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FD9C" w14:textId="77777777" w:rsidR="005004C7" w:rsidRPr="007F4D5C" w:rsidRDefault="005004C7" w:rsidP="007F4D5C">
      <w:pPr>
        <w:pStyle w:val="Titolo1"/>
      </w:pPr>
      <w:bookmarkStart w:id="0" w:name="_Toc189737603"/>
      <w:bookmarkStart w:id="1" w:name="_Toc115862212"/>
      <w:bookmarkStart w:id="2" w:name="_Toc222155048"/>
      <w:r w:rsidRPr="007F4D5C">
        <w:t>Attrezzatura: STAMPANTE LASER</w:t>
      </w:r>
      <w:bookmarkEnd w:id="1"/>
      <w:bookmarkEnd w:id="2"/>
    </w:p>
    <w:p w14:paraId="06532F6E" w14:textId="77777777" w:rsidR="005004C7" w:rsidRDefault="005004C7" w:rsidP="005004C7">
      <w:pPr>
        <w:pStyle w:val="Titolo2"/>
      </w:pPr>
      <w:bookmarkStart w:id="3" w:name="_Toc115862213"/>
      <w:bookmarkStart w:id="4" w:name="_Toc222155049"/>
      <w:r>
        <w:t>Descrizione</w:t>
      </w:r>
      <w:bookmarkEnd w:id="3"/>
      <w:bookmarkEnd w:id="4"/>
    </w:p>
    <w:p w14:paraId="404F35B3" w14:textId="77777777" w:rsidR="005004C7" w:rsidRDefault="005004C7" w:rsidP="005004C7">
      <w:r>
        <w:t>Stampante da ufficio, alimentata elettricamente, con la quale è possibile procedere alla stampa su fogli di carta. All'interno del macchinario opera un laser che traccia sul foglio le parti da imprimere a cui aderisce il toner magnetizzato. Dopo l'applicazione del toner, il foglio passa in un trattamento di fissaggio e viene espulso. L'operatore ha il compito di alimentare i fogli bianchi e prelevare i fogli stampati; occasionalmente, con frequenza dipendente dall'entità dell'utilizzo, si procede alla sostituzione della cartuccia di toner prelevando la cartuccia esaurita</w:t>
      </w:r>
    </w:p>
    <w:p w14:paraId="39CBEA58" w14:textId="77777777" w:rsidR="005004C7" w:rsidRDefault="005004C7" w:rsidP="005004C7"/>
    <w:tbl>
      <w:tblPr>
        <w:tblStyle w:val="Tabelladati"/>
        <w:tblW w:w="5000" w:type="pct"/>
        <w:jc w:val="center"/>
        <w:tblLook w:val="04A0" w:firstRow="1" w:lastRow="0" w:firstColumn="1" w:lastColumn="0" w:noHBand="0" w:noVBand="1"/>
      </w:tblPr>
      <w:tblGrid>
        <w:gridCol w:w="3359"/>
        <w:gridCol w:w="3302"/>
        <w:gridCol w:w="3265"/>
      </w:tblGrid>
      <w:tr w:rsidR="005004C7" w14:paraId="1FBE4899" w14:textId="77777777" w:rsidTr="00342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07" w:type="dxa"/>
          </w:tcPr>
          <w:p w14:paraId="5EEA1566" w14:textId="77777777" w:rsidR="005004C7" w:rsidRDefault="005004C7" w:rsidP="003421FE">
            <w:r>
              <w:t>Individuazione dei rischi</w:t>
            </w:r>
          </w:p>
        </w:tc>
        <w:tc>
          <w:tcPr>
            <w:tcW w:w="5306" w:type="dxa"/>
          </w:tcPr>
          <w:p w14:paraId="5543C551" w14:textId="77777777" w:rsidR="005004C7" w:rsidRDefault="005004C7" w:rsidP="003421FE">
            <w:r>
              <w:t>Misure adottate</w:t>
            </w:r>
          </w:p>
        </w:tc>
        <w:tc>
          <w:tcPr>
            <w:tcW w:w="5307" w:type="dxa"/>
          </w:tcPr>
          <w:p w14:paraId="23F59768" w14:textId="77777777" w:rsidR="005004C7" w:rsidRDefault="005004C7" w:rsidP="003421FE">
            <w:r>
              <w:t>Valutazione rischi residui</w:t>
            </w:r>
          </w:p>
        </w:tc>
      </w:tr>
      <w:tr w:rsidR="005004C7" w14:paraId="731E7C8A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5307" w:type="dxa"/>
          </w:tcPr>
          <w:p w14:paraId="61F3EAEC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Contatto con organi in moto</w:t>
            </w:r>
            <w:r>
              <w:rPr>
                <w:sz w:val="18"/>
                <w:szCs w:val="18"/>
              </w:rPr>
              <w:t xml:space="preserve">: il macchinario è dotato di organi in movimento che possono provocare </w:t>
            </w:r>
            <w:proofErr w:type="spellStart"/>
            <w:r>
              <w:rPr>
                <w:sz w:val="18"/>
                <w:szCs w:val="18"/>
              </w:rPr>
              <w:t>impigliamenti</w:t>
            </w:r>
            <w:proofErr w:type="spellEnd"/>
            <w:r>
              <w:rPr>
                <w:sz w:val="18"/>
                <w:szCs w:val="18"/>
              </w:rPr>
              <w:t xml:space="preserve"> e tagli.</w:t>
            </w:r>
          </w:p>
        </w:tc>
        <w:tc>
          <w:tcPr>
            <w:tcW w:w="5306" w:type="dxa"/>
          </w:tcPr>
          <w:p w14:paraId="65885BAA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Tutti gli organi in movimento della macchina sono stati resi inaccessibili per mezzo di schermi fissi.</w:t>
            </w:r>
          </w:p>
        </w:tc>
        <w:tc>
          <w:tcPr>
            <w:tcW w:w="5307" w:type="dxa"/>
          </w:tcPr>
          <w:p w14:paraId="3B31733B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può essere escluso, a meno di rimozione delle protezioni o esclusione dei sistemi di sicurezza installati sulla macchina.</w:t>
            </w:r>
            <w:r>
              <w:rPr>
                <w:sz w:val="18"/>
                <w:szCs w:val="18"/>
              </w:rPr>
              <w:br/>
              <w:t>Quanto sopra, è esplicitamente vietato dalle norme aziendali.</w:t>
            </w:r>
          </w:p>
        </w:tc>
      </w:tr>
      <w:tr w:rsidR="005004C7" w14:paraId="0271E7A5" w14:textId="77777777" w:rsidTr="003421FE">
        <w:trPr>
          <w:cantSplit/>
          <w:jc w:val="center"/>
        </w:trPr>
        <w:tc>
          <w:tcPr>
            <w:tcW w:w="5307" w:type="dxa"/>
          </w:tcPr>
          <w:p w14:paraId="739CBFBA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Rischio chimico</w:t>
            </w:r>
            <w:r>
              <w:rPr>
                <w:sz w:val="18"/>
                <w:szCs w:val="18"/>
              </w:rPr>
              <w:t>: correlabile alla possibile esposizione a polveri di toner durante la sostituzione delle cartucce. Ad oggi non sono segnalati effetti gravi sulla salute di chi è esposto a polveri di toner.</w:t>
            </w:r>
          </w:p>
        </w:tc>
        <w:tc>
          <w:tcPr>
            <w:tcW w:w="5306" w:type="dxa"/>
          </w:tcPr>
          <w:p w14:paraId="5F743DAD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toner non viene manipolato direttamente in quanto contenuto all'interno di cartucce o cilindri che vengono sostituiti completamente. I lavoratori hanno ricevuto istruzioni di operare con panni bagnati per rimuovere eventuali residui di toner che dovessero essere fuoriusciti dal cilindro.</w:t>
            </w:r>
          </w:p>
        </w:tc>
        <w:tc>
          <w:tcPr>
            <w:tcW w:w="5307" w:type="dxa"/>
          </w:tcPr>
          <w:p w14:paraId="096F0079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modalità con cui viene eseguita l’operazione permettono di ritenere ridottissimo il rischio di esposizione all'agente chimico. Parimenti, la frequenza e la durata dell’operazione sono estremamente contenute. Inoltre, lo stesso agente risulta avere pericolosità molto ridotta.</w:t>
            </w:r>
          </w:p>
        </w:tc>
      </w:tr>
      <w:tr w:rsidR="005004C7" w14:paraId="07A21E49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5307" w:type="dxa"/>
          </w:tcPr>
          <w:p w14:paraId="66D05591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>: poiché l'attrezzatura è alimentata elettricamente, non si può escludere la possibilità di contatti diretti o indiretti con punti in tensione dell'attrezzatura stessa o del cavo di collegamento alla rete di alimentazione.</w:t>
            </w:r>
          </w:p>
        </w:tc>
        <w:tc>
          <w:tcPr>
            <w:tcW w:w="5306" w:type="dxa"/>
          </w:tcPr>
          <w:p w14:paraId="616F9775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Tutte le attrezzature in dotazione ai lavoratori sono realizzate nel rispetto delle norme tecniche applicabili, anche per la parte elettrica, come attestato dal marchio CE presente sulle stesse. I punti in tensione sono stati resi inaccessibili mediante protezioni fisse che impediscono il contatto con gli stessi a meno di loro rimozione o guasto. I cavi di alimentazione sono racchiusi all'interno di guaina a doppia protezione. Sull'impianto elettrico sono presenti dispositivi di protezione che provvedono, in caso di incidente, al distacco tempestivo della corrente. Tranne che per le attrezzature a doppio isolamento, o dove la struttura esterna è in plastica, tutti gli utensili elettrici sono dotati di messa a terra che permette il collegamento all'impianto dell'edificio, al fine di ridurre il rischio legato a contatti indiretti.</w:t>
            </w:r>
          </w:p>
        </w:tc>
        <w:tc>
          <w:tcPr>
            <w:tcW w:w="5307" w:type="dxa"/>
          </w:tcPr>
          <w:p w14:paraId="1112570C" w14:textId="77777777" w:rsidR="005004C7" w:rsidRDefault="005004C7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Elettrocuzioni sono possibili solo nel caso in cui vengano rimosse le protezioni che impediscono il contatto con i punti in tensione. La rimozione, la manomissione o l’esclusione dei dispositivi e dei sistemi di sicurezza è vietata a tutti i lavoratori. Anche nel caso di contatti con punti in tensione, la presenza di interruttore differenziale, fa sì che gli effetti non siano letali.</w:t>
            </w:r>
          </w:p>
        </w:tc>
      </w:tr>
    </w:tbl>
    <w:p w14:paraId="71708F76" w14:textId="77777777" w:rsidR="005004C7" w:rsidRDefault="005004C7" w:rsidP="005004C7">
      <w:pPr>
        <w:pStyle w:val="Titolo2"/>
      </w:pPr>
      <w:bookmarkStart w:id="5" w:name="_Toc115852808"/>
      <w:bookmarkStart w:id="6" w:name="_Toc115862214"/>
      <w:bookmarkStart w:id="7" w:name="_Toc222155050"/>
      <w:r>
        <w:t>DPI</w:t>
      </w:r>
      <w:bookmarkEnd w:id="5"/>
      <w:bookmarkEnd w:id="6"/>
      <w:bookmarkEnd w:id="7"/>
    </w:p>
    <w:tbl>
      <w:tblPr>
        <w:tblStyle w:val="Tabellaperimpaginazione"/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5004C7" w14:paraId="5F675B2E" w14:textId="77777777" w:rsidTr="003421FE">
        <w:tc>
          <w:tcPr>
            <w:tcW w:w="15948" w:type="dxa"/>
          </w:tcPr>
          <w:p w14:paraId="063CA3DF" w14:textId="77777777" w:rsidR="005004C7" w:rsidRDefault="005004C7" w:rsidP="003421FE">
            <w:r>
              <w:t>Nessun DPI ritenuto necessario</w:t>
            </w:r>
          </w:p>
        </w:tc>
      </w:tr>
      <w:bookmarkEnd w:id="0"/>
    </w:tbl>
    <w:p w14:paraId="46BEEA0B" w14:textId="77777777" w:rsidR="007E59A5" w:rsidRPr="00EF4EFC" w:rsidRDefault="007E59A5" w:rsidP="00891A1D"/>
    <w:sectPr w:rsidR="007E59A5" w:rsidRPr="00EF4EFC" w:rsidSect="00891A1D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1A1D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2026-02-18T09:29:00Z</dcterms:created>
  <dcterms:modified xsi:type="dcterms:W3CDTF">2026-02-18T09:29:00Z</dcterms:modified>
</cp:coreProperties>
</file>