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82FEF" w14:textId="77777777" w:rsidR="006B7B66" w:rsidRDefault="006B7B66" w:rsidP="007F4D5C">
      <w:pPr>
        <w:pStyle w:val="Titolo1"/>
      </w:pPr>
      <w:bookmarkStart w:id="0" w:name="_Toc189737603"/>
      <w:bookmarkStart w:id="1" w:name="_Toc210814513"/>
      <w:bookmarkStart w:id="2" w:name="_Toc222155042"/>
      <w:r>
        <w:t>Attrezzatura: ATTREZZATURE MUNITE DI VIDEOTERMINALI</w:t>
      </w:r>
      <w:bookmarkEnd w:id="1"/>
      <w:bookmarkEnd w:id="2"/>
    </w:p>
    <w:p w14:paraId="0913DCB0" w14:textId="77777777" w:rsidR="006B7B66" w:rsidRDefault="006B7B66" w:rsidP="006B7B66">
      <w:pPr>
        <w:pStyle w:val="Titolo3"/>
      </w:pPr>
      <w:bookmarkStart w:id="3" w:name="_Toc210814514"/>
      <w:bookmarkStart w:id="4" w:name="_Toc222155043"/>
      <w:r>
        <w:t>Descrizione</w:t>
      </w:r>
      <w:bookmarkEnd w:id="3"/>
      <w:bookmarkEnd w:id="4"/>
    </w:p>
    <w:p w14:paraId="5A05FEE3" w14:textId="77777777" w:rsidR="006B7B66" w:rsidRDefault="006B7B66" w:rsidP="006B7B66">
      <w:pPr>
        <w:spacing w:after="240"/>
      </w:pPr>
      <w:r>
        <w:t xml:space="preserve">Area ufficio e laboratorio analisi- Il videoterminale è definito come: “schermo alfanumerico o grafico a prescindere dal tipo di procedimento di visualizzazione utilizzato”. I rischi legati all’uso di attrezzature munite di videoterminali </w:t>
      </w:r>
      <w:proofErr w:type="gramStart"/>
      <w:r>
        <w:t>non è</w:t>
      </w:r>
      <w:proofErr w:type="gramEnd"/>
      <w:r>
        <w:t xml:space="preserve"> da intendersi legato esclusivamente all’uso dei videoterminali (monitor), ma da una serie di problematiche relative al tipo di lavoro eseguito da chi opera presso postazioni informatiche. I personal computer, così come le altre attrezzature collegate, quali stampanti, scanner ecc. vengono utilizzati per attività diverse.</w:t>
      </w:r>
    </w:p>
    <w:tbl>
      <w:tblPr>
        <w:tblStyle w:val="Tabelladati"/>
        <w:tblW w:w="5000" w:type="pct"/>
        <w:jc w:val="center"/>
        <w:tblLook w:val="04A0" w:firstRow="1" w:lastRow="0" w:firstColumn="1" w:lastColumn="0" w:noHBand="0" w:noVBand="1"/>
      </w:tblPr>
      <w:tblGrid>
        <w:gridCol w:w="3403"/>
        <w:gridCol w:w="3297"/>
        <w:gridCol w:w="3226"/>
      </w:tblGrid>
      <w:tr w:rsidR="006B7B66" w14:paraId="6CD796A7" w14:textId="77777777" w:rsidTr="003421FE">
        <w:trPr>
          <w:cnfStyle w:val="100000000000" w:firstRow="1" w:lastRow="0" w:firstColumn="0" w:lastColumn="0" w:oddVBand="0" w:evenVBand="0" w:oddHBand="0" w:evenHBand="0" w:firstRowFirstColumn="0" w:firstRowLastColumn="0" w:lastRowFirstColumn="0" w:lastRowLastColumn="0"/>
          <w:tblHeader/>
          <w:jc w:val="center"/>
        </w:trPr>
        <w:tc>
          <w:tcPr>
            <w:tcW w:w="5307" w:type="dxa"/>
          </w:tcPr>
          <w:p w14:paraId="33103816" w14:textId="77777777" w:rsidR="006B7B66" w:rsidRDefault="006B7B66" w:rsidP="003421FE">
            <w:r>
              <w:t>Individuazione dei rischi</w:t>
            </w:r>
          </w:p>
        </w:tc>
        <w:tc>
          <w:tcPr>
            <w:tcW w:w="5306" w:type="dxa"/>
          </w:tcPr>
          <w:p w14:paraId="104473DE" w14:textId="77777777" w:rsidR="006B7B66" w:rsidRDefault="006B7B66" w:rsidP="003421FE">
            <w:r>
              <w:t>Misure adottate</w:t>
            </w:r>
          </w:p>
        </w:tc>
        <w:tc>
          <w:tcPr>
            <w:tcW w:w="5307" w:type="dxa"/>
          </w:tcPr>
          <w:p w14:paraId="2D1DD741" w14:textId="77777777" w:rsidR="006B7B66" w:rsidRDefault="006B7B66" w:rsidP="003421FE">
            <w:r>
              <w:t>Valutazione rischi residui</w:t>
            </w:r>
          </w:p>
        </w:tc>
      </w:tr>
      <w:tr w:rsidR="006B7B66" w14:paraId="00E7F766" w14:textId="77777777" w:rsidTr="003421FE">
        <w:trPr>
          <w:cnfStyle w:val="000000100000" w:firstRow="0" w:lastRow="0" w:firstColumn="0" w:lastColumn="0" w:oddVBand="0" w:evenVBand="0" w:oddHBand="1" w:evenHBand="0" w:firstRowFirstColumn="0" w:firstRowLastColumn="0" w:lastRowFirstColumn="0" w:lastRowLastColumn="0"/>
          <w:jc w:val="center"/>
        </w:trPr>
        <w:tc>
          <w:tcPr>
            <w:tcW w:w="5307" w:type="dxa"/>
          </w:tcPr>
          <w:p w14:paraId="25BB6DCB" w14:textId="77777777" w:rsidR="006B7B66" w:rsidRDefault="006B7B66" w:rsidP="003421FE">
            <w:pPr>
              <w:rPr>
                <w:sz w:val="18"/>
                <w:szCs w:val="18"/>
              </w:rPr>
            </w:pPr>
            <w:r>
              <w:rPr>
                <w:b/>
                <w:sz w:val="18"/>
                <w:szCs w:val="18"/>
              </w:rPr>
              <w:t>Fatica mentale</w:t>
            </w:r>
            <w:r>
              <w:rPr>
                <w:sz w:val="18"/>
                <w:szCs w:val="18"/>
              </w:rPr>
              <w:t xml:space="preserve">: l’attività svolta può comportare affaticamento mentale secondo la difficoltà e del peso delle singole attività. Il livello di rischio dipende dai seguenti fattori: difficoltà delle attività svolte, disponibilità di aiuti efficaci, indipendenza nello svolgimento dell'attività. Nel caso dell'utilizzo dei personal computer, grande importanza riveste anche l'interfaccia uomo-software con la quale l'operatore si confronta durante il lavoro e il fatto che questa interfaccia </w:t>
            </w:r>
            <w:proofErr w:type="gramStart"/>
            <w:r>
              <w:rPr>
                <w:sz w:val="18"/>
                <w:szCs w:val="18"/>
              </w:rPr>
              <w:t>sia</w:t>
            </w:r>
            <w:proofErr w:type="gramEnd"/>
            <w:r>
              <w:rPr>
                <w:sz w:val="18"/>
                <w:szCs w:val="18"/>
              </w:rPr>
              <w:t xml:space="preserve"> effettivamente progettata per essere user-friendly, o meno.</w:t>
            </w:r>
          </w:p>
        </w:tc>
        <w:tc>
          <w:tcPr>
            <w:tcW w:w="5306" w:type="dxa"/>
          </w:tcPr>
          <w:p w14:paraId="226FD898" w14:textId="77777777" w:rsidR="006B7B66" w:rsidRDefault="006B7B66" w:rsidP="003421FE">
            <w:pPr>
              <w:rPr>
                <w:sz w:val="18"/>
                <w:szCs w:val="18"/>
              </w:rPr>
            </w:pPr>
            <w:r>
              <w:rPr>
                <w:sz w:val="18"/>
                <w:szCs w:val="18"/>
              </w:rPr>
              <w:t xml:space="preserve">Il software, impiegato per l’attività che i lavoratori devono svolgere, è semplice e sviluppato per essere accessibile e facilmente utilizzabile. Per l’attività di lavoro vengono utilizzati diversi applicativi molti dei quali dotati di manuale in linea che fornisce informazioni utili a risolvere eventuali problematiche dovessero presentarsi. I lavoratori non operano su sistemi a ritmo automatico, pertanto, non sono esposti a ritmi di lavoro impartiti dalla macchina stessa o dal ciclo di lavoro. In caso di necessità, l’azienda si avvale della consulenza di tecnici informatici, i quali possono fornire ai lavoratori </w:t>
            </w:r>
            <w:proofErr w:type="gramStart"/>
            <w:r>
              <w:rPr>
                <w:sz w:val="18"/>
                <w:szCs w:val="18"/>
              </w:rPr>
              <w:t xml:space="preserve">le </w:t>
            </w:r>
            <w:proofErr w:type="spellStart"/>
            <w:r>
              <w:rPr>
                <w:sz w:val="18"/>
                <w:szCs w:val="18"/>
              </w:rPr>
              <w:t>informazione</w:t>
            </w:r>
            <w:proofErr w:type="spellEnd"/>
            <w:proofErr w:type="gramEnd"/>
            <w:r>
              <w:rPr>
                <w:sz w:val="18"/>
                <w:szCs w:val="18"/>
              </w:rPr>
              <w:t xml:space="preserve"> necessarie ed intervenire in caso di malfunzionamenti. I lavoratori hanno sufficiente autonomia nello svolgimento del lavoro.</w:t>
            </w:r>
          </w:p>
        </w:tc>
        <w:tc>
          <w:tcPr>
            <w:tcW w:w="5307" w:type="dxa"/>
          </w:tcPr>
          <w:p w14:paraId="37D4FC83" w14:textId="77777777" w:rsidR="006B7B66" w:rsidRDefault="006B7B66" w:rsidP="003421FE">
            <w:pPr>
              <w:rPr>
                <w:sz w:val="18"/>
                <w:szCs w:val="18"/>
              </w:rPr>
            </w:pPr>
            <w:r>
              <w:rPr>
                <w:sz w:val="18"/>
                <w:szCs w:val="18"/>
              </w:rPr>
              <w:t>In considerazione della tipologia di attività svolta, il rischio è da valutarsi ridotto. La formazione corretta dei lavoratori, circa l'uso dei software in dotazione, permette di ridurre la fatica mentale correlata ad una scarsa conoscenza delle modalità migliori di utilizzo dei software in dotazione.</w:t>
            </w:r>
          </w:p>
        </w:tc>
      </w:tr>
      <w:tr w:rsidR="006B7B66" w14:paraId="24C364C1" w14:textId="77777777" w:rsidTr="003421FE">
        <w:trPr>
          <w:jc w:val="center"/>
        </w:trPr>
        <w:tc>
          <w:tcPr>
            <w:tcW w:w="5307" w:type="dxa"/>
          </w:tcPr>
          <w:p w14:paraId="5E0AB44F" w14:textId="77777777" w:rsidR="006B7B66" w:rsidRDefault="006B7B66" w:rsidP="003421FE">
            <w:pPr>
              <w:rPr>
                <w:sz w:val="18"/>
                <w:szCs w:val="18"/>
              </w:rPr>
            </w:pPr>
            <w:r>
              <w:rPr>
                <w:b/>
                <w:sz w:val="18"/>
                <w:szCs w:val="18"/>
              </w:rPr>
              <w:t>Affaticamento visivo</w:t>
            </w:r>
            <w:r>
              <w:rPr>
                <w:sz w:val="18"/>
                <w:szCs w:val="18"/>
              </w:rPr>
              <w:t>: l’uso frequente e prolungato di attrezzature munite di videoterminali, può determinare disturbi visivi quali difficoltà di accomodamento e di adattamento. Questi effetti sono legati alla visione prolungata di oggetti alla stessa distanza e alla medesima luminosità/contrasto. I danni alla vista correlabili all'uso di attrezzature munite di videoterminali non sono permanenti ma legati all'affaticamento visivo.</w:t>
            </w:r>
          </w:p>
        </w:tc>
        <w:tc>
          <w:tcPr>
            <w:tcW w:w="5306" w:type="dxa"/>
          </w:tcPr>
          <w:p w14:paraId="5BB413A4" w14:textId="77777777" w:rsidR="006B7B66" w:rsidRDefault="006B7B66" w:rsidP="003421FE">
            <w:pPr>
              <w:rPr>
                <w:sz w:val="18"/>
                <w:szCs w:val="18"/>
              </w:rPr>
            </w:pPr>
            <w:r>
              <w:rPr>
                <w:sz w:val="18"/>
                <w:szCs w:val="18"/>
              </w:rPr>
              <w:t>I monitor sono del tipo LCD a matrice attiva. Questi modelli permettono una più facile regolazione e, occupando meno spazio, permettono la sistemazione corretta sul piano di lavoro. Gli schermi sono regolabili in inclinazione, luminosità e contrasto.</w:t>
            </w:r>
            <w:r>
              <w:rPr>
                <w:sz w:val="18"/>
                <w:szCs w:val="18"/>
              </w:rPr>
              <w:br/>
              <w:t>Sono presenti finestre che permettono un’adeguata illuminazione naturale, avente maggior valore illuminante rispetto alla luce artificiale. Al fine di integrare l’illuminazione naturale nelle ore del giorno di minore soleggiamento, sono stati installati sistemi di illuminazione a soffitto in numero e posizione tali da determinare adeguata visibilità delle postazioni di lavoro. Al fine di ridurre i riflessi o gli abbagliamenti, sulle finestre rivolte verso gli schermi, o dietro, sono state installate tende regolabili.</w:t>
            </w:r>
          </w:p>
        </w:tc>
        <w:tc>
          <w:tcPr>
            <w:tcW w:w="5307" w:type="dxa"/>
          </w:tcPr>
          <w:p w14:paraId="266250D3" w14:textId="77777777" w:rsidR="006B7B66" w:rsidRDefault="006B7B66" w:rsidP="003421FE">
            <w:pPr>
              <w:rPr>
                <w:sz w:val="18"/>
                <w:szCs w:val="18"/>
              </w:rPr>
            </w:pPr>
            <w:r>
              <w:rPr>
                <w:sz w:val="18"/>
                <w:szCs w:val="18"/>
              </w:rPr>
              <w:t>L’impiego di attrezzature di lavoro idonee e correttamente sistemate permette di ridurre il rischio, così come l’esecuzione di pause frequenti durante le quali l’operatore può eseguire alcuni esercizi tra cui mettere a fuoco oggetti lontano.</w:t>
            </w:r>
            <w:r>
              <w:rPr>
                <w:sz w:val="18"/>
                <w:szCs w:val="18"/>
              </w:rPr>
              <w:br/>
              <w:t>L’informazione dei lavoratori circa il rischio e le norme comportamentali da rispettare è da ritenersi misura efficace alla riduzione del rischio.</w:t>
            </w:r>
          </w:p>
        </w:tc>
      </w:tr>
      <w:tr w:rsidR="006B7B66" w14:paraId="14F0248F" w14:textId="77777777" w:rsidTr="003421FE">
        <w:trPr>
          <w:cnfStyle w:val="000000100000" w:firstRow="0" w:lastRow="0" w:firstColumn="0" w:lastColumn="0" w:oddVBand="0" w:evenVBand="0" w:oddHBand="1" w:evenHBand="0" w:firstRowFirstColumn="0" w:firstRowLastColumn="0" w:lastRowFirstColumn="0" w:lastRowLastColumn="0"/>
          <w:jc w:val="center"/>
        </w:trPr>
        <w:tc>
          <w:tcPr>
            <w:tcW w:w="5307" w:type="dxa"/>
          </w:tcPr>
          <w:p w14:paraId="76FCF921" w14:textId="77777777" w:rsidR="006B7B66" w:rsidRDefault="006B7B66" w:rsidP="003421FE">
            <w:pPr>
              <w:rPr>
                <w:sz w:val="18"/>
                <w:szCs w:val="18"/>
              </w:rPr>
            </w:pPr>
            <w:r>
              <w:rPr>
                <w:b/>
                <w:sz w:val="18"/>
                <w:szCs w:val="18"/>
              </w:rPr>
              <w:t>Elettrocuzioni</w:t>
            </w:r>
            <w:r>
              <w:rPr>
                <w:sz w:val="18"/>
                <w:szCs w:val="18"/>
              </w:rPr>
              <w:t>: la presenza di impianto elettrico e di attrezzature alimentate elettricamente non permette di escludere la possibilità di contatti diretti o indiretti con punti in tensione.</w:t>
            </w:r>
          </w:p>
        </w:tc>
        <w:tc>
          <w:tcPr>
            <w:tcW w:w="5306" w:type="dxa"/>
          </w:tcPr>
          <w:p w14:paraId="61EE6FF5" w14:textId="77777777" w:rsidR="006B7B66" w:rsidRDefault="006B7B66" w:rsidP="003421FE">
            <w:pPr>
              <w:rPr>
                <w:sz w:val="18"/>
                <w:szCs w:val="18"/>
              </w:rPr>
            </w:pPr>
            <w:r>
              <w:rPr>
                <w:sz w:val="18"/>
                <w:szCs w:val="18"/>
              </w:rPr>
              <w:t>Tutti i punti in tensione dell’impianto elettrico sono stati resi inaccessibili per mezzo di protezioni fisse (schermi, guaine e canaline). Inoltre, i conduttori vengono fatti passare all’interno dei pavimenti, delle pareti o delle controsoffittature.</w:t>
            </w:r>
            <w:r>
              <w:rPr>
                <w:sz w:val="18"/>
                <w:szCs w:val="18"/>
              </w:rPr>
              <w:br/>
            </w:r>
            <w:proofErr w:type="gramStart"/>
            <w:r>
              <w:rPr>
                <w:sz w:val="18"/>
                <w:szCs w:val="18"/>
              </w:rPr>
              <w:t>E’</w:t>
            </w:r>
            <w:proofErr w:type="gramEnd"/>
            <w:r>
              <w:rPr>
                <w:sz w:val="18"/>
                <w:szCs w:val="18"/>
              </w:rPr>
              <w:t xml:space="preserve"> stato installato impianto di messa a terra in modo da prevenire il rischio di contatti indiretti.</w:t>
            </w:r>
            <w:r>
              <w:rPr>
                <w:sz w:val="18"/>
                <w:szCs w:val="18"/>
              </w:rPr>
              <w:br/>
              <w:t xml:space="preserve">La presenza di interruttore differenziale, risulta essere misura </w:t>
            </w:r>
            <w:r>
              <w:rPr>
                <w:sz w:val="18"/>
                <w:szCs w:val="18"/>
              </w:rPr>
              <w:lastRenderedPageBreak/>
              <w:t>idonea alla riduzione dei danni correlabili a contatti accidentali con punti in tensione.</w:t>
            </w:r>
          </w:p>
        </w:tc>
        <w:tc>
          <w:tcPr>
            <w:tcW w:w="5307" w:type="dxa"/>
          </w:tcPr>
          <w:p w14:paraId="1349E558" w14:textId="77777777" w:rsidR="006B7B66" w:rsidRDefault="006B7B66" w:rsidP="003421FE">
            <w:pPr>
              <w:rPr>
                <w:sz w:val="18"/>
                <w:szCs w:val="18"/>
              </w:rPr>
            </w:pPr>
            <w:r>
              <w:rPr>
                <w:sz w:val="18"/>
                <w:szCs w:val="18"/>
              </w:rPr>
              <w:lastRenderedPageBreak/>
              <w:t>In considerazione delle misure adottate, si può escludere la possibilità di contatti accidentali con punti in tensione, a meno di rimozione delle protezioni ai conduttori, o in caso di manomissioni dei sistemi di sicurezza, tra cui l’impianto di messa a terra e l’interruttore differenziale.</w:t>
            </w:r>
            <w:r>
              <w:rPr>
                <w:sz w:val="18"/>
                <w:szCs w:val="18"/>
              </w:rPr>
              <w:br/>
              <w:t xml:space="preserve">Informare i lavoratori dei rischi correlabili alla presenza di impianto elettrico è da ritenere misura utile alla riduzione del rischio, così come la </w:t>
            </w:r>
            <w:r>
              <w:rPr>
                <w:sz w:val="18"/>
                <w:szCs w:val="18"/>
              </w:rPr>
              <w:lastRenderedPageBreak/>
              <w:t>predisposizione di procedure e registro dei controlli da effettuare periodicamente al fine di evidenziare eventuali anomalie.</w:t>
            </w:r>
          </w:p>
        </w:tc>
      </w:tr>
      <w:tr w:rsidR="006B7B66" w14:paraId="58E3BE1A" w14:textId="77777777" w:rsidTr="003421FE">
        <w:trPr>
          <w:jc w:val="center"/>
        </w:trPr>
        <w:tc>
          <w:tcPr>
            <w:tcW w:w="5307" w:type="dxa"/>
          </w:tcPr>
          <w:p w14:paraId="5BB72F48" w14:textId="77777777" w:rsidR="006B7B66" w:rsidRDefault="006B7B66" w:rsidP="003421FE">
            <w:pPr>
              <w:rPr>
                <w:sz w:val="18"/>
                <w:szCs w:val="18"/>
              </w:rPr>
            </w:pPr>
            <w:r>
              <w:rPr>
                <w:b/>
                <w:sz w:val="18"/>
                <w:szCs w:val="18"/>
              </w:rPr>
              <w:lastRenderedPageBreak/>
              <w:t>Disturbi muscolo - scheletrici</w:t>
            </w:r>
            <w:r>
              <w:rPr>
                <w:sz w:val="18"/>
                <w:szCs w:val="18"/>
              </w:rPr>
              <w:t xml:space="preserve">: l'uso per tempi prolungati delle attrezzature munite di videoterminali, possono comportare disturbi alla schiena dovuti al mantenimento per tempi prolungati di posture non corrette e disturbi agli arti superiori correlabili all’esecuzione di frequenti movimenti ripetitivi. Gli effetti possono essere: schiacciamento e degenerazione dei dischi intervertebrali, a seguito di compressione prolungata, danni alle articolazioni (gomito e spalla), infiammazione dei legamenti maggiormente sollecitati (sindrome del tunnel carpale, epicondilite, </w:t>
            </w:r>
            <w:proofErr w:type="spellStart"/>
            <w:r>
              <w:rPr>
                <w:sz w:val="18"/>
                <w:szCs w:val="18"/>
              </w:rPr>
              <w:t>epitrocleite</w:t>
            </w:r>
            <w:proofErr w:type="spellEnd"/>
            <w:r>
              <w:rPr>
                <w:sz w:val="18"/>
                <w:szCs w:val="18"/>
              </w:rPr>
              <w:t xml:space="preserve">). </w:t>
            </w:r>
            <w:proofErr w:type="spellStart"/>
            <w:r>
              <w:rPr>
                <w:sz w:val="18"/>
                <w:szCs w:val="18"/>
              </w:rPr>
              <w:t>Postrure</w:t>
            </w:r>
            <w:proofErr w:type="spellEnd"/>
            <w:r>
              <w:rPr>
                <w:sz w:val="18"/>
                <w:szCs w:val="18"/>
              </w:rPr>
              <w:t xml:space="preserve"> non corrette possono determinare danni anche a livello della cervicale.</w:t>
            </w:r>
          </w:p>
        </w:tc>
        <w:tc>
          <w:tcPr>
            <w:tcW w:w="5306" w:type="dxa"/>
          </w:tcPr>
          <w:p w14:paraId="1D9DB2E0" w14:textId="77777777" w:rsidR="006B7B66" w:rsidRDefault="006B7B66" w:rsidP="003421FE">
            <w:pPr>
              <w:rPr>
                <w:sz w:val="18"/>
                <w:szCs w:val="18"/>
              </w:rPr>
            </w:pPr>
            <w:r>
              <w:rPr>
                <w:sz w:val="18"/>
                <w:szCs w:val="18"/>
              </w:rPr>
              <w:t>Le sedie sistemate presso le postazioni di lavoro sono del tipo ergonomico, ovvero dotate di cinque razze con alla base rotelle per permettere lo stazionamento in sicurezza e, contestualmente di eseguire piccoli movimenti. Le stesse sedie sono dotate di seduta e schienale regolabile in altezza, morbidi e privi di bordi rigidi. Lo schienale, inoltre, è regolabile anche in inclinazione.</w:t>
            </w:r>
            <w:r>
              <w:rPr>
                <w:sz w:val="18"/>
                <w:szCs w:val="18"/>
              </w:rPr>
              <w:br/>
              <w:t>Le scrivanie risultano essere sufficientemente ampie per sistemare nel modo corretto le attrezzature di lavoro, lasciando spazio per poter appoggiare gli avambracci. La superficie del piano è chiara ed opaca.</w:t>
            </w:r>
            <w:r>
              <w:rPr>
                <w:sz w:val="18"/>
                <w:szCs w:val="18"/>
              </w:rPr>
              <w:br/>
              <w:t>A chi ne fa richiesta vengono consegnati poggiapiedi, nel caso in cui la sedia, posta all'altezza corretta, non permetta di poggiare a terra i piedi.</w:t>
            </w:r>
            <w:r>
              <w:rPr>
                <w:sz w:val="18"/>
                <w:szCs w:val="18"/>
              </w:rPr>
              <w:br/>
              <w:t>Le tastiere delle postazioni di lavoro fisse sono sganciate dagli altri elementi che compongono i personal computer in modo da permettere all'operatore di sistemarla in accordo con le dimensioni dell'operatore stesso.</w:t>
            </w:r>
          </w:p>
        </w:tc>
        <w:tc>
          <w:tcPr>
            <w:tcW w:w="5307" w:type="dxa"/>
          </w:tcPr>
          <w:p w14:paraId="45E40D6C" w14:textId="77777777" w:rsidR="006B7B66" w:rsidRDefault="006B7B66" w:rsidP="003421FE">
            <w:pPr>
              <w:rPr>
                <w:sz w:val="18"/>
                <w:szCs w:val="18"/>
              </w:rPr>
            </w:pPr>
            <w:r>
              <w:rPr>
                <w:sz w:val="18"/>
                <w:szCs w:val="18"/>
              </w:rPr>
              <w:t xml:space="preserve">Il rischio non può essere escluso, tuttavia il fatto che presso le postazioni di lavoro </w:t>
            </w:r>
            <w:proofErr w:type="gramStart"/>
            <w:r>
              <w:rPr>
                <w:sz w:val="18"/>
                <w:szCs w:val="18"/>
              </w:rPr>
              <w:t>siano</w:t>
            </w:r>
            <w:proofErr w:type="gramEnd"/>
            <w:r>
              <w:rPr>
                <w:sz w:val="18"/>
                <w:szCs w:val="18"/>
              </w:rPr>
              <w:t xml:space="preserve"> presenti sedie ergonomiche regolabili e spazio sufficiente alla corretta sistemazione delle diverse periferiche (tastiera, mouse, schermo ecc.).</w:t>
            </w:r>
            <w:r>
              <w:rPr>
                <w:sz w:val="18"/>
                <w:szCs w:val="18"/>
              </w:rPr>
              <w:br/>
              <w:t>In considerazione del fatto che il rischio è strettamente legato alla corretta sistemazione delle attrezzature, si evidenzia la necessità di informare i lavoratori circa il rischio e le norme da rispettare al fine di ridurlo.</w:t>
            </w:r>
          </w:p>
        </w:tc>
      </w:tr>
    </w:tbl>
    <w:p w14:paraId="3400CB6E" w14:textId="77777777" w:rsidR="006B7B66" w:rsidRDefault="006B7B66" w:rsidP="006B7B66">
      <w:pPr>
        <w:pStyle w:val="Titolo3"/>
      </w:pPr>
      <w:bookmarkStart w:id="5" w:name="_Toc210814515"/>
      <w:bookmarkStart w:id="6" w:name="_Toc222155044"/>
      <w:r>
        <w:t>DPI</w:t>
      </w:r>
      <w:bookmarkEnd w:id="5"/>
      <w:bookmarkEnd w:id="6"/>
    </w:p>
    <w:tbl>
      <w:tblPr>
        <w:tblStyle w:val="Tabellaperimpaginazione"/>
        <w:tblW w:w="5000" w:type="pct"/>
        <w:tblLayout w:type="fixed"/>
        <w:tblLook w:val="01E0" w:firstRow="1" w:lastRow="1" w:firstColumn="1" w:lastColumn="1" w:noHBand="0" w:noVBand="0"/>
      </w:tblPr>
      <w:tblGrid>
        <w:gridCol w:w="9926"/>
      </w:tblGrid>
      <w:tr w:rsidR="006B7B66" w14:paraId="2D1B433A" w14:textId="77777777" w:rsidTr="003421FE">
        <w:tc>
          <w:tcPr>
            <w:tcW w:w="15948" w:type="dxa"/>
          </w:tcPr>
          <w:p w14:paraId="1D890897" w14:textId="77777777" w:rsidR="006B7B66" w:rsidRDefault="006B7B66" w:rsidP="003421FE">
            <w:r>
              <w:t>Nessun DPI ritenuto necessario</w:t>
            </w:r>
          </w:p>
        </w:tc>
      </w:tr>
      <w:bookmarkEnd w:id="0"/>
    </w:tbl>
    <w:p w14:paraId="46BEEA0B" w14:textId="77777777" w:rsidR="007E59A5" w:rsidRPr="00EF4EFC" w:rsidRDefault="007E59A5" w:rsidP="00A71115"/>
    <w:sectPr w:rsidR="007E59A5" w:rsidRPr="00EF4EFC" w:rsidSect="00A71115">
      <w:headerReference w:type="default" r:id="rId8"/>
      <w:footerReference w:type="default" r:id="rId9"/>
      <w:pgSz w:w="11910" w:h="16840"/>
      <w:pgMar w:top="1380" w:right="992" w:bottom="1160" w:left="992" w:header="716"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74F9B" w14:textId="77777777" w:rsidR="00F54BFF" w:rsidRDefault="00F54BFF" w:rsidP="0023731D">
      <w:pPr>
        <w:spacing w:after="0" w:line="240" w:lineRule="auto"/>
      </w:pPr>
      <w:r>
        <w:separator/>
      </w:r>
    </w:p>
  </w:endnote>
  <w:endnote w:type="continuationSeparator" w:id="0">
    <w:p w14:paraId="7459CE5C" w14:textId="77777777" w:rsidR="00F54BFF" w:rsidRDefault="00F54BFF" w:rsidP="00237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IDFont+F2">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AADE" w14:textId="057E1921" w:rsidR="005004C7" w:rsidRDefault="005004C7">
    <w:pPr>
      <w:pStyle w:val="Corpotesto"/>
      <w:spacing w:line="14" w:lineRule="auto"/>
    </w:pPr>
    <w:r>
      <w:rPr>
        <w:noProof/>
      </w:rPr>
      <mc:AlternateContent>
        <mc:Choice Requires="wps">
          <w:drawing>
            <wp:anchor distT="0" distB="0" distL="0" distR="0" simplePos="0" relativeHeight="251661312" behindDoc="1" locked="0" layoutInCell="1" allowOverlap="1" wp14:anchorId="5C00958C" wp14:editId="5196B525">
              <wp:simplePos x="0" y="0"/>
              <wp:positionH relativeFrom="page">
                <wp:posOffset>701040</wp:posOffset>
              </wp:positionH>
              <wp:positionV relativeFrom="page">
                <wp:posOffset>9898380</wp:posOffset>
              </wp:positionV>
              <wp:extent cx="6158230" cy="6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15B46"/>
                      </a:solidFill>
                    </wps:spPr>
                    <wps:bodyPr wrap="square" lIns="0" tIns="0" rIns="0" bIns="0" rtlCol="0">
                      <a:prstTxWarp prst="textNoShape">
                        <a:avLst/>
                      </a:prstTxWarp>
                      <a:noAutofit/>
                    </wps:bodyPr>
                  </wps:wsp>
                </a:graphicData>
              </a:graphic>
            </wp:anchor>
          </w:drawing>
        </mc:Choice>
        <mc:Fallback>
          <w:pict>
            <v:shape w14:anchorId="5A72222A" id="Graphic 41" o:spid="_x0000_s1026" style="position:absolute;margin-left:55.2pt;margin-top:779.4pt;width:484.9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" path="m6158230,l,,,6095r6158230,l6158230,xe" fillcolor="#d15b46"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5450C3D1" wp14:editId="3974FCC5">
              <wp:simplePos x="0" y="0"/>
              <wp:positionH relativeFrom="page">
                <wp:posOffset>6204965</wp:posOffset>
              </wp:positionH>
              <wp:positionV relativeFrom="page">
                <wp:posOffset>9971182</wp:posOffset>
              </wp:positionV>
              <wp:extent cx="650240" cy="1536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53670"/>
                      </a:xfrm>
                      <a:prstGeom prst="rect">
                        <a:avLst/>
                      </a:prstGeom>
                    </wps:spPr>
                    <wps:txbx>
                      <w:txbxContent>
                        <w:p w14:paraId="1C2276A2" w14:textId="77777777" w:rsidR="005004C7" w:rsidRDefault="005004C7">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26</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wps:txbx>
                    <wps:bodyPr wrap="square" lIns="0" tIns="0" rIns="0" bIns="0" rtlCol="0">
                      <a:noAutofit/>
                    </wps:bodyPr>
                  </wps:wsp>
                </a:graphicData>
              </a:graphic>
            </wp:anchor>
          </w:drawing>
        </mc:Choice>
        <mc:Fallback>
          <w:pict>
            <v:shapetype w14:anchorId="5450C3D1" id="_x0000_t202" coordsize="21600,21600" o:spt="202" path="m,l,21600r21600,l21600,xe">
              <v:stroke joinstyle="miter"/>
              <v:path gradientshapeok="t" o:connecttype="rect"/>
            </v:shapetype>
            <v:shape id="Textbox 43" o:spid="_x0000_s1027" type="#_x0000_t202" style="position:absolute;margin-left:488.6pt;margin-top:785.15pt;width:51.2pt;height:12.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" filled="f" stroked="f">
              <v:textbox inset="0,0,0,0">
                <w:txbxContent>
                  <w:p w14:paraId="1C2276A2" w14:textId="77777777" w:rsidR="005004C7" w:rsidRDefault="005004C7">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26</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813E8" w14:textId="77777777" w:rsidR="00F54BFF" w:rsidRDefault="00F54BFF" w:rsidP="0023731D">
      <w:pPr>
        <w:spacing w:after="0" w:line="240" w:lineRule="auto"/>
      </w:pPr>
      <w:r>
        <w:separator/>
      </w:r>
    </w:p>
  </w:footnote>
  <w:footnote w:type="continuationSeparator" w:id="0">
    <w:p w14:paraId="425C1AD1" w14:textId="77777777" w:rsidR="00F54BFF" w:rsidRDefault="00F54BFF" w:rsidP="00237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E2CE5" w14:textId="284CC676" w:rsidR="005004C7" w:rsidRDefault="005004C7">
    <w:pPr>
      <w:pStyle w:val="Corpotesto"/>
      <w:spacing w:line="14" w:lineRule="auto"/>
    </w:pPr>
    <w:r>
      <w:rPr>
        <w:noProof/>
      </w:rPr>
      <mc:AlternateContent>
        <mc:Choice Requires="wps">
          <w:drawing>
            <wp:anchor distT="0" distB="0" distL="0" distR="0" simplePos="0" relativeHeight="251660288" behindDoc="1" locked="0" layoutInCell="1" allowOverlap="1" wp14:anchorId="10519DEC" wp14:editId="24665957">
              <wp:simplePos x="0" y="0"/>
              <wp:positionH relativeFrom="page">
                <wp:posOffset>4291965</wp:posOffset>
              </wp:positionH>
              <wp:positionV relativeFrom="page">
                <wp:posOffset>442172</wp:posOffset>
              </wp:positionV>
              <wp:extent cx="2562225" cy="32639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225" cy="326390"/>
                      </a:xfrm>
                      <a:prstGeom prst="rect">
                        <a:avLst/>
                      </a:prstGeom>
                    </wps:spPr>
                    <wps:txbx>
                      <w:txbxContent>
                        <w:p w14:paraId="042D2F04" w14:textId="02D45EFD" w:rsidR="005004C7" w:rsidRDefault="005004C7">
                          <w:pPr>
                            <w:spacing w:line="206" w:lineRule="exact"/>
                            <w:ind w:right="18"/>
                            <w:jc w:val="right"/>
                            <w:rPr>
                              <w:sz w:val="18"/>
                            </w:rPr>
                          </w:pPr>
                        </w:p>
                      </w:txbxContent>
                    </wps:txbx>
                    <wps:bodyPr wrap="square" lIns="0" tIns="0" rIns="0" bIns="0" rtlCol="0">
                      <a:noAutofit/>
                    </wps:bodyPr>
                  </wps:wsp>
                </a:graphicData>
              </a:graphic>
            </wp:anchor>
          </w:drawing>
        </mc:Choice>
        <mc:Fallback>
          <w:pict>
            <v:shapetype w14:anchorId="10519DEC" id="_x0000_t202" coordsize="21600,21600" o:spt="202" path="m,l,21600r21600,l21600,xe">
              <v:stroke joinstyle="miter"/>
              <v:path gradientshapeok="t" o:connecttype="rect"/>
            </v:shapetype>
            <v:shape id="Textbox 40" o:spid="_x0000_s1026" type="#_x0000_t202" style="position:absolute;margin-left:337.95pt;margin-top:34.8pt;width:201.75pt;height:25.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" filled="f" stroked="f">
              <v:textbox inset="0,0,0,0">
                <w:txbxContent>
                  <w:p w14:paraId="042D2F04" w14:textId="02D45EFD" w:rsidR="005004C7" w:rsidRDefault="005004C7">
                    <w:pPr>
                      <w:spacing w:line="206" w:lineRule="exact"/>
                      <w:ind w:right="18"/>
                      <w:jc w:val="right"/>
                      <w:rPr>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313"/>
    <w:multiLevelType w:val="hybridMultilevel"/>
    <w:tmpl w:val="EDFA49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CF25B3D"/>
    <w:multiLevelType w:val="hybridMultilevel"/>
    <w:tmpl w:val="19508216"/>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FB95E6E"/>
    <w:multiLevelType w:val="hybridMultilevel"/>
    <w:tmpl w:val="F1FC07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B9440A3"/>
    <w:multiLevelType w:val="hybridMultilevel"/>
    <w:tmpl w:val="E75C71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EB6678C"/>
    <w:multiLevelType w:val="hybridMultilevel"/>
    <w:tmpl w:val="60365AE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41F7C56"/>
    <w:multiLevelType w:val="hybridMultilevel"/>
    <w:tmpl w:val="A9F461C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9FF599D"/>
    <w:multiLevelType w:val="hybridMultilevel"/>
    <w:tmpl w:val="3412261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8D914D5"/>
    <w:multiLevelType w:val="hybridMultilevel"/>
    <w:tmpl w:val="C3AAC6C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9D01265"/>
    <w:multiLevelType w:val="hybridMultilevel"/>
    <w:tmpl w:val="BD342CC4"/>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AF100AB"/>
    <w:multiLevelType w:val="hybridMultilevel"/>
    <w:tmpl w:val="7D48B5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D3976EF"/>
    <w:multiLevelType w:val="hybridMultilevel"/>
    <w:tmpl w:val="FE18A36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DFC32CA"/>
    <w:multiLevelType w:val="hybridMultilevel"/>
    <w:tmpl w:val="779E66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18C5BFE"/>
    <w:multiLevelType w:val="hybridMultilevel"/>
    <w:tmpl w:val="ED68565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5BD24AB"/>
    <w:multiLevelType w:val="hybridMultilevel"/>
    <w:tmpl w:val="E872E5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C2856BA"/>
    <w:multiLevelType w:val="hybridMultilevel"/>
    <w:tmpl w:val="B0E4B95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D1C6D22"/>
    <w:multiLevelType w:val="hybridMultilevel"/>
    <w:tmpl w:val="24344B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D312421"/>
    <w:multiLevelType w:val="hybridMultilevel"/>
    <w:tmpl w:val="99BA1B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E5E4131"/>
    <w:multiLevelType w:val="hybridMultilevel"/>
    <w:tmpl w:val="524485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40A52D3"/>
    <w:multiLevelType w:val="hybridMultilevel"/>
    <w:tmpl w:val="6DBE7F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97A661E"/>
    <w:multiLevelType w:val="hybridMultilevel"/>
    <w:tmpl w:val="B8F87132"/>
    <w:lvl w:ilvl="0" w:tplc="0410001B">
      <w:start w:val="1"/>
      <w:numFmt w:val="lowerRoman"/>
      <w:lvlText w:val="%1."/>
      <w:lvlJc w:val="right"/>
      <w:pPr>
        <w:ind w:left="2136" w:hanging="360"/>
      </w:pPr>
    </w:lvl>
    <w:lvl w:ilvl="1" w:tplc="04100019" w:tentative="1">
      <w:start w:val="1"/>
      <w:numFmt w:val="lowerLetter"/>
      <w:lvlText w:val="%2."/>
      <w:lvlJc w:val="left"/>
      <w:pPr>
        <w:ind w:left="2856" w:hanging="360"/>
      </w:pPr>
    </w:lvl>
    <w:lvl w:ilvl="2" w:tplc="0410001B" w:tentative="1">
      <w:start w:val="1"/>
      <w:numFmt w:val="lowerRoman"/>
      <w:lvlText w:val="%3."/>
      <w:lvlJc w:val="right"/>
      <w:pPr>
        <w:ind w:left="3576" w:hanging="180"/>
      </w:pPr>
    </w:lvl>
    <w:lvl w:ilvl="3" w:tplc="0410000F" w:tentative="1">
      <w:start w:val="1"/>
      <w:numFmt w:val="decimal"/>
      <w:lvlText w:val="%4."/>
      <w:lvlJc w:val="left"/>
      <w:pPr>
        <w:ind w:left="4296" w:hanging="360"/>
      </w:pPr>
    </w:lvl>
    <w:lvl w:ilvl="4" w:tplc="04100019" w:tentative="1">
      <w:start w:val="1"/>
      <w:numFmt w:val="lowerLetter"/>
      <w:lvlText w:val="%5."/>
      <w:lvlJc w:val="left"/>
      <w:pPr>
        <w:ind w:left="5016" w:hanging="360"/>
      </w:pPr>
    </w:lvl>
    <w:lvl w:ilvl="5" w:tplc="0410001B" w:tentative="1">
      <w:start w:val="1"/>
      <w:numFmt w:val="lowerRoman"/>
      <w:lvlText w:val="%6."/>
      <w:lvlJc w:val="right"/>
      <w:pPr>
        <w:ind w:left="5736" w:hanging="180"/>
      </w:pPr>
    </w:lvl>
    <w:lvl w:ilvl="6" w:tplc="0410000F" w:tentative="1">
      <w:start w:val="1"/>
      <w:numFmt w:val="decimal"/>
      <w:lvlText w:val="%7."/>
      <w:lvlJc w:val="left"/>
      <w:pPr>
        <w:ind w:left="6456" w:hanging="360"/>
      </w:pPr>
    </w:lvl>
    <w:lvl w:ilvl="7" w:tplc="04100019" w:tentative="1">
      <w:start w:val="1"/>
      <w:numFmt w:val="lowerLetter"/>
      <w:lvlText w:val="%8."/>
      <w:lvlJc w:val="left"/>
      <w:pPr>
        <w:ind w:left="7176" w:hanging="360"/>
      </w:pPr>
    </w:lvl>
    <w:lvl w:ilvl="8" w:tplc="0410001B" w:tentative="1">
      <w:start w:val="1"/>
      <w:numFmt w:val="lowerRoman"/>
      <w:lvlText w:val="%9."/>
      <w:lvlJc w:val="right"/>
      <w:pPr>
        <w:ind w:left="7896" w:hanging="180"/>
      </w:pPr>
    </w:lvl>
  </w:abstractNum>
  <w:abstractNum w:abstractNumId="20" w15:restartNumberingAfterBreak="0">
    <w:nsid w:val="64CC2B95"/>
    <w:multiLevelType w:val="hybridMultilevel"/>
    <w:tmpl w:val="194017B8"/>
    <w:lvl w:ilvl="0" w:tplc="0410000F">
      <w:start w:val="1"/>
      <w:numFmt w:val="decimal"/>
      <w:lvlText w:val="%1."/>
      <w:lvlJc w:val="left"/>
      <w:pPr>
        <w:ind w:left="720" w:hanging="360"/>
      </w:pPr>
    </w:lvl>
    <w:lvl w:ilvl="1" w:tplc="0410001B">
      <w:start w:val="1"/>
      <w:numFmt w:val="lowerRoman"/>
      <w:lvlText w:val="%2."/>
      <w:lvlJc w:val="right"/>
      <w:pPr>
        <w:ind w:left="1440" w:hanging="360"/>
      </w:pPr>
    </w:lvl>
    <w:lvl w:ilvl="2" w:tplc="51A21E96">
      <w:numFmt w:val="bullet"/>
      <w:lvlText w:val="-"/>
      <w:lvlJc w:val="left"/>
      <w:pPr>
        <w:ind w:left="360" w:hanging="360"/>
      </w:pPr>
      <w:rPr>
        <w:rFonts w:ascii="Arial" w:eastAsiaTheme="minorHAnsi" w:hAnsi="Arial" w:cs="Arial"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74106AB"/>
    <w:multiLevelType w:val="hybridMultilevel"/>
    <w:tmpl w:val="055CFD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D55139F"/>
    <w:multiLevelType w:val="hybridMultilevel"/>
    <w:tmpl w:val="FC5CE5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DA46C34"/>
    <w:multiLevelType w:val="hybridMultilevel"/>
    <w:tmpl w:val="AD0898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DE0038A"/>
    <w:multiLevelType w:val="hybridMultilevel"/>
    <w:tmpl w:val="F8A0A2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4A370B3"/>
    <w:multiLevelType w:val="hybridMultilevel"/>
    <w:tmpl w:val="876EFCF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E165F14"/>
    <w:multiLevelType w:val="hybridMultilevel"/>
    <w:tmpl w:val="633A4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09679343">
    <w:abstractNumId w:val="21"/>
  </w:num>
  <w:num w:numId="2" w16cid:durableId="1450969521">
    <w:abstractNumId w:val="15"/>
  </w:num>
  <w:num w:numId="3" w16cid:durableId="1918905544">
    <w:abstractNumId w:val="18"/>
  </w:num>
  <w:num w:numId="4" w16cid:durableId="954289384">
    <w:abstractNumId w:val="17"/>
  </w:num>
  <w:num w:numId="5" w16cid:durableId="2136750355">
    <w:abstractNumId w:val="4"/>
  </w:num>
  <w:num w:numId="6" w16cid:durableId="1383938925">
    <w:abstractNumId w:val="6"/>
  </w:num>
  <w:num w:numId="7" w16cid:durableId="1000892744">
    <w:abstractNumId w:val="5"/>
  </w:num>
  <w:num w:numId="8" w16cid:durableId="1477069360">
    <w:abstractNumId w:val="10"/>
  </w:num>
  <w:num w:numId="9" w16cid:durableId="1483231322">
    <w:abstractNumId w:val="19"/>
  </w:num>
  <w:num w:numId="10" w16cid:durableId="632030191">
    <w:abstractNumId w:val="1"/>
  </w:num>
  <w:num w:numId="11" w16cid:durableId="1471358704">
    <w:abstractNumId w:val="14"/>
  </w:num>
  <w:num w:numId="12" w16cid:durableId="1855460040">
    <w:abstractNumId w:val="7"/>
  </w:num>
  <w:num w:numId="13" w16cid:durableId="1894612129">
    <w:abstractNumId w:val="25"/>
  </w:num>
  <w:num w:numId="14" w16cid:durableId="304168214">
    <w:abstractNumId w:val="13"/>
  </w:num>
  <w:num w:numId="15" w16cid:durableId="834423096">
    <w:abstractNumId w:val="0"/>
  </w:num>
  <w:num w:numId="16" w16cid:durableId="2048328854">
    <w:abstractNumId w:val="16"/>
  </w:num>
  <w:num w:numId="17" w16cid:durableId="1569924656">
    <w:abstractNumId w:val="22"/>
  </w:num>
  <w:num w:numId="18" w16cid:durableId="1157723606">
    <w:abstractNumId w:val="3"/>
  </w:num>
  <w:num w:numId="19" w16cid:durableId="1725563714">
    <w:abstractNumId w:val="11"/>
  </w:num>
  <w:num w:numId="20" w16cid:durableId="1741173268">
    <w:abstractNumId w:val="2"/>
  </w:num>
  <w:num w:numId="21" w16cid:durableId="1844468837">
    <w:abstractNumId w:val="20"/>
  </w:num>
  <w:num w:numId="22" w16cid:durableId="1712727709">
    <w:abstractNumId w:val="8"/>
  </w:num>
  <w:num w:numId="23" w16cid:durableId="1791433498">
    <w:abstractNumId w:val="12"/>
  </w:num>
  <w:num w:numId="24" w16cid:durableId="993722616">
    <w:abstractNumId w:val="24"/>
  </w:num>
  <w:num w:numId="25" w16cid:durableId="860514054">
    <w:abstractNumId w:val="26"/>
  </w:num>
  <w:num w:numId="26" w16cid:durableId="1966885518">
    <w:abstractNumId w:val="9"/>
  </w:num>
  <w:num w:numId="27" w16cid:durableId="1417901265">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283"/>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47"/>
    <w:rsid w:val="0001092D"/>
    <w:rsid w:val="00011DCC"/>
    <w:rsid w:val="00022022"/>
    <w:rsid w:val="00037317"/>
    <w:rsid w:val="00041916"/>
    <w:rsid w:val="00042896"/>
    <w:rsid w:val="00042A6D"/>
    <w:rsid w:val="00046603"/>
    <w:rsid w:val="000730E5"/>
    <w:rsid w:val="000933F5"/>
    <w:rsid w:val="00094A8C"/>
    <w:rsid w:val="000B077A"/>
    <w:rsid w:val="000B39C7"/>
    <w:rsid w:val="000C3E14"/>
    <w:rsid w:val="000D5C28"/>
    <w:rsid w:val="000E1075"/>
    <w:rsid w:val="000E21F8"/>
    <w:rsid w:val="001057F4"/>
    <w:rsid w:val="00122E94"/>
    <w:rsid w:val="001270BF"/>
    <w:rsid w:val="00133D9F"/>
    <w:rsid w:val="00150D09"/>
    <w:rsid w:val="00162990"/>
    <w:rsid w:val="00166B85"/>
    <w:rsid w:val="0017175B"/>
    <w:rsid w:val="001844B8"/>
    <w:rsid w:val="001854FF"/>
    <w:rsid w:val="001A1A6E"/>
    <w:rsid w:val="001D465E"/>
    <w:rsid w:val="001D5FB8"/>
    <w:rsid w:val="001E17BA"/>
    <w:rsid w:val="001F0F2B"/>
    <w:rsid w:val="001F6187"/>
    <w:rsid w:val="00203D85"/>
    <w:rsid w:val="002112F6"/>
    <w:rsid w:val="002141B8"/>
    <w:rsid w:val="00220692"/>
    <w:rsid w:val="002216D0"/>
    <w:rsid w:val="0023731D"/>
    <w:rsid w:val="0023769A"/>
    <w:rsid w:val="002763C5"/>
    <w:rsid w:val="00277B24"/>
    <w:rsid w:val="002A2F9E"/>
    <w:rsid w:val="002A57CC"/>
    <w:rsid w:val="002B1EF5"/>
    <w:rsid w:val="002B7E39"/>
    <w:rsid w:val="002C4608"/>
    <w:rsid w:val="002D1D0D"/>
    <w:rsid w:val="002E135A"/>
    <w:rsid w:val="002E63AD"/>
    <w:rsid w:val="002F09D0"/>
    <w:rsid w:val="003105B6"/>
    <w:rsid w:val="003145DB"/>
    <w:rsid w:val="0033632D"/>
    <w:rsid w:val="0039470E"/>
    <w:rsid w:val="003A6E12"/>
    <w:rsid w:val="003B69AC"/>
    <w:rsid w:val="003B6C7F"/>
    <w:rsid w:val="003D1DB9"/>
    <w:rsid w:val="003D74C1"/>
    <w:rsid w:val="003E4070"/>
    <w:rsid w:val="003F0652"/>
    <w:rsid w:val="00400D4E"/>
    <w:rsid w:val="00401898"/>
    <w:rsid w:val="0041014E"/>
    <w:rsid w:val="00440250"/>
    <w:rsid w:val="004612CD"/>
    <w:rsid w:val="004637B5"/>
    <w:rsid w:val="0047352D"/>
    <w:rsid w:val="00483747"/>
    <w:rsid w:val="00484952"/>
    <w:rsid w:val="00486A3D"/>
    <w:rsid w:val="00490CE3"/>
    <w:rsid w:val="0049787B"/>
    <w:rsid w:val="004B03D4"/>
    <w:rsid w:val="004B64B5"/>
    <w:rsid w:val="004C1F3B"/>
    <w:rsid w:val="004C3A2C"/>
    <w:rsid w:val="004D1C0A"/>
    <w:rsid w:val="004D449D"/>
    <w:rsid w:val="004D5BE6"/>
    <w:rsid w:val="004F1082"/>
    <w:rsid w:val="005004C7"/>
    <w:rsid w:val="00512117"/>
    <w:rsid w:val="00512325"/>
    <w:rsid w:val="005160D6"/>
    <w:rsid w:val="005569F5"/>
    <w:rsid w:val="005625FA"/>
    <w:rsid w:val="00564BF8"/>
    <w:rsid w:val="005652F8"/>
    <w:rsid w:val="00580A55"/>
    <w:rsid w:val="00584037"/>
    <w:rsid w:val="00592C7C"/>
    <w:rsid w:val="005A0B27"/>
    <w:rsid w:val="005A26B6"/>
    <w:rsid w:val="005B231C"/>
    <w:rsid w:val="005C42EC"/>
    <w:rsid w:val="005C7C60"/>
    <w:rsid w:val="005E1FA9"/>
    <w:rsid w:val="005F2D59"/>
    <w:rsid w:val="00603518"/>
    <w:rsid w:val="00615011"/>
    <w:rsid w:val="00623419"/>
    <w:rsid w:val="00637F6D"/>
    <w:rsid w:val="00641463"/>
    <w:rsid w:val="00643516"/>
    <w:rsid w:val="0064583E"/>
    <w:rsid w:val="00667504"/>
    <w:rsid w:val="00675DF5"/>
    <w:rsid w:val="006834E6"/>
    <w:rsid w:val="00686EB0"/>
    <w:rsid w:val="00687C9C"/>
    <w:rsid w:val="00691308"/>
    <w:rsid w:val="00694D49"/>
    <w:rsid w:val="00695B13"/>
    <w:rsid w:val="00697D7D"/>
    <w:rsid w:val="006B7B66"/>
    <w:rsid w:val="006C5F6B"/>
    <w:rsid w:val="006D1DA6"/>
    <w:rsid w:val="006D1F99"/>
    <w:rsid w:val="006D39C7"/>
    <w:rsid w:val="006D3B2F"/>
    <w:rsid w:val="006D565E"/>
    <w:rsid w:val="006E00B8"/>
    <w:rsid w:val="006E1003"/>
    <w:rsid w:val="006E4F09"/>
    <w:rsid w:val="006E66B2"/>
    <w:rsid w:val="00700670"/>
    <w:rsid w:val="00701A4F"/>
    <w:rsid w:val="0071377B"/>
    <w:rsid w:val="00714EB0"/>
    <w:rsid w:val="00724D12"/>
    <w:rsid w:val="00724DB4"/>
    <w:rsid w:val="007320EC"/>
    <w:rsid w:val="00733DDF"/>
    <w:rsid w:val="00741B4F"/>
    <w:rsid w:val="00764989"/>
    <w:rsid w:val="0077069C"/>
    <w:rsid w:val="00771124"/>
    <w:rsid w:val="00780EB2"/>
    <w:rsid w:val="00784EEF"/>
    <w:rsid w:val="00795867"/>
    <w:rsid w:val="007A4229"/>
    <w:rsid w:val="007A4BDE"/>
    <w:rsid w:val="007D1FE0"/>
    <w:rsid w:val="007D76DB"/>
    <w:rsid w:val="007E1871"/>
    <w:rsid w:val="007E59A5"/>
    <w:rsid w:val="007F320A"/>
    <w:rsid w:val="007F4D5C"/>
    <w:rsid w:val="007F6F09"/>
    <w:rsid w:val="007F7638"/>
    <w:rsid w:val="0080550B"/>
    <w:rsid w:val="00810D7D"/>
    <w:rsid w:val="00823870"/>
    <w:rsid w:val="008320E3"/>
    <w:rsid w:val="0083757D"/>
    <w:rsid w:val="00840F60"/>
    <w:rsid w:val="00853206"/>
    <w:rsid w:val="00853BDF"/>
    <w:rsid w:val="0086793D"/>
    <w:rsid w:val="00870660"/>
    <w:rsid w:val="00883369"/>
    <w:rsid w:val="00892B7E"/>
    <w:rsid w:val="00893AAB"/>
    <w:rsid w:val="00894F67"/>
    <w:rsid w:val="008A03CE"/>
    <w:rsid w:val="008A234A"/>
    <w:rsid w:val="008B78F0"/>
    <w:rsid w:val="008C08A4"/>
    <w:rsid w:val="008C479B"/>
    <w:rsid w:val="008E20A2"/>
    <w:rsid w:val="008F0886"/>
    <w:rsid w:val="008F49B1"/>
    <w:rsid w:val="008F7A09"/>
    <w:rsid w:val="009163E0"/>
    <w:rsid w:val="00937168"/>
    <w:rsid w:val="00942986"/>
    <w:rsid w:val="00943A5F"/>
    <w:rsid w:val="009444AD"/>
    <w:rsid w:val="0095143F"/>
    <w:rsid w:val="00954356"/>
    <w:rsid w:val="0096036C"/>
    <w:rsid w:val="00971D47"/>
    <w:rsid w:val="00981F98"/>
    <w:rsid w:val="0098300A"/>
    <w:rsid w:val="009A02E5"/>
    <w:rsid w:val="009B15F8"/>
    <w:rsid w:val="009C28C1"/>
    <w:rsid w:val="009C37A9"/>
    <w:rsid w:val="009F065F"/>
    <w:rsid w:val="009F5D82"/>
    <w:rsid w:val="00A072AF"/>
    <w:rsid w:val="00A1788D"/>
    <w:rsid w:val="00A22A9B"/>
    <w:rsid w:val="00A26FF0"/>
    <w:rsid w:val="00A4039A"/>
    <w:rsid w:val="00A43039"/>
    <w:rsid w:val="00A43459"/>
    <w:rsid w:val="00A4386B"/>
    <w:rsid w:val="00A639BE"/>
    <w:rsid w:val="00A6574C"/>
    <w:rsid w:val="00A71115"/>
    <w:rsid w:val="00A765F6"/>
    <w:rsid w:val="00A7685D"/>
    <w:rsid w:val="00A8418F"/>
    <w:rsid w:val="00A960AC"/>
    <w:rsid w:val="00A97FC9"/>
    <w:rsid w:val="00AB072E"/>
    <w:rsid w:val="00AB2268"/>
    <w:rsid w:val="00AB6FC8"/>
    <w:rsid w:val="00AC461B"/>
    <w:rsid w:val="00AC64C1"/>
    <w:rsid w:val="00AC7805"/>
    <w:rsid w:val="00AD2213"/>
    <w:rsid w:val="00AD2BD4"/>
    <w:rsid w:val="00AD2F08"/>
    <w:rsid w:val="00AE0A48"/>
    <w:rsid w:val="00AE58EA"/>
    <w:rsid w:val="00B06BED"/>
    <w:rsid w:val="00B10105"/>
    <w:rsid w:val="00B156BF"/>
    <w:rsid w:val="00B36439"/>
    <w:rsid w:val="00B405FC"/>
    <w:rsid w:val="00B42356"/>
    <w:rsid w:val="00B57540"/>
    <w:rsid w:val="00B62302"/>
    <w:rsid w:val="00B71F0E"/>
    <w:rsid w:val="00B76950"/>
    <w:rsid w:val="00B77426"/>
    <w:rsid w:val="00B777B1"/>
    <w:rsid w:val="00B80650"/>
    <w:rsid w:val="00B8106D"/>
    <w:rsid w:val="00B921AD"/>
    <w:rsid w:val="00BA00D0"/>
    <w:rsid w:val="00BA521A"/>
    <w:rsid w:val="00BB1AE3"/>
    <w:rsid w:val="00BB62A4"/>
    <w:rsid w:val="00BC4F93"/>
    <w:rsid w:val="00BD4794"/>
    <w:rsid w:val="00BF1511"/>
    <w:rsid w:val="00BF1816"/>
    <w:rsid w:val="00C035DD"/>
    <w:rsid w:val="00C15853"/>
    <w:rsid w:val="00C164A1"/>
    <w:rsid w:val="00C25084"/>
    <w:rsid w:val="00C258D0"/>
    <w:rsid w:val="00C27FC4"/>
    <w:rsid w:val="00C36AD1"/>
    <w:rsid w:val="00C40162"/>
    <w:rsid w:val="00C45B4F"/>
    <w:rsid w:val="00C642CB"/>
    <w:rsid w:val="00C718A4"/>
    <w:rsid w:val="00C732BA"/>
    <w:rsid w:val="00C76799"/>
    <w:rsid w:val="00C77E29"/>
    <w:rsid w:val="00C81787"/>
    <w:rsid w:val="00C9796B"/>
    <w:rsid w:val="00CA6109"/>
    <w:rsid w:val="00CA6824"/>
    <w:rsid w:val="00CA75EA"/>
    <w:rsid w:val="00CB2C57"/>
    <w:rsid w:val="00CC59FF"/>
    <w:rsid w:val="00CD012B"/>
    <w:rsid w:val="00CD63FF"/>
    <w:rsid w:val="00CE4D13"/>
    <w:rsid w:val="00CE65CB"/>
    <w:rsid w:val="00CE7335"/>
    <w:rsid w:val="00CF102A"/>
    <w:rsid w:val="00CF32C6"/>
    <w:rsid w:val="00CF5AC8"/>
    <w:rsid w:val="00CF7BCC"/>
    <w:rsid w:val="00D0085F"/>
    <w:rsid w:val="00D15298"/>
    <w:rsid w:val="00D23FBC"/>
    <w:rsid w:val="00D27339"/>
    <w:rsid w:val="00D31BB8"/>
    <w:rsid w:val="00D52D74"/>
    <w:rsid w:val="00D600D8"/>
    <w:rsid w:val="00D60653"/>
    <w:rsid w:val="00D63400"/>
    <w:rsid w:val="00D87076"/>
    <w:rsid w:val="00D87CE3"/>
    <w:rsid w:val="00DB532E"/>
    <w:rsid w:val="00DC1701"/>
    <w:rsid w:val="00DC3265"/>
    <w:rsid w:val="00DC70E0"/>
    <w:rsid w:val="00DE5284"/>
    <w:rsid w:val="00E0453F"/>
    <w:rsid w:val="00E0771A"/>
    <w:rsid w:val="00E10D7D"/>
    <w:rsid w:val="00E14D61"/>
    <w:rsid w:val="00E15022"/>
    <w:rsid w:val="00E23D82"/>
    <w:rsid w:val="00E305F3"/>
    <w:rsid w:val="00E317EC"/>
    <w:rsid w:val="00E42210"/>
    <w:rsid w:val="00E55449"/>
    <w:rsid w:val="00E57642"/>
    <w:rsid w:val="00E646ED"/>
    <w:rsid w:val="00E80728"/>
    <w:rsid w:val="00E87AA8"/>
    <w:rsid w:val="00E91443"/>
    <w:rsid w:val="00E96DFD"/>
    <w:rsid w:val="00E978AD"/>
    <w:rsid w:val="00EA2FDF"/>
    <w:rsid w:val="00EA3196"/>
    <w:rsid w:val="00EC5BEB"/>
    <w:rsid w:val="00EE233A"/>
    <w:rsid w:val="00EF4EFC"/>
    <w:rsid w:val="00F03CC0"/>
    <w:rsid w:val="00F04680"/>
    <w:rsid w:val="00F43422"/>
    <w:rsid w:val="00F45B98"/>
    <w:rsid w:val="00F47074"/>
    <w:rsid w:val="00F54BFF"/>
    <w:rsid w:val="00F55465"/>
    <w:rsid w:val="00F56F25"/>
    <w:rsid w:val="00F7531F"/>
    <w:rsid w:val="00F76954"/>
    <w:rsid w:val="00F8055A"/>
    <w:rsid w:val="00F9532C"/>
    <w:rsid w:val="00FA30E4"/>
    <w:rsid w:val="00FA6042"/>
    <w:rsid w:val="00FB2250"/>
    <w:rsid w:val="00FC4D0A"/>
    <w:rsid w:val="00FE7492"/>
    <w:rsid w:val="00FF6BF6"/>
    <w:rsid w:val="00FF709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86488"/>
  <w15:docId w15:val="{06EC0E1A-C83E-41B3-B6B8-058BF83B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D449D"/>
    <w:pPr>
      <w:jc w:val="both"/>
    </w:pPr>
    <w:rPr>
      <w:rFonts w:ascii="Arial" w:hAnsi="Arial"/>
      <w:sz w:val="20"/>
    </w:rPr>
  </w:style>
  <w:style w:type="paragraph" w:styleId="Titolo1">
    <w:name w:val="heading 1"/>
    <w:basedOn w:val="Normale"/>
    <w:next w:val="Normale"/>
    <w:link w:val="Titolo1Carattere"/>
    <w:uiPriority w:val="9"/>
    <w:qFormat/>
    <w:rsid w:val="008F7A09"/>
    <w:pPr>
      <w:keepNext/>
      <w:keepLines/>
      <w:pageBreakBefore/>
      <w:spacing w:before="120" w:after="240" w:line="240" w:lineRule="auto"/>
      <w:jc w:val="center"/>
      <w:outlineLvl w:val="0"/>
    </w:pPr>
    <w:rPr>
      <w:rFonts w:eastAsiaTheme="majorEastAsia" w:cstheme="majorBidi"/>
      <w:bCs/>
      <w:smallCaps/>
      <w:color w:val="438EB9"/>
      <w:sz w:val="28"/>
      <w:szCs w:val="28"/>
    </w:rPr>
  </w:style>
  <w:style w:type="paragraph" w:styleId="Titolo2">
    <w:name w:val="heading 2"/>
    <w:basedOn w:val="Normale"/>
    <w:next w:val="Normale"/>
    <w:link w:val="Titolo2Carattere"/>
    <w:uiPriority w:val="99"/>
    <w:unhideWhenUsed/>
    <w:qFormat/>
    <w:rsid w:val="00A639BE"/>
    <w:pPr>
      <w:keepNext/>
      <w:keepLines/>
      <w:pBdr>
        <w:top w:val="single" w:sz="4" w:space="1" w:color="D15B47"/>
      </w:pBdr>
      <w:spacing w:before="240" w:after="120"/>
      <w:outlineLvl w:val="1"/>
    </w:pPr>
    <w:rPr>
      <w:rFonts w:eastAsiaTheme="majorEastAsia" w:cstheme="majorBidi"/>
      <w:b/>
      <w:bCs/>
      <w:smallCaps/>
      <w:color w:val="D15B47"/>
      <w:sz w:val="26"/>
      <w:szCs w:val="26"/>
    </w:rPr>
  </w:style>
  <w:style w:type="paragraph" w:styleId="Titolo3">
    <w:name w:val="heading 3"/>
    <w:basedOn w:val="Normale"/>
    <w:next w:val="Normale"/>
    <w:link w:val="Titolo3Carattere"/>
    <w:uiPriority w:val="99"/>
    <w:unhideWhenUsed/>
    <w:qFormat/>
    <w:rsid w:val="00C642CB"/>
    <w:pPr>
      <w:keepNext/>
      <w:keepLines/>
      <w:spacing w:before="120" w:after="120" w:line="240" w:lineRule="auto"/>
      <w:outlineLvl w:val="2"/>
    </w:pPr>
    <w:rPr>
      <w:rFonts w:eastAsiaTheme="majorEastAsia" w:cstheme="majorBidi"/>
      <w:b/>
      <w:bCs/>
      <w:smallCaps/>
      <w:color w:val="7F7F7F" w:themeColor="text1" w:themeTint="80"/>
      <w:sz w:val="22"/>
    </w:rPr>
  </w:style>
  <w:style w:type="paragraph" w:styleId="Titolo4">
    <w:name w:val="heading 4"/>
    <w:basedOn w:val="Normale"/>
    <w:next w:val="Normale"/>
    <w:link w:val="Titolo4Carattere"/>
    <w:uiPriority w:val="9"/>
    <w:semiHidden/>
    <w:unhideWhenUsed/>
    <w:qFormat/>
    <w:rsid w:val="00971D47"/>
    <w:pPr>
      <w:keepNext/>
      <w:keepLines/>
      <w:spacing w:before="200" w:after="0"/>
      <w:ind w:left="864" w:hanging="864"/>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971D47"/>
    <w:pPr>
      <w:keepNext/>
      <w:keepLines/>
      <w:spacing w:before="200" w:after="0"/>
      <w:ind w:left="1008" w:hanging="1008"/>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971D47"/>
    <w:pPr>
      <w:keepNext/>
      <w:keepLines/>
      <w:spacing w:before="200" w:after="0"/>
      <w:ind w:left="1152" w:hanging="1152"/>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971D47"/>
    <w:pPr>
      <w:keepNext/>
      <w:keepLines/>
      <w:spacing w:before="200" w:after="0"/>
      <w:ind w:left="1296" w:hanging="1296"/>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971D47"/>
    <w:pPr>
      <w:keepNext/>
      <w:keepLines/>
      <w:spacing w:before="200" w:after="0"/>
      <w:ind w:left="1440" w:hanging="1440"/>
      <w:outlineLvl w:val="7"/>
    </w:pPr>
    <w:rPr>
      <w:rFonts w:asciiTheme="majorHAnsi" w:eastAsiaTheme="majorEastAsia" w:hAnsiTheme="majorHAnsi" w:cstheme="majorBidi"/>
      <w:color w:val="404040" w:themeColor="text1" w:themeTint="BF"/>
      <w:szCs w:val="20"/>
    </w:rPr>
  </w:style>
  <w:style w:type="paragraph" w:styleId="Titolo9">
    <w:name w:val="heading 9"/>
    <w:basedOn w:val="Normale"/>
    <w:next w:val="Normale"/>
    <w:link w:val="Titolo9Carattere"/>
    <w:uiPriority w:val="9"/>
    <w:semiHidden/>
    <w:unhideWhenUsed/>
    <w:qFormat/>
    <w:rsid w:val="00971D47"/>
    <w:pPr>
      <w:keepNext/>
      <w:keepLines/>
      <w:spacing w:before="200" w:after="0"/>
      <w:ind w:left="1584" w:hanging="1584"/>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7A09"/>
    <w:rPr>
      <w:rFonts w:ascii="Arial" w:eastAsiaTheme="majorEastAsia" w:hAnsi="Arial" w:cstheme="majorBidi"/>
      <w:bCs/>
      <w:smallCaps/>
      <w:color w:val="438EB9"/>
      <w:sz w:val="28"/>
      <w:szCs w:val="28"/>
    </w:rPr>
  </w:style>
  <w:style w:type="character" w:customStyle="1" w:styleId="Titolo2Carattere">
    <w:name w:val="Titolo 2 Carattere"/>
    <w:basedOn w:val="Carpredefinitoparagrafo"/>
    <w:link w:val="Titolo2"/>
    <w:uiPriority w:val="99"/>
    <w:rsid w:val="00A639BE"/>
    <w:rPr>
      <w:rFonts w:ascii="Arial" w:eastAsiaTheme="majorEastAsia" w:hAnsi="Arial" w:cstheme="majorBidi"/>
      <w:b/>
      <w:bCs/>
      <w:smallCaps/>
      <w:color w:val="D15B47"/>
      <w:sz w:val="26"/>
      <w:szCs w:val="26"/>
    </w:rPr>
  </w:style>
  <w:style w:type="character" w:customStyle="1" w:styleId="Titolo3Carattere">
    <w:name w:val="Titolo 3 Carattere"/>
    <w:basedOn w:val="Carpredefinitoparagrafo"/>
    <w:link w:val="Titolo3"/>
    <w:uiPriority w:val="99"/>
    <w:rsid w:val="00C642CB"/>
    <w:rPr>
      <w:rFonts w:ascii="Arial" w:eastAsiaTheme="majorEastAsia" w:hAnsi="Arial" w:cstheme="majorBidi"/>
      <w:b/>
      <w:bCs/>
      <w:smallCaps/>
      <w:color w:val="7F7F7F" w:themeColor="text1" w:themeTint="80"/>
    </w:rPr>
  </w:style>
  <w:style w:type="character" w:customStyle="1" w:styleId="Titolo4Carattere">
    <w:name w:val="Titolo 4 Carattere"/>
    <w:basedOn w:val="Carpredefinitoparagrafo"/>
    <w:link w:val="Titolo4"/>
    <w:uiPriority w:val="9"/>
    <w:semiHidden/>
    <w:rsid w:val="00971D47"/>
    <w:rPr>
      <w:rFonts w:asciiTheme="majorHAnsi" w:eastAsiaTheme="majorEastAsia" w:hAnsiTheme="majorHAnsi" w:cstheme="majorBidi"/>
      <w:b/>
      <w:bCs/>
      <w:i/>
      <w:iCs/>
      <w:color w:val="4F81BD" w:themeColor="accent1"/>
      <w:sz w:val="20"/>
    </w:rPr>
  </w:style>
  <w:style w:type="character" w:customStyle="1" w:styleId="Titolo5Carattere">
    <w:name w:val="Titolo 5 Carattere"/>
    <w:basedOn w:val="Carpredefinitoparagrafo"/>
    <w:link w:val="Titolo5"/>
    <w:uiPriority w:val="9"/>
    <w:semiHidden/>
    <w:rsid w:val="00971D47"/>
    <w:rPr>
      <w:rFonts w:asciiTheme="majorHAnsi" w:eastAsiaTheme="majorEastAsia" w:hAnsiTheme="majorHAnsi" w:cstheme="majorBidi"/>
      <w:color w:val="243F60" w:themeColor="accent1" w:themeShade="7F"/>
      <w:sz w:val="20"/>
    </w:rPr>
  </w:style>
  <w:style w:type="character" w:customStyle="1" w:styleId="Titolo6Carattere">
    <w:name w:val="Titolo 6 Carattere"/>
    <w:basedOn w:val="Carpredefinitoparagrafo"/>
    <w:link w:val="Titolo6"/>
    <w:uiPriority w:val="9"/>
    <w:semiHidden/>
    <w:rsid w:val="00971D47"/>
    <w:rPr>
      <w:rFonts w:asciiTheme="majorHAnsi" w:eastAsiaTheme="majorEastAsia" w:hAnsiTheme="majorHAnsi" w:cstheme="majorBidi"/>
      <w:i/>
      <w:iCs/>
      <w:color w:val="243F60" w:themeColor="accent1" w:themeShade="7F"/>
      <w:sz w:val="20"/>
    </w:rPr>
  </w:style>
  <w:style w:type="character" w:customStyle="1" w:styleId="Titolo7Carattere">
    <w:name w:val="Titolo 7 Carattere"/>
    <w:basedOn w:val="Carpredefinitoparagrafo"/>
    <w:link w:val="Titolo7"/>
    <w:uiPriority w:val="9"/>
    <w:semiHidden/>
    <w:rsid w:val="00971D47"/>
    <w:rPr>
      <w:rFonts w:asciiTheme="majorHAnsi" w:eastAsiaTheme="majorEastAsia" w:hAnsiTheme="majorHAnsi" w:cstheme="majorBidi"/>
      <w:i/>
      <w:iCs/>
      <w:color w:val="404040" w:themeColor="text1" w:themeTint="BF"/>
      <w:sz w:val="20"/>
    </w:rPr>
  </w:style>
  <w:style w:type="character" w:customStyle="1" w:styleId="Titolo8Carattere">
    <w:name w:val="Titolo 8 Carattere"/>
    <w:basedOn w:val="Carpredefinitoparagrafo"/>
    <w:link w:val="Titolo8"/>
    <w:uiPriority w:val="9"/>
    <w:semiHidden/>
    <w:rsid w:val="00971D47"/>
    <w:rPr>
      <w:rFonts w:asciiTheme="majorHAnsi" w:eastAsiaTheme="majorEastAsia" w:hAnsiTheme="majorHAnsi" w:cstheme="majorBidi"/>
      <w:color w:val="404040" w:themeColor="text1" w:themeTint="BF"/>
      <w:sz w:val="20"/>
      <w:szCs w:val="20"/>
    </w:rPr>
  </w:style>
  <w:style w:type="character" w:customStyle="1" w:styleId="Titolo9Carattere">
    <w:name w:val="Titolo 9 Carattere"/>
    <w:basedOn w:val="Carpredefinitoparagrafo"/>
    <w:link w:val="Titolo9"/>
    <w:uiPriority w:val="9"/>
    <w:semiHidden/>
    <w:rsid w:val="00971D47"/>
    <w:rPr>
      <w:rFonts w:asciiTheme="majorHAnsi" w:eastAsiaTheme="majorEastAsia" w:hAnsiTheme="majorHAnsi" w:cstheme="majorBidi"/>
      <w:i/>
      <w:iCs/>
      <w:color w:val="404040" w:themeColor="text1" w:themeTint="BF"/>
      <w:sz w:val="20"/>
      <w:szCs w:val="20"/>
    </w:rPr>
  </w:style>
  <w:style w:type="paragraph" w:styleId="Paragrafoelenco">
    <w:name w:val="List Paragraph"/>
    <w:basedOn w:val="Normale"/>
    <w:uiPriority w:val="34"/>
    <w:qFormat/>
    <w:rsid w:val="00C164A1"/>
    <w:pPr>
      <w:ind w:left="720"/>
      <w:contextualSpacing/>
    </w:pPr>
  </w:style>
  <w:style w:type="paragraph" w:styleId="Intestazione">
    <w:name w:val="header"/>
    <w:basedOn w:val="Normale"/>
    <w:link w:val="IntestazioneCarattere"/>
    <w:uiPriority w:val="99"/>
    <w:unhideWhenUsed/>
    <w:rsid w:val="003B6C7F"/>
    <w:pPr>
      <w:pBdr>
        <w:bottom w:val="thinThickSmallGap" w:sz="24" w:space="6" w:color="D15B47"/>
      </w:pBdr>
      <w:tabs>
        <w:tab w:val="center" w:pos="4819"/>
        <w:tab w:val="right" w:pos="9638"/>
      </w:tabs>
      <w:spacing w:after="240" w:line="240" w:lineRule="auto"/>
      <w:jc w:val="right"/>
    </w:pPr>
    <w:rPr>
      <w:sz w:val="18"/>
    </w:rPr>
  </w:style>
  <w:style w:type="character" w:customStyle="1" w:styleId="IntestazioneCarattere">
    <w:name w:val="Intestazione Carattere"/>
    <w:basedOn w:val="Carpredefinitoparagrafo"/>
    <w:link w:val="Intestazione"/>
    <w:uiPriority w:val="99"/>
    <w:rsid w:val="003B6C7F"/>
    <w:rPr>
      <w:rFonts w:ascii="Arial" w:hAnsi="Arial"/>
      <w:sz w:val="18"/>
    </w:rPr>
  </w:style>
  <w:style w:type="paragraph" w:styleId="Pidipagina">
    <w:name w:val="footer"/>
    <w:basedOn w:val="Normale"/>
    <w:link w:val="PidipaginaCarattere"/>
    <w:uiPriority w:val="99"/>
    <w:unhideWhenUsed/>
    <w:rsid w:val="00C76799"/>
    <w:pPr>
      <w:pBdr>
        <w:top w:val="single" w:sz="4" w:space="6" w:color="D15B47"/>
      </w:pBdr>
      <w:tabs>
        <w:tab w:val="right" w:pos="9638"/>
      </w:tabs>
      <w:spacing w:after="0" w:line="240" w:lineRule="auto"/>
    </w:pPr>
    <w:rPr>
      <w:sz w:val="18"/>
    </w:rPr>
  </w:style>
  <w:style w:type="character" w:customStyle="1" w:styleId="PidipaginaCarattere">
    <w:name w:val="Piè di pagina Carattere"/>
    <w:basedOn w:val="Carpredefinitoparagrafo"/>
    <w:link w:val="Pidipagina"/>
    <w:uiPriority w:val="99"/>
    <w:rsid w:val="00C76799"/>
    <w:rPr>
      <w:rFonts w:ascii="Arial" w:hAnsi="Arial"/>
      <w:sz w:val="18"/>
    </w:rPr>
  </w:style>
  <w:style w:type="table" w:customStyle="1" w:styleId="Tabelladati">
    <w:name w:val="Tabella dati"/>
    <w:basedOn w:val="Tabellanormale"/>
    <w:uiPriority w:val="99"/>
    <w:qFormat/>
    <w:rsid w:val="00DB532E"/>
    <w:pPr>
      <w:spacing w:after="0" w:line="240" w:lineRule="auto"/>
    </w:pPr>
    <w:rPr>
      <w:rFonts w:ascii="Arial" w:hAnsi="Arial"/>
    </w:rPr>
    <w:tblPr>
      <w:tblStyleRowBandSize w:val="1"/>
      <w:tblBorders>
        <w:insideH w:val="single" w:sz="4" w:space="0" w:color="D15B47"/>
        <w:insideV w:val="single" w:sz="4" w:space="0" w:color="D15B47"/>
      </w:tblBorders>
      <w:tblCellMar>
        <w:top w:w="45" w:type="dxa"/>
        <w:bottom w:w="45" w:type="dxa"/>
      </w:tblCellMar>
    </w:tblPr>
    <w:tblStylePr w:type="firstRow">
      <w:rPr>
        <w:b/>
      </w:rPr>
      <w:tblPr/>
      <w:tcPr>
        <w:tcBorders>
          <w:bottom w:val="single" w:sz="12" w:space="0" w:color="D15B47"/>
        </w:tcBorders>
        <w:vAlign w:val="center"/>
      </w:tcPr>
    </w:tblStylePr>
    <w:tblStylePr w:type="band1Horz">
      <w:tblPr/>
      <w:tcPr>
        <w:shd w:val="clear" w:color="auto" w:fill="FFFFFF" w:themeFill="background1"/>
      </w:tcPr>
    </w:tblStylePr>
  </w:style>
  <w:style w:type="table" w:customStyle="1" w:styleId="Tabellaperimpaginazione">
    <w:name w:val="Tabella per impaginazione"/>
    <w:basedOn w:val="Tabellanormale"/>
    <w:uiPriority w:val="99"/>
    <w:qFormat/>
    <w:rsid w:val="00DC70E0"/>
    <w:pPr>
      <w:spacing w:after="0" w:line="240" w:lineRule="auto"/>
    </w:pPr>
    <w:rPr>
      <w:rFonts w:ascii="Arial" w:hAnsi="Arial"/>
    </w:rPr>
    <w:tblPr>
      <w:jc w:val="center"/>
      <w:tblCellMar>
        <w:left w:w="0" w:type="dxa"/>
        <w:right w:w="0" w:type="dxa"/>
      </w:tblCellMar>
    </w:tblPr>
    <w:trPr>
      <w:jc w:val="center"/>
    </w:trPr>
  </w:style>
  <w:style w:type="table" w:styleId="Grigliatabella">
    <w:name w:val="Table Grid"/>
    <w:basedOn w:val="Tabellanormale"/>
    <w:uiPriority w:val="99"/>
    <w:rsid w:val="00122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olodocumento">
    <w:name w:val="Titolo documento"/>
    <w:basedOn w:val="Normale"/>
    <w:qFormat/>
    <w:rsid w:val="00A765F6"/>
    <w:pPr>
      <w:spacing w:after="0" w:line="240" w:lineRule="auto"/>
      <w:jc w:val="right"/>
    </w:pPr>
    <w:rPr>
      <w:b/>
      <w:smallCaps/>
      <w:color w:val="C00000"/>
      <w:sz w:val="24"/>
    </w:rPr>
  </w:style>
  <w:style w:type="paragraph" w:customStyle="1" w:styleId="Contenutotabella">
    <w:name w:val="Contenuto tabella"/>
    <w:basedOn w:val="Normale"/>
    <w:uiPriority w:val="99"/>
    <w:rsid w:val="00DC3265"/>
    <w:pPr>
      <w:widowControl w:val="0"/>
      <w:suppressLineNumbers/>
      <w:suppressAutoHyphens/>
      <w:spacing w:before="120" w:after="0" w:line="240" w:lineRule="auto"/>
    </w:pPr>
    <w:rPr>
      <w:rFonts w:eastAsia="SimSun" w:cs="Mangal"/>
      <w:szCs w:val="24"/>
      <w:lang w:eastAsia="zh-CN" w:bidi="hi-IN"/>
    </w:rPr>
  </w:style>
  <w:style w:type="paragraph" w:styleId="Titolo">
    <w:name w:val="Title"/>
    <w:basedOn w:val="Normale"/>
    <w:next w:val="Normale"/>
    <w:link w:val="TitoloCarattere"/>
    <w:uiPriority w:val="10"/>
    <w:qFormat/>
    <w:rsid w:val="00DC3265"/>
    <w:pPr>
      <w:spacing w:after="300" w:line="240" w:lineRule="auto"/>
      <w:contextualSpacing/>
      <w:jc w:val="center"/>
    </w:pPr>
    <w:rPr>
      <w:rFonts w:eastAsiaTheme="majorEastAsia" w:cstheme="majorBidi"/>
      <w:smallCaps/>
      <w:color w:val="438EB9"/>
      <w:spacing w:val="5"/>
      <w:kern w:val="28"/>
      <w:sz w:val="28"/>
      <w:szCs w:val="52"/>
    </w:rPr>
  </w:style>
  <w:style w:type="character" w:customStyle="1" w:styleId="TitoloCarattere">
    <w:name w:val="Titolo Carattere"/>
    <w:basedOn w:val="Carpredefinitoparagrafo"/>
    <w:link w:val="Titolo"/>
    <w:uiPriority w:val="10"/>
    <w:rsid w:val="00DC3265"/>
    <w:rPr>
      <w:rFonts w:ascii="Arial" w:eastAsiaTheme="majorEastAsia" w:hAnsi="Arial" w:cstheme="majorBidi"/>
      <w:smallCaps/>
      <w:color w:val="438EB9"/>
      <w:spacing w:val="5"/>
      <w:kern w:val="28"/>
      <w:sz w:val="28"/>
      <w:szCs w:val="52"/>
    </w:rPr>
  </w:style>
  <w:style w:type="paragraph" w:styleId="Sommario1">
    <w:name w:val="toc 1"/>
    <w:basedOn w:val="Normale"/>
    <w:next w:val="Normale"/>
    <w:autoRedefine/>
    <w:uiPriority w:val="39"/>
    <w:unhideWhenUsed/>
    <w:rsid w:val="00971D47"/>
    <w:pPr>
      <w:tabs>
        <w:tab w:val="left" w:pos="400"/>
        <w:tab w:val="right" w:leader="dot" w:pos="9628"/>
      </w:tabs>
      <w:spacing w:after="100"/>
    </w:pPr>
    <w:rPr>
      <w:noProof/>
    </w:rPr>
  </w:style>
  <w:style w:type="paragraph" w:styleId="Sommario2">
    <w:name w:val="toc 2"/>
    <w:basedOn w:val="Normale"/>
    <w:next w:val="Normale"/>
    <w:autoRedefine/>
    <w:uiPriority w:val="39"/>
    <w:unhideWhenUsed/>
    <w:rsid w:val="00FA6042"/>
    <w:pPr>
      <w:tabs>
        <w:tab w:val="left" w:pos="880"/>
        <w:tab w:val="right" w:leader="dot" w:pos="9628"/>
      </w:tabs>
      <w:spacing w:after="100"/>
      <w:ind w:left="198"/>
    </w:pPr>
  </w:style>
  <w:style w:type="paragraph" w:styleId="Sommario3">
    <w:name w:val="toc 3"/>
    <w:basedOn w:val="Normale"/>
    <w:next w:val="Normale"/>
    <w:autoRedefine/>
    <w:uiPriority w:val="39"/>
    <w:unhideWhenUsed/>
    <w:rsid w:val="00971D47"/>
    <w:pPr>
      <w:spacing w:after="100"/>
      <w:ind w:left="403"/>
    </w:pPr>
  </w:style>
  <w:style w:type="character" w:styleId="Collegamentoipertestuale">
    <w:name w:val="Hyperlink"/>
    <w:basedOn w:val="Carpredefinitoparagrafo"/>
    <w:uiPriority w:val="99"/>
    <w:unhideWhenUsed/>
    <w:rsid w:val="00971D47"/>
    <w:rPr>
      <w:color w:val="0000FF" w:themeColor="hyperlink"/>
      <w:u w:val="single"/>
    </w:rPr>
  </w:style>
  <w:style w:type="paragraph" w:styleId="Testonotaapidipagina">
    <w:name w:val="footnote text"/>
    <w:basedOn w:val="Normale"/>
    <w:link w:val="TestonotaapidipaginaCarattere"/>
    <w:uiPriority w:val="99"/>
    <w:semiHidden/>
    <w:unhideWhenUsed/>
    <w:rsid w:val="00971D47"/>
    <w:pPr>
      <w:spacing w:after="0" w:line="240" w:lineRule="auto"/>
      <w:ind w:firstLine="709"/>
    </w:pPr>
    <w:rPr>
      <w:szCs w:val="20"/>
    </w:rPr>
  </w:style>
  <w:style w:type="character" w:customStyle="1" w:styleId="TestonotaapidipaginaCarattere">
    <w:name w:val="Testo nota a piè di pagina Carattere"/>
    <w:basedOn w:val="Carpredefinitoparagrafo"/>
    <w:link w:val="Testonotaapidipagina"/>
    <w:uiPriority w:val="99"/>
    <w:semiHidden/>
    <w:rsid w:val="00971D47"/>
    <w:rPr>
      <w:rFonts w:ascii="Arial" w:hAnsi="Arial"/>
      <w:sz w:val="20"/>
      <w:szCs w:val="20"/>
    </w:rPr>
  </w:style>
  <w:style w:type="character" w:styleId="Rimandonotaapidipagina">
    <w:name w:val="footnote reference"/>
    <w:basedOn w:val="Carpredefinitoparagrafo"/>
    <w:uiPriority w:val="99"/>
    <w:semiHidden/>
    <w:unhideWhenUsed/>
    <w:rsid w:val="00971D47"/>
    <w:rPr>
      <w:vertAlign w:val="superscript"/>
    </w:rPr>
  </w:style>
  <w:style w:type="paragraph" w:styleId="Testofumetto">
    <w:name w:val="Balloon Text"/>
    <w:basedOn w:val="Normale"/>
    <w:link w:val="TestofumettoCarattere"/>
    <w:uiPriority w:val="99"/>
    <w:semiHidden/>
    <w:unhideWhenUsed/>
    <w:rsid w:val="00971D47"/>
    <w:pPr>
      <w:spacing w:after="0" w:line="240" w:lineRule="auto"/>
      <w:ind w:firstLine="709"/>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971D47"/>
    <w:rPr>
      <w:rFonts w:ascii="Tahoma" w:hAnsi="Tahoma" w:cs="Tahoma"/>
      <w:sz w:val="16"/>
      <w:szCs w:val="16"/>
    </w:rPr>
  </w:style>
  <w:style w:type="paragraph" w:customStyle="1" w:styleId="Relazione-TestoNormale">
    <w:name w:val="Relazione-TestoNormale"/>
    <w:basedOn w:val="Normale"/>
    <w:rsid w:val="00971D47"/>
    <w:pPr>
      <w:widowControl w:val="0"/>
      <w:suppressAutoHyphens/>
      <w:spacing w:after="0" w:line="264" w:lineRule="auto"/>
      <w:ind w:firstLine="567"/>
    </w:pPr>
    <w:rPr>
      <w:rFonts w:eastAsia="Times New Roman" w:cs="Arial"/>
      <w:sz w:val="22"/>
      <w:lang w:eastAsia="it-IT"/>
    </w:rPr>
  </w:style>
  <w:style w:type="paragraph" w:styleId="Elenco">
    <w:name w:val="List"/>
    <w:basedOn w:val="Normale"/>
    <w:uiPriority w:val="99"/>
    <w:unhideWhenUsed/>
    <w:rsid w:val="00971D47"/>
    <w:pPr>
      <w:suppressAutoHyphens/>
      <w:spacing w:before="120" w:after="0" w:line="240" w:lineRule="auto"/>
      <w:ind w:left="283" w:hanging="283"/>
      <w:contextualSpacing/>
    </w:pPr>
    <w:rPr>
      <w:rFonts w:eastAsia="Times New Roman" w:cs="FreeSans"/>
      <w:szCs w:val="24"/>
      <w:lang w:eastAsia="it-IT"/>
    </w:rPr>
  </w:style>
  <w:style w:type="table" w:customStyle="1" w:styleId="Tabellaazienda">
    <w:name w:val="Tabella azienda"/>
    <w:basedOn w:val="Tabelladati"/>
    <w:uiPriority w:val="99"/>
    <w:qFormat/>
    <w:rsid w:val="00942986"/>
    <w:tblPr/>
    <w:tblStylePr w:type="firstRow">
      <w:rPr>
        <w:b/>
      </w:rPr>
      <w:tblPr/>
      <w:tcPr>
        <w:tcBorders>
          <w:bottom w:val="single" w:sz="8" w:space="0" w:color="D15B47"/>
        </w:tcBorders>
        <w:vAlign w:val="center"/>
      </w:tcPr>
    </w:tblStylePr>
    <w:tblStylePr w:type="firstCol">
      <w:tblPr/>
      <w:tcPr>
        <w:tcBorders>
          <w:top w:val="nil"/>
          <w:left w:val="nil"/>
          <w:bottom w:val="nil"/>
          <w:right w:val="single" w:sz="12" w:space="0" w:color="D15B47"/>
          <w:insideH w:val="nil"/>
          <w:insideV w:val="nil"/>
        </w:tcBorders>
        <w:shd w:val="clear" w:color="auto" w:fill="FFFFFF" w:themeFill="background1"/>
      </w:tcPr>
    </w:tblStylePr>
    <w:tblStylePr w:type="band1Horz">
      <w:tblPr/>
      <w:tcPr>
        <w:shd w:val="clear" w:color="auto" w:fill="FFFFFF" w:themeFill="background1"/>
      </w:tcPr>
    </w:tblStylePr>
  </w:style>
  <w:style w:type="paragraph" w:customStyle="1" w:styleId="Copertinaazienda">
    <w:name w:val="Copertina azienda"/>
    <w:basedOn w:val="Normale"/>
    <w:link w:val="CopertinaaziendaCarattere"/>
    <w:qFormat/>
    <w:rsid w:val="00DB532E"/>
    <w:pPr>
      <w:jc w:val="right"/>
    </w:pPr>
    <w:rPr>
      <w:b/>
      <w:smallCaps/>
      <w:color w:val="438EB9"/>
      <w:sz w:val="50"/>
      <w:szCs w:val="50"/>
      <w:lang w:val="en-US"/>
    </w:rPr>
  </w:style>
  <w:style w:type="character" w:customStyle="1" w:styleId="CopertinaaziendaCarattere">
    <w:name w:val="Copertina azienda Carattere"/>
    <w:basedOn w:val="Carpredefinitoparagrafo"/>
    <w:link w:val="Copertinaazienda"/>
    <w:rsid w:val="00DB532E"/>
    <w:rPr>
      <w:rFonts w:ascii="Arial" w:hAnsi="Arial"/>
      <w:b/>
      <w:smallCaps/>
      <w:color w:val="438EB9"/>
      <w:sz w:val="50"/>
      <w:szCs w:val="50"/>
      <w:lang w:val="en-US"/>
    </w:rPr>
  </w:style>
  <w:style w:type="paragraph" w:customStyle="1" w:styleId="Copertinasedeaziendale">
    <w:name w:val="Copertina sede aziendale"/>
    <w:basedOn w:val="Normale"/>
    <w:link w:val="CopertinasedeaziendaleCarattere"/>
    <w:qFormat/>
    <w:rsid w:val="00DB532E"/>
    <w:pPr>
      <w:jc w:val="right"/>
    </w:pPr>
    <w:rPr>
      <w:b/>
      <w:smallCaps/>
      <w:color w:val="438EB9"/>
      <w:sz w:val="36"/>
      <w:szCs w:val="36"/>
      <w:lang w:val="en-US"/>
    </w:rPr>
  </w:style>
  <w:style w:type="character" w:customStyle="1" w:styleId="CopertinasedeaziendaleCarattere">
    <w:name w:val="Copertina sede aziendale Carattere"/>
    <w:basedOn w:val="Carpredefinitoparagrafo"/>
    <w:link w:val="Copertinasedeaziendale"/>
    <w:rsid w:val="00DB532E"/>
    <w:rPr>
      <w:rFonts w:ascii="Arial" w:hAnsi="Arial"/>
      <w:b/>
      <w:smallCaps/>
      <w:color w:val="438EB9"/>
      <w:sz w:val="36"/>
      <w:szCs w:val="36"/>
      <w:lang w:val="en-US"/>
    </w:rPr>
  </w:style>
  <w:style w:type="paragraph" w:customStyle="1" w:styleId="Copertinatitolo">
    <w:name w:val="Copertina titolo"/>
    <w:basedOn w:val="Normale"/>
    <w:link w:val="CopertinatitoloCarattere"/>
    <w:qFormat/>
    <w:rsid w:val="00DB532E"/>
    <w:pPr>
      <w:jc w:val="right"/>
    </w:pPr>
    <w:rPr>
      <w:smallCaps/>
      <w:color w:val="D15B47"/>
      <w:sz w:val="36"/>
      <w:szCs w:val="36"/>
    </w:rPr>
  </w:style>
  <w:style w:type="character" w:customStyle="1" w:styleId="CopertinatitoloCarattere">
    <w:name w:val="Copertina titolo Carattere"/>
    <w:basedOn w:val="Carpredefinitoparagrafo"/>
    <w:link w:val="Copertinatitolo"/>
    <w:rsid w:val="00DB532E"/>
    <w:rPr>
      <w:rFonts w:ascii="Arial" w:hAnsi="Arial"/>
      <w:smallCaps/>
      <w:color w:val="D15B47"/>
      <w:sz w:val="36"/>
      <w:szCs w:val="36"/>
    </w:rPr>
  </w:style>
  <w:style w:type="paragraph" w:customStyle="1" w:styleId="Copertinasottotitolo">
    <w:name w:val="Copertina sottotitolo"/>
    <w:basedOn w:val="Normale"/>
    <w:link w:val="CopertinasottotitoloCarattere"/>
    <w:qFormat/>
    <w:rsid w:val="00DB532E"/>
    <w:pPr>
      <w:jc w:val="right"/>
    </w:pPr>
    <w:rPr>
      <w:sz w:val="28"/>
      <w:szCs w:val="36"/>
    </w:rPr>
  </w:style>
  <w:style w:type="character" w:customStyle="1" w:styleId="CopertinasottotitoloCarattere">
    <w:name w:val="Copertina sottotitolo Carattere"/>
    <w:basedOn w:val="Carpredefinitoparagrafo"/>
    <w:link w:val="Copertinasottotitolo"/>
    <w:rsid w:val="00DB532E"/>
    <w:rPr>
      <w:rFonts w:ascii="Arial" w:hAnsi="Arial"/>
      <w:sz w:val="28"/>
      <w:szCs w:val="36"/>
    </w:rPr>
  </w:style>
  <w:style w:type="paragraph" w:customStyle="1" w:styleId="Sottotitolodocumento">
    <w:name w:val="Sottotitolo documento"/>
    <w:basedOn w:val="Intestazione"/>
    <w:link w:val="SottotitolodocumentoCarattere"/>
    <w:qFormat/>
    <w:rsid w:val="00DB532E"/>
  </w:style>
  <w:style w:type="character" w:customStyle="1" w:styleId="SottotitolodocumentoCarattere">
    <w:name w:val="Sottotitolo documento Carattere"/>
    <w:basedOn w:val="IntestazioneCarattere"/>
    <w:link w:val="Sottotitolodocumento"/>
    <w:rsid w:val="00DB532E"/>
    <w:rPr>
      <w:rFonts w:ascii="Arial" w:hAnsi="Arial"/>
      <w:sz w:val="18"/>
    </w:rPr>
  </w:style>
  <w:style w:type="paragraph" w:customStyle="1" w:styleId="Pidipaginatitolo">
    <w:name w:val="Piè di pagina titolo"/>
    <w:basedOn w:val="Pidipagina"/>
    <w:link w:val="PidipaginatitoloCarattere"/>
    <w:qFormat/>
    <w:rsid w:val="00DB532E"/>
    <w:rPr>
      <w:b/>
    </w:rPr>
  </w:style>
  <w:style w:type="character" w:customStyle="1" w:styleId="PidipaginatitoloCarattere">
    <w:name w:val="Piè di pagina titolo Carattere"/>
    <w:basedOn w:val="PidipaginaCarattere"/>
    <w:link w:val="Pidipaginatitolo"/>
    <w:rsid w:val="00DB532E"/>
    <w:rPr>
      <w:rFonts w:ascii="Arial" w:hAnsi="Arial"/>
      <w:b/>
      <w:sz w:val="18"/>
    </w:rPr>
  </w:style>
  <w:style w:type="paragraph" w:customStyle="1" w:styleId="Pidipaginasottotitolo">
    <w:name w:val="Piè di pagina sottotitolo"/>
    <w:basedOn w:val="Pidipagina"/>
    <w:link w:val="PidipaginasottotitoloCarattere"/>
    <w:qFormat/>
    <w:rsid w:val="00DB532E"/>
    <w:pPr>
      <w:pBdr>
        <w:top w:val="none" w:sz="0" w:space="0" w:color="auto"/>
      </w:pBdr>
    </w:pPr>
    <w:rPr>
      <w:lang w:val="en-US"/>
    </w:rPr>
  </w:style>
  <w:style w:type="character" w:customStyle="1" w:styleId="PidipaginasottotitoloCarattere">
    <w:name w:val="Piè di pagina sottotitolo Carattere"/>
    <w:basedOn w:val="PidipaginaCarattere"/>
    <w:link w:val="Pidipaginasottotitolo"/>
    <w:rsid w:val="00DB532E"/>
    <w:rPr>
      <w:rFonts w:ascii="Arial" w:hAnsi="Arial"/>
      <w:sz w:val="18"/>
      <w:lang w:val="en-US"/>
    </w:rPr>
  </w:style>
  <w:style w:type="paragraph" w:customStyle="1" w:styleId="Blocco">
    <w:name w:val="Blocco"/>
    <w:basedOn w:val="Normale"/>
    <w:next w:val="Normale"/>
    <w:uiPriority w:val="99"/>
    <w:rsid w:val="001854FF"/>
    <w:pPr>
      <w:pageBreakBefore/>
      <w:spacing w:after="0" w:line="240" w:lineRule="auto"/>
      <w:jc w:val="left"/>
    </w:pPr>
    <w:rPr>
      <w:rFonts w:eastAsia="Times New Roman" w:cs="Times New Roman"/>
      <w:sz w:val="2"/>
      <w:szCs w:val="20"/>
      <w:lang w:val="en-GB" w:eastAsia="it-IT"/>
    </w:rPr>
  </w:style>
  <w:style w:type="paragraph" w:styleId="Sommario4">
    <w:name w:val="toc 4"/>
    <w:basedOn w:val="Normale"/>
    <w:next w:val="Normale"/>
    <w:autoRedefine/>
    <w:uiPriority w:val="39"/>
    <w:unhideWhenUsed/>
    <w:rsid w:val="002E63AD"/>
    <w:pPr>
      <w:spacing w:after="100" w:line="259" w:lineRule="auto"/>
      <w:ind w:left="660"/>
      <w:jc w:val="left"/>
    </w:pPr>
    <w:rPr>
      <w:rFonts w:asciiTheme="minorHAnsi" w:eastAsiaTheme="minorEastAsia" w:hAnsiTheme="minorHAnsi"/>
      <w:sz w:val="22"/>
      <w:lang w:eastAsia="it-IT"/>
    </w:rPr>
  </w:style>
  <w:style w:type="paragraph" w:styleId="Sommario5">
    <w:name w:val="toc 5"/>
    <w:basedOn w:val="Normale"/>
    <w:next w:val="Normale"/>
    <w:autoRedefine/>
    <w:uiPriority w:val="39"/>
    <w:unhideWhenUsed/>
    <w:rsid w:val="002E63AD"/>
    <w:pPr>
      <w:spacing w:after="100" w:line="259" w:lineRule="auto"/>
      <w:ind w:left="880"/>
      <w:jc w:val="left"/>
    </w:pPr>
    <w:rPr>
      <w:rFonts w:asciiTheme="minorHAnsi" w:eastAsiaTheme="minorEastAsia" w:hAnsiTheme="minorHAnsi"/>
      <w:sz w:val="22"/>
      <w:lang w:eastAsia="it-IT"/>
    </w:rPr>
  </w:style>
  <w:style w:type="paragraph" w:styleId="Sommario6">
    <w:name w:val="toc 6"/>
    <w:basedOn w:val="Normale"/>
    <w:next w:val="Normale"/>
    <w:autoRedefine/>
    <w:uiPriority w:val="39"/>
    <w:unhideWhenUsed/>
    <w:rsid w:val="002E63AD"/>
    <w:pPr>
      <w:spacing w:after="100" w:line="259" w:lineRule="auto"/>
      <w:ind w:left="1100"/>
      <w:jc w:val="left"/>
    </w:pPr>
    <w:rPr>
      <w:rFonts w:asciiTheme="minorHAnsi" w:eastAsiaTheme="minorEastAsia" w:hAnsiTheme="minorHAnsi"/>
      <w:sz w:val="22"/>
      <w:lang w:eastAsia="it-IT"/>
    </w:rPr>
  </w:style>
  <w:style w:type="paragraph" w:styleId="Sommario7">
    <w:name w:val="toc 7"/>
    <w:basedOn w:val="Normale"/>
    <w:next w:val="Normale"/>
    <w:autoRedefine/>
    <w:uiPriority w:val="39"/>
    <w:unhideWhenUsed/>
    <w:rsid w:val="002E63AD"/>
    <w:pPr>
      <w:spacing w:after="100" w:line="259" w:lineRule="auto"/>
      <w:ind w:left="1320"/>
      <w:jc w:val="left"/>
    </w:pPr>
    <w:rPr>
      <w:rFonts w:asciiTheme="minorHAnsi" w:eastAsiaTheme="minorEastAsia" w:hAnsiTheme="minorHAnsi"/>
      <w:sz w:val="22"/>
      <w:lang w:eastAsia="it-IT"/>
    </w:rPr>
  </w:style>
  <w:style w:type="paragraph" w:styleId="Sommario8">
    <w:name w:val="toc 8"/>
    <w:basedOn w:val="Normale"/>
    <w:next w:val="Normale"/>
    <w:autoRedefine/>
    <w:uiPriority w:val="39"/>
    <w:unhideWhenUsed/>
    <w:rsid w:val="002E63AD"/>
    <w:pPr>
      <w:spacing w:after="100" w:line="259" w:lineRule="auto"/>
      <w:ind w:left="1540"/>
      <w:jc w:val="left"/>
    </w:pPr>
    <w:rPr>
      <w:rFonts w:asciiTheme="minorHAnsi" w:eastAsiaTheme="minorEastAsia" w:hAnsiTheme="minorHAnsi"/>
      <w:sz w:val="22"/>
      <w:lang w:eastAsia="it-IT"/>
    </w:rPr>
  </w:style>
  <w:style w:type="paragraph" w:styleId="Sommario9">
    <w:name w:val="toc 9"/>
    <w:basedOn w:val="Normale"/>
    <w:next w:val="Normale"/>
    <w:autoRedefine/>
    <w:uiPriority w:val="39"/>
    <w:unhideWhenUsed/>
    <w:rsid w:val="002E63AD"/>
    <w:pPr>
      <w:spacing w:after="100" w:line="259" w:lineRule="auto"/>
      <w:ind w:left="1760"/>
      <w:jc w:val="left"/>
    </w:pPr>
    <w:rPr>
      <w:rFonts w:asciiTheme="minorHAnsi" w:eastAsiaTheme="minorEastAsia" w:hAnsiTheme="minorHAnsi"/>
      <w:sz w:val="22"/>
      <w:lang w:eastAsia="it-IT"/>
    </w:rPr>
  </w:style>
  <w:style w:type="character" w:styleId="Menzionenonrisolta">
    <w:name w:val="Unresolved Mention"/>
    <w:basedOn w:val="Carpredefinitoparagrafo"/>
    <w:uiPriority w:val="99"/>
    <w:semiHidden/>
    <w:unhideWhenUsed/>
    <w:rsid w:val="002E63AD"/>
    <w:rPr>
      <w:color w:val="605E5C"/>
      <w:shd w:val="clear" w:color="auto" w:fill="E1DFDD"/>
    </w:rPr>
  </w:style>
  <w:style w:type="table" w:customStyle="1" w:styleId="TableNormal">
    <w:name w:val="Table Normal"/>
    <w:uiPriority w:val="2"/>
    <w:semiHidden/>
    <w:unhideWhenUsed/>
    <w:qFormat/>
    <w:rsid w:val="005004C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5004C7"/>
    <w:pPr>
      <w:widowControl w:val="0"/>
      <w:autoSpaceDE w:val="0"/>
      <w:autoSpaceDN w:val="0"/>
      <w:spacing w:after="0" w:line="240" w:lineRule="auto"/>
      <w:jc w:val="left"/>
    </w:pPr>
    <w:rPr>
      <w:rFonts w:eastAsia="Arial" w:cs="Arial"/>
      <w:szCs w:val="20"/>
    </w:rPr>
  </w:style>
  <w:style w:type="character" w:customStyle="1" w:styleId="CorpotestoCarattere">
    <w:name w:val="Corpo testo Carattere"/>
    <w:basedOn w:val="Carpredefinitoparagrafo"/>
    <w:link w:val="Corpotesto"/>
    <w:uiPriority w:val="1"/>
    <w:rsid w:val="005004C7"/>
    <w:rPr>
      <w:rFonts w:ascii="Arial" w:eastAsia="Arial" w:hAnsi="Arial" w:cs="Arial"/>
      <w:sz w:val="20"/>
      <w:szCs w:val="20"/>
    </w:rPr>
  </w:style>
  <w:style w:type="paragraph" w:customStyle="1" w:styleId="TableParagraph">
    <w:name w:val="Table Paragraph"/>
    <w:basedOn w:val="Normale"/>
    <w:uiPriority w:val="1"/>
    <w:qFormat/>
    <w:rsid w:val="005004C7"/>
    <w:pPr>
      <w:widowControl w:val="0"/>
      <w:autoSpaceDE w:val="0"/>
      <w:autoSpaceDN w:val="0"/>
      <w:spacing w:after="0" w:line="240" w:lineRule="auto"/>
      <w:jc w:val="left"/>
    </w:pPr>
    <w:rPr>
      <w:rFonts w:eastAsia="Arial" w:cs="Arial"/>
      <w:sz w:val="22"/>
    </w:rPr>
  </w:style>
  <w:style w:type="character" w:customStyle="1" w:styleId="fontstyle01">
    <w:name w:val="fontstyle01"/>
    <w:basedOn w:val="Carpredefinitoparagrafo"/>
    <w:rsid w:val="00EF4EFC"/>
    <w:rPr>
      <w:rFonts w:ascii="CIDFont+F1" w:hAnsi="CIDFont+F1" w:hint="default"/>
      <w:b/>
      <w:bCs/>
      <w:i w:val="0"/>
      <w:iCs w:val="0"/>
      <w:color w:val="000000"/>
      <w:sz w:val="18"/>
      <w:szCs w:val="18"/>
    </w:rPr>
  </w:style>
  <w:style w:type="character" w:customStyle="1" w:styleId="fontstyle21">
    <w:name w:val="fontstyle21"/>
    <w:basedOn w:val="Carpredefinitoparagrafo"/>
    <w:rsid w:val="00EF4EFC"/>
    <w:rPr>
      <w:rFonts w:ascii="CIDFont+F2" w:hAnsi="CIDFont+F2" w:hint="default"/>
      <w:b w:val="0"/>
      <w:bCs w:val="0"/>
      <w:i w:val="0"/>
      <w:iCs w:val="0"/>
      <w:color w:val="000000"/>
      <w:sz w:val="18"/>
      <w:szCs w:val="18"/>
    </w:rPr>
  </w:style>
  <w:style w:type="table" w:customStyle="1" w:styleId="TableGrid">
    <w:name w:val="TableGrid"/>
    <w:rsid w:val="007E59A5"/>
    <w:pPr>
      <w:spacing w:after="0" w:line="240" w:lineRule="auto"/>
    </w:pPr>
    <w:rPr>
      <w:rFonts w:eastAsiaTheme="minorEastAsia"/>
      <w:kern w:val="2"/>
      <w:lang w:eastAsia="it-IT"/>
      <w14:ligatures w14:val="standardContextual"/>
    </w:rPr>
    <w:tblPr>
      <w:tblCellMar>
        <w:top w:w="0" w:type="dxa"/>
        <w:left w:w="0" w:type="dxa"/>
        <w:bottom w:w="0" w:type="dxa"/>
        <w:right w:w="0" w:type="dxa"/>
      </w:tblCellMar>
    </w:tblPr>
  </w:style>
  <w:style w:type="paragraph" w:styleId="Titolosommario">
    <w:name w:val="TOC Heading"/>
    <w:basedOn w:val="Titolo1"/>
    <w:next w:val="Normale"/>
    <w:uiPriority w:val="39"/>
    <w:unhideWhenUsed/>
    <w:qFormat/>
    <w:rsid w:val="007F4D5C"/>
    <w:pPr>
      <w:pageBreakBefore w:val="0"/>
      <w:spacing w:before="240" w:after="0" w:line="259" w:lineRule="auto"/>
      <w:jc w:val="left"/>
      <w:outlineLvl w:val="9"/>
    </w:pPr>
    <w:rPr>
      <w:rFonts w:asciiTheme="majorHAnsi" w:hAnsiTheme="majorHAnsi"/>
      <w:bCs w:val="0"/>
      <w:smallCaps w:val="0"/>
      <w:color w:val="365F91" w:themeColor="accent1" w:themeShade="BF"/>
      <w:sz w:val="32"/>
      <w:szCs w:val="32"/>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325890">
      <w:bodyDiv w:val="1"/>
      <w:marLeft w:val="0"/>
      <w:marRight w:val="0"/>
      <w:marTop w:val="0"/>
      <w:marBottom w:val="0"/>
      <w:divBdr>
        <w:top w:val="none" w:sz="0" w:space="0" w:color="auto"/>
        <w:left w:val="none" w:sz="0" w:space="0" w:color="auto"/>
        <w:bottom w:val="none" w:sz="0" w:space="0" w:color="auto"/>
        <w:right w:val="none" w:sz="0" w:space="0" w:color="auto"/>
      </w:divBdr>
    </w:div>
    <w:div w:id="936988697">
      <w:bodyDiv w:val="1"/>
      <w:marLeft w:val="0"/>
      <w:marRight w:val="0"/>
      <w:marTop w:val="0"/>
      <w:marBottom w:val="0"/>
      <w:divBdr>
        <w:top w:val="none" w:sz="0" w:space="0" w:color="auto"/>
        <w:left w:val="none" w:sz="0" w:space="0" w:color="auto"/>
        <w:bottom w:val="none" w:sz="0" w:space="0" w:color="auto"/>
        <w:right w:val="none" w:sz="0" w:space="0" w:color="auto"/>
      </w:divBdr>
    </w:div>
    <w:div w:id="1382745845">
      <w:bodyDiv w:val="1"/>
      <w:marLeft w:val="0"/>
      <w:marRight w:val="0"/>
      <w:marTop w:val="0"/>
      <w:marBottom w:val="0"/>
      <w:divBdr>
        <w:top w:val="none" w:sz="0" w:space="0" w:color="auto"/>
        <w:left w:val="none" w:sz="0" w:space="0" w:color="auto"/>
        <w:bottom w:val="none" w:sz="0" w:space="0" w:color="auto"/>
        <w:right w:val="none" w:sz="0" w:space="0" w:color="auto"/>
      </w:divBdr>
    </w:div>
    <w:div w:id="149914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incoletti\Desktop\AimSafe%20-%20con%20copertina.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D04309-EE23-42A9-8380-1101131F7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AimSafe - con copertina.dotx</Template>
  <TotalTime>1</TotalTime>
  <Pages>2</Pages>
  <Words>1092</Words>
  <Characters>6231</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eincoletti;OpenTBS 1.10.7</dc:creator>
  <cp:lastModifiedBy>Easywork Italia</cp:lastModifiedBy>
  <cp:revision>2</cp:revision>
  <cp:lastPrinted>2024-05-25T06:42:00Z</cp:lastPrinted>
  <dcterms:created xsi:type="dcterms:W3CDTF">2026-02-18T09:27:00Z</dcterms:created>
  <dcterms:modified xsi:type="dcterms:W3CDTF">2026-02-18T09:27:00Z</dcterms:modified>
</cp:coreProperties>
</file>