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Os arquivos de corte foram desenvolvindos para conterem em um mesmo setup os cortes e gravações de relevo, desta forma as linhas na cor preta deverão ser setadas como corte normal e as linhas em vermelho deverão ser configuradas para uma velocidade maior (sugestão de 250mm/s e 90% de potência) e o canhão deverá ser desfocado para possibilitar uma gravação de relevo negativo nas linhas de delimitação das áreas de cada modelo de quadra.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Quadra de futebol na escala 1:200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Quadras de voley, futsal e handebol na escala 1:100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