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rFonts w:ascii="Be Vietnam" w:cs="Be Vietnam" w:eastAsia="Be Vietnam" w:hAnsi="Be Vietnam"/>
          <w:b w:val="1"/>
        </w:rPr>
      </w:pPr>
      <w:r w:rsidDel="00000000" w:rsidR="00000000" w:rsidRPr="00000000">
        <w:rPr>
          <w:rFonts w:ascii="Be Vietnam" w:cs="Be Vietnam" w:eastAsia="Be Vietnam" w:hAnsi="Be Vietnam"/>
          <w:b w:val="1"/>
          <w:rtl w:val="0"/>
        </w:rPr>
        <w:t xml:space="preserve">ROTEIRO OFICIAL - Desafio Itaú Asset Quantamental 2022</w:t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both"/>
        <w:rPr>
          <w:rFonts w:ascii="Be Vietnam" w:cs="Be Vietnam" w:eastAsia="Be Vietnam" w:hAnsi="Be Vietnam"/>
          <w:b w:val="1"/>
          <w:u w:val="single"/>
        </w:rPr>
      </w:pPr>
      <w:r w:rsidDel="00000000" w:rsidR="00000000" w:rsidRPr="00000000">
        <w:rPr>
          <w:rFonts w:ascii="Be Vietnam" w:cs="Be Vietnam" w:eastAsia="Be Vietnam" w:hAnsi="Be Vietnam"/>
          <w:b w:val="1"/>
          <w:u w:val="single"/>
          <w:rtl w:val="0"/>
        </w:rPr>
        <w:t xml:space="preserve">Apresentação Inicial (15 seg)</w:t>
      </w:r>
      <w:r w:rsidDel="00000000" w:rsidR="00000000" w:rsidRPr="00000000">
        <w:rPr>
          <w:rFonts w:ascii="Be Vietnam" w:cs="Be Vietnam" w:eastAsia="Be Vietnam" w:hAnsi="Be Vietnam"/>
          <w:b w:val="1"/>
          <w:rtl w:val="0"/>
        </w:rPr>
        <w:t xml:space="preserve"> - </w:t>
      </w:r>
      <w:r w:rsidDel="00000000" w:rsidR="00000000" w:rsidRPr="00000000">
        <w:rPr>
          <w:rFonts w:ascii="Be Vietnam" w:cs="Be Vietnam" w:eastAsia="Be Vietnam" w:hAnsi="Be Vietnam"/>
          <w:b w:val="1"/>
          <w:color w:val="0000ff"/>
          <w:rtl w:val="0"/>
        </w:rPr>
        <w:t xml:space="preserve">aprox. 28 - 30  seg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both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b w:val="1"/>
          <w:rtl w:val="0"/>
        </w:rPr>
        <w:t xml:space="preserve">(PEDRO)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 Bom dia. Primeiramente, agradecemos a oportunidade de participar da 3ª edição do Desafio Quantamental. Hoje iremos apresentar nosso robô que realiza previsões com base em uma árvore de decisão e Machine Learning. O 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Satobot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 trouxe retornos superiores ao Bitcoin em mais de 1690% e com muito menos risco. O design do Satobot faz referência ao seu criador, Satoshi Nakamoto e à sua principal criação: o Bitcoin. Mas antes de mais nada, o que é o Bitcoin?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Be Vietnam" w:cs="Be Vietnam" w:eastAsia="Be Vietnam" w:hAnsi="Be Vietnam"/>
          <w:b w:val="1"/>
          <w:u w:val="single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 xml:space="preserve"> </w:t>
      </w:r>
      <w:r w:rsidDel="00000000" w:rsidR="00000000" w:rsidRPr="00000000">
        <w:rPr>
          <w:rFonts w:ascii="Be Vietnam" w:cs="Be Vietnam" w:eastAsia="Be Vietnam" w:hAnsi="Be Vietnam"/>
          <w:b w:val="1"/>
          <w:u w:val="single"/>
          <w:rtl w:val="0"/>
        </w:rPr>
        <w:t xml:space="preserve">Bitcoin (1 min e 30 seg) </w:t>
      </w:r>
      <w:r w:rsidDel="00000000" w:rsidR="00000000" w:rsidRPr="00000000">
        <w:rPr>
          <w:rFonts w:ascii="Be Vietnam" w:cs="Be Vietnam" w:eastAsia="Be Vietnam" w:hAnsi="Be Vietnam"/>
          <w:b w:val="1"/>
          <w:color w:val="0000ff"/>
          <w:rtl w:val="0"/>
        </w:rPr>
        <w:t xml:space="preserve">aprox. 55-60  seg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b w:val="1"/>
          <w:rtl w:val="0"/>
        </w:rPr>
        <w:t xml:space="preserve">(LUIS) 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O Bitcoin é um ativo digital criado em 2008 a partir de uma tecnologia </w:t>
      </w:r>
      <w:r w:rsidDel="00000000" w:rsidR="00000000" w:rsidRPr="00000000">
        <w:rPr>
          <w:rFonts w:ascii="Be Vietnam" w:cs="Be Vietnam" w:eastAsia="Be Vietnam" w:hAnsi="Be Vietnam"/>
          <w:color w:val="ff0000"/>
          <w:rtl w:val="0"/>
        </w:rPr>
        <w:t xml:space="preserve">disruptiva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 chamada Blockchain. Essa tecnologia</w:t>
      </w:r>
      <w:r w:rsidDel="00000000" w:rsidR="00000000" w:rsidRPr="00000000">
        <w:rPr>
          <w:rFonts w:ascii="Be Vietnam" w:cs="Be Vietnam" w:eastAsia="Be Vietnam" w:hAnsi="Be Vietnam"/>
          <w:color w:val="ff0000"/>
          <w:rtl w:val="0"/>
        </w:rPr>
        <w:t xml:space="preserve"> 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funciona como uma rede global, que permite que o Bitcoin seja uma moeda descentralizada e que suas transações sejam públicas e criptografadas.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 xml:space="preserve">Estamos utilizando o Bitcoin por acreditarmos na dinâmica do criptoativo, na tecnologia Blockchain e na infinidade de possíveis usos para essas ferramentas. Trata-se de um mercado de demanda latente, tendo crescido a um </w:t>
      </w:r>
      <w:commentRangeStart w:id="0"/>
      <w:commentRangeStart w:id="1"/>
      <w:r w:rsidDel="00000000" w:rsidR="00000000" w:rsidRPr="00000000">
        <w:rPr>
          <w:rFonts w:ascii="Be Vietnam" w:cs="Be Vietnam" w:eastAsia="Be Vietnam" w:hAnsi="Be Vietnam"/>
          <w:rtl w:val="0"/>
        </w:rPr>
        <w:t xml:space="preserve">CAGR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 de 110%  nos últimos 11 anos.  Por conta destas características, o ativo tem se tornado cada vez mais popular, despertando o interesse de diversos investidores e instituições financeiras. 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 xml:space="preserve">O Bitcoin apresenta um elevado retorno acumulado desde 2009, com fortes ciclos de alta e baixa, causados por momentos de euforia ou desespero. Então, como poderíamos nos aproveitar desses vieses comportamentais dos investidores para ganhar dinheiro?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Be Vietnam" w:cs="Be Vietnam" w:eastAsia="Be Vietnam" w:hAnsi="Be Vietnam"/>
          <w:b w:val="1"/>
          <w:u w:val="single"/>
        </w:rPr>
      </w:pPr>
      <w:r w:rsidDel="00000000" w:rsidR="00000000" w:rsidRPr="00000000">
        <w:rPr>
          <w:rFonts w:ascii="Be Vietnam" w:cs="Be Vietnam" w:eastAsia="Be Vietnam" w:hAnsi="Be Vietnam"/>
          <w:b w:val="1"/>
          <w:u w:val="single"/>
          <w:rtl w:val="0"/>
        </w:rPr>
        <w:t xml:space="preserve">Indicadores (2 min e 30 seg) </w:t>
      </w:r>
      <w:r w:rsidDel="00000000" w:rsidR="00000000" w:rsidRPr="00000000">
        <w:rPr>
          <w:rFonts w:ascii="Be Vietnam" w:cs="Be Vietnam" w:eastAsia="Be Vietnam" w:hAnsi="Be Vietnam"/>
          <w:b w:val="1"/>
          <w:color w:val="0000ff"/>
          <w:rtl w:val="0"/>
        </w:rPr>
        <w:t xml:space="preserve">aprox. 2:30 - 2:35 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Be Vietnam" w:cs="Be Vietnam" w:eastAsia="Be Vietnam" w:hAnsi="Be Vietnam"/>
          <w:highlight w:val="green"/>
        </w:rPr>
      </w:pPr>
      <w:r w:rsidDel="00000000" w:rsidR="00000000" w:rsidRPr="00000000">
        <w:rPr>
          <w:rFonts w:ascii="Be Vietnam" w:cs="Be Vietnam" w:eastAsia="Be Vietnam" w:hAnsi="Be Vietnam"/>
          <w:b w:val="1"/>
          <w:rtl w:val="0"/>
        </w:rPr>
        <w:t xml:space="preserve">(LUIS)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 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Para isso, buscamos encontrar os tipos de indicadores e dados que pudessem ser utilizados para prever os movimentos do Bitcoin. Mapeamos então 8 macrogrupos de indicadores, desde tamanho de mercado, até indicadores de sentimento. Avaliando disponibilidade de dados, embasamento teórico, relação com o Bitcoin e correlação entre os indicadores selecionamos 4 variáveis.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b w:val="1"/>
          <w:rtl w:val="0"/>
        </w:rPr>
        <w:t xml:space="preserve">(BRUNO)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 O 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Google Trends é uma ferramenta que mostra tendências de pesquisa de um determinado termo no site Google. É então uma maneira de avaliar a popularidade atual do Bitcoin. Dessa forma, quando o termo Bitcoin está em alta nas pesquisas, isso pode indicar um momento de euforia no mercado, enquanto nos momentos de baixas pesquisas, o ativo estaria esquecido pelo mercado. Com essas informações é possível mapear o sentimento dos investidores e ir contra a manada.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Be Vietnam" w:cs="Be Vietnam" w:eastAsia="Be Vietnam" w:hAnsi="Be Vietnam"/>
          <w:i w:val="1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 xml:space="preserve">O segundo indicador de sentimento é o Coin Days Destroyed ou CDD, que indica se bitcoins que estavam sendo segurados a muito tempo estão sendo vendidos no mercado. Assim, se o CDD está com um valor muito elevado, significa que muitos holders estão se desfazendo de posições que estavam carregando a muito tempo e realizando seus lucros, antevendo um possível 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topo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 de mercado.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b w:val="1"/>
          <w:rtl w:val="0"/>
        </w:rPr>
        <w:t xml:space="preserve">(LUIS)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 O terceiro indicador é o Spent Output Profit Ratio (SOPR), que aprofunda a questão dos holders, informando se essas posições estão sendo liquidadas com lucro ou prejuízo. Se o indicador estiver muito elevado, significa que as posições estão sendo liquidadas com muito lucro, indicando uma supervalorização do ativo, e vice-versa.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Be Vietnam" w:cs="Be Vietnam" w:eastAsia="Be Vietnam" w:hAnsi="Be Vietnam"/>
          <w:shd w:fill="ffe599" w:val="clear"/>
        </w:rPr>
      </w:pPr>
      <w:r w:rsidDel="00000000" w:rsidR="00000000" w:rsidRPr="00000000">
        <w:rPr>
          <w:rFonts w:ascii="Be Vietnam" w:cs="Be Vietnam" w:eastAsia="Be Vietnam" w:hAnsi="Be Vietnam"/>
          <w:b w:val="1"/>
          <w:rtl w:val="0"/>
        </w:rPr>
        <w:t xml:space="preserve">(LUIS) 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O quarto e último indicador é o Net Unrealized Profit Loss (NUPL), outro indicador de lucratividade. Ele compara o market cap atual com o 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realized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 cap, que indica qual foi o preço médio pago pelos investidores quando adquiriram seus Bitcoins. Assim, caso esse indicador esteja positivo significa que em média os investidores compraram seus Bitcoins a um preço menor que o atual, e portanto em média os players do mercado estão com lucro. Se for negativo, o preço médio de aquisição está acima do preço atual, então em média o mercado está com prejuízo. Valores altos então indicam um ativo supervalorizado e valores baixos indicam o Bitcoin subvalorizado.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 xml:space="preserve">Ao observar os gráficos desses indicadores com o Bitcoin, é possível perceber uma forte capacidade preditiva de topos e fundos. Porém, como descobrir qual o melhor momento para entrar comprado ou vendido a partir da análise destes 4 indicadores? É isso que o nosso modelo é capaz de responder.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 xml:space="preserve"> </w:t>
      </w:r>
      <w:r w:rsidDel="00000000" w:rsidR="00000000" w:rsidRPr="00000000">
        <w:rPr>
          <w:rFonts w:ascii="Be Vietnam" w:cs="Be Vietnam" w:eastAsia="Be Vietnam" w:hAnsi="Be Vietnam"/>
          <w:b w:val="1"/>
          <w:u w:val="single"/>
          <w:rtl w:val="0"/>
        </w:rPr>
        <w:t xml:space="preserve">Modelagem (1 min e 30 seg) </w:t>
      </w:r>
      <w:r w:rsidDel="00000000" w:rsidR="00000000" w:rsidRPr="00000000">
        <w:rPr>
          <w:rFonts w:ascii="Be Vietnam" w:cs="Be Vietnam" w:eastAsia="Be Vietnam" w:hAnsi="Be Vietnam"/>
          <w:b w:val="1"/>
          <w:color w:val="0000ff"/>
          <w:rtl w:val="0"/>
        </w:rPr>
        <w:t xml:space="preserve">aprox. 1:10 - 1:15 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jc w:val="both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b w:val="1"/>
          <w:rtl w:val="0"/>
        </w:rPr>
        <w:t xml:space="preserve">(BRUNO)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 O algoritmo utilizado pelo 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Satobot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 é um modelo de”Árvore de Decisão”, 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que funciona como um fluxograma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, que dividirá cada indicador em dois caminhos: se o valor do indicador estiver acima de x deve-se seguir por um caminho, e se estiver abaixo deve-se seguir por outro caminho, formando-se assim os “galhos” da árvore.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jc w:val="both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 xml:space="preserve">Após percorrer todos os galhos, ao final o modelo irá indicar se devemos comprar ou vender o Bitcoin. Para definir qual seria esse valor x de corte, a árvore de decisão utiliza dados históricos, testando todos os valores possíveis para x, e escolhendo aquele que apresentou o melhor poder de previsão no período de treino.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</w:rPr>
        <w:drawing>
          <wp:inline distB="114300" distT="114300" distL="114300" distR="114300">
            <wp:extent cx="3067050" cy="2181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jc w:val="both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 xml:space="preserve">Como exemplo, vamos observar essa “Árvore de Decisão”. Nela, começamos avaliando o indicador Google Trends. Como o valor do indicador está acima de 55, devemos seguir pelo caminho da esquerda. Após isso, deve-se então avaliar o indicador SOPR. No caso, seu valor é de 1.17, que é maior que 1.03. Logo, o modelo indica que devemos entrar vendidos. Caso esse valor fosse menor que 1.03 deveríamos comprar o Bitcoin. Então, avaliando simultaneamente os 4 indicadores, o modelo nos indicará qual decisão deverá ser tomada.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jc w:val="both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b w:val="1"/>
          <w:u w:val="single"/>
          <w:rtl w:val="0"/>
        </w:rPr>
        <w:t xml:space="preserve">Backtest (45 seg) </w:t>
      </w:r>
      <w:r w:rsidDel="00000000" w:rsidR="00000000" w:rsidRPr="00000000">
        <w:rPr>
          <w:rFonts w:ascii="Be Vietnam" w:cs="Be Vietnam" w:eastAsia="Be Vietnam" w:hAnsi="Be Vietnam"/>
          <w:b w:val="1"/>
          <w:color w:val="0000ff"/>
          <w:rtl w:val="0"/>
        </w:rPr>
        <w:t xml:space="preserve">aprox. 1:05 - 1:10 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jc w:val="both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b w:val="1"/>
          <w:rtl w:val="0"/>
        </w:rPr>
        <w:t xml:space="preserve">(LUIS) 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Para construir e testar o modelo, utilizamos dados diários dos indicadores e do preço do Bitcoin. Dividimos os dados em dois períodos: treinamento e teste. De fevereiro de 2011 a maio de 2017 para o treino, equivalente a 60% da amostra e de maio de 2017 a julho de 2021 para o teste, correspondente a 40% da amostra.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jc w:val="both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 xml:space="preserve">No período de treino ajustamos o modelo, encontrando as especificações que trouxeram a maior quantidade de acertos naquele período. Já no período de testes, utilizamos estas mesmas especificações para avaliar a performance da estratégia, livre de interferências.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jc w:val="both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 xml:space="preserve">A árvore de decisão exige pouco gasto computacional e é eficiente. Entretanto, apresenta um problema: as regras de decisão podem se aprofundar indefinidamente, chegando em um ponto em que acerta todos os movimentos do período de treino. Contudo, isso faz com que o modelo não tenha capacidade de prever outros movimentos fora daquele conjunto. Porém, resolver esse problema é </w:t>
      </w:r>
      <w:r w:rsidDel="00000000" w:rsidR="00000000" w:rsidRPr="00000000">
        <w:rPr>
          <w:rFonts w:ascii="Be Vietnam" w:cs="Be Vietnam" w:eastAsia="Be Vietnam" w:hAnsi="Be Vietnam"/>
          <w:color w:val="38761d"/>
          <w:rtl w:val="0"/>
        </w:rPr>
        <w:t xml:space="preserve">simples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, pois é permitido que o usuário determine certos limites a priori, pela otimização de hiperparâmetros e pelo método de pruning. Portanto, “</w:t>
        <w:tab/>
        <w:t xml:space="preserve">keep it simple”!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jc w:val="both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b w:val="1"/>
          <w:u w:val="single"/>
          <w:rtl w:val="0"/>
        </w:rPr>
        <w:t xml:space="preserve">Resultados (2 min) </w:t>
      </w:r>
      <w:r w:rsidDel="00000000" w:rsidR="00000000" w:rsidRPr="00000000">
        <w:rPr>
          <w:rFonts w:ascii="Be Vietnam" w:cs="Be Vietnam" w:eastAsia="Be Vietnam" w:hAnsi="Be Vietnam"/>
          <w:b w:val="1"/>
          <w:color w:val="0000ff"/>
          <w:rtl w:val="0"/>
        </w:rPr>
        <w:t xml:space="preserve">aprox. 2:05 - 2:10 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Be Vietnam" w:cs="Be Vietnam" w:eastAsia="Be Vietnam" w:hAnsi="Be Vietnam"/>
          <w:b w:val="1"/>
        </w:rPr>
      </w:pPr>
      <w:r w:rsidDel="00000000" w:rsidR="00000000" w:rsidRPr="00000000">
        <w:rPr>
          <w:rFonts w:ascii="Be Vietnam" w:cs="Be Vietnam" w:eastAsia="Be Vietnam" w:hAnsi="Be Vietnam"/>
          <w:b w:val="1"/>
          <w:rtl w:val="0"/>
        </w:rPr>
        <w:t xml:space="preserve">Transição 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b w:val="1"/>
          <w:rtl w:val="0"/>
        </w:rPr>
        <w:t xml:space="preserve">(PEDRO) 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Após treinar o robô o levamos para o período de testes, onde avaliamos qual seria a performance da estratégia em um cenário real, sem nenhuma influência na tomada de decisão.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rFonts w:ascii="Be Vietnam" w:cs="Be Vietnam" w:eastAsia="Be Vietnam" w:hAnsi="Be Vietnam"/>
          <w:b w:val="1"/>
        </w:rPr>
      </w:pPr>
      <w:r w:rsidDel="00000000" w:rsidR="00000000" w:rsidRPr="00000000">
        <w:rPr>
          <w:rFonts w:ascii="Be Vietnam" w:cs="Be Vietnam" w:eastAsia="Be Vietnam" w:hAnsi="Be Vietnam"/>
          <w:b w:val="1"/>
          <w:rtl w:val="0"/>
        </w:rPr>
        <w:t xml:space="preserve">Retornos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b w:val="1"/>
          <w:rtl w:val="0"/>
        </w:rPr>
        <w:t xml:space="preserve">(LUIS) 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O resultado foi impressionante: o 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Satobot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 apresentou um retorno acumulado de 2.314% no período contra apenas 621% do Bitcoin, um retorno quase duas vezes maior em termos anuais. 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 xml:space="preserve">Como é possível ver pelo gráfico, o nosso robô inclusive é capaz de gerar retornos significativos independentemente da direção do movimento do Bitcoin, 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seja em Bear ou Bull Markets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. Isso é validado pela baixíssima correlação de apenas 0,22 no período. 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 xml:space="preserve">Como se não fosse suficiente, o 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Satobot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 mostrou-se mais constante em seus resultados, entregando bons retornos positivos durante todos os anos.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 xml:space="preserve">Concluímos então que o Satobot foi superior no critério de retornos.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rFonts w:ascii="Be Vietnam" w:cs="Be Vietnam" w:eastAsia="Be Vietnam" w:hAnsi="Be Vietnam"/>
          <w:b w:val="1"/>
        </w:rPr>
      </w:pPr>
      <w:r w:rsidDel="00000000" w:rsidR="00000000" w:rsidRPr="00000000">
        <w:rPr>
          <w:rFonts w:ascii="Be Vietnam" w:cs="Be Vietnam" w:eastAsia="Be Vietnam" w:hAnsi="Be Vietnam"/>
          <w:b w:val="1"/>
          <w:rtl w:val="0"/>
        </w:rPr>
        <w:t xml:space="preserve">Risco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b w:val="1"/>
          <w:rtl w:val="0"/>
        </w:rPr>
        <w:t xml:space="preserve">(BRUNO)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 Quanto ao risco, primeiro avaliamos a volatilidade. O 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Satobot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 teve uma volatilidade de 68,9% vs 69,03% do bitcoin, valores bem próximos e elevados, que são típicos da dinâmica desse mercado. O destaque do 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Satobot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 está no drawdown, apresentando quedas menores que o Bitcoin, o que leva a uma forte geração de alpha ao longo do tempo. Além disso, o 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drawdown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 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máximo 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foi de 49,73% contra 73,51% do bitcoin.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 xml:space="preserve">Vale perceber também que, no momento de 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drawdown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 máximo do bitcoin no início de 2019, a queda do 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Satobot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 foi inferior a 40%. Dessa forma, concluímos que o Satobot também conseguiu superar o bitcoin no critério de risco.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rFonts w:ascii="Be Vietnam" w:cs="Be Vietnam" w:eastAsia="Be Vietnam" w:hAnsi="Be Vietnam"/>
          <w:b w:val="1"/>
        </w:rPr>
      </w:pPr>
      <w:r w:rsidDel="00000000" w:rsidR="00000000" w:rsidRPr="00000000">
        <w:rPr>
          <w:rFonts w:ascii="Be Vietnam" w:cs="Be Vietnam" w:eastAsia="Be Vietnam" w:hAnsi="Be Vietnam"/>
          <w:b w:val="1"/>
          <w:rtl w:val="0"/>
        </w:rPr>
        <w:t xml:space="preserve">Relação Risco e Retorno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/>
      </w:pPr>
      <w:r w:rsidDel="00000000" w:rsidR="00000000" w:rsidRPr="00000000">
        <w:rPr>
          <w:rFonts w:ascii="Be Vietnam" w:cs="Be Vietnam" w:eastAsia="Be Vietnam" w:hAnsi="Be Vietnam"/>
          <w:b w:val="1"/>
          <w:rtl w:val="0"/>
        </w:rPr>
        <w:t xml:space="preserve">(LUIS)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 Por fim, avaliamos indicadores da relação risco retorno, que são calculados dividindo-se os retornos excedentes por alguma medida de risco.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jc w:val="both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 xml:space="preserve">No índice de Sharpe, o 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Satobot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 atingiu um valor de 1,56, superior ao 0,81 do bitcoin.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Fonts w:ascii="Be Vietnam" w:cs="Be Vietnam" w:eastAsia="Be Vietnam" w:hAnsi="Be Vietnam"/>
          <w:rtl w:val="0"/>
        </w:rPr>
        <w:t xml:space="preserve">O segundo indicador é o índice de 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Calmar,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 e como o 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Satobot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 se destaca no drawdown, ele alcançou 2,17 contra apenas 0,76 do Bitcoin, um valor 2,8 vezes maior. Quanto ao Índice de Sortino, o Satobot também vence, com 2,54 versus 1,21 do buy and hold.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 xml:space="preserve">Mais uma vez, concluímos que a estratégia foi superior ao Bitcoin no critério de relação risco-retorno.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rFonts w:ascii="Be Vietnam" w:cs="Be Vietnam" w:eastAsia="Be Vietnam" w:hAnsi="Be Vietnam"/>
          <w:b w:val="1"/>
          <w:u w:val="single"/>
        </w:rPr>
      </w:pPr>
      <w:r w:rsidDel="00000000" w:rsidR="00000000" w:rsidRPr="00000000">
        <w:rPr>
          <w:rFonts w:ascii="Be Vietnam" w:cs="Be Vietnam" w:eastAsia="Be Vietnam" w:hAnsi="Be Vietnam"/>
          <w:b w:val="1"/>
          <w:u w:val="single"/>
          <w:rtl w:val="0"/>
        </w:rPr>
        <w:t xml:space="preserve">Conclusão (30 seg) </w:t>
      </w:r>
      <w:r w:rsidDel="00000000" w:rsidR="00000000" w:rsidRPr="00000000">
        <w:rPr>
          <w:rFonts w:ascii="Be Vietnam" w:cs="Be Vietnam" w:eastAsia="Be Vietnam" w:hAnsi="Be Vietnam"/>
          <w:b w:val="1"/>
          <w:color w:val="0000ff"/>
          <w:rtl w:val="0"/>
        </w:rPr>
        <w:t xml:space="preserve">aprox. 30-35 seg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b w:val="1"/>
          <w:rtl w:val="0"/>
        </w:rPr>
        <w:t xml:space="preserve">(PEDRO)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 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Então, para concluir, os indicadores utilizados no modelo possuem lógica econômica por trás de suas indicações e são descorrelacionados entre si.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 xml:space="preserve">O modelo de árvore de decisão é amplamente conhecido na literatura e é de baixo custo para aplicação. Além disso, foram tomadas diversas medidas para evitar vieses e overfitting.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 xml:space="preserve">Por fim, o resultado do modelo foi excepcional, trazendo muito mais retorno que o Bitcoin com menos risco.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 xml:space="preserve">Por conta de todos estes fatores, estamos muito satisfeitos com os resultados e acreditamos que o Satobot é um robô vencedor.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 xml:space="preserve">Damos abertura agora para as perguntas e respostas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rFonts w:ascii="Be Vietnam" w:cs="Be Vietnam" w:eastAsia="Be Vietnam" w:hAnsi="Be Vietnam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Coelho" w:id="0" w:date="2022-09-24T22:52:50Z"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Taxa Anual Composta</w:t>
      </w:r>
    </w:p>
  </w:comment>
  <w:comment w:author="Samuel Coelho" w:id="1" w:date="2022-09-24T22:54:11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24/09/2011 - 24/09/2011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e Vietna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