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ROTEIRO DE APRESENTAÇÃO: TESTES DE HIPÓTESE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ATIVIDADE DE NIVELAMENTO 2 - Grupo 5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Disciplina: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Métodos Econométricos - Prof. Aureliano Angel Bressan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Bruno Marcelino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Alexsander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Daniel Rocha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Felipe Robadel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Gabriela Lamas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11/12/2020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Conceitos Iniciais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Teste de Hipótese é um procedimento estatístico que verifica a validade de uma hipótese. Normalmente é muito difícil ou até mesmo impossível observar toda uma população. Logo, através da teoria de probabilidade são analisadas amostras  para estimar valores para os parâmetros desconhecidos da distribuição da população.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testes contêm sempre duas hipóteses: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Hipótese nula: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supomos que seja verdadeira até que se prove o contrário; Na maioria das vezes é uma afirmação quanto a um parâmetro ou vetor de parâmetros da amostra;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Hipótese alternativa: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complementar à hipótese nula. </w:t>
      </w:r>
    </w:p>
    <w:p w:rsidR="00000000" w:rsidDel="00000000" w:rsidP="00000000" w:rsidRDefault="00000000" w:rsidRPr="00000000" w14:paraId="00000014">
      <w:pPr>
        <w:widowControl w:val="0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diferença entre a estatística da população e a estatística da amostra é chamada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 de amostragem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Tipos de Testes de Hipótese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Método dos Mínimos Quadrados</w:t>
      </w:r>
    </w:p>
    <w:p w:rsidR="00000000" w:rsidDel="00000000" w:rsidP="00000000" w:rsidRDefault="00000000" w:rsidRPr="00000000" w14:paraId="00000018">
      <w:pPr>
        <w:spacing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definir a melhor linha reta que representa a relação entre x e y, devemos encontrar a linha com menor erro observado (distância entre os pontos reais e os pontos da linha que tenta prever sua posição).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método comumente utilizado na estimação dos parâmetros é o método dos mínimos quadrados, o qual considera os desvios quadráticos dos Yi em relação a seu valor esperado.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befor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Método da Máxima Verossimilhança</w:t>
      </w:r>
    </w:p>
    <w:p w:rsidR="00000000" w:rsidDel="00000000" w:rsidP="00000000" w:rsidRDefault="00000000" w:rsidRPr="00000000" w14:paraId="0000001B">
      <w:pPr>
        <w:spacing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função de verossimilhança pode ser definida como a função de probabilidade conjunta da amostra em função de seus parâmetros desconhecidos (uma vez que os valores das variáveis aleatórias são fixos e os parâmetros são variáveis).</w:t>
      </w:r>
    </w:p>
    <w:p w:rsidR="00000000" w:rsidDel="00000000" w:rsidP="00000000" w:rsidRDefault="00000000" w:rsidRPr="00000000" w14:paraId="0000001C">
      <w:pPr>
        <w:spacing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desafio proposto pelo método de máxima verossimilhança é de maximizar a função de verossimilhança em torno do vetor de parâmetros, sendo o estimador de máxima verossimilhança o vetor de parâmetros obtido. </w:t>
      </w:r>
    </w:p>
    <w:p w:rsidR="00000000" w:rsidDel="00000000" w:rsidP="00000000" w:rsidRDefault="00000000" w:rsidRPr="00000000" w14:paraId="0000001D">
      <w:pPr>
        <w:spacing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Etapas de testes de hipótese </w:t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Escrever o teste de hipótese nula (H0) e o teste de hipótese alternada (Ha).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o uso da teoria estatística e das informações à disposição, decidir qual estimador será usado para  o teste do H0.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Construir a região crítica a partir da probabilidade de se ocorrer o tipo I.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Obter o valor crítico a  partir do nível de significância (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α) e a região crítica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calcular o valor da estatística de teste.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concluir: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valor calculado pertence à região crítica, então rejeitar a hipótese nula, ou seja, aceitar a hipótese alternada.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valor alternado não pertencer à região crítica, aceitar a hipótese nula, recusando então, a hipótese alternada.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Regras de Decisão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Consiste em testar estatisticamente uma hipótese. No nosso caso, hipótese nula ou H0 é decidir pela rejeição ou não dessa hipótese. A rejeição dessa hipótese passa pelo valor que a variável aleatória X vai assumir, que pode ser enquadrada em dois tipos de conjunto de valores: os que levam à rejeição de H0 (que são chamados de Região Crítica) e os valores que não levam a rejeição da hipótese nula (que estão dentro do Intervalo de Confiança). Logo, se X assume um valor X* - e ele pertence à Região Crítica - iremos optar pela rejeição da hipótese H0. Em contrapartida, se ele  estiver contido no Intervalo de Confiança não podemos rejeitá-la.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Exemplificando: se o intervalo de confiança de X é entre 46 e 52, a região crítica será composta pelos valores maiores que 52 e menores que 46. Ao tomar esse tipo de decisão estamos sujeitos a dois tipos de erros, erro de Tipo 1 e erro de Tipo 2. O erro de Tipo 1 seria rejeitar a hipótese H0 quando na verdade ela seria verdadeira enquanto o erro de Tipo 2 seria aceitar a hipótese H0 quando ela é falsa. Chamamos a probabilidade de ocorrência do erro 1 de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 nível de significância do teste enquanto é chamado de coeficiente de confiança sua probabilidade inversa ou 1-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já a probabilidade de ocorrência do erro 2 é denominado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1"/>
          <w:szCs w:val="21"/>
          <w:highlight w:val="white"/>
          <w:rtl w:val="0"/>
        </w:rPr>
        <w:t xml:space="preserve">β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sua probabilidade inversa ou 1-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1"/>
          <w:szCs w:val="21"/>
          <w:highlight w:val="white"/>
          <w:rtl w:val="0"/>
        </w:rPr>
        <w:t xml:space="preserve">β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chamada de poder do teste. Como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1"/>
          <w:szCs w:val="21"/>
          <w:highlight w:val="white"/>
          <w:rtl w:val="0"/>
        </w:rPr>
        <w:t xml:space="preserve">β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são inversamente relacionados geralmente só se controla um deles. Via de regra, atribui-se ao erro de tipo 1 o erro “mais sério”, por exemplo, em um julgamento o erro 1 seria condenar uma pessoa inocente e o erro 2 seria absolver um culpado, nesse caso, a prioridade da justiça é minimizar os erros de tipo 1. No slide podemos ver uma tabela exemplificando a tomada de decisão com seus possíveis erros.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Diferença: Parâmetro x Estimativa 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parâmetro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uma quantidade numérica, em geral desconhecida, que descreve uma característica da população, representada por letras gregas.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720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estimador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 uma função dos valores da amostra que utilizamos para estimar um parâmetro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populacional. Nesse viés, uma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é um valor (ou valores) que atribuímos a um parâmetro de uma população baseado em um valor da estatística correspondente da amostra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720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P-valores </w:t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 p-valor - também denominado nível descritivo do teste - é a probabilidade de que a estatística do teste (quando o parâmetro se comporta como variável aleatória) tenha valor extremo em relação ao valor observado (estatística) quando a hipótese H0 é verdadeira.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0" w:afterAutospacing="0" w:lineRule="auto"/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Temos dois casos possíveis: 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after="0" w:afterAutospacing="0" w:lineRule="auto"/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 p-valor &gt;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a hipótese nula é rejeitada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after="320" w:lineRule="auto"/>
        <w:ind w:left="216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 p-valor &lt;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a hipótese nula é rejeitada</w:t>
      </w:r>
    </w:p>
    <w:p w:rsidR="00000000" w:rsidDel="00000000" w:rsidP="00000000" w:rsidRDefault="00000000" w:rsidRPr="00000000" w14:paraId="00000034">
      <w:pPr>
        <w:widowControl w:val="0"/>
        <w:spacing w:after="320" w:lineRule="auto"/>
        <w:ind w:left="21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Bibliografias Utilizadas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b w:val="1"/>
          <w:sz w:val="16"/>
          <w:szCs w:val="16"/>
        </w:rPr>
      </w:pP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http://www.lampada.uerj.br/arquivosdb/_book/testeHipotese.html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b w:val="1"/>
          <w:sz w:val="16"/>
          <w:szCs w:val="16"/>
        </w:rPr>
      </w:pP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http://www.dpi.inpe.br/~camilo/estatistica/pdf/09ARegr.pdf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b w:val="1"/>
          <w:sz w:val="16"/>
          <w:szCs w:val="16"/>
        </w:rPr>
      </w:pP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https://lemos.pro.br/wp-content/uploads/2019/12/Gujarati-Econometria-B%C3%A1sica-5a-1-1.pdf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http://www.agg.ufba.br/maximavrossi.pdf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ampada.uerj.br/arquivosdb/_book/testeHipotese.html" TargetMode="External"/><Relationship Id="rId7" Type="http://schemas.openxmlformats.org/officeDocument/2006/relationships/hyperlink" Target="http://www.dpi.inpe.br/~camilo/estatistica/pdf/09ARegr.pdf" TargetMode="External"/><Relationship Id="rId8" Type="http://schemas.openxmlformats.org/officeDocument/2006/relationships/hyperlink" Target="https://lemos.pro.br/wp-content/uploads/2019/12/Gujarati-Econometria-B%C3%A1sica-5a-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