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03D8E" w14:textId="77777777" w:rsidR="00390C60" w:rsidRPr="00E06E7C" w:rsidRDefault="00390C60" w:rsidP="004A3517">
      <w:pPr>
        <w:pStyle w:val="Corpodetexto"/>
        <w:ind w:firstLine="0"/>
        <w:jc w:val="center"/>
        <w:rPr>
          <w:rFonts w:cs="Arial"/>
          <w:b/>
          <w:szCs w:val="24"/>
        </w:rPr>
      </w:pPr>
      <w:bookmarkStart w:id="0" w:name="_Hlk198719834"/>
      <w:bookmarkEnd w:id="0"/>
      <w:r w:rsidRPr="00E06E7C">
        <w:rPr>
          <w:rFonts w:cs="Arial"/>
          <w:b/>
          <w:szCs w:val="24"/>
        </w:rPr>
        <w:t>UNIVERSIDADE FEDERAL DO RIO GRANDE DO SUL</w:t>
      </w:r>
    </w:p>
    <w:p w14:paraId="5F166745" w14:textId="77777777" w:rsidR="00390C60" w:rsidRPr="00E06E7C" w:rsidRDefault="00390C60" w:rsidP="004A3517">
      <w:pPr>
        <w:pStyle w:val="Corpodetexto"/>
        <w:ind w:firstLine="0"/>
        <w:jc w:val="center"/>
        <w:rPr>
          <w:rFonts w:cs="Arial"/>
          <w:b/>
          <w:szCs w:val="24"/>
        </w:rPr>
      </w:pPr>
      <w:r w:rsidRPr="00E06E7C">
        <w:rPr>
          <w:rFonts w:cs="Arial"/>
          <w:b/>
          <w:szCs w:val="24"/>
        </w:rPr>
        <w:t>FACULDADE DE CIÊNCIAS ECONÔMICAS</w:t>
      </w:r>
    </w:p>
    <w:p w14:paraId="7984B77A" w14:textId="77777777" w:rsidR="00390C60" w:rsidRPr="00E06E7C" w:rsidRDefault="00144C29" w:rsidP="004A3517">
      <w:pPr>
        <w:pStyle w:val="Corpodetexto"/>
        <w:ind w:firstLine="0"/>
        <w:jc w:val="center"/>
        <w:rPr>
          <w:rFonts w:cs="Arial"/>
          <w:b/>
          <w:szCs w:val="24"/>
        </w:rPr>
      </w:pPr>
      <w:r w:rsidRPr="00E06E7C">
        <w:rPr>
          <w:rFonts w:cs="Arial"/>
          <w:b/>
          <w:szCs w:val="24"/>
        </w:rPr>
        <w:t>PROGRAMA DE PÓS-GRADUAÇÃO EM ECONOMIA</w:t>
      </w:r>
    </w:p>
    <w:p w14:paraId="737FB55C" w14:textId="77777777" w:rsidR="00B84AD7" w:rsidRPr="00E06E7C" w:rsidRDefault="00B84AD7" w:rsidP="004A3517">
      <w:pPr>
        <w:pStyle w:val="Corpodetexto"/>
        <w:ind w:firstLine="0"/>
        <w:jc w:val="center"/>
        <w:rPr>
          <w:rFonts w:cs="Arial"/>
          <w:szCs w:val="24"/>
        </w:rPr>
      </w:pPr>
    </w:p>
    <w:p w14:paraId="055D75F3" w14:textId="77777777" w:rsidR="00B84AD7" w:rsidRPr="00E06E7C" w:rsidRDefault="00B84AD7" w:rsidP="004A3517">
      <w:pPr>
        <w:pStyle w:val="Corpodetexto"/>
        <w:ind w:firstLine="0"/>
        <w:jc w:val="center"/>
        <w:rPr>
          <w:rFonts w:cs="Arial"/>
          <w:szCs w:val="24"/>
        </w:rPr>
      </w:pPr>
    </w:p>
    <w:p w14:paraId="6D829190" w14:textId="77777777" w:rsidR="00B84AD7" w:rsidRPr="00E06E7C" w:rsidRDefault="00B84AD7" w:rsidP="004A3517">
      <w:pPr>
        <w:pStyle w:val="Corpodetexto"/>
        <w:ind w:firstLine="0"/>
        <w:jc w:val="center"/>
        <w:rPr>
          <w:rFonts w:cs="Arial"/>
          <w:szCs w:val="24"/>
        </w:rPr>
      </w:pPr>
    </w:p>
    <w:p w14:paraId="45173A8C" w14:textId="77777777" w:rsidR="00B84AD7" w:rsidRPr="00E06E7C" w:rsidRDefault="00B84AD7" w:rsidP="004A3517">
      <w:pPr>
        <w:pStyle w:val="Corpodetexto"/>
        <w:ind w:firstLine="0"/>
        <w:jc w:val="center"/>
        <w:rPr>
          <w:rFonts w:cs="Arial"/>
          <w:szCs w:val="24"/>
        </w:rPr>
      </w:pPr>
    </w:p>
    <w:p w14:paraId="272DE2CE" w14:textId="77777777" w:rsidR="00B84AD7" w:rsidRPr="00E06E7C" w:rsidRDefault="00B84AD7" w:rsidP="004A3517">
      <w:pPr>
        <w:pStyle w:val="Corpodetexto"/>
        <w:ind w:firstLine="0"/>
        <w:jc w:val="center"/>
        <w:rPr>
          <w:rFonts w:cs="Arial"/>
          <w:szCs w:val="24"/>
        </w:rPr>
      </w:pPr>
    </w:p>
    <w:p w14:paraId="2662B96D" w14:textId="5499F47D" w:rsidR="0029367D" w:rsidRPr="00E06E7C" w:rsidRDefault="00C53BE5" w:rsidP="004A3517">
      <w:pPr>
        <w:pStyle w:val="Corpodetexto"/>
        <w:ind w:firstLine="0"/>
        <w:jc w:val="center"/>
        <w:rPr>
          <w:rFonts w:cs="Arial"/>
          <w:b/>
          <w:szCs w:val="24"/>
        </w:rPr>
      </w:pPr>
      <w:r w:rsidRPr="00E06E7C">
        <w:rPr>
          <w:rFonts w:cs="Arial"/>
          <w:b/>
          <w:szCs w:val="24"/>
        </w:rPr>
        <w:t>BRUNO PAIM</w:t>
      </w:r>
    </w:p>
    <w:p w14:paraId="3470541A" w14:textId="77777777" w:rsidR="0029367D" w:rsidRPr="00E06E7C" w:rsidRDefault="0029367D" w:rsidP="004A3517">
      <w:pPr>
        <w:pStyle w:val="Corpodetexto"/>
        <w:ind w:firstLine="0"/>
        <w:jc w:val="center"/>
        <w:rPr>
          <w:rFonts w:cs="Arial"/>
          <w:b/>
          <w:szCs w:val="24"/>
        </w:rPr>
      </w:pPr>
    </w:p>
    <w:p w14:paraId="54574A8D" w14:textId="77777777" w:rsidR="0029367D" w:rsidRPr="00E06E7C" w:rsidRDefault="0029367D" w:rsidP="004A3517">
      <w:pPr>
        <w:pStyle w:val="Corpodetexto"/>
        <w:ind w:firstLine="0"/>
        <w:jc w:val="center"/>
        <w:rPr>
          <w:rFonts w:cs="Arial"/>
          <w:b/>
          <w:szCs w:val="24"/>
        </w:rPr>
      </w:pPr>
    </w:p>
    <w:p w14:paraId="33D3ECA6" w14:textId="77777777" w:rsidR="0029367D" w:rsidRPr="00E06E7C" w:rsidRDefault="0029367D" w:rsidP="004A3517">
      <w:pPr>
        <w:pStyle w:val="Corpodetexto"/>
        <w:ind w:firstLine="0"/>
        <w:jc w:val="center"/>
        <w:rPr>
          <w:rFonts w:cs="Arial"/>
          <w:b/>
          <w:szCs w:val="24"/>
        </w:rPr>
      </w:pPr>
    </w:p>
    <w:p w14:paraId="642A6595" w14:textId="77777777" w:rsidR="0029367D" w:rsidRPr="00E06E7C" w:rsidRDefault="0029367D" w:rsidP="004A3517">
      <w:pPr>
        <w:pStyle w:val="Corpodetexto"/>
        <w:ind w:firstLine="0"/>
        <w:jc w:val="center"/>
        <w:rPr>
          <w:rFonts w:cs="Arial"/>
          <w:b/>
          <w:szCs w:val="24"/>
        </w:rPr>
      </w:pPr>
    </w:p>
    <w:p w14:paraId="4987F7B2" w14:textId="77777777" w:rsidR="0029367D" w:rsidRPr="00E06E7C" w:rsidRDefault="0029367D" w:rsidP="004A3517">
      <w:pPr>
        <w:pStyle w:val="Corpodetexto"/>
        <w:ind w:firstLine="0"/>
        <w:jc w:val="center"/>
        <w:rPr>
          <w:rFonts w:cs="Arial"/>
          <w:b/>
          <w:szCs w:val="24"/>
        </w:rPr>
      </w:pPr>
    </w:p>
    <w:p w14:paraId="00363718" w14:textId="77777777" w:rsidR="0029367D" w:rsidRPr="00E06E7C" w:rsidRDefault="0029367D" w:rsidP="004A3517">
      <w:pPr>
        <w:pStyle w:val="Corpodetexto"/>
        <w:ind w:firstLine="0"/>
        <w:jc w:val="center"/>
        <w:rPr>
          <w:rFonts w:cs="Arial"/>
          <w:b/>
          <w:szCs w:val="24"/>
        </w:rPr>
      </w:pPr>
    </w:p>
    <w:p w14:paraId="3AEC3583" w14:textId="77777777" w:rsidR="0029367D" w:rsidRPr="00E06E7C" w:rsidRDefault="0029367D" w:rsidP="004A3517">
      <w:pPr>
        <w:pStyle w:val="Corpodetexto"/>
        <w:ind w:firstLine="0"/>
        <w:jc w:val="center"/>
        <w:rPr>
          <w:rFonts w:cs="Arial"/>
          <w:b/>
          <w:szCs w:val="24"/>
        </w:rPr>
      </w:pPr>
    </w:p>
    <w:p w14:paraId="12CDB95D" w14:textId="77777777" w:rsidR="008E7CB3" w:rsidRPr="00E06E7C" w:rsidRDefault="008E7CB3" w:rsidP="004A3517">
      <w:pPr>
        <w:pStyle w:val="Corpodetexto"/>
        <w:ind w:firstLine="0"/>
        <w:jc w:val="center"/>
        <w:rPr>
          <w:rFonts w:cs="Arial"/>
          <w:b/>
          <w:szCs w:val="24"/>
        </w:rPr>
      </w:pPr>
    </w:p>
    <w:p w14:paraId="126DA6E5" w14:textId="2C873F5E" w:rsidR="00B84AD7" w:rsidRPr="00E06E7C" w:rsidRDefault="00C53BE5" w:rsidP="00127B3D">
      <w:pPr>
        <w:pStyle w:val="Corpodetexto"/>
        <w:ind w:firstLine="0"/>
        <w:jc w:val="center"/>
        <w:rPr>
          <w:rFonts w:cs="Arial"/>
          <w:szCs w:val="24"/>
        </w:rPr>
      </w:pPr>
      <w:r w:rsidRPr="00E06E7C">
        <w:rPr>
          <w:rFonts w:cs="Arial"/>
          <w:b/>
          <w:szCs w:val="24"/>
        </w:rPr>
        <w:t>MODELOS DE CRESCIMENTO E ENDIVIDAMENTO</w:t>
      </w:r>
      <w:r w:rsidR="0047274F" w:rsidRPr="00E06E7C">
        <w:rPr>
          <w:rFonts w:cs="Arial"/>
          <w:b/>
          <w:szCs w:val="24"/>
        </w:rPr>
        <w:t xml:space="preserve"> DAS FAMÍLIAS</w:t>
      </w:r>
      <w:r w:rsidRPr="00E06E7C">
        <w:rPr>
          <w:rFonts w:cs="Arial"/>
          <w:b/>
          <w:szCs w:val="24"/>
        </w:rPr>
        <w:t xml:space="preserve">: </w:t>
      </w:r>
      <w:r w:rsidR="00DC5393" w:rsidRPr="00E06E7C">
        <w:rPr>
          <w:rFonts w:cs="Arial"/>
          <w:b/>
          <w:szCs w:val="24"/>
        </w:rPr>
        <w:t xml:space="preserve">CONTRIBUIÇÃO A PARTIR </w:t>
      </w:r>
      <w:r w:rsidR="00EB1E4C" w:rsidRPr="00E06E7C">
        <w:rPr>
          <w:rFonts w:cs="Arial"/>
          <w:b/>
          <w:szCs w:val="24"/>
        </w:rPr>
        <w:t>DO PERFIL DA DÍVIDA NO BRASIL</w:t>
      </w:r>
    </w:p>
    <w:p w14:paraId="13A86C72" w14:textId="77777777" w:rsidR="00B84AD7" w:rsidRPr="00E06E7C" w:rsidRDefault="00B84AD7" w:rsidP="004A3517">
      <w:pPr>
        <w:pStyle w:val="Corpodetexto"/>
        <w:ind w:firstLine="0"/>
        <w:jc w:val="center"/>
        <w:rPr>
          <w:rFonts w:cs="Arial"/>
          <w:szCs w:val="24"/>
        </w:rPr>
      </w:pPr>
    </w:p>
    <w:p w14:paraId="3F550F4E" w14:textId="77777777" w:rsidR="00B84AD7" w:rsidRPr="00E06E7C" w:rsidRDefault="00B84AD7" w:rsidP="004A3517">
      <w:pPr>
        <w:pStyle w:val="Corpodetexto"/>
        <w:ind w:firstLine="0"/>
        <w:jc w:val="center"/>
        <w:rPr>
          <w:rFonts w:cs="Arial"/>
          <w:szCs w:val="24"/>
        </w:rPr>
      </w:pPr>
    </w:p>
    <w:p w14:paraId="3D38FE86" w14:textId="77777777" w:rsidR="00B84AD7" w:rsidRPr="00E06E7C" w:rsidRDefault="00B84AD7" w:rsidP="004A3517">
      <w:pPr>
        <w:pStyle w:val="Corpodetexto"/>
        <w:ind w:firstLine="0"/>
        <w:jc w:val="center"/>
        <w:rPr>
          <w:rFonts w:cs="Arial"/>
          <w:szCs w:val="24"/>
        </w:rPr>
      </w:pPr>
    </w:p>
    <w:p w14:paraId="4E8936B1" w14:textId="77777777" w:rsidR="00B84AD7" w:rsidRPr="00E06E7C" w:rsidRDefault="00B84AD7" w:rsidP="004A3517">
      <w:pPr>
        <w:pStyle w:val="Corpodetexto"/>
        <w:ind w:firstLine="0"/>
        <w:jc w:val="center"/>
        <w:rPr>
          <w:rFonts w:cs="Arial"/>
          <w:szCs w:val="24"/>
        </w:rPr>
      </w:pPr>
    </w:p>
    <w:p w14:paraId="0104003E" w14:textId="77777777" w:rsidR="00144C29" w:rsidRPr="00E06E7C" w:rsidRDefault="00144C29" w:rsidP="004A3517">
      <w:pPr>
        <w:pStyle w:val="Corpodetexto"/>
        <w:ind w:firstLine="0"/>
        <w:jc w:val="center"/>
        <w:rPr>
          <w:rFonts w:cs="Arial"/>
          <w:szCs w:val="24"/>
        </w:rPr>
      </w:pPr>
    </w:p>
    <w:p w14:paraId="1189F922" w14:textId="77777777" w:rsidR="00144C29" w:rsidRPr="00E06E7C" w:rsidRDefault="00144C29" w:rsidP="004A3517">
      <w:pPr>
        <w:pStyle w:val="Corpodetexto"/>
        <w:ind w:firstLine="0"/>
        <w:jc w:val="center"/>
        <w:rPr>
          <w:rFonts w:cs="Arial"/>
          <w:szCs w:val="24"/>
        </w:rPr>
      </w:pPr>
    </w:p>
    <w:p w14:paraId="75274014" w14:textId="77777777" w:rsidR="00B84AD7" w:rsidRPr="00E06E7C" w:rsidRDefault="00B84AD7" w:rsidP="004A3517">
      <w:pPr>
        <w:pStyle w:val="Corpodetexto"/>
        <w:ind w:firstLine="0"/>
        <w:jc w:val="center"/>
        <w:rPr>
          <w:rFonts w:cs="Arial"/>
          <w:szCs w:val="24"/>
        </w:rPr>
      </w:pPr>
    </w:p>
    <w:p w14:paraId="7DD2237B" w14:textId="77777777" w:rsidR="00B84AD7" w:rsidRPr="00E06E7C" w:rsidRDefault="00B84AD7" w:rsidP="004A3517">
      <w:pPr>
        <w:pStyle w:val="Corpodetexto"/>
        <w:ind w:firstLine="0"/>
        <w:jc w:val="center"/>
        <w:rPr>
          <w:rFonts w:cs="Arial"/>
          <w:szCs w:val="24"/>
        </w:rPr>
      </w:pPr>
    </w:p>
    <w:p w14:paraId="01A8109C" w14:textId="77777777" w:rsidR="00B84AD7" w:rsidRPr="00E06E7C" w:rsidRDefault="00B84AD7" w:rsidP="004A3517">
      <w:pPr>
        <w:pStyle w:val="Corpodetexto"/>
        <w:ind w:firstLine="0"/>
        <w:jc w:val="center"/>
        <w:rPr>
          <w:rFonts w:cs="Arial"/>
          <w:szCs w:val="24"/>
        </w:rPr>
      </w:pPr>
    </w:p>
    <w:p w14:paraId="2791EBF1" w14:textId="77777777" w:rsidR="00B84AD7" w:rsidRPr="00E06E7C" w:rsidRDefault="00B84AD7" w:rsidP="004A3517">
      <w:pPr>
        <w:pStyle w:val="Corpodetexto"/>
        <w:ind w:firstLine="0"/>
        <w:jc w:val="center"/>
        <w:rPr>
          <w:rFonts w:cs="Arial"/>
          <w:b/>
          <w:szCs w:val="24"/>
        </w:rPr>
      </w:pPr>
      <w:r w:rsidRPr="00E06E7C">
        <w:rPr>
          <w:rFonts w:cs="Arial"/>
          <w:b/>
          <w:szCs w:val="24"/>
        </w:rPr>
        <w:t>Porto Alegre</w:t>
      </w:r>
    </w:p>
    <w:p w14:paraId="24154A08" w14:textId="18170EE6" w:rsidR="0029367D" w:rsidRPr="00E06E7C" w:rsidRDefault="00C53BE5" w:rsidP="004A3517">
      <w:pPr>
        <w:pStyle w:val="Corpodetexto"/>
        <w:ind w:firstLine="0"/>
        <w:jc w:val="center"/>
        <w:rPr>
          <w:rFonts w:cs="Arial"/>
          <w:b/>
          <w:szCs w:val="24"/>
        </w:rPr>
      </w:pPr>
      <w:r w:rsidRPr="00E06E7C">
        <w:rPr>
          <w:rFonts w:cs="Arial"/>
          <w:b/>
          <w:szCs w:val="24"/>
        </w:rPr>
        <w:t>202</w:t>
      </w:r>
      <w:r w:rsidR="008125E4" w:rsidRPr="00E06E7C">
        <w:rPr>
          <w:rFonts w:cs="Arial"/>
          <w:b/>
          <w:szCs w:val="24"/>
        </w:rPr>
        <w:t>6</w:t>
      </w:r>
      <w:r w:rsidR="00B84AD7" w:rsidRPr="00E06E7C">
        <w:rPr>
          <w:rFonts w:cs="Arial"/>
          <w:b/>
          <w:szCs w:val="24"/>
        </w:rPr>
        <w:br w:type="page"/>
      </w:r>
      <w:r w:rsidR="008D773F" w:rsidRPr="00E06E7C">
        <w:rPr>
          <w:rFonts w:cs="Arial"/>
          <w:b/>
          <w:szCs w:val="24"/>
        </w:rPr>
        <w:lastRenderedPageBreak/>
        <w:t>BRUNO PAIM</w:t>
      </w:r>
    </w:p>
    <w:p w14:paraId="5FC5CCD7" w14:textId="77777777" w:rsidR="0029367D" w:rsidRPr="00E06E7C" w:rsidRDefault="0029367D" w:rsidP="004A3517">
      <w:pPr>
        <w:pStyle w:val="Corpodetexto"/>
        <w:ind w:firstLine="0"/>
        <w:jc w:val="center"/>
        <w:rPr>
          <w:rFonts w:cs="Arial"/>
          <w:b/>
          <w:szCs w:val="24"/>
        </w:rPr>
      </w:pPr>
    </w:p>
    <w:p w14:paraId="42503194" w14:textId="77777777" w:rsidR="0029367D" w:rsidRPr="00E06E7C" w:rsidRDefault="0029367D" w:rsidP="004A3517">
      <w:pPr>
        <w:pStyle w:val="Corpodetexto"/>
        <w:ind w:firstLine="0"/>
        <w:jc w:val="center"/>
        <w:rPr>
          <w:rFonts w:cs="Arial"/>
          <w:b/>
          <w:szCs w:val="24"/>
        </w:rPr>
      </w:pPr>
    </w:p>
    <w:p w14:paraId="198AD847" w14:textId="77777777" w:rsidR="0029367D" w:rsidRPr="00E06E7C" w:rsidRDefault="0029367D" w:rsidP="004A3517">
      <w:pPr>
        <w:pStyle w:val="Corpodetexto"/>
        <w:ind w:firstLine="0"/>
        <w:jc w:val="center"/>
        <w:rPr>
          <w:rFonts w:cs="Arial"/>
          <w:b/>
          <w:szCs w:val="24"/>
        </w:rPr>
      </w:pPr>
    </w:p>
    <w:p w14:paraId="1C755A16" w14:textId="77777777" w:rsidR="00654202" w:rsidRPr="00E06E7C" w:rsidRDefault="00654202" w:rsidP="00654202">
      <w:pPr>
        <w:pStyle w:val="Corpodetexto"/>
        <w:ind w:firstLine="0"/>
        <w:jc w:val="center"/>
        <w:rPr>
          <w:rFonts w:cs="Arial"/>
          <w:szCs w:val="24"/>
        </w:rPr>
      </w:pPr>
      <w:r w:rsidRPr="00E06E7C">
        <w:rPr>
          <w:rFonts w:cs="Arial"/>
          <w:b/>
          <w:szCs w:val="24"/>
        </w:rPr>
        <w:t>MODELOS DE CRESCIMENTO E ENDIVIDAMENTO DAS FAMÍLIAS: CONTRIBUIÇÃO A PARTIR DO PERFIL DA DÍVIDA NO BRASIL</w:t>
      </w:r>
    </w:p>
    <w:p w14:paraId="6D58D4B6" w14:textId="77777777" w:rsidR="00B84AD7" w:rsidRPr="00E06E7C" w:rsidRDefault="00B84AD7" w:rsidP="004A3517">
      <w:pPr>
        <w:pStyle w:val="Corpodetexto"/>
        <w:ind w:firstLine="0"/>
        <w:rPr>
          <w:rFonts w:cs="Arial"/>
          <w:szCs w:val="24"/>
        </w:rPr>
      </w:pPr>
    </w:p>
    <w:p w14:paraId="03E53711" w14:textId="77777777" w:rsidR="00B84AD7" w:rsidRPr="00E06E7C" w:rsidRDefault="00B84AD7" w:rsidP="004A3517">
      <w:pPr>
        <w:pStyle w:val="Corpodetexto"/>
        <w:ind w:firstLine="0"/>
        <w:rPr>
          <w:rFonts w:cs="Arial"/>
          <w:szCs w:val="24"/>
        </w:rPr>
      </w:pPr>
    </w:p>
    <w:p w14:paraId="0B7E3EDA" w14:textId="77777777" w:rsidR="00B84AD7" w:rsidRPr="00E06E7C" w:rsidRDefault="00B84AD7" w:rsidP="004A3517">
      <w:pPr>
        <w:pStyle w:val="Corpodetexto"/>
        <w:ind w:firstLine="0"/>
        <w:rPr>
          <w:rFonts w:cs="Arial"/>
          <w:szCs w:val="24"/>
        </w:rPr>
      </w:pPr>
    </w:p>
    <w:p w14:paraId="0F8A7EB4" w14:textId="77777777" w:rsidR="00594AAC" w:rsidRPr="00E06E7C" w:rsidRDefault="00594AAC" w:rsidP="00594AAC">
      <w:pPr>
        <w:spacing w:line="240" w:lineRule="auto"/>
        <w:ind w:left="4536"/>
      </w:pPr>
    </w:p>
    <w:p w14:paraId="5D59ADAF" w14:textId="77777777" w:rsidR="008D773F" w:rsidRPr="00E06E7C" w:rsidRDefault="008D773F" w:rsidP="00594AAC">
      <w:pPr>
        <w:spacing w:line="240" w:lineRule="auto"/>
        <w:ind w:left="4536"/>
      </w:pPr>
    </w:p>
    <w:p w14:paraId="5CAEFD39" w14:textId="77777777" w:rsidR="008D773F" w:rsidRPr="00E06E7C" w:rsidRDefault="008D773F" w:rsidP="00594AAC">
      <w:pPr>
        <w:spacing w:line="240" w:lineRule="auto"/>
        <w:ind w:left="4536"/>
      </w:pPr>
    </w:p>
    <w:p w14:paraId="5BBE198F" w14:textId="77777777" w:rsidR="008D773F" w:rsidRPr="00E06E7C" w:rsidRDefault="008D773F" w:rsidP="00594AAC">
      <w:pPr>
        <w:spacing w:line="240" w:lineRule="auto"/>
        <w:ind w:left="4536"/>
      </w:pPr>
    </w:p>
    <w:p w14:paraId="178BA447" w14:textId="77777777" w:rsidR="008D773F" w:rsidRPr="00E06E7C" w:rsidRDefault="008D773F" w:rsidP="00594AAC">
      <w:pPr>
        <w:spacing w:line="240" w:lineRule="auto"/>
        <w:ind w:left="4536"/>
      </w:pPr>
    </w:p>
    <w:p w14:paraId="5CA06BCD" w14:textId="77777777" w:rsidR="008D773F" w:rsidRPr="00E06E7C" w:rsidRDefault="008D773F" w:rsidP="00594AAC">
      <w:pPr>
        <w:spacing w:line="240" w:lineRule="auto"/>
        <w:ind w:left="4536"/>
      </w:pPr>
    </w:p>
    <w:p w14:paraId="740F67BE" w14:textId="77777777" w:rsidR="008D773F" w:rsidRPr="00E06E7C" w:rsidRDefault="008D773F" w:rsidP="00594AAC">
      <w:pPr>
        <w:spacing w:line="240" w:lineRule="auto"/>
        <w:ind w:left="4536"/>
      </w:pPr>
    </w:p>
    <w:p w14:paraId="781FE3BF" w14:textId="77777777" w:rsidR="008D773F" w:rsidRPr="00E06E7C" w:rsidRDefault="008D773F" w:rsidP="00594AAC">
      <w:pPr>
        <w:spacing w:line="240" w:lineRule="auto"/>
        <w:ind w:left="4536"/>
      </w:pPr>
    </w:p>
    <w:p w14:paraId="5EFB167F" w14:textId="77777777" w:rsidR="008D773F" w:rsidRPr="00E06E7C" w:rsidRDefault="008D773F" w:rsidP="00594AAC">
      <w:pPr>
        <w:spacing w:line="240" w:lineRule="auto"/>
        <w:ind w:left="4536"/>
      </w:pPr>
    </w:p>
    <w:p w14:paraId="0EA33F15" w14:textId="77777777" w:rsidR="008D773F" w:rsidRPr="00E06E7C" w:rsidRDefault="008D773F" w:rsidP="00594AAC">
      <w:pPr>
        <w:spacing w:line="240" w:lineRule="auto"/>
        <w:ind w:left="4536"/>
      </w:pPr>
    </w:p>
    <w:p w14:paraId="4CDAFEF3" w14:textId="77777777" w:rsidR="008D773F" w:rsidRPr="00E06E7C" w:rsidRDefault="008D773F" w:rsidP="00594AAC">
      <w:pPr>
        <w:spacing w:line="240" w:lineRule="auto"/>
        <w:ind w:left="4536"/>
      </w:pPr>
    </w:p>
    <w:p w14:paraId="53A38B88" w14:textId="77777777" w:rsidR="008D773F" w:rsidRPr="00E06E7C" w:rsidRDefault="008D773F" w:rsidP="00594AAC">
      <w:pPr>
        <w:spacing w:line="240" w:lineRule="auto"/>
        <w:ind w:left="4536"/>
      </w:pPr>
    </w:p>
    <w:p w14:paraId="6A2CB9CC" w14:textId="77777777" w:rsidR="008D773F" w:rsidRPr="00E06E7C" w:rsidRDefault="008D773F" w:rsidP="008D773F">
      <w:pPr>
        <w:spacing w:line="240" w:lineRule="auto"/>
        <w:ind w:left="4536" w:firstLine="0"/>
      </w:pPr>
      <w:r w:rsidRPr="00E06E7C">
        <w:t>Tese</w:t>
      </w:r>
      <w:r w:rsidRPr="00E06E7C">
        <w:rPr>
          <w:b/>
        </w:rPr>
        <w:t xml:space="preserve"> </w:t>
      </w:r>
      <w:r w:rsidRPr="00E06E7C">
        <w:t>submetida ao Programa de Pós-Graduação em Economia da Faculdade de Ciências Econômicas da UFRGS, como requisito parcial para obtenção do título de Doutor em Economia, área de concentração: Economia do Desenvolvimento.</w:t>
      </w:r>
    </w:p>
    <w:p w14:paraId="541B7B34" w14:textId="77777777" w:rsidR="002E38E7" w:rsidRPr="00E06E7C" w:rsidRDefault="002E38E7" w:rsidP="00594AAC">
      <w:pPr>
        <w:pStyle w:val="Corpodetexto"/>
        <w:spacing w:line="240" w:lineRule="auto"/>
        <w:ind w:left="4536" w:firstLine="0"/>
        <w:rPr>
          <w:rFonts w:cs="Arial"/>
          <w:szCs w:val="24"/>
        </w:rPr>
      </w:pPr>
    </w:p>
    <w:p w14:paraId="3D5259CD" w14:textId="318053AE" w:rsidR="00B84AD7" w:rsidRPr="00E06E7C" w:rsidRDefault="002E38E7" w:rsidP="00594AAC">
      <w:pPr>
        <w:pStyle w:val="Corpodetexto"/>
        <w:spacing w:line="240" w:lineRule="auto"/>
        <w:ind w:left="4536" w:firstLine="0"/>
        <w:rPr>
          <w:rFonts w:cs="Arial"/>
          <w:szCs w:val="24"/>
        </w:rPr>
      </w:pPr>
      <w:r w:rsidRPr="00E06E7C">
        <w:rPr>
          <w:rFonts w:cs="Arial"/>
          <w:szCs w:val="24"/>
        </w:rPr>
        <w:t xml:space="preserve">Orientador: Prof. Dr. </w:t>
      </w:r>
      <w:r w:rsidR="008D773F" w:rsidRPr="00E06E7C">
        <w:rPr>
          <w:rFonts w:cs="Arial"/>
          <w:szCs w:val="24"/>
        </w:rPr>
        <w:t>André Moreira Cunha</w:t>
      </w:r>
    </w:p>
    <w:p w14:paraId="1B4BD422" w14:textId="77777777" w:rsidR="00B84AD7" w:rsidRPr="00E06E7C" w:rsidRDefault="00B84AD7" w:rsidP="004A3517">
      <w:pPr>
        <w:pStyle w:val="Corpodetexto"/>
        <w:ind w:firstLine="0"/>
        <w:rPr>
          <w:rFonts w:cs="Arial"/>
          <w:szCs w:val="24"/>
        </w:rPr>
      </w:pPr>
    </w:p>
    <w:p w14:paraId="4715DAD7" w14:textId="77777777" w:rsidR="00B84AD7" w:rsidRPr="00E06E7C" w:rsidRDefault="00B84AD7" w:rsidP="004A3517">
      <w:pPr>
        <w:pStyle w:val="Corpodetexto"/>
        <w:ind w:firstLine="0"/>
        <w:rPr>
          <w:rFonts w:cs="Arial"/>
          <w:szCs w:val="24"/>
        </w:rPr>
      </w:pPr>
    </w:p>
    <w:p w14:paraId="5F2F9CF8" w14:textId="77777777" w:rsidR="008D773F" w:rsidRPr="00E06E7C" w:rsidRDefault="008D773F" w:rsidP="004A3517">
      <w:pPr>
        <w:pStyle w:val="Corpodetexto"/>
        <w:ind w:firstLine="0"/>
        <w:jc w:val="center"/>
        <w:rPr>
          <w:rFonts w:cs="Arial"/>
          <w:b/>
          <w:bCs/>
          <w:szCs w:val="24"/>
        </w:rPr>
      </w:pPr>
    </w:p>
    <w:p w14:paraId="33F2E09A" w14:textId="77777777" w:rsidR="008D773F" w:rsidRPr="00E06E7C" w:rsidRDefault="008D773F" w:rsidP="004A3517">
      <w:pPr>
        <w:pStyle w:val="Corpodetexto"/>
        <w:ind w:firstLine="0"/>
        <w:jc w:val="center"/>
        <w:rPr>
          <w:rFonts w:cs="Arial"/>
          <w:b/>
          <w:bCs/>
          <w:szCs w:val="24"/>
        </w:rPr>
      </w:pPr>
    </w:p>
    <w:p w14:paraId="05C58634" w14:textId="77777777" w:rsidR="008D773F" w:rsidRPr="00E06E7C" w:rsidRDefault="008D773F" w:rsidP="004A3517">
      <w:pPr>
        <w:pStyle w:val="Corpodetexto"/>
        <w:ind w:firstLine="0"/>
        <w:jc w:val="center"/>
        <w:rPr>
          <w:rFonts w:cs="Arial"/>
          <w:b/>
          <w:bCs/>
          <w:szCs w:val="24"/>
        </w:rPr>
      </w:pPr>
    </w:p>
    <w:p w14:paraId="6BDEEAA7" w14:textId="079F4FD0" w:rsidR="00B84AD7" w:rsidRPr="00E06E7C" w:rsidRDefault="00B84AD7" w:rsidP="004A3517">
      <w:pPr>
        <w:pStyle w:val="Corpodetexto"/>
        <w:ind w:firstLine="0"/>
        <w:jc w:val="center"/>
        <w:rPr>
          <w:rFonts w:cs="Arial"/>
          <w:b/>
          <w:bCs/>
          <w:szCs w:val="24"/>
        </w:rPr>
      </w:pPr>
      <w:r w:rsidRPr="00E06E7C">
        <w:rPr>
          <w:rFonts w:cs="Arial"/>
          <w:b/>
          <w:bCs/>
          <w:szCs w:val="24"/>
        </w:rPr>
        <w:t>Porto Alegre</w:t>
      </w:r>
    </w:p>
    <w:p w14:paraId="61DD087E" w14:textId="600D9E87" w:rsidR="004C6851" w:rsidRPr="00E06E7C" w:rsidRDefault="008D773F" w:rsidP="004A3517">
      <w:pPr>
        <w:pStyle w:val="Corpodetexto"/>
        <w:ind w:firstLine="0"/>
        <w:jc w:val="center"/>
        <w:rPr>
          <w:rFonts w:cs="Arial"/>
          <w:b/>
          <w:bCs/>
          <w:szCs w:val="24"/>
        </w:rPr>
      </w:pPr>
      <w:r w:rsidRPr="00E06E7C">
        <w:rPr>
          <w:rFonts w:cs="Arial"/>
          <w:b/>
          <w:bCs/>
          <w:szCs w:val="24"/>
        </w:rPr>
        <w:t>202</w:t>
      </w:r>
      <w:r w:rsidR="008125E4" w:rsidRPr="00E06E7C">
        <w:rPr>
          <w:rFonts w:cs="Arial"/>
          <w:b/>
          <w:bCs/>
          <w:szCs w:val="24"/>
        </w:rPr>
        <w:t>6</w:t>
      </w:r>
    </w:p>
    <w:p w14:paraId="779BC57A" w14:textId="77777777" w:rsidR="004C6851" w:rsidRPr="00E06E7C" w:rsidRDefault="004C6851" w:rsidP="004A3517">
      <w:pPr>
        <w:pStyle w:val="Corpodetexto"/>
        <w:ind w:firstLine="0"/>
        <w:rPr>
          <w:rFonts w:cs="Arial"/>
          <w:b/>
          <w:bCs/>
          <w:szCs w:val="24"/>
        </w:rPr>
      </w:pPr>
      <w:r w:rsidRPr="00E06E7C">
        <w:rPr>
          <w:rFonts w:cs="Arial"/>
          <w:b/>
          <w:bCs/>
          <w:szCs w:val="24"/>
        </w:rPr>
        <w:br w:type="page"/>
      </w:r>
    </w:p>
    <w:p w14:paraId="2DF3D541" w14:textId="77777777" w:rsidR="004C6851" w:rsidRPr="00E06E7C" w:rsidRDefault="004C6851" w:rsidP="004A3517">
      <w:pPr>
        <w:pStyle w:val="Corpodetexto"/>
        <w:ind w:firstLine="0"/>
        <w:rPr>
          <w:rFonts w:cs="Arial"/>
          <w:b/>
          <w:bCs/>
          <w:szCs w:val="24"/>
        </w:rPr>
      </w:pPr>
    </w:p>
    <w:p w14:paraId="7E48E2DF" w14:textId="77777777" w:rsidR="004C6851" w:rsidRPr="00E06E7C" w:rsidRDefault="004C6851" w:rsidP="004A3517">
      <w:pPr>
        <w:pStyle w:val="Corpodetexto"/>
        <w:ind w:firstLine="0"/>
        <w:rPr>
          <w:rFonts w:cs="Arial"/>
          <w:b/>
          <w:bCs/>
          <w:szCs w:val="24"/>
        </w:rPr>
      </w:pPr>
    </w:p>
    <w:p w14:paraId="4D34710F" w14:textId="77777777" w:rsidR="004C6851" w:rsidRPr="00E06E7C" w:rsidRDefault="004C6851" w:rsidP="004A3517">
      <w:pPr>
        <w:pStyle w:val="Corpodetexto"/>
        <w:ind w:firstLine="0"/>
        <w:rPr>
          <w:rFonts w:cs="Arial"/>
          <w:b/>
          <w:bCs/>
          <w:color w:val="FF0000"/>
          <w:szCs w:val="24"/>
        </w:rPr>
      </w:pPr>
      <w:r w:rsidRPr="00E06E7C">
        <w:rPr>
          <w:rFonts w:cs="Arial"/>
          <w:b/>
          <w:bCs/>
          <w:color w:val="FF0000"/>
          <w:szCs w:val="24"/>
        </w:rPr>
        <w:t>Espaço para inserir ficha catalográfica, que deve ser elaborada pelo aluno através do link:</w:t>
      </w:r>
    </w:p>
    <w:p w14:paraId="6FE22397" w14:textId="77777777" w:rsidR="00D17929" w:rsidRPr="00E06E7C" w:rsidRDefault="00D17929" w:rsidP="004A3517">
      <w:pPr>
        <w:pStyle w:val="Corpodetexto"/>
        <w:ind w:firstLine="0"/>
        <w:rPr>
          <w:rFonts w:cs="Arial"/>
          <w:b/>
          <w:bCs/>
          <w:color w:val="FF0000"/>
          <w:szCs w:val="24"/>
        </w:rPr>
      </w:pPr>
      <w:hyperlink r:id="rId8" w:history="1">
        <w:r w:rsidRPr="00E06E7C">
          <w:rPr>
            <w:rStyle w:val="Hyperlink"/>
            <w:rFonts w:cs="Arial"/>
            <w:b/>
            <w:bCs/>
            <w:szCs w:val="24"/>
          </w:rPr>
          <w:t>https://sabi.ufrgs.br/servicos/publicoBC/ficha.php</w:t>
        </w:r>
      </w:hyperlink>
    </w:p>
    <w:p w14:paraId="517C3B36" w14:textId="77777777" w:rsidR="00D17929" w:rsidRPr="00E06E7C" w:rsidRDefault="00D17929" w:rsidP="004A3517">
      <w:pPr>
        <w:pStyle w:val="Corpodetexto"/>
        <w:ind w:firstLine="0"/>
        <w:rPr>
          <w:rFonts w:cs="Arial"/>
          <w:b/>
          <w:bCs/>
          <w:color w:val="FF0000"/>
          <w:szCs w:val="24"/>
        </w:rPr>
      </w:pPr>
    </w:p>
    <w:p w14:paraId="25F85B10" w14:textId="77777777" w:rsidR="00D17929" w:rsidRPr="00E06E7C" w:rsidRDefault="00D17929" w:rsidP="004A3517">
      <w:pPr>
        <w:pStyle w:val="Corpodetexto"/>
        <w:ind w:firstLine="0"/>
        <w:rPr>
          <w:rFonts w:cs="Arial"/>
          <w:bCs/>
          <w:color w:val="FF0000"/>
          <w:szCs w:val="24"/>
        </w:rPr>
      </w:pPr>
      <w:r w:rsidRPr="00E06E7C">
        <w:rPr>
          <w:rFonts w:cs="Arial"/>
          <w:bCs/>
          <w:color w:val="FF0000"/>
          <w:szCs w:val="24"/>
        </w:rPr>
        <w:t xml:space="preserve">O sistema gera a ficha no formato </w:t>
      </w:r>
      <w:proofErr w:type="spellStart"/>
      <w:r w:rsidRPr="00E06E7C">
        <w:rPr>
          <w:rFonts w:cs="Arial"/>
          <w:bCs/>
          <w:color w:val="FF0000"/>
          <w:szCs w:val="24"/>
        </w:rPr>
        <w:t>pdf</w:t>
      </w:r>
      <w:proofErr w:type="spellEnd"/>
      <w:r w:rsidRPr="00E06E7C">
        <w:rPr>
          <w:rFonts w:cs="Arial"/>
          <w:bCs/>
          <w:color w:val="FF0000"/>
          <w:szCs w:val="24"/>
        </w:rPr>
        <w:t>. Copiar e colar como imagem na parte inferior da folha</w:t>
      </w:r>
    </w:p>
    <w:p w14:paraId="43CA437D" w14:textId="6472FA14" w:rsidR="0029367D" w:rsidRPr="00E06E7C" w:rsidRDefault="00B84AD7" w:rsidP="004A3517">
      <w:pPr>
        <w:pStyle w:val="Corpodetexto"/>
        <w:ind w:firstLine="0"/>
        <w:jc w:val="center"/>
        <w:rPr>
          <w:rFonts w:cs="Arial"/>
          <w:b/>
          <w:szCs w:val="24"/>
        </w:rPr>
      </w:pPr>
      <w:r w:rsidRPr="00E06E7C">
        <w:rPr>
          <w:rFonts w:cs="Arial"/>
          <w:b/>
          <w:bCs/>
          <w:color w:val="FF0000"/>
          <w:szCs w:val="24"/>
        </w:rPr>
        <w:br w:type="page"/>
      </w:r>
      <w:r w:rsidR="008D773F" w:rsidRPr="00E06E7C">
        <w:rPr>
          <w:rFonts w:cs="Arial"/>
          <w:b/>
          <w:szCs w:val="24"/>
        </w:rPr>
        <w:lastRenderedPageBreak/>
        <w:t>BRUNO PAIM</w:t>
      </w:r>
    </w:p>
    <w:p w14:paraId="418BE19C" w14:textId="77777777" w:rsidR="0029367D" w:rsidRPr="00E06E7C" w:rsidRDefault="0029367D" w:rsidP="004A3517">
      <w:pPr>
        <w:pStyle w:val="Corpodetexto"/>
        <w:ind w:firstLine="0"/>
        <w:jc w:val="center"/>
        <w:rPr>
          <w:rFonts w:cs="Arial"/>
          <w:b/>
          <w:szCs w:val="24"/>
        </w:rPr>
      </w:pPr>
    </w:p>
    <w:p w14:paraId="2E5AF74A" w14:textId="77777777" w:rsidR="008E7CB3" w:rsidRPr="00E06E7C" w:rsidRDefault="008E7CB3" w:rsidP="004A3517">
      <w:pPr>
        <w:pStyle w:val="Corpodetexto"/>
        <w:ind w:firstLine="0"/>
        <w:jc w:val="center"/>
        <w:rPr>
          <w:rFonts w:cs="Arial"/>
          <w:b/>
          <w:szCs w:val="24"/>
        </w:rPr>
      </w:pPr>
    </w:p>
    <w:p w14:paraId="75D9AD6A" w14:textId="77777777" w:rsidR="00654202" w:rsidRPr="00E06E7C" w:rsidRDefault="00654202" w:rsidP="00654202">
      <w:pPr>
        <w:pStyle w:val="Corpodetexto"/>
        <w:ind w:firstLine="0"/>
        <w:jc w:val="center"/>
        <w:rPr>
          <w:rFonts w:cs="Arial"/>
          <w:szCs w:val="24"/>
        </w:rPr>
      </w:pPr>
      <w:r w:rsidRPr="00E06E7C">
        <w:rPr>
          <w:rFonts w:cs="Arial"/>
          <w:b/>
          <w:szCs w:val="24"/>
        </w:rPr>
        <w:t>MODELOS DE CRESCIMENTO E ENDIVIDAMENTO DAS FAMÍLIAS: CONTRIBUIÇÃO A PARTIR DO PERFIL DA DÍVIDA NO BRASIL</w:t>
      </w:r>
    </w:p>
    <w:p w14:paraId="6A6678B3" w14:textId="77777777" w:rsidR="00B84AD7" w:rsidRPr="00E06E7C" w:rsidRDefault="00B84AD7" w:rsidP="004A3517">
      <w:pPr>
        <w:pStyle w:val="Corpodetexto"/>
        <w:ind w:firstLine="0"/>
        <w:rPr>
          <w:rFonts w:cs="Arial"/>
          <w:b/>
          <w:szCs w:val="24"/>
        </w:rPr>
      </w:pPr>
    </w:p>
    <w:p w14:paraId="78314F47" w14:textId="77777777" w:rsidR="00594AAC" w:rsidRPr="00E06E7C" w:rsidRDefault="00594AAC" w:rsidP="00594AAC">
      <w:pPr>
        <w:spacing w:line="240" w:lineRule="auto"/>
        <w:ind w:left="4536" w:firstLine="0"/>
      </w:pPr>
      <w:r w:rsidRPr="00E06E7C">
        <w:t>Tese</w:t>
      </w:r>
      <w:r w:rsidRPr="00E06E7C">
        <w:rPr>
          <w:b/>
        </w:rPr>
        <w:t xml:space="preserve"> </w:t>
      </w:r>
      <w:r w:rsidRPr="00E06E7C">
        <w:t>submetida ao Programa de Pós-Graduação em Economia da Faculdade de Ciências Econômicas da UFRGS, como requisito parcial para obtenção do título de Doutor em Economia, área de concentração: Economia do Desenvolvimento.</w:t>
      </w:r>
    </w:p>
    <w:p w14:paraId="16BB5859" w14:textId="77777777" w:rsidR="00B84AD7" w:rsidRPr="00E06E7C" w:rsidRDefault="00B84AD7" w:rsidP="004A3517">
      <w:pPr>
        <w:ind w:firstLine="0"/>
        <w:rPr>
          <w:rFonts w:cs="Arial"/>
        </w:rPr>
      </w:pPr>
    </w:p>
    <w:p w14:paraId="2C39040F" w14:textId="77777777" w:rsidR="00B84AD7" w:rsidRPr="00E06E7C" w:rsidRDefault="00B84AD7" w:rsidP="004A3517">
      <w:pPr>
        <w:ind w:firstLine="0"/>
        <w:rPr>
          <w:rFonts w:cs="Arial"/>
        </w:rPr>
      </w:pPr>
    </w:p>
    <w:p w14:paraId="225D6FFE" w14:textId="3E8CA7B5" w:rsidR="00B84AD7" w:rsidRPr="00E06E7C" w:rsidRDefault="00B84AD7" w:rsidP="004A3517">
      <w:pPr>
        <w:ind w:firstLine="0"/>
        <w:rPr>
          <w:rFonts w:cs="Arial"/>
        </w:rPr>
      </w:pPr>
      <w:r w:rsidRPr="00E06E7C">
        <w:rPr>
          <w:rFonts w:cs="Arial"/>
        </w:rPr>
        <w:t>Aprovada em: Por</w:t>
      </w:r>
      <w:r w:rsidR="00144C29" w:rsidRPr="00E06E7C">
        <w:rPr>
          <w:rFonts w:cs="Arial"/>
        </w:rPr>
        <w:t>to Alegre, _____de _______de 202</w:t>
      </w:r>
      <w:r w:rsidR="008125E4" w:rsidRPr="00E06E7C">
        <w:rPr>
          <w:rFonts w:cs="Arial"/>
        </w:rPr>
        <w:t>6</w:t>
      </w:r>
      <w:r w:rsidRPr="00E06E7C">
        <w:rPr>
          <w:rFonts w:cs="Arial"/>
        </w:rPr>
        <w:t>.</w:t>
      </w:r>
    </w:p>
    <w:p w14:paraId="514262BA" w14:textId="77777777" w:rsidR="003508AC" w:rsidRPr="00E06E7C" w:rsidRDefault="003508AC" w:rsidP="004A3517">
      <w:pPr>
        <w:ind w:firstLine="0"/>
        <w:rPr>
          <w:rFonts w:cs="Arial"/>
        </w:rPr>
      </w:pPr>
    </w:p>
    <w:p w14:paraId="7AD24EE9" w14:textId="77777777" w:rsidR="00B84AD7" w:rsidRPr="00E06E7C" w:rsidRDefault="003508AC" w:rsidP="004A3517">
      <w:pPr>
        <w:ind w:firstLine="0"/>
        <w:rPr>
          <w:rFonts w:cs="Arial"/>
        </w:rPr>
      </w:pPr>
      <w:r w:rsidRPr="00E06E7C">
        <w:rPr>
          <w:rFonts w:cs="Arial"/>
        </w:rPr>
        <w:t>BANCA EXAMINADORA:</w:t>
      </w:r>
    </w:p>
    <w:p w14:paraId="712A3C93" w14:textId="77777777" w:rsidR="00B84AD7" w:rsidRPr="00E06E7C" w:rsidRDefault="00B84AD7" w:rsidP="004A3517">
      <w:pPr>
        <w:ind w:firstLine="0"/>
        <w:rPr>
          <w:rFonts w:cs="Arial"/>
        </w:rPr>
      </w:pPr>
    </w:p>
    <w:p w14:paraId="7C62BE06" w14:textId="77777777" w:rsidR="00B84AD7" w:rsidRPr="00E06E7C" w:rsidRDefault="00B84AD7" w:rsidP="004A3517">
      <w:pPr>
        <w:pBdr>
          <w:bottom w:val="single" w:sz="12" w:space="1" w:color="auto"/>
        </w:pBdr>
        <w:ind w:firstLine="0"/>
        <w:rPr>
          <w:rFonts w:cs="Arial"/>
        </w:rPr>
      </w:pPr>
    </w:p>
    <w:p w14:paraId="7320D84C" w14:textId="77BAF7CD" w:rsidR="00B84AD7" w:rsidRPr="00E06E7C" w:rsidRDefault="00B84AD7" w:rsidP="004A3517">
      <w:pPr>
        <w:ind w:firstLine="0"/>
        <w:rPr>
          <w:rFonts w:cs="Arial"/>
        </w:rPr>
      </w:pPr>
      <w:r w:rsidRPr="00E06E7C">
        <w:rPr>
          <w:rFonts w:cs="Arial"/>
        </w:rPr>
        <w:t xml:space="preserve">Prof. Dr. </w:t>
      </w:r>
      <w:r w:rsidR="008465AA" w:rsidRPr="00E06E7C">
        <w:rPr>
          <w:rFonts w:cs="Arial"/>
        </w:rPr>
        <w:t>André Moreira Cunha</w:t>
      </w:r>
      <w:r w:rsidR="00C32877" w:rsidRPr="00E06E7C">
        <w:rPr>
          <w:rFonts w:cs="Arial"/>
        </w:rPr>
        <w:t xml:space="preserve"> – O</w:t>
      </w:r>
      <w:r w:rsidRPr="00E06E7C">
        <w:rPr>
          <w:rFonts w:cs="Arial"/>
        </w:rPr>
        <w:t>rientador</w:t>
      </w:r>
      <w:r w:rsidR="00C32877" w:rsidRPr="00E06E7C">
        <w:rPr>
          <w:rFonts w:cs="Arial"/>
        </w:rPr>
        <w:t xml:space="preserve"> </w:t>
      </w:r>
    </w:p>
    <w:p w14:paraId="4E16E002" w14:textId="5AC16536" w:rsidR="00B84AD7" w:rsidRPr="00E06E7C" w:rsidRDefault="00B84AD7" w:rsidP="004A3517">
      <w:pPr>
        <w:ind w:firstLine="0"/>
        <w:rPr>
          <w:rFonts w:cs="Arial"/>
        </w:rPr>
      </w:pPr>
      <w:r w:rsidRPr="00E06E7C">
        <w:rPr>
          <w:rFonts w:cs="Arial"/>
        </w:rPr>
        <w:t>UFRGS</w:t>
      </w:r>
      <w:r w:rsidR="00CC4125" w:rsidRPr="00E06E7C">
        <w:rPr>
          <w:rFonts w:cs="Arial"/>
        </w:rPr>
        <w:t xml:space="preserve"> </w:t>
      </w:r>
    </w:p>
    <w:p w14:paraId="5E9C8511" w14:textId="77777777" w:rsidR="00B84AD7" w:rsidRPr="00E06E7C" w:rsidRDefault="00B84AD7" w:rsidP="004A3517">
      <w:pPr>
        <w:ind w:firstLine="0"/>
        <w:rPr>
          <w:rFonts w:cs="Arial"/>
        </w:rPr>
      </w:pPr>
    </w:p>
    <w:p w14:paraId="35A9BCEF" w14:textId="77777777" w:rsidR="00B84AD7" w:rsidRPr="00E06E7C" w:rsidRDefault="00B84AD7" w:rsidP="004A3517">
      <w:pPr>
        <w:pBdr>
          <w:bottom w:val="single" w:sz="12" w:space="1" w:color="auto"/>
        </w:pBdr>
        <w:ind w:firstLine="0"/>
        <w:rPr>
          <w:rFonts w:cs="Arial"/>
        </w:rPr>
      </w:pPr>
    </w:p>
    <w:p w14:paraId="4BC1FBE8" w14:textId="1902CBF8" w:rsidR="00B84AD7" w:rsidRPr="00E06E7C" w:rsidRDefault="00B84AD7" w:rsidP="004A3517">
      <w:pPr>
        <w:ind w:firstLine="0"/>
        <w:rPr>
          <w:rFonts w:cs="Arial"/>
        </w:rPr>
      </w:pPr>
      <w:r w:rsidRPr="00E06E7C">
        <w:rPr>
          <w:rFonts w:cs="Arial"/>
        </w:rPr>
        <w:t>Prof</w:t>
      </w:r>
      <w:r w:rsidR="00C32877" w:rsidRPr="00E06E7C">
        <w:rPr>
          <w:rFonts w:cs="Arial"/>
        </w:rPr>
        <w:t>a</w:t>
      </w:r>
      <w:r w:rsidRPr="00E06E7C">
        <w:rPr>
          <w:rFonts w:cs="Arial"/>
        </w:rPr>
        <w:t xml:space="preserve">. </w:t>
      </w:r>
      <w:r w:rsidR="00954A67" w:rsidRPr="00E06E7C">
        <w:rPr>
          <w:rFonts w:cs="Arial"/>
        </w:rPr>
        <w:t>Dr.</w:t>
      </w:r>
      <w:r w:rsidRPr="00E06E7C">
        <w:rPr>
          <w:rFonts w:cs="Arial"/>
        </w:rPr>
        <w:t xml:space="preserve"> A</w:t>
      </w:r>
      <w:r w:rsidR="00E063D4" w:rsidRPr="00E06E7C">
        <w:rPr>
          <w:rFonts w:cs="Arial"/>
        </w:rPr>
        <w:t xml:space="preserve">lessandro Donadio </w:t>
      </w:r>
      <w:proofErr w:type="spellStart"/>
      <w:r w:rsidR="00E063D4" w:rsidRPr="00E06E7C">
        <w:rPr>
          <w:rFonts w:cs="Arial"/>
        </w:rPr>
        <w:t>Miebach</w:t>
      </w:r>
      <w:proofErr w:type="spellEnd"/>
    </w:p>
    <w:p w14:paraId="07D58F03" w14:textId="77777777" w:rsidR="00E063D4" w:rsidRPr="00E06E7C" w:rsidRDefault="00E063D4" w:rsidP="00E063D4">
      <w:pPr>
        <w:ind w:firstLine="0"/>
        <w:rPr>
          <w:rFonts w:cs="Arial"/>
        </w:rPr>
      </w:pPr>
      <w:r w:rsidRPr="00E06E7C">
        <w:rPr>
          <w:rFonts w:cs="Arial"/>
        </w:rPr>
        <w:t xml:space="preserve">UFRGS </w:t>
      </w:r>
    </w:p>
    <w:p w14:paraId="06A7CB31" w14:textId="77777777" w:rsidR="00C32877" w:rsidRPr="00E06E7C" w:rsidRDefault="00C32877" w:rsidP="004A3517">
      <w:pPr>
        <w:pBdr>
          <w:bottom w:val="single" w:sz="12" w:space="1" w:color="auto"/>
        </w:pBdr>
        <w:ind w:firstLine="0"/>
        <w:rPr>
          <w:rFonts w:cs="Arial"/>
        </w:rPr>
      </w:pPr>
    </w:p>
    <w:p w14:paraId="6E2AD92F" w14:textId="1CADEB02" w:rsidR="00C32877" w:rsidRPr="00E06E7C" w:rsidRDefault="00335DED" w:rsidP="004A3517">
      <w:pPr>
        <w:ind w:firstLine="0"/>
        <w:rPr>
          <w:rFonts w:cs="Arial"/>
        </w:rPr>
      </w:pPr>
      <w:r w:rsidRPr="00E06E7C">
        <w:rPr>
          <w:rFonts w:cs="Arial"/>
        </w:rPr>
        <w:t xml:space="preserve">Prof. </w:t>
      </w:r>
      <w:r w:rsidR="00E063D4" w:rsidRPr="00E06E7C">
        <w:rPr>
          <w:rFonts w:cs="Arial"/>
        </w:rPr>
        <w:t>Dr</w:t>
      </w:r>
      <w:r w:rsidR="00C32877" w:rsidRPr="00E06E7C">
        <w:rPr>
          <w:rFonts w:cs="Arial"/>
        </w:rPr>
        <w:t xml:space="preserve">. </w:t>
      </w:r>
      <w:r w:rsidR="00E063D4" w:rsidRPr="00E06E7C">
        <w:rPr>
          <w:rFonts w:cs="Arial"/>
        </w:rPr>
        <w:t>Fernando Maccari Lara</w:t>
      </w:r>
    </w:p>
    <w:p w14:paraId="7CDADDBA" w14:textId="77777777" w:rsidR="00C32877" w:rsidRPr="00E06E7C" w:rsidRDefault="00335DED" w:rsidP="004A3517">
      <w:pPr>
        <w:ind w:firstLine="0"/>
        <w:rPr>
          <w:rFonts w:cs="Arial"/>
        </w:rPr>
      </w:pPr>
      <w:r w:rsidRPr="00E06E7C">
        <w:rPr>
          <w:rFonts w:cs="Arial"/>
        </w:rPr>
        <w:t>UNISINOS</w:t>
      </w:r>
    </w:p>
    <w:p w14:paraId="6F7180D1" w14:textId="77777777" w:rsidR="00654202" w:rsidRPr="00E06E7C" w:rsidRDefault="00654202" w:rsidP="00654202">
      <w:pPr>
        <w:pBdr>
          <w:bottom w:val="single" w:sz="12" w:space="1" w:color="auto"/>
        </w:pBdr>
        <w:ind w:firstLine="0"/>
        <w:rPr>
          <w:rFonts w:cs="Arial"/>
        </w:rPr>
      </w:pPr>
    </w:p>
    <w:p w14:paraId="7067B773" w14:textId="3479E0F6" w:rsidR="00654202" w:rsidRPr="00E06E7C" w:rsidRDefault="00654202" w:rsidP="00654202">
      <w:pPr>
        <w:ind w:firstLine="0"/>
        <w:rPr>
          <w:rFonts w:cs="Arial"/>
        </w:rPr>
      </w:pPr>
      <w:r w:rsidRPr="00E06E7C">
        <w:rPr>
          <w:rFonts w:cs="Arial"/>
        </w:rPr>
        <w:t xml:space="preserve">Prof. </w:t>
      </w:r>
      <w:r w:rsidR="00D734DE" w:rsidRPr="00E06E7C">
        <w:rPr>
          <w:rFonts w:cs="Arial"/>
        </w:rPr>
        <w:t>Dra</w:t>
      </w:r>
      <w:r w:rsidRPr="00E06E7C">
        <w:rPr>
          <w:rFonts w:cs="Arial"/>
        </w:rPr>
        <w:t xml:space="preserve">. </w:t>
      </w:r>
      <w:r w:rsidR="00D734DE" w:rsidRPr="00E06E7C">
        <w:rPr>
          <w:rFonts w:cs="Arial"/>
        </w:rPr>
        <w:t>Joana David Avritzer</w:t>
      </w:r>
    </w:p>
    <w:p w14:paraId="55F5BBC6" w14:textId="20068933" w:rsidR="00654202" w:rsidRPr="00E06E7C" w:rsidRDefault="00A978D1" w:rsidP="00654202">
      <w:pPr>
        <w:ind w:firstLine="0"/>
        <w:rPr>
          <w:rFonts w:cs="Arial"/>
        </w:rPr>
      </w:pPr>
      <w:r w:rsidRPr="00E06E7C">
        <w:rPr>
          <w:rFonts w:cs="Arial"/>
        </w:rPr>
        <w:t>CONNCOLL</w:t>
      </w:r>
    </w:p>
    <w:p w14:paraId="5E9E06A3" w14:textId="77777777" w:rsidR="00654202" w:rsidRPr="00E06E7C" w:rsidRDefault="00654202" w:rsidP="004A3517">
      <w:pPr>
        <w:ind w:firstLine="0"/>
        <w:rPr>
          <w:rFonts w:cs="Arial"/>
        </w:rPr>
      </w:pPr>
    </w:p>
    <w:p w14:paraId="737919EF" w14:textId="77777777" w:rsidR="00C32877" w:rsidRPr="00E06E7C" w:rsidRDefault="008951D2" w:rsidP="004A3517">
      <w:pPr>
        <w:ind w:firstLine="0"/>
        <w:rPr>
          <w:rFonts w:cs="Arial"/>
        </w:rPr>
      </w:pPr>
      <w:r w:rsidRPr="00E06E7C">
        <w:rPr>
          <w:rFonts w:cs="Arial"/>
        </w:rPr>
        <w:br w:type="page"/>
      </w:r>
    </w:p>
    <w:p w14:paraId="07E4DF49" w14:textId="77777777" w:rsidR="008951D2" w:rsidRPr="00E06E7C" w:rsidRDefault="008951D2" w:rsidP="004A3517">
      <w:pPr>
        <w:ind w:firstLine="0"/>
        <w:rPr>
          <w:rFonts w:cs="Arial"/>
        </w:rPr>
      </w:pPr>
    </w:p>
    <w:p w14:paraId="7256B7ED" w14:textId="77777777" w:rsidR="008951D2" w:rsidRPr="00E06E7C" w:rsidRDefault="008951D2" w:rsidP="004A3517">
      <w:pPr>
        <w:ind w:firstLine="0"/>
        <w:rPr>
          <w:rFonts w:cs="Arial"/>
        </w:rPr>
      </w:pPr>
    </w:p>
    <w:p w14:paraId="03DAF916" w14:textId="77777777" w:rsidR="008951D2" w:rsidRPr="00E06E7C" w:rsidRDefault="008951D2" w:rsidP="004A3517">
      <w:pPr>
        <w:ind w:firstLine="0"/>
        <w:rPr>
          <w:rFonts w:cs="Arial"/>
        </w:rPr>
      </w:pPr>
    </w:p>
    <w:p w14:paraId="02926962" w14:textId="77777777" w:rsidR="008951D2" w:rsidRPr="00E06E7C" w:rsidRDefault="008951D2" w:rsidP="004A3517">
      <w:pPr>
        <w:ind w:firstLine="0"/>
        <w:rPr>
          <w:rFonts w:cs="Arial"/>
        </w:rPr>
      </w:pPr>
    </w:p>
    <w:p w14:paraId="45E18468" w14:textId="77777777" w:rsidR="008951D2" w:rsidRPr="00E06E7C" w:rsidRDefault="008951D2" w:rsidP="004A3517">
      <w:pPr>
        <w:ind w:firstLine="0"/>
        <w:rPr>
          <w:rFonts w:cs="Arial"/>
        </w:rPr>
      </w:pPr>
    </w:p>
    <w:p w14:paraId="77A15F46" w14:textId="77777777" w:rsidR="008951D2" w:rsidRPr="00E06E7C" w:rsidRDefault="008951D2" w:rsidP="004A3517">
      <w:pPr>
        <w:ind w:firstLine="0"/>
        <w:rPr>
          <w:rFonts w:cs="Arial"/>
        </w:rPr>
      </w:pPr>
    </w:p>
    <w:p w14:paraId="04D0FAF1" w14:textId="77777777" w:rsidR="008951D2" w:rsidRPr="00E06E7C" w:rsidRDefault="008951D2" w:rsidP="004A3517">
      <w:pPr>
        <w:ind w:firstLine="0"/>
        <w:rPr>
          <w:rFonts w:cs="Arial"/>
        </w:rPr>
      </w:pPr>
    </w:p>
    <w:p w14:paraId="6037A26D" w14:textId="77777777" w:rsidR="008951D2" w:rsidRPr="00E06E7C" w:rsidRDefault="008951D2" w:rsidP="004A3517">
      <w:pPr>
        <w:ind w:firstLine="0"/>
        <w:rPr>
          <w:rFonts w:cs="Arial"/>
        </w:rPr>
      </w:pPr>
    </w:p>
    <w:p w14:paraId="515F1640" w14:textId="77777777" w:rsidR="008951D2" w:rsidRPr="00E06E7C" w:rsidRDefault="008951D2" w:rsidP="004A3517">
      <w:pPr>
        <w:ind w:firstLine="0"/>
        <w:rPr>
          <w:rFonts w:cs="Arial"/>
        </w:rPr>
      </w:pPr>
    </w:p>
    <w:p w14:paraId="47E5693F" w14:textId="77777777" w:rsidR="008951D2" w:rsidRPr="00E06E7C" w:rsidRDefault="008951D2" w:rsidP="004A3517">
      <w:pPr>
        <w:ind w:firstLine="0"/>
        <w:rPr>
          <w:rFonts w:cs="Arial"/>
        </w:rPr>
      </w:pPr>
    </w:p>
    <w:p w14:paraId="4703611D" w14:textId="77777777" w:rsidR="008951D2" w:rsidRPr="00E06E7C" w:rsidRDefault="008951D2" w:rsidP="004A3517">
      <w:pPr>
        <w:ind w:firstLine="0"/>
        <w:rPr>
          <w:rFonts w:cs="Arial"/>
        </w:rPr>
      </w:pPr>
    </w:p>
    <w:p w14:paraId="67B17D75" w14:textId="77777777" w:rsidR="008951D2" w:rsidRPr="00E06E7C" w:rsidRDefault="008951D2" w:rsidP="004A3517">
      <w:pPr>
        <w:ind w:firstLine="0"/>
        <w:rPr>
          <w:rFonts w:cs="Arial"/>
        </w:rPr>
      </w:pPr>
    </w:p>
    <w:p w14:paraId="1F26EF3C" w14:textId="77777777" w:rsidR="008951D2" w:rsidRPr="00E06E7C" w:rsidRDefault="008951D2" w:rsidP="004A3517">
      <w:pPr>
        <w:ind w:firstLine="0"/>
        <w:rPr>
          <w:rFonts w:cs="Arial"/>
        </w:rPr>
      </w:pPr>
    </w:p>
    <w:p w14:paraId="33B4A2B2" w14:textId="77777777" w:rsidR="008951D2" w:rsidRPr="00E06E7C" w:rsidRDefault="008951D2" w:rsidP="004A3517">
      <w:pPr>
        <w:ind w:firstLine="0"/>
        <w:rPr>
          <w:rFonts w:cs="Arial"/>
        </w:rPr>
      </w:pPr>
    </w:p>
    <w:p w14:paraId="33D24E99" w14:textId="77777777" w:rsidR="008951D2" w:rsidRPr="00E06E7C" w:rsidRDefault="008951D2" w:rsidP="004A3517">
      <w:pPr>
        <w:ind w:firstLine="0"/>
        <w:rPr>
          <w:rFonts w:cs="Arial"/>
        </w:rPr>
      </w:pPr>
    </w:p>
    <w:p w14:paraId="261E0572" w14:textId="77777777" w:rsidR="008951D2" w:rsidRPr="00E06E7C" w:rsidRDefault="008951D2" w:rsidP="004A3517">
      <w:pPr>
        <w:ind w:firstLine="0"/>
        <w:rPr>
          <w:rFonts w:cs="Arial"/>
        </w:rPr>
      </w:pPr>
    </w:p>
    <w:p w14:paraId="5BEE7BCE" w14:textId="77777777" w:rsidR="0000400A" w:rsidRPr="00E06E7C" w:rsidRDefault="0000400A" w:rsidP="004A3517">
      <w:pPr>
        <w:ind w:firstLine="0"/>
        <w:rPr>
          <w:rFonts w:cs="Arial"/>
        </w:rPr>
      </w:pPr>
    </w:p>
    <w:p w14:paraId="7B1E4CC0" w14:textId="77777777" w:rsidR="0000400A" w:rsidRPr="00E06E7C" w:rsidRDefault="0000400A" w:rsidP="004A3517">
      <w:pPr>
        <w:ind w:firstLine="0"/>
        <w:rPr>
          <w:rFonts w:cs="Arial"/>
        </w:rPr>
      </w:pPr>
    </w:p>
    <w:p w14:paraId="67A194E8" w14:textId="77777777" w:rsidR="0000400A" w:rsidRPr="00E06E7C" w:rsidRDefault="0000400A" w:rsidP="004A3517">
      <w:pPr>
        <w:ind w:firstLine="0"/>
        <w:rPr>
          <w:rFonts w:cs="Arial"/>
        </w:rPr>
      </w:pPr>
    </w:p>
    <w:p w14:paraId="26487381" w14:textId="77777777" w:rsidR="0000400A" w:rsidRPr="00E06E7C" w:rsidRDefault="0000400A" w:rsidP="004A3517">
      <w:pPr>
        <w:ind w:firstLine="0"/>
        <w:rPr>
          <w:rFonts w:cs="Arial"/>
        </w:rPr>
      </w:pPr>
    </w:p>
    <w:p w14:paraId="153F2E86" w14:textId="77777777" w:rsidR="0000400A" w:rsidRPr="00E06E7C" w:rsidRDefault="0000400A" w:rsidP="004A3517">
      <w:pPr>
        <w:ind w:firstLine="0"/>
        <w:rPr>
          <w:rFonts w:cs="Arial"/>
        </w:rPr>
      </w:pPr>
    </w:p>
    <w:p w14:paraId="7967B443" w14:textId="77777777" w:rsidR="0000400A" w:rsidRPr="00E06E7C" w:rsidRDefault="0000400A" w:rsidP="004A3517">
      <w:pPr>
        <w:ind w:firstLine="0"/>
        <w:rPr>
          <w:rFonts w:cs="Arial"/>
        </w:rPr>
      </w:pPr>
    </w:p>
    <w:p w14:paraId="08B7A56D" w14:textId="77777777" w:rsidR="0000400A" w:rsidRPr="00E06E7C" w:rsidRDefault="0000400A" w:rsidP="004A3517">
      <w:pPr>
        <w:ind w:firstLine="0"/>
        <w:rPr>
          <w:rFonts w:cs="Arial"/>
        </w:rPr>
      </w:pPr>
    </w:p>
    <w:p w14:paraId="4D6C0BA2" w14:textId="77777777" w:rsidR="0000400A" w:rsidRPr="00E06E7C" w:rsidRDefault="0000400A" w:rsidP="004A3517">
      <w:pPr>
        <w:ind w:firstLine="0"/>
        <w:rPr>
          <w:rFonts w:cs="Arial"/>
        </w:rPr>
      </w:pPr>
    </w:p>
    <w:p w14:paraId="3CDC0089" w14:textId="77777777" w:rsidR="0000400A" w:rsidRPr="00E06E7C" w:rsidRDefault="0000400A" w:rsidP="004A3517">
      <w:pPr>
        <w:ind w:firstLine="0"/>
        <w:rPr>
          <w:rFonts w:cs="Arial"/>
        </w:rPr>
      </w:pPr>
    </w:p>
    <w:p w14:paraId="68C3B34A" w14:textId="77777777" w:rsidR="008951D2" w:rsidRPr="00E06E7C" w:rsidRDefault="008951D2" w:rsidP="004A3517">
      <w:pPr>
        <w:ind w:firstLine="0"/>
        <w:rPr>
          <w:rFonts w:cs="Arial"/>
        </w:rPr>
      </w:pPr>
    </w:p>
    <w:p w14:paraId="36C205A9" w14:textId="77777777" w:rsidR="008951D2" w:rsidRPr="00E06E7C" w:rsidRDefault="008951D2" w:rsidP="004A3517">
      <w:pPr>
        <w:ind w:firstLine="0"/>
        <w:rPr>
          <w:rFonts w:cs="Arial"/>
        </w:rPr>
      </w:pPr>
    </w:p>
    <w:p w14:paraId="4C5FEDD3" w14:textId="77777777" w:rsidR="008951D2" w:rsidRPr="00E06E7C" w:rsidRDefault="008951D2" w:rsidP="004A3517">
      <w:pPr>
        <w:ind w:firstLine="0"/>
        <w:rPr>
          <w:rFonts w:cs="Arial"/>
        </w:rPr>
      </w:pPr>
    </w:p>
    <w:p w14:paraId="173391CB" w14:textId="494273FA" w:rsidR="008951D2" w:rsidRPr="00E06E7C" w:rsidRDefault="008951D2" w:rsidP="004A3517">
      <w:pPr>
        <w:ind w:firstLine="0"/>
        <w:rPr>
          <w:rFonts w:cs="Arial"/>
          <w:sz w:val="22"/>
          <w:szCs w:val="22"/>
        </w:rPr>
      </w:pPr>
    </w:p>
    <w:p w14:paraId="1AF0AB6B" w14:textId="69006EA1" w:rsidR="00F90B8E" w:rsidRPr="00E06E7C" w:rsidRDefault="00161C56" w:rsidP="00660043">
      <w:pPr>
        <w:ind w:firstLine="0"/>
        <w:jc w:val="right"/>
        <w:rPr>
          <w:rFonts w:cs="Arial"/>
          <w:sz w:val="22"/>
          <w:szCs w:val="22"/>
        </w:rPr>
      </w:pPr>
      <w:r w:rsidRPr="00E06E7C">
        <w:rPr>
          <w:rFonts w:cs="Arial"/>
          <w:sz w:val="22"/>
          <w:szCs w:val="22"/>
        </w:rPr>
        <w:t xml:space="preserve">À Cláudia, </w:t>
      </w:r>
      <w:r w:rsidR="00660043" w:rsidRPr="00E06E7C">
        <w:rPr>
          <w:rFonts w:cs="Arial"/>
          <w:sz w:val="22"/>
          <w:szCs w:val="22"/>
        </w:rPr>
        <w:t xml:space="preserve">por apoiar a </w:t>
      </w:r>
      <w:r w:rsidR="00F90B8E" w:rsidRPr="00E06E7C">
        <w:rPr>
          <w:rFonts w:cs="Arial"/>
          <w:sz w:val="22"/>
          <w:szCs w:val="22"/>
        </w:rPr>
        <w:t>permanência</w:t>
      </w:r>
      <w:r w:rsidR="00D865F2" w:rsidRPr="00E06E7C">
        <w:rPr>
          <w:rFonts w:cs="Arial"/>
          <w:sz w:val="22"/>
          <w:szCs w:val="22"/>
        </w:rPr>
        <w:t>;</w:t>
      </w:r>
    </w:p>
    <w:p w14:paraId="40DE7E0A" w14:textId="010FAA21" w:rsidR="008951D2" w:rsidRPr="00E06E7C" w:rsidRDefault="00F90B8E" w:rsidP="0000400A">
      <w:pPr>
        <w:ind w:firstLine="0"/>
        <w:jc w:val="right"/>
        <w:rPr>
          <w:rFonts w:cs="Arial"/>
        </w:rPr>
      </w:pPr>
      <w:r w:rsidRPr="00E06E7C">
        <w:rPr>
          <w:rFonts w:cs="Arial"/>
          <w:sz w:val="22"/>
          <w:szCs w:val="22"/>
        </w:rPr>
        <w:t>À Manuela, pel</w:t>
      </w:r>
      <w:r w:rsidR="005F2431" w:rsidRPr="00E06E7C">
        <w:rPr>
          <w:rFonts w:cs="Arial"/>
          <w:sz w:val="22"/>
          <w:szCs w:val="22"/>
        </w:rPr>
        <w:t xml:space="preserve">a motivação para o </w:t>
      </w:r>
      <w:r w:rsidRPr="00E06E7C">
        <w:rPr>
          <w:rFonts w:cs="Arial"/>
          <w:sz w:val="22"/>
          <w:szCs w:val="22"/>
        </w:rPr>
        <w:t>encerramento</w:t>
      </w:r>
      <w:r w:rsidR="00660043" w:rsidRPr="00E06E7C">
        <w:rPr>
          <w:rFonts w:cs="Arial"/>
          <w:sz w:val="22"/>
          <w:szCs w:val="22"/>
        </w:rPr>
        <w:t>.</w:t>
      </w:r>
    </w:p>
    <w:p w14:paraId="32961C53" w14:textId="77777777" w:rsidR="008951D2" w:rsidRPr="00E06E7C" w:rsidRDefault="008951D2" w:rsidP="004A3517">
      <w:pPr>
        <w:ind w:firstLine="0"/>
        <w:jc w:val="center"/>
        <w:rPr>
          <w:rFonts w:cs="Arial"/>
          <w:b/>
        </w:rPr>
      </w:pPr>
      <w:r w:rsidRPr="00E06E7C">
        <w:rPr>
          <w:rFonts w:cs="Arial"/>
        </w:rPr>
        <w:br w:type="page"/>
      </w:r>
      <w:r w:rsidRPr="00E06E7C">
        <w:rPr>
          <w:rFonts w:cs="Arial"/>
          <w:b/>
        </w:rPr>
        <w:lastRenderedPageBreak/>
        <w:t>AGRADECIMENTOS</w:t>
      </w:r>
    </w:p>
    <w:p w14:paraId="1FC3D7E0" w14:textId="77777777" w:rsidR="00C42E4F" w:rsidRPr="00E06E7C" w:rsidRDefault="00C42E4F" w:rsidP="009E29A3">
      <w:pPr>
        <w:rPr>
          <w:rFonts w:cs="Arial"/>
          <w:b/>
          <w:color w:val="00B050"/>
        </w:rPr>
      </w:pPr>
    </w:p>
    <w:p w14:paraId="48800D51" w14:textId="5C8D8528" w:rsidR="003C782D" w:rsidRPr="00E06E7C" w:rsidRDefault="00106CA4" w:rsidP="009E29A3">
      <w:pPr>
        <w:rPr>
          <w:rFonts w:cs="Arial"/>
        </w:rPr>
      </w:pPr>
      <w:r w:rsidRPr="00E06E7C">
        <w:rPr>
          <w:rFonts w:cs="Arial"/>
        </w:rPr>
        <w:t xml:space="preserve">Os longos anos que separaram o </w:t>
      </w:r>
      <w:r w:rsidR="00FE564B" w:rsidRPr="00E06E7C">
        <w:rPr>
          <w:rFonts w:cs="Arial"/>
        </w:rPr>
        <w:t>início</w:t>
      </w:r>
      <w:r w:rsidRPr="00E06E7C">
        <w:rPr>
          <w:rFonts w:cs="Arial"/>
        </w:rPr>
        <w:t xml:space="preserve"> </w:t>
      </w:r>
      <w:r w:rsidR="00FE564B" w:rsidRPr="00E06E7C">
        <w:rPr>
          <w:rFonts w:cs="Arial"/>
        </w:rPr>
        <w:t>d</w:t>
      </w:r>
      <w:r w:rsidRPr="00E06E7C">
        <w:rPr>
          <w:rFonts w:cs="Arial"/>
        </w:rPr>
        <w:t xml:space="preserve">o doutorado, em março de 2020, até a defesa da tese, em 2026, foram preenchidos com diversos acontecimentos que </w:t>
      </w:r>
      <w:r w:rsidR="00481739" w:rsidRPr="00E06E7C">
        <w:rPr>
          <w:rFonts w:cs="Arial"/>
        </w:rPr>
        <w:t>aprofundaram raízes</w:t>
      </w:r>
      <w:r w:rsidR="00BB54A9">
        <w:rPr>
          <w:rFonts w:cs="Arial"/>
        </w:rPr>
        <w:t>, mas também</w:t>
      </w:r>
      <w:r w:rsidR="00481739" w:rsidRPr="00E06E7C">
        <w:rPr>
          <w:rFonts w:cs="Arial"/>
        </w:rPr>
        <w:t xml:space="preserve"> causaram t</w:t>
      </w:r>
      <w:r w:rsidR="00FE564B" w:rsidRPr="00E06E7C">
        <w:rPr>
          <w:rFonts w:cs="Arial"/>
        </w:rPr>
        <w:t>ransformações</w:t>
      </w:r>
      <w:r w:rsidRPr="00E06E7C">
        <w:rPr>
          <w:rFonts w:cs="Arial"/>
        </w:rPr>
        <w:t>.</w:t>
      </w:r>
    </w:p>
    <w:p w14:paraId="523AFC1B" w14:textId="01584B3B" w:rsidR="003C782D" w:rsidRPr="00E06E7C" w:rsidRDefault="003C782D" w:rsidP="009E29A3">
      <w:pPr>
        <w:rPr>
          <w:rFonts w:cs="Arial"/>
        </w:rPr>
      </w:pPr>
      <w:r w:rsidRPr="00E06E7C">
        <w:rPr>
          <w:rFonts w:cs="Arial"/>
        </w:rPr>
        <w:t xml:space="preserve">O ingresso no doutorado demarca a resistência </w:t>
      </w:r>
      <w:r w:rsidR="00887038" w:rsidRPr="00E06E7C">
        <w:rPr>
          <w:rFonts w:cs="Arial"/>
        </w:rPr>
        <w:t>n</w:t>
      </w:r>
      <w:r w:rsidRPr="00E06E7C">
        <w:rPr>
          <w:rFonts w:cs="Arial"/>
        </w:rPr>
        <w:t xml:space="preserve">a crença de que a busca pelo conhecimento </w:t>
      </w:r>
      <w:r w:rsidR="008B3409" w:rsidRPr="00E06E7C">
        <w:rPr>
          <w:rFonts w:cs="Arial"/>
        </w:rPr>
        <w:t>é</w:t>
      </w:r>
      <w:r w:rsidRPr="00E06E7C">
        <w:rPr>
          <w:rFonts w:cs="Arial"/>
        </w:rPr>
        <w:t xml:space="preserve"> um objetivo coletivo manifestado por meio do indivíduo. </w:t>
      </w:r>
      <w:r w:rsidR="00054466" w:rsidRPr="00E06E7C">
        <w:rPr>
          <w:rFonts w:cs="Arial"/>
        </w:rPr>
        <w:t>A concepção do tema</w:t>
      </w:r>
      <w:r w:rsidR="008B3409" w:rsidRPr="00E06E7C">
        <w:rPr>
          <w:rFonts w:cs="Arial"/>
        </w:rPr>
        <w:t xml:space="preserve"> abordado</w:t>
      </w:r>
      <w:r w:rsidR="00054466" w:rsidRPr="00E06E7C">
        <w:rPr>
          <w:rFonts w:cs="Arial"/>
        </w:rPr>
        <w:t xml:space="preserve"> ocorreu ainda dentro da Fundação de Economia e Estatística</w:t>
      </w:r>
      <w:r w:rsidR="008B3409" w:rsidRPr="00E06E7C">
        <w:rPr>
          <w:rFonts w:cs="Arial"/>
        </w:rPr>
        <w:t xml:space="preserve"> </w:t>
      </w:r>
      <w:r w:rsidR="00300C28">
        <w:rPr>
          <w:rFonts w:cs="Arial"/>
        </w:rPr>
        <w:t xml:space="preserve">(FEE) </w:t>
      </w:r>
      <w:r w:rsidR="008B3409" w:rsidRPr="00E06E7C">
        <w:rPr>
          <w:rFonts w:cs="Arial"/>
        </w:rPr>
        <w:t>e, portanto, agrade</w:t>
      </w:r>
      <w:r w:rsidR="00481739" w:rsidRPr="00E06E7C">
        <w:rPr>
          <w:rFonts w:cs="Arial"/>
        </w:rPr>
        <w:t>ço</w:t>
      </w:r>
      <w:r w:rsidR="008B3409" w:rsidRPr="00E06E7C">
        <w:rPr>
          <w:rFonts w:cs="Arial"/>
        </w:rPr>
        <w:t xml:space="preserve"> aos </w:t>
      </w:r>
      <w:r w:rsidR="00CA4932" w:rsidRPr="00E06E7C">
        <w:rPr>
          <w:rFonts w:cs="Arial"/>
        </w:rPr>
        <w:t xml:space="preserve">colegas de então, </w:t>
      </w:r>
      <w:r w:rsidR="008B3409" w:rsidRPr="00E06E7C">
        <w:rPr>
          <w:rFonts w:cs="Arial"/>
        </w:rPr>
        <w:t>principalmente do</w:t>
      </w:r>
      <w:r w:rsidR="00054466" w:rsidRPr="00E06E7C">
        <w:rPr>
          <w:rFonts w:cs="Arial"/>
        </w:rPr>
        <w:t xml:space="preserve"> Núcleo de Estudos de Política Econômica</w:t>
      </w:r>
      <w:r w:rsidR="00CA4932" w:rsidRPr="00E06E7C">
        <w:rPr>
          <w:rFonts w:cs="Arial"/>
        </w:rPr>
        <w:t xml:space="preserve">, </w:t>
      </w:r>
      <w:r w:rsidR="008B3409" w:rsidRPr="00E06E7C">
        <w:rPr>
          <w:rFonts w:cs="Arial"/>
        </w:rPr>
        <w:t xml:space="preserve">em que tive </w:t>
      </w:r>
      <w:r w:rsidR="00481739" w:rsidRPr="00E06E7C">
        <w:rPr>
          <w:rFonts w:cs="Arial"/>
        </w:rPr>
        <w:t xml:space="preserve">primeiro </w:t>
      </w:r>
      <w:r w:rsidR="008B3409" w:rsidRPr="00E06E7C">
        <w:rPr>
          <w:rFonts w:cs="Arial"/>
        </w:rPr>
        <w:t xml:space="preserve">contato com </w:t>
      </w:r>
      <w:r w:rsidR="00481739" w:rsidRPr="00E06E7C">
        <w:rPr>
          <w:rFonts w:cs="Arial"/>
        </w:rPr>
        <w:t>abordagens</w:t>
      </w:r>
      <w:r w:rsidR="008B3409" w:rsidRPr="00E06E7C">
        <w:rPr>
          <w:rFonts w:cs="Arial"/>
        </w:rPr>
        <w:t xml:space="preserve"> que servi</w:t>
      </w:r>
      <w:r w:rsidR="00481739" w:rsidRPr="00E06E7C">
        <w:rPr>
          <w:rFonts w:cs="Arial"/>
        </w:rPr>
        <w:t>ram</w:t>
      </w:r>
      <w:r w:rsidR="008B3409" w:rsidRPr="00E06E7C">
        <w:rPr>
          <w:rFonts w:cs="Arial"/>
        </w:rPr>
        <w:t xml:space="preserve"> de base para este trabalho</w:t>
      </w:r>
      <w:r w:rsidR="00300C28">
        <w:rPr>
          <w:rFonts w:cs="Arial"/>
        </w:rPr>
        <w:t>. Em especial, agradeço ao Fernando Lara por ter aberto as portas para conhecer parte relevante do conteúdo desta tese, além de consolidar sua participação com a presença na banca julgadora</w:t>
      </w:r>
      <w:r w:rsidR="008B3409" w:rsidRPr="00E06E7C">
        <w:rPr>
          <w:rFonts w:cs="Arial"/>
        </w:rPr>
        <w:t>.</w:t>
      </w:r>
      <w:r w:rsidR="00054466" w:rsidRPr="00E06E7C">
        <w:rPr>
          <w:rFonts w:cs="Arial"/>
        </w:rPr>
        <w:t xml:space="preserve"> A extinção da </w:t>
      </w:r>
      <w:r w:rsidR="00300C28">
        <w:rPr>
          <w:rFonts w:cs="Arial"/>
        </w:rPr>
        <w:t>FEE</w:t>
      </w:r>
      <w:r w:rsidR="00054466" w:rsidRPr="00E06E7C">
        <w:rPr>
          <w:rFonts w:cs="Arial"/>
        </w:rPr>
        <w:t xml:space="preserve"> </w:t>
      </w:r>
      <w:r w:rsidR="008B3409" w:rsidRPr="00E06E7C">
        <w:rPr>
          <w:rFonts w:cs="Arial"/>
        </w:rPr>
        <w:t>poderia ter dissuadido a vontade de ingressar no doutorado</w:t>
      </w:r>
      <w:r w:rsidR="00BF60D6" w:rsidRPr="00E06E7C">
        <w:rPr>
          <w:rFonts w:cs="Arial"/>
        </w:rPr>
        <w:t>, mas</w:t>
      </w:r>
      <w:r w:rsidR="008B3409" w:rsidRPr="00E06E7C">
        <w:rPr>
          <w:rFonts w:cs="Arial"/>
        </w:rPr>
        <w:t xml:space="preserve"> </w:t>
      </w:r>
      <w:r w:rsidRPr="00E06E7C">
        <w:rPr>
          <w:rFonts w:cs="Arial"/>
        </w:rPr>
        <w:t xml:space="preserve">a decisão de enfrentar este desafio foi </w:t>
      </w:r>
      <w:r w:rsidR="00BF60D6" w:rsidRPr="00E06E7C">
        <w:rPr>
          <w:rFonts w:cs="Arial"/>
        </w:rPr>
        <w:t xml:space="preserve">inicialmente </w:t>
      </w:r>
      <w:r w:rsidR="00481739" w:rsidRPr="00E06E7C">
        <w:rPr>
          <w:rFonts w:cs="Arial"/>
        </w:rPr>
        <w:t>estimulada</w:t>
      </w:r>
      <w:r w:rsidRPr="00E06E7C">
        <w:rPr>
          <w:rFonts w:cs="Arial"/>
        </w:rPr>
        <w:t xml:space="preserve"> por um colega de trabalho, interlocutor, amigo e exemplo de perseverança que, infelizmente, não concluiu esta trajetória. Ao Roberto Rocha, faço um agradecimento póstumo e permeado de carinho, pela força e esperança que sempre demonstrou. Tenho a certeza de que </w:t>
      </w:r>
      <w:r w:rsidR="00887038" w:rsidRPr="00E06E7C">
        <w:rPr>
          <w:rFonts w:cs="Arial"/>
        </w:rPr>
        <w:t xml:space="preserve">esta </w:t>
      </w:r>
      <w:r w:rsidRPr="00E06E7C">
        <w:rPr>
          <w:rFonts w:cs="Arial"/>
        </w:rPr>
        <w:t xml:space="preserve">tese </w:t>
      </w:r>
      <w:r w:rsidR="007C730E" w:rsidRPr="00E06E7C">
        <w:rPr>
          <w:rFonts w:cs="Arial"/>
        </w:rPr>
        <w:t>seria</w:t>
      </w:r>
      <w:r w:rsidRPr="00E06E7C">
        <w:rPr>
          <w:rFonts w:cs="Arial"/>
        </w:rPr>
        <w:t xml:space="preserve"> enriquecida pela sua presença</w:t>
      </w:r>
      <w:r w:rsidR="007C730E" w:rsidRPr="00E06E7C">
        <w:rPr>
          <w:rFonts w:cs="Arial"/>
        </w:rPr>
        <w:t>, pois s</w:t>
      </w:r>
      <w:r w:rsidR="00DA007A" w:rsidRPr="00E06E7C">
        <w:rPr>
          <w:rFonts w:cs="Arial"/>
        </w:rPr>
        <w:t xml:space="preserve">omente </w:t>
      </w:r>
      <w:r w:rsidR="007C730E" w:rsidRPr="00E06E7C">
        <w:rPr>
          <w:rFonts w:cs="Arial"/>
        </w:rPr>
        <w:t xml:space="preserve">sua lembrança já </w:t>
      </w:r>
      <w:r w:rsidR="00DA007A" w:rsidRPr="00E06E7C">
        <w:rPr>
          <w:rFonts w:cs="Arial"/>
        </w:rPr>
        <w:t>contribuiu</w:t>
      </w:r>
      <w:r w:rsidR="007C730E" w:rsidRPr="00E06E7C">
        <w:rPr>
          <w:rFonts w:cs="Arial"/>
        </w:rPr>
        <w:t>.</w:t>
      </w:r>
    </w:p>
    <w:p w14:paraId="01B3D516" w14:textId="1B24CCAC" w:rsidR="00106CA4" w:rsidRPr="00E06E7C" w:rsidRDefault="00106CA4" w:rsidP="009E29A3">
      <w:pPr>
        <w:rPr>
          <w:rFonts w:cs="Arial"/>
        </w:rPr>
      </w:pPr>
      <w:r w:rsidRPr="00E06E7C">
        <w:rPr>
          <w:rFonts w:cs="Arial"/>
        </w:rPr>
        <w:t xml:space="preserve">Os primeiros anos após o ingresso foram marcados pela pandemia de COVID-19. A dedicação exclusiva aos afazeres profissionais impostos pela função assumida </w:t>
      </w:r>
      <w:r w:rsidR="00FE564B" w:rsidRPr="00E06E7C">
        <w:rPr>
          <w:rFonts w:cs="Arial"/>
        </w:rPr>
        <w:t>como</w:t>
      </w:r>
      <w:r w:rsidRPr="00E06E7C">
        <w:rPr>
          <w:rFonts w:cs="Arial"/>
        </w:rPr>
        <w:t xml:space="preserve"> pesquisador do Departamento de Economia e Estatística da Secretaria de Planejamento do Governo do Estado do Rio Grande do Sul deixaram o </w:t>
      </w:r>
      <w:r w:rsidR="00BF60D6" w:rsidRPr="00E06E7C">
        <w:rPr>
          <w:rFonts w:cs="Arial"/>
        </w:rPr>
        <w:t>d</w:t>
      </w:r>
      <w:r w:rsidRPr="00E06E7C">
        <w:rPr>
          <w:rFonts w:cs="Arial"/>
        </w:rPr>
        <w:t>outorado em segundo plano por alguns anos. O retorno à tese veio com cicatrizes que fortaleceram a certeza de que somente com conhecimento acumulado e valorizado podemos enfrentar as dificuldades que a realidade nos impõe.</w:t>
      </w:r>
      <w:r w:rsidR="009E29A3" w:rsidRPr="00E06E7C">
        <w:rPr>
          <w:rFonts w:cs="Arial"/>
        </w:rPr>
        <w:t xml:space="preserve"> </w:t>
      </w:r>
      <w:r w:rsidRPr="00E06E7C">
        <w:rPr>
          <w:rFonts w:cs="Arial"/>
        </w:rPr>
        <w:t xml:space="preserve">Por esse motivo, </w:t>
      </w:r>
      <w:r w:rsidR="00887038" w:rsidRPr="00E06E7C">
        <w:rPr>
          <w:rFonts w:cs="Arial"/>
        </w:rPr>
        <w:t>agradeço à</w:t>
      </w:r>
      <w:r w:rsidRPr="00E06E7C">
        <w:rPr>
          <w:rFonts w:cs="Arial"/>
        </w:rPr>
        <w:t xml:space="preserve"> equipe do GT Saúde</w:t>
      </w:r>
      <w:r w:rsidR="009E29A3" w:rsidRPr="00E06E7C">
        <w:rPr>
          <w:rFonts w:cs="Arial"/>
        </w:rPr>
        <w:t>,</w:t>
      </w:r>
      <w:r w:rsidRPr="00E06E7C">
        <w:rPr>
          <w:rFonts w:cs="Arial"/>
        </w:rPr>
        <w:t xml:space="preserve"> do Comitê de Dados</w:t>
      </w:r>
      <w:r w:rsidR="009E29A3" w:rsidRPr="00E06E7C">
        <w:rPr>
          <w:rFonts w:cs="Arial"/>
        </w:rPr>
        <w:t>,</w:t>
      </w:r>
      <w:r w:rsidRPr="00E06E7C">
        <w:rPr>
          <w:rFonts w:cs="Arial"/>
        </w:rPr>
        <w:t xml:space="preserve"> que </w:t>
      </w:r>
      <w:r w:rsidR="009E29A3" w:rsidRPr="00E06E7C">
        <w:rPr>
          <w:rFonts w:cs="Arial"/>
        </w:rPr>
        <w:t>forneceu apoio técnico ao Gabinete de Crise do Estado do Rio Grande do Sul para o enfrentamento da COVID-19 no estado.</w:t>
      </w:r>
    </w:p>
    <w:p w14:paraId="5AEFFE88" w14:textId="2B2C126A" w:rsidR="009E29A3" w:rsidRPr="00E06E7C" w:rsidRDefault="009E29A3" w:rsidP="009E29A3">
      <w:pPr>
        <w:rPr>
          <w:rFonts w:cs="Arial"/>
        </w:rPr>
      </w:pPr>
      <w:r w:rsidRPr="00E06E7C">
        <w:rPr>
          <w:rFonts w:cs="Arial"/>
        </w:rPr>
        <w:t xml:space="preserve">Agradeço aos colegas que apoiaram a elaboração da tese, </w:t>
      </w:r>
      <w:r w:rsidR="0053223B">
        <w:rPr>
          <w:rFonts w:cs="Arial"/>
        </w:rPr>
        <w:t xml:space="preserve">não só com seus conhecimentos, mas também pelos </w:t>
      </w:r>
      <w:r w:rsidRPr="00E06E7C">
        <w:rPr>
          <w:rFonts w:cs="Arial"/>
        </w:rPr>
        <w:t>exemplos de dedicação e companheirismo</w:t>
      </w:r>
      <w:r w:rsidR="0053223B">
        <w:rPr>
          <w:rFonts w:cs="Arial"/>
        </w:rPr>
        <w:t>. Agradeço a</w:t>
      </w:r>
      <w:r w:rsidRPr="00E06E7C">
        <w:rPr>
          <w:rFonts w:cs="Arial"/>
        </w:rPr>
        <w:t xml:space="preserve"> Pedro Zuanazzi, Fernando Cruz, Tomás </w:t>
      </w:r>
      <w:proofErr w:type="spellStart"/>
      <w:r w:rsidRPr="00E06E7C">
        <w:rPr>
          <w:rFonts w:cs="Arial"/>
        </w:rPr>
        <w:t>Tore</w:t>
      </w:r>
      <w:r w:rsidR="00887038" w:rsidRPr="00E06E7C">
        <w:rPr>
          <w:rFonts w:cs="Arial"/>
        </w:rPr>
        <w:t>z</w:t>
      </w:r>
      <w:r w:rsidRPr="00E06E7C">
        <w:rPr>
          <w:rFonts w:cs="Arial"/>
        </w:rPr>
        <w:t>ani</w:t>
      </w:r>
      <w:proofErr w:type="spellEnd"/>
      <w:r w:rsidRPr="00E06E7C">
        <w:rPr>
          <w:rFonts w:cs="Arial"/>
        </w:rPr>
        <w:t>, Martinho Lazzari, Luciane</w:t>
      </w:r>
      <w:r w:rsidR="0016492B" w:rsidRPr="00E06E7C">
        <w:rPr>
          <w:rFonts w:cs="Arial"/>
        </w:rPr>
        <w:t xml:space="preserve"> Franke,</w:t>
      </w:r>
      <w:r w:rsidRPr="00E06E7C">
        <w:rPr>
          <w:rFonts w:cs="Arial"/>
        </w:rPr>
        <w:t xml:space="preserve"> </w:t>
      </w:r>
      <w:r w:rsidR="00475082">
        <w:rPr>
          <w:rFonts w:cs="Arial"/>
        </w:rPr>
        <w:lastRenderedPageBreak/>
        <w:t xml:space="preserve">Vinícius </w:t>
      </w:r>
      <w:proofErr w:type="spellStart"/>
      <w:r w:rsidR="00475082">
        <w:rPr>
          <w:rFonts w:cs="Arial"/>
        </w:rPr>
        <w:t>Fantinel</w:t>
      </w:r>
      <w:proofErr w:type="spellEnd"/>
      <w:r w:rsidR="00475082">
        <w:rPr>
          <w:rFonts w:cs="Arial"/>
        </w:rPr>
        <w:t xml:space="preserve">, </w:t>
      </w:r>
      <w:r w:rsidRPr="00E06E7C">
        <w:rPr>
          <w:rFonts w:cs="Arial"/>
        </w:rPr>
        <w:t>Daiane</w:t>
      </w:r>
      <w:r w:rsidR="0016492B" w:rsidRPr="00E06E7C">
        <w:rPr>
          <w:rFonts w:cs="Arial"/>
        </w:rPr>
        <w:t xml:space="preserve"> Menezes</w:t>
      </w:r>
      <w:r w:rsidRPr="00E06E7C">
        <w:rPr>
          <w:rFonts w:cs="Arial"/>
        </w:rPr>
        <w:t>, To</w:t>
      </w:r>
      <w:r w:rsidR="00354D9A" w:rsidRPr="00E06E7C">
        <w:rPr>
          <w:rFonts w:cs="Arial"/>
        </w:rPr>
        <w:t>mas</w:t>
      </w:r>
      <w:r w:rsidRPr="00E06E7C">
        <w:rPr>
          <w:rFonts w:cs="Arial"/>
        </w:rPr>
        <w:t xml:space="preserve"> Fiori, </w:t>
      </w:r>
      <w:r w:rsidR="00300C28">
        <w:rPr>
          <w:rFonts w:cs="Arial"/>
        </w:rPr>
        <w:t xml:space="preserve">Rodrigo Feix, </w:t>
      </w:r>
      <w:r w:rsidRPr="00E06E7C">
        <w:rPr>
          <w:rFonts w:cs="Arial"/>
        </w:rPr>
        <w:t>César</w:t>
      </w:r>
      <w:r w:rsidR="00BF73AB" w:rsidRPr="00E06E7C">
        <w:rPr>
          <w:rFonts w:cs="Arial"/>
        </w:rPr>
        <w:t xml:space="preserve"> Conceição, Mariana Lisboa</w:t>
      </w:r>
      <w:r w:rsidRPr="00E06E7C">
        <w:rPr>
          <w:rFonts w:cs="Arial"/>
        </w:rPr>
        <w:t xml:space="preserve">, </w:t>
      </w:r>
      <w:r w:rsidR="00BF60D6" w:rsidRPr="00E06E7C">
        <w:rPr>
          <w:rFonts w:cs="Arial"/>
        </w:rPr>
        <w:t>Raul Bastos,</w:t>
      </w:r>
      <w:r w:rsidR="005B52FD">
        <w:rPr>
          <w:rFonts w:cs="Arial"/>
        </w:rPr>
        <w:t xml:space="preserve"> Josué Sperb, Helena Endo, </w:t>
      </w:r>
      <w:proofErr w:type="spellStart"/>
      <w:r w:rsidR="00BF60D6" w:rsidRPr="00E06E7C">
        <w:rPr>
          <w:rFonts w:cs="Arial"/>
        </w:rPr>
        <w:t>Liderau</w:t>
      </w:r>
      <w:proofErr w:type="spellEnd"/>
      <w:r w:rsidR="00BF60D6" w:rsidRPr="00E06E7C">
        <w:rPr>
          <w:rFonts w:cs="Arial"/>
        </w:rPr>
        <w:t xml:space="preserve"> Marques, </w:t>
      </w:r>
      <w:r w:rsidR="00BF60D6" w:rsidRPr="00B026A6">
        <w:rPr>
          <w:rFonts w:cs="Arial"/>
        </w:rPr>
        <w:t xml:space="preserve">Ricardo </w:t>
      </w:r>
      <w:proofErr w:type="spellStart"/>
      <w:r w:rsidR="00BF60D6" w:rsidRPr="00B026A6">
        <w:rPr>
          <w:rFonts w:cs="Arial"/>
        </w:rPr>
        <w:t>Leães</w:t>
      </w:r>
      <w:proofErr w:type="spellEnd"/>
      <w:r w:rsidR="00BF60D6" w:rsidRPr="00B026A6">
        <w:rPr>
          <w:rFonts w:cs="Arial"/>
        </w:rPr>
        <w:t>, Bruno Jubran</w:t>
      </w:r>
      <w:r w:rsidR="005B52FD" w:rsidRPr="00B026A6">
        <w:rPr>
          <w:rFonts w:cs="Arial"/>
        </w:rPr>
        <w:t xml:space="preserve"> e</w:t>
      </w:r>
      <w:r w:rsidR="005B52FD">
        <w:rPr>
          <w:rFonts w:cs="Arial"/>
        </w:rPr>
        <w:t xml:space="preserve"> demais colegas do Departamento de Economia e Estatística da Secretaria de Planejamento Governança e Gestão do Estado do Rio Grande do Sul.</w:t>
      </w:r>
    </w:p>
    <w:p w14:paraId="43E60E5A" w14:textId="2D7F626F" w:rsidR="009E29A3" w:rsidRPr="00E06E7C" w:rsidRDefault="009E29A3" w:rsidP="01EBA76A">
      <w:pPr>
        <w:rPr>
          <w:rFonts w:cs="Arial"/>
        </w:rPr>
      </w:pPr>
      <w:r w:rsidRPr="00E06E7C">
        <w:rPr>
          <w:rFonts w:cs="Arial"/>
        </w:rPr>
        <w:t>A defesa desta tese na Unive</w:t>
      </w:r>
      <w:r w:rsidR="3221713D" w:rsidRPr="00E06E7C">
        <w:rPr>
          <w:rFonts w:cs="Arial"/>
        </w:rPr>
        <w:t>r</w:t>
      </w:r>
      <w:r w:rsidRPr="00E06E7C">
        <w:rPr>
          <w:rFonts w:cs="Arial"/>
        </w:rPr>
        <w:t xml:space="preserve">sidade Federal do Rio Grande do Sul consolida uma relação de mais de 20 anos </w:t>
      </w:r>
      <w:r w:rsidR="2C81AB77" w:rsidRPr="00E06E7C">
        <w:rPr>
          <w:rFonts w:cs="Arial"/>
        </w:rPr>
        <w:t>com</w:t>
      </w:r>
      <w:r w:rsidR="00BF73AB" w:rsidRPr="00E06E7C">
        <w:rPr>
          <w:rFonts w:cs="Arial"/>
        </w:rPr>
        <w:t xml:space="preserve"> a</w:t>
      </w:r>
      <w:r w:rsidR="2C81AB77" w:rsidRPr="00E06E7C">
        <w:rPr>
          <w:rFonts w:cs="Arial"/>
        </w:rPr>
        <w:t xml:space="preserve"> </w:t>
      </w:r>
      <w:r w:rsidRPr="00E06E7C">
        <w:rPr>
          <w:rFonts w:cs="Arial"/>
        </w:rPr>
        <w:t>instituição</w:t>
      </w:r>
      <w:r w:rsidR="06DC663C" w:rsidRPr="00E06E7C">
        <w:rPr>
          <w:rFonts w:cs="Arial"/>
        </w:rPr>
        <w:t>. O conhecimento adquirido ao longo deste período</w:t>
      </w:r>
      <w:r w:rsidR="6DCE2A3C" w:rsidRPr="00E06E7C">
        <w:rPr>
          <w:rFonts w:cs="Arial"/>
        </w:rPr>
        <w:t xml:space="preserve"> pode ser caracterizado pela busca recorrente </w:t>
      </w:r>
      <w:r w:rsidR="4B838793" w:rsidRPr="00E06E7C">
        <w:rPr>
          <w:rFonts w:cs="Arial"/>
        </w:rPr>
        <w:t xml:space="preserve">e plural por respostas às </w:t>
      </w:r>
      <w:r w:rsidR="00BF73AB" w:rsidRPr="00E06E7C">
        <w:rPr>
          <w:rFonts w:cs="Arial"/>
        </w:rPr>
        <w:t>inúmeras interrogações</w:t>
      </w:r>
      <w:r w:rsidR="23EFF4F7" w:rsidRPr="00E06E7C">
        <w:rPr>
          <w:rFonts w:cs="Arial"/>
        </w:rPr>
        <w:t xml:space="preserve">, valorizando a história do pensamento econômico sem </w:t>
      </w:r>
      <w:r w:rsidR="2C082207" w:rsidRPr="00E06E7C">
        <w:rPr>
          <w:rFonts w:cs="Arial"/>
        </w:rPr>
        <w:t xml:space="preserve">receio </w:t>
      </w:r>
      <w:r w:rsidR="23EFF4F7" w:rsidRPr="00E06E7C">
        <w:rPr>
          <w:rFonts w:cs="Arial"/>
        </w:rPr>
        <w:t>de trazê-la ao presente.</w:t>
      </w:r>
      <w:r w:rsidR="00B57DB9" w:rsidRPr="00E06E7C">
        <w:rPr>
          <w:rFonts w:cs="Arial"/>
        </w:rPr>
        <w:t xml:space="preserve"> </w:t>
      </w:r>
      <w:r w:rsidR="00887038" w:rsidRPr="00E06E7C">
        <w:rPr>
          <w:rFonts w:cs="Arial"/>
        </w:rPr>
        <w:t>A</w:t>
      </w:r>
      <w:r w:rsidR="00D26A7F" w:rsidRPr="00E06E7C">
        <w:rPr>
          <w:rFonts w:cs="Arial"/>
        </w:rPr>
        <w:t>grade</w:t>
      </w:r>
      <w:r w:rsidR="00887038" w:rsidRPr="00E06E7C">
        <w:rPr>
          <w:rFonts w:cs="Arial"/>
        </w:rPr>
        <w:t>ço</w:t>
      </w:r>
      <w:r w:rsidR="00D26A7F" w:rsidRPr="00E06E7C">
        <w:rPr>
          <w:rFonts w:cs="Arial"/>
        </w:rPr>
        <w:t xml:space="preserve"> ao professor orientador André Cunha pela confiança em mim depositada ao longo do percurso</w:t>
      </w:r>
      <w:r w:rsidR="00BF60D6" w:rsidRPr="00E06E7C">
        <w:rPr>
          <w:rFonts w:cs="Arial"/>
        </w:rPr>
        <w:t xml:space="preserve">. </w:t>
      </w:r>
      <w:r w:rsidR="00481739" w:rsidRPr="00E06E7C">
        <w:rPr>
          <w:rFonts w:cs="Arial"/>
        </w:rPr>
        <w:t>Agradeço</w:t>
      </w:r>
      <w:r w:rsidR="00FE564B" w:rsidRPr="00E06E7C">
        <w:rPr>
          <w:rFonts w:cs="Arial"/>
        </w:rPr>
        <w:t xml:space="preserve"> também </w:t>
      </w:r>
      <w:r w:rsidR="00D26A7F" w:rsidRPr="00E06E7C">
        <w:rPr>
          <w:rFonts w:cs="Arial"/>
        </w:rPr>
        <w:t xml:space="preserve">a dedicação de todos os professores </w:t>
      </w:r>
      <w:r w:rsidR="00EB035B" w:rsidRPr="00E06E7C">
        <w:rPr>
          <w:rFonts w:cs="Arial"/>
        </w:rPr>
        <w:t>com os quais tive o privilégio de aprender. Aos servidores da secretaria, agradeço a paciência e a compreensão pelos diversos percalços que provoquei durante o percurso</w:t>
      </w:r>
      <w:r w:rsidR="00FE564B" w:rsidRPr="00E06E7C">
        <w:rPr>
          <w:rFonts w:cs="Arial"/>
        </w:rPr>
        <w:t>.</w:t>
      </w:r>
    </w:p>
    <w:p w14:paraId="36B25E62" w14:textId="30A6DB12" w:rsidR="00EB035B" w:rsidRPr="00E06E7C" w:rsidRDefault="005B52FD" w:rsidP="01EBA76A">
      <w:pPr>
        <w:rPr>
          <w:rFonts w:cs="Arial"/>
        </w:rPr>
      </w:pPr>
      <w:r>
        <w:rPr>
          <w:rFonts w:cs="Arial"/>
        </w:rPr>
        <w:t>Por fim, agradeço à banca julgadora pela disposição em avaliar esta tese de doutoramento. Mais do que a conclusão de um projeto pessoal, espero que seja uma oportunidade para contribuir com a evolução da discussão sobre um tema que considero importante para o desenvolvimento da teoria econômica e da sociedade brasileira.</w:t>
      </w:r>
    </w:p>
    <w:p w14:paraId="58BB9149" w14:textId="0F19F474" w:rsidR="00BF73AB" w:rsidRPr="00E06E7C" w:rsidRDefault="00887038" w:rsidP="01EBA76A">
      <w:pPr>
        <w:rPr>
          <w:rFonts w:cs="Arial"/>
        </w:rPr>
      </w:pPr>
      <w:r w:rsidRPr="00E06E7C">
        <w:rPr>
          <w:rFonts w:cs="Arial"/>
        </w:rPr>
        <w:t>À</w:t>
      </w:r>
      <w:r w:rsidR="00BF73AB" w:rsidRPr="00E06E7C">
        <w:rPr>
          <w:rFonts w:cs="Arial"/>
        </w:rPr>
        <w:t xml:space="preserve"> Priscila</w:t>
      </w:r>
      <w:r w:rsidRPr="00E06E7C">
        <w:rPr>
          <w:rFonts w:cs="Arial"/>
        </w:rPr>
        <w:t>, agradeço</w:t>
      </w:r>
      <w:r w:rsidR="00BF73AB" w:rsidRPr="00E06E7C">
        <w:rPr>
          <w:rFonts w:cs="Arial"/>
        </w:rPr>
        <w:t xml:space="preserve"> por encontrar sanidade</w:t>
      </w:r>
      <w:r w:rsidR="00FE564B" w:rsidRPr="00E06E7C">
        <w:rPr>
          <w:rFonts w:cs="Arial"/>
        </w:rPr>
        <w:t xml:space="preserve"> e sustentá-la</w:t>
      </w:r>
      <w:r w:rsidR="00BF73AB" w:rsidRPr="00E06E7C">
        <w:rPr>
          <w:rFonts w:cs="Arial"/>
        </w:rPr>
        <w:t xml:space="preserve"> em situações que </w:t>
      </w:r>
      <w:r w:rsidR="00FE564B" w:rsidRPr="00E06E7C">
        <w:rPr>
          <w:rFonts w:cs="Arial"/>
        </w:rPr>
        <w:t xml:space="preserve">diversas vezes </w:t>
      </w:r>
      <w:r w:rsidR="00EB035B" w:rsidRPr="00E06E7C">
        <w:rPr>
          <w:rFonts w:cs="Arial"/>
        </w:rPr>
        <w:t>flertaram com</w:t>
      </w:r>
      <w:r w:rsidR="00BF73AB" w:rsidRPr="00E06E7C">
        <w:rPr>
          <w:rFonts w:cs="Arial"/>
        </w:rPr>
        <w:t xml:space="preserve"> a loucura.</w:t>
      </w:r>
    </w:p>
    <w:p w14:paraId="234968A8" w14:textId="14A1D1A9" w:rsidR="00887038" w:rsidRPr="00E06E7C" w:rsidRDefault="00887038" w:rsidP="01EBA76A">
      <w:pPr>
        <w:rPr>
          <w:rFonts w:cs="Arial"/>
        </w:rPr>
      </w:pPr>
      <w:r w:rsidRPr="00E06E7C">
        <w:rPr>
          <w:rFonts w:cs="Arial"/>
        </w:rPr>
        <w:t xml:space="preserve">Aos amigos, agradeço por </w:t>
      </w:r>
      <w:r w:rsidR="00EB035B" w:rsidRPr="00E06E7C">
        <w:rPr>
          <w:rFonts w:cs="Arial"/>
        </w:rPr>
        <w:t>comprovarem</w:t>
      </w:r>
      <w:r w:rsidRPr="00E06E7C">
        <w:rPr>
          <w:rFonts w:cs="Arial"/>
        </w:rPr>
        <w:t xml:space="preserve"> que a felicidade só é plena quando compartilhada.</w:t>
      </w:r>
    </w:p>
    <w:p w14:paraId="2955DB17" w14:textId="273D3EF6" w:rsidR="38A11E3A" w:rsidRPr="00E06E7C" w:rsidRDefault="38A11E3A" w:rsidP="01EBA76A">
      <w:pPr>
        <w:rPr>
          <w:rFonts w:cs="Arial"/>
        </w:rPr>
      </w:pPr>
      <w:r w:rsidRPr="00E06E7C">
        <w:rPr>
          <w:rFonts w:cs="Arial"/>
        </w:rPr>
        <w:t>À família, agradeço a compreensão pelas minhas ausências e paciência nas minhas presenças.</w:t>
      </w:r>
    </w:p>
    <w:p w14:paraId="16A5E676" w14:textId="1B37EC9A" w:rsidR="38A11E3A" w:rsidRPr="00E06E7C" w:rsidRDefault="38A11E3A" w:rsidP="01EBA76A">
      <w:pPr>
        <w:rPr>
          <w:rFonts w:cs="Arial"/>
        </w:rPr>
      </w:pPr>
      <w:r w:rsidRPr="00E06E7C">
        <w:rPr>
          <w:rFonts w:cs="Arial"/>
        </w:rPr>
        <w:t>À Cláudia, agradeço por acompanhar carinhosamente todas as eloc</w:t>
      </w:r>
      <w:r w:rsidR="4A929AB3" w:rsidRPr="00E06E7C">
        <w:rPr>
          <w:rFonts w:cs="Arial"/>
        </w:rPr>
        <w:t xml:space="preserve">ubrações, </w:t>
      </w:r>
      <w:r w:rsidRPr="00E06E7C">
        <w:rPr>
          <w:rFonts w:cs="Arial"/>
        </w:rPr>
        <w:t>frustrações</w:t>
      </w:r>
      <w:r w:rsidR="263F50AB" w:rsidRPr="00E06E7C">
        <w:rPr>
          <w:rFonts w:cs="Arial"/>
        </w:rPr>
        <w:t xml:space="preserve"> </w:t>
      </w:r>
      <w:r w:rsidR="27EC42E2" w:rsidRPr="00E06E7C">
        <w:rPr>
          <w:rFonts w:cs="Arial"/>
        </w:rPr>
        <w:t>e conquistas</w:t>
      </w:r>
      <w:r w:rsidR="0017400B">
        <w:rPr>
          <w:rFonts w:cs="Arial"/>
        </w:rPr>
        <w:t>, e ainda trazer à luz nossa querida Manuela</w:t>
      </w:r>
      <w:r w:rsidR="27EC42E2" w:rsidRPr="00E06E7C">
        <w:rPr>
          <w:rFonts w:cs="Arial"/>
        </w:rPr>
        <w:t>. Esta realização não seria possível sem ti.</w:t>
      </w:r>
    </w:p>
    <w:p w14:paraId="456D6BA1" w14:textId="77777777" w:rsidR="008951D2" w:rsidRPr="00E06E7C" w:rsidRDefault="008951D2" w:rsidP="004A3517">
      <w:pPr>
        <w:ind w:firstLine="0"/>
        <w:rPr>
          <w:rFonts w:cs="Arial"/>
        </w:rPr>
      </w:pPr>
      <w:r w:rsidRPr="00E06E7C">
        <w:rPr>
          <w:rFonts w:cs="Arial"/>
          <w:b/>
        </w:rPr>
        <w:br w:type="page"/>
      </w:r>
    </w:p>
    <w:p w14:paraId="7B5ABBEA" w14:textId="5A652363" w:rsidR="008951D2" w:rsidRPr="00E06E7C" w:rsidRDefault="008951D2" w:rsidP="004A3517">
      <w:pPr>
        <w:ind w:firstLine="0"/>
        <w:jc w:val="center"/>
        <w:rPr>
          <w:rFonts w:cs="Arial"/>
          <w:b/>
        </w:rPr>
      </w:pPr>
      <w:r w:rsidRPr="00E06E7C">
        <w:rPr>
          <w:rFonts w:cs="Arial"/>
          <w:b/>
        </w:rPr>
        <w:lastRenderedPageBreak/>
        <w:t>RESUMO</w:t>
      </w:r>
    </w:p>
    <w:p w14:paraId="62E7F678" w14:textId="77777777" w:rsidR="008951D2" w:rsidRPr="00E06E7C" w:rsidRDefault="008951D2" w:rsidP="004A3517">
      <w:pPr>
        <w:ind w:firstLine="0"/>
        <w:rPr>
          <w:rFonts w:cs="Arial"/>
        </w:rPr>
      </w:pPr>
    </w:p>
    <w:p w14:paraId="40632CD1" w14:textId="7D33D0C1" w:rsidR="00E66A16" w:rsidRPr="00E06E7C" w:rsidRDefault="00354D9A" w:rsidP="00E66A16">
      <w:pPr>
        <w:rPr>
          <w:lang w:eastAsia="en-US"/>
        </w:rPr>
      </w:pPr>
      <w:r w:rsidRPr="00E06E7C">
        <w:rPr>
          <w:rFonts w:cs="Arial"/>
          <w:color w:val="000000"/>
        </w:rPr>
        <w:t xml:space="preserve">O texto apresenta uma análise do endividamento das famílias e </w:t>
      </w:r>
      <w:r w:rsidR="002A3DFE" w:rsidRPr="00E06E7C">
        <w:rPr>
          <w:rFonts w:cs="Arial"/>
          <w:color w:val="000000"/>
        </w:rPr>
        <w:t xml:space="preserve">de </w:t>
      </w:r>
      <w:r w:rsidRPr="00E06E7C">
        <w:rPr>
          <w:rFonts w:cs="Arial"/>
          <w:color w:val="000000"/>
        </w:rPr>
        <w:t xml:space="preserve">seus impactos sobre o crescimento econômico. A partir da Crise Financeira Global de 2008-09, o endividamento das famílias ganha centralidade na literatura econômica, originando dois eixos principais de desenvolvimento: um empírico, voltado à análise de dados e </w:t>
      </w:r>
      <w:r w:rsidR="00A06067" w:rsidRPr="00E06E7C">
        <w:rPr>
          <w:rFonts w:cs="Arial"/>
          <w:color w:val="000000"/>
        </w:rPr>
        <w:t xml:space="preserve">aos </w:t>
      </w:r>
      <w:r w:rsidRPr="00E06E7C">
        <w:rPr>
          <w:rFonts w:cs="Arial"/>
          <w:color w:val="000000"/>
        </w:rPr>
        <w:t xml:space="preserve">impactos sobre consumo, crescimento e distribuição de renda; e outro teórico, que incorpora esse tipo de dívida </w:t>
      </w:r>
      <w:r w:rsidR="009C0BAE" w:rsidRPr="00E06E7C">
        <w:rPr>
          <w:rFonts w:cs="Arial"/>
          <w:color w:val="000000"/>
        </w:rPr>
        <w:t xml:space="preserve">aos </w:t>
      </w:r>
      <w:r w:rsidRPr="00E06E7C">
        <w:rPr>
          <w:rFonts w:cs="Arial"/>
          <w:color w:val="000000"/>
        </w:rPr>
        <w:t xml:space="preserve">modelos de crescimento. </w:t>
      </w:r>
      <w:r w:rsidR="00C506D5" w:rsidRPr="00E06E7C">
        <w:rPr>
          <w:rFonts w:cs="Arial"/>
          <w:color w:val="000000"/>
        </w:rPr>
        <w:t xml:space="preserve">Este trabalho busca conciliar ambos os eixos. Para tanto, </w:t>
      </w:r>
      <w:r w:rsidRPr="00E06E7C">
        <w:rPr>
          <w:rFonts w:cs="Arial"/>
          <w:color w:val="000000"/>
        </w:rPr>
        <w:t xml:space="preserve">adota uma abordagem heterodoxa pós-keynesiana, utilizando modelos </w:t>
      </w:r>
      <w:proofErr w:type="spellStart"/>
      <w:r w:rsidRPr="00E06E7C">
        <w:rPr>
          <w:rFonts w:cs="Arial"/>
          <w:color w:val="000000"/>
        </w:rPr>
        <w:t>neo-kaleckianos</w:t>
      </w:r>
      <w:proofErr w:type="spellEnd"/>
      <w:r w:rsidRPr="00E06E7C">
        <w:rPr>
          <w:rFonts w:cs="Arial"/>
          <w:color w:val="000000"/>
        </w:rPr>
        <w:t xml:space="preserve"> e do </w:t>
      </w:r>
      <w:proofErr w:type="spellStart"/>
      <w:r w:rsidRPr="00E06E7C">
        <w:rPr>
          <w:rFonts w:cs="Arial"/>
          <w:color w:val="000000"/>
        </w:rPr>
        <w:t>supermultiplicador</w:t>
      </w:r>
      <w:proofErr w:type="spellEnd"/>
      <w:r w:rsidRPr="00E06E7C">
        <w:rPr>
          <w:rFonts w:cs="Arial"/>
          <w:color w:val="000000"/>
        </w:rPr>
        <w:t>, baseados na liderança da demanda no crescimento econômico. Aos modelos</w:t>
      </w:r>
      <w:r w:rsidR="00475082">
        <w:rPr>
          <w:rFonts w:cs="Arial"/>
          <w:color w:val="000000"/>
        </w:rPr>
        <w:t xml:space="preserve"> eleitos como</w:t>
      </w:r>
      <w:r w:rsidRPr="00E06E7C">
        <w:rPr>
          <w:rFonts w:cs="Arial"/>
          <w:color w:val="000000"/>
        </w:rPr>
        <w:t xml:space="preserve"> “canônicos”</w:t>
      </w:r>
      <w:r w:rsidR="00C506D5" w:rsidRPr="00E06E7C">
        <w:rPr>
          <w:rFonts w:cs="Arial"/>
          <w:color w:val="000000"/>
        </w:rPr>
        <w:t>,</w:t>
      </w:r>
      <w:r w:rsidRPr="00E06E7C">
        <w:rPr>
          <w:rFonts w:cs="Arial"/>
          <w:color w:val="000000"/>
        </w:rPr>
        <w:t xml:space="preserve"> incorpora</w:t>
      </w:r>
      <w:r w:rsidR="00C506D5" w:rsidRPr="00E06E7C">
        <w:rPr>
          <w:rFonts w:cs="Arial"/>
          <w:color w:val="000000"/>
        </w:rPr>
        <w:t>m</w:t>
      </w:r>
      <w:r w:rsidRPr="00E06E7C">
        <w:rPr>
          <w:rFonts w:cs="Arial"/>
          <w:color w:val="000000"/>
        </w:rPr>
        <w:t>-se recentes abordagens que incluem o endividamento das famílias</w:t>
      </w:r>
      <w:r w:rsidR="009F3245" w:rsidRPr="00E06E7C">
        <w:rPr>
          <w:rFonts w:cs="Arial"/>
          <w:color w:val="000000"/>
        </w:rPr>
        <w:t xml:space="preserve">. </w:t>
      </w:r>
      <w:r w:rsidR="009F3245" w:rsidRPr="00E06E7C">
        <w:rPr>
          <w:rFonts w:cs="Arial"/>
        </w:rPr>
        <w:t xml:space="preserve">De modo geral, os modelos </w:t>
      </w:r>
      <w:proofErr w:type="spellStart"/>
      <w:r w:rsidR="009F3245" w:rsidRPr="00E06E7C">
        <w:rPr>
          <w:rFonts w:cs="Arial"/>
        </w:rPr>
        <w:t>neo-kaleckianos</w:t>
      </w:r>
      <w:proofErr w:type="spellEnd"/>
      <w:r w:rsidR="009F3245" w:rsidRPr="00E06E7C">
        <w:rPr>
          <w:rFonts w:cs="Arial"/>
        </w:rPr>
        <w:t xml:space="preserve"> convergem em mostrar que o impulso inicial no crescimento econômico gerado pelo consumo a partir do endividamento é revertido</w:t>
      </w:r>
      <w:r w:rsidR="009D204A">
        <w:rPr>
          <w:rFonts w:cs="Arial"/>
        </w:rPr>
        <w:t>,</w:t>
      </w:r>
      <w:r w:rsidR="009F3245" w:rsidRPr="00E06E7C">
        <w:rPr>
          <w:rFonts w:cs="Arial"/>
        </w:rPr>
        <w:t xml:space="preserve"> em um segundo momento</w:t>
      </w:r>
      <w:r w:rsidR="009D204A">
        <w:rPr>
          <w:rFonts w:cs="Arial"/>
        </w:rPr>
        <w:t>,</w:t>
      </w:r>
      <w:r w:rsidR="009F3245" w:rsidRPr="00E06E7C">
        <w:rPr>
          <w:rFonts w:cs="Arial"/>
        </w:rPr>
        <w:t xml:space="preserve"> para uma situação de menor dinamismo da demanda agregada</w:t>
      </w:r>
      <w:r w:rsidR="009D204A">
        <w:rPr>
          <w:rFonts w:cs="Arial"/>
        </w:rPr>
        <w:t>, pois o serviço da dívida transfere renda de trabalhadores para capitalistas ou rentistas, de menor propensão marginal a consumir</w:t>
      </w:r>
      <w:r w:rsidR="009F3245" w:rsidRPr="00E06E7C">
        <w:rPr>
          <w:rFonts w:cs="Arial"/>
        </w:rPr>
        <w:t xml:space="preserve">. </w:t>
      </w:r>
      <w:r w:rsidR="009F3245" w:rsidRPr="00E06E7C">
        <w:rPr>
          <w:lang w:val="x-none" w:eastAsia="x-none"/>
        </w:rPr>
        <w:t xml:space="preserve">Já a inclusão do crédito como componente autônomo da demanda nos modelos do </w:t>
      </w:r>
      <w:proofErr w:type="spellStart"/>
      <w:r w:rsidR="009F3245" w:rsidRPr="00E06E7C">
        <w:rPr>
          <w:lang w:val="x-none" w:eastAsia="x-none"/>
        </w:rPr>
        <w:t>supermultiplicador</w:t>
      </w:r>
      <w:proofErr w:type="spellEnd"/>
      <w:r w:rsidR="009F3245" w:rsidRPr="00E06E7C">
        <w:rPr>
          <w:lang w:val="x-none" w:eastAsia="x-none"/>
        </w:rPr>
        <w:t xml:space="preserve">, ao sustentarem o aumento da demanda em um modelo liderado por este componente, tornam o endividamento funcional para o crescimento da economia. </w:t>
      </w:r>
      <w:r w:rsidRPr="00E06E7C">
        <w:rPr>
          <w:rFonts w:cs="Arial"/>
          <w:color w:val="000000"/>
        </w:rPr>
        <w:t xml:space="preserve">Empiricamente, o trabalho foca no Brasil, </w:t>
      </w:r>
      <w:r w:rsidR="009D204A">
        <w:rPr>
          <w:rFonts w:cs="Arial"/>
          <w:color w:val="000000"/>
        </w:rPr>
        <w:t xml:space="preserve">adaptando as contas nacionais para captar o fluxo de caixa das famílias, o que revela </w:t>
      </w:r>
      <w:r w:rsidR="00475082">
        <w:rPr>
          <w:rFonts w:cs="Arial"/>
          <w:color w:val="000000"/>
        </w:rPr>
        <w:t xml:space="preserve">o aumento da participação do pagamento de juros </w:t>
      </w:r>
      <w:r w:rsidR="009007C6">
        <w:rPr>
          <w:rFonts w:cs="Arial"/>
          <w:color w:val="000000"/>
        </w:rPr>
        <w:t xml:space="preserve">em paralelo à redução da participação do consumo final </w:t>
      </w:r>
      <w:r w:rsidR="00310D83">
        <w:rPr>
          <w:rFonts w:cs="Arial"/>
          <w:color w:val="000000"/>
        </w:rPr>
        <w:t>como proporção da</w:t>
      </w:r>
      <w:r w:rsidR="009007C6">
        <w:rPr>
          <w:rFonts w:cs="Arial"/>
          <w:color w:val="000000"/>
        </w:rPr>
        <w:t xml:space="preserve"> renda nacional disponível. Em seguida, a</w:t>
      </w:r>
      <w:r w:rsidRPr="00E06E7C">
        <w:rPr>
          <w:rFonts w:cs="Arial"/>
          <w:color w:val="000000"/>
        </w:rPr>
        <w:t xml:space="preserve"> análise mostra </w:t>
      </w:r>
      <w:r w:rsidR="00C506D5" w:rsidRPr="00E06E7C">
        <w:rPr>
          <w:rFonts w:cs="Arial"/>
          <w:color w:val="000000"/>
        </w:rPr>
        <w:t xml:space="preserve">um </w:t>
      </w:r>
      <w:r w:rsidRPr="00E06E7C">
        <w:rPr>
          <w:rFonts w:cs="Arial"/>
          <w:color w:val="000000"/>
        </w:rPr>
        <w:t xml:space="preserve">aumento do comprometimento da renda com o serviço da dívida </w:t>
      </w:r>
      <w:r w:rsidR="00C506D5" w:rsidRPr="00E06E7C">
        <w:rPr>
          <w:rFonts w:cs="Arial"/>
          <w:color w:val="000000"/>
        </w:rPr>
        <w:t xml:space="preserve">no país </w:t>
      </w:r>
      <w:r w:rsidRPr="00E06E7C">
        <w:rPr>
          <w:rFonts w:cs="Arial"/>
          <w:color w:val="000000"/>
        </w:rPr>
        <w:t xml:space="preserve">e evidencia que o crescimento do endividamento não decorre apenas do aumento do consumo, mas também da incidência de juros sobre o estoque da dívida. </w:t>
      </w:r>
      <w:r w:rsidR="00C506D5" w:rsidRPr="00E06E7C">
        <w:rPr>
          <w:rFonts w:cs="Arial"/>
          <w:color w:val="000000"/>
        </w:rPr>
        <w:t xml:space="preserve">O resultado </w:t>
      </w:r>
      <w:r w:rsidR="009D204A">
        <w:rPr>
          <w:rFonts w:cs="Arial"/>
          <w:color w:val="000000"/>
        </w:rPr>
        <w:t xml:space="preserve">se mantém </w:t>
      </w:r>
      <w:r w:rsidR="0029224A" w:rsidRPr="00E06E7C">
        <w:rPr>
          <w:rFonts w:cs="Arial"/>
          <w:color w:val="000000"/>
        </w:rPr>
        <w:t xml:space="preserve">quando </w:t>
      </w:r>
      <w:r w:rsidR="009007C6">
        <w:rPr>
          <w:rFonts w:cs="Arial"/>
          <w:color w:val="000000"/>
        </w:rPr>
        <w:t>observadas</w:t>
      </w:r>
      <w:r w:rsidR="00C506D5" w:rsidRPr="00E06E7C">
        <w:rPr>
          <w:rFonts w:cs="Arial"/>
          <w:color w:val="000000"/>
        </w:rPr>
        <w:t xml:space="preserve"> séries históricas de concessão e serviço da dívida por modalidade de crédito</w:t>
      </w:r>
      <w:r w:rsidR="009007C6">
        <w:rPr>
          <w:rFonts w:cs="Arial"/>
          <w:color w:val="000000"/>
        </w:rPr>
        <w:t xml:space="preserve">, construídas a partir da implementação de duas abordagens distintas de cálculo. </w:t>
      </w:r>
      <w:r w:rsidR="00CD738B" w:rsidRPr="00E06E7C">
        <w:rPr>
          <w:rFonts w:cs="Arial"/>
          <w:color w:val="000000"/>
        </w:rPr>
        <w:t>D</w:t>
      </w:r>
      <w:r w:rsidRPr="00E06E7C">
        <w:rPr>
          <w:rFonts w:cs="Arial"/>
          <w:color w:val="000000"/>
        </w:rPr>
        <w:t xml:space="preserve">estaca-se </w:t>
      </w:r>
      <w:r w:rsidR="00CD738B" w:rsidRPr="00E06E7C">
        <w:rPr>
          <w:rFonts w:cs="Arial"/>
          <w:color w:val="000000"/>
        </w:rPr>
        <w:t xml:space="preserve">também </w:t>
      </w:r>
      <w:r w:rsidRPr="00E06E7C">
        <w:rPr>
          <w:rFonts w:cs="Arial"/>
          <w:color w:val="000000"/>
        </w:rPr>
        <w:t xml:space="preserve">a heterogeneidade entre </w:t>
      </w:r>
      <w:r w:rsidR="00C506D5" w:rsidRPr="00E06E7C">
        <w:rPr>
          <w:rFonts w:cs="Arial"/>
          <w:color w:val="000000"/>
        </w:rPr>
        <w:t xml:space="preserve">as </w:t>
      </w:r>
      <w:r w:rsidRPr="00E06E7C">
        <w:rPr>
          <w:rFonts w:cs="Arial"/>
          <w:color w:val="000000"/>
        </w:rPr>
        <w:t>modalidades</w:t>
      </w:r>
      <w:r w:rsidR="009007C6">
        <w:rPr>
          <w:rFonts w:cs="Arial"/>
          <w:color w:val="000000"/>
        </w:rPr>
        <w:t xml:space="preserve"> analisadas</w:t>
      </w:r>
      <w:r w:rsidRPr="00E06E7C">
        <w:rPr>
          <w:rFonts w:cs="Arial"/>
          <w:color w:val="000000"/>
        </w:rPr>
        <w:t xml:space="preserve">, com algumas — como cartão de crédito e cheque especial — apresentando forte impacto sobre o orçamento familiar apesar de menor participação no estoque total. </w:t>
      </w:r>
      <w:r w:rsidRPr="00E06E7C">
        <w:rPr>
          <w:rFonts w:cs="Arial"/>
          <w:color w:val="000000"/>
        </w:rPr>
        <w:lastRenderedPageBreak/>
        <w:t>A análise econométrica</w:t>
      </w:r>
      <w:r w:rsidR="009F3245" w:rsidRPr="00E06E7C">
        <w:rPr>
          <w:rFonts w:cs="Arial"/>
          <w:color w:val="000000"/>
        </w:rPr>
        <w:t xml:space="preserve">, utilizando modelos de vetor </w:t>
      </w:r>
      <w:r w:rsidR="002A3DFE" w:rsidRPr="00E06E7C">
        <w:rPr>
          <w:rFonts w:cs="Arial"/>
          <w:color w:val="000000"/>
        </w:rPr>
        <w:t>autorregressivo</w:t>
      </w:r>
      <w:r w:rsidR="009F3245" w:rsidRPr="00E06E7C">
        <w:rPr>
          <w:rFonts w:cs="Arial"/>
          <w:color w:val="000000"/>
        </w:rPr>
        <w:t xml:space="preserve"> (</w:t>
      </w:r>
      <w:r w:rsidRPr="00E06E7C">
        <w:rPr>
          <w:rFonts w:cs="Arial"/>
          <w:color w:val="000000"/>
        </w:rPr>
        <w:t>VAR</w:t>
      </w:r>
      <w:r w:rsidR="009F3245" w:rsidRPr="00E06E7C">
        <w:rPr>
          <w:rFonts w:cs="Arial"/>
          <w:color w:val="000000"/>
        </w:rPr>
        <w:t>) e</w:t>
      </w:r>
      <w:r w:rsidR="00DA4E17">
        <w:rPr>
          <w:rFonts w:cs="Arial"/>
          <w:color w:val="000000"/>
        </w:rPr>
        <w:t xml:space="preserve"> de</w:t>
      </w:r>
      <w:r w:rsidR="009F3245" w:rsidRPr="00E06E7C">
        <w:rPr>
          <w:rFonts w:cs="Arial"/>
          <w:color w:val="000000"/>
        </w:rPr>
        <w:t xml:space="preserve"> vetor de correção de erros (</w:t>
      </w:r>
      <w:r w:rsidRPr="00E06E7C">
        <w:rPr>
          <w:rFonts w:cs="Arial"/>
          <w:color w:val="000000"/>
        </w:rPr>
        <w:t xml:space="preserve">VEC) revela que aumentos na taxa de juros elevam o custo do serviço da dívida e reduzem a renda disponível das famílias, </w:t>
      </w:r>
      <w:r w:rsidR="00AA4235">
        <w:rPr>
          <w:rFonts w:cs="Arial"/>
          <w:color w:val="000000"/>
        </w:rPr>
        <w:t xml:space="preserve">podendo </w:t>
      </w:r>
      <w:r w:rsidRPr="00E06E7C">
        <w:rPr>
          <w:rFonts w:cs="Arial"/>
          <w:color w:val="000000"/>
        </w:rPr>
        <w:t>configura</w:t>
      </w:r>
      <w:r w:rsidR="00AA4235">
        <w:rPr>
          <w:rFonts w:cs="Arial"/>
          <w:color w:val="000000"/>
        </w:rPr>
        <w:t>r</w:t>
      </w:r>
      <w:r w:rsidRPr="00E06E7C">
        <w:rPr>
          <w:rFonts w:cs="Arial"/>
          <w:color w:val="000000"/>
        </w:rPr>
        <w:t xml:space="preserve"> um “canal de fluxo de caixa”</w:t>
      </w:r>
      <w:r w:rsidR="00C506D5" w:rsidRPr="00E06E7C">
        <w:rPr>
          <w:rFonts w:cs="Arial"/>
          <w:color w:val="000000"/>
        </w:rPr>
        <w:t xml:space="preserve"> na transmissão </w:t>
      </w:r>
      <w:r w:rsidR="00C506D5" w:rsidRPr="00310D83">
        <w:rPr>
          <w:rFonts w:cs="Arial"/>
          <w:color w:val="000000"/>
        </w:rPr>
        <w:t>da política monetária</w:t>
      </w:r>
      <w:r w:rsidRPr="00310D83">
        <w:rPr>
          <w:rFonts w:cs="Arial"/>
          <w:color w:val="000000"/>
        </w:rPr>
        <w:t xml:space="preserve">. Em certos casos, a elevação dos juros não reduz </w:t>
      </w:r>
      <w:r w:rsidR="00C506D5" w:rsidRPr="00310D83">
        <w:rPr>
          <w:rFonts w:cs="Arial"/>
          <w:color w:val="000000"/>
        </w:rPr>
        <w:t>as concessões</w:t>
      </w:r>
      <w:r w:rsidRPr="00310D83">
        <w:rPr>
          <w:rFonts w:cs="Arial"/>
          <w:color w:val="000000"/>
        </w:rPr>
        <w:t xml:space="preserve"> como </w:t>
      </w:r>
      <w:r w:rsidR="00C506D5" w:rsidRPr="00310D83">
        <w:rPr>
          <w:rFonts w:cs="Arial"/>
          <w:color w:val="000000"/>
        </w:rPr>
        <w:t xml:space="preserve">seria </w:t>
      </w:r>
      <w:r w:rsidRPr="00310D83">
        <w:rPr>
          <w:rFonts w:cs="Arial"/>
          <w:color w:val="000000"/>
        </w:rPr>
        <w:t>esperado</w:t>
      </w:r>
      <w:r w:rsidR="009007C6" w:rsidRPr="00310D83">
        <w:rPr>
          <w:rFonts w:cs="Arial"/>
          <w:color w:val="000000"/>
        </w:rPr>
        <w:t xml:space="preserve"> e ainda </w:t>
      </w:r>
      <w:r w:rsidRPr="00310D83">
        <w:rPr>
          <w:rFonts w:cs="Arial"/>
          <w:color w:val="000000"/>
        </w:rPr>
        <w:t xml:space="preserve">aumenta o peso das dívidas existentes. Como contribuição teórica, o trabalho propõe um modelo de </w:t>
      </w:r>
      <w:proofErr w:type="spellStart"/>
      <w:r w:rsidRPr="00310D83">
        <w:rPr>
          <w:rFonts w:cs="Arial"/>
          <w:color w:val="000000"/>
        </w:rPr>
        <w:t>supermultiplicador</w:t>
      </w:r>
      <w:proofErr w:type="spellEnd"/>
      <w:r w:rsidRPr="00310D83">
        <w:rPr>
          <w:rFonts w:cs="Arial"/>
          <w:color w:val="000000"/>
        </w:rPr>
        <w:t xml:space="preserve"> com dois tipos de crédito: um autônomo e outro induzido. </w:t>
      </w:r>
      <w:r w:rsidR="00E66A16" w:rsidRPr="00310D83">
        <w:rPr>
          <w:rFonts w:cs="Arial"/>
          <w:color w:val="000000"/>
        </w:rPr>
        <w:t>O</w:t>
      </w:r>
      <w:r w:rsidR="00677ABB" w:rsidRPr="00310D83">
        <w:rPr>
          <w:rFonts w:cs="Arial"/>
          <w:color w:val="000000"/>
        </w:rPr>
        <w:t>s</w:t>
      </w:r>
      <w:r w:rsidR="00E66A16" w:rsidRPr="00310D83">
        <w:rPr>
          <w:rFonts w:cs="Arial"/>
          <w:color w:val="000000"/>
        </w:rPr>
        <w:t xml:space="preserve"> resultados mostram que </w:t>
      </w:r>
      <w:r w:rsidR="00E66A16" w:rsidRPr="00310D83">
        <w:rPr>
          <w:lang w:val="x-none" w:eastAsia="x-none"/>
        </w:rPr>
        <w:t xml:space="preserve">a coexistência de um tipo de crédito de custo mais alto e induzido pela renda amplificou os efeitos das condições financeiras e da taxa de crescimento do consumo autônomo. A maior sensibilidade </w:t>
      </w:r>
      <w:r w:rsidR="004F36ED" w:rsidRPr="00310D83">
        <w:rPr>
          <w:lang w:val="x-none" w:eastAsia="x-none"/>
        </w:rPr>
        <w:t xml:space="preserve">se manifesta </w:t>
      </w:r>
      <w:r w:rsidR="00E66A16" w:rsidRPr="00310D83">
        <w:rPr>
          <w:lang w:val="x-none" w:eastAsia="x-none"/>
        </w:rPr>
        <w:t xml:space="preserve">como uma </w:t>
      </w:r>
      <w:r w:rsidR="009007C6" w:rsidRPr="00310D83">
        <w:rPr>
          <w:lang w:val="x-none" w:eastAsia="x-none"/>
        </w:rPr>
        <w:t>maior in</w:t>
      </w:r>
      <w:r w:rsidR="00E66A16" w:rsidRPr="00310D83">
        <w:rPr>
          <w:lang w:val="x-none" w:eastAsia="x-none"/>
        </w:rPr>
        <w:t xml:space="preserve">stabilidade do modelo, </w:t>
      </w:r>
      <w:r w:rsidR="004F36ED" w:rsidRPr="00310D83">
        <w:rPr>
          <w:lang w:val="x-none" w:eastAsia="x-none"/>
        </w:rPr>
        <w:t xml:space="preserve">resultando em </w:t>
      </w:r>
      <w:r w:rsidR="00E66A16" w:rsidRPr="00310D83">
        <w:rPr>
          <w:lang w:val="x-none" w:eastAsia="x-none"/>
        </w:rPr>
        <w:t>maior fragilidade.</w:t>
      </w:r>
    </w:p>
    <w:p w14:paraId="7CAFAF5A" w14:textId="77777777" w:rsidR="008951D2" w:rsidRPr="00E06E7C" w:rsidRDefault="008951D2" w:rsidP="004A3517">
      <w:pPr>
        <w:ind w:firstLine="0"/>
        <w:rPr>
          <w:rFonts w:cs="Arial"/>
        </w:rPr>
      </w:pPr>
    </w:p>
    <w:p w14:paraId="7AE71C2F" w14:textId="484E3469" w:rsidR="008951D2" w:rsidRPr="005B52FD" w:rsidRDefault="008951D2" w:rsidP="004A3517">
      <w:pPr>
        <w:ind w:firstLine="0"/>
        <w:rPr>
          <w:rFonts w:cs="Arial"/>
        </w:rPr>
      </w:pPr>
      <w:r w:rsidRPr="00E06E7C">
        <w:rPr>
          <w:rFonts w:cs="Arial"/>
          <w:b/>
        </w:rPr>
        <w:t>Palavras-chave</w:t>
      </w:r>
      <w:r w:rsidRPr="00E06E7C">
        <w:rPr>
          <w:rFonts w:cs="Arial"/>
        </w:rPr>
        <w:t xml:space="preserve">: </w:t>
      </w:r>
      <w:r w:rsidR="00253326" w:rsidRPr="00E06E7C">
        <w:rPr>
          <w:rFonts w:cs="Arial"/>
        </w:rPr>
        <w:t xml:space="preserve">Endividamento. Comprometimento da Renda das Famílias. </w:t>
      </w:r>
      <w:r w:rsidR="00B8552B" w:rsidRPr="00E06E7C">
        <w:rPr>
          <w:rFonts w:cs="Arial"/>
        </w:rPr>
        <w:t xml:space="preserve">Modelos de Crescimento. VAR. VEC. Fluxo Financeiro. Brasil. Macroeconomia. </w:t>
      </w:r>
      <w:r w:rsidR="00B8552B" w:rsidRPr="005B52FD">
        <w:rPr>
          <w:rFonts w:cs="Arial"/>
        </w:rPr>
        <w:t>Política Monetária.</w:t>
      </w:r>
    </w:p>
    <w:p w14:paraId="014C80E9" w14:textId="77777777" w:rsidR="00B8552B" w:rsidRPr="005B52FD" w:rsidRDefault="00B8552B" w:rsidP="004A3517">
      <w:pPr>
        <w:ind w:firstLine="0"/>
        <w:rPr>
          <w:rFonts w:cs="Arial"/>
          <w:b/>
        </w:rPr>
      </w:pPr>
    </w:p>
    <w:p w14:paraId="0F312718" w14:textId="0F9F0745" w:rsidR="008411AC" w:rsidRPr="00E06E7C" w:rsidRDefault="008951D2" w:rsidP="004A3517">
      <w:pPr>
        <w:ind w:firstLine="0"/>
        <w:jc w:val="center"/>
        <w:rPr>
          <w:rFonts w:cs="Arial"/>
          <w:b/>
          <w:lang w:val="en-US"/>
        </w:rPr>
      </w:pPr>
      <w:r w:rsidRPr="00300C28">
        <w:rPr>
          <w:rFonts w:cs="Arial"/>
          <w:b/>
          <w:u w:val="single"/>
        </w:rPr>
        <w:br w:type="page"/>
      </w:r>
      <w:r w:rsidR="003B3D49" w:rsidRPr="00310D83">
        <w:rPr>
          <w:rFonts w:cs="Arial"/>
          <w:b/>
          <w:lang w:val="en-US"/>
        </w:rPr>
        <w:lastRenderedPageBreak/>
        <w:t>ABSTRACT</w:t>
      </w:r>
    </w:p>
    <w:p w14:paraId="39DECCEC" w14:textId="77777777" w:rsidR="00300C28" w:rsidRDefault="00300C28" w:rsidP="004A3517">
      <w:pPr>
        <w:ind w:firstLine="0"/>
        <w:rPr>
          <w:rFonts w:cs="Arial"/>
          <w:color w:val="000000"/>
          <w:lang w:val="en-US"/>
        </w:rPr>
      </w:pPr>
    </w:p>
    <w:p w14:paraId="65EAE034" w14:textId="58DA2E2D" w:rsidR="008951D2" w:rsidRDefault="009D204A" w:rsidP="004A3517">
      <w:pPr>
        <w:ind w:firstLine="0"/>
        <w:rPr>
          <w:rFonts w:cs="Arial"/>
          <w:color w:val="000000"/>
          <w:lang w:val="en-US"/>
        </w:rPr>
      </w:pPr>
      <w:r w:rsidRPr="009D204A">
        <w:rPr>
          <w:rFonts w:cs="Arial"/>
          <w:color w:val="000000"/>
          <w:lang w:val="en-US"/>
        </w:rPr>
        <w:t xml:space="preserve">This text presents an analysis of household debt and its </w:t>
      </w:r>
      <w:proofErr w:type="gramStart"/>
      <w:r w:rsidRPr="009D204A">
        <w:rPr>
          <w:rFonts w:cs="Arial"/>
          <w:color w:val="000000"/>
          <w:lang w:val="en-US"/>
        </w:rPr>
        <w:t>impacts</w:t>
      </w:r>
      <w:proofErr w:type="gramEnd"/>
      <w:r w:rsidRPr="009D204A">
        <w:rPr>
          <w:rFonts w:cs="Arial"/>
          <w:color w:val="000000"/>
          <w:lang w:val="en-US"/>
        </w:rPr>
        <w:t xml:space="preserve"> on economic growth. Since the 2008-09 Global Financial Crisis, household debt has become central to the economic literature, giving rise to two main strands of research: an empirical one, focused on data analysis and on the effects on consumption, growth, and income distribution; and a theoretical one, which incorporates this type of debt into growth models. This work seeks to reconcile both strands. To that end, it adopts a heterodox </w:t>
      </w:r>
      <w:proofErr w:type="gramStart"/>
      <w:r w:rsidRPr="009D204A">
        <w:rPr>
          <w:rFonts w:cs="Arial"/>
          <w:color w:val="000000"/>
          <w:lang w:val="en-US"/>
        </w:rPr>
        <w:t>Post-Keynesian</w:t>
      </w:r>
      <w:proofErr w:type="gramEnd"/>
      <w:r w:rsidRPr="009D204A">
        <w:rPr>
          <w:rFonts w:cs="Arial"/>
          <w:color w:val="000000"/>
          <w:lang w:val="en-US"/>
        </w:rPr>
        <w:t xml:space="preserve"> approach, using Neo-</w:t>
      </w:r>
      <w:proofErr w:type="spellStart"/>
      <w:r w:rsidRPr="009D204A">
        <w:rPr>
          <w:rFonts w:cs="Arial"/>
          <w:color w:val="000000"/>
          <w:lang w:val="en-US"/>
        </w:rPr>
        <w:t>Kaleckian</w:t>
      </w:r>
      <w:proofErr w:type="spellEnd"/>
      <w:r w:rsidRPr="009D204A">
        <w:rPr>
          <w:rFonts w:cs="Arial"/>
          <w:color w:val="000000"/>
          <w:lang w:val="en-US"/>
        </w:rPr>
        <w:t xml:space="preserve"> and </w:t>
      </w:r>
      <w:proofErr w:type="spellStart"/>
      <w:r w:rsidRPr="009D204A">
        <w:rPr>
          <w:rFonts w:cs="Arial"/>
          <w:color w:val="000000"/>
          <w:lang w:val="en-US"/>
        </w:rPr>
        <w:t>supermultiplier</w:t>
      </w:r>
      <w:proofErr w:type="spellEnd"/>
      <w:r w:rsidRPr="009D204A">
        <w:rPr>
          <w:rFonts w:cs="Arial"/>
          <w:color w:val="000000"/>
          <w:lang w:val="en-US"/>
        </w:rPr>
        <w:t xml:space="preserve"> models, both grounded in demand-led growth. Recent approaches that include household debt are incorporated into the models selected as “canonical”. Overall, Neo-</w:t>
      </w:r>
      <w:proofErr w:type="spellStart"/>
      <w:r w:rsidRPr="009D204A">
        <w:rPr>
          <w:rFonts w:cs="Arial"/>
          <w:color w:val="000000"/>
          <w:lang w:val="en-US"/>
        </w:rPr>
        <w:t>Kaleckian</w:t>
      </w:r>
      <w:proofErr w:type="spellEnd"/>
      <w:r w:rsidRPr="009D204A">
        <w:rPr>
          <w:rFonts w:cs="Arial"/>
          <w:color w:val="000000"/>
          <w:lang w:val="en-US"/>
        </w:rPr>
        <w:t xml:space="preserve"> models converge in showing that the initial boost to economic growth generated by debt-financed consumption is subsequently reversed into weaker aggregate demand dynamics, since debt service transfers income from workers to capitalists or rentiers, who have a lower marginal propensity to consume. In turn, the inclusion of credit as an autonomous component of demand in </w:t>
      </w:r>
      <w:proofErr w:type="spellStart"/>
      <w:r w:rsidRPr="009D204A">
        <w:rPr>
          <w:rFonts w:cs="Arial"/>
          <w:color w:val="000000"/>
          <w:lang w:val="en-US"/>
        </w:rPr>
        <w:t>supermultiplier</w:t>
      </w:r>
      <w:proofErr w:type="spellEnd"/>
      <w:r w:rsidRPr="009D204A">
        <w:rPr>
          <w:rFonts w:cs="Arial"/>
          <w:color w:val="000000"/>
          <w:lang w:val="en-US"/>
        </w:rPr>
        <w:t xml:space="preserve"> models, by sustaining demand growth in a model led by that component, makes household debt functional for economic growth. Empirically, the work focuses on Brazil, adapting the national accounts to capture household cash flows, which reveals a rising share of interest payments alongside a declining share of final consumption in national disposable income. The analysis then shows an increase in the household </w:t>
      </w:r>
      <w:r w:rsidR="00310D83">
        <w:rPr>
          <w:rFonts w:cs="Arial"/>
          <w:color w:val="000000"/>
          <w:lang w:val="en-US"/>
        </w:rPr>
        <w:t>d</w:t>
      </w:r>
      <w:r w:rsidRPr="009D204A">
        <w:rPr>
          <w:rFonts w:cs="Arial"/>
          <w:color w:val="000000"/>
          <w:lang w:val="en-US"/>
        </w:rPr>
        <w:t xml:space="preserve">ebt-service-to-income ratio in the country and indicates that the growth of household debt stems not only from higher consumption but also from interest accruing on the debt stock. The result holds when examining historical series of credit </w:t>
      </w:r>
      <w:r w:rsidR="00310D83">
        <w:rPr>
          <w:rFonts w:cs="Arial"/>
          <w:color w:val="000000"/>
          <w:lang w:val="en-US"/>
        </w:rPr>
        <w:t>concessions</w:t>
      </w:r>
      <w:r w:rsidRPr="009D204A">
        <w:rPr>
          <w:rFonts w:cs="Arial"/>
          <w:color w:val="000000"/>
          <w:lang w:val="en-US"/>
        </w:rPr>
        <w:t xml:space="preserve"> and debt service by credit type, constructed using two distinct calculation approaches. The heterogeneity across credit types is also noteworthy, with some of them, such as credit cards and overdraft facilities, having a strong impact on household budgets despite their smaller share in total debt stock. The econometric analysis, using vector autoregression (VAR) and vector error correction (VEC) models, reveals that higher interest rates raise the cost of debt service and reduce households’ disposable income, which may constitute a “cash-flow channel” in the transmission of monetary policy. In some cases, higher interest rates do not reduce credit origination, as would be expected, and even increase the burden of existing debt. </w:t>
      </w:r>
      <w:r w:rsidRPr="009D204A">
        <w:rPr>
          <w:rFonts w:cs="Arial"/>
          <w:color w:val="000000"/>
          <w:lang w:val="en-US"/>
        </w:rPr>
        <w:lastRenderedPageBreak/>
        <w:t xml:space="preserve">As a theoretical contribution, the work proposes a </w:t>
      </w:r>
      <w:proofErr w:type="spellStart"/>
      <w:r w:rsidRPr="009D204A">
        <w:rPr>
          <w:rFonts w:cs="Arial"/>
          <w:color w:val="000000"/>
          <w:lang w:val="en-US"/>
        </w:rPr>
        <w:t>supermultiplier</w:t>
      </w:r>
      <w:proofErr w:type="spellEnd"/>
      <w:r w:rsidRPr="009D204A">
        <w:rPr>
          <w:rFonts w:cs="Arial"/>
          <w:color w:val="000000"/>
          <w:lang w:val="en-US"/>
        </w:rPr>
        <w:t xml:space="preserve"> model with two types of credit: one autonomous and one induced. The results show that the coexistence of a higher-cost, income-induced type of credit amplified the effects of financial conditions and of the growth rate of autonomous consumption. This greater sensitivity </w:t>
      </w:r>
      <w:r w:rsidR="00310D83" w:rsidRPr="009D204A">
        <w:rPr>
          <w:rFonts w:cs="Arial"/>
          <w:color w:val="000000"/>
          <w:lang w:val="en-US"/>
        </w:rPr>
        <w:t>manifests</w:t>
      </w:r>
      <w:r w:rsidRPr="009D204A">
        <w:rPr>
          <w:rFonts w:cs="Arial"/>
          <w:color w:val="000000"/>
          <w:lang w:val="en-US"/>
        </w:rPr>
        <w:t xml:space="preserve"> greater model instability, resulting in greater financial fragility.</w:t>
      </w:r>
    </w:p>
    <w:p w14:paraId="0543CF5A" w14:textId="77777777" w:rsidR="00300C28" w:rsidRPr="00E06E7C" w:rsidRDefault="00300C28" w:rsidP="004A3517">
      <w:pPr>
        <w:ind w:firstLine="0"/>
        <w:rPr>
          <w:rFonts w:cs="Arial"/>
          <w:lang w:val="en-US"/>
        </w:rPr>
      </w:pPr>
    </w:p>
    <w:p w14:paraId="7EA806AD" w14:textId="4E356C03" w:rsidR="008951D2" w:rsidRPr="00E06E7C" w:rsidRDefault="008951D2" w:rsidP="004A3517">
      <w:pPr>
        <w:ind w:firstLine="0"/>
        <w:rPr>
          <w:rFonts w:cs="Arial"/>
          <w:lang w:val="en-US"/>
        </w:rPr>
      </w:pPr>
      <w:r w:rsidRPr="00E06E7C">
        <w:rPr>
          <w:rFonts w:cs="Arial"/>
          <w:b/>
          <w:lang w:val="en-US"/>
        </w:rPr>
        <w:t xml:space="preserve">Keywords: </w:t>
      </w:r>
      <w:r w:rsidR="00410D81" w:rsidRPr="00E06E7C">
        <w:rPr>
          <w:rFonts w:cs="Arial"/>
          <w:lang w:val="en-US"/>
        </w:rPr>
        <w:t>Indebtedness. Household Debt Service Ra</w:t>
      </w:r>
      <w:r w:rsidR="009D0799" w:rsidRPr="00E06E7C">
        <w:rPr>
          <w:rFonts w:cs="Arial"/>
          <w:lang w:val="en-US"/>
        </w:rPr>
        <w:t>t</w:t>
      </w:r>
      <w:r w:rsidR="00410D81" w:rsidRPr="00E06E7C">
        <w:rPr>
          <w:rFonts w:cs="Arial"/>
          <w:lang w:val="en-US"/>
        </w:rPr>
        <w:t>io. Growth Models. VAR. VEC. Financial Flows. Brazil. Macroeconomics. Monetary Policy.</w:t>
      </w:r>
    </w:p>
    <w:p w14:paraId="13089087" w14:textId="161DB779" w:rsidR="00F55B20" w:rsidRPr="00E06E7C" w:rsidRDefault="008951D2" w:rsidP="00F55B20">
      <w:pPr>
        <w:ind w:firstLine="0"/>
        <w:jc w:val="center"/>
        <w:rPr>
          <w:rFonts w:cs="Arial"/>
          <w:b/>
        </w:rPr>
      </w:pPr>
      <w:r w:rsidRPr="00E06E7C">
        <w:rPr>
          <w:rFonts w:cs="Arial"/>
        </w:rPr>
        <w:br w:type="page"/>
      </w:r>
    </w:p>
    <w:p w14:paraId="0755F287" w14:textId="66FD3DA0" w:rsidR="003D2ACC" w:rsidRPr="00E06E7C" w:rsidRDefault="00954A67" w:rsidP="004A3517">
      <w:pPr>
        <w:tabs>
          <w:tab w:val="left" w:leader="dot" w:pos="9356"/>
        </w:tabs>
        <w:ind w:firstLine="0"/>
        <w:jc w:val="center"/>
        <w:rPr>
          <w:rFonts w:cs="Arial"/>
          <w:color w:val="00B050"/>
        </w:rPr>
      </w:pPr>
      <w:r w:rsidRPr="00E06E7C">
        <w:rPr>
          <w:rFonts w:cs="Arial"/>
          <w:b/>
        </w:rPr>
        <w:lastRenderedPageBreak/>
        <w:t>LISTA DE GRÁFICOS</w:t>
      </w:r>
    </w:p>
    <w:p w14:paraId="416C3EDE" w14:textId="223E8D8D" w:rsidR="00525B20" w:rsidRPr="00525B20" w:rsidRDefault="00B87E9F"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r w:rsidRPr="00310D83">
        <w:rPr>
          <w:rFonts w:cs="Arial"/>
          <w:color w:val="000000"/>
          <w:sz w:val="6"/>
          <w:szCs w:val="6"/>
        </w:rPr>
        <w:fldChar w:fldCharType="begin"/>
      </w:r>
      <w:r w:rsidRPr="00310D83">
        <w:rPr>
          <w:rFonts w:cs="Arial"/>
          <w:color w:val="000000"/>
          <w:sz w:val="6"/>
          <w:szCs w:val="6"/>
        </w:rPr>
        <w:instrText xml:space="preserve"> TOC \h \z \c "Gráfico" </w:instrText>
      </w:r>
      <w:r w:rsidRPr="00310D83">
        <w:rPr>
          <w:rFonts w:cs="Arial"/>
          <w:color w:val="000000"/>
          <w:sz w:val="6"/>
          <w:szCs w:val="6"/>
        </w:rPr>
        <w:fldChar w:fldCharType="separate"/>
      </w:r>
      <w:hyperlink w:anchor="_Toc243132232" w:history="1">
        <w:r w:rsidR="00525B20" w:rsidRPr="00525B20">
          <w:rPr>
            <w:rStyle w:val="Hyperlink"/>
            <w:noProof/>
            <w:sz w:val="22"/>
            <w:szCs w:val="22"/>
          </w:rPr>
          <w:t>Gráfico 1: Simulação da taxa de crescimento do produto (</w:t>
        </w:r>
        <w:r w:rsidR="00525B20" w:rsidRPr="00525B20">
          <w:rPr>
            <w:rStyle w:val="Hyperlink"/>
            <w:i/>
            <w:noProof/>
            <w:sz w:val="22"/>
            <w:szCs w:val="22"/>
          </w:rPr>
          <w:t>g</w:t>
        </w:r>
        <w:r w:rsidR="00525B20" w:rsidRPr="00525B20">
          <w:rPr>
            <w:rStyle w:val="Hyperlink"/>
            <w:noProof/>
            <w:sz w:val="22"/>
            <w:szCs w:val="22"/>
          </w:rPr>
          <w:t>) no Modelo de Harrod</w:t>
        </w:r>
        <w:r w:rsidR="00525B20" w:rsidRPr="00525B20">
          <w:rPr>
            <w:noProof/>
            <w:webHidden/>
            <w:sz w:val="22"/>
            <w:szCs w:val="22"/>
          </w:rPr>
          <w:tab/>
        </w:r>
        <w:r w:rsidR="00525B20" w:rsidRPr="00525B20">
          <w:rPr>
            <w:noProof/>
            <w:webHidden/>
            <w:sz w:val="22"/>
            <w:szCs w:val="22"/>
          </w:rPr>
          <w:fldChar w:fldCharType="begin"/>
        </w:r>
        <w:r w:rsidR="00525B20" w:rsidRPr="00525B20">
          <w:rPr>
            <w:noProof/>
            <w:webHidden/>
            <w:sz w:val="22"/>
            <w:szCs w:val="22"/>
          </w:rPr>
          <w:instrText xml:space="preserve"> PAGEREF _Toc243132232 \h </w:instrText>
        </w:r>
        <w:r w:rsidR="00525B20" w:rsidRPr="00525B20">
          <w:rPr>
            <w:noProof/>
            <w:webHidden/>
            <w:sz w:val="22"/>
            <w:szCs w:val="22"/>
          </w:rPr>
        </w:r>
        <w:r w:rsidR="00525B20" w:rsidRPr="00525B20">
          <w:rPr>
            <w:noProof/>
            <w:webHidden/>
            <w:sz w:val="22"/>
            <w:szCs w:val="22"/>
          </w:rPr>
          <w:fldChar w:fldCharType="separate"/>
        </w:r>
        <w:r w:rsidR="0017400B">
          <w:rPr>
            <w:noProof/>
            <w:webHidden/>
            <w:sz w:val="22"/>
            <w:szCs w:val="22"/>
          </w:rPr>
          <w:t>27</w:t>
        </w:r>
        <w:r w:rsidR="00525B20" w:rsidRPr="00525B20">
          <w:rPr>
            <w:noProof/>
            <w:webHidden/>
            <w:sz w:val="22"/>
            <w:szCs w:val="22"/>
          </w:rPr>
          <w:fldChar w:fldCharType="end"/>
        </w:r>
      </w:hyperlink>
    </w:p>
    <w:p w14:paraId="70B4B2F2" w14:textId="456C20A8"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33" w:history="1">
        <w:r w:rsidRPr="00525B20">
          <w:rPr>
            <w:rStyle w:val="Hyperlink"/>
            <w:noProof/>
            <w:sz w:val="22"/>
            <w:szCs w:val="22"/>
          </w:rPr>
          <w:t>Gráfico 2: Modelo Setterfield e Kim (2016) - Simulação</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_Toc243132233 \h </w:instrText>
        </w:r>
        <w:r w:rsidRPr="00525B20">
          <w:rPr>
            <w:noProof/>
            <w:webHidden/>
            <w:sz w:val="22"/>
            <w:szCs w:val="22"/>
          </w:rPr>
        </w:r>
        <w:r w:rsidRPr="00525B20">
          <w:rPr>
            <w:noProof/>
            <w:webHidden/>
            <w:sz w:val="22"/>
            <w:szCs w:val="22"/>
          </w:rPr>
          <w:fldChar w:fldCharType="separate"/>
        </w:r>
        <w:r w:rsidR="0017400B">
          <w:rPr>
            <w:noProof/>
            <w:webHidden/>
            <w:sz w:val="22"/>
            <w:szCs w:val="22"/>
          </w:rPr>
          <w:t>52</w:t>
        </w:r>
        <w:r w:rsidRPr="00525B20">
          <w:rPr>
            <w:noProof/>
            <w:webHidden/>
            <w:sz w:val="22"/>
            <w:szCs w:val="22"/>
          </w:rPr>
          <w:fldChar w:fldCharType="end"/>
        </w:r>
      </w:hyperlink>
    </w:p>
    <w:p w14:paraId="5F41E81F" w14:textId="540B37CD"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34" w:history="1">
        <w:r w:rsidRPr="00525B20">
          <w:rPr>
            <w:rStyle w:val="Hyperlink"/>
            <w:noProof/>
            <w:sz w:val="22"/>
            <w:szCs w:val="22"/>
          </w:rPr>
          <w:t>Gráfico 3: Modelo Setterfield e Kim (2016) – Simulação de valores do parâmetro de emulação</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_Toc243132234 \h </w:instrText>
        </w:r>
        <w:r w:rsidRPr="00525B20">
          <w:rPr>
            <w:noProof/>
            <w:webHidden/>
            <w:sz w:val="22"/>
            <w:szCs w:val="22"/>
          </w:rPr>
        </w:r>
        <w:r w:rsidRPr="00525B20">
          <w:rPr>
            <w:noProof/>
            <w:webHidden/>
            <w:sz w:val="22"/>
            <w:szCs w:val="22"/>
          </w:rPr>
          <w:fldChar w:fldCharType="separate"/>
        </w:r>
        <w:r w:rsidR="0017400B">
          <w:rPr>
            <w:noProof/>
            <w:webHidden/>
            <w:sz w:val="22"/>
            <w:szCs w:val="22"/>
          </w:rPr>
          <w:t>53</w:t>
        </w:r>
        <w:r w:rsidRPr="00525B20">
          <w:rPr>
            <w:noProof/>
            <w:webHidden/>
            <w:sz w:val="22"/>
            <w:szCs w:val="22"/>
          </w:rPr>
          <w:fldChar w:fldCharType="end"/>
        </w:r>
      </w:hyperlink>
    </w:p>
    <w:p w14:paraId="7E72D0FD" w14:textId="40C2738F"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35" w:history="1">
        <w:r w:rsidRPr="00525B20">
          <w:rPr>
            <w:rStyle w:val="Hyperlink"/>
            <w:noProof/>
            <w:sz w:val="22"/>
            <w:szCs w:val="22"/>
            <w:lang w:val="es-ES"/>
          </w:rPr>
          <w:t xml:space="preserve">Gráfico 4: Modelo Di Bucchianico </w:t>
        </w:r>
        <w:r w:rsidRPr="00525B20">
          <w:rPr>
            <w:rStyle w:val="Hyperlink"/>
            <w:i/>
            <w:noProof/>
            <w:sz w:val="22"/>
            <w:szCs w:val="22"/>
            <w:lang w:val="es-ES"/>
          </w:rPr>
          <w:t>et al</w:t>
        </w:r>
        <w:r w:rsidRPr="00525B20">
          <w:rPr>
            <w:rStyle w:val="Hyperlink"/>
            <w:noProof/>
            <w:sz w:val="22"/>
            <w:szCs w:val="22"/>
            <w:lang w:val="es-ES"/>
          </w:rPr>
          <w:t xml:space="preserve">. </w:t>
        </w:r>
        <w:r w:rsidRPr="00525B20">
          <w:rPr>
            <w:rStyle w:val="Hyperlink"/>
            <w:noProof/>
            <w:sz w:val="22"/>
            <w:szCs w:val="22"/>
          </w:rPr>
          <w:t>(2024) – Simulação base e choques na taxa de juros e no componente autônomo</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_Toc243132235 \h </w:instrText>
        </w:r>
        <w:r w:rsidRPr="00525B20">
          <w:rPr>
            <w:noProof/>
            <w:webHidden/>
            <w:sz w:val="22"/>
            <w:szCs w:val="22"/>
          </w:rPr>
        </w:r>
        <w:r w:rsidRPr="00525B20">
          <w:rPr>
            <w:noProof/>
            <w:webHidden/>
            <w:sz w:val="22"/>
            <w:szCs w:val="22"/>
          </w:rPr>
          <w:fldChar w:fldCharType="separate"/>
        </w:r>
        <w:r w:rsidR="0017400B">
          <w:rPr>
            <w:noProof/>
            <w:webHidden/>
            <w:sz w:val="22"/>
            <w:szCs w:val="22"/>
          </w:rPr>
          <w:t>78</w:t>
        </w:r>
        <w:r w:rsidRPr="00525B20">
          <w:rPr>
            <w:noProof/>
            <w:webHidden/>
            <w:sz w:val="22"/>
            <w:szCs w:val="22"/>
          </w:rPr>
          <w:fldChar w:fldCharType="end"/>
        </w:r>
      </w:hyperlink>
    </w:p>
    <w:p w14:paraId="15C8710D" w14:textId="430F5DCB"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36" w:history="1">
        <w:r w:rsidRPr="00525B20">
          <w:rPr>
            <w:rStyle w:val="Hyperlink"/>
            <w:noProof/>
            <w:sz w:val="22"/>
            <w:szCs w:val="22"/>
          </w:rPr>
          <w:t xml:space="preserve">Gráfico 5: Modelo Bucchianico </w:t>
        </w:r>
        <w:r w:rsidRPr="00525B20">
          <w:rPr>
            <w:rStyle w:val="Hyperlink"/>
            <w:i/>
            <w:noProof/>
            <w:sz w:val="22"/>
            <w:szCs w:val="22"/>
          </w:rPr>
          <w:t>et al</w:t>
        </w:r>
        <w:r w:rsidRPr="00525B20">
          <w:rPr>
            <w:rStyle w:val="Hyperlink"/>
            <w:noProof/>
            <w:sz w:val="22"/>
            <w:szCs w:val="22"/>
          </w:rPr>
          <w:t>. (2024) – Simulação de variáveis adicionais</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_Toc243132236 \h </w:instrText>
        </w:r>
        <w:r w:rsidRPr="00525B20">
          <w:rPr>
            <w:noProof/>
            <w:webHidden/>
            <w:sz w:val="22"/>
            <w:szCs w:val="22"/>
          </w:rPr>
        </w:r>
        <w:r w:rsidRPr="00525B20">
          <w:rPr>
            <w:noProof/>
            <w:webHidden/>
            <w:sz w:val="22"/>
            <w:szCs w:val="22"/>
          </w:rPr>
          <w:fldChar w:fldCharType="separate"/>
        </w:r>
        <w:r w:rsidR="0017400B">
          <w:rPr>
            <w:noProof/>
            <w:webHidden/>
            <w:sz w:val="22"/>
            <w:szCs w:val="22"/>
          </w:rPr>
          <w:t>79</w:t>
        </w:r>
        <w:r w:rsidRPr="00525B20">
          <w:rPr>
            <w:noProof/>
            <w:webHidden/>
            <w:sz w:val="22"/>
            <w:szCs w:val="22"/>
          </w:rPr>
          <w:fldChar w:fldCharType="end"/>
        </w:r>
      </w:hyperlink>
    </w:p>
    <w:p w14:paraId="45A5AC01" w14:textId="499E4D79"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37" w:history="1">
        <w:r w:rsidRPr="00525B20">
          <w:rPr>
            <w:rStyle w:val="Hyperlink"/>
            <w:noProof/>
            <w:sz w:val="22"/>
            <w:szCs w:val="22"/>
          </w:rPr>
          <w:t>Gráfico 6:</w:t>
        </w:r>
        <w:r w:rsidRPr="00525B20">
          <w:rPr>
            <w:rStyle w:val="Hyperlink"/>
            <w:rFonts w:cs="Arial"/>
            <w:bCs/>
            <w:noProof/>
            <w:sz w:val="22"/>
            <w:szCs w:val="22"/>
          </w:rPr>
          <w:t xml:space="preserve"> </w:t>
        </w:r>
        <w:r w:rsidRPr="00525B20">
          <w:rPr>
            <w:rStyle w:val="Hyperlink"/>
            <w:bCs/>
            <w:noProof/>
            <w:sz w:val="22"/>
            <w:szCs w:val="22"/>
          </w:rPr>
          <w:t>Participação do Aluguel Imputado na RNDB e na Despesa de Consumo Final – Brasil – 2000-2021</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_Toc243132237 \h </w:instrText>
        </w:r>
        <w:r w:rsidRPr="00525B20">
          <w:rPr>
            <w:noProof/>
            <w:webHidden/>
            <w:sz w:val="22"/>
            <w:szCs w:val="22"/>
          </w:rPr>
        </w:r>
        <w:r w:rsidRPr="00525B20">
          <w:rPr>
            <w:noProof/>
            <w:webHidden/>
            <w:sz w:val="22"/>
            <w:szCs w:val="22"/>
          </w:rPr>
          <w:fldChar w:fldCharType="separate"/>
        </w:r>
        <w:r w:rsidR="0017400B">
          <w:rPr>
            <w:noProof/>
            <w:webHidden/>
            <w:sz w:val="22"/>
            <w:szCs w:val="22"/>
          </w:rPr>
          <w:t>91</w:t>
        </w:r>
        <w:r w:rsidRPr="00525B20">
          <w:rPr>
            <w:noProof/>
            <w:webHidden/>
            <w:sz w:val="22"/>
            <w:szCs w:val="22"/>
          </w:rPr>
          <w:fldChar w:fldCharType="end"/>
        </w:r>
      </w:hyperlink>
    </w:p>
    <w:p w14:paraId="7FC4899C" w14:textId="2CACD4F9"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38" w:history="1">
        <w:r w:rsidRPr="00525B20">
          <w:rPr>
            <w:rStyle w:val="Hyperlink"/>
            <w:noProof/>
            <w:sz w:val="22"/>
            <w:szCs w:val="22"/>
          </w:rPr>
          <w:t>Gráfico 7:</w:t>
        </w:r>
        <w:r w:rsidRPr="00525B20">
          <w:rPr>
            <w:rStyle w:val="Hyperlink"/>
            <w:bCs/>
            <w:noProof/>
            <w:sz w:val="22"/>
            <w:szCs w:val="22"/>
            <w:lang w:val="x-none" w:eastAsia="x-none"/>
          </w:rPr>
          <w:t xml:space="preserve"> </w:t>
        </w:r>
        <w:r w:rsidRPr="00525B20">
          <w:rPr>
            <w:rStyle w:val="Hyperlink"/>
            <w:bCs/>
            <w:noProof/>
            <w:sz w:val="22"/>
            <w:szCs w:val="22"/>
            <w:lang w:val="x-none"/>
          </w:rPr>
          <w:t>Participação da parcela não-monetária na RNDB e na Despesa de Consumo Final</w:t>
        </w:r>
        <w:r w:rsidRPr="00525B20">
          <w:rPr>
            <w:rStyle w:val="Hyperlink"/>
            <w:bCs/>
            <w:noProof/>
            <w:sz w:val="22"/>
            <w:szCs w:val="22"/>
          </w:rPr>
          <w:t xml:space="preserve"> – Brasil – 2000-2021</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_Toc243132238 \h </w:instrText>
        </w:r>
        <w:r w:rsidRPr="00525B20">
          <w:rPr>
            <w:noProof/>
            <w:webHidden/>
            <w:sz w:val="22"/>
            <w:szCs w:val="22"/>
          </w:rPr>
        </w:r>
        <w:r w:rsidRPr="00525B20">
          <w:rPr>
            <w:noProof/>
            <w:webHidden/>
            <w:sz w:val="22"/>
            <w:szCs w:val="22"/>
          </w:rPr>
          <w:fldChar w:fldCharType="separate"/>
        </w:r>
        <w:r w:rsidR="0017400B">
          <w:rPr>
            <w:noProof/>
            <w:webHidden/>
            <w:sz w:val="22"/>
            <w:szCs w:val="22"/>
          </w:rPr>
          <w:t>92</w:t>
        </w:r>
        <w:r w:rsidRPr="00525B20">
          <w:rPr>
            <w:noProof/>
            <w:webHidden/>
            <w:sz w:val="22"/>
            <w:szCs w:val="22"/>
          </w:rPr>
          <w:fldChar w:fldCharType="end"/>
        </w:r>
      </w:hyperlink>
    </w:p>
    <w:p w14:paraId="31E0316A" w14:textId="46736EE7"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39" w:history="1">
        <w:r w:rsidRPr="00525B20">
          <w:rPr>
            <w:rStyle w:val="Hyperlink"/>
            <w:noProof/>
            <w:sz w:val="22"/>
            <w:szCs w:val="22"/>
          </w:rPr>
          <w:t>Gráfico 8: Participação dos Juros e da Intermediação financeira e seguros na RNDB</w:t>
        </w:r>
        <w:r w:rsidRPr="00525B20">
          <w:rPr>
            <w:rStyle w:val="Hyperlink"/>
            <w:bCs/>
            <w:noProof/>
            <w:sz w:val="22"/>
            <w:szCs w:val="22"/>
          </w:rPr>
          <w:t xml:space="preserve"> – Brasil – 2000-2021</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_Toc243132239 \h </w:instrText>
        </w:r>
        <w:r w:rsidRPr="00525B20">
          <w:rPr>
            <w:noProof/>
            <w:webHidden/>
            <w:sz w:val="22"/>
            <w:szCs w:val="22"/>
          </w:rPr>
        </w:r>
        <w:r w:rsidRPr="00525B20">
          <w:rPr>
            <w:noProof/>
            <w:webHidden/>
            <w:sz w:val="22"/>
            <w:szCs w:val="22"/>
          </w:rPr>
          <w:fldChar w:fldCharType="separate"/>
        </w:r>
        <w:r w:rsidR="0017400B">
          <w:rPr>
            <w:noProof/>
            <w:webHidden/>
            <w:sz w:val="22"/>
            <w:szCs w:val="22"/>
          </w:rPr>
          <w:t>93</w:t>
        </w:r>
        <w:r w:rsidRPr="00525B20">
          <w:rPr>
            <w:noProof/>
            <w:webHidden/>
            <w:sz w:val="22"/>
            <w:szCs w:val="22"/>
          </w:rPr>
          <w:fldChar w:fldCharType="end"/>
        </w:r>
      </w:hyperlink>
    </w:p>
    <w:p w14:paraId="00D48036" w14:textId="21E97D27"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40" w:history="1">
        <w:r w:rsidRPr="00525B20">
          <w:rPr>
            <w:rStyle w:val="Hyperlink"/>
            <w:noProof/>
            <w:sz w:val="22"/>
            <w:szCs w:val="22"/>
          </w:rPr>
          <w:t>Gráfico 9: Participação dos Desembolsos por Rendas de Investimentos na RNDB – Brasil – 2000-2021</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_Toc243132240 \h </w:instrText>
        </w:r>
        <w:r w:rsidRPr="00525B20">
          <w:rPr>
            <w:noProof/>
            <w:webHidden/>
            <w:sz w:val="22"/>
            <w:szCs w:val="22"/>
          </w:rPr>
        </w:r>
        <w:r w:rsidRPr="00525B20">
          <w:rPr>
            <w:noProof/>
            <w:webHidden/>
            <w:sz w:val="22"/>
            <w:szCs w:val="22"/>
          </w:rPr>
          <w:fldChar w:fldCharType="separate"/>
        </w:r>
        <w:r w:rsidR="0017400B">
          <w:rPr>
            <w:noProof/>
            <w:webHidden/>
            <w:sz w:val="22"/>
            <w:szCs w:val="22"/>
          </w:rPr>
          <w:t>96</w:t>
        </w:r>
        <w:r w:rsidRPr="00525B20">
          <w:rPr>
            <w:noProof/>
            <w:webHidden/>
            <w:sz w:val="22"/>
            <w:szCs w:val="22"/>
          </w:rPr>
          <w:fldChar w:fldCharType="end"/>
        </w:r>
      </w:hyperlink>
    </w:p>
    <w:p w14:paraId="73473CC7" w14:textId="760EF063"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41" w:history="1">
        <w:r w:rsidRPr="00525B20">
          <w:rPr>
            <w:rStyle w:val="Hyperlink"/>
            <w:noProof/>
            <w:sz w:val="22"/>
            <w:szCs w:val="22"/>
          </w:rPr>
          <w:t>Gráfico 10: Participação do Investimento Residencial na RNDB – Brasil – 2000-2021</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_Toc243132241 \h </w:instrText>
        </w:r>
        <w:r w:rsidRPr="00525B20">
          <w:rPr>
            <w:noProof/>
            <w:webHidden/>
            <w:sz w:val="22"/>
            <w:szCs w:val="22"/>
          </w:rPr>
        </w:r>
        <w:r w:rsidRPr="00525B20">
          <w:rPr>
            <w:noProof/>
            <w:webHidden/>
            <w:sz w:val="22"/>
            <w:szCs w:val="22"/>
          </w:rPr>
          <w:fldChar w:fldCharType="separate"/>
        </w:r>
        <w:r w:rsidR="0017400B">
          <w:rPr>
            <w:noProof/>
            <w:webHidden/>
            <w:sz w:val="22"/>
            <w:szCs w:val="22"/>
          </w:rPr>
          <w:t>97</w:t>
        </w:r>
        <w:r w:rsidRPr="00525B20">
          <w:rPr>
            <w:noProof/>
            <w:webHidden/>
            <w:sz w:val="22"/>
            <w:szCs w:val="22"/>
          </w:rPr>
          <w:fldChar w:fldCharType="end"/>
        </w:r>
      </w:hyperlink>
    </w:p>
    <w:p w14:paraId="0EF3A219" w14:textId="5CC209AE"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42" w:history="1">
        <w:r w:rsidRPr="00525B20">
          <w:rPr>
            <w:rStyle w:val="Hyperlink"/>
            <w:noProof/>
            <w:sz w:val="22"/>
            <w:szCs w:val="22"/>
          </w:rPr>
          <w:t xml:space="preserve">Gráfico 11: Participação do </w:t>
        </w:r>
        <w:r w:rsidRPr="00525B20">
          <w:rPr>
            <w:rStyle w:val="Hyperlink"/>
            <w:noProof/>
            <w:sz w:val="22"/>
            <w:szCs w:val="22"/>
            <w:lang w:val="x-none" w:eastAsia="x-none"/>
          </w:rPr>
          <w:t xml:space="preserve">Ajustamento pela variação dos direitos de pensão </w:t>
        </w:r>
        <w:r w:rsidRPr="00525B20">
          <w:rPr>
            <w:rStyle w:val="Hyperlink"/>
            <w:noProof/>
            <w:sz w:val="22"/>
            <w:szCs w:val="22"/>
          </w:rPr>
          <w:t>na Poupança Bruta</w:t>
        </w:r>
        <w:r w:rsidRPr="00525B20">
          <w:rPr>
            <w:rStyle w:val="Hyperlink"/>
            <w:bCs/>
            <w:noProof/>
            <w:sz w:val="22"/>
            <w:szCs w:val="22"/>
          </w:rPr>
          <w:t xml:space="preserve"> – Brasil – 2000-2021</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_Toc243132242 \h </w:instrText>
        </w:r>
        <w:r w:rsidRPr="00525B20">
          <w:rPr>
            <w:noProof/>
            <w:webHidden/>
            <w:sz w:val="22"/>
            <w:szCs w:val="22"/>
          </w:rPr>
        </w:r>
        <w:r w:rsidRPr="00525B20">
          <w:rPr>
            <w:noProof/>
            <w:webHidden/>
            <w:sz w:val="22"/>
            <w:szCs w:val="22"/>
          </w:rPr>
          <w:fldChar w:fldCharType="separate"/>
        </w:r>
        <w:r w:rsidR="0017400B">
          <w:rPr>
            <w:noProof/>
            <w:webHidden/>
            <w:sz w:val="22"/>
            <w:szCs w:val="22"/>
          </w:rPr>
          <w:t>98</w:t>
        </w:r>
        <w:r w:rsidRPr="00525B20">
          <w:rPr>
            <w:noProof/>
            <w:webHidden/>
            <w:sz w:val="22"/>
            <w:szCs w:val="22"/>
          </w:rPr>
          <w:fldChar w:fldCharType="end"/>
        </w:r>
      </w:hyperlink>
    </w:p>
    <w:p w14:paraId="339E4537" w14:textId="0D787637"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43" w:history="1">
        <w:r w:rsidRPr="00525B20">
          <w:rPr>
            <w:rStyle w:val="Hyperlink"/>
            <w:noProof/>
            <w:sz w:val="22"/>
            <w:szCs w:val="22"/>
          </w:rPr>
          <w:t>Gráfico 12:</w:t>
        </w:r>
        <w:r w:rsidRPr="00525B20">
          <w:rPr>
            <w:rStyle w:val="Hyperlink"/>
            <w:bCs/>
            <w:noProof/>
            <w:sz w:val="22"/>
            <w:szCs w:val="22"/>
            <w:lang w:val="x-none" w:eastAsia="x-none"/>
          </w:rPr>
          <w:t xml:space="preserve"> </w:t>
        </w:r>
        <w:r w:rsidRPr="00525B20">
          <w:rPr>
            <w:rStyle w:val="Hyperlink"/>
            <w:bCs/>
            <w:noProof/>
            <w:sz w:val="22"/>
            <w:szCs w:val="22"/>
            <w:lang w:val="x-none"/>
          </w:rPr>
          <w:t>Poupança Bruta, Poupança Financeira e Investimento Residencial como proporção da RNDB</w:t>
        </w:r>
        <w:r w:rsidRPr="00525B20">
          <w:rPr>
            <w:rStyle w:val="Hyperlink"/>
            <w:bCs/>
            <w:noProof/>
            <w:sz w:val="22"/>
            <w:szCs w:val="22"/>
          </w:rPr>
          <w:t xml:space="preserve"> – Brasil – 2000-2021</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_Toc243132243 \h </w:instrText>
        </w:r>
        <w:r w:rsidRPr="00525B20">
          <w:rPr>
            <w:noProof/>
            <w:webHidden/>
            <w:sz w:val="22"/>
            <w:szCs w:val="22"/>
          </w:rPr>
        </w:r>
        <w:r w:rsidRPr="00525B20">
          <w:rPr>
            <w:noProof/>
            <w:webHidden/>
            <w:sz w:val="22"/>
            <w:szCs w:val="22"/>
          </w:rPr>
          <w:fldChar w:fldCharType="separate"/>
        </w:r>
        <w:r w:rsidR="0017400B">
          <w:rPr>
            <w:noProof/>
            <w:webHidden/>
            <w:sz w:val="22"/>
            <w:szCs w:val="22"/>
          </w:rPr>
          <w:t>99</w:t>
        </w:r>
        <w:r w:rsidRPr="00525B20">
          <w:rPr>
            <w:noProof/>
            <w:webHidden/>
            <w:sz w:val="22"/>
            <w:szCs w:val="22"/>
          </w:rPr>
          <w:fldChar w:fldCharType="end"/>
        </w:r>
      </w:hyperlink>
    </w:p>
    <w:p w14:paraId="59D2284B" w14:textId="199FF3C6"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44" w:history="1">
        <w:r w:rsidRPr="00525B20">
          <w:rPr>
            <w:rStyle w:val="Hyperlink"/>
            <w:noProof/>
            <w:sz w:val="22"/>
            <w:szCs w:val="22"/>
          </w:rPr>
          <w:t xml:space="preserve">Gráfico 13: </w:t>
        </w:r>
        <w:r w:rsidRPr="00525B20">
          <w:rPr>
            <w:rStyle w:val="Hyperlink"/>
            <w:bCs/>
            <w:noProof/>
            <w:sz w:val="22"/>
            <w:szCs w:val="22"/>
            <w:lang w:val="x-none"/>
          </w:rPr>
          <w:t xml:space="preserve">Investimento residencial, Juros pessoais, Transferências e Despesa de consumo final como proporção da Renda Nacional Disponível das Famílias </w:t>
        </w:r>
        <w:r w:rsidRPr="00525B20">
          <w:rPr>
            <w:rStyle w:val="Hyperlink"/>
            <w:bCs/>
            <w:i/>
            <w:noProof/>
            <w:sz w:val="22"/>
            <w:szCs w:val="22"/>
            <w:lang w:val="x-none"/>
          </w:rPr>
          <w:t xml:space="preserve">Modificada </w:t>
        </w:r>
        <w:r w:rsidRPr="00525B20">
          <w:rPr>
            <w:rStyle w:val="Hyperlink"/>
            <w:bCs/>
            <w:noProof/>
            <w:sz w:val="22"/>
            <w:szCs w:val="22"/>
          </w:rPr>
          <w:t>– Brasil – 2000-2021</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_Toc243132244 \h </w:instrText>
        </w:r>
        <w:r w:rsidRPr="00525B20">
          <w:rPr>
            <w:noProof/>
            <w:webHidden/>
            <w:sz w:val="22"/>
            <w:szCs w:val="22"/>
          </w:rPr>
        </w:r>
        <w:r w:rsidRPr="00525B20">
          <w:rPr>
            <w:noProof/>
            <w:webHidden/>
            <w:sz w:val="22"/>
            <w:szCs w:val="22"/>
          </w:rPr>
          <w:fldChar w:fldCharType="separate"/>
        </w:r>
        <w:r w:rsidR="0017400B">
          <w:rPr>
            <w:noProof/>
            <w:webHidden/>
            <w:sz w:val="22"/>
            <w:szCs w:val="22"/>
          </w:rPr>
          <w:t>100</w:t>
        </w:r>
        <w:r w:rsidRPr="00525B20">
          <w:rPr>
            <w:noProof/>
            <w:webHidden/>
            <w:sz w:val="22"/>
            <w:szCs w:val="22"/>
          </w:rPr>
          <w:fldChar w:fldCharType="end"/>
        </w:r>
      </w:hyperlink>
    </w:p>
    <w:p w14:paraId="6E60B2DD" w14:textId="4846B68B"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45" w:history="1">
        <w:r w:rsidRPr="00525B20">
          <w:rPr>
            <w:rStyle w:val="Hyperlink"/>
            <w:noProof/>
            <w:sz w:val="22"/>
            <w:szCs w:val="22"/>
          </w:rPr>
          <w:t xml:space="preserve">Gráfico 14: </w:t>
        </w:r>
        <w:r w:rsidRPr="00525B20">
          <w:rPr>
            <w:rStyle w:val="Hyperlink"/>
            <w:bCs/>
            <w:noProof/>
            <w:sz w:val="22"/>
            <w:szCs w:val="22"/>
            <w:lang w:val="x-none"/>
          </w:rPr>
          <w:t xml:space="preserve">Componentes dos dispêndios das famílias acumulados em proporção da Renda Nacional Disponível </w:t>
        </w:r>
        <w:r w:rsidRPr="00525B20">
          <w:rPr>
            <w:rStyle w:val="Hyperlink"/>
            <w:bCs/>
            <w:i/>
            <w:noProof/>
            <w:sz w:val="22"/>
            <w:szCs w:val="22"/>
            <w:lang w:val="x-none"/>
          </w:rPr>
          <w:t>Modificada</w:t>
        </w:r>
        <w:r w:rsidRPr="00525B20">
          <w:rPr>
            <w:rStyle w:val="Hyperlink"/>
            <w:bCs/>
            <w:noProof/>
            <w:sz w:val="22"/>
            <w:szCs w:val="22"/>
          </w:rPr>
          <w:t xml:space="preserve"> – Brasil – 2000-2021</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_Toc243132245 \h </w:instrText>
        </w:r>
        <w:r w:rsidRPr="00525B20">
          <w:rPr>
            <w:noProof/>
            <w:webHidden/>
            <w:sz w:val="22"/>
            <w:szCs w:val="22"/>
          </w:rPr>
        </w:r>
        <w:r w:rsidRPr="00525B20">
          <w:rPr>
            <w:noProof/>
            <w:webHidden/>
            <w:sz w:val="22"/>
            <w:szCs w:val="22"/>
          </w:rPr>
          <w:fldChar w:fldCharType="separate"/>
        </w:r>
        <w:r w:rsidR="0017400B">
          <w:rPr>
            <w:noProof/>
            <w:webHidden/>
            <w:sz w:val="22"/>
            <w:szCs w:val="22"/>
          </w:rPr>
          <w:t>101</w:t>
        </w:r>
        <w:r w:rsidRPr="00525B20">
          <w:rPr>
            <w:noProof/>
            <w:webHidden/>
            <w:sz w:val="22"/>
            <w:szCs w:val="22"/>
          </w:rPr>
          <w:fldChar w:fldCharType="end"/>
        </w:r>
      </w:hyperlink>
    </w:p>
    <w:p w14:paraId="0EBABE86" w14:textId="35DB9C18"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46" w:history="1">
        <w:r w:rsidRPr="00525B20">
          <w:rPr>
            <w:rStyle w:val="Hyperlink"/>
            <w:noProof/>
            <w:sz w:val="22"/>
            <w:szCs w:val="22"/>
          </w:rPr>
          <w:t xml:space="preserve">Gráfico 15: </w:t>
        </w:r>
        <w:r w:rsidRPr="00525B20">
          <w:rPr>
            <w:rStyle w:val="Hyperlink"/>
            <w:bCs/>
            <w:noProof/>
            <w:sz w:val="22"/>
            <w:szCs w:val="22"/>
            <w:lang w:val="x-none"/>
          </w:rPr>
          <w:t>Componentes da evolução do endividamento das famílias</w:t>
        </w:r>
        <w:r w:rsidRPr="00525B20">
          <w:rPr>
            <w:rStyle w:val="Hyperlink"/>
            <w:bCs/>
            <w:noProof/>
            <w:sz w:val="22"/>
            <w:szCs w:val="22"/>
          </w:rPr>
          <w:t xml:space="preserve"> – Brasil – 2001-2021</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_Toc243132246 \h </w:instrText>
        </w:r>
        <w:r w:rsidRPr="00525B20">
          <w:rPr>
            <w:noProof/>
            <w:webHidden/>
            <w:sz w:val="22"/>
            <w:szCs w:val="22"/>
          </w:rPr>
        </w:r>
        <w:r w:rsidRPr="00525B20">
          <w:rPr>
            <w:noProof/>
            <w:webHidden/>
            <w:sz w:val="22"/>
            <w:szCs w:val="22"/>
          </w:rPr>
          <w:fldChar w:fldCharType="separate"/>
        </w:r>
        <w:r w:rsidR="0017400B">
          <w:rPr>
            <w:noProof/>
            <w:webHidden/>
            <w:sz w:val="22"/>
            <w:szCs w:val="22"/>
          </w:rPr>
          <w:t>109</w:t>
        </w:r>
        <w:r w:rsidRPr="00525B20">
          <w:rPr>
            <w:noProof/>
            <w:webHidden/>
            <w:sz w:val="22"/>
            <w:szCs w:val="22"/>
          </w:rPr>
          <w:fldChar w:fldCharType="end"/>
        </w:r>
      </w:hyperlink>
    </w:p>
    <w:p w14:paraId="2D2BE66F" w14:textId="2EDDD9ED"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47" w:history="1">
        <w:r w:rsidRPr="00525B20">
          <w:rPr>
            <w:rStyle w:val="Hyperlink"/>
            <w:noProof/>
            <w:sz w:val="22"/>
            <w:szCs w:val="22"/>
          </w:rPr>
          <w:t xml:space="preserve">Gráfico 16: </w:t>
        </w:r>
        <w:r w:rsidRPr="00525B20">
          <w:rPr>
            <w:rStyle w:val="Hyperlink"/>
            <w:bCs/>
            <w:noProof/>
            <w:sz w:val="22"/>
            <w:szCs w:val="22"/>
            <w:lang w:val="x-none" w:eastAsia="x-none"/>
          </w:rPr>
          <w:t>Decomposição da variação do endividamento das famílias</w:t>
        </w:r>
        <w:r w:rsidRPr="00525B20">
          <w:rPr>
            <w:rStyle w:val="Hyperlink"/>
            <w:bCs/>
            <w:noProof/>
            <w:sz w:val="22"/>
            <w:szCs w:val="22"/>
          </w:rPr>
          <w:t xml:space="preserve"> – Brasil – 2001-2021</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_Toc243132247 \h </w:instrText>
        </w:r>
        <w:r w:rsidRPr="00525B20">
          <w:rPr>
            <w:noProof/>
            <w:webHidden/>
            <w:sz w:val="22"/>
            <w:szCs w:val="22"/>
          </w:rPr>
        </w:r>
        <w:r w:rsidRPr="00525B20">
          <w:rPr>
            <w:noProof/>
            <w:webHidden/>
            <w:sz w:val="22"/>
            <w:szCs w:val="22"/>
          </w:rPr>
          <w:fldChar w:fldCharType="separate"/>
        </w:r>
        <w:r w:rsidR="0017400B">
          <w:rPr>
            <w:noProof/>
            <w:webHidden/>
            <w:sz w:val="22"/>
            <w:szCs w:val="22"/>
          </w:rPr>
          <w:t>110</w:t>
        </w:r>
        <w:r w:rsidRPr="00525B20">
          <w:rPr>
            <w:noProof/>
            <w:webHidden/>
            <w:sz w:val="22"/>
            <w:szCs w:val="22"/>
          </w:rPr>
          <w:fldChar w:fldCharType="end"/>
        </w:r>
      </w:hyperlink>
    </w:p>
    <w:p w14:paraId="0833FC4E" w14:textId="251D5C90"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48" w:history="1">
        <w:r w:rsidRPr="00525B20">
          <w:rPr>
            <w:rStyle w:val="Hyperlink"/>
            <w:noProof/>
            <w:sz w:val="22"/>
            <w:szCs w:val="22"/>
          </w:rPr>
          <w:t xml:space="preserve">Gráfico 17: </w:t>
        </w:r>
        <w:r w:rsidRPr="00525B20">
          <w:rPr>
            <w:rStyle w:val="Hyperlink"/>
            <w:bCs/>
            <w:noProof/>
            <w:sz w:val="22"/>
            <w:szCs w:val="22"/>
            <w:lang w:val="x-none" w:eastAsia="x-none"/>
          </w:rPr>
          <w:t>Decomposição da participação na variação do endividamento das famílias</w:t>
        </w:r>
        <w:r w:rsidRPr="00525B20">
          <w:rPr>
            <w:rStyle w:val="Hyperlink"/>
            <w:bCs/>
            <w:noProof/>
            <w:sz w:val="22"/>
            <w:szCs w:val="22"/>
          </w:rPr>
          <w:t xml:space="preserve"> – Brasil – 2001-2021</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_Toc243132248 \h </w:instrText>
        </w:r>
        <w:r w:rsidRPr="00525B20">
          <w:rPr>
            <w:noProof/>
            <w:webHidden/>
            <w:sz w:val="22"/>
            <w:szCs w:val="22"/>
          </w:rPr>
        </w:r>
        <w:r w:rsidRPr="00525B20">
          <w:rPr>
            <w:noProof/>
            <w:webHidden/>
            <w:sz w:val="22"/>
            <w:szCs w:val="22"/>
          </w:rPr>
          <w:fldChar w:fldCharType="separate"/>
        </w:r>
        <w:r w:rsidR="0017400B">
          <w:rPr>
            <w:noProof/>
            <w:webHidden/>
            <w:sz w:val="22"/>
            <w:szCs w:val="22"/>
          </w:rPr>
          <w:t>111</w:t>
        </w:r>
        <w:r w:rsidRPr="00525B20">
          <w:rPr>
            <w:noProof/>
            <w:webHidden/>
            <w:sz w:val="22"/>
            <w:szCs w:val="22"/>
          </w:rPr>
          <w:fldChar w:fldCharType="end"/>
        </w:r>
      </w:hyperlink>
    </w:p>
    <w:p w14:paraId="4D62F6DB" w14:textId="02643B16"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49" w:history="1">
        <w:r w:rsidRPr="00525B20">
          <w:rPr>
            <w:rStyle w:val="Hyperlink"/>
            <w:noProof/>
            <w:sz w:val="22"/>
            <w:szCs w:val="22"/>
          </w:rPr>
          <w:t>Gráfico 18: Comprometimento da Renda com Serviço da Dívida (%) – Brasil – 2013-2026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_Toc243132249 \h </w:instrText>
        </w:r>
        <w:r w:rsidRPr="00525B20">
          <w:rPr>
            <w:noProof/>
            <w:webHidden/>
            <w:sz w:val="22"/>
            <w:szCs w:val="22"/>
          </w:rPr>
        </w:r>
        <w:r w:rsidRPr="00525B20">
          <w:rPr>
            <w:noProof/>
            <w:webHidden/>
            <w:sz w:val="22"/>
            <w:szCs w:val="22"/>
          </w:rPr>
          <w:fldChar w:fldCharType="separate"/>
        </w:r>
        <w:r w:rsidR="0017400B">
          <w:rPr>
            <w:noProof/>
            <w:webHidden/>
            <w:sz w:val="22"/>
            <w:szCs w:val="22"/>
          </w:rPr>
          <w:t>120</w:t>
        </w:r>
        <w:r w:rsidRPr="00525B20">
          <w:rPr>
            <w:noProof/>
            <w:webHidden/>
            <w:sz w:val="22"/>
            <w:szCs w:val="22"/>
          </w:rPr>
          <w:fldChar w:fldCharType="end"/>
        </w:r>
      </w:hyperlink>
    </w:p>
    <w:p w14:paraId="68A50413" w14:textId="3246A315"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50" w:history="1">
        <w:r w:rsidRPr="00525B20">
          <w:rPr>
            <w:rStyle w:val="Hyperlink"/>
            <w:noProof/>
            <w:sz w:val="22"/>
            <w:szCs w:val="22"/>
          </w:rPr>
          <w:t>Gráfico 19: Comprometimento com Juros da Dívida (%) – Brasil – 2013-2026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_Toc243132250 \h </w:instrText>
        </w:r>
        <w:r w:rsidRPr="00525B20">
          <w:rPr>
            <w:noProof/>
            <w:webHidden/>
            <w:sz w:val="22"/>
            <w:szCs w:val="22"/>
          </w:rPr>
        </w:r>
        <w:r w:rsidRPr="00525B20">
          <w:rPr>
            <w:noProof/>
            <w:webHidden/>
            <w:sz w:val="22"/>
            <w:szCs w:val="22"/>
          </w:rPr>
          <w:fldChar w:fldCharType="separate"/>
        </w:r>
        <w:r w:rsidR="0017400B">
          <w:rPr>
            <w:noProof/>
            <w:webHidden/>
            <w:sz w:val="22"/>
            <w:szCs w:val="22"/>
          </w:rPr>
          <w:t>120</w:t>
        </w:r>
        <w:r w:rsidRPr="00525B20">
          <w:rPr>
            <w:noProof/>
            <w:webHidden/>
            <w:sz w:val="22"/>
            <w:szCs w:val="22"/>
          </w:rPr>
          <w:fldChar w:fldCharType="end"/>
        </w:r>
      </w:hyperlink>
    </w:p>
    <w:p w14:paraId="1D9A48E9" w14:textId="0CA98A5D"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51" w:history="1">
        <w:r w:rsidRPr="00525B20">
          <w:rPr>
            <w:rStyle w:val="Hyperlink"/>
            <w:noProof/>
            <w:sz w:val="22"/>
            <w:szCs w:val="22"/>
          </w:rPr>
          <w:t>Gráfico 20: Comprometimento com Amortização da Dívida (%) – Brasil – 2013-2026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_Toc243132251 \h </w:instrText>
        </w:r>
        <w:r w:rsidRPr="00525B20">
          <w:rPr>
            <w:noProof/>
            <w:webHidden/>
            <w:sz w:val="22"/>
            <w:szCs w:val="22"/>
          </w:rPr>
        </w:r>
        <w:r w:rsidRPr="00525B20">
          <w:rPr>
            <w:noProof/>
            <w:webHidden/>
            <w:sz w:val="22"/>
            <w:szCs w:val="22"/>
          </w:rPr>
          <w:fldChar w:fldCharType="separate"/>
        </w:r>
        <w:r w:rsidR="0017400B">
          <w:rPr>
            <w:noProof/>
            <w:webHidden/>
            <w:sz w:val="22"/>
            <w:szCs w:val="22"/>
          </w:rPr>
          <w:t>121</w:t>
        </w:r>
        <w:r w:rsidRPr="00525B20">
          <w:rPr>
            <w:noProof/>
            <w:webHidden/>
            <w:sz w:val="22"/>
            <w:szCs w:val="22"/>
          </w:rPr>
          <w:fldChar w:fldCharType="end"/>
        </w:r>
      </w:hyperlink>
    </w:p>
    <w:p w14:paraId="42EBDDB9" w14:textId="7B513D5C"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52" w:history="1">
        <w:r w:rsidRPr="00525B20">
          <w:rPr>
            <w:rStyle w:val="Hyperlink"/>
            <w:noProof/>
            <w:sz w:val="22"/>
            <w:szCs w:val="22"/>
          </w:rPr>
          <w:t>Gráfico 21: Dispersão entre série de Comprometimento da Renda Total do BCB e Elaboração própria – Brasil – 2013-2026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_Toc243132252 \h </w:instrText>
        </w:r>
        <w:r w:rsidRPr="00525B20">
          <w:rPr>
            <w:noProof/>
            <w:webHidden/>
            <w:sz w:val="22"/>
            <w:szCs w:val="22"/>
          </w:rPr>
        </w:r>
        <w:r w:rsidRPr="00525B20">
          <w:rPr>
            <w:noProof/>
            <w:webHidden/>
            <w:sz w:val="22"/>
            <w:szCs w:val="22"/>
          </w:rPr>
          <w:fldChar w:fldCharType="separate"/>
        </w:r>
        <w:r w:rsidR="0017400B">
          <w:rPr>
            <w:noProof/>
            <w:webHidden/>
            <w:sz w:val="22"/>
            <w:szCs w:val="22"/>
          </w:rPr>
          <w:t>122</w:t>
        </w:r>
        <w:r w:rsidRPr="00525B20">
          <w:rPr>
            <w:noProof/>
            <w:webHidden/>
            <w:sz w:val="22"/>
            <w:szCs w:val="22"/>
          </w:rPr>
          <w:fldChar w:fldCharType="end"/>
        </w:r>
      </w:hyperlink>
    </w:p>
    <w:p w14:paraId="6DA5DC32" w14:textId="3D795698"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53" w:history="1">
        <w:r w:rsidRPr="00525B20">
          <w:rPr>
            <w:rStyle w:val="Hyperlink"/>
            <w:noProof/>
            <w:sz w:val="22"/>
            <w:szCs w:val="22"/>
          </w:rPr>
          <w:t>Gráfico 22: Decomposição do Comprometimento com Serviço da Dívida a partir da série elaborada – Brasil – 2013-2026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_Toc243132253 \h </w:instrText>
        </w:r>
        <w:r w:rsidRPr="00525B20">
          <w:rPr>
            <w:noProof/>
            <w:webHidden/>
            <w:sz w:val="22"/>
            <w:szCs w:val="22"/>
          </w:rPr>
        </w:r>
        <w:r w:rsidRPr="00525B20">
          <w:rPr>
            <w:noProof/>
            <w:webHidden/>
            <w:sz w:val="22"/>
            <w:szCs w:val="22"/>
          </w:rPr>
          <w:fldChar w:fldCharType="separate"/>
        </w:r>
        <w:r w:rsidR="0017400B">
          <w:rPr>
            <w:noProof/>
            <w:webHidden/>
            <w:sz w:val="22"/>
            <w:szCs w:val="22"/>
          </w:rPr>
          <w:t>123</w:t>
        </w:r>
        <w:r w:rsidRPr="00525B20">
          <w:rPr>
            <w:noProof/>
            <w:webHidden/>
            <w:sz w:val="22"/>
            <w:szCs w:val="22"/>
          </w:rPr>
          <w:fldChar w:fldCharType="end"/>
        </w:r>
      </w:hyperlink>
    </w:p>
    <w:p w14:paraId="0EFD49C7" w14:textId="43081B5D"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54" w:history="1">
        <w:r w:rsidRPr="00525B20">
          <w:rPr>
            <w:rStyle w:val="Hyperlink"/>
            <w:noProof/>
            <w:sz w:val="22"/>
            <w:szCs w:val="22"/>
          </w:rPr>
          <w:t>Gráfico 23: Comprometimento da Renda com Serviço da Dívida por modalidade a partir da série elaborada – Brasil – 2013-2026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_Toc243132254 \h </w:instrText>
        </w:r>
        <w:r w:rsidRPr="00525B20">
          <w:rPr>
            <w:noProof/>
            <w:webHidden/>
            <w:sz w:val="22"/>
            <w:szCs w:val="22"/>
          </w:rPr>
        </w:r>
        <w:r w:rsidRPr="00525B20">
          <w:rPr>
            <w:noProof/>
            <w:webHidden/>
            <w:sz w:val="22"/>
            <w:szCs w:val="22"/>
          </w:rPr>
          <w:fldChar w:fldCharType="separate"/>
        </w:r>
        <w:r w:rsidR="0017400B">
          <w:rPr>
            <w:noProof/>
            <w:webHidden/>
            <w:sz w:val="22"/>
            <w:szCs w:val="22"/>
          </w:rPr>
          <w:t>124</w:t>
        </w:r>
        <w:r w:rsidRPr="00525B20">
          <w:rPr>
            <w:noProof/>
            <w:webHidden/>
            <w:sz w:val="22"/>
            <w:szCs w:val="22"/>
          </w:rPr>
          <w:fldChar w:fldCharType="end"/>
        </w:r>
      </w:hyperlink>
    </w:p>
    <w:p w14:paraId="26040214" w14:textId="300D8348"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55" w:history="1">
        <w:r w:rsidRPr="00525B20">
          <w:rPr>
            <w:rStyle w:val="Hyperlink"/>
            <w:noProof/>
            <w:sz w:val="22"/>
            <w:szCs w:val="22"/>
          </w:rPr>
          <w:t>Gráfico 24: Evolução do perfil de endividamento das famílias a partir da série elaborada – Brasil – dez/2013 a dez/2025</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_Toc243132255 \h </w:instrText>
        </w:r>
        <w:r w:rsidRPr="00525B20">
          <w:rPr>
            <w:noProof/>
            <w:webHidden/>
            <w:sz w:val="22"/>
            <w:szCs w:val="22"/>
          </w:rPr>
        </w:r>
        <w:r w:rsidRPr="00525B20">
          <w:rPr>
            <w:noProof/>
            <w:webHidden/>
            <w:sz w:val="22"/>
            <w:szCs w:val="22"/>
          </w:rPr>
          <w:fldChar w:fldCharType="separate"/>
        </w:r>
        <w:r w:rsidR="0017400B">
          <w:rPr>
            <w:noProof/>
            <w:webHidden/>
            <w:sz w:val="22"/>
            <w:szCs w:val="22"/>
          </w:rPr>
          <w:t>125</w:t>
        </w:r>
        <w:r w:rsidRPr="00525B20">
          <w:rPr>
            <w:noProof/>
            <w:webHidden/>
            <w:sz w:val="22"/>
            <w:szCs w:val="22"/>
          </w:rPr>
          <w:fldChar w:fldCharType="end"/>
        </w:r>
      </w:hyperlink>
    </w:p>
    <w:p w14:paraId="02D0883E" w14:textId="63C47789"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56" w:history="1">
        <w:r w:rsidRPr="00525B20">
          <w:rPr>
            <w:rStyle w:val="Hyperlink"/>
            <w:noProof/>
            <w:sz w:val="22"/>
            <w:szCs w:val="22"/>
          </w:rPr>
          <w:t>Gráfico 25: Fluxo Financeiro – Brasil – 2015-2025</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_Toc243132256 \h </w:instrText>
        </w:r>
        <w:r w:rsidRPr="00525B20">
          <w:rPr>
            <w:noProof/>
            <w:webHidden/>
            <w:sz w:val="22"/>
            <w:szCs w:val="22"/>
          </w:rPr>
        </w:r>
        <w:r w:rsidRPr="00525B20">
          <w:rPr>
            <w:noProof/>
            <w:webHidden/>
            <w:sz w:val="22"/>
            <w:szCs w:val="22"/>
          </w:rPr>
          <w:fldChar w:fldCharType="separate"/>
        </w:r>
        <w:r w:rsidR="0017400B">
          <w:rPr>
            <w:noProof/>
            <w:webHidden/>
            <w:sz w:val="22"/>
            <w:szCs w:val="22"/>
          </w:rPr>
          <w:t>128</w:t>
        </w:r>
        <w:r w:rsidRPr="00525B20">
          <w:rPr>
            <w:noProof/>
            <w:webHidden/>
            <w:sz w:val="22"/>
            <w:szCs w:val="22"/>
          </w:rPr>
          <w:fldChar w:fldCharType="end"/>
        </w:r>
      </w:hyperlink>
    </w:p>
    <w:p w14:paraId="1507773C" w14:textId="164DCCC2"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57" w:history="1">
        <w:r w:rsidRPr="00525B20">
          <w:rPr>
            <w:rStyle w:val="Hyperlink"/>
            <w:noProof/>
            <w:sz w:val="22"/>
            <w:szCs w:val="22"/>
          </w:rPr>
          <w:t>Gráfico 26: Pagamentos, Abordagem de Estoque e Contábil – por modalidade – valores nominais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_Toc243132257 \h </w:instrText>
        </w:r>
        <w:r w:rsidRPr="00525B20">
          <w:rPr>
            <w:noProof/>
            <w:webHidden/>
            <w:sz w:val="22"/>
            <w:szCs w:val="22"/>
          </w:rPr>
        </w:r>
        <w:r w:rsidRPr="00525B20">
          <w:rPr>
            <w:noProof/>
            <w:webHidden/>
            <w:sz w:val="22"/>
            <w:szCs w:val="22"/>
          </w:rPr>
          <w:fldChar w:fldCharType="separate"/>
        </w:r>
        <w:r w:rsidR="0017400B">
          <w:rPr>
            <w:noProof/>
            <w:webHidden/>
            <w:sz w:val="22"/>
            <w:szCs w:val="22"/>
          </w:rPr>
          <w:t>131</w:t>
        </w:r>
        <w:r w:rsidRPr="00525B20">
          <w:rPr>
            <w:noProof/>
            <w:webHidden/>
            <w:sz w:val="22"/>
            <w:szCs w:val="22"/>
          </w:rPr>
          <w:fldChar w:fldCharType="end"/>
        </w:r>
      </w:hyperlink>
    </w:p>
    <w:p w14:paraId="5A7601EE" w14:textId="557ADD3A"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58" w:history="1">
        <w:r w:rsidRPr="00525B20">
          <w:rPr>
            <w:rStyle w:val="Hyperlink"/>
            <w:noProof/>
            <w:sz w:val="22"/>
            <w:szCs w:val="22"/>
          </w:rPr>
          <w:t>Gráfico 27: Concessões, Abordagem de Estoque e Contábil – por modalidade – valores nominais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_Toc243132258 \h </w:instrText>
        </w:r>
        <w:r w:rsidRPr="00525B20">
          <w:rPr>
            <w:noProof/>
            <w:webHidden/>
            <w:sz w:val="22"/>
            <w:szCs w:val="22"/>
          </w:rPr>
        </w:r>
        <w:r w:rsidRPr="00525B20">
          <w:rPr>
            <w:noProof/>
            <w:webHidden/>
            <w:sz w:val="22"/>
            <w:szCs w:val="22"/>
          </w:rPr>
          <w:fldChar w:fldCharType="separate"/>
        </w:r>
        <w:r w:rsidR="0017400B">
          <w:rPr>
            <w:noProof/>
            <w:webHidden/>
            <w:sz w:val="22"/>
            <w:szCs w:val="22"/>
          </w:rPr>
          <w:t>133</w:t>
        </w:r>
        <w:r w:rsidRPr="00525B20">
          <w:rPr>
            <w:noProof/>
            <w:webHidden/>
            <w:sz w:val="22"/>
            <w:szCs w:val="22"/>
          </w:rPr>
          <w:fldChar w:fldCharType="end"/>
        </w:r>
      </w:hyperlink>
    </w:p>
    <w:p w14:paraId="7C34DCBA" w14:textId="599E0923"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59" w:history="1">
        <w:r w:rsidRPr="00525B20">
          <w:rPr>
            <w:rStyle w:val="Hyperlink"/>
            <w:noProof/>
            <w:sz w:val="22"/>
            <w:szCs w:val="22"/>
          </w:rPr>
          <w:t>Gráfico 28: Fluxo Financeiro, Abordagem de Estoque e Contábil – por modalidade – valores nominais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_Toc243132259 \h </w:instrText>
        </w:r>
        <w:r w:rsidRPr="00525B20">
          <w:rPr>
            <w:noProof/>
            <w:webHidden/>
            <w:sz w:val="22"/>
            <w:szCs w:val="22"/>
          </w:rPr>
        </w:r>
        <w:r w:rsidRPr="00525B20">
          <w:rPr>
            <w:noProof/>
            <w:webHidden/>
            <w:sz w:val="22"/>
            <w:szCs w:val="22"/>
          </w:rPr>
          <w:fldChar w:fldCharType="separate"/>
        </w:r>
        <w:r w:rsidR="0017400B">
          <w:rPr>
            <w:noProof/>
            <w:webHidden/>
            <w:sz w:val="22"/>
            <w:szCs w:val="22"/>
          </w:rPr>
          <w:t>134</w:t>
        </w:r>
        <w:r w:rsidRPr="00525B20">
          <w:rPr>
            <w:noProof/>
            <w:webHidden/>
            <w:sz w:val="22"/>
            <w:szCs w:val="22"/>
          </w:rPr>
          <w:fldChar w:fldCharType="end"/>
        </w:r>
      </w:hyperlink>
    </w:p>
    <w:p w14:paraId="1304C089" w14:textId="5FF94E06"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60" w:history="1">
        <w:r w:rsidRPr="00525B20">
          <w:rPr>
            <w:rStyle w:val="Hyperlink"/>
            <w:noProof/>
            <w:sz w:val="22"/>
            <w:szCs w:val="22"/>
          </w:rPr>
          <w:t>Gráfico 29: Concessões, Pagamentos e Fluxo Financeiro, Abordagem de Estoque e Contábil – total – valores nominais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_Toc243132260 \h </w:instrText>
        </w:r>
        <w:r w:rsidRPr="00525B20">
          <w:rPr>
            <w:noProof/>
            <w:webHidden/>
            <w:sz w:val="22"/>
            <w:szCs w:val="22"/>
          </w:rPr>
        </w:r>
        <w:r w:rsidRPr="00525B20">
          <w:rPr>
            <w:noProof/>
            <w:webHidden/>
            <w:sz w:val="22"/>
            <w:szCs w:val="22"/>
          </w:rPr>
          <w:fldChar w:fldCharType="separate"/>
        </w:r>
        <w:r w:rsidR="0017400B">
          <w:rPr>
            <w:noProof/>
            <w:webHidden/>
            <w:sz w:val="22"/>
            <w:szCs w:val="22"/>
          </w:rPr>
          <w:t>135</w:t>
        </w:r>
        <w:r w:rsidRPr="00525B20">
          <w:rPr>
            <w:noProof/>
            <w:webHidden/>
            <w:sz w:val="22"/>
            <w:szCs w:val="22"/>
          </w:rPr>
          <w:fldChar w:fldCharType="end"/>
        </w:r>
      </w:hyperlink>
    </w:p>
    <w:p w14:paraId="385B1013" w14:textId="19447CED"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61" w:history="1">
        <w:r w:rsidRPr="00525B20">
          <w:rPr>
            <w:rStyle w:val="Hyperlink"/>
            <w:noProof/>
            <w:sz w:val="22"/>
            <w:szCs w:val="22"/>
          </w:rPr>
          <w:t>Gráfico 30: Fluxo Financeiro, Abordagem de Estoque, Contábil e Banco Central do Brasil – total acumulado em 12 meses em relação ao PIB (%) – Brasil – 2014-2026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_Toc243132261 \h </w:instrText>
        </w:r>
        <w:r w:rsidRPr="00525B20">
          <w:rPr>
            <w:noProof/>
            <w:webHidden/>
            <w:sz w:val="22"/>
            <w:szCs w:val="22"/>
          </w:rPr>
        </w:r>
        <w:r w:rsidRPr="00525B20">
          <w:rPr>
            <w:noProof/>
            <w:webHidden/>
            <w:sz w:val="22"/>
            <w:szCs w:val="22"/>
          </w:rPr>
          <w:fldChar w:fldCharType="separate"/>
        </w:r>
        <w:r w:rsidR="0017400B">
          <w:rPr>
            <w:noProof/>
            <w:webHidden/>
            <w:sz w:val="22"/>
            <w:szCs w:val="22"/>
          </w:rPr>
          <w:t>135</w:t>
        </w:r>
        <w:r w:rsidRPr="00525B20">
          <w:rPr>
            <w:noProof/>
            <w:webHidden/>
            <w:sz w:val="22"/>
            <w:szCs w:val="22"/>
          </w:rPr>
          <w:fldChar w:fldCharType="end"/>
        </w:r>
      </w:hyperlink>
    </w:p>
    <w:p w14:paraId="18848D9C" w14:textId="0E10F0DA"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62" w:history="1">
        <w:r w:rsidRPr="00525B20">
          <w:rPr>
            <w:rStyle w:val="Hyperlink"/>
            <w:noProof/>
            <w:sz w:val="22"/>
            <w:szCs w:val="22"/>
          </w:rPr>
          <w:t>Gráfico 31: Impulso de Crédito, Abordagens de Estoque e Contábil – por modalidade – valores reais, média móvel 3 meses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_Toc243132262 \h </w:instrText>
        </w:r>
        <w:r w:rsidRPr="00525B20">
          <w:rPr>
            <w:noProof/>
            <w:webHidden/>
            <w:sz w:val="22"/>
            <w:szCs w:val="22"/>
          </w:rPr>
        </w:r>
        <w:r w:rsidRPr="00525B20">
          <w:rPr>
            <w:noProof/>
            <w:webHidden/>
            <w:sz w:val="22"/>
            <w:szCs w:val="22"/>
          </w:rPr>
          <w:fldChar w:fldCharType="separate"/>
        </w:r>
        <w:r w:rsidR="0017400B">
          <w:rPr>
            <w:noProof/>
            <w:webHidden/>
            <w:sz w:val="22"/>
            <w:szCs w:val="22"/>
          </w:rPr>
          <w:t>139</w:t>
        </w:r>
        <w:r w:rsidRPr="00525B20">
          <w:rPr>
            <w:noProof/>
            <w:webHidden/>
            <w:sz w:val="22"/>
            <w:szCs w:val="22"/>
          </w:rPr>
          <w:fldChar w:fldCharType="end"/>
        </w:r>
      </w:hyperlink>
    </w:p>
    <w:p w14:paraId="303951F2" w14:textId="56B58441"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63" w:history="1">
        <w:r w:rsidRPr="00525B20">
          <w:rPr>
            <w:rStyle w:val="Hyperlink"/>
            <w:noProof/>
            <w:sz w:val="22"/>
            <w:szCs w:val="22"/>
          </w:rPr>
          <w:t>Gráfico 32: Impulso de Crédito, Abordagens de Estoque e Contábil – total – valores reais, média móvel 3 meses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_Toc243132263 \h </w:instrText>
        </w:r>
        <w:r w:rsidRPr="00525B20">
          <w:rPr>
            <w:noProof/>
            <w:webHidden/>
            <w:sz w:val="22"/>
            <w:szCs w:val="22"/>
          </w:rPr>
        </w:r>
        <w:r w:rsidRPr="00525B20">
          <w:rPr>
            <w:noProof/>
            <w:webHidden/>
            <w:sz w:val="22"/>
            <w:szCs w:val="22"/>
          </w:rPr>
          <w:fldChar w:fldCharType="separate"/>
        </w:r>
        <w:r w:rsidR="0017400B">
          <w:rPr>
            <w:noProof/>
            <w:webHidden/>
            <w:sz w:val="22"/>
            <w:szCs w:val="22"/>
          </w:rPr>
          <w:t>140</w:t>
        </w:r>
        <w:r w:rsidRPr="00525B20">
          <w:rPr>
            <w:noProof/>
            <w:webHidden/>
            <w:sz w:val="22"/>
            <w:szCs w:val="22"/>
          </w:rPr>
          <w:fldChar w:fldCharType="end"/>
        </w:r>
      </w:hyperlink>
    </w:p>
    <w:p w14:paraId="22097434" w14:textId="60C3E6A7"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64" w:history="1">
        <w:r w:rsidRPr="00525B20">
          <w:rPr>
            <w:rStyle w:val="Hyperlink"/>
            <w:noProof/>
            <w:sz w:val="22"/>
            <w:szCs w:val="22"/>
          </w:rPr>
          <w:t>Gráfico 33: Impulso de Crédito, Abordagens de Estoque e Contábil – por modalidade – percentual do PIB acumulado em 12 meses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_Toc243132264 \h </w:instrText>
        </w:r>
        <w:r w:rsidRPr="00525B20">
          <w:rPr>
            <w:noProof/>
            <w:webHidden/>
            <w:sz w:val="22"/>
            <w:szCs w:val="22"/>
          </w:rPr>
        </w:r>
        <w:r w:rsidRPr="00525B20">
          <w:rPr>
            <w:noProof/>
            <w:webHidden/>
            <w:sz w:val="22"/>
            <w:szCs w:val="22"/>
          </w:rPr>
          <w:fldChar w:fldCharType="separate"/>
        </w:r>
        <w:r w:rsidR="0017400B">
          <w:rPr>
            <w:noProof/>
            <w:webHidden/>
            <w:sz w:val="22"/>
            <w:szCs w:val="22"/>
          </w:rPr>
          <w:t>141</w:t>
        </w:r>
        <w:r w:rsidRPr="00525B20">
          <w:rPr>
            <w:noProof/>
            <w:webHidden/>
            <w:sz w:val="22"/>
            <w:szCs w:val="22"/>
          </w:rPr>
          <w:fldChar w:fldCharType="end"/>
        </w:r>
      </w:hyperlink>
    </w:p>
    <w:p w14:paraId="5FBBA6B6" w14:textId="50DF07ED"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65" w:history="1">
        <w:r w:rsidRPr="00525B20">
          <w:rPr>
            <w:rStyle w:val="Hyperlink"/>
            <w:noProof/>
            <w:sz w:val="22"/>
            <w:szCs w:val="22"/>
          </w:rPr>
          <w:t>Gráfico 34: Taxa SELIC – em nível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_Toc243132265 \h </w:instrText>
        </w:r>
        <w:r w:rsidRPr="00525B20">
          <w:rPr>
            <w:noProof/>
            <w:webHidden/>
            <w:sz w:val="22"/>
            <w:szCs w:val="22"/>
          </w:rPr>
        </w:r>
        <w:r w:rsidRPr="00525B20">
          <w:rPr>
            <w:noProof/>
            <w:webHidden/>
            <w:sz w:val="22"/>
            <w:szCs w:val="22"/>
          </w:rPr>
          <w:fldChar w:fldCharType="separate"/>
        </w:r>
        <w:r w:rsidR="0017400B">
          <w:rPr>
            <w:noProof/>
            <w:webHidden/>
            <w:sz w:val="22"/>
            <w:szCs w:val="22"/>
          </w:rPr>
          <w:t>148</w:t>
        </w:r>
        <w:r w:rsidRPr="00525B20">
          <w:rPr>
            <w:noProof/>
            <w:webHidden/>
            <w:sz w:val="22"/>
            <w:szCs w:val="22"/>
          </w:rPr>
          <w:fldChar w:fldCharType="end"/>
        </w:r>
      </w:hyperlink>
    </w:p>
    <w:p w14:paraId="3CF77A52" w14:textId="09DDD09B"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66" w:history="1">
        <w:r w:rsidRPr="00525B20">
          <w:rPr>
            <w:rStyle w:val="Hyperlink"/>
            <w:noProof/>
            <w:sz w:val="22"/>
            <w:szCs w:val="22"/>
          </w:rPr>
          <w:t>Gráfico 35: Taxa de Juros por modalidade selecionada – em nível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_Toc243132266 \h </w:instrText>
        </w:r>
        <w:r w:rsidRPr="00525B20">
          <w:rPr>
            <w:noProof/>
            <w:webHidden/>
            <w:sz w:val="22"/>
            <w:szCs w:val="22"/>
          </w:rPr>
        </w:r>
        <w:r w:rsidRPr="00525B20">
          <w:rPr>
            <w:noProof/>
            <w:webHidden/>
            <w:sz w:val="22"/>
            <w:szCs w:val="22"/>
          </w:rPr>
          <w:fldChar w:fldCharType="separate"/>
        </w:r>
        <w:r w:rsidR="0017400B">
          <w:rPr>
            <w:noProof/>
            <w:webHidden/>
            <w:sz w:val="22"/>
            <w:szCs w:val="22"/>
          </w:rPr>
          <w:t>149</w:t>
        </w:r>
        <w:r w:rsidRPr="00525B20">
          <w:rPr>
            <w:noProof/>
            <w:webHidden/>
            <w:sz w:val="22"/>
            <w:szCs w:val="22"/>
          </w:rPr>
          <w:fldChar w:fldCharType="end"/>
        </w:r>
      </w:hyperlink>
    </w:p>
    <w:p w14:paraId="7D1C6C55" w14:textId="7CD0E8B1"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67" w:history="1">
        <w:r w:rsidRPr="00525B20">
          <w:rPr>
            <w:rStyle w:val="Hyperlink"/>
            <w:noProof/>
            <w:sz w:val="22"/>
            <w:szCs w:val="22"/>
          </w:rPr>
          <w:t>Gráfico 36: Produto Interno Bruto (PIB) – em nível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_Toc243132267 \h </w:instrText>
        </w:r>
        <w:r w:rsidRPr="00525B20">
          <w:rPr>
            <w:noProof/>
            <w:webHidden/>
            <w:sz w:val="22"/>
            <w:szCs w:val="22"/>
          </w:rPr>
        </w:r>
        <w:r w:rsidRPr="00525B20">
          <w:rPr>
            <w:noProof/>
            <w:webHidden/>
            <w:sz w:val="22"/>
            <w:szCs w:val="22"/>
          </w:rPr>
          <w:fldChar w:fldCharType="separate"/>
        </w:r>
        <w:r w:rsidR="0017400B">
          <w:rPr>
            <w:noProof/>
            <w:webHidden/>
            <w:sz w:val="22"/>
            <w:szCs w:val="22"/>
          </w:rPr>
          <w:t>149</w:t>
        </w:r>
        <w:r w:rsidRPr="00525B20">
          <w:rPr>
            <w:noProof/>
            <w:webHidden/>
            <w:sz w:val="22"/>
            <w:szCs w:val="22"/>
          </w:rPr>
          <w:fldChar w:fldCharType="end"/>
        </w:r>
      </w:hyperlink>
    </w:p>
    <w:p w14:paraId="46750332" w14:textId="26836115"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68" w:history="1">
        <w:r w:rsidRPr="00525B20">
          <w:rPr>
            <w:rStyle w:val="Hyperlink"/>
            <w:noProof/>
            <w:sz w:val="22"/>
            <w:szCs w:val="22"/>
          </w:rPr>
          <w:t>Gráfico 37: Concessões por modalidade selecionada, Abordagem de Estoque e Contábil – em nível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_Toc243132268 \h </w:instrText>
        </w:r>
        <w:r w:rsidRPr="00525B20">
          <w:rPr>
            <w:noProof/>
            <w:webHidden/>
            <w:sz w:val="22"/>
            <w:szCs w:val="22"/>
          </w:rPr>
        </w:r>
        <w:r w:rsidRPr="00525B20">
          <w:rPr>
            <w:noProof/>
            <w:webHidden/>
            <w:sz w:val="22"/>
            <w:szCs w:val="22"/>
          </w:rPr>
          <w:fldChar w:fldCharType="separate"/>
        </w:r>
        <w:r w:rsidR="0017400B">
          <w:rPr>
            <w:noProof/>
            <w:webHidden/>
            <w:sz w:val="22"/>
            <w:szCs w:val="22"/>
          </w:rPr>
          <w:t>150</w:t>
        </w:r>
        <w:r w:rsidRPr="00525B20">
          <w:rPr>
            <w:noProof/>
            <w:webHidden/>
            <w:sz w:val="22"/>
            <w:szCs w:val="22"/>
          </w:rPr>
          <w:fldChar w:fldCharType="end"/>
        </w:r>
      </w:hyperlink>
    </w:p>
    <w:p w14:paraId="12087AFF" w14:textId="6778FCB3"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69" w:history="1">
        <w:r w:rsidRPr="00525B20">
          <w:rPr>
            <w:rStyle w:val="Hyperlink"/>
            <w:noProof/>
            <w:sz w:val="22"/>
            <w:szCs w:val="22"/>
          </w:rPr>
          <w:t>Gráfico 38: Pagamentos por modalidade selecionada, Abordagem de Estoque e Contábil – em nível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_Toc243132269 \h </w:instrText>
        </w:r>
        <w:r w:rsidRPr="00525B20">
          <w:rPr>
            <w:noProof/>
            <w:webHidden/>
            <w:sz w:val="22"/>
            <w:szCs w:val="22"/>
          </w:rPr>
        </w:r>
        <w:r w:rsidRPr="00525B20">
          <w:rPr>
            <w:noProof/>
            <w:webHidden/>
            <w:sz w:val="22"/>
            <w:szCs w:val="22"/>
          </w:rPr>
          <w:fldChar w:fldCharType="separate"/>
        </w:r>
        <w:r w:rsidR="0017400B">
          <w:rPr>
            <w:noProof/>
            <w:webHidden/>
            <w:sz w:val="22"/>
            <w:szCs w:val="22"/>
          </w:rPr>
          <w:t>151</w:t>
        </w:r>
        <w:r w:rsidRPr="00525B20">
          <w:rPr>
            <w:noProof/>
            <w:webHidden/>
            <w:sz w:val="22"/>
            <w:szCs w:val="22"/>
          </w:rPr>
          <w:fldChar w:fldCharType="end"/>
        </w:r>
      </w:hyperlink>
    </w:p>
    <w:p w14:paraId="6A633657" w14:textId="72965262"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70" w:history="1">
        <w:r w:rsidRPr="00525B20">
          <w:rPr>
            <w:rStyle w:val="Hyperlink"/>
            <w:noProof/>
            <w:sz w:val="22"/>
            <w:szCs w:val="22"/>
          </w:rPr>
          <w:t>Gráfico 39: Taxa SELIC – em diferença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_Toc243132270 \h </w:instrText>
        </w:r>
        <w:r w:rsidRPr="00525B20">
          <w:rPr>
            <w:noProof/>
            <w:webHidden/>
            <w:sz w:val="22"/>
            <w:szCs w:val="22"/>
          </w:rPr>
        </w:r>
        <w:r w:rsidRPr="00525B20">
          <w:rPr>
            <w:noProof/>
            <w:webHidden/>
            <w:sz w:val="22"/>
            <w:szCs w:val="22"/>
          </w:rPr>
          <w:fldChar w:fldCharType="separate"/>
        </w:r>
        <w:r w:rsidR="0017400B">
          <w:rPr>
            <w:noProof/>
            <w:webHidden/>
            <w:sz w:val="22"/>
            <w:szCs w:val="22"/>
          </w:rPr>
          <w:t>153</w:t>
        </w:r>
        <w:r w:rsidRPr="00525B20">
          <w:rPr>
            <w:noProof/>
            <w:webHidden/>
            <w:sz w:val="22"/>
            <w:szCs w:val="22"/>
          </w:rPr>
          <w:fldChar w:fldCharType="end"/>
        </w:r>
      </w:hyperlink>
    </w:p>
    <w:p w14:paraId="7B28A029" w14:textId="2F8873CF"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71" w:history="1">
        <w:r w:rsidRPr="00525B20">
          <w:rPr>
            <w:rStyle w:val="Hyperlink"/>
            <w:noProof/>
            <w:sz w:val="22"/>
            <w:szCs w:val="22"/>
          </w:rPr>
          <w:t>Gráfico 40: Taxa de Juros por modalidade selecionada – em diferença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_Toc243132271 \h </w:instrText>
        </w:r>
        <w:r w:rsidRPr="00525B20">
          <w:rPr>
            <w:noProof/>
            <w:webHidden/>
            <w:sz w:val="22"/>
            <w:szCs w:val="22"/>
          </w:rPr>
        </w:r>
        <w:r w:rsidRPr="00525B20">
          <w:rPr>
            <w:noProof/>
            <w:webHidden/>
            <w:sz w:val="22"/>
            <w:szCs w:val="22"/>
          </w:rPr>
          <w:fldChar w:fldCharType="separate"/>
        </w:r>
        <w:r w:rsidR="0017400B">
          <w:rPr>
            <w:noProof/>
            <w:webHidden/>
            <w:sz w:val="22"/>
            <w:szCs w:val="22"/>
          </w:rPr>
          <w:t>153</w:t>
        </w:r>
        <w:r w:rsidRPr="00525B20">
          <w:rPr>
            <w:noProof/>
            <w:webHidden/>
            <w:sz w:val="22"/>
            <w:szCs w:val="22"/>
          </w:rPr>
          <w:fldChar w:fldCharType="end"/>
        </w:r>
      </w:hyperlink>
    </w:p>
    <w:p w14:paraId="60954F10" w14:textId="590D8035"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72" w:history="1">
        <w:r w:rsidRPr="00525B20">
          <w:rPr>
            <w:rStyle w:val="Hyperlink"/>
            <w:noProof/>
            <w:sz w:val="22"/>
            <w:szCs w:val="22"/>
          </w:rPr>
          <w:t>Gráfico 41: Produto Interno Bruto (PIB) – em diferença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_Toc243132272 \h </w:instrText>
        </w:r>
        <w:r w:rsidRPr="00525B20">
          <w:rPr>
            <w:noProof/>
            <w:webHidden/>
            <w:sz w:val="22"/>
            <w:szCs w:val="22"/>
          </w:rPr>
        </w:r>
        <w:r w:rsidRPr="00525B20">
          <w:rPr>
            <w:noProof/>
            <w:webHidden/>
            <w:sz w:val="22"/>
            <w:szCs w:val="22"/>
          </w:rPr>
          <w:fldChar w:fldCharType="separate"/>
        </w:r>
        <w:r w:rsidR="0017400B">
          <w:rPr>
            <w:noProof/>
            <w:webHidden/>
            <w:sz w:val="22"/>
            <w:szCs w:val="22"/>
          </w:rPr>
          <w:t>154</w:t>
        </w:r>
        <w:r w:rsidRPr="00525B20">
          <w:rPr>
            <w:noProof/>
            <w:webHidden/>
            <w:sz w:val="22"/>
            <w:szCs w:val="22"/>
          </w:rPr>
          <w:fldChar w:fldCharType="end"/>
        </w:r>
      </w:hyperlink>
    </w:p>
    <w:p w14:paraId="5B06F08D" w14:textId="6F1B1860"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73" w:history="1">
        <w:r w:rsidRPr="00525B20">
          <w:rPr>
            <w:rStyle w:val="Hyperlink"/>
            <w:noProof/>
            <w:sz w:val="22"/>
            <w:szCs w:val="22"/>
          </w:rPr>
          <w:t>Gráfico 42: Concessões por modalidade selecionada, Abordagem de Estoque e Contábil – em diferença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_Toc243132273 \h </w:instrText>
        </w:r>
        <w:r w:rsidRPr="00525B20">
          <w:rPr>
            <w:noProof/>
            <w:webHidden/>
            <w:sz w:val="22"/>
            <w:szCs w:val="22"/>
          </w:rPr>
        </w:r>
        <w:r w:rsidRPr="00525B20">
          <w:rPr>
            <w:noProof/>
            <w:webHidden/>
            <w:sz w:val="22"/>
            <w:szCs w:val="22"/>
          </w:rPr>
          <w:fldChar w:fldCharType="separate"/>
        </w:r>
        <w:r w:rsidR="0017400B">
          <w:rPr>
            <w:noProof/>
            <w:webHidden/>
            <w:sz w:val="22"/>
            <w:szCs w:val="22"/>
          </w:rPr>
          <w:t>154</w:t>
        </w:r>
        <w:r w:rsidRPr="00525B20">
          <w:rPr>
            <w:noProof/>
            <w:webHidden/>
            <w:sz w:val="22"/>
            <w:szCs w:val="22"/>
          </w:rPr>
          <w:fldChar w:fldCharType="end"/>
        </w:r>
      </w:hyperlink>
    </w:p>
    <w:p w14:paraId="344745F6" w14:textId="258B0FDD"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74" w:history="1">
        <w:r w:rsidRPr="00525B20">
          <w:rPr>
            <w:rStyle w:val="Hyperlink"/>
            <w:noProof/>
            <w:sz w:val="22"/>
            <w:szCs w:val="22"/>
          </w:rPr>
          <w:t>Gráfico 43: Pagamentos por modalidade selecionada, Abordagem de Estoque e Contábil – em diferença – Brasil – 2015-2026</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_Toc243132274 \h </w:instrText>
        </w:r>
        <w:r w:rsidRPr="00525B20">
          <w:rPr>
            <w:noProof/>
            <w:webHidden/>
            <w:sz w:val="22"/>
            <w:szCs w:val="22"/>
          </w:rPr>
        </w:r>
        <w:r w:rsidRPr="00525B20">
          <w:rPr>
            <w:noProof/>
            <w:webHidden/>
            <w:sz w:val="22"/>
            <w:szCs w:val="22"/>
          </w:rPr>
          <w:fldChar w:fldCharType="separate"/>
        </w:r>
        <w:r w:rsidR="0017400B">
          <w:rPr>
            <w:noProof/>
            <w:webHidden/>
            <w:sz w:val="22"/>
            <w:szCs w:val="22"/>
          </w:rPr>
          <w:t>155</w:t>
        </w:r>
        <w:r w:rsidRPr="00525B20">
          <w:rPr>
            <w:noProof/>
            <w:webHidden/>
            <w:sz w:val="22"/>
            <w:szCs w:val="22"/>
          </w:rPr>
          <w:fldChar w:fldCharType="end"/>
        </w:r>
      </w:hyperlink>
    </w:p>
    <w:p w14:paraId="2D53C80F" w14:textId="225DC1BB"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75" w:history="1">
        <w:r w:rsidRPr="00525B20">
          <w:rPr>
            <w:rStyle w:val="Hyperlink"/>
            <w:noProof/>
            <w:sz w:val="22"/>
            <w:szCs w:val="22"/>
          </w:rPr>
          <w:t xml:space="preserve">Gráfico 44: Função Impulso-Resposta, eixo variável: SELIC </w:t>
        </w:r>
        <m:oMath>
          <m:r>
            <m:rPr>
              <m:sty m:val="p"/>
            </m:rPr>
            <w:rPr>
              <w:rStyle w:val="Hyperlink"/>
              <w:rFonts w:ascii="Cambria Math" w:hAnsi="Cambria Math"/>
              <w:noProof/>
              <w:sz w:val="22"/>
              <w:szCs w:val="22"/>
            </w:rPr>
            <m:t>→</m:t>
          </m:r>
        </m:oMath>
        <w:r w:rsidRPr="00525B20">
          <w:rPr>
            <w:rStyle w:val="Hyperlink"/>
            <w:noProof/>
            <w:sz w:val="22"/>
            <w:szCs w:val="22"/>
          </w:rPr>
          <w:t xml:space="preserve"> Taxa de Juros</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_Toc243132275 \h </w:instrText>
        </w:r>
        <w:r w:rsidRPr="00525B20">
          <w:rPr>
            <w:noProof/>
            <w:webHidden/>
            <w:sz w:val="22"/>
            <w:szCs w:val="22"/>
          </w:rPr>
        </w:r>
        <w:r w:rsidRPr="00525B20">
          <w:rPr>
            <w:noProof/>
            <w:webHidden/>
            <w:sz w:val="22"/>
            <w:szCs w:val="22"/>
          </w:rPr>
          <w:fldChar w:fldCharType="separate"/>
        </w:r>
        <w:r w:rsidR="0017400B">
          <w:rPr>
            <w:noProof/>
            <w:webHidden/>
            <w:sz w:val="22"/>
            <w:szCs w:val="22"/>
          </w:rPr>
          <w:t>166</w:t>
        </w:r>
        <w:r w:rsidRPr="00525B20">
          <w:rPr>
            <w:noProof/>
            <w:webHidden/>
            <w:sz w:val="22"/>
            <w:szCs w:val="22"/>
          </w:rPr>
          <w:fldChar w:fldCharType="end"/>
        </w:r>
      </w:hyperlink>
    </w:p>
    <w:p w14:paraId="022EAB30" w14:textId="39572AB6"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76" w:history="1">
        <w:r w:rsidRPr="00525B20">
          <w:rPr>
            <w:rStyle w:val="Hyperlink"/>
            <w:noProof/>
            <w:sz w:val="22"/>
            <w:szCs w:val="22"/>
          </w:rPr>
          <w:t xml:space="preserve">Gráfico 45: Função Impulso-Resposta, eixo fixo: SELIC </w:t>
        </w:r>
        <m:oMath>
          <m:r>
            <m:rPr>
              <m:sty m:val="p"/>
            </m:rPr>
            <w:rPr>
              <w:rStyle w:val="Hyperlink"/>
              <w:rFonts w:ascii="Cambria Math" w:hAnsi="Cambria Math"/>
              <w:noProof/>
              <w:sz w:val="22"/>
              <w:szCs w:val="22"/>
            </w:rPr>
            <m:t>→</m:t>
          </m:r>
        </m:oMath>
        <w:r w:rsidRPr="00525B20">
          <w:rPr>
            <w:rStyle w:val="Hyperlink"/>
            <w:noProof/>
            <w:sz w:val="22"/>
            <w:szCs w:val="22"/>
          </w:rPr>
          <w:t xml:space="preserve"> Taxa de Juros</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_Toc243132276 \h </w:instrText>
        </w:r>
        <w:r w:rsidRPr="00525B20">
          <w:rPr>
            <w:noProof/>
            <w:webHidden/>
            <w:sz w:val="22"/>
            <w:szCs w:val="22"/>
          </w:rPr>
        </w:r>
        <w:r w:rsidRPr="00525B20">
          <w:rPr>
            <w:noProof/>
            <w:webHidden/>
            <w:sz w:val="22"/>
            <w:szCs w:val="22"/>
          </w:rPr>
          <w:fldChar w:fldCharType="separate"/>
        </w:r>
        <w:r w:rsidR="0017400B">
          <w:rPr>
            <w:noProof/>
            <w:webHidden/>
            <w:sz w:val="22"/>
            <w:szCs w:val="22"/>
          </w:rPr>
          <w:t>167</w:t>
        </w:r>
        <w:r w:rsidRPr="00525B20">
          <w:rPr>
            <w:noProof/>
            <w:webHidden/>
            <w:sz w:val="22"/>
            <w:szCs w:val="22"/>
          </w:rPr>
          <w:fldChar w:fldCharType="end"/>
        </w:r>
      </w:hyperlink>
    </w:p>
    <w:p w14:paraId="536A0BB4" w14:textId="1FDFBE90"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77" w:history="1">
        <w:r w:rsidRPr="00525B20">
          <w:rPr>
            <w:rStyle w:val="Hyperlink"/>
            <w:noProof/>
            <w:sz w:val="22"/>
            <w:szCs w:val="22"/>
          </w:rPr>
          <w:t xml:space="preserve">Gráfico 46: Função Impulso-Resposta, eixo variável: SELIC </w:t>
        </w:r>
        <m:oMath>
          <m:r>
            <m:rPr>
              <m:sty m:val="p"/>
            </m:rPr>
            <w:rPr>
              <w:rStyle w:val="Hyperlink"/>
              <w:rFonts w:ascii="Cambria Math" w:hAnsi="Cambria Math"/>
              <w:noProof/>
              <w:sz w:val="22"/>
              <w:szCs w:val="22"/>
            </w:rPr>
            <m:t>→</m:t>
          </m:r>
        </m:oMath>
        <w:r w:rsidRPr="00525B20">
          <w:rPr>
            <w:rStyle w:val="Hyperlink"/>
            <w:noProof/>
            <w:sz w:val="22"/>
            <w:szCs w:val="22"/>
          </w:rPr>
          <w:t xml:space="preserve"> Concessões</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_Toc243132277 \h </w:instrText>
        </w:r>
        <w:r w:rsidRPr="00525B20">
          <w:rPr>
            <w:noProof/>
            <w:webHidden/>
            <w:sz w:val="22"/>
            <w:szCs w:val="22"/>
          </w:rPr>
        </w:r>
        <w:r w:rsidRPr="00525B20">
          <w:rPr>
            <w:noProof/>
            <w:webHidden/>
            <w:sz w:val="22"/>
            <w:szCs w:val="22"/>
          </w:rPr>
          <w:fldChar w:fldCharType="separate"/>
        </w:r>
        <w:r w:rsidR="0017400B">
          <w:rPr>
            <w:noProof/>
            <w:webHidden/>
            <w:sz w:val="22"/>
            <w:szCs w:val="22"/>
          </w:rPr>
          <w:t>168</w:t>
        </w:r>
        <w:r w:rsidRPr="00525B20">
          <w:rPr>
            <w:noProof/>
            <w:webHidden/>
            <w:sz w:val="22"/>
            <w:szCs w:val="22"/>
          </w:rPr>
          <w:fldChar w:fldCharType="end"/>
        </w:r>
      </w:hyperlink>
    </w:p>
    <w:p w14:paraId="264FEC3C" w14:textId="0A4274B3"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78" w:history="1">
        <w:r w:rsidRPr="00525B20">
          <w:rPr>
            <w:rStyle w:val="Hyperlink"/>
            <w:noProof/>
            <w:sz w:val="22"/>
            <w:szCs w:val="22"/>
          </w:rPr>
          <w:t xml:space="preserve">Gráfico 47: Função Impulso-Resposta, eixo fixo: SELIC </w:t>
        </w:r>
        <m:oMath>
          <m:r>
            <m:rPr>
              <m:sty m:val="p"/>
            </m:rPr>
            <w:rPr>
              <w:rStyle w:val="Hyperlink"/>
              <w:rFonts w:ascii="Cambria Math" w:hAnsi="Cambria Math"/>
              <w:noProof/>
              <w:sz w:val="22"/>
              <w:szCs w:val="22"/>
            </w:rPr>
            <m:t>→</m:t>
          </m:r>
        </m:oMath>
        <w:r w:rsidRPr="00525B20">
          <w:rPr>
            <w:rStyle w:val="Hyperlink"/>
            <w:noProof/>
            <w:sz w:val="22"/>
            <w:szCs w:val="22"/>
          </w:rPr>
          <w:t xml:space="preserve"> Concessões</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_Toc243132278 \h </w:instrText>
        </w:r>
        <w:r w:rsidRPr="00525B20">
          <w:rPr>
            <w:noProof/>
            <w:webHidden/>
            <w:sz w:val="22"/>
            <w:szCs w:val="22"/>
          </w:rPr>
        </w:r>
        <w:r w:rsidRPr="00525B20">
          <w:rPr>
            <w:noProof/>
            <w:webHidden/>
            <w:sz w:val="22"/>
            <w:szCs w:val="22"/>
          </w:rPr>
          <w:fldChar w:fldCharType="separate"/>
        </w:r>
        <w:r w:rsidR="0017400B">
          <w:rPr>
            <w:noProof/>
            <w:webHidden/>
            <w:sz w:val="22"/>
            <w:szCs w:val="22"/>
          </w:rPr>
          <w:t>168</w:t>
        </w:r>
        <w:r w:rsidRPr="00525B20">
          <w:rPr>
            <w:noProof/>
            <w:webHidden/>
            <w:sz w:val="22"/>
            <w:szCs w:val="22"/>
          </w:rPr>
          <w:fldChar w:fldCharType="end"/>
        </w:r>
      </w:hyperlink>
    </w:p>
    <w:p w14:paraId="63267D3B" w14:textId="7E5C5D9D"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79" w:history="1">
        <w:r w:rsidRPr="00525B20">
          <w:rPr>
            <w:rStyle w:val="Hyperlink"/>
            <w:noProof/>
            <w:sz w:val="22"/>
            <w:szCs w:val="22"/>
          </w:rPr>
          <w:t xml:space="preserve">Gráfico 48: Função Impulso-Resposta, eixo variável: SELIC </w:t>
        </w:r>
        <m:oMath>
          <m:r>
            <m:rPr>
              <m:sty m:val="p"/>
            </m:rPr>
            <w:rPr>
              <w:rStyle w:val="Hyperlink"/>
              <w:rFonts w:ascii="Cambria Math" w:hAnsi="Cambria Math"/>
              <w:noProof/>
              <w:sz w:val="22"/>
              <w:szCs w:val="22"/>
            </w:rPr>
            <m:t>→</m:t>
          </m:r>
        </m:oMath>
        <w:r w:rsidRPr="00525B20">
          <w:rPr>
            <w:rStyle w:val="Hyperlink"/>
            <w:noProof/>
            <w:sz w:val="22"/>
            <w:szCs w:val="22"/>
          </w:rPr>
          <w:t xml:space="preserve"> Serviço da Dívida</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_Toc243132279 \h </w:instrText>
        </w:r>
        <w:r w:rsidRPr="00525B20">
          <w:rPr>
            <w:noProof/>
            <w:webHidden/>
            <w:sz w:val="22"/>
            <w:szCs w:val="22"/>
          </w:rPr>
        </w:r>
        <w:r w:rsidRPr="00525B20">
          <w:rPr>
            <w:noProof/>
            <w:webHidden/>
            <w:sz w:val="22"/>
            <w:szCs w:val="22"/>
          </w:rPr>
          <w:fldChar w:fldCharType="separate"/>
        </w:r>
        <w:r w:rsidR="0017400B">
          <w:rPr>
            <w:noProof/>
            <w:webHidden/>
            <w:sz w:val="22"/>
            <w:szCs w:val="22"/>
          </w:rPr>
          <w:t>169</w:t>
        </w:r>
        <w:r w:rsidRPr="00525B20">
          <w:rPr>
            <w:noProof/>
            <w:webHidden/>
            <w:sz w:val="22"/>
            <w:szCs w:val="22"/>
          </w:rPr>
          <w:fldChar w:fldCharType="end"/>
        </w:r>
      </w:hyperlink>
    </w:p>
    <w:p w14:paraId="569F2C8E" w14:textId="2AB04738"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80" w:history="1">
        <w:r w:rsidRPr="00525B20">
          <w:rPr>
            <w:rStyle w:val="Hyperlink"/>
            <w:noProof/>
            <w:sz w:val="22"/>
            <w:szCs w:val="22"/>
          </w:rPr>
          <w:t xml:space="preserve">Gráfico 49: Função Impulso-Resposta, eixo fixo: SELIC </w:t>
        </w:r>
        <m:oMath>
          <m:r>
            <m:rPr>
              <m:sty m:val="p"/>
            </m:rPr>
            <w:rPr>
              <w:rStyle w:val="Hyperlink"/>
              <w:rFonts w:ascii="Cambria Math" w:hAnsi="Cambria Math"/>
              <w:noProof/>
              <w:sz w:val="22"/>
              <w:szCs w:val="22"/>
            </w:rPr>
            <m:t>→</m:t>
          </m:r>
        </m:oMath>
        <w:r w:rsidRPr="00525B20">
          <w:rPr>
            <w:rStyle w:val="Hyperlink"/>
            <w:noProof/>
            <w:sz w:val="22"/>
            <w:szCs w:val="22"/>
          </w:rPr>
          <w:t xml:space="preserve"> Serviço da Dívida</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_Toc243132280 \h </w:instrText>
        </w:r>
        <w:r w:rsidRPr="00525B20">
          <w:rPr>
            <w:noProof/>
            <w:webHidden/>
            <w:sz w:val="22"/>
            <w:szCs w:val="22"/>
          </w:rPr>
        </w:r>
        <w:r w:rsidRPr="00525B20">
          <w:rPr>
            <w:noProof/>
            <w:webHidden/>
            <w:sz w:val="22"/>
            <w:szCs w:val="22"/>
          </w:rPr>
          <w:fldChar w:fldCharType="separate"/>
        </w:r>
        <w:r w:rsidR="0017400B">
          <w:rPr>
            <w:noProof/>
            <w:webHidden/>
            <w:sz w:val="22"/>
            <w:szCs w:val="22"/>
          </w:rPr>
          <w:t>169</w:t>
        </w:r>
        <w:r w:rsidRPr="00525B20">
          <w:rPr>
            <w:noProof/>
            <w:webHidden/>
            <w:sz w:val="22"/>
            <w:szCs w:val="22"/>
          </w:rPr>
          <w:fldChar w:fldCharType="end"/>
        </w:r>
      </w:hyperlink>
    </w:p>
    <w:p w14:paraId="337D218C" w14:textId="3A95C476"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81" w:history="1">
        <w:r w:rsidRPr="00525B20">
          <w:rPr>
            <w:rStyle w:val="Hyperlink"/>
            <w:noProof/>
            <w:sz w:val="22"/>
            <w:szCs w:val="22"/>
          </w:rPr>
          <w:t xml:space="preserve">Gráfico 50: Função Impulso-Resposta, eixo variável: Taxa de Juros </w:t>
        </w:r>
        <m:oMath>
          <m:r>
            <m:rPr>
              <m:sty m:val="p"/>
            </m:rPr>
            <w:rPr>
              <w:rStyle w:val="Hyperlink"/>
              <w:rFonts w:ascii="Cambria Math" w:hAnsi="Cambria Math"/>
              <w:noProof/>
              <w:sz w:val="22"/>
              <w:szCs w:val="22"/>
            </w:rPr>
            <m:t>→</m:t>
          </m:r>
        </m:oMath>
        <w:r w:rsidRPr="00525B20">
          <w:rPr>
            <w:rStyle w:val="Hyperlink"/>
            <w:noProof/>
            <w:sz w:val="22"/>
            <w:szCs w:val="22"/>
          </w:rPr>
          <w:t xml:space="preserve"> Concessões</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_Toc243132281 \h </w:instrText>
        </w:r>
        <w:r w:rsidRPr="00525B20">
          <w:rPr>
            <w:noProof/>
            <w:webHidden/>
            <w:sz w:val="22"/>
            <w:szCs w:val="22"/>
          </w:rPr>
        </w:r>
        <w:r w:rsidRPr="00525B20">
          <w:rPr>
            <w:noProof/>
            <w:webHidden/>
            <w:sz w:val="22"/>
            <w:szCs w:val="22"/>
          </w:rPr>
          <w:fldChar w:fldCharType="separate"/>
        </w:r>
        <w:r w:rsidR="0017400B">
          <w:rPr>
            <w:noProof/>
            <w:webHidden/>
            <w:sz w:val="22"/>
            <w:szCs w:val="22"/>
          </w:rPr>
          <w:t>170</w:t>
        </w:r>
        <w:r w:rsidRPr="00525B20">
          <w:rPr>
            <w:noProof/>
            <w:webHidden/>
            <w:sz w:val="22"/>
            <w:szCs w:val="22"/>
          </w:rPr>
          <w:fldChar w:fldCharType="end"/>
        </w:r>
      </w:hyperlink>
    </w:p>
    <w:p w14:paraId="627CC928" w14:textId="4C218D42"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82" w:history="1">
        <w:r w:rsidRPr="00525B20">
          <w:rPr>
            <w:rStyle w:val="Hyperlink"/>
            <w:noProof/>
            <w:sz w:val="22"/>
            <w:szCs w:val="22"/>
          </w:rPr>
          <w:t xml:space="preserve">Gráfico 51: Função Impulso-Resposta, eixo fixo: Taxa de Juros </w:t>
        </w:r>
        <m:oMath>
          <m:r>
            <m:rPr>
              <m:sty m:val="p"/>
            </m:rPr>
            <w:rPr>
              <w:rStyle w:val="Hyperlink"/>
              <w:rFonts w:ascii="Cambria Math" w:hAnsi="Cambria Math"/>
              <w:noProof/>
              <w:sz w:val="22"/>
              <w:szCs w:val="22"/>
            </w:rPr>
            <m:t>→</m:t>
          </m:r>
        </m:oMath>
        <w:r w:rsidRPr="00525B20">
          <w:rPr>
            <w:rStyle w:val="Hyperlink"/>
            <w:noProof/>
            <w:sz w:val="22"/>
            <w:szCs w:val="22"/>
          </w:rPr>
          <w:t xml:space="preserve"> Concessões</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_Toc243132282 \h </w:instrText>
        </w:r>
        <w:r w:rsidRPr="00525B20">
          <w:rPr>
            <w:noProof/>
            <w:webHidden/>
            <w:sz w:val="22"/>
            <w:szCs w:val="22"/>
          </w:rPr>
        </w:r>
        <w:r w:rsidRPr="00525B20">
          <w:rPr>
            <w:noProof/>
            <w:webHidden/>
            <w:sz w:val="22"/>
            <w:szCs w:val="22"/>
          </w:rPr>
          <w:fldChar w:fldCharType="separate"/>
        </w:r>
        <w:r w:rsidR="0017400B">
          <w:rPr>
            <w:noProof/>
            <w:webHidden/>
            <w:sz w:val="22"/>
            <w:szCs w:val="22"/>
          </w:rPr>
          <w:t>170</w:t>
        </w:r>
        <w:r w:rsidRPr="00525B20">
          <w:rPr>
            <w:noProof/>
            <w:webHidden/>
            <w:sz w:val="22"/>
            <w:szCs w:val="22"/>
          </w:rPr>
          <w:fldChar w:fldCharType="end"/>
        </w:r>
      </w:hyperlink>
    </w:p>
    <w:p w14:paraId="683DE071" w14:textId="14267C7C"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83" w:history="1">
        <w:r w:rsidRPr="00525B20">
          <w:rPr>
            <w:rStyle w:val="Hyperlink"/>
            <w:noProof/>
            <w:sz w:val="22"/>
            <w:szCs w:val="22"/>
          </w:rPr>
          <w:t xml:space="preserve">Gráfico 52: Função Impulso-Resposta, eixo variável: Taxa de Juros </w:t>
        </w:r>
        <m:oMath>
          <m:r>
            <m:rPr>
              <m:sty m:val="p"/>
            </m:rPr>
            <w:rPr>
              <w:rStyle w:val="Hyperlink"/>
              <w:rFonts w:ascii="Cambria Math" w:hAnsi="Cambria Math"/>
              <w:noProof/>
              <w:sz w:val="22"/>
              <w:szCs w:val="22"/>
            </w:rPr>
            <m:t>→</m:t>
          </m:r>
        </m:oMath>
        <w:r w:rsidRPr="00525B20">
          <w:rPr>
            <w:rStyle w:val="Hyperlink"/>
            <w:noProof/>
            <w:sz w:val="22"/>
            <w:szCs w:val="22"/>
          </w:rPr>
          <w:t xml:space="preserve"> Serviço da Dívida</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_Toc243132283 \h </w:instrText>
        </w:r>
        <w:r w:rsidRPr="00525B20">
          <w:rPr>
            <w:noProof/>
            <w:webHidden/>
            <w:sz w:val="22"/>
            <w:szCs w:val="22"/>
          </w:rPr>
        </w:r>
        <w:r w:rsidRPr="00525B20">
          <w:rPr>
            <w:noProof/>
            <w:webHidden/>
            <w:sz w:val="22"/>
            <w:szCs w:val="22"/>
          </w:rPr>
          <w:fldChar w:fldCharType="separate"/>
        </w:r>
        <w:r w:rsidR="0017400B">
          <w:rPr>
            <w:noProof/>
            <w:webHidden/>
            <w:sz w:val="22"/>
            <w:szCs w:val="22"/>
          </w:rPr>
          <w:t>171</w:t>
        </w:r>
        <w:r w:rsidRPr="00525B20">
          <w:rPr>
            <w:noProof/>
            <w:webHidden/>
            <w:sz w:val="22"/>
            <w:szCs w:val="22"/>
          </w:rPr>
          <w:fldChar w:fldCharType="end"/>
        </w:r>
      </w:hyperlink>
    </w:p>
    <w:p w14:paraId="28D831E2" w14:textId="5ADA3FE0"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84" w:history="1">
        <w:r w:rsidRPr="00525B20">
          <w:rPr>
            <w:rStyle w:val="Hyperlink"/>
            <w:noProof/>
            <w:sz w:val="22"/>
            <w:szCs w:val="22"/>
          </w:rPr>
          <w:t xml:space="preserve">Gráfico 53: Função Impulso-Resposta, eixo fixo: Taxa de Juros </w:t>
        </w:r>
        <m:oMath>
          <m:r>
            <m:rPr>
              <m:sty m:val="p"/>
            </m:rPr>
            <w:rPr>
              <w:rStyle w:val="Hyperlink"/>
              <w:rFonts w:ascii="Cambria Math" w:hAnsi="Cambria Math"/>
              <w:noProof/>
              <w:sz w:val="22"/>
              <w:szCs w:val="22"/>
            </w:rPr>
            <m:t>→</m:t>
          </m:r>
        </m:oMath>
        <w:r w:rsidRPr="00525B20">
          <w:rPr>
            <w:rStyle w:val="Hyperlink"/>
            <w:noProof/>
            <w:sz w:val="22"/>
            <w:szCs w:val="22"/>
          </w:rPr>
          <w:t xml:space="preserve"> Serviço da Dívida</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_Toc243132284 \h </w:instrText>
        </w:r>
        <w:r w:rsidRPr="00525B20">
          <w:rPr>
            <w:noProof/>
            <w:webHidden/>
            <w:sz w:val="22"/>
            <w:szCs w:val="22"/>
          </w:rPr>
        </w:r>
        <w:r w:rsidRPr="00525B20">
          <w:rPr>
            <w:noProof/>
            <w:webHidden/>
            <w:sz w:val="22"/>
            <w:szCs w:val="22"/>
          </w:rPr>
          <w:fldChar w:fldCharType="separate"/>
        </w:r>
        <w:r w:rsidR="0017400B">
          <w:rPr>
            <w:noProof/>
            <w:webHidden/>
            <w:sz w:val="22"/>
            <w:szCs w:val="22"/>
          </w:rPr>
          <w:t>171</w:t>
        </w:r>
        <w:r w:rsidRPr="00525B20">
          <w:rPr>
            <w:noProof/>
            <w:webHidden/>
            <w:sz w:val="22"/>
            <w:szCs w:val="22"/>
          </w:rPr>
          <w:fldChar w:fldCharType="end"/>
        </w:r>
      </w:hyperlink>
    </w:p>
    <w:p w14:paraId="08FE74FC" w14:textId="5758F2A4"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85" w:history="1">
        <w:r w:rsidRPr="00525B20">
          <w:rPr>
            <w:rStyle w:val="Hyperlink"/>
            <w:noProof/>
            <w:sz w:val="22"/>
            <w:szCs w:val="22"/>
          </w:rPr>
          <w:t>Gráfico 54: Função Impulso-Resposta da Selic sobre as demais variáveis para as modalidades convencionais</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_Toc243132285 \h </w:instrText>
        </w:r>
        <w:r w:rsidRPr="00525B20">
          <w:rPr>
            <w:noProof/>
            <w:webHidden/>
            <w:sz w:val="22"/>
            <w:szCs w:val="22"/>
          </w:rPr>
        </w:r>
        <w:r w:rsidRPr="00525B20">
          <w:rPr>
            <w:noProof/>
            <w:webHidden/>
            <w:sz w:val="22"/>
            <w:szCs w:val="22"/>
          </w:rPr>
          <w:fldChar w:fldCharType="separate"/>
        </w:r>
        <w:r w:rsidR="0017400B">
          <w:rPr>
            <w:noProof/>
            <w:webHidden/>
            <w:sz w:val="22"/>
            <w:szCs w:val="22"/>
          </w:rPr>
          <w:t>173</w:t>
        </w:r>
        <w:r w:rsidRPr="00525B20">
          <w:rPr>
            <w:noProof/>
            <w:webHidden/>
            <w:sz w:val="22"/>
            <w:szCs w:val="22"/>
          </w:rPr>
          <w:fldChar w:fldCharType="end"/>
        </w:r>
      </w:hyperlink>
    </w:p>
    <w:p w14:paraId="24DA9EC5" w14:textId="5485DF7C"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86" w:history="1">
        <w:r w:rsidRPr="00525B20">
          <w:rPr>
            <w:rStyle w:val="Hyperlink"/>
            <w:noProof/>
            <w:sz w:val="22"/>
            <w:szCs w:val="22"/>
          </w:rPr>
          <w:t>Gráfico 55: Função Impulso-Resposta da Selic sobre as demais variáveis para as modalidades não-convencionais</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_Toc243132286 \h </w:instrText>
        </w:r>
        <w:r w:rsidRPr="00525B20">
          <w:rPr>
            <w:noProof/>
            <w:webHidden/>
            <w:sz w:val="22"/>
            <w:szCs w:val="22"/>
          </w:rPr>
        </w:r>
        <w:r w:rsidRPr="00525B20">
          <w:rPr>
            <w:noProof/>
            <w:webHidden/>
            <w:sz w:val="22"/>
            <w:szCs w:val="22"/>
          </w:rPr>
          <w:fldChar w:fldCharType="separate"/>
        </w:r>
        <w:r w:rsidR="0017400B">
          <w:rPr>
            <w:noProof/>
            <w:webHidden/>
            <w:sz w:val="22"/>
            <w:szCs w:val="22"/>
          </w:rPr>
          <w:t>174</w:t>
        </w:r>
        <w:r w:rsidRPr="00525B20">
          <w:rPr>
            <w:noProof/>
            <w:webHidden/>
            <w:sz w:val="22"/>
            <w:szCs w:val="22"/>
          </w:rPr>
          <w:fldChar w:fldCharType="end"/>
        </w:r>
      </w:hyperlink>
    </w:p>
    <w:p w14:paraId="7209C062" w14:textId="331D299B"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87" w:history="1">
        <w:r w:rsidRPr="00525B20">
          <w:rPr>
            <w:rStyle w:val="Hyperlink"/>
            <w:noProof/>
            <w:sz w:val="22"/>
            <w:szCs w:val="22"/>
          </w:rPr>
          <w:t>Gráfico 56: Impulso de crédito e variação das concessões e pagamentos por modalidade, abordagem e modelo no 12º período após choque na Selic</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_Toc243132287 \h </w:instrText>
        </w:r>
        <w:r w:rsidRPr="00525B20">
          <w:rPr>
            <w:noProof/>
            <w:webHidden/>
            <w:sz w:val="22"/>
            <w:szCs w:val="22"/>
          </w:rPr>
        </w:r>
        <w:r w:rsidRPr="00525B20">
          <w:rPr>
            <w:noProof/>
            <w:webHidden/>
            <w:sz w:val="22"/>
            <w:szCs w:val="22"/>
          </w:rPr>
          <w:fldChar w:fldCharType="separate"/>
        </w:r>
        <w:r w:rsidR="0017400B">
          <w:rPr>
            <w:noProof/>
            <w:webHidden/>
            <w:sz w:val="22"/>
            <w:szCs w:val="22"/>
          </w:rPr>
          <w:t>177</w:t>
        </w:r>
        <w:r w:rsidRPr="00525B20">
          <w:rPr>
            <w:noProof/>
            <w:webHidden/>
            <w:sz w:val="22"/>
            <w:szCs w:val="22"/>
          </w:rPr>
          <w:fldChar w:fldCharType="end"/>
        </w:r>
      </w:hyperlink>
    </w:p>
    <w:p w14:paraId="7B26611D" w14:textId="0EA122E6"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88" w:history="1">
        <w:r w:rsidRPr="00525B20">
          <w:rPr>
            <w:rStyle w:val="Hyperlink"/>
            <w:noProof/>
            <w:sz w:val="22"/>
            <w:szCs w:val="22"/>
          </w:rPr>
          <w:t>Gráfico 57: Choque na taxa de juros – Efeitos sobre utilização da capacidade instalada (u) e propensão marginal a investir (h)</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_Toc243132288 \h </w:instrText>
        </w:r>
        <w:r w:rsidRPr="00525B20">
          <w:rPr>
            <w:noProof/>
            <w:webHidden/>
            <w:sz w:val="22"/>
            <w:szCs w:val="22"/>
          </w:rPr>
        </w:r>
        <w:r w:rsidRPr="00525B20">
          <w:rPr>
            <w:noProof/>
            <w:webHidden/>
            <w:sz w:val="22"/>
            <w:szCs w:val="22"/>
          </w:rPr>
          <w:fldChar w:fldCharType="separate"/>
        </w:r>
        <w:r w:rsidR="0017400B">
          <w:rPr>
            <w:noProof/>
            <w:webHidden/>
            <w:sz w:val="22"/>
            <w:szCs w:val="22"/>
          </w:rPr>
          <w:t>194</w:t>
        </w:r>
        <w:r w:rsidRPr="00525B20">
          <w:rPr>
            <w:noProof/>
            <w:webHidden/>
            <w:sz w:val="22"/>
            <w:szCs w:val="22"/>
          </w:rPr>
          <w:fldChar w:fldCharType="end"/>
        </w:r>
      </w:hyperlink>
    </w:p>
    <w:p w14:paraId="0A689CEF" w14:textId="4D781256"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89" w:history="1">
        <w:r w:rsidRPr="00525B20">
          <w:rPr>
            <w:rStyle w:val="Hyperlink"/>
            <w:noProof/>
            <w:sz w:val="22"/>
            <w:szCs w:val="22"/>
          </w:rPr>
          <w:t>Gráfico 58: Choque na taxa de juros – Efeitos sobre o produto (log_y) e a taxa de crescimento do consumo autônomo (gZ)</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_Toc243132289 \h </w:instrText>
        </w:r>
        <w:r w:rsidRPr="00525B20">
          <w:rPr>
            <w:noProof/>
            <w:webHidden/>
            <w:sz w:val="22"/>
            <w:szCs w:val="22"/>
          </w:rPr>
        </w:r>
        <w:r w:rsidRPr="00525B20">
          <w:rPr>
            <w:noProof/>
            <w:webHidden/>
            <w:sz w:val="22"/>
            <w:szCs w:val="22"/>
          </w:rPr>
          <w:fldChar w:fldCharType="separate"/>
        </w:r>
        <w:r w:rsidR="0017400B">
          <w:rPr>
            <w:noProof/>
            <w:webHidden/>
            <w:sz w:val="22"/>
            <w:szCs w:val="22"/>
          </w:rPr>
          <w:t>195</w:t>
        </w:r>
        <w:r w:rsidRPr="00525B20">
          <w:rPr>
            <w:noProof/>
            <w:webHidden/>
            <w:sz w:val="22"/>
            <w:szCs w:val="22"/>
          </w:rPr>
          <w:fldChar w:fldCharType="end"/>
        </w:r>
      </w:hyperlink>
    </w:p>
    <w:p w14:paraId="6A5938FD" w14:textId="2CBCDA28"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90" w:history="1">
        <w:r w:rsidRPr="00525B20">
          <w:rPr>
            <w:rStyle w:val="Hyperlink"/>
            <w:noProof/>
            <w:sz w:val="22"/>
            <w:szCs w:val="22"/>
          </w:rPr>
          <w:t>Gráfico 59: Choque na taxa de juros – Efeitos sobre o comprometimento da renda com serviço da dívida do tipo B (dsb_w), do tipo Z (dsz_w) e total (ds_w)</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_Toc243132290 \h </w:instrText>
        </w:r>
        <w:r w:rsidRPr="00525B20">
          <w:rPr>
            <w:noProof/>
            <w:webHidden/>
            <w:sz w:val="22"/>
            <w:szCs w:val="22"/>
          </w:rPr>
        </w:r>
        <w:r w:rsidRPr="00525B20">
          <w:rPr>
            <w:noProof/>
            <w:webHidden/>
            <w:sz w:val="22"/>
            <w:szCs w:val="22"/>
          </w:rPr>
          <w:fldChar w:fldCharType="separate"/>
        </w:r>
        <w:r w:rsidR="0017400B">
          <w:rPr>
            <w:noProof/>
            <w:webHidden/>
            <w:sz w:val="22"/>
            <w:szCs w:val="22"/>
          </w:rPr>
          <w:t>195</w:t>
        </w:r>
        <w:r w:rsidRPr="00525B20">
          <w:rPr>
            <w:noProof/>
            <w:webHidden/>
            <w:sz w:val="22"/>
            <w:szCs w:val="22"/>
          </w:rPr>
          <w:fldChar w:fldCharType="end"/>
        </w:r>
      </w:hyperlink>
    </w:p>
    <w:p w14:paraId="7BEC3CA4" w14:textId="6BC1C3C8"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91" w:history="1">
        <w:r w:rsidRPr="00525B20">
          <w:rPr>
            <w:rStyle w:val="Hyperlink"/>
            <w:noProof/>
            <w:sz w:val="22"/>
            <w:szCs w:val="22"/>
          </w:rPr>
          <w:t>Gráfico 60: Choque na taxa de juros – Efeitos sobre o consumo dos trabalhadores induzido (ciw_y), crédito induzido (bw_y), autônomo (zw_y), total dos trabalhadores (cw_y), consumo dos capitalistas (cr_y) e consumo total (c_y)</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_Toc243132291 \h </w:instrText>
        </w:r>
        <w:r w:rsidRPr="00525B20">
          <w:rPr>
            <w:noProof/>
            <w:webHidden/>
            <w:sz w:val="22"/>
            <w:szCs w:val="22"/>
          </w:rPr>
        </w:r>
        <w:r w:rsidRPr="00525B20">
          <w:rPr>
            <w:noProof/>
            <w:webHidden/>
            <w:sz w:val="22"/>
            <w:szCs w:val="22"/>
          </w:rPr>
          <w:fldChar w:fldCharType="separate"/>
        </w:r>
        <w:r w:rsidR="0017400B">
          <w:rPr>
            <w:noProof/>
            <w:webHidden/>
            <w:sz w:val="22"/>
            <w:szCs w:val="22"/>
          </w:rPr>
          <w:t>196</w:t>
        </w:r>
        <w:r w:rsidRPr="00525B20">
          <w:rPr>
            <w:noProof/>
            <w:webHidden/>
            <w:sz w:val="22"/>
            <w:szCs w:val="22"/>
          </w:rPr>
          <w:fldChar w:fldCharType="end"/>
        </w:r>
      </w:hyperlink>
    </w:p>
    <w:p w14:paraId="30DF4DA6" w14:textId="7ED5A6B3"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92" w:history="1">
        <w:r w:rsidRPr="00525B20">
          <w:rPr>
            <w:rStyle w:val="Hyperlink"/>
            <w:noProof/>
            <w:sz w:val="22"/>
            <w:szCs w:val="22"/>
          </w:rPr>
          <w:t>Gráfico 61: Sensibilidade da utilização da capacidade instalada (</w:t>
        </w:r>
        <m:oMath>
          <m:r>
            <m:rPr>
              <m:sty m:val="bi"/>
            </m:rPr>
            <w:rPr>
              <w:rStyle w:val="Hyperlink"/>
              <w:rFonts w:ascii="Cambria Math" w:hAnsi="Cambria Math"/>
              <w:noProof/>
              <w:sz w:val="22"/>
              <w:szCs w:val="22"/>
            </w:rPr>
            <m:t>u</m:t>
          </m:r>
        </m:oMath>
        <w:r w:rsidRPr="00525B20">
          <w:rPr>
            <w:rStyle w:val="Hyperlink"/>
            <w:noProof/>
            <w:sz w:val="22"/>
            <w:szCs w:val="22"/>
          </w:rPr>
          <w:t>) para variações na taxa de juros (</w:t>
        </w:r>
        <m:oMath>
          <m:r>
            <m:rPr>
              <m:sty m:val="bi"/>
            </m:rPr>
            <w:rPr>
              <w:rStyle w:val="Hyperlink"/>
              <w:rFonts w:ascii="Cambria Math" w:hAnsi="Cambria Math"/>
              <w:noProof/>
              <w:sz w:val="22"/>
              <w:szCs w:val="22"/>
            </w:rPr>
            <m:t>i</m:t>
          </m:r>
        </m:oMath>
        <w:r w:rsidRPr="00525B20">
          <w:rPr>
            <w:rStyle w:val="Hyperlink"/>
            <w:noProof/>
            <w:sz w:val="22"/>
            <w:szCs w:val="22"/>
          </w:rPr>
          <w:t>) dados os limites de crédito induzido (</w:t>
        </w:r>
        <w:r w:rsidRPr="00525B20">
          <w:rPr>
            <w:rStyle w:val="Hyperlink"/>
            <w:rFonts w:cs="Arial"/>
            <w:noProof/>
            <w:sz w:val="22"/>
            <w:szCs w:val="22"/>
            <w:lang w:val="en-US"/>
          </w:rPr>
          <w:t>β</w:t>
        </w:r>
        <w:r w:rsidRPr="00525B20">
          <w:rPr>
            <w:rStyle w:val="Hyperlink"/>
            <w:rFonts w:cs="Arial"/>
            <w:noProof/>
            <w:sz w:val="22"/>
            <w:szCs w:val="22"/>
          </w:rPr>
          <w:t>)</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_Toc243132292 \h </w:instrText>
        </w:r>
        <w:r w:rsidRPr="00525B20">
          <w:rPr>
            <w:noProof/>
            <w:webHidden/>
            <w:sz w:val="22"/>
            <w:szCs w:val="22"/>
          </w:rPr>
        </w:r>
        <w:r w:rsidRPr="00525B20">
          <w:rPr>
            <w:noProof/>
            <w:webHidden/>
            <w:sz w:val="22"/>
            <w:szCs w:val="22"/>
          </w:rPr>
          <w:fldChar w:fldCharType="separate"/>
        </w:r>
        <w:r w:rsidR="0017400B">
          <w:rPr>
            <w:noProof/>
            <w:webHidden/>
            <w:sz w:val="22"/>
            <w:szCs w:val="22"/>
          </w:rPr>
          <w:t>197</w:t>
        </w:r>
        <w:r w:rsidRPr="00525B20">
          <w:rPr>
            <w:noProof/>
            <w:webHidden/>
            <w:sz w:val="22"/>
            <w:szCs w:val="22"/>
          </w:rPr>
          <w:fldChar w:fldCharType="end"/>
        </w:r>
      </w:hyperlink>
    </w:p>
    <w:p w14:paraId="01B2ACB4" w14:textId="0B01DF38"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93" w:history="1">
        <w:r w:rsidRPr="00525B20">
          <w:rPr>
            <w:rStyle w:val="Hyperlink"/>
            <w:noProof/>
            <w:sz w:val="22"/>
            <w:szCs w:val="22"/>
          </w:rPr>
          <w:t>Gráfico 62: Choque no componente autônomo – Efeitos sobre utilização da capacidade instalada (u) e propensão marginal a investir (h)</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_Toc243132293 \h </w:instrText>
        </w:r>
        <w:r w:rsidRPr="00525B20">
          <w:rPr>
            <w:noProof/>
            <w:webHidden/>
            <w:sz w:val="22"/>
            <w:szCs w:val="22"/>
          </w:rPr>
        </w:r>
        <w:r w:rsidRPr="00525B20">
          <w:rPr>
            <w:noProof/>
            <w:webHidden/>
            <w:sz w:val="22"/>
            <w:szCs w:val="22"/>
          </w:rPr>
          <w:fldChar w:fldCharType="separate"/>
        </w:r>
        <w:r w:rsidR="0017400B">
          <w:rPr>
            <w:noProof/>
            <w:webHidden/>
            <w:sz w:val="22"/>
            <w:szCs w:val="22"/>
          </w:rPr>
          <w:t>198</w:t>
        </w:r>
        <w:r w:rsidRPr="00525B20">
          <w:rPr>
            <w:noProof/>
            <w:webHidden/>
            <w:sz w:val="22"/>
            <w:szCs w:val="22"/>
          </w:rPr>
          <w:fldChar w:fldCharType="end"/>
        </w:r>
      </w:hyperlink>
    </w:p>
    <w:p w14:paraId="3E982F3C" w14:textId="7AD65666"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94" w:history="1">
        <w:r w:rsidRPr="00525B20">
          <w:rPr>
            <w:rStyle w:val="Hyperlink"/>
            <w:noProof/>
            <w:sz w:val="22"/>
            <w:szCs w:val="22"/>
          </w:rPr>
          <w:t>Gráfico 63: Choque no componente autônomo – Efeitos sobre o produto (log_y) e a taxa de crescimento do consumo autônomo (gZ)</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_Toc243132294 \h </w:instrText>
        </w:r>
        <w:r w:rsidRPr="00525B20">
          <w:rPr>
            <w:noProof/>
            <w:webHidden/>
            <w:sz w:val="22"/>
            <w:szCs w:val="22"/>
          </w:rPr>
        </w:r>
        <w:r w:rsidRPr="00525B20">
          <w:rPr>
            <w:noProof/>
            <w:webHidden/>
            <w:sz w:val="22"/>
            <w:szCs w:val="22"/>
          </w:rPr>
          <w:fldChar w:fldCharType="separate"/>
        </w:r>
        <w:r w:rsidR="0017400B">
          <w:rPr>
            <w:noProof/>
            <w:webHidden/>
            <w:sz w:val="22"/>
            <w:szCs w:val="22"/>
          </w:rPr>
          <w:t>198</w:t>
        </w:r>
        <w:r w:rsidRPr="00525B20">
          <w:rPr>
            <w:noProof/>
            <w:webHidden/>
            <w:sz w:val="22"/>
            <w:szCs w:val="22"/>
          </w:rPr>
          <w:fldChar w:fldCharType="end"/>
        </w:r>
      </w:hyperlink>
    </w:p>
    <w:p w14:paraId="6F58F354" w14:textId="7D5A4A6B"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95" w:history="1">
        <w:r w:rsidRPr="00525B20">
          <w:rPr>
            <w:rStyle w:val="Hyperlink"/>
            <w:noProof/>
            <w:sz w:val="22"/>
            <w:szCs w:val="22"/>
          </w:rPr>
          <w:t>Gráfico 64: Choque no componente autônomo – Efeitos sobre o comprometimento da renda com serviço da dívida do tipo B (dsb_w), do tipo Z (dsz_w) e total (ds_w)</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_Toc243132295 \h </w:instrText>
        </w:r>
        <w:r w:rsidRPr="00525B20">
          <w:rPr>
            <w:noProof/>
            <w:webHidden/>
            <w:sz w:val="22"/>
            <w:szCs w:val="22"/>
          </w:rPr>
        </w:r>
        <w:r w:rsidRPr="00525B20">
          <w:rPr>
            <w:noProof/>
            <w:webHidden/>
            <w:sz w:val="22"/>
            <w:szCs w:val="22"/>
          </w:rPr>
          <w:fldChar w:fldCharType="separate"/>
        </w:r>
        <w:r w:rsidR="0017400B">
          <w:rPr>
            <w:noProof/>
            <w:webHidden/>
            <w:sz w:val="22"/>
            <w:szCs w:val="22"/>
          </w:rPr>
          <w:t>199</w:t>
        </w:r>
        <w:r w:rsidRPr="00525B20">
          <w:rPr>
            <w:noProof/>
            <w:webHidden/>
            <w:sz w:val="22"/>
            <w:szCs w:val="22"/>
          </w:rPr>
          <w:fldChar w:fldCharType="end"/>
        </w:r>
      </w:hyperlink>
    </w:p>
    <w:p w14:paraId="427BC8E3" w14:textId="0CA93E8D"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96" w:history="1">
        <w:r w:rsidRPr="00525B20">
          <w:rPr>
            <w:rStyle w:val="Hyperlink"/>
            <w:noProof/>
            <w:sz w:val="22"/>
            <w:szCs w:val="22"/>
          </w:rPr>
          <w:t>Gráfico 65: Choque no limite de crédito – Efeitos sobre o endividamento em relação à renda do tipo B (lb_y), do tipo Z (lz_y) e total (l_y)</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_Toc243132296 \h </w:instrText>
        </w:r>
        <w:r w:rsidRPr="00525B20">
          <w:rPr>
            <w:noProof/>
            <w:webHidden/>
            <w:sz w:val="22"/>
            <w:szCs w:val="22"/>
          </w:rPr>
        </w:r>
        <w:r w:rsidRPr="00525B20">
          <w:rPr>
            <w:noProof/>
            <w:webHidden/>
            <w:sz w:val="22"/>
            <w:szCs w:val="22"/>
          </w:rPr>
          <w:fldChar w:fldCharType="separate"/>
        </w:r>
        <w:r w:rsidR="0017400B">
          <w:rPr>
            <w:noProof/>
            <w:webHidden/>
            <w:sz w:val="22"/>
            <w:szCs w:val="22"/>
          </w:rPr>
          <w:t>199</w:t>
        </w:r>
        <w:r w:rsidRPr="00525B20">
          <w:rPr>
            <w:noProof/>
            <w:webHidden/>
            <w:sz w:val="22"/>
            <w:szCs w:val="22"/>
          </w:rPr>
          <w:fldChar w:fldCharType="end"/>
        </w:r>
      </w:hyperlink>
    </w:p>
    <w:p w14:paraId="21D6918C" w14:textId="1F890E1C"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97" w:history="1">
        <w:r w:rsidRPr="00525B20">
          <w:rPr>
            <w:rStyle w:val="Hyperlink"/>
            <w:noProof/>
            <w:sz w:val="22"/>
            <w:szCs w:val="22"/>
          </w:rPr>
          <w:t>Gráfico 66: Choque no componente autônomo – Efeitos sobre o consumo dos trabalhadores induzido (ciw_y), crédito induzido (bw_y), autônomo (zw_y), total dos trabalhadores (cw_y), consumo dos capitalistas (cr_y) e consumo total (c_y)</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_Toc243132297 \h </w:instrText>
        </w:r>
        <w:r w:rsidRPr="00525B20">
          <w:rPr>
            <w:noProof/>
            <w:webHidden/>
            <w:sz w:val="22"/>
            <w:szCs w:val="22"/>
          </w:rPr>
        </w:r>
        <w:r w:rsidRPr="00525B20">
          <w:rPr>
            <w:noProof/>
            <w:webHidden/>
            <w:sz w:val="22"/>
            <w:szCs w:val="22"/>
          </w:rPr>
          <w:fldChar w:fldCharType="separate"/>
        </w:r>
        <w:r w:rsidR="0017400B">
          <w:rPr>
            <w:noProof/>
            <w:webHidden/>
            <w:sz w:val="22"/>
            <w:szCs w:val="22"/>
          </w:rPr>
          <w:t>199</w:t>
        </w:r>
        <w:r w:rsidRPr="00525B20">
          <w:rPr>
            <w:noProof/>
            <w:webHidden/>
            <w:sz w:val="22"/>
            <w:szCs w:val="22"/>
          </w:rPr>
          <w:fldChar w:fldCharType="end"/>
        </w:r>
      </w:hyperlink>
    </w:p>
    <w:p w14:paraId="3F9A5C9C" w14:textId="58B42465"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98" w:history="1">
        <w:r w:rsidRPr="00525B20">
          <w:rPr>
            <w:rStyle w:val="Hyperlink"/>
            <w:noProof/>
            <w:sz w:val="22"/>
            <w:szCs w:val="22"/>
          </w:rPr>
          <w:t>Gráfico 67: Choque no limite de crédito – Efeitos sobre utilização da capacidade instalada (u) e propensão marginal a investir (h)</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_Toc243132298 \h </w:instrText>
        </w:r>
        <w:r w:rsidRPr="00525B20">
          <w:rPr>
            <w:noProof/>
            <w:webHidden/>
            <w:sz w:val="22"/>
            <w:szCs w:val="22"/>
          </w:rPr>
        </w:r>
        <w:r w:rsidRPr="00525B20">
          <w:rPr>
            <w:noProof/>
            <w:webHidden/>
            <w:sz w:val="22"/>
            <w:szCs w:val="22"/>
          </w:rPr>
          <w:fldChar w:fldCharType="separate"/>
        </w:r>
        <w:r w:rsidR="0017400B">
          <w:rPr>
            <w:noProof/>
            <w:webHidden/>
            <w:sz w:val="22"/>
            <w:szCs w:val="22"/>
          </w:rPr>
          <w:t>200</w:t>
        </w:r>
        <w:r w:rsidRPr="00525B20">
          <w:rPr>
            <w:noProof/>
            <w:webHidden/>
            <w:sz w:val="22"/>
            <w:szCs w:val="22"/>
          </w:rPr>
          <w:fldChar w:fldCharType="end"/>
        </w:r>
      </w:hyperlink>
    </w:p>
    <w:p w14:paraId="1FDFA1B8" w14:textId="1D2512A8"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299" w:history="1">
        <w:r w:rsidRPr="00525B20">
          <w:rPr>
            <w:rStyle w:val="Hyperlink"/>
            <w:noProof/>
            <w:sz w:val="22"/>
            <w:szCs w:val="22"/>
          </w:rPr>
          <w:t>Gráfico 68: Choque no limite de crédito – Efeitos sobre o comprometimento da renda com serviço da dívida do tipo B (dsb_w), do tipo Z (dsz_w) e total (ds_w)</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_Toc243132299 \h </w:instrText>
        </w:r>
        <w:r w:rsidRPr="00525B20">
          <w:rPr>
            <w:noProof/>
            <w:webHidden/>
            <w:sz w:val="22"/>
            <w:szCs w:val="22"/>
          </w:rPr>
        </w:r>
        <w:r w:rsidRPr="00525B20">
          <w:rPr>
            <w:noProof/>
            <w:webHidden/>
            <w:sz w:val="22"/>
            <w:szCs w:val="22"/>
          </w:rPr>
          <w:fldChar w:fldCharType="separate"/>
        </w:r>
        <w:r w:rsidR="0017400B">
          <w:rPr>
            <w:noProof/>
            <w:webHidden/>
            <w:sz w:val="22"/>
            <w:szCs w:val="22"/>
          </w:rPr>
          <w:t>201</w:t>
        </w:r>
        <w:r w:rsidRPr="00525B20">
          <w:rPr>
            <w:noProof/>
            <w:webHidden/>
            <w:sz w:val="22"/>
            <w:szCs w:val="22"/>
          </w:rPr>
          <w:fldChar w:fldCharType="end"/>
        </w:r>
      </w:hyperlink>
    </w:p>
    <w:p w14:paraId="614BC989" w14:textId="47849802"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300" w:history="1">
        <w:r w:rsidRPr="00525B20">
          <w:rPr>
            <w:rStyle w:val="Hyperlink"/>
            <w:noProof/>
            <w:sz w:val="22"/>
            <w:szCs w:val="22"/>
          </w:rPr>
          <w:t>Gráfico 69: Choque no limite de crédito – Efeitos sobre o endividamento em relação à renda do tipo B (lb_y), do tipo Z (lz_y) e total (l_y)</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_Toc243132300 \h </w:instrText>
        </w:r>
        <w:r w:rsidRPr="00525B20">
          <w:rPr>
            <w:noProof/>
            <w:webHidden/>
            <w:sz w:val="22"/>
            <w:szCs w:val="22"/>
          </w:rPr>
        </w:r>
        <w:r w:rsidRPr="00525B20">
          <w:rPr>
            <w:noProof/>
            <w:webHidden/>
            <w:sz w:val="22"/>
            <w:szCs w:val="22"/>
          </w:rPr>
          <w:fldChar w:fldCharType="separate"/>
        </w:r>
        <w:r w:rsidR="0017400B">
          <w:rPr>
            <w:noProof/>
            <w:webHidden/>
            <w:sz w:val="22"/>
            <w:szCs w:val="22"/>
          </w:rPr>
          <w:t>201</w:t>
        </w:r>
        <w:r w:rsidRPr="00525B20">
          <w:rPr>
            <w:noProof/>
            <w:webHidden/>
            <w:sz w:val="22"/>
            <w:szCs w:val="22"/>
          </w:rPr>
          <w:fldChar w:fldCharType="end"/>
        </w:r>
      </w:hyperlink>
    </w:p>
    <w:p w14:paraId="337F87BA" w14:textId="55BB5407"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301" w:history="1">
        <w:r w:rsidRPr="00525B20">
          <w:rPr>
            <w:rStyle w:val="Hyperlink"/>
            <w:noProof/>
            <w:sz w:val="22"/>
            <w:szCs w:val="22"/>
          </w:rPr>
          <w:t>Gráfico 70: Choque no limite de crédito – Efeitos sobre o consumo dos trabalhadores induzido (ciw_y), crédito induzido (bw_y), autônomo (zw_y), total dos trabalhadores (cw_y), consumo dos capitalistas (cr_y) e consumo total (c_y)</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_Toc243132301 \h </w:instrText>
        </w:r>
        <w:r w:rsidRPr="00525B20">
          <w:rPr>
            <w:noProof/>
            <w:webHidden/>
            <w:sz w:val="22"/>
            <w:szCs w:val="22"/>
          </w:rPr>
        </w:r>
        <w:r w:rsidRPr="00525B20">
          <w:rPr>
            <w:noProof/>
            <w:webHidden/>
            <w:sz w:val="22"/>
            <w:szCs w:val="22"/>
          </w:rPr>
          <w:fldChar w:fldCharType="separate"/>
        </w:r>
        <w:r w:rsidR="0017400B">
          <w:rPr>
            <w:noProof/>
            <w:webHidden/>
            <w:sz w:val="22"/>
            <w:szCs w:val="22"/>
          </w:rPr>
          <w:t>202</w:t>
        </w:r>
        <w:r w:rsidRPr="00525B20">
          <w:rPr>
            <w:noProof/>
            <w:webHidden/>
            <w:sz w:val="22"/>
            <w:szCs w:val="22"/>
          </w:rPr>
          <w:fldChar w:fldCharType="end"/>
        </w:r>
      </w:hyperlink>
    </w:p>
    <w:p w14:paraId="3E86C72F" w14:textId="4A9B49CC" w:rsidR="00525B20" w:rsidRPr="00525B20" w:rsidRDefault="00525B20" w:rsidP="00525B20">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2302" w:history="1">
        <w:r w:rsidRPr="00525B20">
          <w:rPr>
            <w:rStyle w:val="Hyperlink"/>
            <w:noProof/>
            <w:sz w:val="22"/>
            <w:szCs w:val="22"/>
          </w:rPr>
          <w:t>Gráfico 71: Sensibilidade da utilização da capacidade instalada (</w:t>
        </w:r>
        <m:oMath>
          <m:r>
            <m:rPr>
              <m:sty m:val="bi"/>
            </m:rPr>
            <w:rPr>
              <w:rStyle w:val="Hyperlink"/>
              <w:rFonts w:ascii="Cambria Math" w:hAnsi="Cambria Math"/>
              <w:noProof/>
              <w:sz w:val="22"/>
              <w:szCs w:val="22"/>
            </w:rPr>
            <m:t>u</m:t>
          </m:r>
        </m:oMath>
        <w:r w:rsidRPr="00525B20">
          <w:rPr>
            <w:rStyle w:val="Hyperlink"/>
            <w:noProof/>
            <w:sz w:val="22"/>
            <w:szCs w:val="22"/>
          </w:rPr>
          <w:t>) para choques nos limites de crédito induzido (</w:t>
        </w:r>
        <w:r w:rsidRPr="00525B20">
          <w:rPr>
            <w:rStyle w:val="Hyperlink"/>
            <w:rFonts w:cs="Arial"/>
            <w:noProof/>
            <w:sz w:val="22"/>
            <w:szCs w:val="22"/>
            <w:lang w:val="en-US"/>
          </w:rPr>
          <w:t>β</w:t>
        </w:r>
        <w:r w:rsidRPr="00525B20">
          <w:rPr>
            <w:rStyle w:val="Hyperlink"/>
            <w:rFonts w:cs="Arial"/>
            <w:noProof/>
            <w:sz w:val="22"/>
            <w:szCs w:val="22"/>
          </w:rPr>
          <w:t>)</w:t>
        </w:r>
        <w:r w:rsidRPr="00525B20">
          <w:rPr>
            <w:rStyle w:val="Hyperlink"/>
            <w:noProof/>
            <w:sz w:val="22"/>
            <w:szCs w:val="22"/>
          </w:rPr>
          <w:t xml:space="preserve"> dada taxa de crescimento do consumo autônomo (</w:t>
        </w:r>
        <m:oMath>
          <m:r>
            <m:rPr>
              <m:sty m:val="bi"/>
            </m:rPr>
            <w:rPr>
              <w:rStyle w:val="Hyperlink"/>
              <w:rFonts w:ascii="Cambria Math" w:hAnsi="Cambria Math"/>
              <w:noProof/>
              <w:sz w:val="22"/>
              <w:szCs w:val="22"/>
            </w:rPr>
            <m:t>φ</m:t>
          </m:r>
          <m:r>
            <m:rPr>
              <m:sty m:val="bi"/>
            </m:rPr>
            <w:rPr>
              <w:rStyle w:val="Hyperlink"/>
              <w:rFonts w:ascii="Cambria Math" w:hAnsi="Cambria Math"/>
              <w:noProof/>
              <w:sz w:val="22"/>
              <w:szCs w:val="22"/>
            </w:rPr>
            <m:t>0</m:t>
          </m:r>
        </m:oMath>
        <w:r w:rsidRPr="00525B20">
          <w:rPr>
            <w:rStyle w:val="Hyperlink"/>
            <w:noProof/>
            <w:sz w:val="22"/>
            <w:szCs w:val="22"/>
          </w:rPr>
          <w:t>)</w:t>
        </w:r>
        <w:r w:rsidRPr="00525B20">
          <w:rPr>
            <w:noProof/>
            <w:webHidden/>
            <w:sz w:val="22"/>
            <w:szCs w:val="22"/>
          </w:rPr>
          <w:tab/>
        </w:r>
        <w:r w:rsidRPr="00525B20">
          <w:rPr>
            <w:noProof/>
            <w:webHidden/>
            <w:sz w:val="22"/>
            <w:szCs w:val="22"/>
          </w:rPr>
          <w:fldChar w:fldCharType="begin"/>
        </w:r>
        <w:r w:rsidRPr="00525B20">
          <w:rPr>
            <w:noProof/>
            <w:webHidden/>
            <w:sz w:val="22"/>
            <w:szCs w:val="22"/>
          </w:rPr>
          <w:instrText xml:space="preserve"> PAGEREF _Toc243132302 \h </w:instrText>
        </w:r>
        <w:r w:rsidRPr="00525B20">
          <w:rPr>
            <w:noProof/>
            <w:webHidden/>
            <w:sz w:val="22"/>
            <w:szCs w:val="22"/>
          </w:rPr>
        </w:r>
        <w:r w:rsidRPr="00525B20">
          <w:rPr>
            <w:noProof/>
            <w:webHidden/>
            <w:sz w:val="22"/>
            <w:szCs w:val="22"/>
          </w:rPr>
          <w:fldChar w:fldCharType="separate"/>
        </w:r>
        <w:r w:rsidR="0017400B">
          <w:rPr>
            <w:noProof/>
            <w:webHidden/>
            <w:sz w:val="22"/>
            <w:szCs w:val="22"/>
          </w:rPr>
          <w:t>202</w:t>
        </w:r>
        <w:r w:rsidRPr="00525B20">
          <w:rPr>
            <w:noProof/>
            <w:webHidden/>
            <w:sz w:val="22"/>
            <w:szCs w:val="22"/>
          </w:rPr>
          <w:fldChar w:fldCharType="end"/>
        </w:r>
      </w:hyperlink>
    </w:p>
    <w:p w14:paraId="0745D5C0" w14:textId="74400825" w:rsidR="00954A67" w:rsidRPr="00310D83" w:rsidRDefault="00B87E9F" w:rsidP="00310D83">
      <w:pPr>
        <w:tabs>
          <w:tab w:val="left" w:leader="dot" w:pos="9356"/>
        </w:tabs>
        <w:spacing w:line="240" w:lineRule="auto"/>
        <w:ind w:firstLine="0"/>
        <w:jc w:val="center"/>
        <w:rPr>
          <w:rFonts w:cs="Arial"/>
          <w:color w:val="000000"/>
          <w:sz w:val="18"/>
          <w:szCs w:val="18"/>
        </w:rPr>
      </w:pPr>
      <w:r w:rsidRPr="00310D83">
        <w:rPr>
          <w:rFonts w:cs="Arial"/>
          <w:color w:val="000000"/>
          <w:sz w:val="6"/>
          <w:szCs w:val="6"/>
        </w:rPr>
        <w:fldChar w:fldCharType="end"/>
      </w:r>
    </w:p>
    <w:p w14:paraId="50AA7785" w14:textId="24B008A1" w:rsidR="003D5BC8" w:rsidRPr="00E06E7C" w:rsidRDefault="008951D2" w:rsidP="00BB1091">
      <w:pPr>
        <w:tabs>
          <w:tab w:val="left" w:leader="dot" w:pos="9356"/>
        </w:tabs>
        <w:ind w:firstLine="0"/>
        <w:jc w:val="center"/>
        <w:rPr>
          <w:rFonts w:cs="Arial"/>
        </w:rPr>
      </w:pPr>
      <w:r w:rsidRPr="00E06E7C">
        <w:rPr>
          <w:rFonts w:cs="Arial"/>
          <w:sz w:val="20"/>
          <w:szCs w:val="20"/>
        </w:rPr>
        <w:br w:type="page"/>
      </w:r>
      <w:r w:rsidR="003D5BC8" w:rsidRPr="00E06E7C">
        <w:rPr>
          <w:rFonts w:cs="Arial"/>
          <w:b/>
        </w:rPr>
        <w:lastRenderedPageBreak/>
        <w:t>LISTA DE TABELAS</w:t>
      </w:r>
    </w:p>
    <w:p w14:paraId="2DB04628" w14:textId="2760DB30" w:rsidR="0017400B" w:rsidRPr="0017400B" w:rsidRDefault="00533C2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r w:rsidRPr="00B33A59">
        <w:rPr>
          <w:rFonts w:cs="Arial"/>
          <w:sz w:val="2"/>
          <w:szCs w:val="2"/>
        </w:rPr>
        <w:fldChar w:fldCharType="begin"/>
      </w:r>
      <w:r w:rsidRPr="00B33A59">
        <w:rPr>
          <w:rFonts w:cs="Arial"/>
          <w:sz w:val="2"/>
          <w:szCs w:val="2"/>
        </w:rPr>
        <w:instrText xml:space="preserve"> TOC \h \z \c "Tabela" </w:instrText>
      </w:r>
      <w:r w:rsidRPr="00B33A59">
        <w:rPr>
          <w:rFonts w:cs="Arial"/>
          <w:sz w:val="2"/>
          <w:szCs w:val="2"/>
        </w:rPr>
        <w:fldChar w:fldCharType="separate"/>
      </w:r>
      <w:hyperlink w:anchor="_Toc243134211" w:history="1">
        <w:r w:rsidR="0017400B" w:rsidRPr="0017400B">
          <w:rPr>
            <w:rStyle w:val="Hyperlink"/>
            <w:noProof/>
            <w:sz w:val="22"/>
            <w:szCs w:val="22"/>
          </w:rPr>
          <w:t>Tabela 1:  Modelo Setterfield e Kim (2016) – Balance-Sheet Matrix</w:t>
        </w:r>
        <w:r w:rsidR="0017400B" w:rsidRPr="0017400B">
          <w:rPr>
            <w:noProof/>
            <w:webHidden/>
            <w:sz w:val="22"/>
            <w:szCs w:val="22"/>
          </w:rPr>
          <w:tab/>
        </w:r>
        <w:r w:rsidR="0017400B" w:rsidRPr="0017400B">
          <w:rPr>
            <w:noProof/>
            <w:webHidden/>
            <w:sz w:val="22"/>
            <w:szCs w:val="22"/>
          </w:rPr>
          <w:fldChar w:fldCharType="begin"/>
        </w:r>
        <w:r w:rsidR="0017400B" w:rsidRPr="0017400B">
          <w:rPr>
            <w:noProof/>
            <w:webHidden/>
            <w:sz w:val="22"/>
            <w:szCs w:val="22"/>
          </w:rPr>
          <w:instrText xml:space="preserve"> PAGEREF _Toc243134211 \h </w:instrText>
        </w:r>
        <w:r w:rsidR="0017400B" w:rsidRPr="0017400B">
          <w:rPr>
            <w:noProof/>
            <w:webHidden/>
            <w:sz w:val="22"/>
            <w:szCs w:val="22"/>
          </w:rPr>
        </w:r>
        <w:r w:rsidR="0017400B" w:rsidRPr="0017400B">
          <w:rPr>
            <w:noProof/>
            <w:webHidden/>
            <w:sz w:val="22"/>
            <w:szCs w:val="22"/>
          </w:rPr>
          <w:fldChar w:fldCharType="separate"/>
        </w:r>
        <w:r w:rsidR="0017400B" w:rsidRPr="0017400B">
          <w:rPr>
            <w:noProof/>
            <w:webHidden/>
            <w:sz w:val="22"/>
            <w:szCs w:val="22"/>
          </w:rPr>
          <w:t>47</w:t>
        </w:r>
        <w:r w:rsidR="0017400B" w:rsidRPr="0017400B">
          <w:rPr>
            <w:noProof/>
            <w:webHidden/>
            <w:sz w:val="22"/>
            <w:szCs w:val="22"/>
          </w:rPr>
          <w:fldChar w:fldCharType="end"/>
        </w:r>
      </w:hyperlink>
    </w:p>
    <w:p w14:paraId="5E8025DA" w14:textId="37C5E0A1" w:rsidR="0017400B" w:rsidRPr="0017400B" w:rsidRDefault="0017400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4212" w:history="1">
        <w:r w:rsidRPr="0017400B">
          <w:rPr>
            <w:rStyle w:val="Hyperlink"/>
            <w:noProof/>
            <w:sz w:val="22"/>
            <w:szCs w:val="22"/>
          </w:rPr>
          <w:t>Tabela 2: Modelo Setterfield e Kim (2016) – Transaction-Flow Matrix</w:t>
        </w:r>
        <w:r w:rsidRPr="0017400B">
          <w:rPr>
            <w:noProof/>
            <w:webHidden/>
            <w:sz w:val="22"/>
            <w:szCs w:val="22"/>
          </w:rPr>
          <w:tab/>
        </w:r>
        <w:r w:rsidRPr="0017400B">
          <w:rPr>
            <w:noProof/>
            <w:webHidden/>
            <w:sz w:val="22"/>
            <w:szCs w:val="22"/>
          </w:rPr>
          <w:fldChar w:fldCharType="begin"/>
        </w:r>
        <w:r w:rsidRPr="0017400B">
          <w:rPr>
            <w:noProof/>
            <w:webHidden/>
            <w:sz w:val="22"/>
            <w:szCs w:val="22"/>
          </w:rPr>
          <w:instrText xml:space="preserve"> PAGEREF _Toc243134212 \h </w:instrText>
        </w:r>
        <w:r w:rsidRPr="0017400B">
          <w:rPr>
            <w:noProof/>
            <w:webHidden/>
            <w:sz w:val="22"/>
            <w:szCs w:val="22"/>
          </w:rPr>
        </w:r>
        <w:r w:rsidRPr="0017400B">
          <w:rPr>
            <w:noProof/>
            <w:webHidden/>
            <w:sz w:val="22"/>
            <w:szCs w:val="22"/>
          </w:rPr>
          <w:fldChar w:fldCharType="separate"/>
        </w:r>
        <w:r w:rsidRPr="0017400B">
          <w:rPr>
            <w:noProof/>
            <w:webHidden/>
            <w:sz w:val="22"/>
            <w:szCs w:val="22"/>
          </w:rPr>
          <w:t>47</w:t>
        </w:r>
        <w:r w:rsidRPr="0017400B">
          <w:rPr>
            <w:noProof/>
            <w:webHidden/>
            <w:sz w:val="22"/>
            <w:szCs w:val="22"/>
          </w:rPr>
          <w:fldChar w:fldCharType="end"/>
        </w:r>
      </w:hyperlink>
    </w:p>
    <w:p w14:paraId="7538F44F" w14:textId="72533D5D" w:rsidR="0017400B" w:rsidRPr="0017400B" w:rsidRDefault="0017400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4213" w:history="1">
        <w:r w:rsidRPr="0017400B">
          <w:rPr>
            <w:rStyle w:val="Hyperlink"/>
            <w:noProof/>
            <w:sz w:val="22"/>
            <w:szCs w:val="22"/>
          </w:rPr>
          <w:t>Tabela 3: Modelo Setterfield e Kim (2016) – Parâmetros Exógenos</w:t>
        </w:r>
        <w:r w:rsidRPr="0017400B">
          <w:rPr>
            <w:noProof/>
            <w:webHidden/>
            <w:sz w:val="22"/>
            <w:szCs w:val="22"/>
          </w:rPr>
          <w:tab/>
        </w:r>
        <w:r w:rsidRPr="0017400B">
          <w:rPr>
            <w:noProof/>
            <w:webHidden/>
            <w:sz w:val="22"/>
            <w:szCs w:val="22"/>
          </w:rPr>
          <w:fldChar w:fldCharType="begin"/>
        </w:r>
        <w:r w:rsidRPr="0017400B">
          <w:rPr>
            <w:noProof/>
            <w:webHidden/>
            <w:sz w:val="22"/>
            <w:szCs w:val="22"/>
          </w:rPr>
          <w:instrText xml:space="preserve"> PAGEREF _Toc243134213 \h </w:instrText>
        </w:r>
        <w:r w:rsidRPr="0017400B">
          <w:rPr>
            <w:noProof/>
            <w:webHidden/>
            <w:sz w:val="22"/>
            <w:szCs w:val="22"/>
          </w:rPr>
        </w:r>
        <w:r w:rsidRPr="0017400B">
          <w:rPr>
            <w:noProof/>
            <w:webHidden/>
            <w:sz w:val="22"/>
            <w:szCs w:val="22"/>
          </w:rPr>
          <w:fldChar w:fldCharType="separate"/>
        </w:r>
        <w:r w:rsidRPr="0017400B">
          <w:rPr>
            <w:noProof/>
            <w:webHidden/>
            <w:sz w:val="22"/>
            <w:szCs w:val="22"/>
          </w:rPr>
          <w:t>51</w:t>
        </w:r>
        <w:r w:rsidRPr="0017400B">
          <w:rPr>
            <w:noProof/>
            <w:webHidden/>
            <w:sz w:val="22"/>
            <w:szCs w:val="22"/>
          </w:rPr>
          <w:fldChar w:fldCharType="end"/>
        </w:r>
      </w:hyperlink>
    </w:p>
    <w:p w14:paraId="25016BEB" w14:textId="294A682A" w:rsidR="0017400B" w:rsidRPr="0017400B" w:rsidRDefault="0017400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4214" w:history="1">
        <w:r w:rsidRPr="0017400B">
          <w:rPr>
            <w:rStyle w:val="Hyperlink"/>
            <w:noProof/>
            <w:sz w:val="22"/>
            <w:szCs w:val="22"/>
          </w:rPr>
          <w:t>Tabela 4: Modelo Setterfield e Kim (2016) – Parâmetros Exógenos por regime</w:t>
        </w:r>
        <w:r w:rsidRPr="0017400B">
          <w:rPr>
            <w:noProof/>
            <w:webHidden/>
            <w:sz w:val="22"/>
            <w:szCs w:val="22"/>
          </w:rPr>
          <w:tab/>
        </w:r>
        <w:r w:rsidRPr="0017400B">
          <w:rPr>
            <w:noProof/>
            <w:webHidden/>
            <w:sz w:val="22"/>
            <w:szCs w:val="22"/>
          </w:rPr>
          <w:fldChar w:fldCharType="begin"/>
        </w:r>
        <w:r w:rsidRPr="0017400B">
          <w:rPr>
            <w:noProof/>
            <w:webHidden/>
            <w:sz w:val="22"/>
            <w:szCs w:val="22"/>
          </w:rPr>
          <w:instrText xml:space="preserve"> PAGEREF _Toc243134214 \h </w:instrText>
        </w:r>
        <w:r w:rsidRPr="0017400B">
          <w:rPr>
            <w:noProof/>
            <w:webHidden/>
            <w:sz w:val="22"/>
            <w:szCs w:val="22"/>
          </w:rPr>
        </w:r>
        <w:r w:rsidRPr="0017400B">
          <w:rPr>
            <w:noProof/>
            <w:webHidden/>
            <w:sz w:val="22"/>
            <w:szCs w:val="22"/>
          </w:rPr>
          <w:fldChar w:fldCharType="separate"/>
        </w:r>
        <w:r w:rsidRPr="0017400B">
          <w:rPr>
            <w:noProof/>
            <w:webHidden/>
            <w:sz w:val="22"/>
            <w:szCs w:val="22"/>
          </w:rPr>
          <w:t>51</w:t>
        </w:r>
        <w:r w:rsidRPr="0017400B">
          <w:rPr>
            <w:noProof/>
            <w:webHidden/>
            <w:sz w:val="22"/>
            <w:szCs w:val="22"/>
          </w:rPr>
          <w:fldChar w:fldCharType="end"/>
        </w:r>
      </w:hyperlink>
    </w:p>
    <w:p w14:paraId="4295DB88" w14:textId="397A77FB" w:rsidR="0017400B" w:rsidRPr="0017400B" w:rsidRDefault="0017400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4215" w:history="1">
        <w:r w:rsidRPr="0017400B">
          <w:rPr>
            <w:rStyle w:val="Hyperlink"/>
            <w:noProof/>
            <w:sz w:val="22"/>
            <w:szCs w:val="22"/>
          </w:rPr>
          <w:t xml:space="preserve">Tabela 5:  Modelo Di Bucchianico </w:t>
        </w:r>
        <w:r w:rsidRPr="0017400B">
          <w:rPr>
            <w:rStyle w:val="Hyperlink"/>
            <w:i/>
            <w:noProof/>
            <w:sz w:val="22"/>
            <w:szCs w:val="22"/>
          </w:rPr>
          <w:t>et al</w:t>
        </w:r>
        <w:r w:rsidRPr="0017400B">
          <w:rPr>
            <w:rStyle w:val="Hyperlink"/>
            <w:noProof/>
            <w:sz w:val="22"/>
            <w:szCs w:val="22"/>
          </w:rPr>
          <w:t>. (2024) – Balance-Sheet Matrix</w:t>
        </w:r>
        <w:r w:rsidRPr="0017400B">
          <w:rPr>
            <w:noProof/>
            <w:webHidden/>
            <w:sz w:val="22"/>
            <w:szCs w:val="22"/>
          </w:rPr>
          <w:tab/>
        </w:r>
        <w:r w:rsidRPr="0017400B">
          <w:rPr>
            <w:noProof/>
            <w:webHidden/>
            <w:sz w:val="22"/>
            <w:szCs w:val="22"/>
          </w:rPr>
          <w:fldChar w:fldCharType="begin"/>
        </w:r>
        <w:r w:rsidRPr="0017400B">
          <w:rPr>
            <w:noProof/>
            <w:webHidden/>
            <w:sz w:val="22"/>
            <w:szCs w:val="22"/>
          </w:rPr>
          <w:instrText xml:space="preserve"> PAGEREF _Toc243134215 \h </w:instrText>
        </w:r>
        <w:r w:rsidRPr="0017400B">
          <w:rPr>
            <w:noProof/>
            <w:webHidden/>
            <w:sz w:val="22"/>
            <w:szCs w:val="22"/>
          </w:rPr>
        </w:r>
        <w:r w:rsidRPr="0017400B">
          <w:rPr>
            <w:noProof/>
            <w:webHidden/>
            <w:sz w:val="22"/>
            <w:szCs w:val="22"/>
          </w:rPr>
          <w:fldChar w:fldCharType="separate"/>
        </w:r>
        <w:r w:rsidRPr="0017400B">
          <w:rPr>
            <w:noProof/>
            <w:webHidden/>
            <w:sz w:val="22"/>
            <w:szCs w:val="22"/>
          </w:rPr>
          <w:t>73</w:t>
        </w:r>
        <w:r w:rsidRPr="0017400B">
          <w:rPr>
            <w:noProof/>
            <w:webHidden/>
            <w:sz w:val="22"/>
            <w:szCs w:val="22"/>
          </w:rPr>
          <w:fldChar w:fldCharType="end"/>
        </w:r>
      </w:hyperlink>
    </w:p>
    <w:p w14:paraId="0A13BCFD" w14:textId="4CEFEEC9" w:rsidR="0017400B" w:rsidRPr="0017400B" w:rsidRDefault="0017400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4216" w:history="1">
        <w:r w:rsidRPr="0017400B">
          <w:rPr>
            <w:rStyle w:val="Hyperlink"/>
            <w:noProof/>
            <w:sz w:val="22"/>
            <w:szCs w:val="22"/>
            <w:lang w:val="es-ES"/>
          </w:rPr>
          <w:t xml:space="preserve">Tabela 6: Modelo Di Bucchianico </w:t>
        </w:r>
        <w:r w:rsidRPr="0017400B">
          <w:rPr>
            <w:rStyle w:val="Hyperlink"/>
            <w:i/>
            <w:noProof/>
            <w:sz w:val="22"/>
            <w:szCs w:val="22"/>
            <w:lang w:val="es-ES"/>
          </w:rPr>
          <w:t>et al</w:t>
        </w:r>
        <w:r w:rsidRPr="0017400B">
          <w:rPr>
            <w:rStyle w:val="Hyperlink"/>
            <w:noProof/>
            <w:sz w:val="22"/>
            <w:szCs w:val="22"/>
            <w:lang w:val="es-ES"/>
          </w:rPr>
          <w:t>. (2024) – Transaction-Flow Matrix</w:t>
        </w:r>
        <w:r w:rsidRPr="0017400B">
          <w:rPr>
            <w:noProof/>
            <w:webHidden/>
            <w:sz w:val="22"/>
            <w:szCs w:val="22"/>
          </w:rPr>
          <w:tab/>
        </w:r>
        <w:r w:rsidRPr="0017400B">
          <w:rPr>
            <w:noProof/>
            <w:webHidden/>
            <w:sz w:val="22"/>
            <w:szCs w:val="22"/>
          </w:rPr>
          <w:fldChar w:fldCharType="begin"/>
        </w:r>
        <w:r w:rsidRPr="0017400B">
          <w:rPr>
            <w:noProof/>
            <w:webHidden/>
            <w:sz w:val="22"/>
            <w:szCs w:val="22"/>
          </w:rPr>
          <w:instrText xml:space="preserve"> PAGEREF _Toc243134216 \h </w:instrText>
        </w:r>
        <w:r w:rsidRPr="0017400B">
          <w:rPr>
            <w:noProof/>
            <w:webHidden/>
            <w:sz w:val="22"/>
            <w:szCs w:val="22"/>
          </w:rPr>
        </w:r>
        <w:r w:rsidRPr="0017400B">
          <w:rPr>
            <w:noProof/>
            <w:webHidden/>
            <w:sz w:val="22"/>
            <w:szCs w:val="22"/>
          </w:rPr>
          <w:fldChar w:fldCharType="separate"/>
        </w:r>
        <w:r w:rsidRPr="0017400B">
          <w:rPr>
            <w:noProof/>
            <w:webHidden/>
            <w:sz w:val="22"/>
            <w:szCs w:val="22"/>
          </w:rPr>
          <w:t>73</w:t>
        </w:r>
        <w:r w:rsidRPr="0017400B">
          <w:rPr>
            <w:noProof/>
            <w:webHidden/>
            <w:sz w:val="22"/>
            <w:szCs w:val="22"/>
          </w:rPr>
          <w:fldChar w:fldCharType="end"/>
        </w:r>
      </w:hyperlink>
    </w:p>
    <w:p w14:paraId="3245DB73" w14:textId="76251170" w:rsidR="0017400B" w:rsidRPr="0017400B" w:rsidRDefault="0017400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4217" w:history="1">
        <w:r w:rsidRPr="0017400B">
          <w:rPr>
            <w:rStyle w:val="Hyperlink"/>
            <w:noProof/>
            <w:sz w:val="22"/>
            <w:szCs w:val="22"/>
          </w:rPr>
          <w:t xml:space="preserve">Tabela 7: Modelo Di Bucchianico </w:t>
        </w:r>
        <w:r w:rsidRPr="0017400B">
          <w:rPr>
            <w:rStyle w:val="Hyperlink"/>
            <w:i/>
            <w:noProof/>
            <w:sz w:val="22"/>
            <w:szCs w:val="22"/>
          </w:rPr>
          <w:t>et al</w:t>
        </w:r>
        <w:r w:rsidRPr="0017400B">
          <w:rPr>
            <w:rStyle w:val="Hyperlink"/>
            <w:noProof/>
            <w:sz w:val="22"/>
            <w:szCs w:val="22"/>
          </w:rPr>
          <w:t>. (2024) – Parâmetros Exógenos</w:t>
        </w:r>
        <w:r w:rsidRPr="0017400B">
          <w:rPr>
            <w:noProof/>
            <w:webHidden/>
            <w:sz w:val="22"/>
            <w:szCs w:val="22"/>
          </w:rPr>
          <w:tab/>
        </w:r>
        <w:r w:rsidRPr="0017400B">
          <w:rPr>
            <w:noProof/>
            <w:webHidden/>
            <w:sz w:val="22"/>
            <w:szCs w:val="22"/>
          </w:rPr>
          <w:fldChar w:fldCharType="begin"/>
        </w:r>
        <w:r w:rsidRPr="0017400B">
          <w:rPr>
            <w:noProof/>
            <w:webHidden/>
            <w:sz w:val="22"/>
            <w:szCs w:val="22"/>
          </w:rPr>
          <w:instrText xml:space="preserve"> PAGEREF _Toc243134217 \h </w:instrText>
        </w:r>
        <w:r w:rsidRPr="0017400B">
          <w:rPr>
            <w:noProof/>
            <w:webHidden/>
            <w:sz w:val="22"/>
            <w:szCs w:val="22"/>
          </w:rPr>
        </w:r>
        <w:r w:rsidRPr="0017400B">
          <w:rPr>
            <w:noProof/>
            <w:webHidden/>
            <w:sz w:val="22"/>
            <w:szCs w:val="22"/>
          </w:rPr>
          <w:fldChar w:fldCharType="separate"/>
        </w:r>
        <w:r w:rsidRPr="0017400B">
          <w:rPr>
            <w:noProof/>
            <w:webHidden/>
            <w:sz w:val="22"/>
            <w:szCs w:val="22"/>
          </w:rPr>
          <w:t>77</w:t>
        </w:r>
        <w:r w:rsidRPr="0017400B">
          <w:rPr>
            <w:noProof/>
            <w:webHidden/>
            <w:sz w:val="22"/>
            <w:szCs w:val="22"/>
          </w:rPr>
          <w:fldChar w:fldCharType="end"/>
        </w:r>
      </w:hyperlink>
    </w:p>
    <w:p w14:paraId="3D00A4B1" w14:textId="2F4409FE" w:rsidR="0017400B" w:rsidRPr="0017400B" w:rsidRDefault="0017400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4218" w:history="1">
        <w:r w:rsidRPr="0017400B">
          <w:rPr>
            <w:rStyle w:val="Hyperlink"/>
            <w:noProof/>
            <w:sz w:val="22"/>
            <w:szCs w:val="22"/>
          </w:rPr>
          <w:t xml:space="preserve">Tabela 8 Modelo Di Bucchianico </w:t>
        </w:r>
        <w:r w:rsidRPr="0017400B">
          <w:rPr>
            <w:rStyle w:val="Hyperlink"/>
            <w:i/>
            <w:noProof/>
            <w:sz w:val="22"/>
            <w:szCs w:val="22"/>
          </w:rPr>
          <w:t>et al</w:t>
        </w:r>
        <w:r w:rsidRPr="0017400B">
          <w:rPr>
            <w:rStyle w:val="Hyperlink"/>
            <w:noProof/>
            <w:sz w:val="22"/>
            <w:szCs w:val="22"/>
          </w:rPr>
          <w:t>. (2024) – Valores Iniciais</w:t>
        </w:r>
        <w:r w:rsidRPr="0017400B">
          <w:rPr>
            <w:noProof/>
            <w:webHidden/>
            <w:sz w:val="22"/>
            <w:szCs w:val="22"/>
          </w:rPr>
          <w:tab/>
        </w:r>
        <w:r w:rsidRPr="0017400B">
          <w:rPr>
            <w:noProof/>
            <w:webHidden/>
            <w:sz w:val="22"/>
            <w:szCs w:val="22"/>
          </w:rPr>
          <w:fldChar w:fldCharType="begin"/>
        </w:r>
        <w:r w:rsidRPr="0017400B">
          <w:rPr>
            <w:noProof/>
            <w:webHidden/>
            <w:sz w:val="22"/>
            <w:szCs w:val="22"/>
          </w:rPr>
          <w:instrText xml:space="preserve"> PAGEREF _Toc243134218 \h </w:instrText>
        </w:r>
        <w:r w:rsidRPr="0017400B">
          <w:rPr>
            <w:noProof/>
            <w:webHidden/>
            <w:sz w:val="22"/>
            <w:szCs w:val="22"/>
          </w:rPr>
        </w:r>
        <w:r w:rsidRPr="0017400B">
          <w:rPr>
            <w:noProof/>
            <w:webHidden/>
            <w:sz w:val="22"/>
            <w:szCs w:val="22"/>
          </w:rPr>
          <w:fldChar w:fldCharType="separate"/>
        </w:r>
        <w:r w:rsidRPr="0017400B">
          <w:rPr>
            <w:noProof/>
            <w:webHidden/>
            <w:sz w:val="22"/>
            <w:szCs w:val="22"/>
          </w:rPr>
          <w:t>77</w:t>
        </w:r>
        <w:r w:rsidRPr="0017400B">
          <w:rPr>
            <w:noProof/>
            <w:webHidden/>
            <w:sz w:val="22"/>
            <w:szCs w:val="22"/>
          </w:rPr>
          <w:fldChar w:fldCharType="end"/>
        </w:r>
      </w:hyperlink>
    </w:p>
    <w:p w14:paraId="5CBAF2F1" w14:textId="16627F7B" w:rsidR="0017400B" w:rsidRPr="0017400B" w:rsidRDefault="0017400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4219" w:history="1">
        <w:r w:rsidRPr="0017400B">
          <w:rPr>
            <w:rStyle w:val="Hyperlink"/>
            <w:noProof/>
            <w:sz w:val="22"/>
            <w:szCs w:val="22"/>
          </w:rPr>
          <w:t>Tabela 9: Participação no Saldo e na Concessão por modalidade e tipo de cálculo no Brasil em 2013 e 2025</w:t>
        </w:r>
        <w:r w:rsidRPr="0017400B">
          <w:rPr>
            <w:noProof/>
            <w:webHidden/>
            <w:sz w:val="22"/>
            <w:szCs w:val="22"/>
          </w:rPr>
          <w:tab/>
        </w:r>
        <w:r w:rsidRPr="0017400B">
          <w:rPr>
            <w:noProof/>
            <w:webHidden/>
            <w:sz w:val="22"/>
            <w:szCs w:val="22"/>
          </w:rPr>
          <w:fldChar w:fldCharType="begin"/>
        </w:r>
        <w:r w:rsidRPr="0017400B">
          <w:rPr>
            <w:noProof/>
            <w:webHidden/>
            <w:sz w:val="22"/>
            <w:szCs w:val="22"/>
          </w:rPr>
          <w:instrText xml:space="preserve"> PAGEREF _Toc243134219 \h </w:instrText>
        </w:r>
        <w:r w:rsidRPr="0017400B">
          <w:rPr>
            <w:noProof/>
            <w:webHidden/>
            <w:sz w:val="22"/>
            <w:szCs w:val="22"/>
          </w:rPr>
        </w:r>
        <w:r w:rsidRPr="0017400B">
          <w:rPr>
            <w:noProof/>
            <w:webHidden/>
            <w:sz w:val="22"/>
            <w:szCs w:val="22"/>
          </w:rPr>
          <w:fldChar w:fldCharType="separate"/>
        </w:r>
        <w:r w:rsidRPr="0017400B">
          <w:rPr>
            <w:noProof/>
            <w:webHidden/>
            <w:sz w:val="22"/>
            <w:szCs w:val="22"/>
          </w:rPr>
          <w:t>115</w:t>
        </w:r>
        <w:r w:rsidRPr="0017400B">
          <w:rPr>
            <w:noProof/>
            <w:webHidden/>
            <w:sz w:val="22"/>
            <w:szCs w:val="22"/>
          </w:rPr>
          <w:fldChar w:fldCharType="end"/>
        </w:r>
      </w:hyperlink>
    </w:p>
    <w:p w14:paraId="0B06DCD3" w14:textId="2324C96F" w:rsidR="0017400B" w:rsidRPr="0017400B" w:rsidRDefault="0017400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4220" w:history="1">
        <w:r w:rsidRPr="0017400B">
          <w:rPr>
            <w:rStyle w:val="Hyperlink"/>
            <w:noProof/>
            <w:sz w:val="22"/>
            <w:szCs w:val="22"/>
          </w:rPr>
          <w:t>Tabela 10: Variáveis selecionadas para os modelos</w:t>
        </w:r>
        <w:r w:rsidRPr="0017400B">
          <w:rPr>
            <w:noProof/>
            <w:webHidden/>
            <w:sz w:val="22"/>
            <w:szCs w:val="22"/>
          </w:rPr>
          <w:tab/>
        </w:r>
        <w:r w:rsidRPr="0017400B">
          <w:rPr>
            <w:noProof/>
            <w:webHidden/>
            <w:sz w:val="22"/>
            <w:szCs w:val="22"/>
          </w:rPr>
          <w:fldChar w:fldCharType="begin"/>
        </w:r>
        <w:r w:rsidRPr="0017400B">
          <w:rPr>
            <w:noProof/>
            <w:webHidden/>
            <w:sz w:val="22"/>
            <w:szCs w:val="22"/>
          </w:rPr>
          <w:instrText xml:space="preserve"> PAGEREF _Toc243134220 \h </w:instrText>
        </w:r>
        <w:r w:rsidRPr="0017400B">
          <w:rPr>
            <w:noProof/>
            <w:webHidden/>
            <w:sz w:val="22"/>
            <w:szCs w:val="22"/>
          </w:rPr>
        </w:r>
        <w:r w:rsidRPr="0017400B">
          <w:rPr>
            <w:noProof/>
            <w:webHidden/>
            <w:sz w:val="22"/>
            <w:szCs w:val="22"/>
          </w:rPr>
          <w:fldChar w:fldCharType="separate"/>
        </w:r>
        <w:r w:rsidRPr="0017400B">
          <w:rPr>
            <w:noProof/>
            <w:webHidden/>
            <w:sz w:val="22"/>
            <w:szCs w:val="22"/>
          </w:rPr>
          <w:t>148</w:t>
        </w:r>
        <w:r w:rsidRPr="0017400B">
          <w:rPr>
            <w:noProof/>
            <w:webHidden/>
            <w:sz w:val="22"/>
            <w:szCs w:val="22"/>
          </w:rPr>
          <w:fldChar w:fldCharType="end"/>
        </w:r>
      </w:hyperlink>
    </w:p>
    <w:p w14:paraId="215232E4" w14:textId="0C3B9CA6" w:rsidR="0017400B" w:rsidRPr="0017400B" w:rsidRDefault="0017400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4221" w:history="1">
        <w:r w:rsidRPr="0017400B">
          <w:rPr>
            <w:rStyle w:val="Hyperlink"/>
            <w:noProof/>
            <w:sz w:val="22"/>
            <w:szCs w:val="22"/>
          </w:rPr>
          <w:t>Tabela 11: Testes de Estacionariedade Dickey Fuller Aumentado (ADF) e Phillips-Perron (PP)</w:t>
        </w:r>
        <w:r w:rsidRPr="0017400B">
          <w:rPr>
            <w:noProof/>
            <w:webHidden/>
            <w:sz w:val="22"/>
            <w:szCs w:val="22"/>
          </w:rPr>
          <w:tab/>
        </w:r>
        <w:r w:rsidRPr="0017400B">
          <w:rPr>
            <w:noProof/>
            <w:webHidden/>
            <w:sz w:val="22"/>
            <w:szCs w:val="22"/>
          </w:rPr>
          <w:fldChar w:fldCharType="begin"/>
        </w:r>
        <w:r w:rsidRPr="0017400B">
          <w:rPr>
            <w:noProof/>
            <w:webHidden/>
            <w:sz w:val="22"/>
            <w:szCs w:val="22"/>
          </w:rPr>
          <w:instrText xml:space="preserve"> PAGEREF _Toc243134221 \h </w:instrText>
        </w:r>
        <w:r w:rsidRPr="0017400B">
          <w:rPr>
            <w:noProof/>
            <w:webHidden/>
            <w:sz w:val="22"/>
            <w:szCs w:val="22"/>
          </w:rPr>
        </w:r>
        <w:r w:rsidRPr="0017400B">
          <w:rPr>
            <w:noProof/>
            <w:webHidden/>
            <w:sz w:val="22"/>
            <w:szCs w:val="22"/>
          </w:rPr>
          <w:fldChar w:fldCharType="separate"/>
        </w:r>
        <w:r w:rsidRPr="0017400B">
          <w:rPr>
            <w:noProof/>
            <w:webHidden/>
            <w:sz w:val="22"/>
            <w:szCs w:val="22"/>
          </w:rPr>
          <w:t>152</w:t>
        </w:r>
        <w:r w:rsidRPr="0017400B">
          <w:rPr>
            <w:noProof/>
            <w:webHidden/>
            <w:sz w:val="22"/>
            <w:szCs w:val="22"/>
          </w:rPr>
          <w:fldChar w:fldCharType="end"/>
        </w:r>
      </w:hyperlink>
    </w:p>
    <w:p w14:paraId="69771D0F" w14:textId="0E03FD2A" w:rsidR="0017400B" w:rsidRPr="0017400B" w:rsidRDefault="0017400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4222" w:history="1">
        <w:r w:rsidRPr="0017400B">
          <w:rPr>
            <w:rStyle w:val="Hyperlink"/>
            <w:noProof/>
            <w:sz w:val="22"/>
            <w:szCs w:val="22"/>
          </w:rPr>
          <w:t>Tabela 12: Resumo Diagnóstico dos modelos VAR</w:t>
        </w:r>
        <w:r w:rsidRPr="0017400B">
          <w:rPr>
            <w:noProof/>
            <w:webHidden/>
            <w:sz w:val="22"/>
            <w:szCs w:val="22"/>
          </w:rPr>
          <w:tab/>
        </w:r>
        <w:r w:rsidRPr="0017400B">
          <w:rPr>
            <w:noProof/>
            <w:webHidden/>
            <w:sz w:val="22"/>
            <w:szCs w:val="22"/>
          </w:rPr>
          <w:fldChar w:fldCharType="begin"/>
        </w:r>
        <w:r w:rsidRPr="0017400B">
          <w:rPr>
            <w:noProof/>
            <w:webHidden/>
            <w:sz w:val="22"/>
            <w:szCs w:val="22"/>
          </w:rPr>
          <w:instrText xml:space="preserve"> PAGEREF _Toc243134222 \h </w:instrText>
        </w:r>
        <w:r w:rsidRPr="0017400B">
          <w:rPr>
            <w:noProof/>
            <w:webHidden/>
            <w:sz w:val="22"/>
            <w:szCs w:val="22"/>
          </w:rPr>
        </w:r>
        <w:r w:rsidRPr="0017400B">
          <w:rPr>
            <w:noProof/>
            <w:webHidden/>
            <w:sz w:val="22"/>
            <w:szCs w:val="22"/>
          </w:rPr>
          <w:fldChar w:fldCharType="separate"/>
        </w:r>
        <w:r w:rsidRPr="0017400B">
          <w:rPr>
            <w:noProof/>
            <w:webHidden/>
            <w:sz w:val="22"/>
            <w:szCs w:val="22"/>
          </w:rPr>
          <w:t>161</w:t>
        </w:r>
        <w:r w:rsidRPr="0017400B">
          <w:rPr>
            <w:noProof/>
            <w:webHidden/>
            <w:sz w:val="22"/>
            <w:szCs w:val="22"/>
          </w:rPr>
          <w:fldChar w:fldCharType="end"/>
        </w:r>
      </w:hyperlink>
    </w:p>
    <w:p w14:paraId="19A2A630" w14:textId="7BE6E3D9" w:rsidR="0017400B" w:rsidRPr="0017400B" w:rsidRDefault="0017400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4223" w:history="1">
        <w:r w:rsidRPr="0017400B">
          <w:rPr>
            <w:rStyle w:val="Hyperlink"/>
            <w:noProof/>
            <w:sz w:val="22"/>
            <w:szCs w:val="22"/>
          </w:rPr>
          <w:t>Tabela 13: Resumo Diagnóstico dos modelos VEC</w:t>
        </w:r>
        <w:r w:rsidRPr="0017400B">
          <w:rPr>
            <w:noProof/>
            <w:webHidden/>
            <w:sz w:val="22"/>
            <w:szCs w:val="22"/>
          </w:rPr>
          <w:tab/>
        </w:r>
        <w:r w:rsidRPr="0017400B">
          <w:rPr>
            <w:noProof/>
            <w:webHidden/>
            <w:sz w:val="22"/>
            <w:szCs w:val="22"/>
          </w:rPr>
          <w:fldChar w:fldCharType="begin"/>
        </w:r>
        <w:r w:rsidRPr="0017400B">
          <w:rPr>
            <w:noProof/>
            <w:webHidden/>
            <w:sz w:val="22"/>
            <w:szCs w:val="22"/>
          </w:rPr>
          <w:instrText xml:space="preserve"> PAGEREF _Toc243134223 \h </w:instrText>
        </w:r>
        <w:r w:rsidRPr="0017400B">
          <w:rPr>
            <w:noProof/>
            <w:webHidden/>
            <w:sz w:val="22"/>
            <w:szCs w:val="22"/>
          </w:rPr>
        </w:r>
        <w:r w:rsidRPr="0017400B">
          <w:rPr>
            <w:noProof/>
            <w:webHidden/>
            <w:sz w:val="22"/>
            <w:szCs w:val="22"/>
          </w:rPr>
          <w:fldChar w:fldCharType="separate"/>
        </w:r>
        <w:r w:rsidRPr="0017400B">
          <w:rPr>
            <w:noProof/>
            <w:webHidden/>
            <w:sz w:val="22"/>
            <w:szCs w:val="22"/>
          </w:rPr>
          <w:t>165</w:t>
        </w:r>
        <w:r w:rsidRPr="0017400B">
          <w:rPr>
            <w:noProof/>
            <w:webHidden/>
            <w:sz w:val="22"/>
            <w:szCs w:val="22"/>
          </w:rPr>
          <w:fldChar w:fldCharType="end"/>
        </w:r>
      </w:hyperlink>
    </w:p>
    <w:p w14:paraId="0FCE3BD5" w14:textId="581D8C77" w:rsidR="0017400B" w:rsidRPr="0017400B" w:rsidRDefault="0017400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4224" w:history="1">
        <w:r w:rsidRPr="0017400B">
          <w:rPr>
            <w:rStyle w:val="Hyperlink"/>
            <w:noProof/>
            <w:sz w:val="22"/>
            <w:szCs w:val="22"/>
          </w:rPr>
          <w:t>Tabela 14:  Modelo supermultiplicador com 2 tipos de crédito - Balance-Sheet Matrix</w:t>
        </w:r>
        <w:r w:rsidRPr="0017400B">
          <w:rPr>
            <w:noProof/>
            <w:webHidden/>
            <w:sz w:val="22"/>
            <w:szCs w:val="22"/>
          </w:rPr>
          <w:tab/>
        </w:r>
        <w:r w:rsidRPr="0017400B">
          <w:rPr>
            <w:noProof/>
            <w:webHidden/>
            <w:sz w:val="22"/>
            <w:szCs w:val="22"/>
          </w:rPr>
          <w:fldChar w:fldCharType="begin"/>
        </w:r>
        <w:r w:rsidRPr="0017400B">
          <w:rPr>
            <w:noProof/>
            <w:webHidden/>
            <w:sz w:val="22"/>
            <w:szCs w:val="22"/>
          </w:rPr>
          <w:instrText xml:space="preserve"> PAGEREF _Toc243134224 \h </w:instrText>
        </w:r>
        <w:r w:rsidRPr="0017400B">
          <w:rPr>
            <w:noProof/>
            <w:webHidden/>
            <w:sz w:val="22"/>
            <w:szCs w:val="22"/>
          </w:rPr>
        </w:r>
        <w:r w:rsidRPr="0017400B">
          <w:rPr>
            <w:noProof/>
            <w:webHidden/>
            <w:sz w:val="22"/>
            <w:szCs w:val="22"/>
          </w:rPr>
          <w:fldChar w:fldCharType="separate"/>
        </w:r>
        <w:r w:rsidRPr="0017400B">
          <w:rPr>
            <w:noProof/>
            <w:webHidden/>
            <w:sz w:val="22"/>
            <w:szCs w:val="22"/>
          </w:rPr>
          <w:t>181</w:t>
        </w:r>
        <w:r w:rsidRPr="0017400B">
          <w:rPr>
            <w:noProof/>
            <w:webHidden/>
            <w:sz w:val="22"/>
            <w:szCs w:val="22"/>
          </w:rPr>
          <w:fldChar w:fldCharType="end"/>
        </w:r>
      </w:hyperlink>
    </w:p>
    <w:p w14:paraId="75DA1D49" w14:textId="78649032" w:rsidR="0017400B" w:rsidRPr="0017400B" w:rsidRDefault="0017400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4225" w:history="1">
        <w:r w:rsidRPr="0017400B">
          <w:rPr>
            <w:rStyle w:val="Hyperlink"/>
            <w:noProof/>
            <w:sz w:val="22"/>
            <w:szCs w:val="22"/>
          </w:rPr>
          <w:t>Tabela 15: Modelo supermultiplicador com 2 tipos de crédito - Transaction-Flow Matrix</w:t>
        </w:r>
        <w:r w:rsidRPr="0017400B">
          <w:rPr>
            <w:noProof/>
            <w:webHidden/>
            <w:sz w:val="22"/>
            <w:szCs w:val="22"/>
          </w:rPr>
          <w:tab/>
        </w:r>
        <w:r w:rsidRPr="0017400B">
          <w:rPr>
            <w:noProof/>
            <w:webHidden/>
            <w:sz w:val="22"/>
            <w:szCs w:val="22"/>
          </w:rPr>
          <w:fldChar w:fldCharType="begin"/>
        </w:r>
        <w:r w:rsidRPr="0017400B">
          <w:rPr>
            <w:noProof/>
            <w:webHidden/>
            <w:sz w:val="22"/>
            <w:szCs w:val="22"/>
          </w:rPr>
          <w:instrText xml:space="preserve"> PAGEREF _Toc243134225 \h </w:instrText>
        </w:r>
        <w:r w:rsidRPr="0017400B">
          <w:rPr>
            <w:noProof/>
            <w:webHidden/>
            <w:sz w:val="22"/>
            <w:szCs w:val="22"/>
          </w:rPr>
        </w:r>
        <w:r w:rsidRPr="0017400B">
          <w:rPr>
            <w:noProof/>
            <w:webHidden/>
            <w:sz w:val="22"/>
            <w:szCs w:val="22"/>
          </w:rPr>
          <w:fldChar w:fldCharType="separate"/>
        </w:r>
        <w:r w:rsidRPr="0017400B">
          <w:rPr>
            <w:noProof/>
            <w:webHidden/>
            <w:sz w:val="22"/>
            <w:szCs w:val="22"/>
          </w:rPr>
          <w:t>181</w:t>
        </w:r>
        <w:r w:rsidRPr="0017400B">
          <w:rPr>
            <w:noProof/>
            <w:webHidden/>
            <w:sz w:val="22"/>
            <w:szCs w:val="22"/>
          </w:rPr>
          <w:fldChar w:fldCharType="end"/>
        </w:r>
      </w:hyperlink>
    </w:p>
    <w:p w14:paraId="4BA28197" w14:textId="32A81C4C" w:rsidR="0017400B" w:rsidRPr="0017400B" w:rsidRDefault="0017400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4226" w:history="1">
        <w:r w:rsidRPr="0017400B">
          <w:rPr>
            <w:rStyle w:val="Hyperlink"/>
            <w:noProof/>
            <w:sz w:val="22"/>
            <w:szCs w:val="22"/>
          </w:rPr>
          <w:t>Tabela 16: Modelo supermultiplicador com 2 tipos de crédito - Parâmetros Externos</w:t>
        </w:r>
        <w:r w:rsidRPr="0017400B">
          <w:rPr>
            <w:noProof/>
            <w:webHidden/>
            <w:sz w:val="22"/>
            <w:szCs w:val="22"/>
          </w:rPr>
          <w:tab/>
        </w:r>
        <w:r w:rsidRPr="0017400B">
          <w:rPr>
            <w:noProof/>
            <w:webHidden/>
            <w:sz w:val="22"/>
            <w:szCs w:val="22"/>
          </w:rPr>
          <w:fldChar w:fldCharType="begin"/>
        </w:r>
        <w:r w:rsidRPr="0017400B">
          <w:rPr>
            <w:noProof/>
            <w:webHidden/>
            <w:sz w:val="22"/>
            <w:szCs w:val="22"/>
          </w:rPr>
          <w:instrText xml:space="preserve"> PAGEREF _Toc243134226 \h </w:instrText>
        </w:r>
        <w:r w:rsidRPr="0017400B">
          <w:rPr>
            <w:noProof/>
            <w:webHidden/>
            <w:sz w:val="22"/>
            <w:szCs w:val="22"/>
          </w:rPr>
        </w:r>
        <w:r w:rsidRPr="0017400B">
          <w:rPr>
            <w:noProof/>
            <w:webHidden/>
            <w:sz w:val="22"/>
            <w:szCs w:val="22"/>
          </w:rPr>
          <w:fldChar w:fldCharType="separate"/>
        </w:r>
        <w:r w:rsidRPr="0017400B">
          <w:rPr>
            <w:noProof/>
            <w:webHidden/>
            <w:sz w:val="22"/>
            <w:szCs w:val="22"/>
          </w:rPr>
          <w:t>192</w:t>
        </w:r>
        <w:r w:rsidRPr="0017400B">
          <w:rPr>
            <w:noProof/>
            <w:webHidden/>
            <w:sz w:val="22"/>
            <w:szCs w:val="22"/>
          </w:rPr>
          <w:fldChar w:fldCharType="end"/>
        </w:r>
      </w:hyperlink>
    </w:p>
    <w:p w14:paraId="3452524D" w14:textId="53480B14" w:rsidR="0017400B" w:rsidRPr="0017400B" w:rsidRDefault="0017400B" w:rsidP="0017400B">
      <w:pPr>
        <w:pStyle w:val="ndicedeilustraes"/>
        <w:tabs>
          <w:tab w:val="right" w:leader="dot" w:pos="9395"/>
        </w:tabs>
        <w:ind w:firstLine="0"/>
        <w:rPr>
          <w:rFonts w:asciiTheme="minorHAnsi" w:eastAsiaTheme="minorEastAsia" w:hAnsiTheme="minorHAnsi" w:cstheme="minorBidi"/>
          <w:noProof/>
          <w:kern w:val="2"/>
          <w:sz w:val="22"/>
          <w:szCs w:val="22"/>
          <w14:ligatures w14:val="standardContextual"/>
        </w:rPr>
      </w:pPr>
      <w:hyperlink w:anchor="_Toc243134227" w:history="1">
        <w:r w:rsidRPr="0017400B">
          <w:rPr>
            <w:rStyle w:val="Hyperlink"/>
            <w:noProof/>
            <w:sz w:val="22"/>
            <w:szCs w:val="22"/>
          </w:rPr>
          <w:t>Tabela 17: Modelo supermultiplicador com 2 tipos de crédito - Parâmetros Iniciais</w:t>
        </w:r>
        <w:r w:rsidRPr="0017400B">
          <w:rPr>
            <w:noProof/>
            <w:webHidden/>
            <w:sz w:val="22"/>
            <w:szCs w:val="22"/>
          </w:rPr>
          <w:tab/>
        </w:r>
        <w:r w:rsidRPr="0017400B">
          <w:rPr>
            <w:noProof/>
            <w:webHidden/>
            <w:sz w:val="22"/>
            <w:szCs w:val="22"/>
          </w:rPr>
          <w:fldChar w:fldCharType="begin"/>
        </w:r>
        <w:r w:rsidRPr="0017400B">
          <w:rPr>
            <w:noProof/>
            <w:webHidden/>
            <w:sz w:val="22"/>
            <w:szCs w:val="22"/>
          </w:rPr>
          <w:instrText xml:space="preserve"> PAGEREF _Toc243134227 \h </w:instrText>
        </w:r>
        <w:r w:rsidRPr="0017400B">
          <w:rPr>
            <w:noProof/>
            <w:webHidden/>
            <w:sz w:val="22"/>
            <w:szCs w:val="22"/>
          </w:rPr>
        </w:r>
        <w:r w:rsidRPr="0017400B">
          <w:rPr>
            <w:noProof/>
            <w:webHidden/>
            <w:sz w:val="22"/>
            <w:szCs w:val="22"/>
          </w:rPr>
          <w:fldChar w:fldCharType="separate"/>
        </w:r>
        <w:r w:rsidRPr="0017400B">
          <w:rPr>
            <w:noProof/>
            <w:webHidden/>
            <w:sz w:val="22"/>
            <w:szCs w:val="22"/>
          </w:rPr>
          <w:t>193</w:t>
        </w:r>
        <w:r w:rsidRPr="0017400B">
          <w:rPr>
            <w:noProof/>
            <w:webHidden/>
            <w:sz w:val="22"/>
            <w:szCs w:val="22"/>
          </w:rPr>
          <w:fldChar w:fldCharType="end"/>
        </w:r>
      </w:hyperlink>
    </w:p>
    <w:p w14:paraId="36B80B8C" w14:textId="1AD9F274" w:rsidR="003D2ACC" w:rsidRPr="00B33A59" w:rsidRDefault="00533C2B" w:rsidP="00B33A59">
      <w:pPr>
        <w:ind w:firstLine="0"/>
        <w:rPr>
          <w:rFonts w:cs="Arial"/>
          <w:sz w:val="20"/>
          <w:szCs w:val="20"/>
        </w:rPr>
      </w:pPr>
      <w:r w:rsidRPr="00B33A59">
        <w:rPr>
          <w:rFonts w:cs="Arial"/>
          <w:sz w:val="2"/>
          <w:szCs w:val="2"/>
        </w:rPr>
        <w:fldChar w:fldCharType="end"/>
      </w:r>
    </w:p>
    <w:p w14:paraId="7D610EF3" w14:textId="527E1568" w:rsidR="001C775D" w:rsidRPr="00E06E7C" w:rsidRDefault="003D5BC8" w:rsidP="001C775D">
      <w:pPr>
        <w:ind w:firstLine="0"/>
        <w:jc w:val="center"/>
        <w:rPr>
          <w:rFonts w:cs="Arial"/>
          <w:b/>
        </w:rPr>
      </w:pPr>
      <w:r w:rsidRPr="00E06E7C">
        <w:rPr>
          <w:rFonts w:cs="Arial"/>
        </w:rPr>
        <w:br w:type="page"/>
      </w:r>
    </w:p>
    <w:p w14:paraId="541AAF11" w14:textId="49B19DBA" w:rsidR="003D5BC8" w:rsidRPr="00E06E7C" w:rsidRDefault="003D5BC8" w:rsidP="004A3517">
      <w:pPr>
        <w:jc w:val="center"/>
        <w:rPr>
          <w:rFonts w:cs="Arial"/>
          <w:b/>
        </w:rPr>
      </w:pPr>
      <w:r w:rsidRPr="00E06E7C">
        <w:rPr>
          <w:rFonts w:cs="Arial"/>
          <w:b/>
        </w:rPr>
        <w:lastRenderedPageBreak/>
        <w:t>SUMÁRI</w:t>
      </w:r>
      <w:r w:rsidR="00711D5A" w:rsidRPr="00E06E7C">
        <w:rPr>
          <w:rFonts w:cs="Arial"/>
          <w:b/>
        </w:rPr>
        <w:t>O</w:t>
      </w:r>
    </w:p>
    <w:p w14:paraId="261F77C8" w14:textId="77777777" w:rsidR="00711D5A" w:rsidRPr="00E06E7C" w:rsidRDefault="00711D5A" w:rsidP="004A3517">
      <w:pPr>
        <w:jc w:val="center"/>
        <w:rPr>
          <w:rFonts w:cs="Arial"/>
          <w:b/>
        </w:rPr>
      </w:pPr>
    </w:p>
    <w:p w14:paraId="6A92D2A7" w14:textId="0FF53CDA" w:rsidR="00520DD2" w:rsidRPr="00520DD2" w:rsidRDefault="0088488E">
      <w:pPr>
        <w:pStyle w:val="Sumrio1"/>
        <w:tabs>
          <w:tab w:val="left" w:pos="1440"/>
          <w:tab w:val="right" w:leader="dot" w:pos="9395"/>
        </w:tabs>
        <w:rPr>
          <w:rFonts w:asciiTheme="minorHAnsi" w:eastAsiaTheme="minorEastAsia" w:hAnsiTheme="minorHAnsi" w:cstheme="minorBidi"/>
          <w:b w:val="0"/>
          <w:kern w:val="2"/>
          <w:sz w:val="22"/>
          <w:szCs w:val="22"/>
          <w14:ligatures w14:val="standardContextual"/>
        </w:rPr>
      </w:pPr>
      <w:r>
        <w:rPr>
          <w:rFonts w:cs="Arial"/>
          <w:sz w:val="2"/>
          <w:szCs w:val="2"/>
        </w:rPr>
        <w:fldChar w:fldCharType="begin"/>
      </w:r>
      <w:r>
        <w:rPr>
          <w:rFonts w:cs="Arial"/>
          <w:sz w:val="2"/>
          <w:szCs w:val="2"/>
        </w:rPr>
        <w:instrText xml:space="preserve"> TOC \o "1-3" \h \z \u </w:instrText>
      </w:r>
      <w:r>
        <w:rPr>
          <w:rFonts w:cs="Arial"/>
          <w:sz w:val="2"/>
          <w:szCs w:val="2"/>
        </w:rPr>
        <w:fldChar w:fldCharType="separate"/>
      </w:r>
      <w:hyperlink w:anchor="_Toc243131440" w:history="1">
        <w:r w:rsidR="00520DD2" w:rsidRPr="00520DD2">
          <w:rPr>
            <w:rStyle w:val="Hyperlink"/>
            <w:rFonts w:cs="Arial"/>
            <w:sz w:val="22"/>
            <w:szCs w:val="22"/>
          </w:rPr>
          <w:t>1</w:t>
        </w:r>
        <w:r w:rsidR="00520DD2" w:rsidRPr="00520DD2">
          <w:rPr>
            <w:rFonts w:asciiTheme="minorHAnsi" w:eastAsiaTheme="minorEastAsia" w:hAnsiTheme="minorHAnsi" w:cstheme="minorBidi"/>
            <w:b w:val="0"/>
            <w:kern w:val="2"/>
            <w:sz w:val="22"/>
            <w:szCs w:val="22"/>
            <w14:ligatures w14:val="standardContextual"/>
          </w:rPr>
          <w:tab/>
        </w:r>
        <w:r w:rsidR="00520DD2" w:rsidRPr="00520DD2">
          <w:rPr>
            <w:rStyle w:val="Hyperlink"/>
            <w:rFonts w:cs="Arial"/>
            <w:sz w:val="22"/>
            <w:szCs w:val="22"/>
          </w:rPr>
          <w:t>INTRODUÇÃO</w:t>
        </w:r>
        <w:r w:rsidR="00520DD2" w:rsidRPr="00520DD2">
          <w:rPr>
            <w:webHidden/>
            <w:sz w:val="22"/>
            <w:szCs w:val="22"/>
          </w:rPr>
          <w:tab/>
        </w:r>
        <w:r w:rsidR="00520DD2" w:rsidRPr="00520DD2">
          <w:rPr>
            <w:webHidden/>
            <w:sz w:val="22"/>
            <w:szCs w:val="22"/>
          </w:rPr>
          <w:fldChar w:fldCharType="begin"/>
        </w:r>
        <w:r w:rsidR="00520DD2" w:rsidRPr="00520DD2">
          <w:rPr>
            <w:webHidden/>
            <w:sz w:val="22"/>
            <w:szCs w:val="22"/>
          </w:rPr>
          <w:instrText xml:space="preserve"> PAGEREF _Toc243131440 \h </w:instrText>
        </w:r>
        <w:r w:rsidR="00520DD2" w:rsidRPr="00520DD2">
          <w:rPr>
            <w:webHidden/>
            <w:sz w:val="22"/>
            <w:szCs w:val="22"/>
          </w:rPr>
        </w:r>
        <w:r w:rsidR="00520DD2" w:rsidRPr="00520DD2">
          <w:rPr>
            <w:webHidden/>
            <w:sz w:val="22"/>
            <w:szCs w:val="22"/>
          </w:rPr>
          <w:fldChar w:fldCharType="separate"/>
        </w:r>
        <w:r w:rsidR="0017400B">
          <w:rPr>
            <w:webHidden/>
            <w:sz w:val="22"/>
            <w:szCs w:val="22"/>
          </w:rPr>
          <w:t>15</w:t>
        </w:r>
        <w:r w:rsidR="00520DD2" w:rsidRPr="00520DD2">
          <w:rPr>
            <w:webHidden/>
            <w:sz w:val="22"/>
            <w:szCs w:val="22"/>
          </w:rPr>
          <w:fldChar w:fldCharType="end"/>
        </w:r>
      </w:hyperlink>
    </w:p>
    <w:p w14:paraId="1DA836F3" w14:textId="0F8AAFDF" w:rsidR="00520DD2" w:rsidRPr="00520DD2" w:rsidRDefault="00520DD2">
      <w:pPr>
        <w:pStyle w:val="Sumrio1"/>
        <w:tabs>
          <w:tab w:val="left" w:pos="1440"/>
          <w:tab w:val="right" w:leader="dot" w:pos="9395"/>
        </w:tabs>
        <w:rPr>
          <w:rFonts w:asciiTheme="minorHAnsi" w:eastAsiaTheme="minorEastAsia" w:hAnsiTheme="minorHAnsi" w:cstheme="minorBidi"/>
          <w:b w:val="0"/>
          <w:kern w:val="2"/>
          <w:sz w:val="22"/>
          <w:szCs w:val="22"/>
          <w14:ligatures w14:val="standardContextual"/>
        </w:rPr>
      </w:pPr>
      <w:hyperlink w:anchor="_Toc243131441" w:history="1">
        <w:r w:rsidRPr="00520DD2">
          <w:rPr>
            <w:rStyle w:val="Hyperlink"/>
            <w:rFonts w:cs="Arial"/>
            <w:sz w:val="22"/>
            <w:szCs w:val="22"/>
          </w:rPr>
          <w:t>2</w:t>
        </w:r>
        <w:r w:rsidRPr="00520DD2">
          <w:rPr>
            <w:rFonts w:asciiTheme="minorHAnsi" w:eastAsiaTheme="minorEastAsia" w:hAnsiTheme="minorHAnsi" w:cstheme="minorBidi"/>
            <w:b w:val="0"/>
            <w:kern w:val="2"/>
            <w:sz w:val="22"/>
            <w:szCs w:val="22"/>
            <w14:ligatures w14:val="standardContextual"/>
          </w:rPr>
          <w:tab/>
        </w:r>
        <w:r w:rsidRPr="00520DD2">
          <w:rPr>
            <w:rStyle w:val="Hyperlink"/>
            <w:rFonts w:cs="Arial"/>
            <w:sz w:val="22"/>
            <w:szCs w:val="22"/>
          </w:rPr>
          <w:t>MODELOS DE CRESCIMENTO ECONÔMICO LIDERADOS PELA DEMANDA</w:t>
        </w:r>
        <w:r w:rsidRPr="00520DD2">
          <w:rPr>
            <w:webHidden/>
            <w:sz w:val="22"/>
            <w:szCs w:val="22"/>
          </w:rPr>
          <w:tab/>
        </w:r>
        <w:r w:rsidRPr="00520DD2">
          <w:rPr>
            <w:webHidden/>
            <w:sz w:val="22"/>
            <w:szCs w:val="22"/>
          </w:rPr>
          <w:fldChar w:fldCharType="begin"/>
        </w:r>
        <w:r w:rsidRPr="00520DD2">
          <w:rPr>
            <w:webHidden/>
            <w:sz w:val="22"/>
            <w:szCs w:val="22"/>
          </w:rPr>
          <w:instrText xml:space="preserve"> PAGEREF _Toc243131441 \h </w:instrText>
        </w:r>
        <w:r w:rsidRPr="00520DD2">
          <w:rPr>
            <w:webHidden/>
            <w:sz w:val="22"/>
            <w:szCs w:val="22"/>
          </w:rPr>
        </w:r>
        <w:r w:rsidRPr="00520DD2">
          <w:rPr>
            <w:webHidden/>
            <w:sz w:val="22"/>
            <w:szCs w:val="22"/>
          </w:rPr>
          <w:fldChar w:fldCharType="separate"/>
        </w:r>
        <w:r w:rsidR="0017400B">
          <w:rPr>
            <w:webHidden/>
            <w:sz w:val="22"/>
            <w:szCs w:val="22"/>
          </w:rPr>
          <w:t>23</w:t>
        </w:r>
        <w:r w:rsidRPr="00520DD2">
          <w:rPr>
            <w:webHidden/>
            <w:sz w:val="22"/>
            <w:szCs w:val="22"/>
          </w:rPr>
          <w:fldChar w:fldCharType="end"/>
        </w:r>
      </w:hyperlink>
    </w:p>
    <w:p w14:paraId="5950B96E" w14:textId="79908F6B" w:rsidR="00520DD2" w:rsidRPr="00520DD2" w:rsidRDefault="00520DD2">
      <w:pPr>
        <w:pStyle w:val="Sumrio2"/>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42" w:history="1">
        <w:r w:rsidRPr="00520DD2">
          <w:rPr>
            <w:rStyle w:val="Hyperlink"/>
            <w:rFonts w:cs="Arial"/>
            <w:noProof/>
            <w:sz w:val="22"/>
            <w:szCs w:val="22"/>
          </w:rPr>
          <w:t>2.1</w:t>
        </w:r>
        <w:r w:rsidRPr="00520DD2">
          <w:rPr>
            <w:rFonts w:asciiTheme="minorHAnsi" w:eastAsiaTheme="minorEastAsia" w:hAnsiTheme="minorHAnsi" w:cstheme="minorBidi"/>
            <w:noProof/>
            <w:kern w:val="2"/>
            <w:sz w:val="22"/>
            <w:szCs w:val="22"/>
            <w14:ligatures w14:val="standardContextual"/>
          </w:rPr>
          <w:tab/>
        </w:r>
        <w:r w:rsidRPr="00520DD2">
          <w:rPr>
            <w:rStyle w:val="Hyperlink"/>
            <w:rFonts w:cs="Arial"/>
            <w:noProof/>
            <w:sz w:val="22"/>
            <w:szCs w:val="22"/>
          </w:rPr>
          <w:t>ORIGEM</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_Toc243131442 \h </w:instrText>
        </w:r>
        <w:r w:rsidRPr="00520DD2">
          <w:rPr>
            <w:noProof/>
            <w:webHidden/>
            <w:sz w:val="22"/>
            <w:szCs w:val="22"/>
          </w:rPr>
        </w:r>
        <w:r w:rsidRPr="00520DD2">
          <w:rPr>
            <w:noProof/>
            <w:webHidden/>
            <w:sz w:val="22"/>
            <w:szCs w:val="22"/>
          </w:rPr>
          <w:fldChar w:fldCharType="separate"/>
        </w:r>
        <w:r w:rsidR="0017400B">
          <w:rPr>
            <w:noProof/>
            <w:webHidden/>
            <w:sz w:val="22"/>
            <w:szCs w:val="22"/>
          </w:rPr>
          <w:t>23</w:t>
        </w:r>
        <w:r w:rsidRPr="00520DD2">
          <w:rPr>
            <w:noProof/>
            <w:webHidden/>
            <w:sz w:val="22"/>
            <w:szCs w:val="22"/>
          </w:rPr>
          <w:fldChar w:fldCharType="end"/>
        </w:r>
      </w:hyperlink>
    </w:p>
    <w:p w14:paraId="08E690CC" w14:textId="1F5EA996" w:rsidR="00520DD2" w:rsidRPr="00520DD2" w:rsidRDefault="00520DD2">
      <w:pPr>
        <w:pStyle w:val="Sumrio2"/>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43" w:history="1">
        <w:r w:rsidRPr="00520DD2">
          <w:rPr>
            <w:rStyle w:val="Hyperlink"/>
            <w:rFonts w:cs="Arial"/>
            <w:noProof/>
            <w:sz w:val="22"/>
            <w:szCs w:val="22"/>
          </w:rPr>
          <w:t>2.2</w:t>
        </w:r>
        <w:r w:rsidRPr="00520DD2">
          <w:rPr>
            <w:rFonts w:asciiTheme="minorHAnsi" w:eastAsiaTheme="minorEastAsia" w:hAnsiTheme="minorHAnsi" w:cstheme="minorBidi"/>
            <w:noProof/>
            <w:kern w:val="2"/>
            <w:sz w:val="22"/>
            <w:szCs w:val="22"/>
            <w14:ligatures w14:val="standardContextual"/>
          </w:rPr>
          <w:tab/>
        </w:r>
        <w:r w:rsidRPr="00520DD2">
          <w:rPr>
            <w:rStyle w:val="Hyperlink"/>
            <w:rFonts w:cs="Arial"/>
            <w:noProof/>
            <w:sz w:val="22"/>
            <w:szCs w:val="22"/>
          </w:rPr>
          <w:t>MODELO NEO-KALECKIANO</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_Toc243131443 \h </w:instrText>
        </w:r>
        <w:r w:rsidRPr="00520DD2">
          <w:rPr>
            <w:noProof/>
            <w:webHidden/>
            <w:sz w:val="22"/>
            <w:szCs w:val="22"/>
          </w:rPr>
        </w:r>
        <w:r w:rsidRPr="00520DD2">
          <w:rPr>
            <w:noProof/>
            <w:webHidden/>
            <w:sz w:val="22"/>
            <w:szCs w:val="22"/>
          </w:rPr>
          <w:fldChar w:fldCharType="separate"/>
        </w:r>
        <w:r w:rsidR="0017400B">
          <w:rPr>
            <w:noProof/>
            <w:webHidden/>
            <w:sz w:val="22"/>
            <w:szCs w:val="22"/>
          </w:rPr>
          <w:t>31</w:t>
        </w:r>
        <w:r w:rsidRPr="00520DD2">
          <w:rPr>
            <w:noProof/>
            <w:webHidden/>
            <w:sz w:val="22"/>
            <w:szCs w:val="22"/>
          </w:rPr>
          <w:fldChar w:fldCharType="end"/>
        </w:r>
      </w:hyperlink>
    </w:p>
    <w:p w14:paraId="104DA1CD" w14:textId="4F39F22A"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44" w:history="1">
        <w:r w:rsidRPr="00520DD2">
          <w:rPr>
            <w:rStyle w:val="Hyperlink"/>
            <w:rFonts w:cs="Arial"/>
            <w:noProof/>
            <w:sz w:val="22"/>
            <w:szCs w:val="22"/>
            <w:lang w:val="en-US"/>
          </w:rPr>
          <w:t>2.2.1</w:t>
        </w:r>
        <w:r w:rsidRPr="00520DD2">
          <w:rPr>
            <w:rFonts w:asciiTheme="minorHAnsi" w:eastAsiaTheme="minorEastAsia" w:hAnsiTheme="minorHAnsi" w:cstheme="minorBidi"/>
            <w:noProof/>
            <w:kern w:val="2"/>
            <w:sz w:val="22"/>
            <w:szCs w:val="22"/>
            <w14:ligatures w14:val="standardContextual"/>
          </w:rPr>
          <w:tab/>
        </w:r>
        <w:r w:rsidRPr="00520DD2">
          <w:rPr>
            <w:rStyle w:val="Hyperlink"/>
            <w:rFonts w:cs="Arial"/>
            <w:noProof/>
            <w:sz w:val="22"/>
            <w:szCs w:val="22"/>
            <w:lang w:val="en-US"/>
          </w:rPr>
          <w:t>Modelo Básico</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_Toc243131444 \h </w:instrText>
        </w:r>
        <w:r w:rsidRPr="00520DD2">
          <w:rPr>
            <w:noProof/>
            <w:webHidden/>
            <w:sz w:val="22"/>
            <w:szCs w:val="22"/>
          </w:rPr>
        </w:r>
        <w:r w:rsidRPr="00520DD2">
          <w:rPr>
            <w:noProof/>
            <w:webHidden/>
            <w:sz w:val="22"/>
            <w:szCs w:val="22"/>
          </w:rPr>
          <w:fldChar w:fldCharType="separate"/>
        </w:r>
        <w:r w:rsidR="0017400B">
          <w:rPr>
            <w:noProof/>
            <w:webHidden/>
            <w:sz w:val="22"/>
            <w:szCs w:val="22"/>
          </w:rPr>
          <w:t>32</w:t>
        </w:r>
        <w:r w:rsidRPr="00520DD2">
          <w:rPr>
            <w:noProof/>
            <w:webHidden/>
            <w:sz w:val="22"/>
            <w:szCs w:val="22"/>
          </w:rPr>
          <w:fldChar w:fldCharType="end"/>
        </w:r>
      </w:hyperlink>
    </w:p>
    <w:p w14:paraId="0D44F816" w14:textId="5366DB59"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45" w:history="1">
        <w:r w:rsidRPr="00520DD2">
          <w:rPr>
            <w:rStyle w:val="Hyperlink"/>
            <w:rFonts w:cs="Arial"/>
            <w:noProof/>
            <w:sz w:val="22"/>
            <w:szCs w:val="22"/>
            <w:lang w:val="en-US"/>
          </w:rPr>
          <w:t>2.2.2</w:t>
        </w:r>
        <w:r w:rsidRPr="00520DD2">
          <w:rPr>
            <w:rFonts w:asciiTheme="minorHAnsi" w:eastAsiaTheme="minorEastAsia" w:hAnsiTheme="minorHAnsi" w:cstheme="minorBidi"/>
            <w:noProof/>
            <w:kern w:val="2"/>
            <w:sz w:val="22"/>
            <w:szCs w:val="22"/>
            <w14:ligatures w14:val="standardContextual"/>
          </w:rPr>
          <w:tab/>
        </w:r>
        <w:r w:rsidRPr="00520DD2">
          <w:rPr>
            <w:rStyle w:val="Hyperlink"/>
            <w:rFonts w:cs="Arial"/>
            <w:noProof/>
            <w:sz w:val="22"/>
            <w:szCs w:val="22"/>
            <w:lang w:val="en-US"/>
          </w:rPr>
          <w:t>Modelos com endividamento das famílias</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_Toc243131445 \h </w:instrText>
        </w:r>
        <w:r w:rsidRPr="00520DD2">
          <w:rPr>
            <w:noProof/>
            <w:webHidden/>
            <w:sz w:val="22"/>
            <w:szCs w:val="22"/>
          </w:rPr>
        </w:r>
        <w:r w:rsidRPr="00520DD2">
          <w:rPr>
            <w:noProof/>
            <w:webHidden/>
            <w:sz w:val="22"/>
            <w:szCs w:val="22"/>
          </w:rPr>
          <w:fldChar w:fldCharType="separate"/>
        </w:r>
        <w:r w:rsidR="0017400B">
          <w:rPr>
            <w:noProof/>
            <w:webHidden/>
            <w:sz w:val="22"/>
            <w:szCs w:val="22"/>
          </w:rPr>
          <w:t>36</w:t>
        </w:r>
        <w:r w:rsidRPr="00520DD2">
          <w:rPr>
            <w:noProof/>
            <w:webHidden/>
            <w:sz w:val="22"/>
            <w:szCs w:val="22"/>
          </w:rPr>
          <w:fldChar w:fldCharType="end"/>
        </w:r>
      </w:hyperlink>
    </w:p>
    <w:p w14:paraId="29EE29D4" w14:textId="27334C24"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46" w:history="1">
        <w:r w:rsidRPr="00520DD2">
          <w:rPr>
            <w:rStyle w:val="Hyperlink"/>
            <w:noProof/>
            <w:sz w:val="22"/>
            <w:szCs w:val="22"/>
            <w:lang w:val="en-US"/>
          </w:rPr>
          <w:t>2.2.3</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lang w:val="en-US"/>
          </w:rPr>
          <w:t>Stock-Flow Consistent – Neo-Kalekianos</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_Toc243131446 \h </w:instrText>
        </w:r>
        <w:r w:rsidRPr="00520DD2">
          <w:rPr>
            <w:noProof/>
            <w:webHidden/>
            <w:sz w:val="22"/>
            <w:szCs w:val="22"/>
          </w:rPr>
        </w:r>
        <w:r w:rsidRPr="00520DD2">
          <w:rPr>
            <w:noProof/>
            <w:webHidden/>
            <w:sz w:val="22"/>
            <w:szCs w:val="22"/>
          </w:rPr>
          <w:fldChar w:fldCharType="separate"/>
        </w:r>
        <w:r w:rsidR="0017400B">
          <w:rPr>
            <w:noProof/>
            <w:webHidden/>
            <w:sz w:val="22"/>
            <w:szCs w:val="22"/>
          </w:rPr>
          <w:t>46</w:t>
        </w:r>
        <w:r w:rsidRPr="00520DD2">
          <w:rPr>
            <w:noProof/>
            <w:webHidden/>
            <w:sz w:val="22"/>
            <w:szCs w:val="22"/>
          </w:rPr>
          <w:fldChar w:fldCharType="end"/>
        </w:r>
      </w:hyperlink>
    </w:p>
    <w:p w14:paraId="30C76895" w14:textId="7DDD9844"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47" w:history="1">
        <w:r w:rsidRPr="00520DD2">
          <w:rPr>
            <w:rStyle w:val="Hyperlink"/>
            <w:noProof/>
            <w:sz w:val="22"/>
            <w:szCs w:val="22"/>
          </w:rPr>
          <w:t>2.2.4</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Síntese dos Modelos Neo-kaleckianos</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_Toc243131447 \h </w:instrText>
        </w:r>
        <w:r w:rsidRPr="00520DD2">
          <w:rPr>
            <w:noProof/>
            <w:webHidden/>
            <w:sz w:val="22"/>
            <w:szCs w:val="22"/>
          </w:rPr>
        </w:r>
        <w:r w:rsidRPr="00520DD2">
          <w:rPr>
            <w:noProof/>
            <w:webHidden/>
            <w:sz w:val="22"/>
            <w:szCs w:val="22"/>
          </w:rPr>
          <w:fldChar w:fldCharType="separate"/>
        </w:r>
        <w:r w:rsidR="0017400B">
          <w:rPr>
            <w:noProof/>
            <w:webHidden/>
            <w:sz w:val="22"/>
            <w:szCs w:val="22"/>
          </w:rPr>
          <w:t>53</w:t>
        </w:r>
        <w:r w:rsidRPr="00520DD2">
          <w:rPr>
            <w:noProof/>
            <w:webHidden/>
            <w:sz w:val="22"/>
            <w:szCs w:val="22"/>
          </w:rPr>
          <w:fldChar w:fldCharType="end"/>
        </w:r>
      </w:hyperlink>
    </w:p>
    <w:p w14:paraId="6D03E94D" w14:textId="39774C71" w:rsidR="00520DD2" w:rsidRPr="00520DD2" w:rsidRDefault="00520DD2">
      <w:pPr>
        <w:pStyle w:val="Sumrio2"/>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48" w:history="1">
        <w:r w:rsidRPr="00520DD2">
          <w:rPr>
            <w:rStyle w:val="Hyperlink"/>
            <w:rFonts w:cs="Arial"/>
            <w:noProof/>
            <w:sz w:val="22"/>
            <w:szCs w:val="22"/>
          </w:rPr>
          <w:t>2.3</w:t>
        </w:r>
        <w:r w:rsidRPr="00520DD2">
          <w:rPr>
            <w:rFonts w:asciiTheme="minorHAnsi" w:eastAsiaTheme="minorEastAsia" w:hAnsiTheme="minorHAnsi" w:cstheme="minorBidi"/>
            <w:noProof/>
            <w:kern w:val="2"/>
            <w:sz w:val="22"/>
            <w:szCs w:val="22"/>
            <w14:ligatures w14:val="standardContextual"/>
          </w:rPr>
          <w:tab/>
        </w:r>
        <w:r w:rsidRPr="00520DD2">
          <w:rPr>
            <w:rStyle w:val="Hyperlink"/>
            <w:rFonts w:cs="Arial"/>
            <w:noProof/>
            <w:sz w:val="22"/>
            <w:szCs w:val="22"/>
          </w:rPr>
          <w:t>MODELO SUPERMULTIPLICADOR</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_Toc243131448 \h </w:instrText>
        </w:r>
        <w:r w:rsidRPr="00520DD2">
          <w:rPr>
            <w:noProof/>
            <w:webHidden/>
            <w:sz w:val="22"/>
            <w:szCs w:val="22"/>
          </w:rPr>
        </w:r>
        <w:r w:rsidRPr="00520DD2">
          <w:rPr>
            <w:noProof/>
            <w:webHidden/>
            <w:sz w:val="22"/>
            <w:szCs w:val="22"/>
          </w:rPr>
          <w:fldChar w:fldCharType="separate"/>
        </w:r>
        <w:r w:rsidR="0017400B">
          <w:rPr>
            <w:noProof/>
            <w:webHidden/>
            <w:sz w:val="22"/>
            <w:szCs w:val="22"/>
          </w:rPr>
          <w:t>56</w:t>
        </w:r>
        <w:r w:rsidRPr="00520DD2">
          <w:rPr>
            <w:noProof/>
            <w:webHidden/>
            <w:sz w:val="22"/>
            <w:szCs w:val="22"/>
          </w:rPr>
          <w:fldChar w:fldCharType="end"/>
        </w:r>
      </w:hyperlink>
    </w:p>
    <w:p w14:paraId="4A1A329F" w14:textId="43F08D99"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49" w:history="1">
        <w:r w:rsidRPr="00520DD2">
          <w:rPr>
            <w:rStyle w:val="Hyperlink"/>
            <w:noProof/>
            <w:sz w:val="22"/>
            <w:szCs w:val="22"/>
            <w:lang w:val="en-US"/>
          </w:rPr>
          <w:t>2.3.1</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lang w:val="en-US"/>
          </w:rPr>
          <w:t>Modelo Básico</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_Toc243131449 \h </w:instrText>
        </w:r>
        <w:r w:rsidRPr="00520DD2">
          <w:rPr>
            <w:noProof/>
            <w:webHidden/>
            <w:sz w:val="22"/>
            <w:szCs w:val="22"/>
          </w:rPr>
        </w:r>
        <w:r w:rsidRPr="00520DD2">
          <w:rPr>
            <w:noProof/>
            <w:webHidden/>
            <w:sz w:val="22"/>
            <w:szCs w:val="22"/>
          </w:rPr>
          <w:fldChar w:fldCharType="separate"/>
        </w:r>
        <w:r w:rsidR="0017400B">
          <w:rPr>
            <w:noProof/>
            <w:webHidden/>
            <w:sz w:val="22"/>
            <w:szCs w:val="22"/>
          </w:rPr>
          <w:t>59</w:t>
        </w:r>
        <w:r w:rsidRPr="00520DD2">
          <w:rPr>
            <w:noProof/>
            <w:webHidden/>
            <w:sz w:val="22"/>
            <w:szCs w:val="22"/>
          </w:rPr>
          <w:fldChar w:fldCharType="end"/>
        </w:r>
      </w:hyperlink>
    </w:p>
    <w:p w14:paraId="6A14DD25" w14:textId="6A86D66E"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50" w:history="1">
        <w:r w:rsidRPr="00520DD2">
          <w:rPr>
            <w:rStyle w:val="Hyperlink"/>
            <w:noProof/>
            <w:sz w:val="22"/>
            <w:szCs w:val="22"/>
            <w:lang w:val="en-US"/>
          </w:rPr>
          <w:t>2.3.2</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lang w:val="en-US"/>
          </w:rPr>
          <w:t>Modelos com endividamento das famílias</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_Toc243131450 \h </w:instrText>
        </w:r>
        <w:r w:rsidRPr="00520DD2">
          <w:rPr>
            <w:noProof/>
            <w:webHidden/>
            <w:sz w:val="22"/>
            <w:szCs w:val="22"/>
          </w:rPr>
        </w:r>
        <w:r w:rsidRPr="00520DD2">
          <w:rPr>
            <w:noProof/>
            <w:webHidden/>
            <w:sz w:val="22"/>
            <w:szCs w:val="22"/>
          </w:rPr>
          <w:fldChar w:fldCharType="separate"/>
        </w:r>
        <w:r w:rsidR="0017400B">
          <w:rPr>
            <w:noProof/>
            <w:webHidden/>
            <w:sz w:val="22"/>
            <w:szCs w:val="22"/>
          </w:rPr>
          <w:t>66</w:t>
        </w:r>
        <w:r w:rsidRPr="00520DD2">
          <w:rPr>
            <w:noProof/>
            <w:webHidden/>
            <w:sz w:val="22"/>
            <w:szCs w:val="22"/>
          </w:rPr>
          <w:fldChar w:fldCharType="end"/>
        </w:r>
      </w:hyperlink>
    </w:p>
    <w:p w14:paraId="3D74B70C" w14:textId="2AF6DE02"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51" w:history="1">
        <w:r w:rsidRPr="00520DD2">
          <w:rPr>
            <w:rStyle w:val="Hyperlink"/>
            <w:noProof/>
            <w:sz w:val="22"/>
            <w:szCs w:val="22"/>
            <w:lang w:val="en-US"/>
          </w:rPr>
          <w:t>2.3.3</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lang w:val="en-US"/>
          </w:rPr>
          <w:t>Stock-Flow Consistent – Supermultplicador</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_Toc243131451 \h </w:instrText>
        </w:r>
        <w:r w:rsidRPr="00520DD2">
          <w:rPr>
            <w:noProof/>
            <w:webHidden/>
            <w:sz w:val="22"/>
            <w:szCs w:val="22"/>
          </w:rPr>
        </w:r>
        <w:r w:rsidRPr="00520DD2">
          <w:rPr>
            <w:noProof/>
            <w:webHidden/>
            <w:sz w:val="22"/>
            <w:szCs w:val="22"/>
          </w:rPr>
          <w:fldChar w:fldCharType="separate"/>
        </w:r>
        <w:r w:rsidR="0017400B">
          <w:rPr>
            <w:noProof/>
            <w:webHidden/>
            <w:sz w:val="22"/>
            <w:szCs w:val="22"/>
          </w:rPr>
          <w:t>73</w:t>
        </w:r>
        <w:r w:rsidRPr="00520DD2">
          <w:rPr>
            <w:noProof/>
            <w:webHidden/>
            <w:sz w:val="22"/>
            <w:szCs w:val="22"/>
          </w:rPr>
          <w:fldChar w:fldCharType="end"/>
        </w:r>
      </w:hyperlink>
    </w:p>
    <w:p w14:paraId="419F22B2" w14:textId="7D0C249C"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52" w:history="1">
        <w:r w:rsidRPr="00520DD2">
          <w:rPr>
            <w:rStyle w:val="Hyperlink"/>
            <w:noProof/>
            <w:sz w:val="22"/>
            <w:szCs w:val="22"/>
          </w:rPr>
          <w:t>2.3.4</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Síntese dos Modelos de Supermultplicador</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_Toc243131452 \h </w:instrText>
        </w:r>
        <w:r w:rsidRPr="00520DD2">
          <w:rPr>
            <w:noProof/>
            <w:webHidden/>
            <w:sz w:val="22"/>
            <w:szCs w:val="22"/>
          </w:rPr>
        </w:r>
        <w:r w:rsidRPr="00520DD2">
          <w:rPr>
            <w:noProof/>
            <w:webHidden/>
            <w:sz w:val="22"/>
            <w:szCs w:val="22"/>
          </w:rPr>
          <w:fldChar w:fldCharType="separate"/>
        </w:r>
        <w:r w:rsidR="0017400B">
          <w:rPr>
            <w:noProof/>
            <w:webHidden/>
            <w:sz w:val="22"/>
            <w:szCs w:val="22"/>
          </w:rPr>
          <w:t>80</w:t>
        </w:r>
        <w:r w:rsidRPr="00520DD2">
          <w:rPr>
            <w:noProof/>
            <w:webHidden/>
            <w:sz w:val="22"/>
            <w:szCs w:val="22"/>
          </w:rPr>
          <w:fldChar w:fldCharType="end"/>
        </w:r>
      </w:hyperlink>
    </w:p>
    <w:p w14:paraId="1102F09E" w14:textId="5F068404" w:rsidR="00520DD2" w:rsidRPr="00520DD2" w:rsidRDefault="00520DD2">
      <w:pPr>
        <w:pStyle w:val="Sumrio1"/>
        <w:tabs>
          <w:tab w:val="left" w:pos="1440"/>
          <w:tab w:val="right" w:leader="dot" w:pos="9395"/>
        </w:tabs>
        <w:rPr>
          <w:rFonts w:asciiTheme="minorHAnsi" w:eastAsiaTheme="minorEastAsia" w:hAnsiTheme="minorHAnsi" w:cstheme="minorBidi"/>
          <w:b w:val="0"/>
          <w:kern w:val="2"/>
          <w:sz w:val="22"/>
          <w:szCs w:val="22"/>
          <w14:ligatures w14:val="standardContextual"/>
        </w:rPr>
      </w:pPr>
      <w:hyperlink w:anchor="_Toc243131453" w:history="1">
        <w:r w:rsidRPr="00520DD2">
          <w:rPr>
            <w:rStyle w:val="Hyperlink"/>
            <w:rFonts w:cs="Arial"/>
            <w:sz w:val="22"/>
            <w:szCs w:val="22"/>
          </w:rPr>
          <w:t>3</w:t>
        </w:r>
        <w:r w:rsidRPr="00520DD2">
          <w:rPr>
            <w:rFonts w:asciiTheme="minorHAnsi" w:eastAsiaTheme="minorEastAsia" w:hAnsiTheme="minorHAnsi" w:cstheme="minorBidi"/>
            <w:b w:val="0"/>
            <w:kern w:val="2"/>
            <w:sz w:val="22"/>
            <w:szCs w:val="22"/>
            <w14:ligatures w14:val="standardContextual"/>
          </w:rPr>
          <w:tab/>
        </w:r>
        <w:r w:rsidRPr="00520DD2">
          <w:rPr>
            <w:rStyle w:val="Hyperlink"/>
            <w:rFonts w:cs="Arial"/>
            <w:sz w:val="22"/>
            <w:szCs w:val="22"/>
          </w:rPr>
          <w:t>CONSUMO, RENDA E ENDIVIDAMENTO DAS FAMÍLIAS NO BRASIL</w:t>
        </w:r>
        <w:r w:rsidRPr="00520DD2">
          <w:rPr>
            <w:webHidden/>
            <w:sz w:val="22"/>
            <w:szCs w:val="22"/>
          </w:rPr>
          <w:tab/>
        </w:r>
        <w:r w:rsidRPr="00520DD2">
          <w:rPr>
            <w:webHidden/>
            <w:sz w:val="22"/>
            <w:szCs w:val="22"/>
          </w:rPr>
          <w:fldChar w:fldCharType="begin"/>
        </w:r>
        <w:r w:rsidRPr="00520DD2">
          <w:rPr>
            <w:webHidden/>
            <w:sz w:val="22"/>
            <w:szCs w:val="22"/>
          </w:rPr>
          <w:instrText xml:space="preserve"> PAGEREF _Toc243131453 \h </w:instrText>
        </w:r>
        <w:r w:rsidRPr="00520DD2">
          <w:rPr>
            <w:webHidden/>
            <w:sz w:val="22"/>
            <w:szCs w:val="22"/>
          </w:rPr>
        </w:r>
        <w:r w:rsidRPr="00520DD2">
          <w:rPr>
            <w:webHidden/>
            <w:sz w:val="22"/>
            <w:szCs w:val="22"/>
          </w:rPr>
          <w:fldChar w:fldCharType="separate"/>
        </w:r>
        <w:r w:rsidR="0017400B">
          <w:rPr>
            <w:webHidden/>
            <w:sz w:val="22"/>
            <w:szCs w:val="22"/>
          </w:rPr>
          <w:t>83</w:t>
        </w:r>
        <w:r w:rsidRPr="00520DD2">
          <w:rPr>
            <w:webHidden/>
            <w:sz w:val="22"/>
            <w:szCs w:val="22"/>
          </w:rPr>
          <w:fldChar w:fldCharType="end"/>
        </w:r>
      </w:hyperlink>
    </w:p>
    <w:p w14:paraId="38D58ABB" w14:textId="590572BB" w:rsidR="00520DD2" w:rsidRPr="00520DD2" w:rsidRDefault="00520DD2">
      <w:pPr>
        <w:pStyle w:val="Sumrio2"/>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54" w:history="1">
        <w:r w:rsidRPr="00520DD2">
          <w:rPr>
            <w:rStyle w:val="Hyperlink"/>
            <w:rFonts w:cs="Arial"/>
            <w:noProof/>
            <w:sz w:val="22"/>
            <w:szCs w:val="22"/>
          </w:rPr>
          <w:t>3.1</w:t>
        </w:r>
        <w:r w:rsidRPr="00520DD2">
          <w:rPr>
            <w:rFonts w:asciiTheme="minorHAnsi" w:eastAsiaTheme="minorEastAsia" w:hAnsiTheme="minorHAnsi" w:cstheme="minorBidi"/>
            <w:noProof/>
            <w:kern w:val="2"/>
            <w:sz w:val="22"/>
            <w:szCs w:val="22"/>
            <w14:ligatures w14:val="standardContextual"/>
          </w:rPr>
          <w:tab/>
        </w:r>
        <w:r w:rsidRPr="00520DD2">
          <w:rPr>
            <w:rStyle w:val="Hyperlink"/>
            <w:rFonts w:cs="Arial"/>
            <w:noProof/>
            <w:sz w:val="22"/>
            <w:szCs w:val="22"/>
          </w:rPr>
          <w:t>AJUSTES NO SISTEMA DE CONTAS NACIONAIS</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_Toc243131454 \h </w:instrText>
        </w:r>
        <w:r w:rsidRPr="00520DD2">
          <w:rPr>
            <w:noProof/>
            <w:webHidden/>
            <w:sz w:val="22"/>
            <w:szCs w:val="22"/>
          </w:rPr>
        </w:r>
        <w:r w:rsidRPr="00520DD2">
          <w:rPr>
            <w:noProof/>
            <w:webHidden/>
            <w:sz w:val="22"/>
            <w:szCs w:val="22"/>
          </w:rPr>
          <w:fldChar w:fldCharType="separate"/>
        </w:r>
        <w:r w:rsidR="0017400B">
          <w:rPr>
            <w:noProof/>
            <w:webHidden/>
            <w:sz w:val="22"/>
            <w:szCs w:val="22"/>
          </w:rPr>
          <w:t>84</w:t>
        </w:r>
        <w:r w:rsidRPr="00520DD2">
          <w:rPr>
            <w:noProof/>
            <w:webHidden/>
            <w:sz w:val="22"/>
            <w:szCs w:val="22"/>
          </w:rPr>
          <w:fldChar w:fldCharType="end"/>
        </w:r>
      </w:hyperlink>
    </w:p>
    <w:p w14:paraId="7337FDA6" w14:textId="0514C582"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55" w:history="1">
        <w:r w:rsidRPr="00520DD2">
          <w:rPr>
            <w:rStyle w:val="Hyperlink"/>
            <w:rFonts w:cs="Arial"/>
            <w:noProof/>
            <w:sz w:val="22"/>
            <w:szCs w:val="22"/>
          </w:rPr>
          <w:t>3.1.1</w:t>
        </w:r>
        <w:r w:rsidRPr="00520DD2">
          <w:rPr>
            <w:rFonts w:asciiTheme="minorHAnsi" w:eastAsiaTheme="minorEastAsia" w:hAnsiTheme="minorHAnsi" w:cstheme="minorBidi"/>
            <w:noProof/>
            <w:kern w:val="2"/>
            <w:sz w:val="22"/>
            <w:szCs w:val="22"/>
            <w14:ligatures w14:val="standardContextual"/>
          </w:rPr>
          <w:tab/>
        </w:r>
        <w:r w:rsidRPr="00520DD2">
          <w:rPr>
            <w:rStyle w:val="Hyperlink"/>
            <w:rFonts w:cs="Arial"/>
            <w:noProof/>
            <w:sz w:val="22"/>
            <w:szCs w:val="22"/>
          </w:rPr>
          <w:t>As Contas Econômicas Integradas (CEI)</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_Toc243131455 \h </w:instrText>
        </w:r>
        <w:r w:rsidRPr="00520DD2">
          <w:rPr>
            <w:noProof/>
            <w:webHidden/>
            <w:sz w:val="22"/>
            <w:szCs w:val="22"/>
          </w:rPr>
        </w:r>
        <w:r w:rsidRPr="00520DD2">
          <w:rPr>
            <w:noProof/>
            <w:webHidden/>
            <w:sz w:val="22"/>
            <w:szCs w:val="22"/>
          </w:rPr>
          <w:fldChar w:fldCharType="separate"/>
        </w:r>
        <w:r w:rsidR="0017400B">
          <w:rPr>
            <w:noProof/>
            <w:webHidden/>
            <w:sz w:val="22"/>
            <w:szCs w:val="22"/>
          </w:rPr>
          <w:t>88</w:t>
        </w:r>
        <w:r w:rsidRPr="00520DD2">
          <w:rPr>
            <w:noProof/>
            <w:webHidden/>
            <w:sz w:val="22"/>
            <w:szCs w:val="22"/>
          </w:rPr>
          <w:fldChar w:fldCharType="end"/>
        </w:r>
      </w:hyperlink>
    </w:p>
    <w:p w14:paraId="460AC1B7" w14:textId="0960DA18"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56" w:history="1">
        <w:r w:rsidRPr="00520DD2">
          <w:rPr>
            <w:rStyle w:val="Hyperlink"/>
            <w:noProof/>
            <w:sz w:val="22"/>
            <w:szCs w:val="22"/>
            <w:lang w:val="en-US"/>
          </w:rPr>
          <w:t>3.1.2</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lang w:val="en-US"/>
          </w:rPr>
          <w:t>Aluguel Imputado</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_Toc243131456 \h </w:instrText>
        </w:r>
        <w:r w:rsidRPr="00520DD2">
          <w:rPr>
            <w:noProof/>
            <w:webHidden/>
            <w:sz w:val="22"/>
            <w:szCs w:val="22"/>
          </w:rPr>
        </w:r>
        <w:r w:rsidRPr="00520DD2">
          <w:rPr>
            <w:noProof/>
            <w:webHidden/>
            <w:sz w:val="22"/>
            <w:szCs w:val="22"/>
          </w:rPr>
          <w:fldChar w:fldCharType="separate"/>
        </w:r>
        <w:r w:rsidR="0017400B">
          <w:rPr>
            <w:noProof/>
            <w:webHidden/>
            <w:sz w:val="22"/>
            <w:szCs w:val="22"/>
          </w:rPr>
          <w:t>89</w:t>
        </w:r>
        <w:r w:rsidRPr="00520DD2">
          <w:rPr>
            <w:noProof/>
            <w:webHidden/>
            <w:sz w:val="22"/>
            <w:szCs w:val="22"/>
          </w:rPr>
          <w:fldChar w:fldCharType="end"/>
        </w:r>
      </w:hyperlink>
    </w:p>
    <w:p w14:paraId="25B65F6D" w14:textId="5F257742"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57" w:history="1">
        <w:r w:rsidRPr="00520DD2">
          <w:rPr>
            <w:rStyle w:val="Hyperlink"/>
            <w:noProof/>
            <w:sz w:val="22"/>
            <w:szCs w:val="22"/>
          </w:rPr>
          <w:t>3.1.3</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Parcela não-monetária da Renda e do Consumo</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_Toc243131457 \h </w:instrText>
        </w:r>
        <w:r w:rsidRPr="00520DD2">
          <w:rPr>
            <w:noProof/>
            <w:webHidden/>
            <w:sz w:val="22"/>
            <w:szCs w:val="22"/>
          </w:rPr>
        </w:r>
        <w:r w:rsidRPr="00520DD2">
          <w:rPr>
            <w:noProof/>
            <w:webHidden/>
            <w:sz w:val="22"/>
            <w:szCs w:val="22"/>
          </w:rPr>
          <w:fldChar w:fldCharType="separate"/>
        </w:r>
        <w:r w:rsidR="0017400B">
          <w:rPr>
            <w:noProof/>
            <w:webHidden/>
            <w:sz w:val="22"/>
            <w:szCs w:val="22"/>
          </w:rPr>
          <w:t>91</w:t>
        </w:r>
        <w:r w:rsidRPr="00520DD2">
          <w:rPr>
            <w:noProof/>
            <w:webHidden/>
            <w:sz w:val="22"/>
            <w:szCs w:val="22"/>
          </w:rPr>
          <w:fldChar w:fldCharType="end"/>
        </w:r>
      </w:hyperlink>
    </w:p>
    <w:p w14:paraId="6077992F" w14:textId="79BC5058"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58" w:history="1">
        <w:r w:rsidRPr="00520DD2">
          <w:rPr>
            <w:rStyle w:val="Hyperlink"/>
            <w:noProof/>
            <w:sz w:val="22"/>
            <w:szCs w:val="22"/>
            <w:lang w:val="en-US"/>
          </w:rPr>
          <w:t>3.1.4</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lang w:val="en-US"/>
          </w:rPr>
          <w:t>Juros</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_Toc243131458 \h </w:instrText>
        </w:r>
        <w:r w:rsidRPr="00520DD2">
          <w:rPr>
            <w:noProof/>
            <w:webHidden/>
            <w:sz w:val="22"/>
            <w:szCs w:val="22"/>
          </w:rPr>
        </w:r>
        <w:r w:rsidRPr="00520DD2">
          <w:rPr>
            <w:noProof/>
            <w:webHidden/>
            <w:sz w:val="22"/>
            <w:szCs w:val="22"/>
          </w:rPr>
          <w:fldChar w:fldCharType="separate"/>
        </w:r>
        <w:r w:rsidR="0017400B">
          <w:rPr>
            <w:noProof/>
            <w:webHidden/>
            <w:sz w:val="22"/>
            <w:szCs w:val="22"/>
          </w:rPr>
          <w:t>92</w:t>
        </w:r>
        <w:r w:rsidRPr="00520DD2">
          <w:rPr>
            <w:noProof/>
            <w:webHidden/>
            <w:sz w:val="22"/>
            <w:szCs w:val="22"/>
          </w:rPr>
          <w:fldChar w:fldCharType="end"/>
        </w:r>
      </w:hyperlink>
    </w:p>
    <w:p w14:paraId="673C8FF1" w14:textId="2093A153"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59" w:history="1">
        <w:r w:rsidRPr="00520DD2">
          <w:rPr>
            <w:rStyle w:val="Hyperlink"/>
            <w:noProof/>
            <w:sz w:val="22"/>
            <w:szCs w:val="22"/>
          </w:rPr>
          <w:t>3.1.5</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lang w:val="en-US"/>
          </w:rPr>
          <w:t>Desembolsos por Rendas de Investimentos</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_Toc243131459 \h </w:instrText>
        </w:r>
        <w:r w:rsidRPr="00520DD2">
          <w:rPr>
            <w:noProof/>
            <w:webHidden/>
            <w:sz w:val="22"/>
            <w:szCs w:val="22"/>
          </w:rPr>
        </w:r>
        <w:r w:rsidRPr="00520DD2">
          <w:rPr>
            <w:noProof/>
            <w:webHidden/>
            <w:sz w:val="22"/>
            <w:szCs w:val="22"/>
          </w:rPr>
          <w:fldChar w:fldCharType="separate"/>
        </w:r>
        <w:r w:rsidR="0017400B">
          <w:rPr>
            <w:noProof/>
            <w:webHidden/>
            <w:sz w:val="22"/>
            <w:szCs w:val="22"/>
          </w:rPr>
          <w:t>95</w:t>
        </w:r>
        <w:r w:rsidRPr="00520DD2">
          <w:rPr>
            <w:noProof/>
            <w:webHidden/>
            <w:sz w:val="22"/>
            <w:szCs w:val="22"/>
          </w:rPr>
          <w:fldChar w:fldCharType="end"/>
        </w:r>
      </w:hyperlink>
    </w:p>
    <w:p w14:paraId="196AF1A9" w14:textId="62F6875A"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60" w:history="1">
        <w:r w:rsidRPr="00520DD2">
          <w:rPr>
            <w:rStyle w:val="Hyperlink"/>
            <w:noProof/>
            <w:sz w:val="22"/>
            <w:szCs w:val="22"/>
          </w:rPr>
          <w:t>3.1.6</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Investimento Residencial</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_Toc243131460 \h </w:instrText>
        </w:r>
        <w:r w:rsidRPr="00520DD2">
          <w:rPr>
            <w:noProof/>
            <w:webHidden/>
            <w:sz w:val="22"/>
            <w:szCs w:val="22"/>
          </w:rPr>
        </w:r>
        <w:r w:rsidRPr="00520DD2">
          <w:rPr>
            <w:noProof/>
            <w:webHidden/>
            <w:sz w:val="22"/>
            <w:szCs w:val="22"/>
          </w:rPr>
          <w:fldChar w:fldCharType="separate"/>
        </w:r>
        <w:r w:rsidR="0017400B">
          <w:rPr>
            <w:noProof/>
            <w:webHidden/>
            <w:sz w:val="22"/>
            <w:szCs w:val="22"/>
          </w:rPr>
          <w:t>96</w:t>
        </w:r>
        <w:r w:rsidRPr="00520DD2">
          <w:rPr>
            <w:noProof/>
            <w:webHidden/>
            <w:sz w:val="22"/>
            <w:szCs w:val="22"/>
          </w:rPr>
          <w:fldChar w:fldCharType="end"/>
        </w:r>
      </w:hyperlink>
    </w:p>
    <w:p w14:paraId="36C5A375" w14:textId="4D2CD9DC"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61" w:history="1">
        <w:r w:rsidRPr="00520DD2">
          <w:rPr>
            <w:rStyle w:val="Hyperlink"/>
            <w:noProof/>
            <w:sz w:val="22"/>
            <w:szCs w:val="22"/>
          </w:rPr>
          <w:t>3.1.7</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Ajustamento pela variação dos direitos de pensão</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_Toc243131461 \h </w:instrText>
        </w:r>
        <w:r w:rsidRPr="00520DD2">
          <w:rPr>
            <w:noProof/>
            <w:webHidden/>
            <w:sz w:val="22"/>
            <w:szCs w:val="22"/>
          </w:rPr>
        </w:r>
        <w:r w:rsidRPr="00520DD2">
          <w:rPr>
            <w:noProof/>
            <w:webHidden/>
            <w:sz w:val="22"/>
            <w:szCs w:val="22"/>
          </w:rPr>
          <w:fldChar w:fldCharType="separate"/>
        </w:r>
        <w:r w:rsidR="0017400B">
          <w:rPr>
            <w:noProof/>
            <w:webHidden/>
            <w:sz w:val="22"/>
            <w:szCs w:val="22"/>
          </w:rPr>
          <w:t>97</w:t>
        </w:r>
        <w:r w:rsidRPr="00520DD2">
          <w:rPr>
            <w:noProof/>
            <w:webHidden/>
            <w:sz w:val="22"/>
            <w:szCs w:val="22"/>
          </w:rPr>
          <w:fldChar w:fldCharType="end"/>
        </w:r>
      </w:hyperlink>
    </w:p>
    <w:p w14:paraId="571C88C8" w14:textId="64AD6816"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62" w:history="1">
        <w:r w:rsidRPr="00520DD2">
          <w:rPr>
            <w:rStyle w:val="Hyperlink"/>
            <w:noProof/>
            <w:sz w:val="22"/>
            <w:szCs w:val="22"/>
            <w:lang w:val="en-US"/>
          </w:rPr>
          <w:t>3.1.8</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lang w:val="en-US"/>
          </w:rPr>
          <w:t>Poupança Financeira</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_Toc243131462 \h </w:instrText>
        </w:r>
        <w:r w:rsidRPr="00520DD2">
          <w:rPr>
            <w:noProof/>
            <w:webHidden/>
            <w:sz w:val="22"/>
            <w:szCs w:val="22"/>
          </w:rPr>
        </w:r>
        <w:r w:rsidRPr="00520DD2">
          <w:rPr>
            <w:noProof/>
            <w:webHidden/>
            <w:sz w:val="22"/>
            <w:szCs w:val="22"/>
          </w:rPr>
          <w:fldChar w:fldCharType="separate"/>
        </w:r>
        <w:r w:rsidR="0017400B">
          <w:rPr>
            <w:noProof/>
            <w:webHidden/>
            <w:sz w:val="22"/>
            <w:szCs w:val="22"/>
          </w:rPr>
          <w:t>98</w:t>
        </w:r>
        <w:r w:rsidRPr="00520DD2">
          <w:rPr>
            <w:noProof/>
            <w:webHidden/>
            <w:sz w:val="22"/>
            <w:szCs w:val="22"/>
          </w:rPr>
          <w:fldChar w:fldCharType="end"/>
        </w:r>
      </w:hyperlink>
    </w:p>
    <w:p w14:paraId="7CB85338" w14:textId="01739F2A"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63" w:history="1">
        <w:r w:rsidRPr="00520DD2">
          <w:rPr>
            <w:rStyle w:val="Hyperlink"/>
            <w:noProof/>
            <w:sz w:val="22"/>
            <w:szCs w:val="22"/>
            <w:lang w:val="en-US"/>
          </w:rPr>
          <w:t>3.1.9</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lang w:val="en-US"/>
          </w:rPr>
          <w:t>Análise da evolução dos componentes</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_Toc243131463 \h </w:instrText>
        </w:r>
        <w:r w:rsidRPr="00520DD2">
          <w:rPr>
            <w:noProof/>
            <w:webHidden/>
            <w:sz w:val="22"/>
            <w:szCs w:val="22"/>
          </w:rPr>
        </w:r>
        <w:r w:rsidRPr="00520DD2">
          <w:rPr>
            <w:noProof/>
            <w:webHidden/>
            <w:sz w:val="22"/>
            <w:szCs w:val="22"/>
          </w:rPr>
          <w:fldChar w:fldCharType="separate"/>
        </w:r>
        <w:r w:rsidR="0017400B">
          <w:rPr>
            <w:noProof/>
            <w:webHidden/>
            <w:sz w:val="22"/>
            <w:szCs w:val="22"/>
          </w:rPr>
          <w:t>99</w:t>
        </w:r>
        <w:r w:rsidRPr="00520DD2">
          <w:rPr>
            <w:noProof/>
            <w:webHidden/>
            <w:sz w:val="22"/>
            <w:szCs w:val="22"/>
          </w:rPr>
          <w:fldChar w:fldCharType="end"/>
        </w:r>
      </w:hyperlink>
    </w:p>
    <w:p w14:paraId="465D8122" w14:textId="63CB9C85" w:rsidR="00520DD2" w:rsidRPr="00520DD2" w:rsidRDefault="00520DD2">
      <w:pPr>
        <w:pStyle w:val="Sumrio2"/>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64" w:history="1">
        <w:r w:rsidRPr="00520DD2">
          <w:rPr>
            <w:rStyle w:val="Hyperlink"/>
            <w:noProof/>
            <w:sz w:val="22"/>
            <w:szCs w:val="22"/>
          </w:rPr>
          <w:t>3.2</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ENDIVIDAMENTO E SERVIÇO DA DÍVIDA DAS FAMÍLIAS</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_Toc243131464 \h </w:instrText>
        </w:r>
        <w:r w:rsidRPr="00520DD2">
          <w:rPr>
            <w:noProof/>
            <w:webHidden/>
            <w:sz w:val="22"/>
            <w:szCs w:val="22"/>
          </w:rPr>
        </w:r>
        <w:r w:rsidRPr="00520DD2">
          <w:rPr>
            <w:noProof/>
            <w:webHidden/>
            <w:sz w:val="22"/>
            <w:szCs w:val="22"/>
          </w:rPr>
          <w:fldChar w:fldCharType="separate"/>
        </w:r>
        <w:r w:rsidR="0017400B">
          <w:rPr>
            <w:noProof/>
            <w:webHidden/>
            <w:sz w:val="22"/>
            <w:szCs w:val="22"/>
          </w:rPr>
          <w:t>101</w:t>
        </w:r>
        <w:r w:rsidRPr="00520DD2">
          <w:rPr>
            <w:noProof/>
            <w:webHidden/>
            <w:sz w:val="22"/>
            <w:szCs w:val="22"/>
          </w:rPr>
          <w:fldChar w:fldCharType="end"/>
        </w:r>
      </w:hyperlink>
    </w:p>
    <w:p w14:paraId="0C2FBD83" w14:textId="6804EE0D"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65" w:history="1">
        <w:r w:rsidRPr="00520DD2">
          <w:rPr>
            <w:rStyle w:val="Hyperlink"/>
            <w:noProof/>
            <w:sz w:val="22"/>
            <w:szCs w:val="22"/>
          </w:rPr>
          <w:t>3.2.1</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Endividamento das famílias</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_Toc243131465 \h </w:instrText>
        </w:r>
        <w:r w:rsidRPr="00520DD2">
          <w:rPr>
            <w:noProof/>
            <w:webHidden/>
            <w:sz w:val="22"/>
            <w:szCs w:val="22"/>
          </w:rPr>
        </w:r>
        <w:r w:rsidRPr="00520DD2">
          <w:rPr>
            <w:noProof/>
            <w:webHidden/>
            <w:sz w:val="22"/>
            <w:szCs w:val="22"/>
          </w:rPr>
          <w:fldChar w:fldCharType="separate"/>
        </w:r>
        <w:r w:rsidR="0017400B">
          <w:rPr>
            <w:noProof/>
            <w:webHidden/>
            <w:sz w:val="22"/>
            <w:szCs w:val="22"/>
          </w:rPr>
          <w:t>104</w:t>
        </w:r>
        <w:r w:rsidRPr="00520DD2">
          <w:rPr>
            <w:noProof/>
            <w:webHidden/>
            <w:sz w:val="22"/>
            <w:szCs w:val="22"/>
          </w:rPr>
          <w:fldChar w:fldCharType="end"/>
        </w:r>
      </w:hyperlink>
    </w:p>
    <w:p w14:paraId="1E85FAFF" w14:textId="05172C34"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66" w:history="1">
        <w:r w:rsidRPr="00520DD2">
          <w:rPr>
            <w:rStyle w:val="Hyperlink"/>
            <w:noProof/>
            <w:sz w:val="22"/>
            <w:szCs w:val="22"/>
          </w:rPr>
          <w:t>3.2.2</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Serviço da Dívida e Comprometimento da Renda</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_Toc243131466 \h </w:instrText>
        </w:r>
        <w:r w:rsidRPr="00520DD2">
          <w:rPr>
            <w:noProof/>
            <w:webHidden/>
            <w:sz w:val="22"/>
            <w:szCs w:val="22"/>
          </w:rPr>
        </w:r>
        <w:r w:rsidRPr="00520DD2">
          <w:rPr>
            <w:noProof/>
            <w:webHidden/>
            <w:sz w:val="22"/>
            <w:szCs w:val="22"/>
          </w:rPr>
          <w:fldChar w:fldCharType="separate"/>
        </w:r>
        <w:r w:rsidR="0017400B">
          <w:rPr>
            <w:noProof/>
            <w:webHidden/>
            <w:sz w:val="22"/>
            <w:szCs w:val="22"/>
          </w:rPr>
          <w:t>111</w:t>
        </w:r>
        <w:r w:rsidRPr="00520DD2">
          <w:rPr>
            <w:noProof/>
            <w:webHidden/>
            <w:sz w:val="22"/>
            <w:szCs w:val="22"/>
          </w:rPr>
          <w:fldChar w:fldCharType="end"/>
        </w:r>
      </w:hyperlink>
    </w:p>
    <w:p w14:paraId="14FAC927" w14:textId="685BF76F"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67" w:history="1">
        <w:r w:rsidRPr="00520DD2">
          <w:rPr>
            <w:rStyle w:val="Hyperlink"/>
            <w:noProof/>
            <w:sz w:val="22"/>
            <w:szCs w:val="22"/>
          </w:rPr>
          <w:t>3.2.3</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Fluxo Financeiro e Impulso de Crédito</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_Toc243131467 \h </w:instrText>
        </w:r>
        <w:r w:rsidRPr="00520DD2">
          <w:rPr>
            <w:noProof/>
            <w:webHidden/>
            <w:sz w:val="22"/>
            <w:szCs w:val="22"/>
          </w:rPr>
        </w:r>
        <w:r w:rsidRPr="00520DD2">
          <w:rPr>
            <w:noProof/>
            <w:webHidden/>
            <w:sz w:val="22"/>
            <w:szCs w:val="22"/>
          </w:rPr>
          <w:fldChar w:fldCharType="separate"/>
        </w:r>
        <w:r w:rsidR="0017400B">
          <w:rPr>
            <w:noProof/>
            <w:webHidden/>
            <w:sz w:val="22"/>
            <w:szCs w:val="22"/>
          </w:rPr>
          <w:t>132</w:t>
        </w:r>
        <w:r w:rsidRPr="00520DD2">
          <w:rPr>
            <w:noProof/>
            <w:webHidden/>
            <w:sz w:val="22"/>
            <w:szCs w:val="22"/>
          </w:rPr>
          <w:fldChar w:fldCharType="end"/>
        </w:r>
      </w:hyperlink>
    </w:p>
    <w:p w14:paraId="74039FB4" w14:textId="77225100" w:rsidR="00520DD2" w:rsidRPr="00520DD2" w:rsidRDefault="00520DD2">
      <w:pPr>
        <w:pStyle w:val="Sumrio2"/>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68" w:history="1">
        <w:r w:rsidRPr="00520DD2">
          <w:rPr>
            <w:rStyle w:val="Hyperlink"/>
            <w:noProof/>
            <w:sz w:val="22"/>
            <w:szCs w:val="22"/>
          </w:rPr>
          <w:t>3.3</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ANÁLISE DOS RESULTADOS</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_Toc243131468 \h </w:instrText>
        </w:r>
        <w:r w:rsidRPr="00520DD2">
          <w:rPr>
            <w:noProof/>
            <w:webHidden/>
            <w:sz w:val="22"/>
            <w:szCs w:val="22"/>
          </w:rPr>
        </w:r>
        <w:r w:rsidRPr="00520DD2">
          <w:rPr>
            <w:noProof/>
            <w:webHidden/>
            <w:sz w:val="22"/>
            <w:szCs w:val="22"/>
          </w:rPr>
          <w:fldChar w:fldCharType="separate"/>
        </w:r>
        <w:r w:rsidR="0017400B">
          <w:rPr>
            <w:noProof/>
            <w:webHidden/>
            <w:sz w:val="22"/>
            <w:szCs w:val="22"/>
          </w:rPr>
          <w:t>141</w:t>
        </w:r>
        <w:r w:rsidRPr="00520DD2">
          <w:rPr>
            <w:noProof/>
            <w:webHidden/>
            <w:sz w:val="22"/>
            <w:szCs w:val="22"/>
          </w:rPr>
          <w:fldChar w:fldCharType="end"/>
        </w:r>
      </w:hyperlink>
    </w:p>
    <w:p w14:paraId="4A12A19E" w14:textId="298F6C9B" w:rsidR="00520DD2" w:rsidRPr="00520DD2" w:rsidRDefault="00520DD2">
      <w:pPr>
        <w:pStyle w:val="Sumrio1"/>
        <w:tabs>
          <w:tab w:val="left" w:pos="1440"/>
          <w:tab w:val="right" w:leader="dot" w:pos="9395"/>
        </w:tabs>
        <w:rPr>
          <w:rFonts w:asciiTheme="minorHAnsi" w:eastAsiaTheme="minorEastAsia" w:hAnsiTheme="minorHAnsi" w:cstheme="minorBidi"/>
          <w:b w:val="0"/>
          <w:kern w:val="2"/>
          <w:sz w:val="22"/>
          <w:szCs w:val="22"/>
          <w14:ligatures w14:val="standardContextual"/>
        </w:rPr>
      </w:pPr>
      <w:hyperlink w:anchor="_Toc243131469" w:history="1">
        <w:r w:rsidRPr="00520DD2">
          <w:rPr>
            <w:rStyle w:val="Hyperlink"/>
            <w:sz w:val="22"/>
            <w:szCs w:val="22"/>
          </w:rPr>
          <w:t>4</w:t>
        </w:r>
        <w:r w:rsidRPr="00520DD2">
          <w:rPr>
            <w:rFonts w:asciiTheme="minorHAnsi" w:eastAsiaTheme="minorEastAsia" w:hAnsiTheme="minorHAnsi" w:cstheme="minorBidi"/>
            <w:b w:val="0"/>
            <w:kern w:val="2"/>
            <w:sz w:val="22"/>
            <w:szCs w:val="22"/>
            <w14:ligatures w14:val="standardContextual"/>
          </w:rPr>
          <w:tab/>
        </w:r>
        <w:r w:rsidRPr="00520DD2">
          <w:rPr>
            <w:rStyle w:val="Hyperlink"/>
            <w:sz w:val="22"/>
            <w:szCs w:val="22"/>
          </w:rPr>
          <w:t>UMA CONTRIBUIÇÃO PARA A POLÍTICA MONETÁRIA E PARA OS MODELOS DE CRESCIMENTO ECONÔMICO HETERODOXOS</w:t>
        </w:r>
        <w:r w:rsidRPr="00520DD2">
          <w:rPr>
            <w:webHidden/>
            <w:sz w:val="22"/>
            <w:szCs w:val="22"/>
          </w:rPr>
          <w:tab/>
        </w:r>
        <w:r w:rsidRPr="00520DD2">
          <w:rPr>
            <w:webHidden/>
            <w:sz w:val="22"/>
            <w:szCs w:val="22"/>
          </w:rPr>
          <w:fldChar w:fldCharType="begin"/>
        </w:r>
        <w:r w:rsidRPr="00520DD2">
          <w:rPr>
            <w:webHidden/>
            <w:sz w:val="22"/>
            <w:szCs w:val="22"/>
          </w:rPr>
          <w:instrText xml:space="preserve"> PAGEREF _Toc243131469 \h </w:instrText>
        </w:r>
        <w:r w:rsidRPr="00520DD2">
          <w:rPr>
            <w:webHidden/>
            <w:sz w:val="22"/>
            <w:szCs w:val="22"/>
          </w:rPr>
        </w:r>
        <w:r w:rsidRPr="00520DD2">
          <w:rPr>
            <w:webHidden/>
            <w:sz w:val="22"/>
            <w:szCs w:val="22"/>
          </w:rPr>
          <w:fldChar w:fldCharType="separate"/>
        </w:r>
        <w:r w:rsidR="0017400B">
          <w:rPr>
            <w:webHidden/>
            <w:sz w:val="22"/>
            <w:szCs w:val="22"/>
          </w:rPr>
          <w:t>145</w:t>
        </w:r>
        <w:r w:rsidRPr="00520DD2">
          <w:rPr>
            <w:webHidden/>
            <w:sz w:val="22"/>
            <w:szCs w:val="22"/>
          </w:rPr>
          <w:fldChar w:fldCharType="end"/>
        </w:r>
      </w:hyperlink>
    </w:p>
    <w:p w14:paraId="47CF1386" w14:textId="66DA3D60" w:rsidR="00520DD2" w:rsidRPr="00520DD2" w:rsidRDefault="00520DD2">
      <w:pPr>
        <w:pStyle w:val="Sumrio2"/>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70" w:history="1">
        <w:r w:rsidRPr="00520DD2">
          <w:rPr>
            <w:rStyle w:val="Hyperlink"/>
            <w:noProof/>
            <w:sz w:val="22"/>
            <w:szCs w:val="22"/>
          </w:rPr>
          <w:t>4.1</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MODELOS PARA ANALISAR O CANAL DO CRÉDITO DA POLÍTICA MONETÁRIA</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_Toc243131470 \h </w:instrText>
        </w:r>
        <w:r w:rsidRPr="00520DD2">
          <w:rPr>
            <w:noProof/>
            <w:webHidden/>
            <w:sz w:val="22"/>
            <w:szCs w:val="22"/>
          </w:rPr>
        </w:r>
        <w:r w:rsidRPr="00520DD2">
          <w:rPr>
            <w:noProof/>
            <w:webHidden/>
            <w:sz w:val="22"/>
            <w:szCs w:val="22"/>
          </w:rPr>
          <w:fldChar w:fldCharType="separate"/>
        </w:r>
        <w:r w:rsidR="0017400B">
          <w:rPr>
            <w:noProof/>
            <w:webHidden/>
            <w:sz w:val="22"/>
            <w:szCs w:val="22"/>
          </w:rPr>
          <w:t>145</w:t>
        </w:r>
        <w:r w:rsidRPr="00520DD2">
          <w:rPr>
            <w:noProof/>
            <w:webHidden/>
            <w:sz w:val="22"/>
            <w:szCs w:val="22"/>
          </w:rPr>
          <w:fldChar w:fldCharType="end"/>
        </w:r>
      </w:hyperlink>
    </w:p>
    <w:p w14:paraId="6E2CCF72" w14:textId="66ECBA63"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71" w:history="1">
        <w:r w:rsidRPr="00520DD2">
          <w:rPr>
            <w:rStyle w:val="Hyperlink"/>
            <w:noProof/>
            <w:sz w:val="22"/>
            <w:szCs w:val="22"/>
          </w:rPr>
          <w:t>4.1.1</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Dados</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_Toc243131471 \h </w:instrText>
        </w:r>
        <w:r w:rsidRPr="00520DD2">
          <w:rPr>
            <w:noProof/>
            <w:webHidden/>
            <w:sz w:val="22"/>
            <w:szCs w:val="22"/>
          </w:rPr>
        </w:r>
        <w:r w:rsidRPr="00520DD2">
          <w:rPr>
            <w:noProof/>
            <w:webHidden/>
            <w:sz w:val="22"/>
            <w:szCs w:val="22"/>
          </w:rPr>
          <w:fldChar w:fldCharType="separate"/>
        </w:r>
        <w:r w:rsidR="0017400B">
          <w:rPr>
            <w:noProof/>
            <w:webHidden/>
            <w:sz w:val="22"/>
            <w:szCs w:val="22"/>
          </w:rPr>
          <w:t>146</w:t>
        </w:r>
        <w:r w:rsidRPr="00520DD2">
          <w:rPr>
            <w:noProof/>
            <w:webHidden/>
            <w:sz w:val="22"/>
            <w:szCs w:val="22"/>
          </w:rPr>
          <w:fldChar w:fldCharType="end"/>
        </w:r>
      </w:hyperlink>
    </w:p>
    <w:p w14:paraId="481F4B77" w14:textId="6C5002E7"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72" w:history="1">
        <w:r w:rsidRPr="00520DD2">
          <w:rPr>
            <w:rStyle w:val="Hyperlink"/>
            <w:noProof/>
            <w:sz w:val="22"/>
            <w:szCs w:val="22"/>
          </w:rPr>
          <w:t>4.1.2</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Modelo VAR</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_Toc243131472 \h </w:instrText>
        </w:r>
        <w:r w:rsidRPr="00520DD2">
          <w:rPr>
            <w:noProof/>
            <w:webHidden/>
            <w:sz w:val="22"/>
            <w:szCs w:val="22"/>
          </w:rPr>
        </w:r>
        <w:r w:rsidRPr="00520DD2">
          <w:rPr>
            <w:noProof/>
            <w:webHidden/>
            <w:sz w:val="22"/>
            <w:szCs w:val="22"/>
          </w:rPr>
          <w:fldChar w:fldCharType="separate"/>
        </w:r>
        <w:r w:rsidR="0017400B">
          <w:rPr>
            <w:noProof/>
            <w:webHidden/>
            <w:sz w:val="22"/>
            <w:szCs w:val="22"/>
          </w:rPr>
          <w:t>155</w:t>
        </w:r>
        <w:r w:rsidRPr="00520DD2">
          <w:rPr>
            <w:noProof/>
            <w:webHidden/>
            <w:sz w:val="22"/>
            <w:szCs w:val="22"/>
          </w:rPr>
          <w:fldChar w:fldCharType="end"/>
        </w:r>
      </w:hyperlink>
    </w:p>
    <w:p w14:paraId="739EE23A" w14:textId="22662554"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73" w:history="1">
        <w:r w:rsidRPr="00520DD2">
          <w:rPr>
            <w:rStyle w:val="Hyperlink"/>
            <w:noProof/>
            <w:sz w:val="22"/>
            <w:szCs w:val="22"/>
          </w:rPr>
          <w:t>4.1.3</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Modelo VEC</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_Toc243131473 \h </w:instrText>
        </w:r>
        <w:r w:rsidRPr="00520DD2">
          <w:rPr>
            <w:noProof/>
            <w:webHidden/>
            <w:sz w:val="22"/>
            <w:szCs w:val="22"/>
          </w:rPr>
        </w:r>
        <w:r w:rsidRPr="00520DD2">
          <w:rPr>
            <w:noProof/>
            <w:webHidden/>
            <w:sz w:val="22"/>
            <w:szCs w:val="22"/>
          </w:rPr>
          <w:fldChar w:fldCharType="separate"/>
        </w:r>
        <w:r w:rsidR="0017400B">
          <w:rPr>
            <w:noProof/>
            <w:webHidden/>
            <w:sz w:val="22"/>
            <w:szCs w:val="22"/>
          </w:rPr>
          <w:t>162</w:t>
        </w:r>
        <w:r w:rsidRPr="00520DD2">
          <w:rPr>
            <w:noProof/>
            <w:webHidden/>
            <w:sz w:val="22"/>
            <w:szCs w:val="22"/>
          </w:rPr>
          <w:fldChar w:fldCharType="end"/>
        </w:r>
      </w:hyperlink>
    </w:p>
    <w:p w14:paraId="3159CEA5" w14:textId="3C6300EF"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74" w:history="1">
        <w:r w:rsidRPr="00520DD2">
          <w:rPr>
            <w:rStyle w:val="Hyperlink"/>
            <w:noProof/>
            <w:sz w:val="22"/>
            <w:szCs w:val="22"/>
            <w:lang w:val="en-US"/>
          </w:rPr>
          <w:t>4.1.4</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lang w:val="en-US"/>
          </w:rPr>
          <w:t>Funções Impulso-Resposta</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_Toc243131474 \h </w:instrText>
        </w:r>
        <w:r w:rsidRPr="00520DD2">
          <w:rPr>
            <w:noProof/>
            <w:webHidden/>
            <w:sz w:val="22"/>
            <w:szCs w:val="22"/>
          </w:rPr>
        </w:r>
        <w:r w:rsidRPr="00520DD2">
          <w:rPr>
            <w:noProof/>
            <w:webHidden/>
            <w:sz w:val="22"/>
            <w:szCs w:val="22"/>
          </w:rPr>
          <w:fldChar w:fldCharType="separate"/>
        </w:r>
        <w:r w:rsidR="0017400B">
          <w:rPr>
            <w:noProof/>
            <w:webHidden/>
            <w:sz w:val="22"/>
            <w:szCs w:val="22"/>
          </w:rPr>
          <w:t>165</w:t>
        </w:r>
        <w:r w:rsidRPr="00520DD2">
          <w:rPr>
            <w:noProof/>
            <w:webHidden/>
            <w:sz w:val="22"/>
            <w:szCs w:val="22"/>
          </w:rPr>
          <w:fldChar w:fldCharType="end"/>
        </w:r>
      </w:hyperlink>
    </w:p>
    <w:p w14:paraId="5D596848" w14:textId="36ED605E"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75" w:history="1">
        <w:r w:rsidRPr="00520DD2">
          <w:rPr>
            <w:rStyle w:val="Hyperlink"/>
            <w:noProof/>
            <w:sz w:val="22"/>
            <w:szCs w:val="22"/>
            <w:lang w:val="en-US"/>
          </w:rPr>
          <w:t>4.1.5</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lang w:val="en-US"/>
          </w:rPr>
          <w:t>Análise dos Resultados</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_Toc243131475 \h </w:instrText>
        </w:r>
        <w:r w:rsidRPr="00520DD2">
          <w:rPr>
            <w:noProof/>
            <w:webHidden/>
            <w:sz w:val="22"/>
            <w:szCs w:val="22"/>
          </w:rPr>
        </w:r>
        <w:r w:rsidRPr="00520DD2">
          <w:rPr>
            <w:noProof/>
            <w:webHidden/>
            <w:sz w:val="22"/>
            <w:szCs w:val="22"/>
          </w:rPr>
          <w:fldChar w:fldCharType="separate"/>
        </w:r>
        <w:r w:rsidR="0017400B">
          <w:rPr>
            <w:noProof/>
            <w:webHidden/>
            <w:sz w:val="22"/>
            <w:szCs w:val="22"/>
          </w:rPr>
          <w:t>171</w:t>
        </w:r>
        <w:r w:rsidRPr="00520DD2">
          <w:rPr>
            <w:noProof/>
            <w:webHidden/>
            <w:sz w:val="22"/>
            <w:szCs w:val="22"/>
          </w:rPr>
          <w:fldChar w:fldCharType="end"/>
        </w:r>
      </w:hyperlink>
    </w:p>
    <w:p w14:paraId="4A0271EA" w14:textId="74820566" w:rsidR="00520DD2" w:rsidRPr="00520DD2" w:rsidRDefault="00520DD2">
      <w:pPr>
        <w:pStyle w:val="Sumrio2"/>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76" w:history="1">
        <w:r w:rsidRPr="00520DD2">
          <w:rPr>
            <w:rStyle w:val="Hyperlink"/>
            <w:noProof/>
            <w:sz w:val="22"/>
            <w:szCs w:val="22"/>
          </w:rPr>
          <w:t>4.2</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CONTRIBUIÇÃO PARA OS MODELOS DE CRESCIMENTO ECONÔMICO LIDERADOS PELA DEMANDA</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_Toc243131476 \h </w:instrText>
        </w:r>
        <w:r w:rsidRPr="00520DD2">
          <w:rPr>
            <w:noProof/>
            <w:webHidden/>
            <w:sz w:val="22"/>
            <w:szCs w:val="22"/>
          </w:rPr>
        </w:r>
        <w:r w:rsidRPr="00520DD2">
          <w:rPr>
            <w:noProof/>
            <w:webHidden/>
            <w:sz w:val="22"/>
            <w:szCs w:val="22"/>
          </w:rPr>
          <w:fldChar w:fldCharType="separate"/>
        </w:r>
        <w:r w:rsidR="0017400B">
          <w:rPr>
            <w:noProof/>
            <w:webHidden/>
            <w:sz w:val="22"/>
            <w:szCs w:val="22"/>
          </w:rPr>
          <w:t>179</w:t>
        </w:r>
        <w:r w:rsidRPr="00520DD2">
          <w:rPr>
            <w:noProof/>
            <w:webHidden/>
            <w:sz w:val="22"/>
            <w:szCs w:val="22"/>
          </w:rPr>
          <w:fldChar w:fldCharType="end"/>
        </w:r>
      </w:hyperlink>
    </w:p>
    <w:p w14:paraId="5AD8FD17" w14:textId="564E31F0"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77" w:history="1">
        <w:r w:rsidRPr="00520DD2">
          <w:rPr>
            <w:rStyle w:val="Hyperlink"/>
            <w:noProof/>
            <w:sz w:val="22"/>
            <w:szCs w:val="22"/>
          </w:rPr>
          <w:t>4.2.1</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Modelo</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_Toc243131477 \h </w:instrText>
        </w:r>
        <w:r w:rsidRPr="00520DD2">
          <w:rPr>
            <w:noProof/>
            <w:webHidden/>
            <w:sz w:val="22"/>
            <w:szCs w:val="22"/>
          </w:rPr>
        </w:r>
        <w:r w:rsidRPr="00520DD2">
          <w:rPr>
            <w:noProof/>
            <w:webHidden/>
            <w:sz w:val="22"/>
            <w:szCs w:val="22"/>
          </w:rPr>
          <w:fldChar w:fldCharType="separate"/>
        </w:r>
        <w:r w:rsidR="0017400B">
          <w:rPr>
            <w:noProof/>
            <w:webHidden/>
            <w:sz w:val="22"/>
            <w:szCs w:val="22"/>
          </w:rPr>
          <w:t>180</w:t>
        </w:r>
        <w:r w:rsidRPr="00520DD2">
          <w:rPr>
            <w:noProof/>
            <w:webHidden/>
            <w:sz w:val="22"/>
            <w:szCs w:val="22"/>
          </w:rPr>
          <w:fldChar w:fldCharType="end"/>
        </w:r>
      </w:hyperlink>
    </w:p>
    <w:p w14:paraId="51724873" w14:textId="480ADC96"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78" w:history="1">
        <w:r w:rsidRPr="00520DD2">
          <w:rPr>
            <w:rStyle w:val="Hyperlink"/>
            <w:noProof/>
            <w:sz w:val="22"/>
            <w:szCs w:val="22"/>
          </w:rPr>
          <w:t>4.2.2</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Equilíbrio de curto prazo - Analítico</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_Toc243131478 \h </w:instrText>
        </w:r>
        <w:r w:rsidRPr="00520DD2">
          <w:rPr>
            <w:noProof/>
            <w:webHidden/>
            <w:sz w:val="22"/>
            <w:szCs w:val="22"/>
          </w:rPr>
        </w:r>
        <w:r w:rsidRPr="00520DD2">
          <w:rPr>
            <w:noProof/>
            <w:webHidden/>
            <w:sz w:val="22"/>
            <w:szCs w:val="22"/>
          </w:rPr>
          <w:fldChar w:fldCharType="separate"/>
        </w:r>
        <w:r w:rsidR="0017400B">
          <w:rPr>
            <w:noProof/>
            <w:webHidden/>
            <w:sz w:val="22"/>
            <w:szCs w:val="22"/>
          </w:rPr>
          <w:t>189</w:t>
        </w:r>
        <w:r w:rsidRPr="00520DD2">
          <w:rPr>
            <w:noProof/>
            <w:webHidden/>
            <w:sz w:val="22"/>
            <w:szCs w:val="22"/>
          </w:rPr>
          <w:fldChar w:fldCharType="end"/>
        </w:r>
      </w:hyperlink>
    </w:p>
    <w:p w14:paraId="28524F9A" w14:textId="6C5745B3"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79" w:history="1">
        <w:r w:rsidRPr="00520DD2">
          <w:rPr>
            <w:rStyle w:val="Hyperlink"/>
            <w:noProof/>
            <w:sz w:val="22"/>
            <w:szCs w:val="22"/>
          </w:rPr>
          <w:t>4.2.3</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Equilíbrio de longo prazo – Simulação</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_Toc243131479 \h </w:instrText>
        </w:r>
        <w:r w:rsidRPr="00520DD2">
          <w:rPr>
            <w:noProof/>
            <w:webHidden/>
            <w:sz w:val="22"/>
            <w:szCs w:val="22"/>
          </w:rPr>
        </w:r>
        <w:r w:rsidRPr="00520DD2">
          <w:rPr>
            <w:noProof/>
            <w:webHidden/>
            <w:sz w:val="22"/>
            <w:szCs w:val="22"/>
          </w:rPr>
          <w:fldChar w:fldCharType="separate"/>
        </w:r>
        <w:r w:rsidR="0017400B">
          <w:rPr>
            <w:noProof/>
            <w:webHidden/>
            <w:sz w:val="22"/>
            <w:szCs w:val="22"/>
          </w:rPr>
          <w:t>191</w:t>
        </w:r>
        <w:r w:rsidRPr="00520DD2">
          <w:rPr>
            <w:noProof/>
            <w:webHidden/>
            <w:sz w:val="22"/>
            <w:szCs w:val="22"/>
          </w:rPr>
          <w:fldChar w:fldCharType="end"/>
        </w:r>
      </w:hyperlink>
    </w:p>
    <w:p w14:paraId="78C48907" w14:textId="56D4D11D" w:rsidR="00520DD2" w:rsidRPr="00520DD2" w:rsidRDefault="00520DD2">
      <w:pPr>
        <w:pStyle w:val="Sumrio3"/>
        <w:tabs>
          <w:tab w:val="left" w:pos="1440"/>
          <w:tab w:val="right" w:leader="dot" w:pos="9395"/>
        </w:tabs>
        <w:rPr>
          <w:rFonts w:asciiTheme="minorHAnsi" w:eastAsiaTheme="minorEastAsia" w:hAnsiTheme="minorHAnsi" w:cstheme="minorBidi"/>
          <w:noProof/>
          <w:kern w:val="2"/>
          <w:sz w:val="22"/>
          <w:szCs w:val="22"/>
          <w14:ligatures w14:val="standardContextual"/>
        </w:rPr>
      </w:pPr>
      <w:hyperlink w:anchor="_Toc243131480" w:history="1">
        <w:r w:rsidRPr="00520DD2">
          <w:rPr>
            <w:rStyle w:val="Hyperlink"/>
            <w:noProof/>
            <w:sz w:val="22"/>
            <w:szCs w:val="22"/>
          </w:rPr>
          <w:t>4.2.4</w:t>
        </w:r>
        <w:r w:rsidRPr="00520DD2">
          <w:rPr>
            <w:rFonts w:asciiTheme="minorHAnsi" w:eastAsiaTheme="minorEastAsia" w:hAnsiTheme="minorHAnsi" w:cstheme="minorBidi"/>
            <w:noProof/>
            <w:kern w:val="2"/>
            <w:sz w:val="22"/>
            <w:szCs w:val="22"/>
            <w14:ligatures w14:val="standardContextual"/>
          </w:rPr>
          <w:tab/>
        </w:r>
        <w:r w:rsidRPr="00520DD2">
          <w:rPr>
            <w:rStyle w:val="Hyperlink"/>
            <w:noProof/>
            <w:sz w:val="22"/>
            <w:szCs w:val="22"/>
          </w:rPr>
          <w:t>Síntese do Modelo Proposto</w:t>
        </w:r>
        <w:r w:rsidRPr="00520DD2">
          <w:rPr>
            <w:noProof/>
            <w:webHidden/>
            <w:sz w:val="22"/>
            <w:szCs w:val="22"/>
          </w:rPr>
          <w:tab/>
        </w:r>
        <w:r w:rsidRPr="00520DD2">
          <w:rPr>
            <w:noProof/>
            <w:webHidden/>
            <w:sz w:val="22"/>
            <w:szCs w:val="22"/>
          </w:rPr>
          <w:fldChar w:fldCharType="begin"/>
        </w:r>
        <w:r w:rsidRPr="00520DD2">
          <w:rPr>
            <w:noProof/>
            <w:webHidden/>
            <w:sz w:val="22"/>
            <w:szCs w:val="22"/>
          </w:rPr>
          <w:instrText xml:space="preserve"> PAGEREF _Toc243131480 \h </w:instrText>
        </w:r>
        <w:r w:rsidRPr="00520DD2">
          <w:rPr>
            <w:noProof/>
            <w:webHidden/>
            <w:sz w:val="22"/>
            <w:szCs w:val="22"/>
          </w:rPr>
        </w:r>
        <w:r w:rsidRPr="00520DD2">
          <w:rPr>
            <w:noProof/>
            <w:webHidden/>
            <w:sz w:val="22"/>
            <w:szCs w:val="22"/>
          </w:rPr>
          <w:fldChar w:fldCharType="separate"/>
        </w:r>
        <w:r w:rsidR="0017400B">
          <w:rPr>
            <w:noProof/>
            <w:webHidden/>
            <w:sz w:val="22"/>
            <w:szCs w:val="22"/>
          </w:rPr>
          <w:t>203</w:t>
        </w:r>
        <w:r w:rsidRPr="00520DD2">
          <w:rPr>
            <w:noProof/>
            <w:webHidden/>
            <w:sz w:val="22"/>
            <w:szCs w:val="22"/>
          </w:rPr>
          <w:fldChar w:fldCharType="end"/>
        </w:r>
      </w:hyperlink>
    </w:p>
    <w:p w14:paraId="26C9D9B1" w14:textId="3AA3DB19" w:rsidR="00520DD2" w:rsidRPr="00520DD2" w:rsidRDefault="00520DD2">
      <w:pPr>
        <w:pStyle w:val="Sumrio1"/>
        <w:tabs>
          <w:tab w:val="left" w:pos="1440"/>
          <w:tab w:val="right" w:leader="dot" w:pos="9395"/>
        </w:tabs>
        <w:rPr>
          <w:rFonts w:asciiTheme="minorHAnsi" w:eastAsiaTheme="minorEastAsia" w:hAnsiTheme="minorHAnsi" w:cstheme="minorBidi"/>
          <w:b w:val="0"/>
          <w:kern w:val="2"/>
          <w:sz w:val="22"/>
          <w:szCs w:val="22"/>
          <w14:ligatures w14:val="standardContextual"/>
        </w:rPr>
      </w:pPr>
      <w:hyperlink w:anchor="_Toc243131481" w:history="1">
        <w:r w:rsidRPr="00520DD2">
          <w:rPr>
            <w:rStyle w:val="Hyperlink"/>
            <w:rFonts w:cs="Arial"/>
            <w:sz w:val="22"/>
            <w:szCs w:val="22"/>
          </w:rPr>
          <w:t>5</w:t>
        </w:r>
        <w:r w:rsidRPr="00520DD2">
          <w:rPr>
            <w:rFonts w:asciiTheme="minorHAnsi" w:eastAsiaTheme="minorEastAsia" w:hAnsiTheme="minorHAnsi" w:cstheme="minorBidi"/>
            <w:b w:val="0"/>
            <w:kern w:val="2"/>
            <w:sz w:val="22"/>
            <w:szCs w:val="22"/>
            <w14:ligatures w14:val="standardContextual"/>
          </w:rPr>
          <w:tab/>
        </w:r>
        <w:r w:rsidRPr="00520DD2">
          <w:rPr>
            <w:rStyle w:val="Hyperlink"/>
            <w:rFonts w:cs="Arial"/>
            <w:sz w:val="22"/>
            <w:szCs w:val="22"/>
          </w:rPr>
          <w:t>CONCLUSÃO</w:t>
        </w:r>
        <w:r w:rsidRPr="00520DD2">
          <w:rPr>
            <w:webHidden/>
            <w:sz w:val="22"/>
            <w:szCs w:val="22"/>
          </w:rPr>
          <w:tab/>
        </w:r>
        <w:r w:rsidRPr="00520DD2">
          <w:rPr>
            <w:webHidden/>
            <w:sz w:val="22"/>
            <w:szCs w:val="22"/>
          </w:rPr>
          <w:fldChar w:fldCharType="begin"/>
        </w:r>
        <w:r w:rsidRPr="00520DD2">
          <w:rPr>
            <w:webHidden/>
            <w:sz w:val="22"/>
            <w:szCs w:val="22"/>
          </w:rPr>
          <w:instrText xml:space="preserve"> PAGEREF _Toc243131481 \h </w:instrText>
        </w:r>
        <w:r w:rsidRPr="00520DD2">
          <w:rPr>
            <w:webHidden/>
            <w:sz w:val="22"/>
            <w:szCs w:val="22"/>
          </w:rPr>
        </w:r>
        <w:r w:rsidRPr="00520DD2">
          <w:rPr>
            <w:webHidden/>
            <w:sz w:val="22"/>
            <w:szCs w:val="22"/>
          </w:rPr>
          <w:fldChar w:fldCharType="separate"/>
        </w:r>
        <w:r w:rsidR="0017400B">
          <w:rPr>
            <w:webHidden/>
            <w:sz w:val="22"/>
            <w:szCs w:val="22"/>
          </w:rPr>
          <w:t>206</w:t>
        </w:r>
        <w:r w:rsidRPr="00520DD2">
          <w:rPr>
            <w:webHidden/>
            <w:sz w:val="22"/>
            <w:szCs w:val="22"/>
          </w:rPr>
          <w:fldChar w:fldCharType="end"/>
        </w:r>
      </w:hyperlink>
    </w:p>
    <w:p w14:paraId="28B1106D" w14:textId="4B68C515" w:rsidR="00520DD2" w:rsidRPr="00520DD2" w:rsidRDefault="00520DD2">
      <w:pPr>
        <w:pStyle w:val="Sumrio1"/>
        <w:tabs>
          <w:tab w:val="right" w:leader="dot" w:pos="9395"/>
        </w:tabs>
        <w:rPr>
          <w:rFonts w:asciiTheme="minorHAnsi" w:eastAsiaTheme="minorEastAsia" w:hAnsiTheme="minorHAnsi" w:cstheme="minorBidi"/>
          <w:b w:val="0"/>
          <w:kern w:val="2"/>
          <w:sz w:val="22"/>
          <w:szCs w:val="22"/>
          <w14:ligatures w14:val="standardContextual"/>
        </w:rPr>
      </w:pPr>
      <w:hyperlink w:anchor="_Toc243131482" w:history="1">
        <w:r w:rsidRPr="00520DD2">
          <w:rPr>
            <w:rStyle w:val="Hyperlink"/>
            <w:rFonts w:cs="Arial"/>
            <w:sz w:val="22"/>
            <w:szCs w:val="22"/>
          </w:rPr>
          <w:t>REFERÊNCIAS</w:t>
        </w:r>
        <w:r w:rsidRPr="00520DD2">
          <w:rPr>
            <w:webHidden/>
            <w:sz w:val="22"/>
            <w:szCs w:val="22"/>
          </w:rPr>
          <w:tab/>
        </w:r>
        <w:r w:rsidRPr="00520DD2">
          <w:rPr>
            <w:webHidden/>
            <w:sz w:val="22"/>
            <w:szCs w:val="22"/>
          </w:rPr>
          <w:fldChar w:fldCharType="begin"/>
        </w:r>
        <w:r w:rsidRPr="00520DD2">
          <w:rPr>
            <w:webHidden/>
            <w:sz w:val="22"/>
            <w:szCs w:val="22"/>
          </w:rPr>
          <w:instrText xml:space="preserve"> PAGEREF _Toc243131482 \h </w:instrText>
        </w:r>
        <w:r w:rsidRPr="00520DD2">
          <w:rPr>
            <w:webHidden/>
            <w:sz w:val="22"/>
            <w:szCs w:val="22"/>
          </w:rPr>
        </w:r>
        <w:r w:rsidRPr="00520DD2">
          <w:rPr>
            <w:webHidden/>
            <w:sz w:val="22"/>
            <w:szCs w:val="22"/>
          </w:rPr>
          <w:fldChar w:fldCharType="separate"/>
        </w:r>
        <w:r w:rsidR="0017400B">
          <w:rPr>
            <w:webHidden/>
            <w:sz w:val="22"/>
            <w:szCs w:val="22"/>
          </w:rPr>
          <w:t>211</w:t>
        </w:r>
        <w:r w:rsidRPr="00520DD2">
          <w:rPr>
            <w:webHidden/>
            <w:sz w:val="22"/>
            <w:szCs w:val="22"/>
          </w:rPr>
          <w:fldChar w:fldCharType="end"/>
        </w:r>
      </w:hyperlink>
    </w:p>
    <w:p w14:paraId="2BCFF71F" w14:textId="5C00004C" w:rsidR="00520DD2" w:rsidRPr="00520DD2" w:rsidRDefault="00520DD2">
      <w:pPr>
        <w:pStyle w:val="Sumrio1"/>
        <w:tabs>
          <w:tab w:val="right" w:leader="dot" w:pos="9395"/>
        </w:tabs>
        <w:rPr>
          <w:rFonts w:asciiTheme="minorHAnsi" w:eastAsiaTheme="minorEastAsia" w:hAnsiTheme="minorHAnsi" w:cstheme="minorBidi"/>
          <w:b w:val="0"/>
          <w:kern w:val="2"/>
          <w:sz w:val="22"/>
          <w:szCs w:val="22"/>
          <w14:ligatures w14:val="standardContextual"/>
        </w:rPr>
      </w:pPr>
      <w:hyperlink w:anchor="_Toc243131483" w:history="1">
        <w:r w:rsidRPr="00520DD2">
          <w:rPr>
            <w:rStyle w:val="Hyperlink"/>
            <w:rFonts w:cs="Arial"/>
            <w:sz w:val="22"/>
            <w:szCs w:val="22"/>
          </w:rPr>
          <w:t>APÊNDICE A – METODOLOGIA PARA DESCONTO DA PARCELA NÃO-MONETÁRIA DA RENDA E DO CONSUMO DAS FAMÍLIAS</w:t>
        </w:r>
        <w:r w:rsidRPr="00520DD2">
          <w:rPr>
            <w:webHidden/>
            <w:sz w:val="22"/>
            <w:szCs w:val="22"/>
          </w:rPr>
          <w:tab/>
        </w:r>
        <w:r w:rsidRPr="00520DD2">
          <w:rPr>
            <w:webHidden/>
            <w:sz w:val="22"/>
            <w:szCs w:val="22"/>
          </w:rPr>
          <w:fldChar w:fldCharType="begin"/>
        </w:r>
        <w:r w:rsidRPr="00520DD2">
          <w:rPr>
            <w:webHidden/>
            <w:sz w:val="22"/>
            <w:szCs w:val="22"/>
          </w:rPr>
          <w:instrText xml:space="preserve"> PAGEREF _Toc243131483 \h </w:instrText>
        </w:r>
        <w:r w:rsidRPr="00520DD2">
          <w:rPr>
            <w:webHidden/>
            <w:sz w:val="22"/>
            <w:szCs w:val="22"/>
          </w:rPr>
        </w:r>
        <w:r w:rsidRPr="00520DD2">
          <w:rPr>
            <w:webHidden/>
            <w:sz w:val="22"/>
            <w:szCs w:val="22"/>
          </w:rPr>
          <w:fldChar w:fldCharType="separate"/>
        </w:r>
        <w:r w:rsidR="0017400B">
          <w:rPr>
            <w:webHidden/>
            <w:sz w:val="22"/>
            <w:szCs w:val="22"/>
          </w:rPr>
          <w:t>224</w:t>
        </w:r>
        <w:r w:rsidRPr="00520DD2">
          <w:rPr>
            <w:webHidden/>
            <w:sz w:val="22"/>
            <w:szCs w:val="22"/>
          </w:rPr>
          <w:fldChar w:fldCharType="end"/>
        </w:r>
      </w:hyperlink>
    </w:p>
    <w:p w14:paraId="64482BB6" w14:textId="478CFB5D" w:rsidR="00520DD2" w:rsidRPr="00520DD2" w:rsidRDefault="00520DD2">
      <w:pPr>
        <w:pStyle w:val="Sumrio1"/>
        <w:tabs>
          <w:tab w:val="right" w:leader="dot" w:pos="9395"/>
        </w:tabs>
        <w:rPr>
          <w:rFonts w:asciiTheme="minorHAnsi" w:eastAsiaTheme="minorEastAsia" w:hAnsiTheme="minorHAnsi" w:cstheme="minorBidi"/>
          <w:b w:val="0"/>
          <w:kern w:val="2"/>
          <w:sz w:val="22"/>
          <w:szCs w:val="22"/>
          <w14:ligatures w14:val="standardContextual"/>
        </w:rPr>
      </w:pPr>
      <w:hyperlink w:anchor="_Toc243131484" w:history="1">
        <w:r w:rsidRPr="00520DD2">
          <w:rPr>
            <w:rStyle w:val="Hyperlink"/>
            <w:rFonts w:cs="Arial"/>
            <w:sz w:val="22"/>
            <w:szCs w:val="22"/>
          </w:rPr>
          <w:t>APÊNDICE B – METODOLOGIA PARA CÁLCULO DO INVESTIMENTO RESIDENCIAL</w:t>
        </w:r>
        <w:r w:rsidRPr="00520DD2">
          <w:rPr>
            <w:webHidden/>
            <w:sz w:val="22"/>
            <w:szCs w:val="22"/>
          </w:rPr>
          <w:tab/>
        </w:r>
        <w:r w:rsidRPr="00520DD2">
          <w:rPr>
            <w:webHidden/>
            <w:sz w:val="22"/>
            <w:szCs w:val="22"/>
          </w:rPr>
          <w:fldChar w:fldCharType="begin"/>
        </w:r>
        <w:r w:rsidRPr="00520DD2">
          <w:rPr>
            <w:webHidden/>
            <w:sz w:val="22"/>
            <w:szCs w:val="22"/>
          </w:rPr>
          <w:instrText xml:space="preserve"> PAGEREF _Toc243131484 \h </w:instrText>
        </w:r>
        <w:r w:rsidRPr="00520DD2">
          <w:rPr>
            <w:webHidden/>
            <w:sz w:val="22"/>
            <w:szCs w:val="22"/>
          </w:rPr>
        </w:r>
        <w:r w:rsidRPr="00520DD2">
          <w:rPr>
            <w:webHidden/>
            <w:sz w:val="22"/>
            <w:szCs w:val="22"/>
          </w:rPr>
          <w:fldChar w:fldCharType="separate"/>
        </w:r>
        <w:r w:rsidR="0017400B">
          <w:rPr>
            <w:webHidden/>
            <w:sz w:val="22"/>
            <w:szCs w:val="22"/>
          </w:rPr>
          <w:t>232</w:t>
        </w:r>
        <w:r w:rsidRPr="00520DD2">
          <w:rPr>
            <w:webHidden/>
            <w:sz w:val="22"/>
            <w:szCs w:val="22"/>
          </w:rPr>
          <w:fldChar w:fldCharType="end"/>
        </w:r>
      </w:hyperlink>
    </w:p>
    <w:p w14:paraId="3FC1E1F3" w14:textId="761D5F23" w:rsidR="00520DD2" w:rsidRPr="00520DD2" w:rsidRDefault="00520DD2">
      <w:pPr>
        <w:pStyle w:val="Sumrio1"/>
        <w:tabs>
          <w:tab w:val="right" w:leader="dot" w:pos="9395"/>
        </w:tabs>
        <w:rPr>
          <w:rFonts w:asciiTheme="minorHAnsi" w:eastAsiaTheme="minorEastAsia" w:hAnsiTheme="minorHAnsi" w:cstheme="minorBidi"/>
          <w:b w:val="0"/>
          <w:kern w:val="2"/>
          <w:sz w:val="22"/>
          <w:szCs w:val="22"/>
          <w14:ligatures w14:val="standardContextual"/>
        </w:rPr>
      </w:pPr>
      <w:hyperlink w:anchor="_Toc243131485" w:history="1">
        <w:r w:rsidRPr="00520DD2">
          <w:rPr>
            <w:rStyle w:val="Hyperlink"/>
            <w:rFonts w:cs="Arial"/>
            <w:sz w:val="22"/>
            <w:szCs w:val="22"/>
          </w:rPr>
          <w:t>APÊNDICE C – METODOLOGIA PARA RETROPOLAÇÃO DA SÉRIE DA DÍVIDA DAS FAMÍLIAS</w:t>
        </w:r>
        <w:r w:rsidRPr="00520DD2">
          <w:rPr>
            <w:webHidden/>
            <w:sz w:val="22"/>
            <w:szCs w:val="22"/>
          </w:rPr>
          <w:tab/>
        </w:r>
        <w:r w:rsidRPr="00520DD2">
          <w:rPr>
            <w:webHidden/>
            <w:sz w:val="22"/>
            <w:szCs w:val="22"/>
          </w:rPr>
          <w:fldChar w:fldCharType="begin"/>
        </w:r>
        <w:r w:rsidRPr="00520DD2">
          <w:rPr>
            <w:webHidden/>
            <w:sz w:val="22"/>
            <w:szCs w:val="22"/>
          </w:rPr>
          <w:instrText xml:space="preserve"> PAGEREF _Toc243131485 \h </w:instrText>
        </w:r>
        <w:r w:rsidRPr="00520DD2">
          <w:rPr>
            <w:webHidden/>
            <w:sz w:val="22"/>
            <w:szCs w:val="22"/>
          </w:rPr>
        </w:r>
        <w:r w:rsidRPr="00520DD2">
          <w:rPr>
            <w:webHidden/>
            <w:sz w:val="22"/>
            <w:szCs w:val="22"/>
          </w:rPr>
          <w:fldChar w:fldCharType="separate"/>
        </w:r>
        <w:r w:rsidR="0017400B">
          <w:rPr>
            <w:webHidden/>
            <w:sz w:val="22"/>
            <w:szCs w:val="22"/>
          </w:rPr>
          <w:t>234</w:t>
        </w:r>
        <w:r w:rsidRPr="00520DD2">
          <w:rPr>
            <w:webHidden/>
            <w:sz w:val="22"/>
            <w:szCs w:val="22"/>
          </w:rPr>
          <w:fldChar w:fldCharType="end"/>
        </w:r>
      </w:hyperlink>
    </w:p>
    <w:p w14:paraId="0C05F249" w14:textId="73E95E19" w:rsidR="00520DD2" w:rsidRPr="00520DD2" w:rsidRDefault="00520DD2">
      <w:pPr>
        <w:pStyle w:val="Sumrio1"/>
        <w:tabs>
          <w:tab w:val="right" w:leader="dot" w:pos="9395"/>
        </w:tabs>
        <w:rPr>
          <w:rFonts w:asciiTheme="minorHAnsi" w:eastAsiaTheme="minorEastAsia" w:hAnsiTheme="minorHAnsi" w:cstheme="minorBidi"/>
          <w:b w:val="0"/>
          <w:kern w:val="2"/>
          <w:sz w:val="22"/>
          <w:szCs w:val="22"/>
          <w14:ligatures w14:val="standardContextual"/>
        </w:rPr>
      </w:pPr>
      <w:hyperlink w:anchor="_Toc243131486" w:history="1">
        <w:r w:rsidRPr="00520DD2">
          <w:rPr>
            <w:rStyle w:val="Hyperlink"/>
            <w:rFonts w:cs="Arial"/>
            <w:sz w:val="22"/>
            <w:szCs w:val="22"/>
          </w:rPr>
          <w:t>APÊNDICE D – SÉRIES UTILIZADAS PARA CÁLCULO DO COMPROMETIMENTO DA RENDA</w:t>
        </w:r>
        <w:r w:rsidRPr="00520DD2">
          <w:rPr>
            <w:webHidden/>
            <w:sz w:val="22"/>
            <w:szCs w:val="22"/>
          </w:rPr>
          <w:tab/>
        </w:r>
        <w:r w:rsidRPr="00520DD2">
          <w:rPr>
            <w:webHidden/>
            <w:sz w:val="22"/>
            <w:szCs w:val="22"/>
          </w:rPr>
          <w:fldChar w:fldCharType="begin"/>
        </w:r>
        <w:r w:rsidRPr="00520DD2">
          <w:rPr>
            <w:webHidden/>
            <w:sz w:val="22"/>
            <w:szCs w:val="22"/>
          </w:rPr>
          <w:instrText xml:space="preserve"> PAGEREF _Toc243131486 \h </w:instrText>
        </w:r>
        <w:r w:rsidRPr="00520DD2">
          <w:rPr>
            <w:webHidden/>
            <w:sz w:val="22"/>
            <w:szCs w:val="22"/>
          </w:rPr>
        </w:r>
        <w:r w:rsidRPr="00520DD2">
          <w:rPr>
            <w:webHidden/>
            <w:sz w:val="22"/>
            <w:szCs w:val="22"/>
          </w:rPr>
          <w:fldChar w:fldCharType="separate"/>
        </w:r>
        <w:r w:rsidR="0017400B">
          <w:rPr>
            <w:webHidden/>
            <w:sz w:val="22"/>
            <w:szCs w:val="22"/>
          </w:rPr>
          <w:t>238</w:t>
        </w:r>
        <w:r w:rsidRPr="00520DD2">
          <w:rPr>
            <w:webHidden/>
            <w:sz w:val="22"/>
            <w:szCs w:val="22"/>
          </w:rPr>
          <w:fldChar w:fldCharType="end"/>
        </w:r>
      </w:hyperlink>
    </w:p>
    <w:p w14:paraId="5B2C872D" w14:textId="585673A7" w:rsidR="00520DD2" w:rsidRPr="00520DD2" w:rsidRDefault="00520DD2">
      <w:pPr>
        <w:pStyle w:val="Sumrio1"/>
        <w:tabs>
          <w:tab w:val="right" w:leader="dot" w:pos="9395"/>
        </w:tabs>
        <w:rPr>
          <w:rFonts w:asciiTheme="minorHAnsi" w:eastAsiaTheme="minorEastAsia" w:hAnsiTheme="minorHAnsi" w:cstheme="minorBidi"/>
          <w:b w:val="0"/>
          <w:kern w:val="2"/>
          <w:sz w:val="22"/>
          <w:szCs w:val="22"/>
          <w14:ligatures w14:val="standardContextual"/>
        </w:rPr>
      </w:pPr>
      <w:hyperlink w:anchor="_Toc243131487" w:history="1">
        <w:r w:rsidRPr="00520DD2">
          <w:rPr>
            <w:rStyle w:val="Hyperlink"/>
            <w:rFonts w:cs="Arial"/>
            <w:sz w:val="22"/>
            <w:szCs w:val="22"/>
          </w:rPr>
          <w:t>APÊNDICE E – RESULTADOS COMPLETOS MODELO VAR</w:t>
        </w:r>
        <w:r w:rsidRPr="00520DD2">
          <w:rPr>
            <w:webHidden/>
            <w:sz w:val="22"/>
            <w:szCs w:val="22"/>
          </w:rPr>
          <w:tab/>
        </w:r>
        <w:r w:rsidRPr="00520DD2">
          <w:rPr>
            <w:webHidden/>
            <w:sz w:val="22"/>
            <w:szCs w:val="22"/>
          </w:rPr>
          <w:fldChar w:fldCharType="begin"/>
        </w:r>
        <w:r w:rsidRPr="00520DD2">
          <w:rPr>
            <w:webHidden/>
            <w:sz w:val="22"/>
            <w:szCs w:val="22"/>
          </w:rPr>
          <w:instrText xml:space="preserve"> PAGEREF _Toc243131487 \h </w:instrText>
        </w:r>
        <w:r w:rsidRPr="00520DD2">
          <w:rPr>
            <w:webHidden/>
            <w:sz w:val="22"/>
            <w:szCs w:val="22"/>
          </w:rPr>
        </w:r>
        <w:r w:rsidRPr="00520DD2">
          <w:rPr>
            <w:webHidden/>
            <w:sz w:val="22"/>
            <w:szCs w:val="22"/>
          </w:rPr>
          <w:fldChar w:fldCharType="separate"/>
        </w:r>
        <w:r w:rsidR="0017400B">
          <w:rPr>
            <w:webHidden/>
            <w:sz w:val="22"/>
            <w:szCs w:val="22"/>
          </w:rPr>
          <w:t>241</w:t>
        </w:r>
        <w:r w:rsidRPr="00520DD2">
          <w:rPr>
            <w:webHidden/>
            <w:sz w:val="22"/>
            <w:szCs w:val="22"/>
          </w:rPr>
          <w:fldChar w:fldCharType="end"/>
        </w:r>
      </w:hyperlink>
    </w:p>
    <w:p w14:paraId="564AAD14" w14:textId="12A21B22" w:rsidR="00520DD2" w:rsidRPr="00520DD2" w:rsidRDefault="00520DD2">
      <w:pPr>
        <w:pStyle w:val="Sumrio1"/>
        <w:tabs>
          <w:tab w:val="right" w:leader="dot" w:pos="9395"/>
        </w:tabs>
        <w:rPr>
          <w:rFonts w:asciiTheme="minorHAnsi" w:eastAsiaTheme="minorEastAsia" w:hAnsiTheme="minorHAnsi" w:cstheme="minorBidi"/>
          <w:b w:val="0"/>
          <w:kern w:val="2"/>
          <w:sz w:val="22"/>
          <w:szCs w:val="22"/>
          <w14:ligatures w14:val="standardContextual"/>
        </w:rPr>
      </w:pPr>
      <w:hyperlink w:anchor="_Toc243131488" w:history="1">
        <w:r w:rsidRPr="00520DD2">
          <w:rPr>
            <w:rStyle w:val="Hyperlink"/>
            <w:rFonts w:cs="Arial"/>
            <w:sz w:val="22"/>
            <w:szCs w:val="22"/>
          </w:rPr>
          <w:t>APÊNDICE F – RESULTADOS COMPLETOS MODELO VEC</w:t>
        </w:r>
        <w:r w:rsidRPr="00520DD2">
          <w:rPr>
            <w:webHidden/>
            <w:sz w:val="22"/>
            <w:szCs w:val="22"/>
          </w:rPr>
          <w:tab/>
        </w:r>
        <w:r w:rsidRPr="00520DD2">
          <w:rPr>
            <w:webHidden/>
            <w:sz w:val="22"/>
            <w:szCs w:val="22"/>
          </w:rPr>
          <w:fldChar w:fldCharType="begin"/>
        </w:r>
        <w:r w:rsidRPr="00520DD2">
          <w:rPr>
            <w:webHidden/>
            <w:sz w:val="22"/>
            <w:szCs w:val="22"/>
          </w:rPr>
          <w:instrText xml:space="preserve"> PAGEREF _Toc243131488 \h </w:instrText>
        </w:r>
        <w:r w:rsidRPr="00520DD2">
          <w:rPr>
            <w:webHidden/>
            <w:sz w:val="22"/>
            <w:szCs w:val="22"/>
          </w:rPr>
        </w:r>
        <w:r w:rsidRPr="00520DD2">
          <w:rPr>
            <w:webHidden/>
            <w:sz w:val="22"/>
            <w:szCs w:val="22"/>
          </w:rPr>
          <w:fldChar w:fldCharType="separate"/>
        </w:r>
        <w:r w:rsidR="0017400B">
          <w:rPr>
            <w:webHidden/>
            <w:sz w:val="22"/>
            <w:szCs w:val="22"/>
          </w:rPr>
          <w:t>249</w:t>
        </w:r>
        <w:r w:rsidRPr="00520DD2">
          <w:rPr>
            <w:webHidden/>
            <w:sz w:val="22"/>
            <w:szCs w:val="22"/>
          </w:rPr>
          <w:fldChar w:fldCharType="end"/>
        </w:r>
      </w:hyperlink>
    </w:p>
    <w:p w14:paraId="0F14E847" w14:textId="09DEA90B" w:rsidR="009B3C33" w:rsidRPr="00E06E7C" w:rsidRDefault="0088488E" w:rsidP="00460ADD">
      <w:pPr>
        <w:tabs>
          <w:tab w:val="left" w:pos="142"/>
          <w:tab w:val="left" w:pos="426"/>
          <w:tab w:val="left" w:pos="567"/>
          <w:tab w:val="left" w:pos="709"/>
          <w:tab w:val="left" w:pos="1134"/>
        </w:tabs>
        <w:ind w:firstLine="0"/>
        <w:rPr>
          <w:rFonts w:cs="Arial"/>
          <w:sz w:val="20"/>
          <w:szCs w:val="20"/>
        </w:rPr>
      </w:pPr>
      <w:r>
        <w:rPr>
          <w:rFonts w:cs="Arial"/>
          <w:noProof/>
          <w:sz w:val="2"/>
          <w:szCs w:val="2"/>
        </w:rPr>
        <w:fldChar w:fldCharType="end"/>
      </w:r>
    </w:p>
    <w:p w14:paraId="301F9920" w14:textId="77777777" w:rsidR="003D5BC8" w:rsidRPr="00E06E7C" w:rsidRDefault="003D5BC8" w:rsidP="004A3517">
      <w:pPr>
        <w:rPr>
          <w:rFonts w:cs="Arial"/>
        </w:rPr>
      </w:pPr>
    </w:p>
    <w:p w14:paraId="47423658" w14:textId="77777777" w:rsidR="003D5BC8" w:rsidRPr="00E06E7C" w:rsidRDefault="003D5BC8" w:rsidP="004A3517">
      <w:pPr>
        <w:rPr>
          <w:rFonts w:cs="Arial"/>
        </w:rPr>
      </w:pPr>
    </w:p>
    <w:p w14:paraId="522BA004" w14:textId="77777777" w:rsidR="00D17929" w:rsidRPr="00E06E7C" w:rsidRDefault="00D17929" w:rsidP="004A3517">
      <w:pPr>
        <w:rPr>
          <w:rFonts w:cs="Arial"/>
        </w:rPr>
        <w:sectPr w:rsidR="00D17929" w:rsidRPr="00E06E7C" w:rsidSect="004C6851">
          <w:pgSz w:w="12240" w:h="15840"/>
          <w:pgMar w:top="1701" w:right="1134" w:bottom="1134" w:left="1701" w:header="709" w:footer="709" w:gutter="0"/>
          <w:cols w:space="708"/>
          <w:docGrid w:linePitch="360"/>
        </w:sectPr>
      </w:pPr>
    </w:p>
    <w:p w14:paraId="6EA68F52" w14:textId="1D26778B" w:rsidR="008951D2" w:rsidRPr="00E06E7C" w:rsidRDefault="003D5BC8" w:rsidP="004A3517">
      <w:pPr>
        <w:pStyle w:val="Ttulo1"/>
        <w:tabs>
          <w:tab w:val="left" w:pos="284"/>
        </w:tabs>
        <w:rPr>
          <w:rFonts w:cs="Arial"/>
        </w:rPr>
      </w:pPr>
      <w:bookmarkStart w:id="1" w:name="_Toc243131440"/>
      <w:r w:rsidRPr="00E06E7C">
        <w:rPr>
          <w:rFonts w:cs="Arial"/>
        </w:rPr>
        <w:lastRenderedPageBreak/>
        <w:t>INTRODUÇÃO</w:t>
      </w:r>
      <w:bookmarkEnd w:id="1"/>
    </w:p>
    <w:p w14:paraId="06D51CC7" w14:textId="77777777" w:rsidR="00D17929" w:rsidRPr="00E06E7C" w:rsidRDefault="00D17929" w:rsidP="004A3517">
      <w:pPr>
        <w:rPr>
          <w:rFonts w:cs="Arial"/>
        </w:rPr>
      </w:pPr>
    </w:p>
    <w:p w14:paraId="24A9CD6F" w14:textId="1C726177" w:rsidR="0076372C" w:rsidRPr="00E06E7C" w:rsidRDefault="00BC5AFA" w:rsidP="00D5020B">
      <w:pPr>
        <w:rPr>
          <w:rFonts w:cs="Arial"/>
        </w:rPr>
      </w:pPr>
      <w:r w:rsidRPr="00E06E7C">
        <w:rPr>
          <w:rFonts w:cs="Arial"/>
        </w:rPr>
        <w:t>A emergência das modernas economias de mercado é tributária do desenvolvimento dos instrumentos de dívida, bem como mercados profundos, líquidos e cada vez mais sofisticados, que garantem o adiantamento de poder de compra aos agentes econômicos – famílias, empresas e governos. Por isso mesmo, temas como “dívida” e “limites ao endividamento” são sujeitos a uma literatura diversa e, muitas vezes, controversa. Para efeitos da presente tese, parte-se de uma revisão não sistemática</w:t>
      </w:r>
      <w:r w:rsidR="001E4CDA" w:rsidRPr="00E06E7C">
        <w:rPr>
          <w:rFonts w:cs="Arial"/>
        </w:rPr>
        <w:t xml:space="preserve">, </w:t>
      </w:r>
      <w:r w:rsidR="00C80788" w:rsidRPr="00E06E7C">
        <w:rPr>
          <w:rFonts w:cs="Arial"/>
        </w:rPr>
        <w:t xml:space="preserve">que buscou equilibrar </w:t>
      </w:r>
      <w:r w:rsidR="00386946" w:rsidRPr="00E06E7C">
        <w:rPr>
          <w:rFonts w:cs="Arial"/>
        </w:rPr>
        <w:t xml:space="preserve">dois </w:t>
      </w:r>
      <w:r w:rsidR="005750B6" w:rsidRPr="00E06E7C">
        <w:rPr>
          <w:rFonts w:cs="Arial"/>
        </w:rPr>
        <w:t>fatores</w:t>
      </w:r>
      <w:r w:rsidR="00386946" w:rsidRPr="00E06E7C">
        <w:rPr>
          <w:rFonts w:cs="Arial"/>
        </w:rPr>
        <w:t xml:space="preserve">: (i) </w:t>
      </w:r>
      <w:r w:rsidR="00C80788" w:rsidRPr="00E06E7C">
        <w:rPr>
          <w:rFonts w:cs="Arial"/>
        </w:rPr>
        <w:t>a relevância</w:t>
      </w:r>
      <w:r w:rsidR="00386946" w:rsidRPr="00E06E7C">
        <w:rPr>
          <w:rFonts w:cs="Arial"/>
        </w:rPr>
        <w:t xml:space="preserve"> no desenvolvimento posterior da literatura; (</w:t>
      </w:r>
      <w:proofErr w:type="spellStart"/>
      <w:r w:rsidR="00386946" w:rsidRPr="00E06E7C">
        <w:rPr>
          <w:rFonts w:cs="Arial"/>
        </w:rPr>
        <w:t>ii</w:t>
      </w:r>
      <w:proofErr w:type="spellEnd"/>
      <w:r w:rsidR="00386946" w:rsidRPr="00E06E7C">
        <w:rPr>
          <w:rFonts w:cs="Arial"/>
        </w:rPr>
        <w:t xml:space="preserve">) </w:t>
      </w:r>
      <w:r w:rsidR="0058753F" w:rsidRPr="00E06E7C">
        <w:rPr>
          <w:rFonts w:cs="Arial"/>
        </w:rPr>
        <w:t>a posse de</w:t>
      </w:r>
      <w:r w:rsidR="00F54F9A" w:rsidRPr="00E06E7C">
        <w:rPr>
          <w:rFonts w:cs="Arial"/>
        </w:rPr>
        <w:t xml:space="preserve"> </w:t>
      </w:r>
      <w:r w:rsidR="001E4CDA" w:rsidRPr="00E06E7C">
        <w:rPr>
          <w:rFonts w:cs="Arial"/>
        </w:rPr>
        <w:t xml:space="preserve">elementos </w:t>
      </w:r>
      <w:r w:rsidR="0058753F" w:rsidRPr="00E06E7C">
        <w:rPr>
          <w:rFonts w:cs="Arial"/>
        </w:rPr>
        <w:t xml:space="preserve">que nos </w:t>
      </w:r>
      <w:r w:rsidR="0076372C" w:rsidRPr="00E06E7C">
        <w:rPr>
          <w:rFonts w:cs="Arial"/>
        </w:rPr>
        <w:t>auxilia</w:t>
      </w:r>
      <w:r w:rsidR="0058753F" w:rsidRPr="00E06E7C">
        <w:rPr>
          <w:rFonts w:cs="Arial"/>
        </w:rPr>
        <w:t>m</w:t>
      </w:r>
      <w:r w:rsidR="0076372C" w:rsidRPr="00E06E7C">
        <w:rPr>
          <w:rFonts w:cs="Arial"/>
        </w:rPr>
        <w:t xml:space="preserve"> </w:t>
      </w:r>
      <w:r w:rsidR="0058753F" w:rsidRPr="00E06E7C">
        <w:rPr>
          <w:rFonts w:cs="Arial"/>
        </w:rPr>
        <w:t>a</w:t>
      </w:r>
      <w:r w:rsidR="0076372C" w:rsidRPr="00E06E7C">
        <w:rPr>
          <w:rFonts w:cs="Arial"/>
        </w:rPr>
        <w:t xml:space="preserve"> contribui</w:t>
      </w:r>
      <w:r w:rsidR="0058753F" w:rsidRPr="00E06E7C">
        <w:rPr>
          <w:rFonts w:cs="Arial"/>
        </w:rPr>
        <w:t>r para</w:t>
      </w:r>
      <w:r w:rsidR="00D95D4E" w:rsidRPr="00E06E7C">
        <w:rPr>
          <w:rFonts w:cs="Arial"/>
        </w:rPr>
        <w:t xml:space="preserve"> a</w:t>
      </w:r>
      <w:r w:rsidR="0076372C" w:rsidRPr="00E06E7C">
        <w:rPr>
          <w:rFonts w:cs="Arial"/>
        </w:rPr>
        <w:t xml:space="preserve"> análise do </w:t>
      </w:r>
      <w:r w:rsidR="00606421" w:rsidRPr="00E06E7C">
        <w:rPr>
          <w:rFonts w:cs="Arial"/>
        </w:rPr>
        <w:t>momento p</w:t>
      </w:r>
      <w:r w:rsidR="00B10E07" w:rsidRPr="00E06E7C">
        <w:rPr>
          <w:rFonts w:cs="Arial"/>
        </w:rPr>
        <w:t>resente</w:t>
      </w:r>
      <w:r w:rsidR="006F147D" w:rsidRPr="00E06E7C">
        <w:rPr>
          <w:rFonts w:cs="Arial"/>
        </w:rPr>
        <w:t>.</w:t>
      </w:r>
    </w:p>
    <w:p w14:paraId="1FC1CEA0" w14:textId="213ADA0B" w:rsidR="00AF4434" w:rsidRPr="00E06E7C" w:rsidRDefault="00133875" w:rsidP="00D5020B">
      <w:pPr>
        <w:rPr>
          <w:rFonts w:cs="Arial"/>
        </w:rPr>
      </w:pPr>
      <w:r w:rsidRPr="00E06E7C">
        <w:rPr>
          <w:rFonts w:cs="Arial"/>
        </w:rPr>
        <w:t>Em</w:t>
      </w:r>
      <w:r w:rsidR="00531228" w:rsidRPr="00E06E7C">
        <w:rPr>
          <w:rFonts w:cs="Arial"/>
        </w:rPr>
        <w:t xml:space="preserve"> 1930, no</w:t>
      </w:r>
      <w:r w:rsidRPr="00E06E7C">
        <w:rPr>
          <w:rFonts w:cs="Arial"/>
        </w:rPr>
        <w:t xml:space="preserve"> </w:t>
      </w:r>
      <w:proofErr w:type="spellStart"/>
      <w:r w:rsidRPr="00E06E7C">
        <w:rPr>
          <w:rFonts w:cs="Arial"/>
          <w:i/>
          <w:iCs/>
        </w:rPr>
        <w:t>Treatise</w:t>
      </w:r>
      <w:proofErr w:type="spellEnd"/>
      <w:r w:rsidRPr="00E06E7C">
        <w:rPr>
          <w:rFonts w:cs="Arial"/>
          <w:i/>
          <w:iCs/>
        </w:rPr>
        <w:t xml:space="preserve"> </w:t>
      </w:r>
      <w:proofErr w:type="spellStart"/>
      <w:r w:rsidRPr="00E06E7C">
        <w:rPr>
          <w:rFonts w:cs="Arial"/>
          <w:i/>
          <w:iCs/>
        </w:rPr>
        <w:t>on</w:t>
      </w:r>
      <w:proofErr w:type="spellEnd"/>
      <w:r w:rsidRPr="00E06E7C">
        <w:rPr>
          <w:rFonts w:cs="Arial"/>
          <w:i/>
          <w:iCs/>
        </w:rPr>
        <w:t xml:space="preserve"> Money</w:t>
      </w:r>
      <w:r w:rsidR="00F160A4" w:rsidRPr="00E06E7C">
        <w:rPr>
          <w:rFonts w:cs="Arial"/>
        </w:rPr>
        <w:t xml:space="preserve"> (</w:t>
      </w:r>
      <w:r w:rsidR="000122E7" w:rsidRPr="00E06E7C">
        <w:rPr>
          <w:rFonts w:cs="Arial"/>
        </w:rPr>
        <w:t>2011</w:t>
      </w:r>
      <w:r w:rsidR="00F160A4" w:rsidRPr="00E06E7C">
        <w:rPr>
          <w:rFonts w:cs="Arial"/>
        </w:rPr>
        <w:t>)</w:t>
      </w:r>
      <w:r w:rsidRPr="00E06E7C">
        <w:rPr>
          <w:rFonts w:cs="Arial"/>
        </w:rPr>
        <w:t>, John Maynar</w:t>
      </w:r>
      <w:r w:rsidR="00B10E07" w:rsidRPr="00E06E7C">
        <w:rPr>
          <w:rFonts w:cs="Arial"/>
        </w:rPr>
        <w:t>d</w:t>
      </w:r>
      <w:r w:rsidRPr="00E06E7C">
        <w:rPr>
          <w:rFonts w:cs="Arial"/>
        </w:rPr>
        <w:t xml:space="preserve"> Keynes anunciava a importância da </w:t>
      </w:r>
      <w:r w:rsidRPr="00E06E7C">
        <w:rPr>
          <w:rFonts w:cs="Arial"/>
          <w:i/>
          <w:iCs/>
        </w:rPr>
        <w:t>dívida</w:t>
      </w:r>
      <w:r w:rsidRPr="00E06E7C">
        <w:rPr>
          <w:rFonts w:cs="Arial"/>
        </w:rPr>
        <w:t xml:space="preserve"> para</w:t>
      </w:r>
      <w:r w:rsidR="00B10E07" w:rsidRPr="00E06E7C">
        <w:rPr>
          <w:rFonts w:cs="Arial"/>
        </w:rPr>
        <w:t xml:space="preserve"> a constituição do que a sociedade veio a utilizar como </w:t>
      </w:r>
      <w:r w:rsidR="00B10E07" w:rsidRPr="00E06E7C">
        <w:rPr>
          <w:rFonts w:cs="Arial"/>
          <w:i/>
          <w:iCs/>
        </w:rPr>
        <w:t>moed</w:t>
      </w:r>
      <w:r w:rsidR="003677C4" w:rsidRPr="00E06E7C">
        <w:rPr>
          <w:rFonts w:cs="Arial"/>
          <w:i/>
          <w:iCs/>
        </w:rPr>
        <w:t>a</w:t>
      </w:r>
      <w:r w:rsidR="00B10E07" w:rsidRPr="00E06E7C">
        <w:rPr>
          <w:rFonts w:cs="Arial"/>
        </w:rPr>
        <w:t xml:space="preserve">. </w:t>
      </w:r>
      <w:r w:rsidR="00D60A94" w:rsidRPr="00E06E7C">
        <w:rPr>
          <w:rFonts w:cs="Arial"/>
        </w:rPr>
        <w:t xml:space="preserve">Sob </w:t>
      </w:r>
      <w:r w:rsidR="00606421" w:rsidRPr="00E06E7C">
        <w:rPr>
          <w:rFonts w:cs="Arial"/>
        </w:rPr>
        <w:t>um</w:t>
      </w:r>
      <w:r w:rsidR="00D60A94" w:rsidRPr="00E06E7C">
        <w:rPr>
          <w:rFonts w:cs="Arial"/>
        </w:rPr>
        <w:t xml:space="preserve">a </w:t>
      </w:r>
      <w:r w:rsidR="00F254C6" w:rsidRPr="00E06E7C">
        <w:rPr>
          <w:rFonts w:cs="Arial"/>
        </w:rPr>
        <w:t>perspectiva</w:t>
      </w:r>
      <w:r w:rsidR="00205B26" w:rsidRPr="00E06E7C">
        <w:rPr>
          <w:rFonts w:cs="Arial"/>
        </w:rPr>
        <w:t xml:space="preserve"> que veio a ser denominada</w:t>
      </w:r>
      <w:r w:rsidR="00F254C6" w:rsidRPr="00E06E7C">
        <w:rPr>
          <w:rFonts w:cs="Arial"/>
        </w:rPr>
        <w:t xml:space="preserve"> </w:t>
      </w:r>
      <w:proofErr w:type="spellStart"/>
      <w:r w:rsidR="00F254C6" w:rsidRPr="00E06E7C">
        <w:rPr>
          <w:rFonts w:cs="Arial"/>
          <w:i/>
          <w:iCs/>
        </w:rPr>
        <w:t>cartalista</w:t>
      </w:r>
      <w:proofErr w:type="spellEnd"/>
      <w:r w:rsidR="00D60A94" w:rsidRPr="00E06E7C">
        <w:rPr>
          <w:rFonts w:cs="Arial"/>
        </w:rPr>
        <w:t>,</w:t>
      </w:r>
      <w:r w:rsidR="00A125F3" w:rsidRPr="00E06E7C">
        <w:rPr>
          <w:rFonts w:cs="Arial"/>
        </w:rPr>
        <w:t xml:space="preserve"> Keynes ressaltava </w:t>
      </w:r>
      <w:r w:rsidR="00E270ED" w:rsidRPr="00E06E7C">
        <w:rPr>
          <w:rFonts w:cs="Arial"/>
        </w:rPr>
        <w:t>o fato de que</w:t>
      </w:r>
      <w:r w:rsidR="00FA3B92" w:rsidRPr="00E06E7C">
        <w:rPr>
          <w:rFonts w:cs="Arial"/>
        </w:rPr>
        <w:t>,</w:t>
      </w:r>
      <w:r w:rsidR="00E270ED" w:rsidRPr="00E06E7C">
        <w:rPr>
          <w:rFonts w:cs="Arial"/>
        </w:rPr>
        <w:t xml:space="preserve"> </w:t>
      </w:r>
      <w:r w:rsidR="003D2D1C" w:rsidRPr="00E06E7C">
        <w:rPr>
          <w:rFonts w:cs="Arial"/>
        </w:rPr>
        <w:t>para estabelecer a</w:t>
      </w:r>
      <w:r w:rsidR="00A125F3" w:rsidRPr="00E06E7C">
        <w:rPr>
          <w:rFonts w:cs="Arial"/>
        </w:rPr>
        <w:t xml:space="preserve"> moeda de ampla circulação</w:t>
      </w:r>
      <w:r w:rsidR="00FA3B92" w:rsidRPr="00E06E7C">
        <w:rPr>
          <w:rFonts w:cs="Arial"/>
        </w:rPr>
        <w:t>,</w:t>
      </w:r>
      <w:r w:rsidR="00A125F3" w:rsidRPr="00E06E7C">
        <w:rPr>
          <w:rFonts w:cs="Arial"/>
        </w:rPr>
        <w:t xml:space="preserve"> </w:t>
      </w:r>
      <w:r w:rsidR="00AF4434" w:rsidRPr="00E06E7C">
        <w:rPr>
          <w:rFonts w:cs="Arial"/>
        </w:rPr>
        <w:t>o</w:t>
      </w:r>
      <w:r w:rsidR="00E270ED" w:rsidRPr="00E06E7C">
        <w:rPr>
          <w:rFonts w:cs="Arial"/>
        </w:rPr>
        <w:t xml:space="preserve"> Estado </w:t>
      </w:r>
      <w:r w:rsidR="003D2D1C" w:rsidRPr="00E06E7C">
        <w:rPr>
          <w:rFonts w:cs="Arial"/>
        </w:rPr>
        <w:t xml:space="preserve">precisa passar </w:t>
      </w:r>
      <w:r w:rsidR="00F41E9A" w:rsidRPr="00E06E7C">
        <w:rPr>
          <w:rFonts w:cs="Arial"/>
        </w:rPr>
        <w:t xml:space="preserve">a </w:t>
      </w:r>
      <w:r w:rsidR="00E270ED" w:rsidRPr="00E06E7C">
        <w:rPr>
          <w:rFonts w:cs="Arial"/>
        </w:rPr>
        <w:t>aceitar</w:t>
      </w:r>
      <w:r w:rsidR="00683BFA" w:rsidRPr="00E06E7C">
        <w:rPr>
          <w:rFonts w:cs="Arial"/>
        </w:rPr>
        <w:t xml:space="preserve">, </w:t>
      </w:r>
      <w:r w:rsidR="00E270ED" w:rsidRPr="00E06E7C">
        <w:rPr>
          <w:rFonts w:cs="Arial"/>
        </w:rPr>
        <w:t xml:space="preserve">como pagamento </w:t>
      </w:r>
      <w:r w:rsidR="00544479" w:rsidRPr="00E06E7C">
        <w:rPr>
          <w:rFonts w:cs="Arial"/>
        </w:rPr>
        <w:t>dos tributos</w:t>
      </w:r>
      <w:r w:rsidR="00683BFA" w:rsidRPr="00E06E7C">
        <w:rPr>
          <w:rFonts w:cs="Arial"/>
        </w:rPr>
        <w:t>, os</w:t>
      </w:r>
      <w:r w:rsidR="00544479" w:rsidRPr="00E06E7C">
        <w:rPr>
          <w:rFonts w:cs="Arial"/>
        </w:rPr>
        <w:t xml:space="preserve"> </w:t>
      </w:r>
      <w:r w:rsidR="00737654" w:rsidRPr="00E06E7C">
        <w:rPr>
          <w:rFonts w:cs="Arial"/>
        </w:rPr>
        <w:t xml:space="preserve">títulos emitidos a partir </w:t>
      </w:r>
      <w:r w:rsidR="00FA3B92" w:rsidRPr="00E06E7C">
        <w:rPr>
          <w:rFonts w:cs="Arial"/>
        </w:rPr>
        <w:t xml:space="preserve">de </w:t>
      </w:r>
      <w:r w:rsidR="00157A61" w:rsidRPr="00E06E7C">
        <w:rPr>
          <w:rFonts w:cs="Arial"/>
        </w:rPr>
        <w:t>sua</w:t>
      </w:r>
      <w:r w:rsidR="00737654" w:rsidRPr="00E06E7C">
        <w:rPr>
          <w:rFonts w:cs="Arial"/>
        </w:rPr>
        <w:t xml:space="preserve"> própria </w:t>
      </w:r>
      <w:r w:rsidR="00737654" w:rsidRPr="00E06E7C">
        <w:rPr>
          <w:rFonts w:cs="Arial"/>
          <w:i/>
          <w:iCs/>
        </w:rPr>
        <w:t>dívida</w:t>
      </w:r>
      <w:r w:rsidR="00737654" w:rsidRPr="00E06E7C">
        <w:rPr>
          <w:rFonts w:cs="Arial"/>
        </w:rPr>
        <w:t>.</w:t>
      </w:r>
      <w:r w:rsidR="00F40CCB" w:rsidRPr="00E06E7C">
        <w:rPr>
          <w:rStyle w:val="Refdenotaderodap"/>
          <w:rFonts w:cs="Arial"/>
        </w:rPr>
        <w:footnoteReference w:id="2"/>
      </w:r>
    </w:p>
    <w:p w14:paraId="584D7107" w14:textId="11760C00" w:rsidR="007F2118" w:rsidRPr="00E06E7C" w:rsidRDefault="001130CC" w:rsidP="00D5020B">
      <w:pPr>
        <w:rPr>
          <w:rFonts w:cs="Arial"/>
        </w:rPr>
      </w:pPr>
      <w:r w:rsidRPr="00E06E7C">
        <w:rPr>
          <w:rFonts w:cs="Arial"/>
        </w:rPr>
        <w:t xml:space="preserve">Irving </w:t>
      </w:r>
      <w:r w:rsidR="00375D51" w:rsidRPr="00E06E7C">
        <w:rPr>
          <w:rFonts w:cs="Arial"/>
        </w:rPr>
        <w:t>Fisher</w:t>
      </w:r>
      <w:r w:rsidR="00544479" w:rsidRPr="00E06E7C">
        <w:rPr>
          <w:rFonts w:cs="Arial"/>
        </w:rPr>
        <w:t xml:space="preserve"> (1933), ainda sob as </w:t>
      </w:r>
      <w:r w:rsidR="00F555C7" w:rsidRPr="00E06E7C">
        <w:rPr>
          <w:rFonts w:cs="Arial"/>
        </w:rPr>
        <w:t>consequências</w:t>
      </w:r>
      <w:r w:rsidR="00544479" w:rsidRPr="00E06E7C">
        <w:rPr>
          <w:rFonts w:cs="Arial"/>
        </w:rPr>
        <w:t xml:space="preserve"> da crise de </w:t>
      </w:r>
      <w:r w:rsidR="007A270F" w:rsidRPr="00E06E7C">
        <w:rPr>
          <w:rFonts w:cs="Arial"/>
        </w:rPr>
        <w:t>19</w:t>
      </w:r>
      <w:r w:rsidR="00544479" w:rsidRPr="00E06E7C">
        <w:rPr>
          <w:rFonts w:cs="Arial"/>
        </w:rPr>
        <w:t>29, chamou atenção para os reflexos</w:t>
      </w:r>
      <w:r w:rsidR="007A270F" w:rsidRPr="00E06E7C">
        <w:rPr>
          <w:rFonts w:cs="Arial"/>
        </w:rPr>
        <w:t xml:space="preserve"> do excesso de </w:t>
      </w:r>
      <w:r w:rsidR="007A270F" w:rsidRPr="00E06E7C">
        <w:rPr>
          <w:rFonts w:cs="Arial"/>
          <w:i/>
          <w:iCs/>
        </w:rPr>
        <w:t>endividament</w:t>
      </w:r>
      <w:r w:rsidR="00A45A1C" w:rsidRPr="00E06E7C">
        <w:rPr>
          <w:rFonts w:cs="Arial"/>
          <w:i/>
          <w:iCs/>
        </w:rPr>
        <w:t>o das empresas</w:t>
      </w:r>
      <w:r w:rsidR="00A45A1C" w:rsidRPr="00E06E7C">
        <w:rPr>
          <w:rFonts w:cs="Arial"/>
        </w:rPr>
        <w:t xml:space="preserve">, e das consequências </w:t>
      </w:r>
      <w:r w:rsidR="00837F3A" w:rsidRPr="00E06E7C">
        <w:rPr>
          <w:rFonts w:cs="Arial"/>
        </w:rPr>
        <w:t>profundas que a perda de valor da dívida t</w:t>
      </w:r>
      <w:r w:rsidR="00234646" w:rsidRPr="00E06E7C">
        <w:rPr>
          <w:rFonts w:cs="Arial"/>
        </w:rPr>
        <w:t>e</w:t>
      </w:r>
      <w:r w:rsidR="00837F3A" w:rsidRPr="00E06E7C">
        <w:rPr>
          <w:rFonts w:cs="Arial"/>
        </w:rPr>
        <w:t>m sobre o funcionamento da economia. Mais tarde</w:t>
      </w:r>
      <w:r w:rsidR="00531228" w:rsidRPr="00E06E7C">
        <w:rPr>
          <w:rFonts w:cs="Arial"/>
        </w:rPr>
        <w:t>, em 1986</w:t>
      </w:r>
      <w:r w:rsidR="00837F3A" w:rsidRPr="00E06E7C">
        <w:rPr>
          <w:rFonts w:cs="Arial"/>
        </w:rPr>
        <w:t xml:space="preserve">, </w:t>
      </w:r>
      <w:proofErr w:type="spellStart"/>
      <w:r w:rsidR="00837F3A" w:rsidRPr="00E06E7C">
        <w:rPr>
          <w:rFonts w:cs="Arial"/>
        </w:rPr>
        <w:t>Hyman</w:t>
      </w:r>
      <w:proofErr w:type="spellEnd"/>
      <w:r w:rsidR="00837F3A" w:rsidRPr="00E06E7C">
        <w:rPr>
          <w:rFonts w:cs="Arial"/>
        </w:rPr>
        <w:t xml:space="preserve"> </w:t>
      </w:r>
      <w:proofErr w:type="spellStart"/>
      <w:r w:rsidR="00837F3A" w:rsidRPr="00E06E7C">
        <w:rPr>
          <w:rFonts w:cs="Arial"/>
        </w:rPr>
        <w:t>Minsky</w:t>
      </w:r>
      <w:proofErr w:type="spellEnd"/>
      <w:r w:rsidR="00837F3A" w:rsidRPr="00E06E7C">
        <w:rPr>
          <w:rFonts w:cs="Arial"/>
        </w:rPr>
        <w:t xml:space="preserve"> (</w:t>
      </w:r>
      <w:r w:rsidR="007933E9" w:rsidRPr="00E06E7C">
        <w:rPr>
          <w:rFonts w:cs="Arial"/>
        </w:rPr>
        <w:t>2008</w:t>
      </w:r>
      <w:r w:rsidR="00837F3A" w:rsidRPr="00E06E7C">
        <w:rPr>
          <w:rFonts w:cs="Arial"/>
        </w:rPr>
        <w:t xml:space="preserve">) mostrou como esta instabilidade é um processo </w:t>
      </w:r>
      <w:r w:rsidR="00C77B07" w:rsidRPr="00E06E7C">
        <w:rPr>
          <w:rFonts w:cs="Arial"/>
        </w:rPr>
        <w:t xml:space="preserve">endógeno </w:t>
      </w:r>
      <w:r w:rsidRPr="00E06E7C">
        <w:rPr>
          <w:rFonts w:cs="Arial"/>
        </w:rPr>
        <w:t xml:space="preserve">e cíclico </w:t>
      </w:r>
      <w:r w:rsidR="00C77B07" w:rsidRPr="00E06E7C">
        <w:rPr>
          <w:rFonts w:cs="Arial"/>
        </w:rPr>
        <w:t xml:space="preserve">nas economias capitalistas, dada a mudança de percepção quanto ao risco e </w:t>
      </w:r>
      <w:r w:rsidRPr="00E06E7C">
        <w:rPr>
          <w:rFonts w:cs="Arial"/>
        </w:rPr>
        <w:t>consequente repercussão so</w:t>
      </w:r>
      <w:r w:rsidR="00C77B07" w:rsidRPr="00E06E7C">
        <w:rPr>
          <w:rFonts w:cs="Arial"/>
        </w:rPr>
        <w:t>bre a capacidade de endividamento das empresas</w:t>
      </w:r>
      <w:r w:rsidR="00011D20" w:rsidRPr="00E06E7C">
        <w:rPr>
          <w:rFonts w:cs="Arial"/>
        </w:rPr>
        <w:t xml:space="preserve">, especialmente ao se reconhecer a capacidade ativa dos bancos em </w:t>
      </w:r>
      <w:r w:rsidR="006F73AB" w:rsidRPr="00E06E7C">
        <w:rPr>
          <w:rFonts w:cs="Arial"/>
        </w:rPr>
        <w:t>administrar seus ativos e passivos</w:t>
      </w:r>
      <w:r w:rsidR="007F0289" w:rsidRPr="00E06E7C">
        <w:rPr>
          <w:rFonts w:cs="Arial"/>
        </w:rPr>
        <w:t>.</w:t>
      </w:r>
    </w:p>
    <w:p w14:paraId="117B28EF" w14:textId="57D29B37" w:rsidR="00F93697" w:rsidRPr="00E06E7C" w:rsidRDefault="00AF6709" w:rsidP="00F93697">
      <w:pPr>
        <w:rPr>
          <w:rFonts w:cs="Arial"/>
        </w:rPr>
      </w:pPr>
      <w:r w:rsidRPr="00E06E7C">
        <w:rPr>
          <w:rFonts w:cs="Arial"/>
        </w:rPr>
        <w:t>Para os países em desenvolvimento</w:t>
      </w:r>
      <w:r w:rsidR="00F141B4" w:rsidRPr="00E06E7C">
        <w:rPr>
          <w:rFonts w:cs="Arial"/>
        </w:rPr>
        <w:t xml:space="preserve">, </w:t>
      </w:r>
      <w:r w:rsidR="00265C57" w:rsidRPr="00E06E7C">
        <w:rPr>
          <w:rFonts w:cs="Arial"/>
        </w:rPr>
        <w:t xml:space="preserve">floresceu </w:t>
      </w:r>
      <w:r w:rsidR="00F141B4" w:rsidRPr="00E06E7C">
        <w:rPr>
          <w:rFonts w:cs="Arial"/>
        </w:rPr>
        <w:t xml:space="preserve">uma </w:t>
      </w:r>
      <w:r w:rsidRPr="00E06E7C">
        <w:rPr>
          <w:rFonts w:cs="Arial"/>
        </w:rPr>
        <w:t xml:space="preserve">ampla </w:t>
      </w:r>
      <w:r w:rsidR="00F141B4" w:rsidRPr="00E06E7C">
        <w:rPr>
          <w:rFonts w:cs="Arial"/>
        </w:rPr>
        <w:t xml:space="preserve">preocupação com a </w:t>
      </w:r>
      <w:r w:rsidR="00F141B4" w:rsidRPr="00E06E7C">
        <w:rPr>
          <w:rFonts w:cs="Arial"/>
          <w:i/>
          <w:iCs/>
        </w:rPr>
        <w:t xml:space="preserve">dívida </w:t>
      </w:r>
      <w:r w:rsidR="001947B0" w:rsidRPr="00E06E7C">
        <w:rPr>
          <w:rFonts w:cs="Arial"/>
          <w:i/>
          <w:iCs/>
        </w:rPr>
        <w:t>externa</w:t>
      </w:r>
      <w:r w:rsidR="001947B0" w:rsidRPr="00E06E7C">
        <w:rPr>
          <w:rFonts w:cs="Arial"/>
        </w:rPr>
        <w:t>,</w:t>
      </w:r>
      <w:r w:rsidR="008302B6" w:rsidRPr="00E06E7C">
        <w:rPr>
          <w:rFonts w:cs="Arial"/>
        </w:rPr>
        <w:t xml:space="preserve"> </w:t>
      </w:r>
      <w:r w:rsidR="00124244" w:rsidRPr="00E06E7C">
        <w:rPr>
          <w:rFonts w:cs="Arial"/>
        </w:rPr>
        <w:t>dada a recorrência de crises que forçavam a revisão dos rumos do crescimento econômico em cada país</w:t>
      </w:r>
      <w:r w:rsidR="000E03EA" w:rsidRPr="00E06E7C">
        <w:rPr>
          <w:rFonts w:cs="Arial"/>
        </w:rPr>
        <w:t xml:space="preserve"> (ISARD, 2005; OCAMPO, 2017; </w:t>
      </w:r>
      <w:r w:rsidR="00D37FD5" w:rsidRPr="00E06E7C">
        <w:rPr>
          <w:rFonts w:cs="Arial"/>
        </w:rPr>
        <w:t xml:space="preserve">KOSE </w:t>
      </w:r>
      <w:r w:rsidR="00637413" w:rsidRPr="00637413">
        <w:rPr>
          <w:rFonts w:cs="Arial"/>
          <w:i/>
        </w:rPr>
        <w:t>et al</w:t>
      </w:r>
      <w:r w:rsidR="00D37FD5" w:rsidRPr="00E06E7C">
        <w:rPr>
          <w:rFonts w:cs="Arial"/>
        </w:rPr>
        <w:t>.</w:t>
      </w:r>
      <w:r w:rsidR="00637413">
        <w:rPr>
          <w:rFonts w:cs="Arial"/>
        </w:rPr>
        <w:t>,</w:t>
      </w:r>
      <w:r w:rsidR="00D37FD5" w:rsidRPr="00E06E7C">
        <w:rPr>
          <w:rFonts w:cs="Arial"/>
        </w:rPr>
        <w:t xml:space="preserve"> </w:t>
      </w:r>
      <w:r w:rsidR="00EB770F" w:rsidRPr="00E06E7C">
        <w:rPr>
          <w:rFonts w:cs="Arial"/>
        </w:rPr>
        <w:lastRenderedPageBreak/>
        <w:t>2021</w:t>
      </w:r>
      <w:r w:rsidR="00D37FD5" w:rsidRPr="00E06E7C">
        <w:rPr>
          <w:rFonts w:cs="Arial"/>
        </w:rPr>
        <w:t>)</w:t>
      </w:r>
      <w:r w:rsidR="00124244" w:rsidRPr="00E06E7C">
        <w:rPr>
          <w:rFonts w:cs="Arial"/>
        </w:rPr>
        <w:t>.</w:t>
      </w:r>
      <w:r w:rsidR="00481FF0" w:rsidRPr="00E06E7C">
        <w:rPr>
          <w:rFonts w:cs="Arial"/>
        </w:rPr>
        <w:t xml:space="preserve"> </w:t>
      </w:r>
      <w:r w:rsidR="002D72B2" w:rsidRPr="00E06E7C">
        <w:rPr>
          <w:rFonts w:cs="Arial"/>
        </w:rPr>
        <w:t xml:space="preserve">É </w:t>
      </w:r>
      <w:r w:rsidR="00265C57" w:rsidRPr="00E06E7C">
        <w:rPr>
          <w:rFonts w:cs="Arial"/>
        </w:rPr>
        <w:t>e</w:t>
      </w:r>
      <w:r w:rsidR="00C34B26" w:rsidRPr="00E06E7C">
        <w:rPr>
          <w:rFonts w:cs="Arial"/>
        </w:rPr>
        <w:t xml:space="preserve">xtensa </w:t>
      </w:r>
      <w:r w:rsidR="002D72B2" w:rsidRPr="00E06E7C">
        <w:rPr>
          <w:rFonts w:cs="Arial"/>
        </w:rPr>
        <w:t xml:space="preserve">também a </w:t>
      </w:r>
      <w:r w:rsidR="00C34B26" w:rsidRPr="00E06E7C">
        <w:rPr>
          <w:rFonts w:cs="Arial"/>
        </w:rPr>
        <w:t>literatura</w:t>
      </w:r>
      <w:r w:rsidR="00265C57" w:rsidRPr="00E06E7C">
        <w:rPr>
          <w:rFonts w:cs="Arial"/>
        </w:rPr>
        <w:t xml:space="preserve"> </w:t>
      </w:r>
      <w:r w:rsidR="00D47A4A" w:rsidRPr="00E06E7C">
        <w:rPr>
          <w:rFonts w:cs="Arial"/>
        </w:rPr>
        <w:t xml:space="preserve">para analisar a </w:t>
      </w:r>
      <w:r w:rsidR="00D47A4A" w:rsidRPr="00E06E7C">
        <w:rPr>
          <w:rFonts w:cs="Arial"/>
          <w:i/>
          <w:iCs/>
        </w:rPr>
        <w:t>dívida pública</w:t>
      </w:r>
      <w:r w:rsidR="00865873" w:rsidRPr="00E06E7C">
        <w:rPr>
          <w:rFonts w:cs="Arial"/>
        </w:rPr>
        <w:t xml:space="preserve"> (GODLEY</w:t>
      </w:r>
      <w:r w:rsidR="008024B9">
        <w:rPr>
          <w:rFonts w:cs="Arial"/>
        </w:rPr>
        <w:t xml:space="preserve">; </w:t>
      </w:r>
      <w:r w:rsidR="004F517D" w:rsidRPr="00E06E7C">
        <w:rPr>
          <w:rFonts w:cs="Arial"/>
        </w:rPr>
        <w:t xml:space="preserve">LAVOIE, </w:t>
      </w:r>
      <w:r w:rsidR="00A07445" w:rsidRPr="00E06E7C">
        <w:rPr>
          <w:rFonts w:cs="Arial"/>
        </w:rPr>
        <w:t>2007</w:t>
      </w:r>
      <w:r w:rsidR="004F517D" w:rsidRPr="00E06E7C">
        <w:rPr>
          <w:rFonts w:cs="Arial"/>
        </w:rPr>
        <w:t>;</w:t>
      </w:r>
      <w:r w:rsidR="006F1D0C" w:rsidRPr="00E06E7C">
        <w:rPr>
          <w:rFonts w:cs="Arial"/>
        </w:rPr>
        <w:t xml:space="preserve"> SKIDELSY, 2018;</w:t>
      </w:r>
      <w:r w:rsidR="004F517D" w:rsidRPr="00E06E7C">
        <w:rPr>
          <w:rFonts w:cs="Arial"/>
        </w:rPr>
        <w:t xml:space="preserve"> EICHENGREEN </w:t>
      </w:r>
      <w:r w:rsidR="00637413" w:rsidRPr="00637413">
        <w:rPr>
          <w:rFonts w:cs="Arial"/>
          <w:i/>
        </w:rPr>
        <w:t>et al</w:t>
      </w:r>
      <w:r w:rsidR="004F517D" w:rsidRPr="00E06E7C">
        <w:rPr>
          <w:rFonts w:cs="Arial"/>
        </w:rPr>
        <w:t>., 20</w:t>
      </w:r>
      <w:r w:rsidR="00E44F66" w:rsidRPr="00E06E7C">
        <w:rPr>
          <w:rFonts w:cs="Arial"/>
        </w:rPr>
        <w:t>21; LAVOIE</w:t>
      </w:r>
      <w:r w:rsidR="00E94C2E">
        <w:rPr>
          <w:rFonts w:cs="Arial"/>
        </w:rPr>
        <w:t xml:space="preserve">, </w:t>
      </w:r>
      <w:r w:rsidR="006F1D0C" w:rsidRPr="00E06E7C">
        <w:rPr>
          <w:rFonts w:cs="Arial"/>
        </w:rPr>
        <w:t>2022)</w:t>
      </w:r>
      <w:r w:rsidR="00E94C2E">
        <w:rPr>
          <w:rFonts w:cs="Arial"/>
        </w:rPr>
        <w:t>.</w:t>
      </w:r>
    </w:p>
    <w:p w14:paraId="59A6F7EF" w14:textId="1D14C062" w:rsidR="00602B86" w:rsidRPr="00E06E7C" w:rsidRDefault="007911E0" w:rsidP="00602B86">
      <w:pPr>
        <w:rPr>
          <w:rFonts w:cs="Arial"/>
        </w:rPr>
      </w:pPr>
      <w:r w:rsidRPr="00E06E7C">
        <w:rPr>
          <w:rFonts w:cs="Arial"/>
        </w:rPr>
        <w:t xml:space="preserve">Por fim, </w:t>
      </w:r>
      <w:r w:rsidR="00224E26" w:rsidRPr="00E06E7C">
        <w:rPr>
          <w:rFonts w:cs="Arial"/>
        </w:rPr>
        <w:t xml:space="preserve">compartilhada por esta tese, </w:t>
      </w:r>
      <w:r w:rsidRPr="00E06E7C">
        <w:rPr>
          <w:rFonts w:cs="Arial"/>
        </w:rPr>
        <w:t xml:space="preserve">a </w:t>
      </w:r>
      <w:r w:rsidR="00474CB9" w:rsidRPr="00E06E7C">
        <w:rPr>
          <w:rFonts w:cs="Arial"/>
        </w:rPr>
        <w:t xml:space="preserve">preocupação específica com </w:t>
      </w:r>
      <w:r w:rsidR="00B40496" w:rsidRPr="00E06E7C">
        <w:rPr>
          <w:rFonts w:cs="Arial"/>
        </w:rPr>
        <w:t xml:space="preserve">a </w:t>
      </w:r>
      <w:r w:rsidR="00B40496" w:rsidRPr="00E06E7C">
        <w:rPr>
          <w:rFonts w:cs="Arial"/>
          <w:i/>
          <w:iCs/>
        </w:rPr>
        <w:t>dívida das famílias</w:t>
      </w:r>
      <w:r w:rsidR="00602B86" w:rsidRPr="00E06E7C">
        <w:rPr>
          <w:rFonts w:cs="Arial"/>
        </w:rPr>
        <w:t xml:space="preserve"> </w:t>
      </w:r>
      <w:r w:rsidR="00D5020B" w:rsidRPr="00E06E7C">
        <w:rPr>
          <w:rFonts w:cs="Arial"/>
        </w:rPr>
        <w:t xml:space="preserve">é </w:t>
      </w:r>
      <w:r w:rsidR="00602B86" w:rsidRPr="00E06E7C">
        <w:rPr>
          <w:rFonts w:cs="Arial"/>
        </w:rPr>
        <w:t xml:space="preserve">mais </w:t>
      </w:r>
      <w:r w:rsidR="00D5020B" w:rsidRPr="00E06E7C">
        <w:rPr>
          <w:rFonts w:cs="Arial"/>
        </w:rPr>
        <w:t xml:space="preserve">recente, e deve-se em muito à </w:t>
      </w:r>
      <w:r w:rsidR="00CB5D9E" w:rsidRPr="00E06E7C">
        <w:rPr>
          <w:lang w:val="x-none" w:eastAsia="x-none"/>
        </w:rPr>
        <w:t>Crise Financeira Global de 2008-09,</w:t>
      </w:r>
      <w:r w:rsidR="00D5020B" w:rsidRPr="00E06E7C">
        <w:rPr>
          <w:rFonts w:cs="Arial"/>
        </w:rPr>
        <w:t xml:space="preserve"> que evidenciou aspectos importantes d</w:t>
      </w:r>
      <w:r w:rsidR="00224E26" w:rsidRPr="00E06E7C">
        <w:rPr>
          <w:rFonts w:cs="Arial"/>
        </w:rPr>
        <w:t xml:space="preserve">este tipo de endividamento </w:t>
      </w:r>
      <w:r w:rsidR="00D5020B" w:rsidRPr="00E06E7C">
        <w:rPr>
          <w:rFonts w:cs="Arial"/>
        </w:rPr>
        <w:t xml:space="preserve">para </w:t>
      </w:r>
      <w:r w:rsidR="00492B9D" w:rsidRPr="00E06E7C">
        <w:rPr>
          <w:rFonts w:cs="Arial"/>
        </w:rPr>
        <w:t xml:space="preserve">a </w:t>
      </w:r>
      <w:r w:rsidR="00D5020B" w:rsidRPr="00E06E7C">
        <w:rPr>
          <w:rFonts w:cs="Arial"/>
        </w:rPr>
        <w:t>dinâmica econômica.</w:t>
      </w:r>
      <w:r w:rsidR="00224E26" w:rsidRPr="00E06E7C">
        <w:rPr>
          <w:rFonts w:cs="Arial"/>
        </w:rPr>
        <w:t xml:space="preserve"> </w:t>
      </w:r>
      <w:r w:rsidR="00E66182" w:rsidRPr="00E06E7C">
        <w:rPr>
          <w:rFonts w:cs="Arial"/>
        </w:rPr>
        <w:t>Em particular, r</w:t>
      </w:r>
      <w:r w:rsidRPr="00E06E7C">
        <w:rPr>
          <w:rFonts w:cs="Arial"/>
        </w:rPr>
        <w:t xml:space="preserve">essalta-se o trabalho </w:t>
      </w:r>
      <w:r w:rsidR="00E66182" w:rsidRPr="00E06E7C">
        <w:rPr>
          <w:rFonts w:cs="Arial"/>
        </w:rPr>
        <w:t xml:space="preserve">iniciado </w:t>
      </w:r>
      <w:r w:rsidRPr="00E06E7C">
        <w:rPr>
          <w:rFonts w:cs="Arial"/>
        </w:rPr>
        <w:t xml:space="preserve">antes </w:t>
      </w:r>
      <w:r w:rsidR="00E66182" w:rsidRPr="00E06E7C">
        <w:rPr>
          <w:rFonts w:cs="Arial"/>
        </w:rPr>
        <w:t xml:space="preserve">mesmo </w:t>
      </w:r>
      <w:r w:rsidRPr="00E06E7C">
        <w:rPr>
          <w:rFonts w:cs="Arial"/>
        </w:rPr>
        <w:t xml:space="preserve">da crise, condensado </w:t>
      </w:r>
      <w:r w:rsidR="00224E26" w:rsidRPr="00E06E7C">
        <w:rPr>
          <w:rFonts w:cs="Arial"/>
        </w:rPr>
        <w:t xml:space="preserve">em </w:t>
      </w:r>
      <w:proofErr w:type="spellStart"/>
      <w:r w:rsidR="00D04F4C" w:rsidRPr="00E06E7C">
        <w:rPr>
          <w:rFonts w:cs="Arial"/>
          <w:i/>
          <w:iCs/>
        </w:rPr>
        <w:t>After</w:t>
      </w:r>
      <w:proofErr w:type="spellEnd"/>
      <w:r w:rsidR="00D04F4C" w:rsidRPr="00E06E7C">
        <w:rPr>
          <w:rFonts w:cs="Arial"/>
          <w:i/>
          <w:iCs/>
        </w:rPr>
        <w:t xml:space="preserve"> </w:t>
      </w:r>
      <w:proofErr w:type="spellStart"/>
      <w:r w:rsidR="00D04F4C" w:rsidRPr="00E06E7C">
        <w:rPr>
          <w:rFonts w:cs="Arial"/>
          <w:i/>
          <w:iCs/>
        </w:rPr>
        <w:t>the</w:t>
      </w:r>
      <w:proofErr w:type="spellEnd"/>
      <w:r w:rsidR="00D04F4C" w:rsidRPr="00E06E7C">
        <w:rPr>
          <w:rFonts w:cs="Arial"/>
          <w:i/>
          <w:iCs/>
        </w:rPr>
        <w:t xml:space="preserve"> </w:t>
      </w:r>
      <w:proofErr w:type="spellStart"/>
      <w:r w:rsidR="0002574E" w:rsidRPr="00E06E7C">
        <w:rPr>
          <w:rFonts w:cs="Arial"/>
          <w:i/>
          <w:iCs/>
        </w:rPr>
        <w:t>G</w:t>
      </w:r>
      <w:r w:rsidR="00D04F4C" w:rsidRPr="00E06E7C">
        <w:rPr>
          <w:rFonts w:cs="Arial"/>
          <w:i/>
          <w:iCs/>
        </w:rPr>
        <w:t>reat</w:t>
      </w:r>
      <w:proofErr w:type="spellEnd"/>
      <w:r w:rsidR="00D04F4C" w:rsidRPr="00E06E7C">
        <w:rPr>
          <w:rFonts w:cs="Arial"/>
          <w:i/>
          <w:iCs/>
        </w:rPr>
        <w:t xml:space="preserve"> </w:t>
      </w:r>
      <w:proofErr w:type="spellStart"/>
      <w:r w:rsidR="0002574E" w:rsidRPr="00E06E7C">
        <w:rPr>
          <w:rFonts w:cs="Arial"/>
          <w:i/>
          <w:iCs/>
        </w:rPr>
        <w:t>R</w:t>
      </w:r>
      <w:r w:rsidR="00D04F4C" w:rsidRPr="00E06E7C">
        <w:rPr>
          <w:rFonts w:cs="Arial"/>
          <w:i/>
          <w:iCs/>
        </w:rPr>
        <w:t>ecession</w:t>
      </w:r>
      <w:proofErr w:type="spellEnd"/>
      <w:r w:rsidR="00D04F4C" w:rsidRPr="00E06E7C">
        <w:rPr>
          <w:rFonts w:cs="Arial"/>
        </w:rPr>
        <w:t xml:space="preserve">, organizado por </w:t>
      </w:r>
      <w:r w:rsidR="00CC56AC" w:rsidRPr="00E06E7C">
        <w:rPr>
          <w:rFonts w:cs="Arial"/>
        </w:rPr>
        <w:t xml:space="preserve">Barry </w:t>
      </w:r>
      <w:proofErr w:type="spellStart"/>
      <w:r w:rsidR="00CC56AC" w:rsidRPr="00E06E7C">
        <w:rPr>
          <w:rFonts w:cs="Arial"/>
        </w:rPr>
        <w:t>Cynamon</w:t>
      </w:r>
      <w:proofErr w:type="spellEnd"/>
      <w:r w:rsidR="00CC56AC" w:rsidRPr="00E06E7C">
        <w:rPr>
          <w:rFonts w:cs="Arial"/>
        </w:rPr>
        <w:t xml:space="preserve">, Steven </w:t>
      </w:r>
      <w:proofErr w:type="spellStart"/>
      <w:r w:rsidR="00CC56AC" w:rsidRPr="00E06E7C">
        <w:rPr>
          <w:rFonts w:cs="Arial"/>
        </w:rPr>
        <w:t>Fazzari</w:t>
      </w:r>
      <w:proofErr w:type="spellEnd"/>
      <w:r w:rsidR="00CC56AC" w:rsidRPr="00E06E7C">
        <w:rPr>
          <w:rFonts w:cs="Arial"/>
        </w:rPr>
        <w:t xml:space="preserve"> e Mark </w:t>
      </w:r>
      <w:proofErr w:type="spellStart"/>
      <w:r w:rsidR="00CC56AC" w:rsidRPr="00E06E7C">
        <w:rPr>
          <w:rFonts w:cs="Arial"/>
        </w:rPr>
        <w:t>Setterfield</w:t>
      </w:r>
      <w:proofErr w:type="spellEnd"/>
      <w:r w:rsidR="00755A7D" w:rsidRPr="00E06E7C">
        <w:rPr>
          <w:rFonts w:cs="Arial"/>
        </w:rPr>
        <w:t xml:space="preserve"> (2013</w:t>
      </w:r>
      <w:r w:rsidR="00E66182" w:rsidRPr="00E06E7C">
        <w:rPr>
          <w:rFonts w:cs="Arial"/>
        </w:rPr>
        <w:t>).</w:t>
      </w:r>
    </w:p>
    <w:p w14:paraId="4DDD7BAE" w14:textId="3C6998A2" w:rsidR="00602B86" w:rsidRPr="00E06E7C" w:rsidRDefault="00602B86" w:rsidP="00602B86">
      <w:r w:rsidRPr="00E06E7C">
        <w:t xml:space="preserve">O apontamento sobre a atenção recente e crescente da teoria econômica ao endividamento específico das famílias exige reconhecer que, embora não houvesse centralidade na questão, alguns autores já </w:t>
      </w:r>
      <w:r w:rsidR="00B752E5" w:rsidRPr="00E06E7C">
        <w:t xml:space="preserve">haviam </w:t>
      </w:r>
      <w:r w:rsidRPr="00E06E7C">
        <w:t>inseri</w:t>
      </w:r>
      <w:r w:rsidR="00B752E5" w:rsidRPr="00E06E7C">
        <w:t>do</w:t>
      </w:r>
      <w:r w:rsidRPr="00E06E7C">
        <w:t xml:space="preserve"> a problemática </w:t>
      </w:r>
      <w:r w:rsidR="00B752E5" w:rsidRPr="00E06E7C">
        <w:t>anteriormente</w:t>
      </w:r>
      <w:r w:rsidRPr="00E06E7C">
        <w:t>. Resgata-se, por exemplo, debate que ocorreu ainda nos anos 50, nos Estados Unidos, acerca do crescimento da dívida das famílias que se observou após a Segunda Guerra Mundial</w:t>
      </w:r>
      <w:r w:rsidR="00B752E5" w:rsidRPr="00E06E7C">
        <w:t xml:space="preserve"> que culminou em u</w:t>
      </w:r>
      <w:r w:rsidRPr="00E06E7C">
        <w:t xml:space="preserve">ma série de artigos </w:t>
      </w:r>
      <w:r w:rsidR="00B752E5" w:rsidRPr="00E06E7C">
        <w:t>a partir de</w:t>
      </w:r>
      <w:r w:rsidRPr="00E06E7C">
        <w:t xml:space="preserve"> relatório encomendado pelo conselho do </w:t>
      </w:r>
      <w:r w:rsidRPr="00E06E7C">
        <w:rPr>
          <w:i/>
          <w:iCs/>
        </w:rPr>
        <w:t>Federal Reserve System</w:t>
      </w:r>
      <w:r w:rsidRPr="00E06E7C">
        <w:t>. Um resumo destes estudos é apresentado por Smith (1957), e, dentre os principais pontos</w:t>
      </w:r>
      <w:r w:rsidRPr="00E06E7C">
        <w:rPr>
          <w:rStyle w:val="Refdenotaderodap"/>
        </w:rPr>
        <w:footnoteReference w:id="3"/>
      </w:r>
      <w:r w:rsidRPr="00E06E7C">
        <w:t xml:space="preserve">, ressalta-se o primeiro:  o efeito </w:t>
      </w:r>
      <w:r w:rsidR="00B752E5" w:rsidRPr="00E06E7C">
        <w:t xml:space="preserve">do aumento do endividamento das famílias </w:t>
      </w:r>
      <w:r w:rsidRPr="00E06E7C">
        <w:t>sobre o crescimento era dúbio</w:t>
      </w:r>
      <w:r w:rsidR="00B752E5" w:rsidRPr="00E06E7C">
        <w:t xml:space="preserve">. Alguns autores </w:t>
      </w:r>
      <w:r w:rsidRPr="00E06E7C">
        <w:t xml:space="preserve">apontaram que havia prejudicado o crescimento econômico, outros, entre eles o próprio autor, que havia favorecido. De qualquer modo, </w:t>
      </w:r>
      <w:r w:rsidR="0092245B">
        <w:t xml:space="preserve">alerta que </w:t>
      </w:r>
      <w:r w:rsidRPr="00E06E7C">
        <w:t>somente o efeito sobre o crescimento não seria suficiente para avaliar os benefícios</w:t>
      </w:r>
      <w:r w:rsidR="00B752E5" w:rsidRPr="00E06E7C">
        <w:t>, pois</w:t>
      </w:r>
      <w:r w:rsidRPr="00E06E7C">
        <w:t xml:space="preserve"> seria necessário também observar os efeitos sobre a estabilidade. Neste ponto, Smith é mais assertivo: a presença do crédito ao consumidor eleva a instabilidade, embora não estivesse claro se isso era um problema maior do que o benefício que </w:t>
      </w:r>
      <w:r w:rsidR="00B752E5" w:rsidRPr="00E06E7C">
        <w:t xml:space="preserve">a expansão do crédito </w:t>
      </w:r>
      <w:r w:rsidRPr="00E06E7C">
        <w:t>poderia trazer (SMITH, 1957, p. 973).</w:t>
      </w:r>
    </w:p>
    <w:p w14:paraId="44DEA45E" w14:textId="75A8F5C6" w:rsidR="00602B86" w:rsidRPr="00E06E7C" w:rsidRDefault="00602B86" w:rsidP="00602B86">
      <w:r w:rsidRPr="00E06E7C">
        <w:t xml:space="preserve">No mesmo ano, </w:t>
      </w:r>
      <w:proofErr w:type="spellStart"/>
      <w:r w:rsidRPr="00E06E7C">
        <w:t>Enthoven</w:t>
      </w:r>
      <w:proofErr w:type="spellEnd"/>
      <w:r w:rsidRPr="00E06E7C">
        <w:t xml:space="preserve"> (1957) resume a preocupação com a elevação da dívida na época sob dois olhares: um cíclico e outro de longo prazo. O impacto do crédito sobre o ciclo é resumido ao considerar que o crédito que financia bens duráveis aumenta o multiplicador de renda e a ação da política monetária restritiva para conter este avanço repercutiria sobre o serviço da dívida, cujo resultado seria uma queda ainda maior no </w:t>
      </w:r>
      <w:r w:rsidRPr="00E06E7C">
        <w:lastRenderedPageBreak/>
        <w:t>consumo a partir da renda disponível. Já o impacto sobre o longo prazo deriva do mesmo efeito, embora agora analisado sob uma perspectiva de sustentabilidade da razão da dívida sobre a renda e da análise dos efeitos sobre o crescimento da própria renda.</w:t>
      </w:r>
    </w:p>
    <w:p w14:paraId="2C54820A" w14:textId="2B49792F" w:rsidR="00602B86" w:rsidRPr="00E06E7C" w:rsidRDefault="00602B86" w:rsidP="00602B86">
      <w:r w:rsidRPr="00E06E7C">
        <w:t xml:space="preserve">Este estudo é resgatado por </w:t>
      </w:r>
      <w:proofErr w:type="spellStart"/>
      <w:r w:rsidRPr="00E06E7C">
        <w:t>Pollin</w:t>
      </w:r>
      <w:proofErr w:type="spellEnd"/>
      <w:r w:rsidRPr="00E06E7C">
        <w:t xml:space="preserve"> (1988) que tenta observar quais os principais canais que provocam o crescimento do endividamento pelo lado da demanda das famílias e chega à conclusão </w:t>
      </w:r>
      <w:r w:rsidR="00B752E5" w:rsidRPr="00E06E7C">
        <w:t>de que</w:t>
      </w:r>
      <w:r w:rsidRPr="00E06E7C">
        <w:t xml:space="preserve"> o</w:t>
      </w:r>
      <w:r w:rsidR="00B752E5" w:rsidRPr="00E06E7C">
        <w:t>s</w:t>
      </w:r>
      <w:r w:rsidRPr="00E06E7C">
        <w:t xml:space="preserve"> principa</w:t>
      </w:r>
      <w:r w:rsidR="00B752E5" w:rsidRPr="00E06E7C">
        <w:t>is</w:t>
      </w:r>
      <w:r w:rsidRPr="00E06E7C">
        <w:t xml:space="preserve"> fator</w:t>
      </w:r>
      <w:r w:rsidR="00B752E5" w:rsidRPr="00E06E7C">
        <w:t>es</w:t>
      </w:r>
      <w:r w:rsidRPr="00E06E7C">
        <w:t xml:space="preserve"> que motiv</w:t>
      </w:r>
      <w:r w:rsidR="00B752E5" w:rsidRPr="00E06E7C">
        <w:t>aram</w:t>
      </w:r>
      <w:r w:rsidRPr="00E06E7C">
        <w:t xml:space="preserve"> o movimento observado na década de 1970 e 1980</w:t>
      </w:r>
      <w:r w:rsidR="00B752E5" w:rsidRPr="00E06E7C">
        <w:t xml:space="preserve"> nos Estados Unidos</w:t>
      </w:r>
      <w:r w:rsidRPr="00E06E7C">
        <w:t xml:space="preserve"> foi a elevação do preço dos imóveis e o declínio da renda real mediana no período. O autor ressalta que utilizar o dado agregado pode esconder a desigualdade nas condições das famílias, de modo que, provavelmente, os motivos que levaram as famílias a elevar o endividamento para compra de imóveis é diferente daqueles que levaram ao que chamou de empréstimo por necessidade (“</w:t>
      </w:r>
      <w:proofErr w:type="spellStart"/>
      <w:r w:rsidRPr="00E06E7C">
        <w:rPr>
          <w:i/>
          <w:iCs/>
        </w:rPr>
        <w:t>necessitous</w:t>
      </w:r>
      <w:proofErr w:type="spellEnd"/>
      <w:r w:rsidRPr="00E06E7C">
        <w:rPr>
          <w:i/>
          <w:iCs/>
        </w:rPr>
        <w:t xml:space="preserve"> </w:t>
      </w:r>
      <w:proofErr w:type="spellStart"/>
      <w:r w:rsidRPr="00E06E7C">
        <w:rPr>
          <w:i/>
          <w:iCs/>
        </w:rPr>
        <w:t>borrowing</w:t>
      </w:r>
      <w:proofErr w:type="spellEnd"/>
      <w:r w:rsidRPr="00E06E7C">
        <w:t>”).</w:t>
      </w:r>
    </w:p>
    <w:p w14:paraId="168A65F1" w14:textId="3EE64D99" w:rsidR="00D5020B" w:rsidRPr="00E06E7C" w:rsidRDefault="00602B86" w:rsidP="00D5020B">
      <w:pPr>
        <w:rPr>
          <w:rFonts w:cs="Arial"/>
        </w:rPr>
      </w:pPr>
      <w:r w:rsidRPr="00E06E7C">
        <w:t xml:space="preserve">O resgate destes estudos dos anos 50 e 80 nos Estados Unidos indicam que as questões lá levantadas seguem relevantes para análise do endividamento das famílias. Trazendo para o período mais recente, pode-se dizer que </w:t>
      </w:r>
      <w:r w:rsidR="00D5020B" w:rsidRPr="00E06E7C">
        <w:rPr>
          <w:rFonts w:cs="Arial"/>
        </w:rPr>
        <w:t>o tema</w:t>
      </w:r>
      <w:r w:rsidR="000A0811" w:rsidRPr="00E06E7C">
        <w:rPr>
          <w:rStyle w:val="Refdenotaderodap"/>
          <w:rFonts w:cs="Arial"/>
        </w:rPr>
        <w:footnoteReference w:id="4"/>
      </w:r>
      <w:r w:rsidR="00D5020B" w:rsidRPr="00E06E7C">
        <w:rPr>
          <w:rFonts w:cs="Arial"/>
        </w:rPr>
        <w:t xml:space="preserve"> gerou dois grandes eixos de desenvolvimento de estudos: um empírico, com análise da situação de diversos países, tanto quanto ao endividamento, quanto aos impactos sobre o crescimento econômico e sua interação com outras variáveis, como por exemplo o consumo e a distribuição de renda; outro teórico, com a tentativa de incorporar o endividamento das famílias nos modelos de crescimento econômico.</w:t>
      </w:r>
    </w:p>
    <w:p w14:paraId="5675913C" w14:textId="003FE0C5" w:rsidR="00D5020B" w:rsidRPr="00E06E7C" w:rsidRDefault="00D5020B" w:rsidP="00D5020B">
      <w:pPr>
        <w:rPr>
          <w:rFonts w:cs="Arial"/>
        </w:rPr>
      </w:pPr>
      <w:r w:rsidRPr="00E06E7C">
        <w:rPr>
          <w:rFonts w:cs="Arial"/>
        </w:rPr>
        <w:t>O foco dos estudos busca</w:t>
      </w:r>
      <w:r w:rsidR="00C56D36" w:rsidRPr="00E06E7C">
        <w:rPr>
          <w:rFonts w:cs="Arial"/>
        </w:rPr>
        <w:t>,</w:t>
      </w:r>
      <w:r w:rsidRPr="00E06E7C">
        <w:rPr>
          <w:rFonts w:cs="Arial"/>
        </w:rPr>
        <w:t xml:space="preserve"> de um lado</w:t>
      </w:r>
      <w:r w:rsidR="00C56D36" w:rsidRPr="00E06E7C">
        <w:rPr>
          <w:rFonts w:cs="Arial"/>
        </w:rPr>
        <w:t>,</w:t>
      </w:r>
      <w:r w:rsidRPr="00E06E7C">
        <w:rPr>
          <w:rFonts w:cs="Arial"/>
        </w:rPr>
        <w:t xml:space="preserve"> </w:t>
      </w:r>
      <w:r w:rsidRPr="00E06E7C">
        <w:rPr>
          <w:rFonts w:cs="Arial"/>
          <w:i/>
          <w:iCs/>
        </w:rPr>
        <w:t>explicar</w:t>
      </w:r>
      <w:r w:rsidRPr="00E06E7C">
        <w:rPr>
          <w:rFonts w:cs="Arial"/>
        </w:rPr>
        <w:t xml:space="preserve"> o movimento encontrado nos países analisados, e</w:t>
      </w:r>
      <w:r w:rsidR="00C56D36" w:rsidRPr="00E06E7C">
        <w:rPr>
          <w:rFonts w:cs="Arial"/>
        </w:rPr>
        <w:t>,</w:t>
      </w:r>
      <w:r w:rsidRPr="00E06E7C">
        <w:rPr>
          <w:rFonts w:cs="Arial"/>
        </w:rPr>
        <w:t xml:space="preserve"> de outro</w:t>
      </w:r>
      <w:r w:rsidR="00C56D36" w:rsidRPr="00E06E7C">
        <w:rPr>
          <w:rFonts w:cs="Arial"/>
        </w:rPr>
        <w:t>,</w:t>
      </w:r>
      <w:r w:rsidRPr="00E06E7C">
        <w:rPr>
          <w:rFonts w:cs="Arial"/>
        </w:rPr>
        <w:t xml:space="preserve"> </w:t>
      </w:r>
      <w:r w:rsidRPr="00E06E7C">
        <w:rPr>
          <w:rFonts w:cs="Arial"/>
          <w:i/>
          <w:iCs/>
        </w:rPr>
        <w:t>acomodar</w:t>
      </w:r>
      <w:r w:rsidRPr="00E06E7C">
        <w:rPr>
          <w:rFonts w:cs="Arial"/>
        </w:rPr>
        <w:t xml:space="preserve"> estes comportamentos dentro de um arcabouço teórico capaz de permitir uma análise aprofundada das causas e </w:t>
      </w:r>
      <w:r w:rsidR="000A0811" w:rsidRPr="00E06E7C">
        <w:rPr>
          <w:rFonts w:cs="Arial"/>
        </w:rPr>
        <w:t xml:space="preserve">das </w:t>
      </w:r>
      <w:r w:rsidRPr="00E06E7C">
        <w:rPr>
          <w:rFonts w:cs="Arial"/>
        </w:rPr>
        <w:t xml:space="preserve">consequências da evolução do endividamento das famílias. Neste sentido, as experiências observadas internacionalmente nos países desenvolvidos nem sempre refletem as características </w:t>
      </w:r>
      <w:r w:rsidRPr="00E06E7C">
        <w:rPr>
          <w:rFonts w:cs="Arial"/>
        </w:rPr>
        <w:lastRenderedPageBreak/>
        <w:t xml:space="preserve">específicas dos países </w:t>
      </w:r>
      <w:r w:rsidR="0013745C" w:rsidRPr="00E06E7C">
        <w:rPr>
          <w:rFonts w:cs="Arial"/>
        </w:rPr>
        <w:t>em desenvolvimento</w:t>
      </w:r>
      <w:r w:rsidRPr="00E06E7C">
        <w:rPr>
          <w:rFonts w:cs="Arial"/>
        </w:rPr>
        <w:t>. Quando se trata do tema em análise, não é diferente.</w:t>
      </w:r>
    </w:p>
    <w:p w14:paraId="1BF7C923" w14:textId="0E0F3FF6" w:rsidR="00A2488A" w:rsidRPr="00E06E7C" w:rsidRDefault="00A2488A" w:rsidP="00D5020B">
      <w:pPr>
        <w:rPr>
          <w:rFonts w:cs="Arial"/>
        </w:rPr>
      </w:pPr>
      <w:r w:rsidRPr="00E06E7C">
        <w:rPr>
          <w:rFonts w:cs="Arial"/>
        </w:rPr>
        <w:t>O objetivo principal deste trabalho é</w:t>
      </w:r>
      <w:r w:rsidR="00A0311E" w:rsidRPr="00E06E7C">
        <w:rPr>
          <w:rFonts w:cs="Arial"/>
        </w:rPr>
        <w:t xml:space="preserve"> formular uma variante teórica original do model</w:t>
      </w:r>
      <w:r w:rsidR="00892FE6" w:rsidRPr="00E06E7C">
        <w:rPr>
          <w:rFonts w:cs="Arial"/>
        </w:rPr>
        <w:t>o</w:t>
      </w:r>
      <w:r w:rsidR="00A0311E" w:rsidRPr="00E06E7C">
        <w:rPr>
          <w:rFonts w:cs="Arial"/>
        </w:rPr>
        <w:t xml:space="preserve"> </w:t>
      </w:r>
      <w:proofErr w:type="spellStart"/>
      <w:r w:rsidR="00A0311E" w:rsidRPr="00E06E7C">
        <w:rPr>
          <w:rFonts w:cs="Arial"/>
        </w:rPr>
        <w:t>supermultiplicador</w:t>
      </w:r>
      <w:proofErr w:type="spellEnd"/>
      <w:r w:rsidR="00A0311E" w:rsidRPr="00E06E7C">
        <w:rPr>
          <w:rFonts w:cs="Arial"/>
        </w:rPr>
        <w:t xml:space="preserve"> de crescimento econômico </w:t>
      </w:r>
      <w:r w:rsidR="00AD6204" w:rsidRPr="00E06E7C">
        <w:rPr>
          <w:rFonts w:cs="Arial"/>
        </w:rPr>
        <w:t>desenvolvido a partir d</w:t>
      </w:r>
      <w:r w:rsidR="00892FE6" w:rsidRPr="00E06E7C">
        <w:rPr>
          <w:rFonts w:cs="Arial"/>
        </w:rPr>
        <w:t>e</w:t>
      </w:r>
      <w:r w:rsidR="00AD6204" w:rsidRPr="00E06E7C">
        <w:rPr>
          <w:rFonts w:cs="Arial"/>
        </w:rPr>
        <w:t xml:space="preserve"> resultados </w:t>
      </w:r>
      <w:r w:rsidR="00892FE6" w:rsidRPr="00E06E7C">
        <w:rPr>
          <w:rFonts w:cs="Arial"/>
        </w:rPr>
        <w:t>obtidos com a</w:t>
      </w:r>
      <w:r w:rsidR="00AD6204" w:rsidRPr="00E06E7C">
        <w:rPr>
          <w:rFonts w:cs="Arial"/>
        </w:rPr>
        <w:t xml:space="preserve"> </w:t>
      </w:r>
      <w:r w:rsidRPr="00E06E7C">
        <w:rPr>
          <w:rFonts w:cs="Arial"/>
        </w:rPr>
        <w:t>análise empírica d</w:t>
      </w:r>
      <w:r w:rsidR="00AD6204" w:rsidRPr="00E06E7C">
        <w:rPr>
          <w:rFonts w:cs="Arial"/>
        </w:rPr>
        <w:t xml:space="preserve">o canal do crédito na política monetária </w:t>
      </w:r>
      <w:r w:rsidRPr="00E06E7C">
        <w:rPr>
          <w:rFonts w:cs="Arial"/>
        </w:rPr>
        <w:t xml:space="preserve">no Brasil. </w:t>
      </w:r>
      <w:r w:rsidR="00AD6204" w:rsidRPr="00E06E7C">
        <w:rPr>
          <w:rFonts w:cs="Arial"/>
        </w:rPr>
        <w:t>Ou seja, pretende-se aprofundar a análise empírica da economia nacional para, a partir dela, contribuir de uma forma marginal</w:t>
      </w:r>
      <w:r w:rsidR="00C614F0" w:rsidRPr="00E06E7C">
        <w:rPr>
          <w:rFonts w:cs="Arial"/>
        </w:rPr>
        <w:t>, mas original,</w:t>
      </w:r>
      <w:r w:rsidR="00AD6204" w:rsidRPr="00E06E7C">
        <w:rPr>
          <w:rFonts w:cs="Arial"/>
        </w:rPr>
        <w:t xml:space="preserve"> para </w:t>
      </w:r>
      <w:r w:rsidR="00285BF9" w:rsidRPr="00E06E7C">
        <w:rPr>
          <w:rFonts w:cs="Arial"/>
        </w:rPr>
        <w:t>a criação de</w:t>
      </w:r>
      <w:r w:rsidR="00AD6204" w:rsidRPr="00E06E7C">
        <w:rPr>
          <w:rFonts w:cs="Arial"/>
        </w:rPr>
        <w:t xml:space="preserve"> uma variante de model</w:t>
      </w:r>
      <w:r w:rsidR="00285BF9" w:rsidRPr="00E06E7C">
        <w:rPr>
          <w:rFonts w:cs="Arial"/>
        </w:rPr>
        <w:t xml:space="preserve">o </w:t>
      </w:r>
      <w:proofErr w:type="spellStart"/>
      <w:r w:rsidR="00285BF9" w:rsidRPr="00E06E7C">
        <w:rPr>
          <w:rFonts w:cs="Arial"/>
        </w:rPr>
        <w:t>supermultiplicador</w:t>
      </w:r>
      <w:proofErr w:type="spellEnd"/>
      <w:r w:rsidR="00AD6204" w:rsidRPr="00E06E7C">
        <w:rPr>
          <w:rFonts w:cs="Arial"/>
        </w:rPr>
        <w:t xml:space="preserve"> de crescimento econômico que inclua a dívida das famílias, contemplando o perfil de crédito observado no Brasil. </w:t>
      </w:r>
      <w:r w:rsidRPr="00E06E7C">
        <w:rPr>
          <w:rFonts w:cs="Arial"/>
        </w:rPr>
        <w:t xml:space="preserve">Para tanto, outros objetivos específicos precisaram ser desenvolvidos: ajustar as contas nacionais para captar o fluxo de caixa das famílias; decompor a variação do endividamento </w:t>
      </w:r>
      <w:r w:rsidR="00D216F3" w:rsidRPr="00E06E7C">
        <w:rPr>
          <w:rFonts w:cs="Arial"/>
        </w:rPr>
        <w:t>familiar entre</w:t>
      </w:r>
      <w:r w:rsidRPr="00E06E7C">
        <w:rPr>
          <w:rFonts w:cs="Arial"/>
        </w:rPr>
        <w:t xml:space="preserve"> os componentes de inflação, crescimento econômico,</w:t>
      </w:r>
      <w:r w:rsidR="00D216F3" w:rsidRPr="00E06E7C">
        <w:rPr>
          <w:rFonts w:cs="Arial"/>
        </w:rPr>
        <w:t xml:space="preserve"> juros, inadimplência e </w:t>
      </w:r>
      <w:r w:rsidRPr="00E06E7C">
        <w:rPr>
          <w:rFonts w:cs="Arial"/>
          <w:i/>
          <w:iCs/>
        </w:rPr>
        <w:t>déficit</w:t>
      </w:r>
      <w:r w:rsidRPr="00E06E7C">
        <w:rPr>
          <w:rFonts w:cs="Arial"/>
        </w:rPr>
        <w:t xml:space="preserve"> das famílias</w:t>
      </w:r>
      <w:r w:rsidR="00D216F3" w:rsidRPr="00E06E7C">
        <w:rPr>
          <w:rFonts w:cs="Arial"/>
        </w:rPr>
        <w:t>; avaliar os efeitos da política monetária sobre o fluxo financeiro das famílias, estimando o comprometimento da renda por modalidade</w:t>
      </w:r>
      <w:r w:rsidR="00285BF9" w:rsidRPr="00E06E7C">
        <w:rPr>
          <w:rFonts w:cs="Arial"/>
        </w:rPr>
        <w:t xml:space="preserve">; calibragem de um modelo </w:t>
      </w:r>
      <w:r w:rsidR="00285BF9" w:rsidRPr="00E06E7C">
        <w:rPr>
          <w:rFonts w:cs="Arial"/>
          <w:i/>
          <w:iCs/>
        </w:rPr>
        <w:t>stock-</w:t>
      </w:r>
      <w:proofErr w:type="spellStart"/>
      <w:r w:rsidR="00285BF9" w:rsidRPr="00E06E7C">
        <w:rPr>
          <w:rFonts w:cs="Arial"/>
          <w:i/>
          <w:iCs/>
        </w:rPr>
        <w:t>flow</w:t>
      </w:r>
      <w:proofErr w:type="spellEnd"/>
      <w:r w:rsidR="00285BF9" w:rsidRPr="00E06E7C">
        <w:rPr>
          <w:rFonts w:cs="Arial"/>
          <w:i/>
          <w:iCs/>
        </w:rPr>
        <w:t xml:space="preserve"> </w:t>
      </w:r>
      <w:proofErr w:type="spellStart"/>
      <w:r w:rsidR="00285BF9" w:rsidRPr="00E06E7C">
        <w:rPr>
          <w:rFonts w:cs="Arial"/>
          <w:i/>
          <w:iCs/>
        </w:rPr>
        <w:t>consistent</w:t>
      </w:r>
      <w:proofErr w:type="spellEnd"/>
      <w:r w:rsidR="00285BF9" w:rsidRPr="00E06E7C">
        <w:rPr>
          <w:rFonts w:cs="Arial"/>
        </w:rPr>
        <w:t xml:space="preserve"> </w:t>
      </w:r>
      <w:r w:rsidR="00C614F0" w:rsidRPr="00E06E7C">
        <w:rPr>
          <w:rFonts w:cs="Arial"/>
        </w:rPr>
        <w:t>a partir de uma aproximação aos parâmetros</w:t>
      </w:r>
      <w:r w:rsidR="00892FE6" w:rsidRPr="00E06E7C">
        <w:rPr>
          <w:rFonts w:cs="Arial"/>
        </w:rPr>
        <w:t xml:space="preserve"> observados no Brasil</w:t>
      </w:r>
      <w:r w:rsidR="00C614F0" w:rsidRPr="00E06E7C">
        <w:rPr>
          <w:rFonts w:cs="Arial"/>
        </w:rPr>
        <w:t xml:space="preserve">. Dessa forma, pretende-se conciliar aspectos empíricos observados no crédito e na política monetária brasileira para incorporar modificações em modelos </w:t>
      </w:r>
      <w:r w:rsidR="003C2957" w:rsidRPr="00E06E7C">
        <w:rPr>
          <w:rFonts w:cs="Arial"/>
        </w:rPr>
        <w:t xml:space="preserve">teóricos </w:t>
      </w:r>
      <w:r w:rsidR="00C614F0" w:rsidRPr="00E06E7C">
        <w:rPr>
          <w:rFonts w:cs="Arial"/>
        </w:rPr>
        <w:t xml:space="preserve">de crescimento identificados com a abordagem do </w:t>
      </w:r>
      <w:proofErr w:type="spellStart"/>
      <w:r w:rsidR="00C614F0" w:rsidRPr="00E06E7C">
        <w:rPr>
          <w:rFonts w:cs="Arial"/>
          <w:i/>
          <w:iCs/>
        </w:rPr>
        <w:t>supermultiplicador</w:t>
      </w:r>
      <w:proofErr w:type="spellEnd"/>
      <w:r w:rsidR="00C614F0" w:rsidRPr="00E06E7C">
        <w:rPr>
          <w:rFonts w:cs="Arial"/>
        </w:rPr>
        <w:t xml:space="preserve">, sob a hipótese de que o perfil do crédito nacional apresenta elevada participação de modalidades </w:t>
      </w:r>
      <w:r w:rsidR="003C2957" w:rsidRPr="00E06E7C">
        <w:rPr>
          <w:rFonts w:cs="Arial"/>
        </w:rPr>
        <w:t>que atuam como um</w:t>
      </w:r>
      <w:r w:rsidR="00A0311E" w:rsidRPr="00E06E7C">
        <w:rPr>
          <w:rFonts w:cs="Arial"/>
        </w:rPr>
        <w:t xml:space="preserve">a proporção </w:t>
      </w:r>
      <w:r w:rsidR="003C2957" w:rsidRPr="00E06E7C">
        <w:rPr>
          <w:rFonts w:cs="Arial"/>
        </w:rPr>
        <w:t>sobre a renda corrente (cheque especial e cartão de crédito) , ou seja, créditos induzidos a partir da renda, em contraposição à modalidades autônomas (crédito habitacional).</w:t>
      </w:r>
      <w:r w:rsidR="00A0311E" w:rsidRPr="00E06E7C">
        <w:rPr>
          <w:rFonts w:cs="Arial"/>
        </w:rPr>
        <w:t xml:space="preserve"> Nesse caso, considerar que há uma forma de endividamento das famílias que não está relacionada ao crescimento autônomo da demanda gera reflexos sobre a dinâmica do crescimento econômico, além de adicionar elementos que auxiliam na análise dos impactos na condução da política monetária sobre a demanda agregada.</w:t>
      </w:r>
    </w:p>
    <w:p w14:paraId="45A88713" w14:textId="0DAD0E28" w:rsidR="00E54CBE" w:rsidRPr="00E06E7C" w:rsidRDefault="00892FE6" w:rsidP="00D5020B">
      <w:pPr>
        <w:rPr>
          <w:rFonts w:cs="Arial"/>
        </w:rPr>
      </w:pPr>
      <w:r w:rsidRPr="00E06E7C">
        <w:rPr>
          <w:rFonts w:cs="Arial"/>
        </w:rPr>
        <w:t xml:space="preserve">Em contexto mais amplo, </w:t>
      </w:r>
      <w:r w:rsidR="00D5020B" w:rsidRPr="00E06E7C">
        <w:rPr>
          <w:rFonts w:cs="Arial"/>
        </w:rPr>
        <w:t xml:space="preserve">pretende-se abordar modelos heterodoxos, que consideram a liderança da </w:t>
      </w:r>
      <w:r w:rsidR="00D5020B" w:rsidRPr="00E06E7C">
        <w:rPr>
          <w:rFonts w:cs="Arial"/>
          <w:i/>
          <w:iCs/>
        </w:rPr>
        <w:t>demanda</w:t>
      </w:r>
      <w:r w:rsidR="00D5020B" w:rsidRPr="00E06E7C">
        <w:rPr>
          <w:rFonts w:cs="Arial"/>
        </w:rPr>
        <w:t xml:space="preserve"> no processo de crescimento econômico, e os desenvolvimentos recentes que incorporam o endividamento das famílias. </w:t>
      </w:r>
      <w:r w:rsidR="00914C8E" w:rsidRPr="00E06E7C">
        <w:rPr>
          <w:rFonts w:cs="Arial"/>
        </w:rPr>
        <w:t xml:space="preserve">Seguindo a taxonomia dos programas de pesquisa apresentada por </w:t>
      </w:r>
      <w:proofErr w:type="spellStart"/>
      <w:r w:rsidR="00914C8E" w:rsidRPr="00E06E7C">
        <w:rPr>
          <w:rFonts w:cs="Arial"/>
        </w:rPr>
        <w:t>Lavo</w:t>
      </w:r>
      <w:r w:rsidR="00914355" w:rsidRPr="00E06E7C">
        <w:rPr>
          <w:rFonts w:cs="Arial"/>
        </w:rPr>
        <w:t>i</w:t>
      </w:r>
      <w:r w:rsidR="00914C8E" w:rsidRPr="00E06E7C">
        <w:rPr>
          <w:rFonts w:cs="Arial"/>
        </w:rPr>
        <w:t>e</w:t>
      </w:r>
      <w:proofErr w:type="spellEnd"/>
      <w:r w:rsidR="00914355" w:rsidRPr="00E06E7C">
        <w:rPr>
          <w:rFonts w:cs="Arial"/>
        </w:rPr>
        <w:t xml:space="preserve"> (2022), </w:t>
      </w:r>
      <w:r w:rsidR="006074A9" w:rsidRPr="00E06E7C">
        <w:rPr>
          <w:rFonts w:cs="Arial"/>
        </w:rPr>
        <w:t xml:space="preserve">a heterodoxia não se constitui apenas </w:t>
      </w:r>
      <w:r w:rsidR="00A8155F" w:rsidRPr="00E06E7C">
        <w:rPr>
          <w:rFonts w:cs="Arial"/>
        </w:rPr>
        <w:t xml:space="preserve">de uma forma </w:t>
      </w:r>
      <w:r w:rsidR="0014433C" w:rsidRPr="00E06E7C">
        <w:rPr>
          <w:rFonts w:cs="Arial"/>
        </w:rPr>
        <w:t>“</w:t>
      </w:r>
      <w:proofErr w:type="spellStart"/>
      <w:r w:rsidR="00A8155F" w:rsidRPr="00E06E7C">
        <w:rPr>
          <w:rFonts w:cs="Arial"/>
        </w:rPr>
        <w:t>anti-ortodoxa</w:t>
      </w:r>
      <w:proofErr w:type="spellEnd"/>
      <w:r w:rsidR="0014433C" w:rsidRPr="00E06E7C">
        <w:rPr>
          <w:rFonts w:cs="Arial"/>
        </w:rPr>
        <w:t>”</w:t>
      </w:r>
      <w:r w:rsidR="00A8155F" w:rsidRPr="00E06E7C">
        <w:rPr>
          <w:rFonts w:cs="Arial"/>
        </w:rPr>
        <w:t xml:space="preserve">, mas </w:t>
      </w:r>
      <w:r w:rsidR="00194F2E" w:rsidRPr="00E06E7C">
        <w:rPr>
          <w:rFonts w:cs="Arial"/>
        </w:rPr>
        <w:t>é construída propositivamen</w:t>
      </w:r>
      <w:r w:rsidR="007D56ED" w:rsidRPr="00E06E7C">
        <w:rPr>
          <w:rFonts w:cs="Arial"/>
        </w:rPr>
        <w:t>t</w:t>
      </w:r>
      <w:r w:rsidR="00194F2E" w:rsidRPr="00E06E7C">
        <w:rPr>
          <w:rFonts w:cs="Arial"/>
        </w:rPr>
        <w:t xml:space="preserve">e </w:t>
      </w:r>
      <w:r w:rsidR="006074A9" w:rsidRPr="00E06E7C">
        <w:rPr>
          <w:rFonts w:cs="Arial"/>
        </w:rPr>
        <w:t>sobre paradigmas</w:t>
      </w:r>
      <w:r w:rsidR="00194F2E" w:rsidRPr="00E06E7C">
        <w:rPr>
          <w:rFonts w:cs="Arial"/>
        </w:rPr>
        <w:t xml:space="preserve"> diferentes, a saber:</w:t>
      </w:r>
      <w:r w:rsidR="00791C3A" w:rsidRPr="00E06E7C">
        <w:rPr>
          <w:rFonts w:cs="Arial"/>
        </w:rPr>
        <w:t xml:space="preserve"> é e</w:t>
      </w:r>
      <w:r w:rsidR="005B2AD5" w:rsidRPr="00E06E7C">
        <w:rPr>
          <w:rFonts w:cs="Arial"/>
        </w:rPr>
        <w:t>pistemol</w:t>
      </w:r>
      <w:r w:rsidR="006F4834" w:rsidRPr="00E06E7C">
        <w:rPr>
          <w:rFonts w:cs="Arial"/>
        </w:rPr>
        <w:t xml:space="preserve">ogicamente </w:t>
      </w:r>
      <w:r w:rsidR="005B2AD5" w:rsidRPr="00E06E7C">
        <w:rPr>
          <w:rFonts w:cs="Arial"/>
        </w:rPr>
        <w:t>r</w:t>
      </w:r>
      <w:r w:rsidR="00194F2E" w:rsidRPr="00E06E7C">
        <w:rPr>
          <w:rFonts w:cs="Arial"/>
        </w:rPr>
        <w:t>ealis</w:t>
      </w:r>
      <w:r w:rsidR="005B2AD5" w:rsidRPr="00E06E7C">
        <w:rPr>
          <w:rFonts w:cs="Arial"/>
        </w:rPr>
        <w:t xml:space="preserve">ta; </w:t>
      </w:r>
      <w:r w:rsidR="00BC4116" w:rsidRPr="00E06E7C">
        <w:rPr>
          <w:rFonts w:cs="Arial"/>
        </w:rPr>
        <w:t xml:space="preserve">incorpora uma </w:t>
      </w:r>
      <w:r w:rsidR="005B2AD5" w:rsidRPr="00E06E7C">
        <w:rPr>
          <w:rFonts w:cs="Arial"/>
        </w:rPr>
        <w:lastRenderedPageBreak/>
        <w:t xml:space="preserve">racionalidade </w:t>
      </w:r>
      <w:r w:rsidR="00444F80" w:rsidRPr="00E06E7C">
        <w:rPr>
          <w:rFonts w:cs="Arial"/>
        </w:rPr>
        <w:t xml:space="preserve">substantiva; </w:t>
      </w:r>
      <w:r w:rsidR="00BC4116" w:rsidRPr="00E06E7C">
        <w:rPr>
          <w:rFonts w:cs="Arial"/>
        </w:rPr>
        <w:t xml:space="preserve">reconhece o </w:t>
      </w:r>
      <w:r w:rsidR="00102C01" w:rsidRPr="00E06E7C">
        <w:rPr>
          <w:rFonts w:cs="Arial"/>
        </w:rPr>
        <w:t>holismo</w:t>
      </w:r>
      <w:r w:rsidR="00444F80" w:rsidRPr="00E06E7C">
        <w:rPr>
          <w:rFonts w:cs="Arial"/>
        </w:rPr>
        <w:t xml:space="preserve">; considera que o </w:t>
      </w:r>
      <w:r w:rsidR="001F14B2" w:rsidRPr="00E06E7C">
        <w:rPr>
          <w:rFonts w:cs="Arial"/>
        </w:rPr>
        <w:t>objeto</w:t>
      </w:r>
      <w:r w:rsidR="00444F80" w:rsidRPr="00E06E7C">
        <w:rPr>
          <w:rFonts w:cs="Arial"/>
        </w:rPr>
        <w:t xml:space="preserve"> da econ</w:t>
      </w:r>
      <w:r w:rsidR="00CD03B2" w:rsidRPr="00E06E7C">
        <w:rPr>
          <w:rFonts w:cs="Arial"/>
        </w:rPr>
        <w:t>o</w:t>
      </w:r>
      <w:r w:rsidR="00444F80" w:rsidRPr="00E06E7C">
        <w:rPr>
          <w:rFonts w:cs="Arial"/>
        </w:rPr>
        <w:t xml:space="preserve">mia é </w:t>
      </w:r>
      <w:r w:rsidR="00F77662" w:rsidRPr="00E06E7C">
        <w:rPr>
          <w:rFonts w:cs="Arial"/>
        </w:rPr>
        <w:t xml:space="preserve">a </w:t>
      </w:r>
      <w:r w:rsidR="00444F80" w:rsidRPr="00E06E7C">
        <w:rPr>
          <w:rFonts w:cs="Arial"/>
        </w:rPr>
        <w:t xml:space="preserve">produção, </w:t>
      </w:r>
      <w:r w:rsidR="00F77662" w:rsidRPr="00E06E7C">
        <w:rPr>
          <w:rFonts w:cs="Arial"/>
        </w:rPr>
        <w:t xml:space="preserve">o </w:t>
      </w:r>
      <w:r w:rsidR="00444F80" w:rsidRPr="00E06E7C">
        <w:rPr>
          <w:rFonts w:cs="Arial"/>
        </w:rPr>
        <w:t xml:space="preserve">crescimento e </w:t>
      </w:r>
      <w:r w:rsidR="00F77662" w:rsidRPr="00E06E7C">
        <w:rPr>
          <w:rFonts w:cs="Arial"/>
        </w:rPr>
        <w:t xml:space="preserve">a </w:t>
      </w:r>
      <w:r w:rsidR="00444F80" w:rsidRPr="00E06E7C">
        <w:rPr>
          <w:rFonts w:cs="Arial"/>
        </w:rPr>
        <w:t xml:space="preserve">abundância; </w:t>
      </w:r>
      <w:r w:rsidR="007775AA" w:rsidRPr="00E06E7C">
        <w:rPr>
          <w:rFonts w:cs="Arial"/>
        </w:rPr>
        <w:t xml:space="preserve">e politicamente considera a necessidade de regulação nos mercados. </w:t>
      </w:r>
      <w:r w:rsidR="007B799C" w:rsidRPr="00E06E7C">
        <w:rPr>
          <w:rFonts w:cs="Arial"/>
        </w:rPr>
        <w:t>Além de heterodoxa, a perspectiva aqui adotada enquadra-se no pós-keynesianismo</w:t>
      </w:r>
      <w:r w:rsidR="002C7CB6" w:rsidRPr="00E06E7C">
        <w:rPr>
          <w:rFonts w:cs="Arial"/>
        </w:rPr>
        <w:t xml:space="preserve">, visto que </w:t>
      </w:r>
      <w:r w:rsidR="006E44BD" w:rsidRPr="00E06E7C">
        <w:rPr>
          <w:rFonts w:cs="Arial"/>
        </w:rPr>
        <w:t xml:space="preserve">o primeiro modelo </w:t>
      </w:r>
      <w:r w:rsidR="00BD64A8" w:rsidRPr="00E06E7C">
        <w:rPr>
          <w:rFonts w:cs="Arial"/>
        </w:rPr>
        <w:t xml:space="preserve">de crescimento econômico </w:t>
      </w:r>
      <w:r w:rsidR="006E44BD" w:rsidRPr="00E06E7C">
        <w:rPr>
          <w:rFonts w:cs="Arial"/>
        </w:rPr>
        <w:t xml:space="preserve">abordado </w:t>
      </w:r>
      <w:r w:rsidR="00BD64A8" w:rsidRPr="00E06E7C">
        <w:rPr>
          <w:rFonts w:cs="Arial"/>
        </w:rPr>
        <w:t xml:space="preserve">é </w:t>
      </w:r>
      <w:proofErr w:type="spellStart"/>
      <w:r w:rsidR="00BD64A8" w:rsidRPr="00E06E7C">
        <w:rPr>
          <w:rFonts w:cs="Arial"/>
          <w:i/>
          <w:iCs/>
        </w:rPr>
        <w:t>neo-Kaleckiano</w:t>
      </w:r>
      <w:proofErr w:type="spellEnd"/>
      <w:r w:rsidR="00BD64A8" w:rsidRPr="00E06E7C">
        <w:rPr>
          <w:rFonts w:cs="Arial"/>
        </w:rPr>
        <w:t xml:space="preserve"> e apresenta suas bases nos textos de </w:t>
      </w:r>
      <w:proofErr w:type="spellStart"/>
      <w:r w:rsidR="00BD64A8" w:rsidRPr="00E06E7C">
        <w:rPr>
          <w:rFonts w:cs="Arial"/>
        </w:rPr>
        <w:t>Kalecki</w:t>
      </w:r>
      <w:proofErr w:type="spellEnd"/>
      <w:r w:rsidR="00735862" w:rsidRPr="00E06E7C">
        <w:rPr>
          <w:rFonts w:cs="Arial"/>
        </w:rPr>
        <w:t xml:space="preserve"> (19</w:t>
      </w:r>
      <w:r w:rsidR="0067324E">
        <w:rPr>
          <w:rFonts w:cs="Arial"/>
        </w:rPr>
        <w:t>54</w:t>
      </w:r>
      <w:r w:rsidR="00E94C2E">
        <w:rPr>
          <w:rFonts w:cs="Arial"/>
        </w:rPr>
        <w:t>/1983</w:t>
      </w:r>
      <w:r w:rsidR="00735862" w:rsidRPr="00E06E7C">
        <w:rPr>
          <w:rFonts w:cs="Arial"/>
        </w:rPr>
        <w:t>)</w:t>
      </w:r>
      <w:r w:rsidR="00F5385B" w:rsidRPr="00E06E7C">
        <w:rPr>
          <w:rFonts w:cs="Arial"/>
        </w:rPr>
        <w:t xml:space="preserve"> e</w:t>
      </w:r>
      <w:r w:rsidR="00BD64A8" w:rsidRPr="00E06E7C">
        <w:rPr>
          <w:rFonts w:cs="Arial"/>
        </w:rPr>
        <w:t xml:space="preserve"> </w:t>
      </w:r>
      <w:proofErr w:type="spellStart"/>
      <w:r w:rsidR="00BD64A8" w:rsidRPr="00E06E7C">
        <w:rPr>
          <w:rFonts w:cs="Arial"/>
        </w:rPr>
        <w:t>Rowthorn</w:t>
      </w:r>
      <w:proofErr w:type="spellEnd"/>
      <w:r w:rsidR="00735862" w:rsidRPr="00E06E7C">
        <w:rPr>
          <w:rFonts w:cs="Arial"/>
        </w:rPr>
        <w:t xml:space="preserve"> (1981)</w:t>
      </w:r>
      <w:r w:rsidR="00F5385B" w:rsidRPr="00E06E7C">
        <w:rPr>
          <w:rFonts w:cs="Arial"/>
        </w:rPr>
        <w:t>,</w:t>
      </w:r>
      <w:r w:rsidR="00BD64A8" w:rsidRPr="00E06E7C">
        <w:rPr>
          <w:rFonts w:cs="Arial"/>
        </w:rPr>
        <w:t xml:space="preserve"> condensado</w:t>
      </w:r>
      <w:r w:rsidR="00F5385B" w:rsidRPr="00E06E7C">
        <w:rPr>
          <w:rFonts w:cs="Arial"/>
        </w:rPr>
        <w:t>s</w:t>
      </w:r>
      <w:r w:rsidR="00BD64A8" w:rsidRPr="00E06E7C">
        <w:rPr>
          <w:rFonts w:cs="Arial"/>
        </w:rPr>
        <w:t xml:space="preserve"> na versão básica aqui apresentada em </w:t>
      </w:r>
      <w:proofErr w:type="spellStart"/>
      <w:r w:rsidR="00BD64A8" w:rsidRPr="00E06E7C">
        <w:rPr>
          <w:rFonts w:cs="Arial"/>
        </w:rPr>
        <w:t>Bhadur</w:t>
      </w:r>
      <w:r w:rsidR="005C127A" w:rsidRPr="00E06E7C">
        <w:rPr>
          <w:rFonts w:cs="Arial"/>
        </w:rPr>
        <w:t>i</w:t>
      </w:r>
      <w:proofErr w:type="spellEnd"/>
      <w:r w:rsidR="00BD64A8" w:rsidRPr="00E06E7C">
        <w:rPr>
          <w:rFonts w:cs="Arial"/>
        </w:rPr>
        <w:t xml:space="preserve"> e </w:t>
      </w:r>
      <w:proofErr w:type="spellStart"/>
      <w:r w:rsidR="00BD64A8" w:rsidRPr="00E06E7C">
        <w:rPr>
          <w:rFonts w:cs="Arial"/>
        </w:rPr>
        <w:t>Marglin</w:t>
      </w:r>
      <w:proofErr w:type="spellEnd"/>
      <w:r w:rsidR="003C5B3B" w:rsidRPr="00E06E7C">
        <w:rPr>
          <w:rFonts w:cs="Arial"/>
        </w:rPr>
        <w:t xml:space="preserve"> (1990)</w:t>
      </w:r>
      <w:r w:rsidR="00BD64A8" w:rsidRPr="00E06E7C">
        <w:rPr>
          <w:rFonts w:cs="Arial"/>
        </w:rPr>
        <w:t>. O outro modelo</w:t>
      </w:r>
      <w:r w:rsidR="005009CB" w:rsidRPr="00E06E7C">
        <w:rPr>
          <w:rFonts w:cs="Arial"/>
        </w:rPr>
        <w:t>,</w:t>
      </w:r>
      <w:r w:rsidR="00BD64A8" w:rsidRPr="00E06E7C">
        <w:rPr>
          <w:rFonts w:cs="Arial"/>
        </w:rPr>
        <w:t xml:space="preserve"> </w:t>
      </w:r>
      <w:r w:rsidR="00695F7B" w:rsidRPr="00E06E7C">
        <w:rPr>
          <w:rFonts w:cs="Arial"/>
        </w:rPr>
        <w:t xml:space="preserve">denominado </w:t>
      </w:r>
      <w:proofErr w:type="spellStart"/>
      <w:r w:rsidR="00695F7B" w:rsidRPr="00E06E7C">
        <w:rPr>
          <w:rFonts w:cs="Arial"/>
          <w:i/>
          <w:iCs/>
        </w:rPr>
        <w:t>Supermultiplicador</w:t>
      </w:r>
      <w:proofErr w:type="spellEnd"/>
      <w:r w:rsidR="00695F7B" w:rsidRPr="00E06E7C">
        <w:rPr>
          <w:rFonts w:cs="Arial"/>
          <w:i/>
          <w:iCs/>
        </w:rPr>
        <w:t xml:space="preserve"> </w:t>
      </w:r>
      <w:proofErr w:type="spellStart"/>
      <w:r w:rsidR="005C127A" w:rsidRPr="00E06E7C">
        <w:rPr>
          <w:rFonts w:cs="Arial"/>
          <w:i/>
          <w:iCs/>
        </w:rPr>
        <w:t>S</w:t>
      </w:r>
      <w:r w:rsidR="00C35197" w:rsidRPr="00E06E7C">
        <w:rPr>
          <w:rFonts w:cs="Arial"/>
          <w:i/>
          <w:iCs/>
        </w:rPr>
        <w:t>raffiano</w:t>
      </w:r>
      <w:proofErr w:type="spellEnd"/>
      <w:r w:rsidR="00695F7B" w:rsidRPr="00E06E7C">
        <w:rPr>
          <w:rFonts w:cs="Arial"/>
        </w:rPr>
        <w:t xml:space="preserve">, </w:t>
      </w:r>
      <w:r w:rsidR="005C127A" w:rsidRPr="00E06E7C">
        <w:rPr>
          <w:rFonts w:cs="Arial"/>
        </w:rPr>
        <w:t>apresenta suas bases em Serrano</w:t>
      </w:r>
      <w:r w:rsidR="006F4834" w:rsidRPr="00E06E7C">
        <w:rPr>
          <w:rFonts w:cs="Arial"/>
        </w:rPr>
        <w:t xml:space="preserve"> (1995)</w:t>
      </w:r>
      <w:r w:rsidR="005C127A" w:rsidRPr="00E06E7C">
        <w:rPr>
          <w:rFonts w:cs="Arial"/>
        </w:rPr>
        <w:t xml:space="preserve"> e Freitas e Serrano</w:t>
      </w:r>
      <w:r w:rsidR="006F4834" w:rsidRPr="00E06E7C">
        <w:rPr>
          <w:rFonts w:cs="Arial"/>
        </w:rPr>
        <w:t xml:space="preserve"> (2015)</w:t>
      </w:r>
      <w:r w:rsidR="005C127A" w:rsidRPr="00E06E7C">
        <w:rPr>
          <w:rFonts w:cs="Arial"/>
        </w:rPr>
        <w:t xml:space="preserve">. </w:t>
      </w:r>
      <w:r w:rsidR="00B007CB" w:rsidRPr="00E06E7C">
        <w:rPr>
          <w:rFonts w:cs="Arial"/>
        </w:rPr>
        <w:t>A partir destes modelos básicos, incorpora</w:t>
      </w:r>
      <w:r w:rsidR="00D61EB0" w:rsidRPr="00E06E7C">
        <w:rPr>
          <w:rFonts w:cs="Arial"/>
        </w:rPr>
        <w:t>m</w:t>
      </w:r>
      <w:r w:rsidR="00B007CB" w:rsidRPr="00E06E7C">
        <w:rPr>
          <w:rFonts w:cs="Arial"/>
        </w:rPr>
        <w:t>-se as contribuições mais recentes</w:t>
      </w:r>
      <w:r w:rsidR="002F104C" w:rsidRPr="00E06E7C">
        <w:rPr>
          <w:rFonts w:cs="Arial"/>
        </w:rPr>
        <w:t xml:space="preserve"> que </w:t>
      </w:r>
      <w:r w:rsidR="00D61EB0" w:rsidRPr="00E06E7C">
        <w:rPr>
          <w:rFonts w:cs="Arial"/>
        </w:rPr>
        <w:t>traze</w:t>
      </w:r>
      <w:r w:rsidR="00F31B96" w:rsidRPr="00E06E7C">
        <w:rPr>
          <w:rFonts w:cs="Arial"/>
        </w:rPr>
        <w:t>m</w:t>
      </w:r>
      <w:r w:rsidR="002F104C" w:rsidRPr="00E06E7C">
        <w:rPr>
          <w:rFonts w:cs="Arial"/>
        </w:rPr>
        <w:t xml:space="preserve"> a dívida das famílias </w:t>
      </w:r>
      <w:r w:rsidR="00B76D98" w:rsidRPr="00E06E7C">
        <w:rPr>
          <w:rFonts w:cs="Arial"/>
        </w:rPr>
        <w:t>em suas formulações</w:t>
      </w:r>
      <w:r w:rsidR="002F104C" w:rsidRPr="00E06E7C">
        <w:rPr>
          <w:rFonts w:cs="Arial"/>
        </w:rPr>
        <w:t xml:space="preserve">, </w:t>
      </w:r>
      <w:r w:rsidR="00B76D98" w:rsidRPr="00E06E7C">
        <w:rPr>
          <w:rFonts w:cs="Arial"/>
        </w:rPr>
        <w:t xml:space="preserve">majoritariamente </w:t>
      </w:r>
      <w:r w:rsidR="002F104C" w:rsidRPr="00E06E7C">
        <w:rPr>
          <w:rFonts w:cs="Arial"/>
        </w:rPr>
        <w:t>publicadas nas revis</w:t>
      </w:r>
      <w:r w:rsidR="00A3430C" w:rsidRPr="00E06E7C">
        <w:rPr>
          <w:rFonts w:cs="Arial"/>
        </w:rPr>
        <w:t>t</w:t>
      </w:r>
      <w:r w:rsidR="002F104C" w:rsidRPr="00E06E7C">
        <w:rPr>
          <w:rFonts w:cs="Arial"/>
        </w:rPr>
        <w:t xml:space="preserve">as </w:t>
      </w:r>
      <w:r w:rsidR="002F104C" w:rsidRPr="00E06E7C">
        <w:rPr>
          <w:rFonts w:cs="Arial"/>
          <w:i/>
          <w:iCs/>
        </w:rPr>
        <w:t xml:space="preserve">Review </w:t>
      </w:r>
      <w:r w:rsidR="00D61EB0" w:rsidRPr="00E06E7C">
        <w:rPr>
          <w:rFonts w:cs="Arial"/>
          <w:i/>
          <w:iCs/>
        </w:rPr>
        <w:t xml:space="preserve">os </w:t>
      </w:r>
      <w:proofErr w:type="spellStart"/>
      <w:r w:rsidR="00D61EB0" w:rsidRPr="00E06E7C">
        <w:rPr>
          <w:rFonts w:cs="Arial"/>
          <w:i/>
          <w:iCs/>
        </w:rPr>
        <w:t>Political</w:t>
      </w:r>
      <w:proofErr w:type="spellEnd"/>
      <w:r w:rsidR="00D61EB0" w:rsidRPr="00E06E7C">
        <w:rPr>
          <w:rFonts w:cs="Arial"/>
          <w:i/>
          <w:iCs/>
        </w:rPr>
        <w:t xml:space="preserve"> </w:t>
      </w:r>
      <w:proofErr w:type="spellStart"/>
      <w:r w:rsidR="00D61EB0" w:rsidRPr="00E06E7C">
        <w:rPr>
          <w:rFonts w:cs="Arial"/>
          <w:i/>
          <w:iCs/>
        </w:rPr>
        <w:t>Economy</w:t>
      </w:r>
      <w:proofErr w:type="spellEnd"/>
      <w:r w:rsidR="00D61EB0" w:rsidRPr="00E06E7C">
        <w:rPr>
          <w:rFonts w:cs="Arial"/>
        </w:rPr>
        <w:t xml:space="preserve">, </w:t>
      </w:r>
      <w:r w:rsidR="00D61EB0" w:rsidRPr="00E06E7C">
        <w:rPr>
          <w:rFonts w:cs="Arial"/>
          <w:i/>
          <w:iCs/>
        </w:rPr>
        <w:t xml:space="preserve">Review </w:t>
      </w:r>
      <w:proofErr w:type="spellStart"/>
      <w:r w:rsidR="002F104C" w:rsidRPr="00E06E7C">
        <w:rPr>
          <w:rFonts w:cs="Arial"/>
          <w:i/>
          <w:iCs/>
        </w:rPr>
        <w:t>of</w:t>
      </w:r>
      <w:proofErr w:type="spellEnd"/>
      <w:r w:rsidR="002F104C" w:rsidRPr="00E06E7C">
        <w:rPr>
          <w:rFonts w:cs="Arial"/>
          <w:i/>
          <w:iCs/>
        </w:rPr>
        <w:t xml:space="preserve"> </w:t>
      </w:r>
      <w:proofErr w:type="spellStart"/>
      <w:r w:rsidR="002F104C" w:rsidRPr="00E06E7C">
        <w:rPr>
          <w:rFonts w:cs="Arial"/>
          <w:i/>
          <w:iCs/>
        </w:rPr>
        <w:t>Keynesian</w:t>
      </w:r>
      <w:proofErr w:type="spellEnd"/>
      <w:r w:rsidR="002F104C" w:rsidRPr="00E06E7C">
        <w:rPr>
          <w:rFonts w:cs="Arial"/>
          <w:i/>
          <w:iCs/>
        </w:rPr>
        <w:t xml:space="preserve"> </w:t>
      </w:r>
      <w:proofErr w:type="spellStart"/>
      <w:r w:rsidR="002F104C" w:rsidRPr="00E06E7C">
        <w:rPr>
          <w:rFonts w:cs="Arial"/>
          <w:i/>
          <w:iCs/>
        </w:rPr>
        <w:t>Economics</w:t>
      </w:r>
      <w:proofErr w:type="spellEnd"/>
      <w:r w:rsidR="002F104C" w:rsidRPr="00E06E7C">
        <w:rPr>
          <w:rFonts w:cs="Arial"/>
        </w:rPr>
        <w:t xml:space="preserve">, </w:t>
      </w:r>
      <w:r w:rsidR="00A3430C" w:rsidRPr="00E06E7C">
        <w:rPr>
          <w:rFonts w:cs="Arial"/>
          <w:i/>
          <w:iCs/>
        </w:rPr>
        <w:t xml:space="preserve">Cambridge </w:t>
      </w:r>
      <w:proofErr w:type="spellStart"/>
      <w:r w:rsidR="00A3430C" w:rsidRPr="00E06E7C">
        <w:rPr>
          <w:rFonts w:cs="Arial"/>
          <w:i/>
          <w:iCs/>
        </w:rPr>
        <w:t>Journal</w:t>
      </w:r>
      <w:proofErr w:type="spellEnd"/>
      <w:r w:rsidR="00A3430C" w:rsidRPr="00E06E7C">
        <w:rPr>
          <w:rFonts w:cs="Arial"/>
          <w:i/>
          <w:iCs/>
        </w:rPr>
        <w:t xml:space="preserve"> </w:t>
      </w:r>
      <w:proofErr w:type="spellStart"/>
      <w:r w:rsidR="00A3430C" w:rsidRPr="00E06E7C">
        <w:rPr>
          <w:rFonts w:cs="Arial"/>
          <w:i/>
          <w:iCs/>
        </w:rPr>
        <w:t>of</w:t>
      </w:r>
      <w:proofErr w:type="spellEnd"/>
      <w:r w:rsidR="00A3430C" w:rsidRPr="00E06E7C">
        <w:rPr>
          <w:rFonts w:cs="Arial"/>
          <w:i/>
          <w:iCs/>
        </w:rPr>
        <w:t xml:space="preserve"> </w:t>
      </w:r>
      <w:proofErr w:type="spellStart"/>
      <w:r w:rsidR="00A3430C" w:rsidRPr="00E06E7C">
        <w:rPr>
          <w:rFonts w:cs="Arial"/>
          <w:i/>
          <w:iCs/>
        </w:rPr>
        <w:t>Economics</w:t>
      </w:r>
      <w:proofErr w:type="spellEnd"/>
      <w:r w:rsidR="00A3430C" w:rsidRPr="00E06E7C">
        <w:rPr>
          <w:rFonts w:cs="Arial"/>
        </w:rPr>
        <w:t xml:space="preserve">, </w:t>
      </w:r>
      <w:proofErr w:type="spellStart"/>
      <w:r w:rsidR="00A3430C" w:rsidRPr="00E06E7C">
        <w:rPr>
          <w:rFonts w:cs="Arial"/>
          <w:i/>
          <w:iCs/>
        </w:rPr>
        <w:t>Metroeconomica</w:t>
      </w:r>
      <w:proofErr w:type="spellEnd"/>
      <w:r w:rsidR="009110C8" w:rsidRPr="00E06E7C">
        <w:rPr>
          <w:rFonts w:cs="Arial"/>
        </w:rPr>
        <w:t xml:space="preserve"> e</w:t>
      </w:r>
      <w:r w:rsidR="00A3430C" w:rsidRPr="00E06E7C">
        <w:rPr>
          <w:rFonts w:cs="Arial"/>
        </w:rPr>
        <w:t xml:space="preserve"> </w:t>
      </w:r>
      <w:r w:rsidR="00A3430C" w:rsidRPr="00E06E7C">
        <w:rPr>
          <w:rFonts w:cs="Arial"/>
          <w:i/>
          <w:iCs/>
        </w:rPr>
        <w:t xml:space="preserve">PSL </w:t>
      </w:r>
      <w:proofErr w:type="spellStart"/>
      <w:r w:rsidR="00A3430C" w:rsidRPr="00E06E7C">
        <w:rPr>
          <w:rFonts w:cs="Arial"/>
          <w:i/>
          <w:iCs/>
        </w:rPr>
        <w:t>Quarterly</w:t>
      </w:r>
      <w:proofErr w:type="spellEnd"/>
      <w:r w:rsidR="00A3430C" w:rsidRPr="00E06E7C">
        <w:rPr>
          <w:rFonts w:cs="Arial"/>
          <w:i/>
          <w:iCs/>
        </w:rPr>
        <w:t xml:space="preserve"> Review</w:t>
      </w:r>
      <w:r w:rsidR="00A3430C" w:rsidRPr="00E06E7C">
        <w:rPr>
          <w:rFonts w:cs="Arial"/>
        </w:rPr>
        <w:t xml:space="preserve">. </w:t>
      </w:r>
      <w:r w:rsidR="00D5020B" w:rsidRPr="00E06E7C">
        <w:rPr>
          <w:rFonts w:cs="Arial"/>
        </w:rPr>
        <w:t>De modo complementar</w:t>
      </w:r>
      <w:r w:rsidR="00FB4D1D" w:rsidRPr="00E06E7C">
        <w:rPr>
          <w:rFonts w:cs="Arial"/>
        </w:rPr>
        <w:t>, a partir da construção de bases de dados que retratam a experiência brasileira</w:t>
      </w:r>
      <w:r w:rsidR="00D5020B" w:rsidRPr="00E06E7C">
        <w:rPr>
          <w:rFonts w:cs="Arial"/>
        </w:rPr>
        <w:t xml:space="preserve">, busca-se </w:t>
      </w:r>
      <w:r w:rsidR="00F40B8C" w:rsidRPr="00E06E7C">
        <w:rPr>
          <w:rFonts w:cs="Arial"/>
        </w:rPr>
        <w:t xml:space="preserve">contribuir com estas </w:t>
      </w:r>
      <w:r w:rsidR="0020414F" w:rsidRPr="00E06E7C">
        <w:rPr>
          <w:rFonts w:cs="Arial"/>
        </w:rPr>
        <w:t>formulações recentes</w:t>
      </w:r>
      <w:r w:rsidR="00FB4D1D" w:rsidRPr="00E06E7C">
        <w:rPr>
          <w:rFonts w:cs="Arial"/>
        </w:rPr>
        <w:t xml:space="preserve"> a partir de</w:t>
      </w:r>
      <w:r w:rsidR="00D5020B" w:rsidRPr="00E06E7C">
        <w:rPr>
          <w:rFonts w:cs="Arial"/>
        </w:rPr>
        <w:t xml:space="preserve"> aspectos específicos </w:t>
      </w:r>
      <w:r w:rsidR="00FB4D1D" w:rsidRPr="00E06E7C">
        <w:rPr>
          <w:rFonts w:cs="Arial"/>
        </w:rPr>
        <w:t>observados no país</w:t>
      </w:r>
      <w:r w:rsidR="000C00F1" w:rsidRPr="00E06E7C">
        <w:rPr>
          <w:rFonts w:cs="Arial"/>
        </w:rPr>
        <w:t>.</w:t>
      </w:r>
    </w:p>
    <w:p w14:paraId="43F46D4D" w14:textId="1CE5BEAB" w:rsidR="007F7E6A" w:rsidRPr="00E06E7C" w:rsidRDefault="00D53951" w:rsidP="007F7E6A">
      <w:pPr>
        <w:rPr>
          <w:rFonts w:cs="Arial"/>
        </w:rPr>
      </w:pPr>
      <w:r w:rsidRPr="00E06E7C">
        <w:rPr>
          <w:rFonts w:cs="Arial"/>
        </w:rPr>
        <w:t xml:space="preserve">Após esta introdução, no capítulo 2, serão abordados </w:t>
      </w:r>
      <w:r w:rsidR="00B01D4C" w:rsidRPr="00E06E7C">
        <w:rPr>
          <w:rFonts w:cs="Arial"/>
        </w:rPr>
        <w:t xml:space="preserve">dois modelos </w:t>
      </w:r>
      <w:r w:rsidRPr="00E06E7C">
        <w:rPr>
          <w:rFonts w:cs="Arial"/>
        </w:rPr>
        <w:t xml:space="preserve">de crescimento econômico que </w:t>
      </w:r>
      <w:r w:rsidR="00F86A65" w:rsidRPr="00E06E7C">
        <w:rPr>
          <w:rFonts w:cs="Arial"/>
        </w:rPr>
        <w:t>consideram a demanda como principal componente para liderar o processo de crescimento</w:t>
      </w:r>
      <w:r w:rsidR="00B01D4C" w:rsidRPr="00E06E7C">
        <w:rPr>
          <w:rFonts w:cs="Arial"/>
        </w:rPr>
        <w:t xml:space="preserve">: o </w:t>
      </w:r>
      <w:proofErr w:type="spellStart"/>
      <w:r w:rsidR="00B01D4C" w:rsidRPr="00E06E7C">
        <w:rPr>
          <w:rFonts w:cs="Arial"/>
          <w:i/>
          <w:iCs/>
        </w:rPr>
        <w:t>neo-Kaleckiano</w:t>
      </w:r>
      <w:proofErr w:type="spellEnd"/>
      <w:r w:rsidR="00B01D4C" w:rsidRPr="00E06E7C">
        <w:rPr>
          <w:rFonts w:cs="Arial"/>
        </w:rPr>
        <w:t xml:space="preserve"> e o </w:t>
      </w:r>
      <w:proofErr w:type="spellStart"/>
      <w:r w:rsidR="00B01D4C" w:rsidRPr="00E06E7C">
        <w:rPr>
          <w:rFonts w:cs="Arial"/>
          <w:i/>
          <w:iCs/>
        </w:rPr>
        <w:t>Supermultiplicador</w:t>
      </w:r>
      <w:proofErr w:type="spellEnd"/>
      <w:r w:rsidR="00B01D4C" w:rsidRPr="00E06E7C">
        <w:rPr>
          <w:rFonts w:cs="Arial"/>
        </w:rPr>
        <w:t>.</w:t>
      </w:r>
      <w:r w:rsidR="00FE7A8B" w:rsidRPr="00E06E7C">
        <w:rPr>
          <w:rFonts w:cs="Arial"/>
        </w:rPr>
        <w:t xml:space="preserve"> Para cada</w:t>
      </w:r>
      <w:r w:rsidR="006532FB" w:rsidRPr="00E06E7C">
        <w:rPr>
          <w:rFonts w:cs="Arial"/>
        </w:rPr>
        <w:t xml:space="preserve"> modelo</w:t>
      </w:r>
      <w:r w:rsidR="00B01D4C" w:rsidRPr="00E06E7C">
        <w:rPr>
          <w:rFonts w:cs="Arial"/>
        </w:rPr>
        <w:t>, será apresentad</w:t>
      </w:r>
      <w:r w:rsidR="00E54CBE" w:rsidRPr="00E06E7C">
        <w:rPr>
          <w:rFonts w:cs="Arial"/>
        </w:rPr>
        <w:t>a</w:t>
      </w:r>
      <w:r w:rsidR="00B01D4C" w:rsidRPr="00E06E7C">
        <w:rPr>
          <w:rFonts w:cs="Arial"/>
        </w:rPr>
        <w:t xml:space="preserve"> uma versão básica</w:t>
      </w:r>
      <w:r w:rsidR="006532FB" w:rsidRPr="00E06E7C">
        <w:rPr>
          <w:rFonts w:cs="Arial"/>
        </w:rPr>
        <w:t xml:space="preserve"> </w:t>
      </w:r>
      <w:r w:rsidR="00B01D4C" w:rsidRPr="00E06E7C">
        <w:rPr>
          <w:rFonts w:cs="Arial"/>
        </w:rPr>
        <w:t xml:space="preserve">e, a partir dela, </w:t>
      </w:r>
      <w:r w:rsidR="005B7927" w:rsidRPr="00E06E7C">
        <w:rPr>
          <w:rFonts w:cs="Arial"/>
        </w:rPr>
        <w:t>estende</w:t>
      </w:r>
      <w:r w:rsidR="00472A07" w:rsidRPr="00E06E7C">
        <w:rPr>
          <w:rFonts w:cs="Arial"/>
        </w:rPr>
        <w:t>r</w:t>
      </w:r>
      <w:r w:rsidR="005B7927" w:rsidRPr="00E06E7C">
        <w:rPr>
          <w:rFonts w:cs="Arial"/>
        </w:rPr>
        <w:t>-se</w:t>
      </w:r>
      <w:r w:rsidR="00472A07" w:rsidRPr="00E06E7C">
        <w:rPr>
          <w:rFonts w:cs="Arial"/>
        </w:rPr>
        <w:t>-ão</w:t>
      </w:r>
      <w:r w:rsidR="00951279" w:rsidRPr="00E06E7C">
        <w:rPr>
          <w:rFonts w:cs="Arial"/>
        </w:rPr>
        <w:t xml:space="preserve"> </w:t>
      </w:r>
      <w:r w:rsidR="006C430C" w:rsidRPr="00E06E7C">
        <w:rPr>
          <w:rFonts w:cs="Arial"/>
        </w:rPr>
        <w:t>versões mais recentes que incorporam a dívida das famílias</w:t>
      </w:r>
      <w:r w:rsidR="00442569" w:rsidRPr="00E06E7C">
        <w:rPr>
          <w:rFonts w:cs="Arial"/>
        </w:rPr>
        <w:t xml:space="preserve"> de diversas formas </w:t>
      </w:r>
      <w:r w:rsidR="006C430C" w:rsidRPr="00E06E7C">
        <w:rPr>
          <w:rFonts w:cs="Arial"/>
        </w:rPr>
        <w:t xml:space="preserve">e observam </w:t>
      </w:r>
      <w:r w:rsidR="005B7927" w:rsidRPr="00E06E7C">
        <w:rPr>
          <w:rFonts w:cs="Arial"/>
        </w:rPr>
        <w:t xml:space="preserve">seu </w:t>
      </w:r>
      <w:r w:rsidR="006C430C" w:rsidRPr="00E06E7C">
        <w:rPr>
          <w:rFonts w:cs="Arial"/>
        </w:rPr>
        <w:t>impacto</w:t>
      </w:r>
      <w:r w:rsidR="005B7927" w:rsidRPr="00E06E7C">
        <w:rPr>
          <w:rFonts w:cs="Arial"/>
        </w:rPr>
        <w:t xml:space="preserve"> sobre o crescimento econômico.</w:t>
      </w:r>
      <w:r w:rsidR="002C488C" w:rsidRPr="00E06E7C">
        <w:rPr>
          <w:rFonts w:cs="Arial"/>
        </w:rPr>
        <w:t xml:space="preserve"> </w:t>
      </w:r>
      <w:r w:rsidR="00AB77AB" w:rsidRPr="00E06E7C">
        <w:rPr>
          <w:rFonts w:cs="Arial"/>
        </w:rPr>
        <w:t xml:space="preserve">Para cada abordagem, reproduziu-se um modelo </w:t>
      </w:r>
      <w:r w:rsidR="00AB77AB" w:rsidRPr="00E06E7C">
        <w:rPr>
          <w:rFonts w:cs="Arial"/>
          <w:i/>
          <w:iCs/>
        </w:rPr>
        <w:t>stock-</w:t>
      </w:r>
      <w:proofErr w:type="spellStart"/>
      <w:r w:rsidR="00AB77AB" w:rsidRPr="00E06E7C">
        <w:rPr>
          <w:rFonts w:cs="Arial"/>
          <w:i/>
          <w:iCs/>
        </w:rPr>
        <w:t>flow</w:t>
      </w:r>
      <w:proofErr w:type="spellEnd"/>
      <w:r w:rsidR="00AB77AB" w:rsidRPr="00E06E7C">
        <w:rPr>
          <w:rFonts w:cs="Arial"/>
          <w:i/>
          <w:iCs/>
        </w:rPr>
        <w:t xml:space="preserve"> </w:t>
      </w:r>
      <w:proofErr w:type="spellStart"/>
      <w:r w:rsidR="00AB77AB" w:rsidRPr="00E06E7C">
        <w:rPr>
          <w:rFonts w:cs="Arial"/>
          <w:i/>
          <w:iCs/>
        </w:rPr>
        <w:t>consistent</w:t>
      </w:r>
      <w:proofErr w:type="spellEnd"/>
      <w:r w:rsidR="00AB77AB" w:rsidRPr="00E06E7C">
        <w:rPr>
          <w:rFonts w:cs="Arial"/>
        </w:rPr>
        <w:t xml:space="preserve"> </w:t>
      </w:r>
      <w:r w:rsidR="00B066B1" w:rsidRPr="00E06E7C">
        <w:rPr>
          <w:rFonts w:cs="Arial"/>
        </w:rPr>
        <w:t xml:space="preserve">a fim de apresentar os </w:t>
      </w:r>
      <w:r w:rsidR="00AB77AB" w:rsidRPr="00E06E7C">
        <w:rPr>
          <w:rFonts w:cs="Arial"/>
        </w:rPr>
        <w:t>resultado</w:t>
      </w:r>
      <w:r w:rsidR="00B066B1" w:rsidRPr="00E06E7C">
        <w:rPr>
          <w:rFonts w:cs="Arial"/>
        </w:rPr>
        <w:t>s</w:t>
      </w:r>
      <w:r w:rsidR="00AB77AB" w:rsidRPr="00E06E7C">
        <w:rPr>
          <w:rFonts w:cs="Arial"/>
        </w:rPr>
        <w:t xml:space="preserve"> de uma das referências </w:t>
      </w:r>
      <w:r w:rsidR="00FE72C3" w:rsidRPr="00E06E7C">
        <w:rPr>
          <w:rFonts w:cs="Arial"/>
        </w:rPr>
        <w:t>utilizadas</w:t>
      </w:r>
      <w:r w:rsidR="00B066B1" w:rsidRPr="00E06E7C">
        <w:rPr>
          <w:rFonts w:cs="Arial"/>
        </w:rPr>
        <w:t xml:space="preserve"> ao longo do capítulo</w:t>
      </w:r>
      <w:r w:rsidR="00FE72C3" w:rsidRPr="00E06E7C">
        <w:rPr>
          <w:rFonts w:cs="Arial"/>
        </w:rPr>
        <w:t>.</w:t>
      </w:r>
      <w:r w:rsidR="00AB77AB" w:rsidRPr="00E06E7C">
        <w:rPr>
          <w:rFonts w:cs="Arial"/>
        </w:rPr>
        <w:t xml:space="preserve"> </w:t>
      </w:r>
      <w:r w:rsidR="002C488C" w:rsidRPr="00E06E7C">
        <w:rPr>
          <w:rFonts w:cs="Arial"/>
        </w:rPr>
        <w:t xml:space="preserve">O objetivo é </w:t>
      </w:r>
      <w:r w:rsidR="00C8024C" w:rsidRPr="00E06E7C">
        <w:rPr>
          <w:rFonts w:cs="Arial"/>
        </w:rPr>
        <w:t>tanto apresentar</w:t>
      </w:r>
      <w:r w:rsidR="002C488C" w:rsidRPr="00E06E7C">
        <w:rPr>
          <w:rFonts w:cs="Arial"/>
        </w:rPr>
        <w:t xml:space="preserve"> </w:t>
      </w:r>
      <w:r w:rsidR="00C8024C" w:rsidRPr="00E06E7C">
        <w:rPr>
          <w:rFonts w:cs="Arial"/>
        </w:rPr>
        <w:t>a</w:t>
      </w:r>
      <w:r w:rsidR="002C488C" w:rsidRPr="00E06E7C">
        <w:rPr>
          <w:rFonts w:cs="Arial"/>
        </w:rPr>
        <w:t xml:space="preserve"> evolução da teoria</w:t>
      </w:r>
      <w:r w:rsidR="00472A07" w:rsidRPr="00E06E7C">
        <w:rPr>
          <w:rFonts w:cs="Arial"/>
        </w:rPr>
        <w:t xml:space="preserve"> </w:t>
      </w:r>
      <w:r w:rsidR="005052E9" w:rsidRPr="00E06E7C">
        <w:rPr>
          <w:rFonts w:cs="Arial"/>
        </w:rPr>
        <w:t>a partir destas duas abordagens</w:t>
      </w:r>
      <w:r w:rsidR="002C488C" w:rsidRPr="00E06E7C">
        <w:rPr>
          <w:rFonts w:cs="Arial"/>
        </w:rPr>
        <w:t xml:space="preserve">, como também trazer insumos para </w:t>
      </w:r>
      <w:r w:rsidR="005F1413" w:rsidRPr="00E06E7C">
        <w:rPr>
          <w:rFonts w:cs="Arial"/>
        </w:rPr>
        <w:t>a</w:t>
      </w:r>
      <w:r w:rsidR="002C488C" w:rsidRPr="00E06E7C">
        <w:rPr>
          <w:rFonts w:cs="Arial"/>
        </w:rPr>
        <w:t xml:space="preserve"> </w:t>
      </w:r>
      <w:r w:rsidR="007D420C" w:rsidRPr="00E06E7C">
        <w:rPr>
          <w:rFonts w:cs="Arial"/>
        </w:rPr>
        <w:t xml:space="preserve">posterior </w:t>
      </w:r>
      <w:r w:rsidR="002C488C" w:rsidRPr="00E06E7C">
        <w:rPr>
          <w:rFonts w:cs="Arial"/>
        </w:rPr>
        <w:t>formulação de um modelo</w:t>
      </w:r>
      <w:r w:rsidR="007D420C" w:rsidRPr="00E06E7C">
        <w:rPr>
          <w:rFonts w:cs="Arial"/>
        </w:rPr>
        <w:t xml:space="preserve"> que agregue características </w:t>
      </w:r>
      <w:r w:rsidR="005F1413" w:rsidRPr="00E06E7C">
        <w:rPr>
          <w:rFonts w:cs="Arial"/>
        </w:rPr>
        <w:t>observadas na economia brasileira.</w:t>
      </w:r>
    </w:p>
    <w:p w14:paraId="5FCE3658" w14:textId="34D065D0" w:rsidR="005F1413" w:rsidRPr="00E06E7C" w:rsidRDefault="005052E9" w:rsidP="007F7E6A">
      <w:pPr>
        <w:rPr>
          <w:rFonts w:cs="Arial"/>
        </w:rPr>
      </w:pPr>
      <w:r w:rsidRPr="00E06E7C">
        <w:rPr>
          <w:rFonts w:cs="Arial"/>
        </w:rPr>
        <w:t xml:space="preserve">O </w:t>
      </w:r>
      <w:r w:rsidR="005F1413" w:rsidRPr="00E06E7C">
        <w:rPr>
          <w:rFonts w:cs="Arial"/>
        </w:rPr>
        <w:t>capítulo 3</w:t>
      </w:r>
      <w:r w:rsidR="00CA7330" w:rsidRPr="00E06E7C">
        <w:rPr>
          <w:rFonts w:cs="Arial"/>
        </w:rPr>
        <w:t xml:space="preserve"> </w:t>
      </w:r>
      <w:r w:rsidR="004C29C7" w:rsidRPr="00E06E7C">
        <w:rPr>
          <w:rFonts w:cs="Arial"/>
        </w:rPr>
        <w:t xml:space="preserve">utiliza diversas metodologias para </w:t>
      </w:r>
      <w:r w:rsidR="00CA7330" w:rsidRPr="00E06E7C">
        <w:rPr>
          <w:rFonts w:cs="Arial"/>
        </w:rPr>
        <w:t>retrata</w:t>
      </w:r>
      <w:r w:rsidR="00EF2493" w:rsidRPr="00E06E7C">
        <w:rPr>
          <w:rFonts w:cs="Arial"/>
        </w:rPr>
        <w:t>r</w:t>
      </w:r>
      <w:r w:rsidR="00CA7330" w:rsidRPr="00E06E7C">
        <w:rPr>
          <w:rFonts w:cs="Arial"/>
        </w:rPr>
        <w:t xml:space="preserve"> a situação da evolução da dívida </w:t>
      </w:r>
      <w:r w:rsidR="00EF2493" w:rsidRPr="00E06E7C">
        <w:rPr>
          <w:rFonts w:cs="Arial"/>
        </w:rPr>
        <w:t xml:space="preserve">das famílias </w:t>
      </w:r>
      <w:r w:rsidR="00CA7330" w:rsidRPr="00E06E7C">
        <w:rPr>
          <w:rFonts w:cs="Arial"/>
        </w:rPr>
        <w:t>no Brasil a partir do ano de 2000</w:t>
      </w:r>
      <w:r w:rsidR="00EE674D" w:rsidRPr="00E06E7C">
        <w:rPr>
          <w:rFonts w:cs="Arial"/>
        </w:rPr>
        <w:t xml:space="preserve">. Em uma </w:t>
      </w:r>
      <w:r w:rsidR="00EF2493" w:rsidRPr="00E06E7C">
        <w:rPr>
          <w:rFonts w:cs="Arial"/>
        </w:rPr>
        <w:t xml:space="preserve">primeira abordagem, </w:t>
      </w:r>
      <w:r w:rsidR="000614D2" w:rsidRPr="00E06E7C">
        <w:rPr>
          <w:rFonts w:cs="Arial"/>
        </w:rPr>
        <w:t xml:space="preserve">seguindo metodologia </w:t>
      </w:r>
      <w:r w:rsidR="00A64351" w:rsidRPr="00E06E7C">
        <w:rPr>
          <w:rFonts w:cs="Arial"/>
        </w:rPr>
        <w:t xml:space="preserve">semelhante à </w:t>
      </w:r>
      <w:r w:rsidR="000614D2" w:rsidRPr="00E06E7C">
        <w:rPr>
          <w:rFonts w:cs="Arial"/>
        </w:rPr>
        <w:t xml:space="preserve">utilizada por </w:t>
      </w:r>
      <w:proofErr w:type="spellStart"/>
      <w:r w:rsidR="000614D2" w:rsidRPr="00E06E7C">
        <w:rPr>
          <w:rFonts w:cs="Arial"/>
        </w:rPr>
        <w:t>Cynamon</w:t>
      </w:r>
      <w:proofErr w:type="spellEnd"/>
      <w:r w:rsidR="000614D2" w:rsidRPr="00E06E7C">
        <w:rPr>
          <w:rFonts w:cs="Arial"/>
        </w:rPr>
        <w:t xml:space="preserve"> e </w:t>
      </w:r>
      <w:proofErr w:type="spellStart"/>
      <w:r w:rsidR="000614D2" w:rsidRPr="00E06E7C">
        <w:rPr>
          <w:rFonts w:cs="Arial"/>
        </w:rPr>
        <w:t>Fazzari</w:t>
      </w:r>
      <w:proofErr w:type="spellEnd"/>
      <w:r w:rsidR="00A64351" w:rsidRPr="00E06E7C">
        <w:rPr>
          <w:rFonts w:cs="Arial"/>
        </w:rPr>
        <w:t xml:space="preserve"> (</w:t>
      </w:r>
      <w:r w:rsidR="00FF3E6F" w:rsidRPr="00E06E7C">
        <w:rPr>
          <w:rFonts w:cs="Arial"/>
        </w:rPr>
        <w:t>2017</w:t>
      </w:r>
      <w:r w:rsidR="00A64351" w:rsidRPr="00E06E7C">
        <w:rPr>
          <w:rFonts w:cs="Arial"/>
        </w:rPr>
        <w:t xml:space="preserve">), </w:t>
      </w:r>
      <w:r w:rsidR="00462BF0" w:rsidRPr="00E06E7C">
        <w:rPr>
          <w:rFonts w:cs="Arial"/>
        </w:rPr>
        <w:t>adapta</w:t>
      </w:r>
      <w:r w:rsidR="00A7418C" w:rsidRPr="00E06E7C">
        <w:rPr>
          <w:rFonts w:cs="Arial"/>
        </w:rPr>
        <w:t>m</w:t>
      </w:r>
      <w:r w:rsidR="00462BF0" w:rsidRPr="00E06E7C">
        <w:rPr>
          <w:rFonts w:cs="Arial"/>
        </w:rPr>
        <w:t xml:space="preserve">-se as Contas Econômicas Integradas (CEI) do Sistema de Contas Nacionais (SCN) </w:t>
      </w:r>
      <w:r w:rsidR="00B62235" w:rsidRPr="00E06E7C">
        <w:rPr>
          <w:rFonts w:cs="Arial"/>
        </w:rPr>
        <w:t>d</w:t>
      </w:r>
      <w:r w:rsidR="00C0676F" w:rsidRPr="00E06E7C">
        <w:rPr>
          <w:rFonts w:cs="Arial"/>
        </w:rPr>
        <w:t>o Institu</w:t>
      </w:r>
      <w:r w:rsidR="00B62235" w:rsidRPr="00E06E7C">
        <w:rPr>
          <w:rFonts w:cs="Arial"/>
        </w:rPr>
        <w:t>t</w:t>
      </w:r>
      <w:r w:rsidR="00C0676F" w:rsidRPr="00E06E7C">
        <w:rPr>
          <w:rFonts w:cs="Arial"/>
        </w:rPr>
        <w:t xml:space="preserve">o Brasileiro de Geografia e Estatística (IBGE) </w:t>
      </w:r>
      <w:r w:rsidR="00462BF0" w:rsidRPr="00E06E7C">
        <w:rPr>
          <w:rFonts w:cs="Arial"/>
        </w:rPr>
        <w:t xml:space="preserve">para </w:t>
      </w:r>
      <w:r w:rsidR="000614D2" w:rsidRPr="00E06E7C">
        <w:rPr>
          <w:rFonts w:cs="Arial"/>
        </w:rPr>
        <w:t>permitir</w:t>
      </w:r>
      <w:r w:rsidR="00A64351" w:rsidRPr="00E06E7C">
        <w:rPr>
          <w:rFonts w:cs="Arial"/>
        </w:rPr>
        <w:t xml:space="preserve"> uma maior proximidade com o </w:t>
      </w:r>
      <w:r w:rsidR="00FD5D72" w:rsidRPr="00E06E7C">
        <w:rPr>
          <w:rFonts w:cs="Arial"/>
        </w:rPr>
        <w:t>fluxo de caixa das famílias</w:t>
      </w:r>
      <w:r w:rsidR="00C0676F" w:rsidRPr="00E06E7C">
        <w:rPr>
          <w:rFonts w:cs="Arial"/>
        </w:rPr>
        <w:t xml:space="preserve">. Com </w:t>
      </w:r>
      <w:r w:rsidR="008877A1" w:rsidRPr="00E06E7C">
        <w:rPr>
          <w:rFonts w:cs="Arial"/>
        </w:rPr>
        <w:t>as modificações propostas</w:t>
      </w:r>
      <w:r w:rsidR="00C0676F" w:rsidRPr="00E06E7C">
        <w:rPr>
          <w:rFonts w:cs="Arial"/>
        </w:rPr>
        <w:t>, pretende-se co</w:t>
      </w:r>
      <w:r w:rsidR="00FD5D72" w:rsidRPr="00E06E7C">
        <w:rPr>
          <w:rFonts w:cs="Arial"/>
        </w:rPr>
        <w:t xml:space="preserve">nsiderar apenas os valores monetários que as famílias efetivamente despendem </w:t>
      </w:r>
      <w:r w:rsidR="00397497" w:rsidRPr="00E06E7C">
        <w:rPr>
          <w:rFonts w:cs="Arial"/>
        </w:rPr>
        <w:t xml:space="preserve">e </w:t>
      </w:r>
      <w:r w:rsidR="00397497" w:rsidRPr="00E06E7C">
        <w:rPr>
          <w:rFonts w:cs="Arial"/>
        </w:rPr>
        <w:lastRenderedPageBreak/>
        <w:t>recebem</w:t>
      </w:r>
      <w:r w:rsidR="008877A1" w:rsidRPr="00E06E7C">
        <w:rPr>
          <w:rFonts w:cs="Arial"/>
        </w:rPr>
        <w:t xml:space="preserve"> e</w:t>
      </w:r>
      <w:r w:rsidR="00E705FF" w:rsidRPr="00E06E7C">
        <w:rPr>
          <w:rFonts w:cs="Arial"/>
        </w:rPr>
        <w:t>, com isso, chega</w:t>
      </w:r>
      <w:r w:rsidR="00E54CBE" w:rsidRPr="00E06E7C">
        <w:rPr>
          <w:rFonts w:cs="Arial"/>
        </w:rPr>
        <w:t>r</w:t>
      </w:r>
      <w:r w:rsidR="00E705FF" w:rsidRPr="00E06E7C">
        <w:rPr>
          <w:rFonts w:cs="Arial"/>
        </w:rPr>
        <w:t xml:space="preserve">-se a uma renda disponível das famílias mais </w:t>
      </w:r>
      <w:r w:rsidR="000C225C" w:rsidRPr="00E06E7C">
        <w:rPr>
          <w:rFonts w:cs="Arial"/>
        </w:rPr>
        <w:t>adequada</w:t>
      </w:r>
      <w:r w:rsidR="00E705FF" w:rsidRPr="00E06E7C">
        <w:rPr>
          <w:rFonts w:cs="Arial"/>
        </w:rPr>
        <w:t xml:space="preserve"> quando considerado </w:t>
      </w:r>
      <w:r w:rsidR="00097E5F" w:rsidRPr="00E06E7C">
        <w:rPr>
          <w:rFonts w:cs="Arial"/>
        </w:rPr>
        <w:t>o processo de endividamento</w:t>
      </w:r>
      <w:r w:rsidR="00397497" w:rsidRPr="00E06E7C">
        <w:rPr>
          <w:rFonts w:cs="Arial"/>
        </w:rPr>
        <w:t xml:space="preserve">. A partir daí, utiliza-se metodologia proposta por </w:t>
      </w:r>
      <w:r w:rsidR="00E705FF" w:rsidRPr="00E06E7C">
        <w:rPr>
          <w:rFonts w:cs="Arial"/>
        </w:rPr>
        <w:t xml:space="preserve">Mason e </w:t>
      </w:r>
      <w:proofErr w:type="spellStart"/>
      <w:r w:rsidR="00E705FF" w:rsidRPr="00E06E7C">
        <w:rPr>
          <w:rFonts w:cs="Arial"/>
        </w:rPr>
        <w:t>Jayadev</w:t>
      </w:r>
      <w:proofErr w:type="spellEnd"/>
      <w:r w:rsidR="00E705FF" w:rsidRPr="00E06E7C">
        <w:rPr>
          <w:rFonts w:cs="Arial"/>
        </w:rPr>
        <w:t xml:space="preserve"> (</w:t>
      </w:r>
      <w:r w:rsidR="000C225C" w:rsidRPr="00E06E7C">
        <w:rPr>
          <w:rFonts w:cs="Arial"/>
        </w:rPr>
        <w:t>2014</w:t>
      </w:r>
      <w:r w:rsidR="00E705FF" w:rsidRPr="00E06E7C">
        <w:rPr>
          <w:rFonts w:cs="Arial"/>
        </w:rPr>
        <w:t>) para decompor a variação da dívida das famílias em relação à renda</w:t>
      </w:r>
      <w:r w:rsidR="00097E5F" w:rsidRPr="00E06E7C">
        <w:rPr>
          <w:rFonts w:cs="Arial"/>
        </w:rPr>
        <w:t xml:space="preserve"> anteriormente calculada, observando quais são os fatores preponderantes no aumento ou redução do endividamento: se o aumento do déficit das famílias, ou </w:t>
      </w:r>
      <w:r w:rsidR="00D10742" w:rsidRPr="00E06E7C">
        <w:rPr>
          <w:rFonts w:cs="Arial"/>
        </w:rPr>
        <w:t>outros componentes</w:t>
      </w:r>
      <w:r w:rsidR="00E81DFB" w:rsidRPr="00E06E7C">
        <w:rPr>
          <w:rFonts w:cs="Arial"/>
        </w:rPr>
        <w:t xml:space="preserve"> também</w:t>
      </w:r>
      <w:r w:rsidR="00D10742" w:rsidRPr="00E06E7C">
        <w:rPr>
          <w:rFonts w:cs="Arial"/>
        </w:rPr>
        <w:t xml:space="preserve"> considerados, como</w:t>
      </w:r>
      <w:r w:rsidR="006F76F1" w:rsidRPr="00E06E7C">
        <w:rPr>
          <w:rFonts w:cs="Arial"/>
        </w:rPr>
        <w:t xml:space="preserve"> a</w:t>
      </w:r>
      <w:r w:rsidR="00E81DFB" w:rsidRPr="00E06E7C">
        <w:rPr>
          <w:rFonts w:cs="Arial"/>
        </w:rPr>
        <w:t xml:space="preserve"> </w:t>
      </w:r>
      <w:r w:rsidR="00D10742" w:rsidRPr="00E06E7C">
        <w:rPr>
          <w:rFonts w:cs="Arial"/>
        </w:rPr>
        <w:t xml:space="preserve">taxa de juros, </w:t>
      </w:r>
      <w:r w:rsidR="006F76F1" w:rsidRPr="00E06E7C">
        <w:rPr>
          <w:rFonts w:cs="Arial"/>
        </w:rPr>
        <w:t xml:space="preserve">a </w:t>
      </w:r>
      <w:r w:rsidR="00D10742" w:rsidRPr="00E06E7C">
        <w:rPr>
          <w:rFonts w:cs="Arial"/>
        </w:rPr>
        <w:t>inflação, a variação da renda</w:t>
      </w:r>
      <w:r w:rsidR="00E81DFB" w:rsidRPr="00E06E7C">
        <w:rPr>
          <w:rFonts w:cs="Arial"/>
        </w:rPr>
        <w:t xml:space="preserve"> ou </w:t>
      </w:r>
      <w:r w:rsidR="006F76F1" w:rsidRPr="00E06E7C">
        <w:rPr>
          <w:rFonts w:cs="Arial"/>
        </w:rPr>
        <w:t xml:space="preserve">a </w:t>
      </w:r>
      <w:r w:rsidR="00E81DFB" w:rsidRPr="00E06E7C">
        <w:rPr>
          <w:rFonts w:cs="Arial"/>
        </w:rPr>
        <w:t>inadimplência</w:t>
      </w:r>
      <w:r w:rsidR="00D10742" w:rsidRPr="00E06E7C">
        <w:rPr>
          <w:rFonts w:cs="Arial"/>
        </w:rPr>
        <w:t>.</w:t>
      </w:r>
    </w:p>
    <w:p w14:paraId="018081B8" w14:textId="0E369D99" w:rsidR="009F5B43" w:rsidRPr="00E06E7C" w:rsidRDefault="00902190" w:rsidP="009F5B43">
      <w:pPr>
        <w:rPr>
          <w:rFonts w:cs="Arial"/>
        </w:rPr>
      </w:pPr>
      <w:r w:rsidRPr="00E06E7C">
        <w:rPr>
          <w:rFonts w:cs="Arial"/>
        </w:rPr>
        <w:t xml:space="preserve">Ainda no capítulo 3, </w:t>
      </w:r>
      <w:r w:rsidR="006D5ED7" w:rsidRPr="00E06E7C">
        <w:rPr>
          <w:rFonts w:cs="Arial"/>
        </w:rPr>
        <w:t>decomp</w:t>
      </w:r>
      <w:r w:rsidR="00C614F0" w:rsidRPr="00E06E7C">
        <w:rPr>
          <w:rFonts w:cs="Arial"/>
        </w:rPr>
        <w:t>õe</w:t>
      </w:r>
      <w:r w:rsidR="00991027" w:rsidRPr="00E06E7C">
        <w:rPr>
          <w:rFonts w:cs="Arial"/>
        </w:rPr>
        <w:t>m</w:t>
      </w:r>
      <w:r w:rsidR="00C614F0" w:rsidRPr="00E06E7C">
        <w:rPr>
          <w:rFonts w:cs="Arial"/>
        </w:rPr>
        <w:t>-se</w:t>
      </w:r>
      <w:r w:rsidR="006D5ED7" w:rsidRPr="00E06E7C">
        <w:rPr>
          <w:rFonts w:cs="Arial"/>
        </w:rPr>
        <w:t xml:space="preserve"> </w:t>
      </w:r>
      <w:r w:rsidR="00B91E92" w:rsidRPr="00E06E7C">
        <w:rPr>
          <w:rFonts w:cs="Arial"/>
        </w:rPr>
        <w:t xml:space="preserve">o endividamento e o comprometimento da renda das famílias entre as modalidades de empréstimo. </w:t>
      </w:r>
      <w:r w:rsidR="00A06AEA" w:rsidRPr="00E06E7C">
        <w:rPr>
          <w:rFonts w:cs="Arial"/>
        </w:rPr>
        <w:t xml:space="preserve">Para tanto, primeiro busca-se alinhamento metodológico e </w:t>
      </w:r>
      <w:r w:rsidR="00492B9D" w:rsidRPr="00E06E7C">
        <w:rPr>
          <w:rFonts w:cs="Arial"/>
        </w:rPr>
        <w:t>aderência</w:t>
      </w:r>
      <w:r w:rsidR="00A06AEA" w:rsidRPr="00E06E7C">
        <w:rPr>
          <w:rFonts w:cs="Arial"/>
        </w:rPr>
        <w:t xml:space="preserve"> </w:t>
      </w:r>
      <w:r w:rsidR="00492B9D" w:rsidRPr="00E06E7C">
        <w:rPr>
          <w:rFonts w:cs="Arial"/>
        </w:rPr>
        <w:t>a</w:t>
      </w:r>
      <w:r w:rsidR="00A06AEA" w:rsidRPr="00E06E7C">
        <w:rPr>
          <w:rFonts w:cs="Arial"/>
        </w:rPr>
        <w:t xml:space="preserve">os resultados </w:t>
      </w:r>
      <w:r w:rsidR="0076159B" w:rsidRPr="00E06E7C">
        <w:rPr>
          <w:rFonts w:cs="Arial"/>
        </w:rPr>
        <w:t xml:space="preserve">em comparação </w:t>
      </w:r>
      <w:r w:rsidR="00372A1C" w:rsidRPr="00E06E7C">
        <w:rPr>
          <w:rFonts w:cs="Arial"/>
        </w:rPr>
        <w:t xml:space="preserve">a duas séries publicadas </w:t>
      </w:r>
      <w:r w:rsidR="00A06AEA" w:rsidRPr="00E06E7C">
        <w:rPr>
          <w:rFonts w:cs="Arial"/>
        </w:rPr>
        <w:t>pelo Banco Central do Brasil</w:t>
      </w:r>
      <w:r w:rsidR="00B616A8" w:rsidRPr="00E06E7C">
        <w:rPr>
          <w:rFonts w:cs="Arial"/>
        </w:rPr>
        <w:t>: a primeira, denominada Abordagem de Estoque, utiliza</w:t>
      </w:r>
      <w:r w:rsidR="00BF73AB" w:rsidRPr="00E06E7C">
        <w:rPr>
          <w:rFonts w:cs="Arial"/>
        </w:rPr>
        <w:t>,</w:t>
      </w:r>
      <w:r w:rsidR="00B616A8" w:rsidRPr="00E06E7C">
        <w:rPr>
          <w:rFonts w:cs="Arial"/>
        </w:rPr>
        <w:t xml:space="preserve"> como base para cálculo</w:t>
      </w:r>
      <w:r w:rsidR="00BF73AB" w:rsidRPr="00E06E7C">
        <w:rPr>
          <w:rFonts w:cs="Arial"/>
        </w:rPr>
        <w:t>,</w:t>
      </w:r>
      <w:r w:rsidR="00B616A8" w:rsidRPr="00E06E7C">
        <w:rPr>
          <w:rFonts w:cs="Arial"/>
        </w:rPr>
        <w:t xml:space="preserve"> indicadores médios da carteira de </w:t>
      </w:r>
      <w:r w:rsidR="005B217F" w:rsidRPr="00E06E7C">
        <w:rPr>
          <w:rFonts w:cs="Arial"/>
        </w:rPr>
        <w:t>p</w:t>
      </w:r>
      <w:r w:rsidR="00B616A8" w:rsidRPr="00E06E7C">
        <w:rPr>
          <w:rFonts w:cs="Arial"/>
        </w:rPr>
        <w:t xml:space="preserve">essoa </w:t>
      </w:r>
      <w:r w:rsidR="005B217F" w:rsidRPr="00E06E7C">
        <w:rPr>
          <w:rFonts w:cs="Arial"/>
        </w:rPr>
        <w:t>f</w:t>
      </w:r>
      <w:r w:rsidR="00B616A8" w:rsidRPr="00E06E7C">
        <w:rPr>
          <w:rFonts w:cs="Arial"/>
        </w:rPr>
        <w:t>ísica</w:t>
      </w:r>
      <w:r w:rsidR="00745676" w:rsidRPr="00E06E7C">
        <w:rPr>
          <w:rFonts w:cs="Arial"/>
        </w:rPr>
        <w:t>; a segunda, denominada Abordagem Contábil, deduz o serviço da dívida a partir de uma identidade contábil que considera a variação mensal do saldo, as concessões, a inadimplência e o pagamento de juros</w:t>
      </w:r>
      <w:r w:rsidR="001F0C4F" w:rsidRPr="00E06E7C">
        <w:rPr>
          <w:rFonts w:cs="Arial"/>
        </w:rPr>
        <w:t xml:space="preserve">. Enquanto a primeira é tradicionalmente divulgada pelo BCB nas séries de endividamento e comprometimento da renda das famílias, a última passou a ser divulgada pela instituição </w:t>
      </w:r>
      <w:r w:rsidR="000E44F8" w:rsidRPr="00E06E7C">
        <w:rPr>
          <w:rFonts w:cs="Arial"/>
        </w:rPr>
        <w:t>e</w:t>
      </w:r>
      <w:r w:rsidR="00B846A0" w:rsidRPr="00E06E7C">
        <w:rPr>
          <w:rFonts w:cs="Arial"/>
        </w:rPr>
        <w:t>m 2025</w:t>
      </w:r>
      <w:r w:rsidR="000E44F8" w:rsidRPr="00E06E7C">
        <w:rPr>
          <w:rFonts w:cs="Arial"/>
        </w:rPr>
        <w:t xml:space="preserve"> em seus relatórios periódicos</w:t>
      </w:r>
      <w:r w:rsidR="00B846A0" w:rsidRPr="00E06E7C">
        <w:rPr>
          <w:rFonts w:cs="Arial"/>
        </w:rPr>
        <w:t>. Desta forma, p</w:t>
      </w:r>
      <w:r w:rsidR="00A758A6" w:rsidRPr="00E06E7C">
        <w:rPr>
          <w:rFonts w:cs="Arial"/>
        </w:rPr>
        <w:t>rocede</w:t>
      </w:r>
      <w:r w:rsidR="00B846A0" w:rsidRPr="00E06E7C">
        <w:rPr>
          <w:rFonts w:cs="Arial"/>
        </w:rPr>
        <w:t>u</w:t>
      </w:r>
      <w:r w:rsidR="00A758A6" w:rsidRPr="00E06E7C">
        <w:rPr>
          <w:rFonts w:cs="Arial"/>
        </w:rPr>
        <w:t xml:space="preserve">-se </w:t>
      </w:r>
      <w:r w:rsidR="00B846A0" w:rsidRPr="00E06E7C">
        <w:rPr>
          <w:rFonts w:cs="Arial"/>
        </w:rPr>
        <w:t xml:space="preserve">com as duas abordagens para </w:t>
      </w:r>
      <w:r w:rsidR="00A758A6" w:rsidRPr="00E06E7C">
        <w:rPr>
          <w:rFonts w:cs="Arial"/>
        </w:rPr>
        <w:t xml:space="preserve">o cálculo do serviço da dívida </w:t>
      </w:r>
      <w:r w:rsidR="007629CD" w:rsidRPr="00E06E7C">
        <w:rPr>
          <w:rFonts w:cs="Arial"/>
        </w:rPr>
        <w:t>mensal atribuído às famílias no país</w:t>
      </w:r>
      <w:r w:rsidR="00942DD1" w:rsidRPr="00E06E7C">
        <w:rPr>
          <w:rFonts w:cs="Arial"/>
        </w:rPr>
        <w:t xml:space="preserve">, cuja disponibilidade permite a análise </w:t>
      </w:r>
      <w:r w:rsidR="00364683" w:rsidRPr="00E06E7C">
        <w:rPr>
          <w:rFonts w:cs="Arial"/>
        </w:rPr>
        <w:t xml:space="preserve">somente </w:t>
      </w:r>
      <w:r w:rsidR="00942DD1" w:rsidRPr="00E06E7C">
        <w:rPr>
          <w:rFonts w:cs="Arial"/>
        </w:rPr>
        <w:t>a partir de janeiro de 2013.</w:t>
      </w:r>
      <w:r w:rsidR="00B95E38" w:rsidRPr="00E06E7C">
        <w:rPr>
          <w:rFonts w:cs="Arial"/>
        </w:rPr>
        <w:t xml:space="preserve"> </w:t>
      </w:r>
      <w:r w:rsidR="007629CD" w:rsidRPr="00E06E7C">
        <w:rPr>
          <w:rFonts w:cs="Arial"/>
        </w:rPr>
        <w:t xml:space="preserve">Por fim, em posse do serviço da dívida por modalidade, é possível </w:t>
      </w:r>
      <w:r w:rsidR="008F3BE8" w:rsidRPr="00E06E7C">
        <w:rPr>
          <w:rFonts w:cs="Arial"/>
        </w:rPr>
        <w:t>calcular o efeito líquido das concessões, obtendo assim o fluxo financeiro para as famílias.</w:t>
      </w:r>
      <w:r w:rsidR="00942DD1" w:rsidRPr="00E06E7C">
        <w:rPr>
          <w:rFonts w:cs="Arial"/>
        </w:rPr>
        <w:t xml:space="preserve"> Com essa variável</w:t>
      </w:r>
      <w:r w:rsidR="000977A6" w:rsidRPr="00E06E7C">
        <w:rPr>
          <w:rFonts w:cs="Arial"/>
        </w:rPr>
        <w:t xml:space="preserve">, </w:t>
      </w:r>
      <w:r w:rsidR="00690D68" w:rsidRPr="00E06E7C">
        <w:rPr>
          <w:rFonts w:cs="Arial"/>
        </w:rPr>
        <w:t>avança-se para o cálculo do impulso de crédito, tido como a variação n</w:t>
      </w:r>
      <w:r w:rsidR="007071AE" w:rsidRPr="00E06E7C">
        <w:rPr>
          <w:rFonts w:cs="Arial"/>
        </w:rPr>
        <w:t>o fluxo financeiro</w:t>
      </w:r>
      <w:r w:rsidR="00690D68" w:rsidRPr="00E06E7C">
        <w:rPr>
          <w:rFonts w:cs="Arial"/>
        </w:rPr>
        <w:t xml:space="preserve">, </w:t>
      </w:r>
      <w:r w:rsidR="00B40694" w:rsidRPr="00E06E7C">
        <w:rPr>
          <w:rFonts w:cs="Arial"/>
        </w:rPr>
        <w:t xml:space="preserve">que recentemente vem sendo considerada uma variável </w:t>
      </w:r>
      <w:r w:rsidR="005E03B9" w:rsidRPr="00E06E7C">
        <w:rPr>
          <w:rFonts w:cs="Arial"/>
        </w:rPr>
        <w:t>de</w:t>
      </w:r>
      <w:r w:rsidR="00B40694" w:rsidRPr="00E06E7C">
        <w:rPr>
          <w:rFonts w:cs="Arial"/>
        </w:rPr>
        <w:t xml:space="preserve"> maior </w:t>
      </w:r>
      <w:r w:rsidR="00262A2E" w:rsidRPr="00E06E7C">
        <w:rPr>
          <w:rFonts w:cs="Arial"/>
        </w:rPr>
        <w:t>associação</w:t>
      </w:r>
      <w:r w:rsidR="00E64039" w:rsidRPr="00E06E7C">
        <w:rPr>
          <w:rFonts w:cs="Arial"/>
        </w:rPr>
        <w:t xml:space="preserve"> com a atividade econômica</w:t>
      </w:r>
      <w:r w:rsidR="002C5426" w:rsidRPr="00E06E7C">
        <w:rPr>
          <w:rFonts w:cs="Arial"/>
        </w:rPr>
        <w:t xml:space="preserve"> (</w:t>
      </w:r>
      <w:r w:rsidR="0084170F" w:rsidRPr="00E06E7C">
        <w:rPr>
          <w:rFonts w:cs="Arial"/>
        </w:rPr>
        <w:t xml:space="preserve">BIGGS </w:t>
      </w:r>
      <w:r w:rsidR="00637413" w:rsidRPr="00637413">
        <w:rPr>
          <w:rFonts w:cs="Arial"/>
          <w:i/>
        </w:rPr>
        <w:t>et al</w:t>
      </w:r>
      <w:r w:rsidR="0084170F" w:rsidRPr="00E06E7C">
        <w:rPr>
          <w:rFonts w:cs="Arial"/>
        </w:rPr>
        <w:t>., 20</w:t>
      </w:r>
      <w:r w:rsidR="0067324E">
        <w:rPr>
          <w:rFonts w:cs="Arial"/>
        </w:rPr>
        <w:t>10</w:t>
      </w:r>
      <w:r w:rsidR="0084170F" w:rsidRPr="00E06E7C">
        <w:rPr>
          <w:rFonts w:cs="Arial"/>
        </w:rPr>
        <w:t>;</w:t>
      </w:r>
      <w:r w:rsidR="002C5426" w:rsidRPr="00E06E7C">
        <w:rPr>
          <w:rFonts w:cs="Arial"/>
        </w:rPr>
        <w:t xml:space="preserve"> </w:t>
      </w:r>
      <w:r w:rsidR="002C5426" w:rsidRPr="00634610">
        <w:rPr>
          <w:rFonts w:cs="Arial"/>
        </w:rPr>
        <w:t>BCB</w:t>
      </w:r>
      <w:r w:rsidR="0084170F" w:rsidRPr="00634610">
        <w:rPr>
          <w:rFonts w:cs="Arial"/>
        </w:rPr>
        <w:t>, 2021</w:t>
      </w:r>
      <w:r w:rsidR="00634610" w:rsidRPr="00634610">
        <w:rPr>
          <w:rFonts w:cs="Arial"/>
        </w:rPr>
        <w:t>b</w:t>
      </w:r>
      <w:r w:rsidR="00DD2824" w:rsidRPr="00634610">
        <w:rPr>
          <w:rFonts w:cs="Arial"/>
        </w:rPr>
        <w:t>, 2025</w:t>
      </w:r>
      <w:r w:rsidR="00FF7F19" w:rsidRPr="00634610">
        <w:rPr>
          <w:rFonts w:cs="Arial"/>
        </w:rPr>
        <w:t>a</w:t>
      </w:r>
      <w:r w:rsidR="0084170F" w:rsidRPr="00634610">
        <w:rPr>
          <w:rFonts w:cs="Arial"/>
        </w:rPr>
        <w:t>;</w:t>
      </w:r>
      <w:r w:rsidR="002C5426" w:rsidRPr="00634610">
        <w:rPr>
          <w:rFonts w:cs="Arial"/>
        </w:rPr>
        <w:t xml:space="preserve"> BNDES</w:t>
      </w:r>
      <w:r w:rsidR="0084170F" w:rsidRPr="00634610">
        <w:rPr>
          <w:rFonts w:cs="Arial"/>
        </w:rPr>
        <w:t>, 2023</w:t>
      </w:r>
      <w:r w:rsidR="00FF7F19" w:rsidRPr="00634610">
        <w:rPr>
          <w:rFonts w:cs="Arial"/>
        </w:rPr>
        <w:t>, 2025;</w:t>
      </w:r>
      <w:r w:rsidR="00DD2824" w:rsidRPr="00634610">
        <w:rPr>
          <w:rFonts w:cs="Arial"/>
        </w:rPr>
        <w:t xml:space="preserve"> PIMENTEL </w:t>
      </w:r>
      <w:r w:rsidR="00637413" w:rsidRPr="00637413">
        <w:rPr>
          <w:rFonts w:cs="Arial"/>
          <w:i/>
        </w:rPr>
        <w:t>et al</w:t>
      </w:r>
      <w:r w:rsidR="00FF7F19" w:rsidRPr="00634610">
        <w:rPr>
          <w:rFonts w:cs="Arial"/>
        </w:rPr>
        <w:t>.</w:t>
      </w:r>
      <w:r w:rsidR="00DD2824" w:rsidRPr="00634610">
        <w:rPr>
          <w:rFonts w:cs="Arial"/>
        </w:rPr>
        <w:t>, 2025</w:t>
      </w:r>
      <w:r w:rsidR="002C5426" w:rsidRPr="00634610">
        <w:rPr>
          <w:rFonts w:cs="Arial"/>
        </w:rPr>
        <w:t>)</w:t>
      </w:r>
      <w:r w:rsidR="00E64039" w:rsidRPr="00634610">
        <w:rPr>
          <w:rFonts w:cs="Arial"/>
        </w:rPr>
        <w:t>.</w:t>
      </w:r>
      <w:r w:rsidR="009F5B43" w:rsidRPr="00E06E7C">
        <w:rPr>
          <w:rFonts w:cs="Arial"/>
        </w:rPr>
        <w:t xml:space="preserve"> </w:t>
      </w:r>
    </w:p>
    <w:p w14:paraId="5E0F5FEA" w14:textId="3CCB43A9" w:rsidR="003D4F44" w:rsidRPr="00310D83" w:rsidRDefault="00B95E38" w:rsidP="007F7E6A">
      <w:pPr>
        <w:rPr>
          <w:rFonts w:cs="Arial"/>
        </w:rPr>
      </w:pPr>
      <w:r w:rsidRPr="00E06E7C">
        <w:rPr>
          <w:rFonts w:cs="Arial"/>
        </w:rPr>
        <w:t xml:space="preserve">No quarto e último capítulo, </w:t>
      </w:r>
      <w:r w:rsidR="003D4F44" w:rsidRPr="00E06E7C">
        <w:rPr>
          <w:rFonts w:cs="Arial"/>
        </w:rPr>
        <w:t xml:space="preserve">a partir dos modelos discutidos no capítulo 2 e incorporando as características observadas na </w:t>
      </w:r>
      <w:r w:rsidR="003D4F44" w:rsidRPr="00310D83">
        <w:rPr>
          <w:rFonts w:cs="Arial"/>
        </w:rPr>
        <w:t>economia brasileira apresentadas no capítulo 3, traz</w:t>
      </w:r>
      <w:r w:rsidRPr="00310D83">
        <w:rPr>
          <w:rFonts w:cs="Arial"/>
        </w:rPr>
        <w:t>em-se</w:t>
      </w:r>
      <w:r w:rsidR="003D4F44" w:rsidRPr="00310D83">
        <w:rPr>
          <w:rFonts w:cs="Arial"/>
        </w:rPr>
        <w:t xml:space="preserve"> duas contribuições para a discussão sobre </w:t>
      </w:r>
      <w:r w:rsidR="005E1B1F" w:rsidRPr="00310D83">
        <w:rPr>
          <w:rFonts w:cs="Arial"/>
        </w:rPr>
        <w:t xml:space="preserve">política monetária, </w:t>
      </w:r>
      <w:r w:rsidR="003D4F44" w:rsidRPr="00310D83">
        <w:rPr>
          <w:rFonts w:cs="Arial"/>
        </w:rPr>
        <w:t xml:space="preserve">crescimento econômico </w:t>
      </w:r>
      <w:r w:rsidR="005E1B1F" w:rsidRPr="00310D83">
        <w:rPr>
          <w:rFonts w:cs="Arial"/>
        </w:rPr>
        <w:t xml:space="preserve">e </w:t>
      </w:r>
      <w:r w:rsidR="003D4F44" w:rsidRPr="00310D83">
        <w:rPr>
          <w:rFonts w:cs="Arial"/>
        </w:rPr>
        <w:t>endividamento das famílias:</w:t>
      </w:r>
    </w:p>
    <w:p w14:paraId="65831178" w14:textId="38511A20" w:rsidR="000977A6" w:rsidRPr="00310D83" w:rsidRDefault="00D84D93" w:rsidP="007F7E6A">
      <w:pPr>
        <w:rPr>
          <w:rFonts w:cs="Arial"/>
        </w:rPr>
      </w:pPr>
      <w:r w:rsidRPr="00310D83">
        <w:rPr>
          <w:rFonts w:cs="Arial"/>
        </w:rPr>
        <w:t>Em um</w:t>
      </w:r>
      <w:r w:rsidR="00162E0D" w:rsidRPr="00310D83">
        <w:rPr>
          <w:rFonts w:cs="Arial"/>
        </w:rPr>
        <w:t>a</w:t>
      </w:r>
      <w:r w:rsidRPr="00310D83">
        <w:rPr>
          <w:rFonts w:cs="Arial"/>
        </w:rPr>
        <w:t xml:space="preserve"> primeir</w:t>
      </w:r>
      <w:r w:rsidR="00162E0D" w:rsidRPr="00310D83">
        <w:rPr>
          <w:rFonts w:cs="Arial"/>
        </w:rPr>
        <w:t>a seção</w:t>
      </w:r>
      <w:r w:rsidRPr="00310D83">
        <w:rPr>
          <w:rFonts w:cs="Arial"/>
        </w:rPr>
        <w:t xml:space="preserve">, </w:t>
      </w:r>
      <w:r w:rsidR="005430A5" w:rsidRPr="00310D83">
        <w:rPr>
          <w:rFonts w:cs="Arial"/>
        </w:rPr>
        <w:t>formula</w:t>
      </w:r>
      <w:r w:rsidR="00DD2824" w:rsidRPr="00310D83">
        <w:rPr>
          <w:rFonts w:cs="Arial"/>
        </w:rPr>
        <w:t>m</w:t>
      </w:r>
      <w:r w:rsidRPr="00310D83">
        <w:rPr>
          <w:rFonts w:cs="Arial"/>
        </w:rPr>
        <w:t>-se</w:t>
      </w:r>
      <w:r w:rsidR="005430A5" w:rsidRPr="00310D83">
        <w:rPr>
          <w:rFonts w:cs="Arial"/>
        </w:rPr>
        <w:t xml:space="preserve"> </w:t>
      </w:r>
      <w:r w:rsidR="00443C54" w:rsidRPr="00310D83">
        <w:rPr>
          <w:rFonts w:cs="Arial"/>
        </w:rPr>
        <w:t xml:space="preserve">dois modelos: </w:t>
      </w:r>
      <w:r w:rsidR="005430A5" w:rsidRPr="00310D83">
        <w:rPr>
          <w:rFonts w:cs="Arial"/>
        </w:rPr>
        <w:t xml:space="preserve">um modelo </w:t>
      </w:r>
      <w:r w:rsidR="00F66EB6" w:rsidRPr="00310D83">
        <w:rPr>
          <w:rFonts w:cs="Arial"/>
        </w:rPr>
        <w:t>de</w:t>
      </w:r>
      <w:r w:rsidR="00146FBA" w:rsidRPr="00310D83">
        <w:rPr>
          <w:rFonts w:cs="Arial"/>
        </w:rPr>
        <w:t xml:space="preserve"> vetor </w:t>
      </w:r>
      <w:proofErr w:type="spellStart"/>
      <w:proofErr w:type="gramStart"/>
      <w:r w:rsidR="00146FBA" w:rsidRPr="00310D83">
        <w:rPr>
          <w:rFonts w:cs="Arial"/>
        </w:rPr>
        <w:t>auto-regressivo</w:t>
      </w:r>
      <w:proofErr w:type="spellEnd"/>
      <w:proofErr w:type="gramEnd"/>
      <w:r w:rsidR="00146FBA" w:rsidRPr="00310D83">
        <w:rPr>
          <w:rFonts w:cs="Arial"/>
        </w:rPr>
        <w:t xml:space="preserve"> (VAR) </w:t>
      </w:r>
      <w:r w:rsidR="00443C54" w:rsidRPr="00310D83">
        <w:rPr>
          <w:rFonts w:cs="Arial"/>
        </w:rPr>
        <w:t xml:space="preserve">para as variáveis em diferença </w:t>
      </w:r>
      <w:r w:rsidR="00677350" w:rsidRPr="00310D83">
        <w:rPr>
          <w:rFonts w:cs="Arial"/>
        </w:rPr>
        <w:t xml:space="preserve">e outro de vetor de correção de erros </w:t>
      </w:r>
      <w:r w:rsidR="00677350" w:rsidRPr="00310D83">
        <w:rPr>
          <w:rFonts w:cs="Arial"/>
        </w:rPr>
        <w:lastRenderedPageBreak/>
        <w:t xml:space="preserve">(VEC) </w:t>
      </w:r>
      <w:r w:rsidR="00443C54" w:rsidRPr="00310D83">
        <w:rPr>
          <w:rFonts w:cs="Arial"/>
        </w:rPr>
        <w:t xml:space="preserve">para as variáveis em nível. </w:t>
      </w:r>
      <w:r w:rsidR="00506003" w:rsidRPr="00310D83">
        <w:rPr>
          <w:rFonts w:cs="Arial"/>
        </w:rPr>
        <w:t xml:space="preserve">Os modelos analisam separadamente as seguintes modalidades de crédito: </w:t>
      </w:r>
      <w:r w:rsidR="00D36C03" w:rsidRPr="00310D83">
        <w:rPr>
          <w:rFonts w:cs="Arial"/>
        </w:rPr>
        <w:t xml:space="preserve">Aquisição de bens, Cartão de Crédito parcelado sem juros, Cartão de Crédito parcelado, Cartão de Crédito rotativo, Cheque Especial, Crédito </w:t>
      </w:r>
      <w:r w:rsidR="001250F9" w:rsidRPr="00310D83">
        <w:rPr>
          <w:rFonts w:cs="Arial"/>
        </w:rPr>
        <w:t>Consignado, Crédito não consignado e Imobiliário. As variáveis utilizad</w:t>
      </w:r>
      <w:r w:rsidR="001F77F9" w:rsidRPr="00310D83">
        <w:rPr>
          <w:rFonts w:cs="Arial"/>
        </w:rPr>
        <w:t xml:space="preserve">as são a taxa Selic, a taxa de juros de concessão de cada modalidade, o Produto Interno Bruto, as Concessões e </w:t>
      </w:r>
      <w:r w:rsidR="00571E6D" w:rsidRPr="00310D83">
        <w:rPr>
          <w:rFonts w:cs="Arial"/>
        </w:rPr>
        <w:t>os Pagamentos de serviço da dívida.</w:t>
      </w:r>
      <w:r w:rsidR="00D34D0F" w:rsidRPr="00310D83">
        <w:rPr>
          <w:rFonts w:cs="Arial"/>
        </w:rPr>
        <w:t xml:space="preserve"> Ressalta-se que </w:t>
      </w:r>
      <w:r w:rsidR="00C45C27" w:rsidRPr="00310D83">
        <w:rPr>
          <w:rFonts w:cs="Arial"/>
        </w:rPr>
        <w:t>as séries de serviço da dívida por modalidade foram criadas em seção anterior</w:t>
      </w:r>
      <w:r w:rsidR="000C6C51" w:rsidRPr="00310D83">
        <w:rPr>
          <w:rFonts w:cs="Arial"/>
        </w:rPr>
        <w:t xml:space="preserve"> </w:t>
      </w:r>
      <w:r w:rsidR="00933337" w:rsidRPr="00310D83">
        <w:rPr>
          <w:rFonts w:cs="Arial"/>
        </w:rPr>
        <w:t xml:space="preserve">seguindo duas abordagens alternativas e constituem </w:t>
      </w:r>
      <w:r w:rsidR="00C45C27" w:rsidRPr="00310D83">
        <w:rPr>
          <w:rFonts w:cs="Arial"/>
        </w:rPr>
        <w:t xml:space="preserve">uma contribuição da presente tese para </w:t>
      </w:r>
      <w:r w:rsidR="000C6C51" w:rsidRPr="00310D83">
        <w:rPr>
          <w:rFonts w:cs="Arial"/>
        </w:rPr>
        <w:t>o tema.</w:t>
      </w:r>
      <w:r w:rsidR="00571E6D" w:rsidRPr="00310D83">
        <w:rPr>
          <w:rFonts w:cs="Arial"/>
        </w:rPr>
        <w:t xml:space="preserve"> De início, </w:t>
      </w:r>
      <w:r w:rsidR="00DF134B" w:rsidRPr="00310D83">
        <w:rPr>
          <w:rFonts w:cs="Arial"/>
        </w:rPr>
        <w:t>mostra</w:t>
      </w:r>
      <w:r w:rsidR="00571E6D" w:rsidRPr="00310D83">
        <w:rPr>
          <w:rFonts w:cs="Arial"/>
        </w:rPr>
        <w:t>-se</w:t>
      </w:r>
      <w:r w:rsidR="00DF134B" w:rsidRPr="00310D83">
        <w:rPr>
          <w:rFonts w:cs="Arial"/>
        </w:rPr>
        <w:t xml:space="preserve"> que </w:t>
      </w:r>
      <w:r w:rsidR="0084170F" w:rsidRPr="00310D83">
        <w:rPr>
          <w:rFonts w:cs="Arial"/>
        </w:rPr>
        <w:t xml:space="preserve">as variações </w:t>
      </w:r>
      <w:r w:rsidR="00DF134B" w:rsidRPr="00310D83">
        <w:rPr>
          <w:rFonts w:cs="Arial"/>
        </w:rPr>
        <w:t xml:space="preserve">da </w:t>
      </w:r>
      <w:r w:rsidR="00A9263C" w:rsidRPr="00310D83">
        <w:rPr>
          <w:rFonts w:cs="Arial"/>
        </w:rPr>
        <w:t>Selic n</w:t>
      </w:r>
      <w:r w:rsidR="0084170F" w:rsidRPr="00310D83">
        <w:rPr>
          <w:rFonts w:cs="Arial"/>
        </w:rPr>
        <w:t>o Brasil</w:t>
      </w:r>
      <w:r w:rsidR="00DF134B" w:rsidRPr="00310D83">
        <w:rPr>
          <w:rFonts w:cs="Arial"/>
        </w:rPr>
        <w:t xml:space="preserve"> </w:t>
      </w:r>
      <w:r w:rsidR="0084170F" w:rsidRPr="00310D83">
        <w:rPr>
          <w:rFonts w:cs="Arial"/>
        </w:rPr>
        <w:t>são</w:t>
      </w:r>
      <w:r w:rsidR="00DF134B" w:rsidRPr="00310D83">
        <w:rPr>
          <w:rFonts w:cs="Arial"/>
        </w:rPr>
        <w:t xml:space="preserve"> repassada</w:t>
      </w:r>
      <w:r w:rsidR="005430A5" w:rsidRPr="00310D83">
        <w:rPr>
          <w:rFonts w:cs="Arial"/>
        </w:rPr>
        <w:t>s</w:t>
      </w:r>
      <w:r w:rsidR="00DF134B" w:rsidRPr="00310D83">
        <w:rPr>
          <w:rFonts w:cs="Arial"/>
        </w:rPr>
        <w:t xml:space="preserve"> para as taxas de juros de cada modalidade</w:t>
      </w:r>
      <w:r w:rsidR="002742E7" w:rsidRPr="00310D83">
        <w:rPr>
          <w:rFonts w:cs="Arial"/>
        </w:rPr>
        <w:t xml:space="preserve">. </w:t>
      </w:r>
      <w:r w:rsidR="009C0B86" w:rsidRPr="00310D83">
        <w:rPr>
          <w:rFonts w:cs="Arial"/>
        </w:rPr>
        <w:t xml:space="preserve">A análise do impacto de um choque </w:t>
      </w:r>
      <w:r w:rsidR="00A672CA" w:rsidRPr="00310D83">
        <w:rPr>
          <w:rFonts w:cs="Arial"/>
        </w:rPr>
        <w:t xml:space="preserve">de elevação </w:t>
      </w:r>
      <w:r w:rsidR="009C0B86" w:rsidRPr="00310D83">
        <w:rPr>
          <w:rFonts w:cs="Arial"/>
        </w:rPr>
        <w:t xml:space="preserve">na Selic por </w:t>
      </w:r>
      <w:r w:rsidR="00C40967" w:rsidRPr="00310D83">
        <w:rPr>
          <w:rFonts w:cs="Arial"/>
        </w:rPr>
        <w:t xml:space="preserve">modalidade permite observar diferenças relevantes entre as respostas </w:t>
      </w:r>
      <w:r w:rsidR="00A672CA" w:rsidRPr="00310D83">
        <w:rPr>
          <w:rFonts w:cs="Arial"/>
        </w:rPr>
        <w:t>sobre</w:t>
      </w:r>
      <w:r w:rsidR="00C40967" w:rsidRPr="00310D83">
        <w:rPr>
          <w:rFonts w:cs="Arial"/>
        </w:rPr>
        <w:t xml:space="preserve"> concessões e serviço da dívida, sugerindo a existência de </w:t>
      </w:r>
      <w:r w:rsidR="00A672CA" w:rsidRPr="00310D83">
        <w:rPr>
          <w:rFonts w:cs="Arial"/>
        </w:rPr>
        <w:t>dois grupos: um que s</w:t>
      </w:r>
      <w:r w:rsidR="00C40967" w:rsidRPr="00310D83">
        <w:rPr>
          <w:rFonts w:cs="Arial"/>
        </w:rPr>
        <w:t xml:space="preserve">egue </w:t>
      </w:r>
      <w:r w:rsidR="00A672CA" w:rsidRPr="00310D83">
        <w:rPr>
          <w:rFonts w:cs="Arial"/>
        </w:rPr>
        <w:t>c</w:t>
      </w:r>
      <w:r w:rsidR="00826986" w:rsidRPr="00310D83">
        <w:rPr>
          <w:rFonts w:cs="Arial"/>
        </w:rPr>
        <w:t>omportamento convencional</w:t>
      </w:r>
      <w:r w:rsidR="00A672CA" w:rsidRPr="00310D83">
        <w:rPr>
          <w:rFonts w:cs="Arial"/>
        </w:rPr>
        <w:t>, reduzindo concessões</w:t>
      </w:r>
      <w:r w:rsidR="00826986" w:rsidRPr="00310D83">
        <w:rPr>
          <w:rFonts w:cs="Arial"/>
        </w:rPr>
        <w:t xml:space="preserve"> </w:t>
      </w:r>
      <w:r w:rsidR="00B46A52" w:rsidRPr="00310D83">
        <w:rPr>
          <w:rFonts w:cs="Arial"/>
        </w:rPr>
        <w:t xml:space="preserve">e, de forma menos clara, o serviço da dívida; </w:t>
      </w:r>
      <w:r w:rsidR="00826986" w:rsidRPr="00310D83">
        <w:rPr>
          <w:rFonts w:cs="Arial"/>
        </w:rPr>
        <w:t xml:space="preserve">e outro </w:t>
      </w:r>
      <w:r w:rsidR="00B46A52" w:rsidRPr="00310D83">
        <w:rPr>
          <w:rFonts w:cs="Arial"/>
        </w:rPr>
        <w:t>grupo com características contrária ao convencional, com aumento das concessões e do serviço da dívida.</w:t>
      </w:r>
      <w:r w:rsidR="00D17CF4" w:rsidRPr="00310D83">
        <w:rPr>
          <w:rFonts w:cs="Arial"/>
        </w:rPr>
        <w:t xml:space="preserve"> Quando considerado o fluxo financeiro, dado pel</w:t>
      </w:r>
      <w:r w:rsidR="00CA5C06" w:rsidRPr="00310D83">
        <w:rPr>
          <w:rFonts w:cs="Arial"/>
        </w:rPr>
        <w:t>a</w:t>
      </w:r>
      <w:r w:rsidR="000A43A7" w:rsidRPr="00310D83">
        <w:rPr>
          <w:rFonts w:cs="Arial"/>
        </w:rPr>
        <w:t>s</w:t>
      </w:r>
      <w:r w:rsidR="00CA5C06" w:rsidRPr="00310D83">
        <w:rPr>
          <w:rFonts w:cs="Arial"/>
        </w:rPr>
        <w:t xml:space="preserve"> concessões líquida</w:t>
      </w:r>
      <w:r w:rsidR="000A43A7" w:rsidRPr="00310D83">
        <w:rPr>
          <w:rFonts w:cs="Arial"/>
        </w:rPr>
        <w:t>s</w:t>
      </w:r>
      <w:r w:rsidR="00CA5C06" w:rsidRPr="00310D83">
        <w:rPr>
          <w:rFonts w:cs="Arial"/>
        </w:rPr>
        <w:t xml:space="preserve"> d</w:t>
      </w:r>
      <w:r w:rsidR="009F00B5" w:rsidRPr="00310D83">
        <w:rPr>
          <w:rFonts w:cs="Arial"/>
        </w:rPr>
        <w:t>e</w:t>
      </w:r>
      <w:r w:rsidR="00CA5C06" w:rsidRPr="00310D83">
        <w:rPr>
          <w:rFonts w:cs="Arial"/>
        </w:rPr>
        <w:t xml:space="preserve"> pagamentos,</w:t>
      </w:r>
      <w:r w:rsidR="009F00B5" w:rsidRPr="00310D83">
        <w:rPr>
          <w:rFonts w:cs="Arial"/>
        </w:rPr>
        <w:t xml:space="preserve"> observa-se que as modalidades convencionais apresentam redução devido às menores concessões, já </w:t>
      </w:r>
      <w:r w:rsidR="000A43A7" w:rsidRPr="00310D83">
        <w:rPr>
          <w:rFonts w:cs="Arial"/>
        </w:rPr>
        <w:t xml:space="preserve">algumas modalidades </w:t>
      </w:r>
      <w:r w:rsidR="009F00B5" w:rsidRPr="00310D83">
        <w:rPr>
          <w:rFonts w:cs="Arial"/>
        </w:rPr>
        <w:t>não-convencionais apresentam redução devido ao maior pagamento do serviço da dívida.</w:t>
      </w:r>
    </w:p>
    <w:p w14:paraId="0870C9F2" w14:textId="3908ED8A" w:rsidR="00B23A33" w:rsidRPr="00E06E7C" w:rsidRDefault="00D84D93" w:rsidP="007F7E6A">
      <w:pPr>
        <w:rPr>
          <w:rFonts w:cs="Arial"/>
        </w:rPr>
      </w:pPr>
      <w:r w:rsidRPr="00310D83">
        <w:rPr>
          <w:rFonts w:cs="Arial"/>
        </w:rPr>
        <w:t>Posteriormente,</w:t>
      </w:r>
      <w:r w:rsidR="00EC0AB3" w:rsidRPr="00310D83">
        <w:rPr>
          <w:rFonts w:cs="Arial"/>
        </w:rPr>
        <w:t xml:space="preserve"> uma segunda seção</w:t>
      </w:r>
      <w:r w:rsidR="00F25847" w:rsidRPr="00310D83">
        <w:rPr>
          <w:rFonts w:cs="Arial"/>
        </w:rPr>
        <w:t>, propõe,</w:t>
      </w:r>
      <w:r w:rsidRPr="00310D83">
        <w:rPr>
          <w:rFonts w:cs="Arial"/>
        </w:rPr>
        <w:t xml:space="preserve"> a partir do que ficou demonstrado pela</w:t>
      </w:r>
      <w:r w:rsidR="000A3BB5" w:rsidRPr="00310D83">
        <w:rPr>
          <w:rFonts w:cs="Arial"/>
        </w:rPr>
        <w:t xml:space="preserve"> análise econométrica, </w:t>
      </w:r>
      <w:r w:rsidR="00F70939" w:rsidRPr="00310D83">
        <w:rPr>
          <w:rFonts w:cs="Arial"/>
        </w:rPr>
        <w:t xml:space="preserve">um modelo </w:t>
      </w:r>
      <w:r w:rsidR="009A204E" w:rsidRPr="00310D83">
        <w:rPr>
          <w:rFonts w:cs="Arial"/>
        </w:rPr>
        <w:t xml:space="preserve">de </w:t>
      </w:r>
      <w:proofErr w:type="spellStart"/>
      <w:r w:rsidR="001E3F48" w:rsidRPr="00310D83">
        <w:rPr>
          <w:rFonts w:cs="Arial"/>
          <w:i/>
          <w:iCs/>
        </w:rPr>
        <w:t>S</w:t>
      </w:r>
      <w:r w:rsidR="009A204E" w:rsidRPr="00310D83">
        <w:rPr>
          <w:rFonts w:cs="Arial"/>
          <w:i/>
          <w:iCs/>
        </w:rPr>
        <w:t>upermultiplicador</w:t>
      </w:r>
      <w:proofErr w:type="spellEnd"/>
      <w:r w:rsidR="009A204E" w:rsidRPr="00310D83">
        <w:rPr>
          <w:rFonts w:cs="Arial"/>
        </w:rPr>
        <w:t xml:space="preserve"> com endividamento das famílias segmentado em 2 tipos de crédito: o tipo </w:t>
      </w:r>
      <w:r w:rsidR="009A204E" w:rsidRPr="00310D83">
        <w:rPr>
          <w:rFonts w:cs="Arial"/>
          <w:i/>
          <w:iCs/>
        </w:rPr>
        <w:t>induzido</w:t>
      </w:r>
      <w:r w:rsidR="009A204E" w:rsidRPr="00E06E7C">
        <w:rPr>
          <w:rFonts w:cs="Arial"/>
        </w:rPr>
        <w:t xml:space="preserve">, com </w:t>
      </w:r>
      <w:r w:rsidR="003C761F" w:rsidRPr="00E06E7C">
        <w:rPr>
          <w:rFonts w:cs="Arial"/>
        </w:rPr>
        <w:t>taxas de juros mais elevadas e prazo mais curtos</w:t>
      </w:r>
      <w:r w:rsidR="00F25847" w:rsidRPr="00E06E7C">
        <w:rPr>
          <w:rFonts w:cs="Arial"/>
        </w:rPr>
        <w:t xml:space="preserve">; e o </w:t>
      </w:r>
      <w:r w:rsidR="003C761F" w:rsidRPr="00E06E7C">
        <w:rPr>
          <w:rFonts w:cs="Arial"/>
        </w:rPr>
        <w:t xml:space="preserve">tipo </w:t>
      </w:r>
      <w:r w:rsidR="003C761F" w:rsidRPr="00E06E7C">
        <w:rPr>
          <w:rFonts w:cs="Arial"/>
          <w:i/>
          <w:iCs/>
        </w:rPr>
        <w:t>autônomo</w:t>
      </w:r>
      <w:r w:rsidR="003C761F" w:rsidRPr="00E06E7C">
        <w:rPr>
          <w:rFonts w:cs="Arial"/>
        </w:rPr>
        <w:t xml:space="preserve">, com </w:t>
      </w:r>
      <w:r w:rsidR="009B76C4" w:rsidRPr="00E06E7C">
        <w:rPr>
          <w:rFonts w:cs="Arial"/>
        </w:rPr>
        <w:t xml:space="preserve">características inversas ao anterior. </w:t>
      </w:r>
      <w:r w:rsidR="00A76086" w:rsidRPr="00E06E7C">
        <w:rPr>
          <w:rFonts w:cs="Arial"/>
        </w:rPr>
        <w:t>O</w:t>
      </w:r>
      <w:r w:rsidR="00F25847" w:rsidRPr="00E06E7C">
        <w:rPr>
          <w:rFonts w:cs="Arial"/>
        </w:rPr>
        <w:t xml:space="preserve"> </w:t>
      </w:r>
      <w:r w:rsidR="00B9249C" w:rsidRPr="00E06E7C">
        <w:rPr>
          <w:rFonts w:cs="Arial"/>
        </w:rPr>
        <w:t xml:space="preserve">tipo </w:t>
      </w:r>
      <w:r w:rsidR="00B9249C" w:rsidRPr="00E06E7C">
        <w:rPr>
          <w:rFonts w:cs="Arial"/>
          <w:i/>
          <w:iCs/>
        </w:rPr>
        <w:t>induzido</w:t>
      </w:r>
      <w:r w:rsidR="00B9249C" w:rsidRPr="00E06E7C">
        <w:rPr>
          <w:rFonts w:cs="Arial"/>
        </w:rPr>
        <w:t xml:space="preserve"> é </w:t>
      </w:r>
      <w:r w:rsidR="00A62268" w:rsidRPr="00E06E7C">
        <w:rPr>
          <w:rFonts w:cs="Arial"/>
        </w:rPr>
        <w:t>formado a</w:t>
      </w:r>
      <w:r w:rsidR="00B9249C" w:rsidRPr="00E06E7C">
        <w:rPr>
          <w:rFonts w:cs="Arial"/>
        </w:rPr>
        <w:t xml:space="preserve"> partir de um limite de crédito </w:t>
      </w:r>
      <w:r w:rsidR="00A62268" w:rsidRPr="00E06E7C">
        <w:rPr>
          <w:rFonts w:cs="Arial"/>
        </w:rPr>
        <w:t>disponibilizado pelas instituições financeiras aos trabalhadores</w:t>
      </w:r>
      <w:r w:rsidR="00A76086" w:rsidRPr="00E06E7C">
        <w:rPr>
          <w:rFonts w:cs="Arial"/>
        </w:rPr>
        <w:t xml:space="preserve"> </w:t>
      </w:r>
      <w:r w:rsidR="00C13711" w:rsidRPr="00E06E7C">
        <w:rPr>
          <w:rFonts w:cs="Arial"/>
        </w:rPr>
        <w:t>como uma</w:t>
      </w:r>
      <w:r w:rsidR="00A76086" w:rsidRPr="00E06E7C">
        <w:rPr>
          <w:rFonts w:cs="Arial"/>
        </w:rPr>
        <w:t xml:space="preserve"> proporção </w:t>
      </w:r>
      <w:r w:rsidR="00C13711" w:rsidRPr="00E06E7C">
        <w:rPr>
          <w:rFonts w:cs="Arial"/>
        </w:rPr>
        <w:t>d</w:t>
      </w:r>
      <w:r w:rsidR="00A76086" w:rsidRPr="00E06E7C">
        <w:rPr>
          <w:rFonts w:cs="Arial"/>
        </w:rPr>
        <w:t>os salários</w:t>
      </w:r>
      <w:r w:rsidR="00C13711" w:rsidRPr="00E06E7C">
        <w:rPr>
          <w:rFonts w:cs="Arial"/>
        </w:rPr>
        <w:t xml:space="preserve">. </w:t>
      </w:r>
      <w:r w:rsidR="00A76086" w:rsidRPr="00E06E7C">
        <w:rPr>
          <w:rFonts w:cs="Arial"/>
        </w:rPr>
        <w:t>O</w:t>
      </w:r>
      <w:r w:rsidR="00F2214E" w:rsidRPr="00E06E7C">
        <w:rPr>
          <w:rFonts w:cs="Arial"/>
        </w:rPr>
        <w:t xml:space="preserve"> tipo </w:t>
      </w:r>
      <w:r w:rsidR="00F2214E" w:rsidRPr="00E06E7C">
        <w:rPr>
          <w:rFonts w:cs="Arial"/>
          <w:i/>
          <w:iCs/>
        </w:rPr>
        <w:t>autônomo</w:t>
      </w:r>
      <w:r w:rsidR="00F2214E" w:rsidRPr="00E06E7C">
        <w:rPr>
          <w:rFonts w:cs="Arial"/>
        </w:rPr>
        <w:t xml:space="preserve"> é inserido como o </w:t>
      </w:r>
      <w:r w:rsidR="00AB77AB" w:rsidRPr="00E06E7C">
        <w:rPr>
          <w:rFonts w:cs="Arial"/>
        </w:rPr>
        <w:t xml:space="preserve">único </w:t>
      </w:r>
      <w:r w:rsidR="00F2214E" w:rsidRPr="00E06E7C">
        <w:rPr>
          <w:rFonts w:cs="Arial"/>
        </w:rPr>
        <w:t>com</w:t>
      </w:r>
      <w:r w:rsidR="00AB77AB" w:rsidRPr="00E06E7C">
        <w:rPr>
          <w:rFonts w:cs="Arial"/>
        </w:rPr>
        <w:t>ponente autônomo do consumo das famílias. A</w:t>
      </w:r>
      <w:r w:rsidR="009B76C4" w:rsidRPr="00E06E7C">
        <w:rPr>
          <w:rFonts w:cs="Arial"/>
        </w:rPr>
        <w:t xml:space="preserve"> formulação a partir da abordagem </w:t>
      </w:r>
      <w:r w:rsidR="009B76C4" w:rsidRPr="00E06E7C">
        <w:rPr>
          <w:rFonts w:cs="Arial"/>
          <w:i/>
          <w:iCs/>
        </w:rPr>
        <w:t>stock-</w:t>
      </w:r>
      <w:proofErr w:type="spellStart"/>
      <w:r w:rsidR="009B76C4" w:rsidRPr="00E06E7C">
        <w:rPr>
          <w:rFonts w:cs="Arial"/>
          <w:i/>
          <w:iCs/>
        </w:rPr>
        <w:t>flow</w:t>
      </w:r>
      <w:proofErr w:type="spellEnd"/>
      <w:r w:rsidR="009B76C4" w:rsidRPr="00E06E7C">
        <w:rPr>
          <w:rFonts w:cs="Arial"/>
          <w:i/>
          <w:iCs/>
        </w:rPr>
        <w:t xml:space="preserve"> </w:t>
      </w:r>
      <w:proofErr w:type="spellStart"/>
      <w:r w:rsidR="009B76C4" w:rsidRPr="00E06E7C">
        <w:rPr>
          <w:rFonts w:cs="Arial"/>
          <w:i/>
          <w:iCs/>
        </w:rPr>
        <w:t>consistent</w:t>
      </w:r>
      <w:proofErr w:type="spellEnd"/>
      <w:r w:rsidR="009B76C4" w:rsidRPr="00E06E7C">
        <w:rPr>
          <w:rFonts w:cs="Arial"/>
        </w:rPr>
        <w:t xml:space="preserve"> permite </w:t>
      </w:r>
      <w:r w:rsidR="0023446F" w:rsidRPr="00E06E7C">
        <w:rPr>
          <w:rFonts w:cs="Arial"/>
        </w:rPr>
        <w:t xml:space="preserve">observar os </w:t>
      </w:r>
      <w:r w:rsidR="00D8519D" w:rsidRPr="00E06E7C">
        <w:rPr>
          <w:rFonts w:cs="Arial"/>
        </w:rPr>
        <w:t xml:space="preserve">efeitos </w:t>
      </w:r>
      <w:r w:rsidR="0023446F" w:rsidRPr="00E06E7C">
        <w:rPr>
          <w:rFonts w:cs="Arial"/>
        </w:rPr>
        <w:t>d</w:t>
      </w:r>
      <w:r w:rsidR="00D8519D" w:rsidRPr="00E06E7C">
        <w:rPr>
          <w:rFonts w:cs="Arial"/>
        </w:rPr>
        <w:t>a</w:t>
      </w:r>
      <w:r w:rsidR="00FE72C3" w:rsidRPr="00E06E7C">
        <w:rPr>
          <w:rFonts w:cs="Arial"/>
        </w:rPr>
        <w:t xml:space="preserve"> alteração </w:t>
      </w:r>
      <w:r w:rsidR="00D8519D" w:rsidRPr="00E06E7C">
        <w:rPr>
          <w:rFonts w:cs="Arial"/>
        </w:rPr>
        <w:t xml:space="preserve">em determinados </w:t>
      </w:r>
      <w:r w:rsidR="00FE72C3" w:rsidRPr="00E06E7C">
        <w:rPr>
          <w:rFonts w:cs="Arial"/>
        </w:rPr>
        <w:t>parâmetros do modelo</w:t>
      </w:r>
      <w:r w:rsidR="00D8519D" w:rsidRPr="00E06E7C">
        <w:rPr>
          <w:rFonts w:cs="Arial"/>
        </w:rPr>
        <w:t>, como a taxa básica de juros, a taxa de crescimento do consumo autônomo e o limite de crédito disponibilizado às famílias</w:t>
      </w:r>
      <w:r w:rsidR="0023446F" w:rsidRPr="00E06E7C">
        <w:rPr>
          <w:rFonts w:cs="Arial"/>
        </w:rPr>
        <w:t>.</w:t>
      </w:r>
      <w:r w:rsidR="005F0F81" w:rsidRPr="00E06E7C">
        <w:rPr>
          <w:rFonts w:cs="Arial"/>
        </w:rPr>
        <w:t xml:space="preserve"> Para tanto, </w:t>
      </w:r>
      <w:r w:rsidR="00CB4664" w:rsidRPr="00E06E7C">
        <w:rPr>
          <w:rFonts w:cs="Arial"/>
        </w:rPr>
        <w:t>houve um esforço de, na medida do possível, trabalhar com dados do Brasil</w:t>
      </w:r>
      <w:r w:rsidR="00A66682" w:rsidRPr="00E06E7C">
        <w:rPr>
          <w:rFonts w:cs="Arial"/>
        </w:rPr>
        <w:t xml:space="preserve"> na definição dos parâmetros</w:t>
      </w:r>
      <w:r w:rsidR="00CB4664" w:rsidRPr="00E06E7C">
        <w:rPr>
          <w:rFonts w:cs="Arial"/>
        </w:rPr>
        <w:t xml:space="preserve">, seja utilizando a literatura no assunto, ou, quando </w:t>
      </w:r>
      <w:r w:rsidR="001566F1" w:rsidRPr="00E06E7C">
        <w:rPr>
          <w:rFonts w:cs="Arial"/>
        </w:rPr>
        <w:t>necessário, adaptando os resultados obtidos em seções anteriores.</w:t>
      </w:r>
    </w:p>
    <w:p w14:paraId="05F14B24" w14:textId="3BFC646B" w:rsidR="00F314ED" w:rsidRPr="00E06E7C" w:rsidRDefault="00F314ED" w:rsidP="007F7E6A">
      <w:pPr>
        <w:rPr>
          <w:rFonts w:cs="Arial"/>
        </w:rPr>
      </w:pPr>
      <w:r w:rsidRPr="00E06E7C">
        <w:rPr>
          <w:rFonts w:cs="Arial"/>
        </w:rPr>
        <w:lastRenderedPageBreak/>
        <w:t xml:space="preserve">Todos os códigos utilizados na elaboração desta tese podem ser encontrados em repositório do GitHub (Acesso em: </w:t>
      </w:r>
      <w:hyperlink r:id="rId9" w:history="1">
        <w:r w:rsidRPr="00E06E7C">
          <w:rPr>
            <w:rStyle w:val="Hyperlink"/>
            <w:rFonts w:cs="Arial"/>
          </w:rPr>
          <w:t>https://github.com/bruno-paim-git/TESE_Paim</w:t>
        </w:r>
      </w:hyperlink>
      <w:r w:rsidRPr="00E06E7C">
        <w:rPr>
          <w:rFonts w:cs="Arial"/>
        </w:rPr>
        <w:t xml:space="preserve">). Com esta disponibilização, deixam-se registradas as etapas de formulação </w:t>
      </w:r>
      <w:r w:rsidR="009D0799" w:rsidRPr="00E06E7C">
        <w:rPr>
          <w:rFonts w:cs="Arial"/>
        </w:rPr>
        <w:t xml:space="preserve">que geraram </w:t>
      </w:r>
      <w:r w:rsidRPr="00E06E7C">
        <w:rPr>
          <w:rFonts w:cs="Arial"/>
        </w:rPr>
        <w:t>os resultados apresentados ao mesmo tempo que se espera contribuir de modo geral com o desenvolvimento de futuros trabalhos, facilitando o exercício de reproduzir o estudo</w:t>
      </w:r>
      <w:r w:rsidR="00D43646" w:rsidRPr="00E06E7C">
        <w:rPr>
          <w:rFonts w:cs="Arial"/>
        </w:rPr>
        <w:t>, criticá-lo ou melhorá-lo</w:t>
      </w:r>
      <w:r w:rsidRPr="00E06E7C">
        <w:rPr>
          <w:rFonts w:cs="Arial"/>
        </w:rPr>
        <w:t>.</w:t>
      </w:r>
      <w:r w:rsidR="00D43646" w:rsidRPr="00E06E7C">
        <w:rPr>
          <w:rFonts w:cs="Arial"/>
        </w:rPr>
        <w:t xml:space="preserve"> J</w:t>
      </w:r>
      <w:r w:rsidR="009D0799" w:rsidRPr="00E06E7C">
        <w:rPr>
          <w:rFonts w:cs="Arial"/>
        </w:rPr>
        <w:t>ulga-se necessário também apontar a contribuição das ferramentas de Inteligência Artificial que</w:t>
      </w:r>
      <w:r w:rsidR="00D43646" w:rsidRPr="00E06E7C">
        <w:rPr>
          <w:rFonts w:cs="Arial"/>
        </w:rPr>
        <w:t xml:space="preserve"> </w:t>
      </w:r>
      <w:r w:rsidR="009D0799" w:rsidRPr="00E06E7C">
        <w:rPr>
          <w:rFonts w:cs="Arial"/>
        </w:rPr>
        <w:t xml:space="preserve">se </w:t>
      </w:r>
      <w:r w:rsidR="00D43646" w:rsidRPr="00E06E7C">
        <w:rPr>
          <w:rFonts w:cs="Arial"/>
        </w:rPr>
        <w:t xml:space="preserve">mostraram extremamente úteis </w:t>
      </w:r>
      <w:r w:rsidR="009D0799" w:rsidRPr="00E06E7C">
        <w:rPr>
          <w:rFonts w:cs="Arial"/>
        </w:rPr>
        <w:t>na</w:t>
      </w:r>
      <w:r w:rsidR="00D43646" w:rsidRPr="00E06E7C">
        <w:rPr>
          <w:rFonts w:cs="Arial"/>
        </w:rPr>
        <w:t>s</w:t>
      </w:r>
      <w:r w:rsidR="009D0799" w:rsidRPr="00E06E7C">
        <w:rPr>
          <w:rFonts w:cs="Arial"/>
        </w:rPr>
        <w:t xml:space="preserve"> tarefa</w:t>
      </w:r>
      <w:r w:rsidR="00D43646" w:rsidRPr="00E06E7C">
        <w:rPr>
          <w:rFonts w:cs="Arial"/>
        </w:rPr>
        <w:t>s</w:t>
      </w:r>
      <w:r w:rsidR="009D0799" w:rsidRPr="00E06E7C">
        <w:rPr>
          <w:rFonts w:cs="Arial"/>
        </w:rPr>
        <w:t xml:space="preserve"> de programação compartilhada</w:t>
      </w:r>
      <w:r w:rsidR="00D43646" w:rsidRPr="00E06E7C">
        <w:rPr>
          <w:rFonts w:cs="Arial"/>
        </w:rPr>
        <w:t>s</w:t>
      </w:r>
      <w:r w:rsidR="009D0799" w:rsidRPr="00E06E7C">
        <w:rPr>
          <w:rFonts w:cs="Arial"/>
        </w:rPr>
        <w:t xml:space="preserve"> acima</w:t>
      </w:r>
      <w:r w:rsidR="00D43646" w:rsidRPr="00E06E7C">
        <w:rPr>
          <w:rFonts w:cs="Arial"/>
        </w:rPr>
        <w:t>, especialmente na elaboração dos gráficos</w:t>
      </w:r>
      <w:r w:rsidR="009D0799" w:rsidRPr="00E06E7C">
        <w:rPr>
          <w:rFonts w:cs="Arial"/>
        </w:rPr>
        <w:t>.</w:t>
      </w:r>
    </w:p>
    <w:p w14:paraId="30E93927" w14:textId="438FDBCF" w:rsidR="00364110" w:rsidRPr="00E06E7C" w:rsidRDefault="00287EC5" w:rsidP="00364110">
      <w:pPr>
        <w:rPr>
          <w:rFonts w:cs="Arial"/>
        </w:rPr>
      </w:pPr>
      <w:r w:rsidRPr="00E06E7C">
        <w:rPr>
          <w:rFonts w:cs="Arial"/>
        </w:rPr>
        <w:t xml:space="preserve">Esta discussão insere-se em uma série de trabalhos recentes </w:t>
      </w:r>
      <w:r w:rsidR="00624F77" w:rsidRPr="00E06E7C">
        <w:rPr>
          <w:rFonts w:cs="Arial"/>
        </w:rPr>
        <w:t>(</w:t>
      </w:r>
      <w:r w:rsidR="00C82A6D" w:rsidRPr="00E06E7C">
        <w:rPr>
          <w:lang w:val="x-none" w:eastAsia="x-none"/>
        </w:rPr>
        <w:t>KAPELLER</w:t>
      </w:r>
      <w:r w:rsidR="008024B9">
        <w:rPr>
          <w:lang w:val="x-none" w:eastAsia="x-none"/>
        </w:rPr>
        <w:t>;</w:t>
      </w:r>
      <w:r w:rsidR="00C82A6D" w:rsidRPr="00E06E7C">
        <w:rPr>
          <w:lang w:val="x-none" w:eastAsia="x-none"/>
        </w:rPr>
        <w:t xml:space="preserve"> SCHÜTZ, 201</w:t>
      </w:r>
      <w:r w:rsidR="008024B9">
        <w:rPr>
          <w:lang w:val="x-none" w:eastAsia="x-none"/>
        </w:rPr>
        <w:t>5</w:t>
      </w:r>
      <w:r w:rsidR="00344D8A" w:rsidRPr="00E06E7C">
        <w:rPr>
          <w:lang w:val="x-none" w:eastAsia="x-none"/>
        </w:rPr>
        <w:t>; SETTERFIELD</w:t>
      </w:r>
      <w:r w:rsidR="008024B9">
        <w:rPr>
          <w:lang w:val="x-none" w:eastAsia="x-none"/>
        </w:rPr>
        <w:t>;</w:t>
      </w:r>
      <w:r w:rsidR="00344D8A" w:rsidRPr="00E06E7C">
        <w:rPr>
          <w:lang w:val="x-none" w:eastAsia="x-none"/>
        </w:rPr>
        <w:t xml:space="preserve"> KIM, 2016; </w:t>
      </w:r>
      <w:r w:rsidR="00C82A6D" w:rsidRPr="00E06E7C">
        <w:rPr>
          <w:lang w:val="x-none" w:eastAsia="x-none"/>
        </w:rPr>
        <w:t xml:space="preserve">PARIBONI, 2016; FAGUNDES, 2017, MANDARINO </w:t>
      </w:r>
      <w:r w:rsidR="00637413" w:rsidRPr="00637413">
        <w:rPr>
          <w:i/>
          <w:lang w:val="x-none" w:eastAsia="x-none"/>
        </w:rPr>
        <w:t>et al</w:t>
      </w:r>
      <w:r w:rsidR="00C82A6D" w:rsidRPr="00E06E7C">
        <w:rPr>
          <w:lang w:val="x-none" w:eastAsia="x-none"/>
        </w:rPr>
        <w:t>., 2020</w:t>
      </w:r>
      <w:r w:rsidR="0067324E" w:rsidRPr="00E06E7C">
        <w:rPr>
          <w:lang w:val="x-none" w:eastAsia="x-none"/>
        </w:rPr>
        <w:t>; AVRITZER, 2022</w:t>
      </w:r>
      <w:r w:rsidR="00C82A6D" w:rsidRPr="00E06E7C">
        <w:rPr>
          <w:lang w:val="x-none" w:eastAsia="x-none"/>
        </w:rPr>
        <w:t>;</w:t>
      </w:r>
      <w:r w:rsidR="0037241D" w:rsidRPr="0037241D">
        <w:rPr>
          <w:lang w:val="x-none" w:eastAsia="x-none"/>
        </w:rPr>
        <w:t xml:space="preserve"> </w:t>
      </w:r>
      <w:r w:rsidR="0067324E" w:rsidRPr="00E06E7C">
        <w:rPr>
          <w:lang w:val="x-none" w:eastAsia="x-none"/>
        </w:rPr>
        <w:t>AVRITZER</w:t>
      </w:r>
      <w:r w:rsidR="008024B9">
        <w:rPr>
          <w:lang w:val="x-none" w:eastAsia="x-none"/>
        </w:rPr>
        <w:t>;</w:t>
      </w:r>
      <w:r w:rsidR="0067324E">
        <w:rPr>
          <w:lang w:val="x-none" w:eastAsia="x-none"/>
        </w:rPr>
        <w:t xml:space="preserve"> </w:t>
      </w:r>
      <w:r w:rsidR="0037241D" w:rsidRPr="00E06E7C">
        <w:rPr>
          <w:lang w:val="x-none" w:eastAsia="x-none"/>
        </w:rPr>
        <w:t>BROCHIER, 2022</w:t>
      </w:r>
      <w:r w:rsidR="0037241D">
        <w:rPr>
          <w:lang w:val="x-none" w:eastAsia="x-none"/>
        </w:rPr>
        <w:t>;</w:t>
      </w:r>
      <w:r w:rsidR="00C82A6D" w:rsidRPr="00E06E7C">
        <w:rPr>
          <w:lang w:val="x-none" w:eastAsia="x-none"/>
        </w:rPr>
        <w:t xml:space="preserve"> BROCHIER</w:t>
      </w:r>
      <w:r w:rsidR="008024B9">
        <w:rPr>
          <w:lang w:val="x-none" w:eastAsia="x-none"/>
        </w:rPr>
        <w:t>;</w:t>
      </w:r>
      <w:r w:rsidR="00C82A6D" w:rsidRPr="00E06E7C">
        <w:rPr>
          <w:lang w:val="x-none" w:eastAsia="x-none"/>
        </w:rPr>
        <w:t xml:space="preserve"> FREITAS, 2023; DI BUCCHIANICO </w:t>
      </w:r>
      <w:r w:rsidR="00637413" w:rsidRPr="00637413">
        <w:rPr>
          <w:i/>
          <w:lang w:val="x-none" w:eastAsia="x-none"/>
        </w:rPr>
        <w:t>et al</w:t>
      </w:r>
      <w:r w:rsidR="00C82A6D" w:rsidRPr="00E06E7C">
        <w:rPr>
          <w:lang w:val="x-none" w:eastAsia="x-none"/>
        </w:rPr>
        <w:t>.</w:t>
      </w:r>
      <w:r w:rsidR="008024B9">
        <w:rPr>
          <w:lang w:val="x-none" w:eastAsia="x-none"/>
        </w:rPr>
        <w:t>,</w:t>
      </w:r>
      <w:r w:rsidR="00C82A6D" w:rsidRPr="00E06E7C">
        <w:rPr>
          <w:lang w:val="x-none" w:eastAsia="x-none"/>
        </w:rPr>
        <w:t xml:space="preserve"> 2024</w:t>
      </w:r>
      <w:r w:rsidR="00624F77" w:rsidRPr="00E06E7C">
        <w:rPr>
          <w:rFonts w:cs="Arial"/>
        </w:rPr>
        <w:t xml:space="preserve">) </w:t>
      </w:r>
      <w:r w:rsidRPr="00E06E7C">
        <w:rPr>
          <w:rFonts w:cs="Arial"/>
        </w:rPr>
        <w:t>que buscam aprimorar a modelagem d</w:t>
      </w:r>
      <w:r w:rsidR="00F73284" w:rsidRPr="00E06E7C">
        <w:rPr>
          <w:rFonts w:cs="Arial"/>
        </w:rPr>
        <w:t>os modelos heterodoxos d</w:t>
      </w:r>
      <w:r w:rsidRPr="00E06E7C">
        <w:rPr>
          <w:rFonts w:cs="Arial"/>
        </w:rPr>
        <w:t xml:space="preserve">e crescimento econômico com endividamento das famílias, componente que </w:t>
      </w:r>
      <w:r w:rsidR="002F5858" w:rsidRPr="00E06E7C">
        <w:rPr>
          <w:rFonts w:cs="Arial"/>
        </w:rPr>
        <w:t xml:space="preserve">cada vez mais ganha relevância </w:t>
      </w:r>
      <w:r w:rsidR="0047015B" w:rsidRPr="00E06E7C">
        <w:rPr>
          <w:rFonts w:cs="Arial"/>
        </w:rPr>
        <w:t>na economia mundial</w:t>
      </w:r>
      <w:r w:rsidR="002F5858" w:rsidRPr="00E06E7C">
        <w:rPr>
          <w:rFonts w:cs="Arial"/>
        </w:rPr>
        <w:t>.</w:t>
      </w:r>
      <w:r w:rsidR="00F62E0F" w:rsidRPr="00E06E7C">
        <w:rPr>
          <w:rFonts w:cs="Arial"/>
        </w:rPr>
        <w:t xml:space="preserve"> </w:t>
      </w:r>
      <w:r w:rsidR="00A80065" w:rsidRPr="00E06E7C">
        <w:rPr>
          <w:rFonts w:cs="Arial"/>
        </w:rPr>
        <w:t xml:space="preserve">A partir das contribuições, </w:t>
      </w:r>
      <w:r w:rsidR="00CF6D29" w:rsidRPr="00E06E7C">
        <w:rPr>
          <w:rFonts w:cs="Arial"/>
        </w:rPr>
        <w:t xml:space="preserve">é possível perceber que a característica específica observada na economia nacional, com </w:t>
      </w:r>
      <w:r w:rsidR="00CF6332" w:rsidRPr="00E06E7C">
        <w:rPr>
          <w:rFonts w:cs="Arial"/>
        </w:rPr>
        <w:t xml:space="preserve">grande participação do crédito do tipo </w:t>
      </w:r>
      <w:r w:rsidR="001B6920" w:rsidRPr="00E06E7C">
        <w:rPr>
          <w:rFonts w:cs="Arial"/>
        </w:rPr>
        <w:t>induzido</w:t>
      </w:r>
      <w:r w:rsidR="00CF6332" w:rsidRPr="00E06E7C">
        <w:rPr>
          <w:rFonts w:cs="Arial"/>
        </w:rPr>
        <w:t xml:space="preserve"> na economia</w:t>
      </w:r>
      <w:r w:rsidR="0026060A" w:rsidRPr="00E06E7C">
        <w:rPr>
          <w:rFonts w:cs="Arial"/>
        </w:rPr>
        <w:t>,</w:t>
      </w:r>
      <w:r w:rsidR="00CF6332" w:rsidRPr="00E06E7C">
        <w:rPr>
          <w:rFonts w:cs="Arial"/>
        </w:rPr>
        <w:t xml:space="preserve"> acaba por reduzir os efeitos</w:t>
      </w:r>
      <w:r w:rsidR="008164B4" w:rsidRPr="00E06E7C">
        <w:rPr>
          <w:rFonts w:cs="Arial"/>
        </w:rPr>
        <w:t xml:space="preserve"> </w:t>
      </w:r>
      <w:r w:rsidR="00CF6332" w:rsidRPr="00E06E7C">
        <w:rPr>
          <w:rFonts w:cs="Arial"/>
        </w:rPr>
        <w:t xml:space="preserve">de variáveis </w:t>
      </w:r>
      <w:r w:rsidR="00A153A0" w:rsidRPr="00E06E7C">
        <w:rPr>
          <w:rFonts w:cs="Arial"/>
        </w:rPr>
        <w:t xml:space="preserve">que têm </w:t>
      </w:r>
      <w:r w:rsidR="002742E7" w:rsidRPr="00E06E7C">
        <w:rPr>
          <w:rFonts w:cs="Arial"/>
        </w:rPr>
        <w:t>contribuição</w:t>
      </w:r>
      <w:r w:rsidR="00A153A0" w:rsidRPr="00E06E7C">
        <w:rPr>
          <w:rFonts w:cs="Arial"/>
        </w:rPr>
        <w:t xml:space="preserve"> positiv</w:t>
      </w:r>
      <w:r w:rsidR="002742E7" w:rsidRPr="00E06E7C">
        <w:rPr>
          <w:rFonts w:cs="Arial"/>
        </w:rPr>
        <w:t>a</w:t>
      </w:r>
      <w:r w:rsidR="00A153A0" w:rsidRPr="00E06E7C">
        <w:rPr>
          <w:rFonts w:cs="Arial"/>
        </w:rPr>
        <w:t xml:space="preserve"> sobre o</w:t>
      </w:r>
      <w:r w:rsidR="00CF6332" w:rsidRPr="00E06E7C">
        <w:rPr>
          <w:rFonts w:cs="Arial"/>
        </w:rPr>
        <w:t xml:space="preserve"> crescimento econômic</w:t>
      </w:r>
      <w:r w:rsidR="00A153A0" w:rsidRPr="00E06E7C">
        <w:rPr>
          <w:rFonts w:cs="Arial"/>
        </w:rPr>
        <w:t>o</w:t>
      </w:r>
      <w:r w:rsidR="00F82161" w:rsidRPr="00E06E7C">
        <w:rPr>
          <w:rFonts w:cs="Arial"/>
        </w:rPr>
        <w:t xml:space="preserve">, como a taxa de crescimento do consumo autônomo, ao mesmo tempo em que </w:t>
      </w:r>
      <w:r w:rsidR="00F73284" w:rsidRPr="00E06E7C">
        <w:rPr>
          <w:rFonts w:cs="Arial"/>
        </w:rPr>
        <w:t>amplifica</w:t>
      </w:r>
      <w:r w:rsidR="00F82161" w:rsidRPr="00E06E7C">
        <w:rPr>
          <w:rFonts w:cs="Arial"/>
        </w:rPr>
        <w:t xml:space="preserve"> o impacto de variáveis que prejudicam o crescimento econômico, como a elevação da taxa de juros.</w:t>
      </w:r>
      <w:r w:rsidR="00E07B8F" w:rsidRPr="00E06E7C">
        <w:rPr>
          <w:rFonts w:cs="Arial"/>
        </w:rPr>
        <w:t xml:space="preserve"> O tipo do endividamento predominante no Brasil também é um fator que eleva a instabilidade do modelo, tornando-o mais suscetível a crises.</w:t>
      </w:r>
    </w:p>
    <w:p w14:paraId="216F8F44" w14:textId="6BDD4F73" w:rsidR="00364110" w:rsidRPr="00E06E7C" w:rsidRDefault="00364110" w:rsidP="00364110">
      <w:pPr>
        <w:rPr>
          <w:rFonts w:cs="Arial"/>
        </w:rPr>
        <w:sectPr w:rsidR="00364110" w:rsidRPr="00E06E7C" w:rsidSect="00FF4D1C">
          <w:headerReference w:type="default" r:id="rId10"/>
          <w:pgSz w:w="12240" w:h="15840"/>
          <w:pgMar w:top="1701" w:right="1134" w:bottom="1134" w:left="1701" w:header="1135" w:footer="708" w:gutter="0"/>
          <w:pgNumType w:start="15"/>
          <w:cols w:space="708"/>
          <w:docGrid w:linePitch="360"/>
        </w:sectPr>
      </w:pPr>
    </w:p>
    <w:p w14:paraId="4FD7DB99" w14:textId="77777777" w:rsidR="00D17929" w:rsidRPr="00E06E7C" w:rsidRDefault="00D17929" w:rsidP="004A3517">
      <w:pPr>
        <w:rPr>
          <w:rFonts w:cs="Arial"/>
        </w:rPr>
      </w:pPr>
    </w:p>
    <w:p w14:paraId="271069C1" w14:textId="0B780BF2" w:rsidR="003D5BC8" w:rsidRPr="00E06E7C" w:rsidRDefault="008654D3" w:rsidP="004A3517">
      <w:pPr>
        <w:pStyle w:val="Ttulo1"/>
        <w:rPr>
          <w:rFonts w:cs="Arial"/>
        </w:rPr>
      </w:pPr>
      <w:bookmarkStart w:id="2" w:name="_Toc243131441"/>
      <w:r w:rsidRPr="00E06E7C">
        <w:rPr>
          <w:rFonts w:cs="Arial"/>
        </w:rPr>
        <w:t xml:space="preserve">MODELOS DE CRESCIMENTO ECONÔMICO </w:t>
      </w:r>
      <w:r w:rsidR="005A02DD" w:rsidRPr="00E06E7C">
        <w:rPr>
          <w:rFonts w:cs="Arial"/>
        </w:rPr>
        <w:t>LIDERADOS PELA DEMANDA</w:t>
      </w:r>
      <w:bookmarkEnd w:id="2"/>
    </w:p>
    <w:p w14:paraId="4BD84A72" w14:textId="397E7A60" w:rsidR="008E086F" w:rsidRPr="00E06E7C" w:rsidRDefault="00446C96" w:rsidP="008E086F">
      <w:r w:rsidRPr="00E06E7C">
        <w:t>Este capítulo</w:t>
      </w:r>
      <w:r w:rsidR="00E90C6A" w:rsidRPr="00E06E7C">
        <w:t xml:space="preserve">, após seção sobre contextualização histórica das origens dos modelos de crescimento econômico liderados pela demanda, </w:t>
      </w:r>
      <w:r w:rsidRPr="00E06E7C">
        <w:t xml:space="preserve">apresenta uma revisão bibliográfica </w:t>
      </w:r>
      <w:r w:rsidR="00B97083" w:rsidRPr="00E06E7C">
        <w:t>de dua</w:t>
      </w:r>
      <w:r w:rsidR="00682B15" w:rsidRPr="00E06E7C">
        <w:t xml:space="preserve">s modelagens distintas para </w:t>
      </w:r>
      <w:r w:rsidR="005951AE" w:rsidRPr="00E06E7C">
        <w:t>o</w:t>
      </w:r>
      <w:r w:rsidR="00682B15" w:rsidRPr="00E06E7C">
        <w:t xml:space="preserve"> crescimento econômico</w:t>
      </w:r>
      <w:r w:rsidR="0059488D">
        <w:t xml:space="preserve">: </w:t>
      </w:r>
      <w:r w:rsidR="00271D70">
        <w:t xml:space="preserve">a </w:t>
      </w:r>
      <w:proofErr w:type="spellStart"/>
      <w:r w:rsidR="00271D70" w:rsidRPr="00271D70">
        <w:rPr>
          <w:i/>
          <w:iCs/>
        </w:rPr>
        <w:t>neo-kaleckiana</w:t>
      </w:r>
      <w:proofErr w:type="spellEnd"/>
      <w:r w:rsidR="00271D70">
        <w:t xml:space="preserve"> e a do </w:t>
      </w:r>
      <w:proofErr w:type="spellStart"/>
      <w:r w:rsidR="00271D70" w:rsidRPr="00271D70">
        <w:rPr>
          <w:i/>
          <w:iCs/>
        </w:rPr>
        <w:t>supermultiplicador</w:t>
      </w:r>
      <w:proofErr w:type="spellEnd"/>
      <w:r w:rsidR="00682B15" w:rsidRPr="00E06E7C">
        <w:t xml:space="preserve">. </w:t>
      </w:r>
      <w:r w:rsidR="005951AE" w:rsidRPr="00E06E7C">
        <w:t xml:space="preserve">A </w:t>
      </w:r>
      <w:r w:rsidR="00286465" w:rsidRPr="00E06E7C">
        <w:t xml:space="preserve">escolha </w:t>
      </w:r>
      <w:r w:rsidR="005951AE" w:rsidRPr="00E06E7C">
        <w:t>d</w:t>
      </w:r>
      <w:r w:rsidR="00286465" w:rsidRPr="00E06E7C">
        <w:t>os</w:t>
      </w:r>
      <w:r w:rsidR="005951AE" w:rsidRPr="00E06E7C">
        <w:t xml:space="preserve"> autores </w:t>
      </w:r>
      <w:r w:rsidR="00286465" w:rsidRPr="00E06E7C">
        <w:t xml:space="preserve">apresentados </w:t>
      </w:r>
      <w:r w:rsidR="005951AE" w:rsidRPr="00E06E7C">
        <w:t xml:space="preserve">passa por resgatar os trabalhos </w:t>
      </w:r>
      <w:r w:rsidR="00E90C6A" w:rsidRPr="00E06E7C">
        <w:t xml:space="preserve">aqui </w:t>
      </w:r>
      <w:r w:rsidR="005951AE" w:rsidRPr="00E06E7C">
        <w:t xml:space="preserve">considerados fundamentais na formulação de uma versão básica do modelo de cada abordagem e, a partir </w:t>
      </w:r>
      <w:r w:rsidR="00E90C6A" w:rsidRPr="00E06E7C">
        <w:t>dela</w:t>
      </w:r>
      <w:r w:rsidR="005951AE" w:rsidRPr="00E06E7C">
        <w:t>, os trabalhos que incorpora</w:t>
      </w:r>
      <w:r w:rsidR="009C6289" w:rsidRPr="00E06E7C">
        <w:t>ra</w:t>
      </w:r>
      <w:r w:rsidR="005951AE" w:rsidRPr="00E06E7C">
        <w:t>m o endividamento das famílias</w:t>
      </w:r>
      <w:r w:rsidR="009C6289" w:rsidRPr="00E06E7C">
        <w:t>,</w:t>
      </w:r>
      <w:r w:rsidR="005951AE" w:rsidRPr="00E06E7C">
        <w:t xml:space="preserve"> com os quais </w:t>
      </w:r>
      <w:r w:rsidR="009C6289" w:rsidRPr="00E06E7C">
        <w:t xml:space="preserve">se </w:t>
      </w:r>
      <w:r w:rsidR="005951AE" w:rsidRPr="00E06E7C">
        <w:t xml:space="preserve">pretende </w:t>
      </w:r>
      <w:r w:rsidR="00E90C6A" w:rsidRPr="00E06E7C">
        <w:t xml:space="preserve">dialogar </w:t>
      </w:r>
      <w:r w:rsidR="005951AE" w:rsidRPr="00E06E7C">
        <w:t>posteriormente.</w:t>
      </w:r>
      <w:r w:rsidR="005951AE" w:rsidRPr="00E06E7C">
        <w:rPr>
          <w:rStyle w:val="Refdenotaderodap"/>
        </w:rPr>
        <w:footnoteReference w:id="5"/>
      </w:r>
    </w:p>
    <w:p w14:paraId="7F4CC68F" w14:textId="77777777" w:rsidR="00E90C6A" w:rsidRPr="00E06E7C" w:rsidRDefault="00E90C6A" w:rsidP="008E086F"/>
    <w:p w14:paraId="36A0EF08" w14:textId="340567A1" w:rsidR="009C6289" w:rsidRPr="00E06E7C" w:rsidRDefault="009C6289" w:rsidP="009C6289">
      <w:pPr>
        <w:pStyle w:val="Ttulo2"/>
        <w:ind w:left="578" w:hanging="578"/>
        <w:rPr>
          <w:rFonts w:cs="Arial"/>
        </w:rPr>
      </w:pPr>
      <w:bookmarkStart w:id="3" w:name="_Toc243131442"/>
      <w:r w:rsidRPr="00E06E7C">
        <w:rPr>
          <w:rFonts w:cs="Arial"/>
        </w:rPr>
        <w:t>ORIGEM</w:t>
      </w:r>
      <w:bookmarkEnd w:id="3"/>
    </w:p>
    <w:p w14:paraId="6A521428" w14:textId="46E002A0" w:rsidR="002B5B70" w:rsidRPr="00E06E7C" w:rsidRDefault="00DB2AD7" w:rsidP="008E086F">
      <w:r w:rsidRPr="00E06E7C">
        <w:t xml:space="preserve">De </w:t>
      </w:r>
      <w:r w:rsidR="00E90C6A" w:rsidRPr="00E06E7C">
        <w:t xml:space="preserve">início, </w:t>
      </w:r>
      <w:r w:rsidR="007F4365" w:rsidRPr="00E06E7C">
        <w:t>julga-se necessário trazer alguns aspectos gerais para situar a escolha pelos modelos que seguem.</w:t>
      </w:r>
      <w:r w:rsidR="005D64D3" w:rsidRPr="00E06E7C">
        <w:t xml:space="preserve"> </w:t>
      </w:r>
      <w:r w:rsidR="00B73BC1" w:rsidRPr="00E06E7C">
        <w:t xml:space="preserve">Caso fosse necessário estabelecer um cerne sobre o </w:t>
      </w:r>
      <w:r w:rsidR="003E35D4" w:rsidRPr="00E06E7C">
        <w:t>qual os modelos econômicos a seguir apresentados se sustentasse</w:t>
      </w:r>
      <w:r w:rsidR="00073519" w:rsidRPr="00E06E7C">
        <w:t>m</w:t>
      </w:r>
      <w:r w:rsidR="003E35D4" w:rsidRPr="00E06E7C">
        <w:t>, seria sobre Keynes (</w:t>
      </w:r>
      <w:r w:rsidR="0067324E">
        <w:t>1936/</w:t>
      </w:r>
      <w:r w:rsidR="00DF09FE" w:rsidRPr="00E06E7C">
        <w:t>2007</w:t>
      </w:r>
      <w:r w:rsidR="003E35D4" w:rsidRPr="00E06E7C">
        <w:t xml:space="preserve">) e </w:t>
      </w:r>
      <w:proofErr w:type="spellStart"/>
      <w:r w:rsidR="003E35D4" w:rsidRPr="00E06E7C">
        <w:t>Kalecki</w:t>
      </w:r>
      <w:proofErr w:type="spellEnd"/>
      <w:r w:rsidR="003E35D4" w:rsidRPr="00E06E7C">
        <w:t xml:space="preserve"> (</w:t>
      </w:r>
      <w:r w:rsidR="0067324E">
        <w:t>1954/</w:t>
      </w:r>
      <w:r w:rsidR="00DF09FE" w:rsidRPr="00E06E7C">
        <w:t>1983</w:t>
      </w:r>
      <w:r w:rsidR="00FF0153" w:rsidRPr="00E06E7C">
        <w:t>)</w:t>
      </w:r>
      <w:r w:rsidR="00DF09FE" w:rsidRPr="00E06E7C">
        <w:rPr>
          <w:rStyle w:val="Refdenotaderodap"/>
        </w:rPr>
        <w:footnoteReference w:id="6"/>
      </w:r>
      <w:r w:rsidR="00FF0153" w:rsidRPr="00E06E7C">
        <w:t xml:space="preserve">. </w:t>
      </w:r>
    </w:p>
    <w:p w14:paraId="1A08BEF5" w14:textId="08A72ADC" w:rsidR="004F7400" w:rsidRPr="00E06E7C" w:rsidRDefault="00F05404" w:rsidP="004F7400">
      <w:r w:rsidRPr="00E06E7C">
        <w:t xml:space="preserve">De forma bastante sintética, </w:t>
      </w:r>
      <w:r w:rsidR="00FF0153" w:rsidRPr="00E06E7C">
        <w:t xml:space="preserve">a </w:t>
      </w:r>
      <w:r w:rsidR="00FF0153" w:rsidRPr="00E06E7C">
        <w:rPr>
          <w:i/>
          <w:iCs/>
        </w:rPr>
        <w:t>Teoria Geral do Emprego, da Moeda e da Renda</w:t>
      </w:r>
      <w:r w:rsidR="00FF0153" w:rsidRPr="00E06E7C">
        <w:t xml:space="preserve">, </w:t>
      </w:r>
      <w:r w:rsidR="00A671D8" w:rsidRPr="00E06E7C">
        <w:t xml:space="preserve">é construída a partir da </w:t>
      </w:r>
      <w:r w:rsidR="00C66AB1" w:rsidRPr="00E06E7C">
        <w:t xml:space="preserve">oposição à Lei de Say, </w:t>
      </w:r>
      <w:r w:rsidR="008159CC" w:rsidRPr="00E06E7C">
        <w:t xml:space="preserve">sob a </w:t>
      </w:r>
      <w:r w:rsidR="00F43AE6" w:rsidRPr="00E06E7C">
        <w:t>qu</w:t>
      </w:r>
      <w:r w:rsidR="008159CC" w:rsidRPr="00E06E7C">
        <w:t>al</w:t>
      </w:r>
      <w:r w:rsidR="00F43AE6" w:rsidRPr="00E06E7C">
        <w:t xml:space="preserve"> toda a oferta </w:t>
      </w:r>
      <w:r w:rsidR="00492B9D" w:rsidRPr="00E06E7C">
        <w:t xml:space="preserve">gera sua </w:t>
      </w:r>
      <w:r w:rsidR="00A671D8" w:rsidRPr="00E06E7C">
        <w:t xml:space="preserve">demanda. Como mostra Keynes, </w:t>
      </w:r>
      <w:r w:rsidR="00A71A68" w:rsidRPr="00E06E7C">
        <w:t xml:space="preserve">a partir da inclusão de uma parcela da demanda que é independente da renda corrente, ou seja, que é </w:t>
      </w:r>
      <w:r w:rsidR="00A71A68" w:rsidRPr="00E06E7C">
        <w:rPr>
          <w:i/>
          <w:iCs/>
        </w:rPr>
        <w:t>autônoma</w:t>
      </w:r>
      <w:r w:rsidR="002C1B09" w:rsidRPr="00E06E7C">
        <w:t xml:space="preserve"> e não </w:t>
      </w:r>
      <w:r w:rsidR="002C1B09" w:rsidRPr="00E06E7C">
        <w:rPr>
          <w:i/>
          <w:iCs/>
        </w:rPr>
        <w:t>induzida</w:t>
      </w:r>
      <w:r w:rsidR="00A71A68" w:rsidRPr="00E06E7C">
        <w:t xml:space="preserve">, passa a ser possível a </w:t>
      </w:r>
      <w:r w:rsidRPr="00E06E7C">
        <w:t xml:space="preserve">existência </w:t>
      </w:r>
      <w:r w:rsidR="00A71A68" w:rsidRPr="00E06E7C">
        <w:t xml:space="preserve">e </w:t>
      </w:r>
      <w:r w:rsidR="0045166B" w:rsidRPr="00E06E7C">
        <w:t xml:space="preserve">a </w:t>
      </w:r>
      <w:r w:rsidR="00A71A68" w:rsidRPr="00E06E7C">
        <w:t xml:space="preserve">persistência </w:t>
      </w:r>
      <w:r w:rsidRPr="00E06E7C">
        <w:t>de equilíbrios abaixo do pleno emprego</w:t>
      </w:r>
      <w:r w:rsidR="00DA4E17">
        <w:t xml:space="preserve"> </w:t>
      </w:r>
      <w:r w:rsidR="00A057E6" w:rsidRPr="00E06E7C">
        <w:t>(DAVIDSON, 2000).</w:t>
      </w:r>
      <w:r w:rsidR="000472CF" w:rsidRPr="00E06E7C">
        <w:t xml:space="preserve"> </w:t>
      </w:r>
      <w:r w:rsidR="00C01696" w:rsidRPr="00E06E7C">
        <w:t>E</w:t>
      </w:r>
      <w:r w:rsidR="002630FD" w:rsidRPr="00E06E7C">
        <w:t>ste componente autônomo</w:t>
      </w:r>
      <w:r w:rsidR="00C01696" w:rsidRPr="00E06E7C">
        <w:t xml:space="preserve">, em Keynes, </w:t>
      </w:r>
      <w:r w:rsidR="002630FD" w:rsidRPr="00E06E7C">
        <w:t xml:space="preserve">é a parcela dos investimentos que estão sujeitos ao estado de ânimo </w:t>
      </w:r>
      <w:r w:rsidR="00590BD2" w:rsidRPr="00E06E7C">
        <w:t>(</w:t>
      </w:r>
      <w:r w:rsidR="00590BD2" w:rsidRPr="00E06E7C">
        <w:rPr>
          <w:i/>
          <w:iCs/>
        </w:rPr>
        <w:t xml:space="preserve">animal </w:t>
      </w:r>
      <w:proofErr w:type="spellStart"/>
      <w:r w:rsidR="00C01696" w:rsidRPr="00E06E7C">
        <w:rPr>
          <w:i/>
          <w:iCs/>
        </w:rPr>
        <w:t>s</w:t>
      </w:r>
      <w:r w:rsidR="00590BD2" w:rsidRPr="00E06E7C">
        <w:rPr>
          <w:i/>
          <w:iCs/>
        </w:rPr>
        <w:t>pirits</w:t>
      </w:r>
      <w:proofErr w:type="spellEnd"/>
      <w:r w:rsidR="00590BD2" w:rsidRPr="00E06E7C">
        <w:t>) dos agentes</w:t>
      </w:r>
      <w:r w:rsidR="00A7530D" w:rsidRPr="00E06E7C">
        <w:t xml:space="preserve"> e à taxa de juros, </w:t>
      </w:r>
      <w:r w:rsidR="00E153EC" w:rsidRPr="00E06E7C">
        <w:t>e passa</w:t>
      </w:r>
      <w:r w:rsidR="0045166B" w:rsidRPr="00E06E7C">
        <w:t>m</w:t>
      </w:r>
      <w:r w:rsidR="00E153EC" w:rsidRPr="00E06E7C">
        <w:t xml:space="preserve"> a integrar a demanda </w:t>
      </w:r>
      <w:r w:rsidR="00E153EC" w:rsidRPr="00E06E7C">
        <w:rPr>
          <w:i/>
          <w:iCs/>
        </w:rPr>
        <w:t>efetiva</w:t>
      </w:r>
      <w:r w:rsidR="00E153EC" w:rsidRPr="00E06E7C">
        <w:t>.</w:t>
      </w:r>
      <w:r w:rsidR="004F7400" w:rsidRPr="00E06E7C">
        <w:t xml:space="preserve"> Assim, no capítulo 3 da </w:t>
      </w:r>
      <w:r w:rsidR="004F7400" w:rsidRPr="00E06E7C">
        <w:rPr>
          <w:i/>
          <w:iCs/>
        </w:rPr>
        <w:t>T</w:t>
      </w:r>
      <w:r w:rsidR="008E11FF" w:rsidRPr="00E06E7C">
        <w:rPr>
          <w:i/>
          <w:iCs/>
        </w:rPr>
        <w:t xml:space="preserve">eoria </w:t>
      </w:r>
      <w:r w:rsidR="004F7400" w:rsidRPr="00E06E7C">
        <w:rPr>
          <w:i/>
          <w:iCs/>
        </w:rPr>
        <w:t>G</w:t>
      </w:r>
      <w:r w:rsidR="008E11FF" w:rsidRPr="00E06E7C">
        <w:rPr>
          <w:i/>
          <w:iCs/>
        </w:rPr>
        <w:t>eral</w:t>
      </w:r>
      <w:r w:rsidR="004F7400" w:rsidRPr="00E06E7C">
        <w:t>, Keynes caracteriza uma economia fechada segmentada em dois componentes principais, consumo e investimento, representando o primeiro como uma parcela da renda determinada pela propensão marginal a consumir a partir da renda corrente (</w:t>
      </w:r>
      <w:r w:rsidR="004F7400" w:rsidRPr="00E06E7C">
        <w:rPr>
          <w:i/>
          <w:iCs/>
        </w:rPr>
        <w:t>induzida</w:t>
      </w:r>
      <w:r w:rsidR="004F7400" w:rsidRPr="00E06E7C">
        <w:t>) e o segundo como decorrente da decisão dos empresários (</w:t>
      </w:r>
      <w:r w:rsidR="004F7400" w:rsidRPr="00E06E7C">
        <w:rPr>
          <w:i/>
          <w:iCs/>
        </w:rPr>
        <w:t>autônoma</w:t>
      </w:r>
      <w:r w:rsidR="004F7400" w:rsidRPr="00E06E7C">
        <w:t xml:space="preserve">). Neste caso, o componente autônomo do crescimento é o investimento e não há nada que garanta sua </w:t>
      </w:r>
      <w:r w:rsidR="004F7400" w:rsidRPr="00E06E7C">
        <w:lastRenderedPageBreak/>
        <w:t xml:space="preserve">permanência em níveis que mantenham a plena utilização da capacidade produtiva. </w:t>
      </w:r>
      <w:r w:rsidR="00374A8D" w:rsidRPr="00E06E7C">
        <w:t xml:space="preserve">Além disso, </w:t>
      </w:r>
      <w:r w:rsidR="002032C6" w:rsidRPr="00E06E7C">
        <w:t>ao operar abaixo do pleno emprego, o</w:t>
      </w:r>
      <w:r w:rsidR="00374A8D" w:rsidRPr="00E06E7C">
        <w:t xml:space="preserve"> investimento também não seria restringido pela poupança</w:t>
      </w:r>
      <w:r w:rsidR="002032C6" w:rsidRPr="00E06E7C">
        <w:t xml:space="preserve">. </w:t>
      </w:r>
      <w:r w:rsidR="009634DD" w:rsidRPr="00E06E7C">
        <w:t xml:space="preserve">Já a </w:t>
      </w:r>
      <w:r w:rsidR="002032C6" w:rsidRPr="00E06E7C">
        <w:t xml:space="preserve">manutenção desta prerrogativa nos modelos de longo prazo é </w:t>
      </w:r>
      <w:r w:rsidR="009634DD" w:rsidRPr="00E06E7C">
        <w:t>algo que será discutido posteriormente.</w:t>
      </w:r>
    </w:p>
    <w:p w14:paraId="425DA1AC" w14:textId="7C006346" w:rsidR="0011273E" w:rsidRPr="00E06E7C" w:rsidRDefault="00781C71" w:rsidP="00B50DD3">
      <w:r w:rsidRPr="00E06E7C">
        <w:t>A partir d</w:t>
      </w:r>
      <w:r w:rsidR="00581D24" w:rsidRPr="00E06E7C">
        <w:t>a</w:t>
      </w:r>
      <w:r w:rsidR="003D4658" w:rsidRPr="00E06E7C">
        <w:t xml:space="preserve"> publicação, em </w:t>
      </w:r>
      <w:r w:rsidR="00903345" w:rsidRPr="00E06E7C">
        <w:t>1954</w:t>
      </w:r>
      <w:r w:rsidR="003D4658" w:rsidRPr="00E06E7C">
        <w:t>, da</w:t>
      </w:r>
      <w:r w:rsidR="00581D24" w:rsidRPr="00E06E7C">
        <w:t xml:space="preserve"> </w:t>
      </w:r>
      <w:r w:rsidR="00581D24" w:rsidRPr="00E06E7C">
        <w:rPr>
          <w:i/>
          <w:iCs/>
        </w:rPr>
        <w:t>Teoria da Dinâmica Econômica</w:t>
      </w:r>
      <w:r w:rsidR="00B50DD3" w:rsidRPr="00E06E7C">
        <w:t>, d</w:t>
      </w:r>
      <w:r w:rsidRPr="00E06E7C">
        <w:t xml:space="preserve">e </w:t>
      </w:r>
      <w:proofErr w:type="spellStart"/>
      <w:r w:rsidRPr="00E06E7C">
        <w:t>Kalec</w:t>
      </w:r>
      <w:r w:rsidR="003D4658" w:rsidRPr="00E06E7C">
        <w:t>ki</w:t>
      </w:r>
      <w:proofErr w:type="spellEnd"/>
      <w:r w:rsidRPr="00E06E7C">
        <w:t xml:space="preserve">, </w:t>
      </w:r>
      <w:r w:rsidR="00F73284" w:rsidRPr="00E06E7C">
        <w:t xml:space="preserve">autor </w:t>
      </w:r>
      <w:r w:rsidR="0011273E" w:rsidRPr="00E06E7C">
        <w:t xml:space="preserve">que antes mesmo da </w:t>
      </w:r>
      <w:r w:rsidR="0011273E" w:rsidRPr="00E06E7C">
        <w:rPr>
          <w:i/>
          <w:iCs/>
        </w:rPr>
        <w:t>Teoria Geral</w:t>
      </w:r>
      <w:r w:rsidR="0011273E" w:rsidRPr="00E06E7C">
        <w:t xml:space="preserve"> </w:t>
      </w:r>
      <w:r w:rsidR="000C35DF" w:rsidRPr="00E06E7C">
        <w:t>já</w:t>
      </w:r>
      <w:r w:rsidR="0011273E" w:rsidRPr="00E06E7C">
        <w:t xml:space="preserve"> </w:t>
      </w:r>
      <w:r w:rsidR="003822C0" w:rsidRPr="00E06E7C">
        <w:t>possuía</w:t>
      </w:r>
      <w:r w:rsidR="0011273E" w:rsidRPr="00E06E7C">
        <w:t xml:space="preserve"> estudos sobre o papel da demanda efetiva</w:t>
      </w:r>
      <w:r w:rsidR="0011273E" w:rsidRPr="00E06E7C">
        <w:rPr>
          <w:rStyle w:val="Refdenotaderodap"/>
        </w:rPr>
        <w:footnoteReference w:id="7"/>
      </w:r>
      <w:r w:rsidR="0011273E" w:rsidRPr="00E06E7C">
        <w:t xml:space="preserve">, </w:t>
      </w:r>
      <w:r w:rsidRPr="00E06E7C">
        <w:t xml:space="preserve">gera-se </w:t>
      </w:r>
      <w:r w:rsidR="004D412B" w:rsidRPr="00E06E7C">
        <w:t>um</w:t>
      </w:r>
      <w:r w:rsidRPr="00E06E7C">
        <w:t xml:space="preserve"> </w:t>
      </w:r>
      <w:r w:rsidR="0011273E" w:rsidRPr="00E06E7C">
        <w:t>foco na divisão do consumo entre outros dois componentes: o consumo dos trabalhadores, a partir dos salários, e o consumo dos capitalistas, a partir dos lucros. Neste caso, enquanto a primeira parcela é considerada totalmente induzida, a segunda pode ser considerada autônoma uma vez que não decorre diretamente da renda corrente, sendo resultante de lucros acumulados anteriormente ou mesmo da expectativa de lucros futuros. Esta segmentação permitiu-o concluir que os capitalistas “ganham o que gastam”, enquanto os trabalhadores “gastam o que ganham”.</w:t>
      </w:r>
    </w:p>
    <w:p w14:paraId="5F7A6C9A" w14:textId="157C804A" w:rsidR="00135191" w:rsidRPr="00E06E7C" w:rsidRDefault="00DA3265" w:rsidP="00135191">
      <w:r w:rsidRPr="00E06E7C">
        <w:t xml:space="preserve">No entanto, </w:t>
      </w:r>
      <w:r w:rsidR="009E12DC" w:rsidRPr="00E06E7C">
        <w:t xml:space="preserve">mesmo com a consolidação da crítica à Lei de Say apresentada acima, </w:t>
      </w:r>
      <w:r w:rsidR="009731CB" w:rsidRPr="00E06E7C">
        <w:t xml:space="preserve">outro problema surgiu para as teorias do crescimento econômico: se </w:t>
      </w:r>
      <w:r w:rsidR="007B0EFD" w:rsidRPr="00E06E7C">
        <w:t xml:space="preserve">o investimento é autônomo à renda, como se dará o crescimento no longo prazo, quando há a maturação dos investimentos </w:t>
      </w:r>
      <w:r w:rsidR="001A6550" w:rsidRPr="00E06E7C">
        <w:t xml:space="preserve">materializados </w:t>
      </w:r>
      <w:r w:rsidR="007B0EFD" w:rsidRPr="00E06E7C">
        <w:t>em uma maior capacidade produtiva</w:t>
      </w:r>
      <w:r w:rsidR="00492B9D" w:rsidRPr="00E06E7C">
        <w:t>?</w:t>
      </w:r>
      <w:r w:rsidR="007B0EFD" w:rsidRPr="00E06E7C">
        <w:t xml:space="preserve"> </w:t>
      </w:r>
      <w:r w:rsidR="00D60DB0" w:rsidRPr="00E06E7C">
        <w:t xml:space="preserve">Ademais, seria preciso explicar a característica </w:t>
      </w:r>
      <w:r w:rsidR="001846DE" w:rsidRPr="00E06E7C">
        <w:t>empiricamente observada</w:t>
      </w:r>
      <w:r w:rsidR="00D60DB0" w:rsidRPr="00E06E7C">
        <w:t xml:space="preserve"> de que </w:t>
      </w:r>
      <w:r w:rsidR="004F7ED8" w:rsidRPr="00E06E7C">
        <w:t xml:space="preserve">a utilização da capacidade instalada, no longo prazo, é de modo geral estável. </w:t>
      </w:r>
      <w:r w:rsidR="00C467CD" w:rsidRPr="00E06E7C">
        <w:t>Ainda, s</w:t>
      </w:r>
      <w:r w:rsidR="004F7ED8" w:rsidRPr="00E06E7C">
        <w:t xml:space="preserve">ob a proposta ortodoxa, </w:t>
      </w:r>
      <w:r w:rsidR="00135191" w:rsidRPr="00E06E7C">
        <w:t>o fato estilizado de haver tendências convergentes entre demanda agregada e capacidade produtiva</w:t>
      </w:r>
      <w:r w:rsidR="00C84E87" w:rsidRPr="00E06E7C">
        <w:t xml:space="preserve"> é um reforço </w:t>
      </w:r>
      <w:r w:rsidR="00135191" w:rsidRPr="00E06E7C">
        <w:t xml:space="preserve">da defesa da Lei de Say, em que a demanda se ajusta à capacidade instalada, de modo que a oferta seria responsável por liderar o crescimento econômico. </w:t>
      </w:r>
      <w:r w:rsidR="00C84E87" w:rsidRPr="00E06E7C">
        <w:t>Já para a</w:t>
      </w:r>
      <w:r w:rsidR="00135191" w:rsidRPr="00E06E7C">
        <w:t xml:space="preserve"> proposta heterodoxa de apresentar um modelo liderado pela demanda, em que a oferta (no caso, o investimento que cria capacidade instalada) responde às variações da demanda agregada, reside a dificuldade de acomodar o duplo caráter do investimento, como gerador de demanda e de capacidade produtiva.</w:t>
      </w:r>
    </w:p>
    <w:p w14:paraId="76A53DA3" w14:textId="4803E0C4" w:rsidR="00135191" w:rsidRPr="00E06E7C" w:rsidRDefault="00135191" w:rsidP="00135191">
      <w:r w:rsidRPr="00E06E7C">
        <w:t xml:space="preserve">Esta dificuldade foi revelada por </w:t>
      </w:r>
      <w:proofErr w:type="spellStart"/>
      <w:r w:rsidRPr="00E06E7C">
        <w:t>Harrod</w:t>
      </w:r>
      <w:proofErr w:type="spellEnd"/>
      <w:r w:rsidRPr="00E06E7C">
        <w:t xml:space="preserve"> </w:t>
      </w:r>
      <w:r w:rsidR="00C84E87" w:rsidRPr="00E06E7C">
        <w:t xml:space="preserve">(1939) </w:t>
      </w:r>
      <w:r w:rsidRPr="00E06E7C">
        <w:t xml:space="preserve">ao elaborar um modelo de crescimento de longo prazo em que o investimento gera demanda (efeito-multiplicador) </w:t>
      </w:r>
      <w:r w:rsidRPr="00E06E7C">
        <w:lastRenderedPageBreak/>
        <w:t xml:space="preserve">e aumento da capacidade produtiva (efeito-acelerador), de modo que a estabilidade só seria alcançada a uma taxa específica denominada de “taxa garantida de crescimento”, que representa um investimento que cresce à mesma taxa da poupança </w:t>
      </w:r>
      <w:r w:rsidR="0067324E" w:rsidRPr="00E06E7C">
        <w:t>(SERRANO</w:t>
      </w:r>
      <w:r w:rsidR="00637413">
        <w:t>;</w:t>
      </w:r>
      <w:r w:rsidR="0067324E" w:rsidRPr="00E06E7C">
        <w:t xml:space="preserve"> FREITAS</w:t>
      </w:r>
      <w:r w:rsidR="00637413">
        <w:t>;</w:t>
      </w:r>
      <w:r w:rsidR="0067324E" w:rsidRPr="00E06E7C">
        <w:t xml:space="preserve"> BHERING, 2020</w:t>
      </w:r>
      <w:r w:rsidRPr="00E06E7C">
        <w:t>)</w:t>
      </w:r>
      <w:r w:rsidR="00DA4E17">
        <w:t>.</w:t>
      </w:r>
    </w:p>
    <w:p w14:paraId="3C3A936C" w14:textId="77777777" w:rsidR="00135191" w:rsidRPr="00E06E7C" w:rsidRDefault="00135191" w:rsidP="00135191">
      <w:proofErr w:type="spellStart"/>
      <w:r w:rsidRPr="00E06E7C">
        <w:t>Harrod</w:t>
      </w:r>
      <w:proofErr w:type="spellEnd"/>
      <w:r w:rsidRPr="00E06E7C">
        <w:t xml:space="preserve"> (1939, p. 14) se propõe a criar um modelo dinâmico, com um casamento entre o princípio do acelerador e a teoria do multiplicador. Três proposições resumem a base axiomática sobre a qual desenvolve seu modelo: (i) o </w:t>
      </w:r>
      <w:r w:rsidRPr="00E06E7C">
        <w:rPr>
          <w:i/>
          <w:iCs/>
        </w:rPr>
        <w:t>nível</w:t>
      </w:r>
      <w:r w:rsidRPr="00E06E7C">
        <w:t xml:space="preserve"> de renda é o principal determinante da </w:t>
      </w:r>
      <w:r w:rsidRPr="00E06E7C">
        <w:rPr>
          <w:i/>
          <w:iCs/>
        </w:rPr>
        <w:t>oferta</w:t>
      </w:r>
      <w:r w:rsidRPr="00E06E7C">
        <w:t xml:space="preserve"> de poupança; (</w:t>
      </w:r>
      <w:proofErr w:type="spellStart"/>
      <w:r w:rsidRPr="00E06E7C">
        <w:t>ii</w:t>
      </w:r>
      <w:proofErr w:type="spellEnd"/>
      <w:r w:rsidRPr="00E06E7C">
        <w:t xml:space="preserve">) a </w:t>
      </w:r>
      <w:r w:rsidRPr="00E06E7C">
        <w:rPr>
          <w:i/>
          <w:iCs/>
        </w:rPr>
        <w:t xml:space="preserve">taxa de crescimento </w:t>
      </w:r>
      <w:r w:rsidRPr="00E06E7C">
        <w:t xml:space="preserve">da renda é um importante determinante da </w:t>
      </w:r>
      <w:r w:rsidRPr="00E06E7C">
        <w:rPr>
          <w:i/>
          <w:iCs/>
        </w:rPr>
        <w:t>demanda</w:t>
      </w:r>
      <w:r w:rsidRPr="00E06E7C">
        <w:t xml:space="preserve"> por poupança; e (</w:t>
      </w:r>
      <w:proofErr w:type="spellStart"/>
      <w:r w:rsidRPr="00E06E7C">
        <w:t>iii</w:t>
      </w:r>
      <w:proofErr w:type="spellEnd"/>
      <w:r w:rsidRPr="00E06E7C">
        <w:t>) a demanda é igual à oferta. O modelo é apresentado da seguinte forma:</w:t>
      </w:r>
    </w:p>
    <w:p w14:paraId="2E365DCB" w14:textId="77777777" w:rsidR="00135191" w:rsidRPr="00E06E7C" w:rsidRDefault="00135191" w:rsidP="00135191">
      <w:r w:rsidRPr="00E06E7C">
        <w:t>Tendo,</w:t>
      </w:r>
    </w:p>
    <w:p w14:paraId="76B8FA20" w14:textId="77777777" w:rsidR="00135191" w:rsidRPr="00E06E7C" w:rsidRDefault="00135191" w:rsidP="00135191">
      <w:pPr>
        <w:spacing w:line="240" w:lineRule="auto"/>
        <w:ind w:firstLine="0"/>
        <w:rPr>
          <w:sz w:val="20"/>
          <w:szCs w:val="20"/>
        </w:rPr>
      </w:pPr>
      <m:oMathPara>
        <m:oMathParaPr>
          <m:jc m:val="left"/>
        </m:oMathParaPr>
        <m:oMath>
          <m:r>
            <w:rPr>
              <w:rFonts w:ascii="Cambria Math" w:hAnsi="Cambria Math"/>
              <w:sz w:val="20"/>
              <w:szCs w:val="20"/>
            </w:rPr>
            <m:t>Y</m:t>
          </m:r>
          <m:r>
            <m:rPr>
              <m:aln/>
            </m:rPr>
            <w:rPr>
              <w:rFonts w:ascii="Cambria Math" w:hAnsi="Cambria Math"/>
              <w:sz w:val="20"/>
              <w:szCs w:val="20"/>
            </w:rPr>
            <m:t>=produto ou renda</m:t>
          </m:r>
          <m:r>
            <m:rPr>
              <m:sty m:val="p"/>
            </m:rPr>
            <w:rPr>
              <w:sz w:val="20"/>
              <w:szCs w:val="20"/>
            </w:rPr>
            <w:br/>
          </m:r>
        </m:oMath>
        <m:oMath>
          <m:r>
            <w:rPr>
              <w:rFonts w:ascii="Cambria Math" w:hAnsi="Cambria Math"/>
              <w:sz w:val="20"/>
              <w:szCs w:val="20"/>
            </w:rPr>
            <m:t>G</m:t>
          </m:r>
          <m:r>
            <m:rPr>
              <m:aln/>
            </m:rPr>
            <w:rPr>
              <w:rFonts w:ascii="Cambria Math" w:hAnsi="Cambria Math"/>
              <w:sz w:val="20"/>
              <w:szCs w:val="20"/>
            </w:rPr>
            <m:t xml:space="preserve">=Taxa de crescimento do produto ou renda </m:t>
          </m:r>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t-1</m:t>
                      </m:r>
                    </m:sub>
                  </m:sSub>
                </m:num>
                <m:den>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t-1</m:t>
                      </m:r>
                    </m:sub>
                  </m:sSub>
                </m:den>
              </m:f>
            </m:e>
          </m:d>
          <m:r>
            <m:rPr>
              <m:sty m:val="p"/>
            </m:rPr>
            <w:rPr>
              <w:sz w:val="20"/>
              <w:szCs w:val="20"/>
            </w:rPr>
            <w:br/>
          </m:r>
        </m:oMath>
        <m:oMath>
          <m:r>
            <w:rPr>
              <w:rFonts w:ascii="Cambria Math" w:hAnsi="Cambria Math"/>
              <w:sz w:val="20"/>
              <w:szCs w:val="20"/>
            </w:rPr>
            <m:t xml:space="preserve">s=propensão marginal </m:t>
          </m:r>
          <m:d>
            <m:dPr>
              <m:ctrlPr>
                <w:rPr>
                  <w:rFonts w:ascii="Cambria Math" w:hAnsi="Cambria Math"/>
                  <w:i/>
                  <w:sz w:val="20"/>
                  <w:szCs w:val="20"/>
                </w:rPr>
              </m:ctrlPr>
            </m:dPr>
            <m:e>
              <m:r>
                <w:rPr>
                  <w:rFonts w:ascii="Cambria Math" w:hAnsi="Cambria Math"/>
                  <w:sz w:val="20"/>
                  <w:szCs w:val="20"/>
                </w:rPr>
                <m:t>e média</m:t>
              </m:r>
            </m:e>
          </m:d>
          <m:r>
            <w:rPr>
              <w:rFonts w:ascii="Cambria Math" w:hAnsi="Cambria Math"/>
              <w:sz w:val="20"/>
              <w:szCs w:val="20"/>
            </w:rPr>
            <m:t xml:space="preserve"> a poupar </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S</m:t>
                  </m:r>
                </m:num>
                <m:den>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den>
              </m:f>
            </m:e>
          </m:d>
          <m:r>
            <m:rPr>
              <m:sty m:val="p"/>
            </m:rPr>
            <w:rPr>
              <w:sz w:val="20"/>
              <w:szCs w:val="20"/>
            </w:rPr>
            <w:br/>
          </m:r>
        </m:oMath>
        <m:oMath>
          <m:r>
            <w:rPr>
              <w:rFonts w:ascii="Cambria Math" w:hAnsi="Cambria Math"/>
              <w:sz w:val="20"/>
              <w:szCs w:val="20"/>
            </w:rPr>
            <m:t xml:space="preserve">C=capital necessário para o aumento de uma unidade de produto </m:t>
          </m:r>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I</m:t>
                  </m:r>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t-1</m:t>
                      </m:r>
                    </m:sub>
                  </m:sSub>
                  <m:r>
                    <w:rPr>
                      <w:rFonts w:ascii="Cambria Math" w:hAnsi="Cambria Math"/>
                      <w:sz w:val="20"/>
                      <w:szCs w:val="20"/>
                    </w:rPr>
                    <m:t>)</m:t>
                  </m:r>
                </m:den>
              </m:f>
            </m:e>
          </m:d>
        </m:oMath>
      </m:oMathPara>
    </w:p>
    <w:p w14:paraId="3160A579" w14:textId="77777777" w:rsidR="00135191" w:rsidRPr="00E06E7C" w:rsidRDefault="00135191" w:rsidP="00135191">
      <w:pPr>
        <w:rPr>
          <w:sz w:val="22"/>
          <w:szCs w:val="22"/>
        </w:rPr>
      </w:pPr>
    </w:p>
    <w:p w14:paraId="63B8D292" w14:textId="6A42E50E" w:rsidR="00135191" w:rsidRPr="00E06E7C" w:rsidRDefault="00135191" w:rsidP="00135191">
      <w:r w:rsidRPr="00E06E7C">
        <w:t xml:space="preserve">Sendo que o valor de </w:t>
      </w:r>
      <w:r w:rsidRPr="00E06E7C">
        <w:rPr>
          <w:i/>
          <w:iCs/>
        </w:rPr>
        <w:t>C</w:t>
      </w:r>
      <w:r w:rsidRPr="00E06E7C">
        <w:t xml:space="preserve"> depende do estado da tecnologia e da natureza dos produtos que constituem o incremento do produto, pode variar ao longo dos ciclos e “pode ser de alguma forma dependente da taxa de juros” (</w:t>
      </w:r>
      <w:r w:rsidR="0067324E" w:rsidRPr="00E06E7C">
        <w:t>HARROD</w:t>
      </w:r>
      <w:r w:rsidRPr="00E06E7C">
        <w:t xml:space="preserve">, 1939, p.17). Para simplificação, o autor assume que todo o capital novo investido tem em vista a produção de bens de consumo. Dito isto, o autor expõe sua </w:t>
      </w:r>
      <w:r w:rsidRPr="00E06E7C">
        <w:rPr>
          <w:i/>
          <w:iCs/>
        </w:rPr>
        <w:t>Equação Fundamental</w:t>
      </w:r>
      <w:r w:rsidRPr="00E06E7C">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
        <w:gridCol w:w="7722"/>
        <w:gridCol w:w="843"/>
      </w:tblGrid>
      <w:tr w:rsidR="00D35219" w:rsidRPr="00E06E7C" w14:paraId="16EBE18D" w14:textId="77777777" w:rsidTr="00D35219">
        <w:tc>
          <w:tcPr>
            <w:tcW w:w="846" w:type="dxa"/>
          </w:tcPr>
          <w:p w14:paraId="53118B59" w14:textId="77777777" w:rsidR="00D35219" w:rsidRPr="00E06E7C" w:rsidRDefault="00D35219" w:rsidP="00135191">
            <w:pPr>
              <w:ind w:firstLine="0"/>
            </w:pPr>
          </w:p>
        </w:tc>
        <w:tc>
          <w:tcPr>
            <w:tcW w:w="7796" w:type="dxa"/>
            <w:vAlign w:val="center"/>
          </w:tcPr>
          <w:p w14:paraId="631BAFC5" w14:textId="345C3E0B" w:rsidR="00D35219" w:rsidRPr="00E06E7C" w:rsidRDefault="00F10EB9" w:rsidP="00D35219">
            <w:pPr>
              <w:ind w:firstLine="0"/>
              <w:jc w:val="center"/>
            </w:pPr>
            <m:oMathPara>
              <m:oMath>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C</m:t>
                    </m:r>
                  </m:den>
                </m:f>
              </m:oMath>
            </m:oMathPara>
          </w:p>
        </w:tc>
        <w:tc>
          <w:tcPr>
            <w:tcW w:w="753" w:type="dxa"/>
            <w:vAlign w:val="center"/>
          </w:tcPr>
          <w:p w14:paraId="3832FB9F" w14:textId="40E464FD" w:rsidR="00D35219" w:rsidRPr="00E06E7C" w:rsidRDefault="00D35219" w:rsidP="00D35219">
            <w:pPr>
              <w:ind w:firstLine="0"/>
              <w:jc w:val="right"/>
            </w:pPr>
            <w:r w:rsidRPr="00E06E7C">
              <w:t>(</w:t>
            </w:r>
            <w:r w:rsidRPr="00E06E7C">
              <w:fldChar w:fldCharType="begin"/>
            </w:r>
            <w:r w:rsidRPr="00E06E7C">
              <w:instrText xml:space="preserve">STYLEREF 1 \s </w:instrText>
            </w:r>
            <w:r w:rsidRPr="00E06E7C">
              <w:fldChar w:fldCharType="separate"/>
            </w:r>
            <w:r w:rsidR="004761D2">
              <w:rPr>
                <w:noProof/>
              </w:rPr>
              <w:t>2</w:t>
            </w:r>
            <w:r w:rsidRPr="00E06E7C">
              <w:fldChar w:fldCharType="end"/>
            </w:r>
            <w:fldSimple w:instr=" STYLEREF 1 \s ">
              <w:r w:rsidR="004761D2">
                <w:rPr>
                  <w:noProof/>
                </w:rPr>
                <w:t>2</w:t>
              </w:r>
            </w:fldSimple>
            <w:r w:rsidRPr="00E06E7C">
              <w:t>.</w:t>
            </w:r>
            <w:fldSimple w:instr=" SEQ Eq \* ARABIC \s 1  ">
              <w:r w:rsidR="004761D2">
                <w:rPr>
                  <w:noProof/>
                </w:rPr>
                <w:t>1</w:t>
              </w:r>
            </w:fldSimple>
            <w:r w:rsidRPr="00E06E7C">
              <w:t>)</w:t>
            </w:r>
          </w:p>
        </w:tc>
      </w:tr>
    </w:tbl>
    <w:p w14:paraId="0CC84F51" w14:textId="77777777" w:rsidR="00135191" w:rsidRPr="00E06E7C" w:rsidRDefault="00F10EB9" w:rsidP="00135191">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w</m:t>
              </m:r>
            </m:sub>
          </m:sSub>
          <m:r>
            <w:rPr>
              <w:rFonts w:ascii="Cambria Math" w:hAnsi="Cambria Math"/>
              <w:sz w:val="20"/>
              <w:szCs w:val="20"/>
            </w:rPr>
            <m:t>=Taxa de crescimento garantida</m:t>
          </m:r>
        </m:oMath>
      </m:oMathPara>
    </w:p>
    <w:p w14:paraId="7B97949D" w14:textId="77777777" w:rsidR="00135191" w:rsidRPr="00E06E7C" w:rsidRDefault="00135191" w:rsidP="00135191">
      <w:r w:rsidRPr="00E06E7C">
        <w:t xml:space="preserve">Tem-se então que a taxa de crescimento </w:t>
      </w:r>
      <w:r w:rsidRPr="00E06E7C">
        <w:rPr>
          <w:i/>
          <w:iCs/>
        </w:rPr>
        <w:t>garantida</w:t>
      </w:r>
      <w:r w:rsidRPr="00E06E7C">
        <w:t xml:space="preserve"> é uma variável desconhecida, determinada por condições estruturais da economia.</w:t>
      </w:r>
    </w:p>
    <w:p w14:paraId="012D421A" w14:textId="5EBF8591" w:rsidR="00135191" w:rsidRPr="00300C28" w:rsidRDefault="00135191" w:rsidP="0041016D">
      <w:pPr>
        <w:pStyle w:val="Citao"/>
      </w:pPr>
      <w:r w:rsidRPr="00E06E7C">
        <w:rPr>
          <w:lang w:val="en-US"/>
        </w:rPr>
        <w:t>It should be noticed that the warranted rate of growth of the system appears here as an unknown term, the value of which is determined by certain "fundamental conditions" – namely, the propensity to save and the state of technology, etc</w:t>
      </w:r>
      <w:r w:rsidR="00A86111">
        <w:rPr>
          <w:lang w:val="en-US"/>
        </w:rPr>
        <w:t>.</w:t>
      </w:r>
      <w:r w:rsidRPr="00E06E7C">
        <w:rPr>
          <w:lang w:val="en-US"/>
        </w:rPr>
        <w:t xml:space="preserve"> </w:t>
      </w:r>
      <w:r w:rsidRPr="00300C28">
        <w:t>(HARROD, 1939, p. 17)</w:t>
      </w:r>
    </w:p>
    <w:p w14:paraId="78E811FA" w14:textId="77777777" w:rsidR="00135191" w:rsidRPr="00E06E7C" w:rsidRDefault="00135191" w:rsidP="00135191">
      <w:r w:rsidRPr="00E06E7C">
        <w:t xml:space="preserve">Por outro lado, </w:t>
      </w:r>
      <w:proofErr w:type="spellStart"/>
      <w:r w:rsidRPr="00E06E7C">
        <w:t>Harrod</w:t>
      </w:r>
      <w:proofErr w:type="spellEnd"/>
      <w:r w:rsidRPr="00E06E7C">
        <w:t xml:space="preserve"> estabelece </w:t>
      </w:r>
      <m:oMath>
        <m:sSub>
          <m:sSubPr>
            <m:ctrlPr>
              <w:rPr>
                <w:rFonts w:ascii="Cambria Math" w:hAnsi="Cambria Math"/>
                <w:i/>
              </w:rPr>
            </m:ctrlPr>
          </m:sSubPr>
          <m:e>
            <m:r>
              <w:rPr>
                <w:rFonts w:ascii="Cambria Math" w:hAnsi="Cambria Math"/>
              </w:rPr>
              <m:t>C</m:t>
            </m:r>
          </m:e>
          <m:sub>
            <m:r>
              <w:rPr>
                <w:rFonts w:ascii="Cambria Math" w:hAnsi="Cambria Math"/>
              </w:rPr>
              <m:t>p</m:t>
            </m:r>
          </m:sub>
        </m:sSub>
      </m:oMath>
      <w:r w:rsidRPr="00E06E7C">
        <w:t xml:space="preserve"> como a taxa de investimento efetivamente percebida na economia, de modo que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796"/>
        <w:gridCol w:w="753"/>
      </w:tblGrid>
      <w:tr w:rsidR="00D35219" w:rsidRPr="00E06E7C" w14:paraId="0A7D54E0" w14:textId="77777777" w:rsidTr="00D35219">
        <w:tc>
          <w:tcPr>
            <w:tcW w:w="846" w:type="dxa"/>
            <w:vAlign w:val="center"/>
          </w:tcPr>
          <w:p w14:paraId="42A46AEE" w14:textId="77777777" w:rsidR="00D35219" w:rsidRPr="00E06E7C" w:rsidRDefault="00D35219" w:rsidP="00D35219">
            <w:pPr>
              <w:ind w:firstLine="0"/>
              <w:jc w:val="center"/>
            </w:pPr>
          </w:p>
        </w:tc>
        <w:tc>
          <w:tcPr>
            <w:tcW w:w="7796" w:type="dxa"/>
            <w:vAlign w:val="center"/>
          </w:tcPr>
          <w:p w14:paraId="38A6FC56" w14:textId="4994C516" w:rsidR="00D35219" w:rsidRPr="00E06E7C" w:rsidRDefault="00D35219" w:rsidP="00D35219">
            <w:pPr>
              <w:ind w:firstLine="0"/>
              <w:jc w:val="center"/>
            </w:pPr>
            <m:oMathPara>
              <m:oMath>
                <m:r>
                  <w:rPr>
                    <w:rFonts w:ascii="Cambria Math" w:hAnsi="Cambria Math"/>
                  </w:rPr>
                  <m:t xml:space="preserve">G= </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C</m:t>
                        </m:r>
                      </m:e>
                      <m:sub>
                        <m:r>
                          <w:rPr>
                            <w:rFonts w:ascii="Cambria Math" w:hAnsi="Cambria Math"/>
                          </w:rPr>
                          <m:t>p</m:t>
                        </m:r>
                      </m:sub>
                    </m:sSub>
                  </m:den>
                </m:f>
              </m:oMath>
            </m:oMathPara>
          </w:p>
        </w:tc>
        <w:tc>
          <w:tcPr>
            <w:tcW w:w="753" w:type="dxa"/>
            <w:vAlign w:val="center"/>
          </w:tcPr>
          <w:p w14:paraId="792B3AD7" w14:textId="7D89F773" w:rsidR="00D35219" w:rsidRPr="00E06E7C" w:rsidRDefault="00D35219" w:rsidP="00D35219">
            <w:pPr>
              <w:ind w:firstLine="0"/>
              <w:jc w:val="right"/>
            </w:pPr>
            <w:r w:rsidRPr="00E06E7C">
              <w:t>(</w:t>
            </w:r>
            <w:fldSimple w:instr=" STYLEREF 1 \s ">
              <w:r w:rsidR="004761D2">
                <w:rPr>
                  <w:noProof/>
                </w:rPr>
                <w:t>2</w:t>
              </w:r>
            </w:fldSimple>
            <w:r w:rsidRPr="00E06E7C">
              <w:t>.</w:t>
            </w:r>
            <w:fldSimple w:instr=" SEQ Eq \* ARABIC \s 1  ">
              <w:r w:rsidR="004761D2">
                <w:rPr>
                  <w:noProof/>
                </w:rPr>
                <w:t>2</w:t>
              </w:r>
            </w:fldSimple>
            <w:r w:rsidRPr="00E06E7C">
              <w:t>)</w:t>
            </w:r>
          </w:p>
        </w:tc>
      </w:tr>
    </w:tbl>
    <w:p w14:paraId="6A11BFE5" w14:textId="77777777" w:rsidR="00135191" w:rsidRPr="00E06E7C" w:rsidRDefault="00F10EB9" w:rsidP="00135191">
      <m:oMathPara>
        <m:oMathParaPr>
          <m:jc m:val="left"/>
        </m:oMathParaPr>
        <m:oMath>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p</m:t>
              </m:r>
            </m:sub>
          </m:sSub>
          <m:r>
            <w:rPr>
              <w:rFonts w:ascii="Cambria Math" w:hAnsi="Cambria Math"/>
              <w:sz w:val="18"/>
              <w:szCs w:val="18"/>
            </w:rPr>
            <m:t xml:space="preserve">=capital efetivamente incrementado para o aumento de uma unidade de produto </m:t>
          </m:r>
          <m:f>
            <m:fPr>
              <m:ctrlPr>
                <w:rPr>
                  <w:rFonts w:ascii="Cambria Math" w:hAnsi="Cambria Math"/>
                  <w:i/>
                  <w:sz w:val="18"/>
                  <w:szCs w:val="18"/>
                </w:rPr>
              </m:ctrlPr>
            </m:fPr>
            <m:num>
              <m:r>
                <w:rPr>
                  <w:rFonts w:ascii="Cambria Math" w:hAnsi="Cambria Math"/>
                  <w:sz w:val="18"/>
                  <w:szCs w:val="18"/>
                </w:rPr>
                <m:t>I</m:t>
              </m:r>
            </m:num>
            <m:den>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t</m:t>
                  </m:r>
                </m:sub>
              </m:sSub>
              <m:r>
                <w:rPr>
                  <w:rFonts w:ascii="Cambria Math" w:hAnsi="Cambria Math"/>
                  <w:sz w:val="18"/>
                  <w:szCs w:val="18"/>
                </w:rPr>
                <m:t xml:space="preserve">- </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t-1</m:t>
                  </m:r>
                </m:sub>
              </m:sSub>
              <m:r>
                <w:rPr>
                  <w:rFonts w:ascii="Cambria Math" w:hAnsi="Cambria Math"/>
                  <w:sz w:val="18"/>
                  <w:szCs w:val="18"/>
                </w:rPr>
                <m:t>)</m:t>
              </m:r>
            </m:den>
          </m:f>
        </m:oMath>
      </m:oMathPara>
    </w:p>
    <w:p w14:paraId="45FBA69B" w14:textId="77777777" w:rsidR="00135191" w:rsidRPr="00E06E7C" w:rsidRDefault="00135191" w:rsidP="00135191">
      <w:r w:rsidRPr="00E06E7C">
        <w:t xml:space="preserve">Sendo este um “truísmo”, nas palavras do próprio autor, a poupança em um período é igual ao investimento, de modo que, se </w:t>
      </w:r>
      <m:oMath>
        <m:r>
          <w:rPr>
            <w:rFonts w:ascii="Cambria Math" w:hAnsi="Cambria Math"/>
          </w:rPr>
          <m:t>S=s</m:t>
        </m:r>
        <m:sSub>
          <m:sSubPr>
            <m:ctrlPr>
              <w:rPr>
                <w:rFonts w:ascii="Cambria Math" w:hAnsi="Cambria Math"/>
                <w:i/>
              </w:rPr>
            </m:ctrlPr>
          </m:sSubPr>
          <m:e>
            <m:r>
              <w:rPr>
                <w:rFonts w:ascii="Cambria Math" w:hAnsi="Cambria Math"/>
              </w:rPr>
              <m:t>Y</m:t>
            </m:r>
          </m:e>
          <m:sub>
            <m:r>
              <w:rPr>
                <w:rFonts w:ascii="Cambria Math" w:hAnsi="Cambria Math"/>
              </w:rPr>
              <m:t>t-1</m:t>
            </m:r>
          </m:sub>
        </m:sSub>
      </m:oMath>
      <w:r w:rsidRPr="00E06E7C">
        <w:t xml:space="preserve">, e </w:t>
      </w:r>
      <m:oMath>
        <m:r>
          <w:rPr>
            <w:rFonts w:ascii="Cambria Math" w:hAnsi="Cambria Math"/>
          </w:rPr>
          <m:t xml:space="preserve"> I=</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oMath>
      <w:r w:rsidRPr="00E06E7C">
        <w:t>, tem-se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796"/>
        <w:gridCol w:w="753"/>
      </w:tblGrid>
      <w:tr w:rsidR="00D35219" w:rsidRPr="00E06E7C" w14:paraId="00C9B8A5" w14:textId="77777777" w:rsidTr="003460FB">
        <w:tc>
          <w:tcPr>
            <w:tcW w:w="846" w:type="dxa"/>
          </w:tcPr>
          <w:p w14:paraId="59A45252" w14:textId="77777777" w:rsidR="00D35219" w:rsidRPr="00E06E7C" w:rsidRDefault="00D35219" w:rsidP="003460FB">
            <w:pPr>
              <w:ind w:firstLine="0"/>
            </w:pPr>
          </w:p>
        </w:tc>
        <w:tc>
          <w:tcPr>
            <w:tcW w:w="7796" w:type="dxa"/>
            <w:vAlign w:val="center"/>
          </w:tcPr>
          <w:p w14:paraId="0FF6E9F6" w14:textId="24E82D9B" w:rsidR="00D35219" w:rsidRPr="00E06E7C" w:rsidRDefault="00D35219" w:rsidP="003460FB">
            <w:pPr>
              <w:ind w:firstLine="0"/>
              <w:jc w:val="center"/>
            </w:pPr>
            <m:oMathPara>
              <m:oMath>
                <m:r>
                  <w:rPr>
                    <w:rFonts w:ascii="Cambria Math" w:hAnsi="Cambria Math"/>
                  </w:rPr>
                  <m:t>s</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oMath>
            </m:oMathPara>
          </w:p>
        </w:tc>
        <w:tc>
          <w:tcPr>
            <w:tcW w:w="753" w:type="dxa"/>
            <w:vAlign w:val="center"/>
          </w:tcPr>
          <w:p w14:paraId="0E7A3180" w14:textId="4C257610" w:rsidR="00D35219" w:rsidRPr="00E06E7C" w:rsidRDefault="00D35219" w:rsidP="003460FB">
            <w:pPr>
              <w:ind w:firstLine="0"/>
              <w:jc w:val="right"/>
            </w:pPr>
            <w:r w:rsidRPr="00E06E7C">
              <w:t>(</w:t>
            </w:r>
            <w:fldSimple w:instr=" STYLEREF 1 \s ">
              <w:r w:rsidR="004761D2">
                <w:rPr>
                  <w:noProof/>
                </w:rPr>
                <w:t>2</w:t>
              </w:r>
            </w:fldSimple>
            <w:r w:rsidRPr="00E06E7C">
              <w:t>.</w:t>
            </w:r>
            <w:fldSimple w:instr=" SEQ Eq \* ARABIC \s 1  ">
              <w:r w:rsidR="004761D2">
                <w:rPr>
                  <w:noProof/>
                </w:rPr>
                <w:t>3</w:t>
              </w:r>
            </w:fldSimple>
            <w:r w:rsidRPr="00E06E7C">
              <w:t>)</w:t>
            </w:r>
          </w:p>
        </w:tc>
      </w:tr>
      <w:tr w:rsidR="00D35219" w:rsidRPr="00E06E7C" w14:paraId="1332576C" w14:textId="77777777" w:rsidTr="003460FB">
        <w:tc>
          <w:tcPr>
            <w:tcW w:w="846" w:type="dxa"/>
          </w:tcPr>
          <w:p w14:paraId="10D84AC3" w14:textId="77777777" w:rsidR="00D35219" w:rsidRPr="00E06E7C" w:rsidRDefault="00D35219" w:rsidP="003460FB">
            <w:pPr>
              <w:ind w:firstLine="0"/>
            </w:pPr>
          </w:p>
        </w:tc>
        <w:tc>
          <w:tcPr>
            <w:tcW w:w="7796" w:type="dxa"/>
            <w:vAlign w:val="center"/>
          </w:tcPr>
          <w:p w14:paraId="54B8DECD" w14:textId="29E646A2" w:rsidR="00D35219" w:rsidRPr="00E06E7C" w:rsidRDefault="00D35219" w:rsidP="003460FB">
            <w:pPr>
              <w:ind w:firstLine="0"/>
              <w:jc w:val="center"/>
            </w:pPr>
            <m:oMath>
              <m:r>
                <w:rPr>
                  <w:rFonts w:ascii="Cambria Math" w:hAnsi="Cambria Math"/>
                </w:rPr>
                <m:t>∴</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C</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Y</m:t>
                      </m:r>
                    </m:e>
                    <m:sub>
                      <m:r>
                        <w:rPr>
                          <w:rFonts w:ascii="Cambria Math" w:hAnsi="Cambria Math"/>
                        </w:rPr>
                        <m:t>t-1</m:t>
                      </m:r>
                    </m:sub>
                  </m:sSub>
                </m:den>
              </m:f>
              <m:r>
                <w:rPr>
                  <w:rFonts w:ascii="Cambria Math" w:hAnsi="Cambria Math"/>
                </w:rPr>
                <m:t>=G</m:t>
              </m:r>
            </m:oMath>
            <w:r w:rsidRPr="00E06E7C">
              <w:rPr>
                <w:rFonts w:ascii="Cambria Math" w:hAnsi="Cambria Math"/>
                <w:i/>
              </w:rPr>
              <w:t xml:space="preserve"> </w:t>
            </w:r>
            <w:r w:rsidRPr="00E06E7C">
              <w:rPr>
                <w:rFonts w:ascii="Cambria Math" w:hAnsi="Cambria Math"/>
                <w:i/>
              </w:rPr>
              <w:tab/>
            </w:r>
          </w:p>
        </w:tc>
        <w:tc>
          <w:tcPr>
            <w:tcW w:w="753" w:type="dxa"/>
            <w:vAlign w:val="center"/>
          </w:tcPr>
          <w:p w14:paraId="53482EA5" w14:textId="3CC10EFE" w:rsidR="00D35219" w:rsidRPr="00E06E7C" w:rsidRDefault="00D35219" w:rsidP="003460FB">
            <w:pPr>
              <w:ind w:firstLine="0"/>
              <w:jc w:val="right"/>
            </w:pPr>
            <w:r w:rsidRPr="00E06E7C">
              <w:t>(</w:t>
            </w:r>
            <w:fldSimple w:instr=" STYLEREF 1 \s ">
              <w:r w:rsidR="004761D2">
                <w:rPr>
                  <w:noProof/>
                </w:rPr>
                <w:t>2</w:t>
              </w:r>
            </w:fldSimple>
            <w:r w:rsidRPr="00E06E7C">
              <w:t>.</w:t>
            </w:r>
            <w:fldSimple w:instr=" SEQ Eq \* ARABIC \s 1  ">
              <w:r w:rsidR="004761D2">
                <w:rPr>
                  <w:noProof/>
                </w:rPr>
                <w:t>4</w:t>
              </w:r>
            </w:fldSimple>
            <w:r w:rsidRPr="00E06E7C">
              <w:t>)</w:t>
            </w:r>
          </w:p>
        </w:tc>
      </w:tr>
    </w:tbl>
    <w:p w14:paraId="656C0443" w14:textId="77777777" w:rsidR="00135191" w:rsidRPr="00E06E7C" w:rsidRDefault="00135191" w:rsidP="00135191">
      <w:r w:rsidRPr="00E06E7C">
        <w:t>Assim, o crescimento efetivo é resultado da relação entre propensão a poupar (</w:t>
      </w:r>
      <w:r w:rsidRPr="00E06E7C">
        <w:rPr>
          <w:i/>
          <w:iCs/>
        </w:rPr>
        <w:t>s</w:t>
      </w:r>
      <w:r w:rsidRPr="00E06E7C">
        <w:t>) e relação capital-produto efetiva (</w:t>
      </w:r>
      <m:oMath>
        <m:sSub>
          <m:sSubPr>
            <m:ctrlPr>
              <w:rPr>
                <w:rFonts w:ascii="Cambria Math" w:hAnsi="Cambria Math"/>
                <w:i/>
              </w:rPr>
            </m:ctrlPr>
          </m:sSubPr>
          <m:e>
            <m:r>
              <w:rPr>
                <w:rFonts w:ascii="Cambria Math" w:hAnsi="Cambria Math"/>
              </w:rPr>
              <m:t>C</m:t>
            </m:r>
          </m:e>
          <m:sub>
            <m:r>
              <w:rPr>
                <w:rFonts w:ascii="Cambria Math" w:hAnsi="Cambria Math"/>
              </w:rPr>
              <m:t>p</m:t>
            </m:r>
          </m:sub>
        </m:sSub>
      </m:oMath>
      <w:r w:rsidRPr="00E06E7C">
        <w:t>). Caso a taxa de crescimento do estoque de capital seja a mesma determinada pelas condições técnicas e institucionais de produção (</w:t>
      </w:r>
      <w:r w:rsidRPr="00E06E7C">
        <w:rPr>
          <w:i/>
          <w:iCs/>
        </w:rPr>
        <w:t>C</w:t>
      </w:r>
      <w:r w:rsidRPr="00E06E7C">
        <w:t xml:space="preserve">), temos a </w:t>
      </w:r>
      <w:r w:rsidRPr="00E06E7C">
        <w:rPr>
          <w:i/>
          <w:iCs/>
        </w:rPr>
        <w:t>Equação Fundamental</w:t>
      </w:r>
      <w:r w:rsidRPr="00E06E7C">
        <w:t xml:space="preserve"> que garante um crescimento estável.</w:t>
      </w:r>
    </w:p>
    <w:p w14:paraId="7BEC6C42" w14:textId="77777777" w:rsidR="00135191" w:rsidRPr="00E06E7C" w:rsidRDefault="00135191" w:rsidP="00135191">
      <w:r w:rsidRPr="00E06E7C">
        <w:t>No entanto, qualquer variação do crescimento em quantidade diferente desta taxa garantida desenrola um processo cumulativo de afastamento da taxa garantida. Ou seja, a taxa garantida não é convergente. Daí o termo “fio da navalha”, pois um simples desvio da taxa garantida incorre em uma trajetória de afastamento deste ponto.</w:t>
      </w:r>
    </w:p>
    <w:p w14:paraId="38020BB9" w14:textId="3EECAC5E" w:rsidR="00135191" w:rsidRPr="00E06E7C" w:rsidRDefault="00135191" w:rsidP="00135191">
      <w:r w:rsidRPr="00E06E7C">
        <w:t xml:space="preserve">A explicação econômica para tanto é que, se as empresas percebem que o produto está aumentando (reduzindo) além do esperado, elas tenderiam a aumentar (reduzir) o investimento, o que provocaria um novo afastamento da taxa garantida. Este é o problema da </w:t>
      </w:r>
      <w:r w:rsidRPr="00E06E7C">
        <w:rPr>
          <w:i/>
          <w:iCs/>
        </w:rPr>
        <w:t xml:space="preserve">instabilidade fundamental de </w:t>
      </w:r>
      <w:proofErr w:type="spellStart"/>
      <w:r w:rsidRPr="00E06E7C">
        <w:rPr>
          <w:i/>
          <w:iCs/>
        </w:rPr>
        <w:t>Harrod</w:t>
      </w:r>
      <w:proofErr w:type="spellEnd"/>
      <w:r w:rsidRPr="00E06E7C">
        <w:t>, em que qualquer desvio da taxa garantida desencadeia um processo de ampliação do afastamento.</w:t>
      </w:r>
    </w:p>
    <w:p w14:paraId="418899D7" w14:textId="599D3281" w:rsidR="00135191" w:rsidRPr="00E06E7C" w:rsidRDefault="00135191" w:rsidP="00135191">
      <w:r w:rsidRPr="00E06E7C">
        <w:t>Serrano, Freitas e Bh</w:t>
      </w:r>
      <w:r w:rsidR="006976E3" w:rsidRPr="00E06E7C">
        <w:t>e</w:t>
      </w:r>
      <w:r w:rsidRPr="00E06E7C">
        <w:t xml:space="preserve">ring (2019) formulam o modelo em outros termos, com o objetivo de explicitar o problema geral exposto por </w:t>
      </w:r>
      <w:proofErr w:type="spellStart"/>
      <w:r w:rsidRPr="00E06E7C">
        <w:t>Harrod</w:t>
      </w:r>
      <w:proofErr w:type="spellEnd"/>
      <w:r w:rsidRPr="00E06E7C">
        <w:t xml:space="preserve"> para a teoria do crescimento econômico: o funcionamento conjunto do multiplicador e do acelerador. Após algumas manipulações algébricas, chegam ao seguinte sistema de equações, que representa o modelo de </w:t>
      </w:r>
      <w:proofErr w:type="spellStart"/>
      <w:r w:rsidRPr="00E06E7C">
        <w:t>Harrod</w:t>
      </w:r>
      <w:proofErr w:type="spellEnd"/>
      <w:r w:rsidRPr="00E06E7C">
        <w:t xml:space="preserve"> em novos termos: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796"/>
        <w:gridCol w:w="753"/>
      </w:tblGrid>
      <w:tr w:rsidR="00084D1C" w:rsidRPr="00E06E7C" w14:paraId="1DBC036E" w14:textId="77777777" w:rsidTr="003460FB">
        <w:tc>
          <w:tcPr>
            <w:tcW w:w="846" w:type="dxa"/>
          </w:tcPr>
          <w:p w14:paraId="74699E86" w14:textId="77777777" w:rsidR="00084D1C" w:rsidRPr="00E06E7C" w:rsidRDefault="00084D1C" w:rsidP="003460FB">
            <w:pPr>
              <w:ind w:firstLine="0"/>
            </w:pPr>
          </w:p>
        </w:tc>
        <w:tc>
          <w:tcPr>
            <w:tcW w:w="7796" w:type="dxa"/>
            <w:vAlign w:val="center"/>
          </w:tcPr>
          <w:p w14:paraId="12F3641B" w14:textId="73AF95A5" w:rsidR="00084D1C" w:rsidRPr="00E06E7C" w:rsidRDefault="00F10EB9" w:rsidP="003460FB">
            <w:pPr>
              <w:ind w:firstLine="0"/>
              <w:jc w:val="center"/>
            </w:pPr>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t-1</m:t>
                  </m:r>
                </m:sub>
              </m:sSub>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t-1</m:t>
                      </m:r>
                    </m:sub>
                  </m:sSub>
                  <m:r>
                    <w:rPr>
                      <w:rFonts w:ascii="Cambria Math" w:hAnsi="Cambria Math"/>
                    </w:rPr>
                    <m:t>-1</m:t>
                  </m:r>
                </m:e>
              </m:d>
            </m:oMath>
            <w:r w:rsidR="00084D1C" w:rsidRPr="00E06E7C">
              <w:t xml:space="preserve"> </w:t>
            </w:r>
            <w:r w:rsidR="00084D1C" w:rsidRPr="00E06E7C">
              <w:tab/>
            </w:r>
          </w:p>
        </w:tc>
        <w:tc>
          <w:tcPr>
            <w:tcW w:w="753" w:type="dxa"/>
            <w:vAlign w:val="center"/>
          </w:tcPr>
          <w:p w14:paraId="1E54292A" w14:textId="0FFD07A1" w:rsidR="00084D1C" w:rsidRPr="00E06E7C" w:rsidRDefault="00084D1C" w:rsidP="003460FB">
            <w:pPr>
              <w:ind w:firstLine="0"/>
              <w:jc w:val="right"/>
            </w:pPr>
            <w:r w:rsidRPr="00E06E7C">
              <w:t>(</w:t>
            </w:r>
            <w:fldSimple w:instr=" STYLEREF 1 \s ">
              <w:r w:rsidR="004761D2">
                <w:rPr>
                  <w:noProof/>
                </w:rPr>
                <w:t>2</w:t>
              </w:r>
            </w:fldSimple>
            <w:r w:rsidRPr="00E06E7C">
              <w:t>.</w:t>
            </w:r>
            <w:fldSimple w:instr=" SEQ Eq \* ARABIC \s 1  ">
              <w:r w:rsidR="004761D2">
                <w:rPr>
                  <w:noProof/>
                </w:rPr>
                <w:t>5</w:t>
              </w:r>
            </w:fldSimple>
            <w:r w:rsidRPr="00E06E7C">
              <w:t>)</w:t>
            </w:r>
          </w:p>
        </w:tc>
      </w:tr>
      <w:tr w:rsidR="00084D1C" w:rsidRPr="00E06E7C" w14:paraId="5C000127" w14:textId="77777777" w:rsidTr="003460FB">
        <w:tc>
          <w:tcPr>
            <w:tcW w:w="846" w:type="dxa"/>
          </w:tcPr>
          <w:p w14:paraId="7B07E063" w14:textId="77777777" w:rsidR="00084D1C" w:rsidRPr="00E06E7C" w:rsidRDefault="00084D1C" w:rsidP="003460FB">
            <w:pPr>
              <w:ind w:firstLine="0"/>
            </w:pPr>
          </w:p>
        </w:tc>
        <w:tc>
          <w:tcPr>
            <w:tcW w:w="7796" w:type="dxa"/>
            <w:vAlign w:val="center"/>
          </w:tcPr>
          <w:p w14:paraId="7838235B" w14:textId="5B470114" w:rsidR="00084D1C" w:rsidRPr="00E06E7C" w:rsidRDefault="00F10EB9" w:rsidP="003460FB">
            <w:pPr>
              <w:ind w:firstLine="0"/>
              <w:jc w:val="center"/>
            </w:pPr>
            <m:oMath>
              <m:sSub>
                <m:sSubPr>
                  <m:ctrlPr>
                    <w:rPr>
                      <w:rFonts w:ascii="Cambria Math" w:hAnsi="Cambria Math"/>
                      <w:i/>
                    </w:rPr>
                  </m:ctrlPr>
                </m:sSubPr>
                <m:e>
                  <m:r>
                    <w:rPr>
                      <w:rFonts w:ascii="Cambria Math" w:hAnsi="Cambria Math"/>
                    </w:rPr>
                    <m:t>g</m:t>
                  </m:r>
                </m:e>
                <m:sub>
                  <m:sSub>
                    <m:sSubPr>
                      <m:ctrlPr>
                        <w:rPr>
                          <w:rFonts w:ascii="Cambria Math" w:hAnsi="Cambria Math"/>
                          <w:i/>
                        </w:rPr>
                      </m:ctrlPr>
                    </m:sSubPr>
                    <m:e>
                      <m:r>
                        <w:rPr>
                          <w:rFonts w:ascii="Cambria Math" w:hAnsi="Cambria Math"/>
                        </w:rPr>
                        <m:t>K</m:t>
                      </m:r>
                    </m:e>
                    <m:sub>
                      <m:r>
                        <w:rPr>
                          <w:rFonts w:ascii="Cambria Math" w:hAnsi="Cambria Math"/>
                        </w:rPr>
                        <m:t>t</m:t>
                      </m:r>
                    </m:sub>
                  </m:sSub>
                </m:sub>
              </m:sSub>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v</m:t>
                  </m:r>
                </m:den>
              </m:f>
              <m:sSub>
                <m:sSubPr>
                  <m:ctrlPr>
                    <w:rPr>
                      <w:rFonts w:ascii="Cambria Math" w:hAnsi="Cambria Math"/>
                      <w:i/>
                    </w:rPr>
                  </m:ctrlPr>
                </m:sSubPr>
                <m:e>
                  <m:r>
                    <w:rPr>
                      <w:rFonts w:ascii="Cambria Math" w:hAnsi="Cambria Math"/>
                    </w:rPr>
                    <m:t>u</m:t>
                  </m:r>
                </m:e>
                <m:sub>
                  <m:r>
                    <w:rPr>
                      <w:rFonts w:ascii="Cambria Math" w:hAnsi="Cambria Math"/>
                    </w:rPr>
                    <m:t>t-1</m:t>
                  </m:r>
                </m:sub>
              </m:sSub>
            </m:oMath>
            <w:r w:rsidR="00084D1C" w:rsidRPr="00E06E7C">
              <w:t xml:space="preserve"> </w:t>
            </w:r>
            <w:r w:rsidR="00084D1C" w:rsidRPr="00E06E7C">
              <w:tab/>
            </w:r>
          </w:p>
        </w:tc>
        <w:tc>
          <w:tcPr>
            <w:tcW w:w="753" w:type="dxa"/>
            <w:vAlign w:val="center"/>
          </w:tcPr>
          <w:p w14:paraId="1CB161C2" w14:textId="3B6FE3BC" w:rsidR="00084D1C" w:rsidRPr="00E06E7C" w:rsidRDefault="00084D1C" w:rsidP="003460FB">
            <w:pPr>
              <w:ind w:firstLine="0"/>
              <w:jc w:val="right"/>
            </w:pPr>
            <w:r w:rsidRPr="00E06E7C">
              <w:t>(</w:t>
            </w:r>
            <w:fldSimple w:instr=" STYLEREF 1 \s ">
              <w:r w:rsidR="004761D2">
                <w:rPr>
                  <w:noProof/>
                </w:rPr>
                <w:t>2</w:t>
              </w:r>
            </w:fldSimple>
            <w:r w:rsidRPr="00E06E7C">
              <w:t>.</w:t>
            </w:r>
            <w:fldSimple w:instr=" SEQ Eq \* ARABIC \s 1  ">
              <w:r w:rsidR="004761D2">
                <w:rPr>
                  <w:noProof/>
                </w:rPr>
                <w:t>6</w:t>
              </w:r>
            </w:fldSimple>
            <w:r w:rsidRPr="00E06E7C">
              <w:t>)</w:t>
            </w:r>
          </w:p>
        </w:tc>
      </w:tr>
      <w:tr w:rsidR="00084D1C" w:rsidRPr="00E06E7C" w14:paraId="78169EE1" w14:textId="77777777" w:rsidTr="003460FB">
        <w:tc>
          <w:tcPr>
            <w:tcW w:w="846" w:type="dxa"/>
          </w:tcPr>
          <w:p w14:paraId="6C043AC4" w14:textId="77777777" w:rsidR="00084D1C" w:rsidRPr="00E06E7C" w:rsidRDefault="00084D1C" w:rsidP="003460FB">
            <w:pPr>
              <w:ind w:firstLine="0"/>
            </w:pPr>
          </w:p>
        </w:tc>
        <w:tc>
          <w:tcPr>
            <w:tcW w:w="7796" w:type="dxa"/>
            <w:vAlign w:val="center"/>
          </w:tcPr>
          <w:p w14:paraId="794F748D" w14:textId="0805CB7B" w:rsidR="00084D1C" w:rsidRPr="00E06E7C" w:rsidRDefault="00F10EB9" w:rsidP="003460FB">
            <w:pPr>
              <w:ind w:firstLine="0"/>
              <w:jc w:val="center"/>
            </w:pPr>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t-1</m:t>
                  </m:r>
                </m:sub>
              </m:sSub>
              <m:d>
                <m:dPr>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t</m:t>
                          </m:r>
                        </m:sub>
                      </m:sSub>
                    </m:num>
                    <m:den>
                      <m:r>
                        <w:rPr>
                          <w:rFonts w:ascii="Cambria Math" w:hAnsi="Cambria Math"/>
                        </w:rPr>
                        <m:t>1+</m:t>
                      </m:r>
                      <m:sSub>
                        <m:sSubPr>
                          <m:ctrlPr>
                            <w:rPr>
                              <w:rFonts w:ascii="Cambria Math" w:hAnsi="Cambria Math"/>
                              <w:i/>
                            </w:rPr>
                          </m:ctrlPr>
                        </m:sSubPr>
                        <m:e>
                          <m:r>
                            <w:rPr>
                              <w:rFonts w:ascii="Cambria Math" w:hAnsi="Cambria Math"/>
                            </w:rPr>
                            <m:t>g</m:t>
                          </m:r>
                        </m:e>
                        <m:sub>
                          <m:sSub>
                            <m:sSubPr>
                              <m:ctrlPr>
                                <w:rPr>
                                  <w:rFonts w:ascii="Cambria Math" w:hAnsi="Cambria Math"/>
                                  <w:i/>
                                </w:rPr>
                              </m:ctrlPr>
                            </m:sSubPr>
                            <m:e>
                              <m:r>
                                <w:rPr>
                                  <w:rFonts w:ascii="Cambria Math" w:hAnsi="Cambria Math"/>
                                </w:rPr>
                                <m:t>K</m:t>
                              </m:r>
                            </m:e>
                            <m:sub>
                              <m:r>
                                <w:rPr>
                                  <w:rFonts w:ascii="Cambria Math" w:hAnsi="Cambria Math"/>
                                </w:rPr>
                                <m:t>t</m:t>
                              </m:r>
                            </m:sub>
                          </m:sSub>
                        </m:sub>
                      </m:sSub>
                    </m:den>
                  </m:f>
                </m:e>
              </m:d>
            </m:oMath>
            <w:r w:rsidR="00084D1C" w:rsidRPr="00E06E7C">
              <w:t xml:space="preserve"> </w:t>
            </w:r>
            <w:r w:rsidR="00084D1C" w:rsidRPr="00E06E7C">
              <w:tab/>
            </w:r>
          </w:p>
        </w:tc>
        <w:tc>
          <w:tcPr>
            <w:tcW w:w="753" w:type="dxa"/>
            <w:vAlign w:val="center"/>
          </w:tcPr>
          <w:p w14:paraId="78372F18" w14:textId="50C7B1D8" w:rsidR="00084D1C" w:rsidRPr="00E06E7C" w:rsidRDefault="00084D1C" w:rsidP="003460FB">
            <w:pPr>
              <w:ind w:firstLine="0"/>
              <w:jc w:val="right"/>
            </w:pPr>
            <w:r w:rsidRPr="00E06E7C">
              <w:t>(</w:t>
            </w:r>
            <w:fldSimple w:instr=" STYLEREF 1 \s ">
              <w:r w:rsidR="004761D2">
                <w:rPr>
                  <w:noProof/>
                </w:rPr>
                <w:t>2</w:t>
              </w:r>
            </w:fldSimple>
            <w:r w:rsidRPr="00E06E7C">
              <w:t>.</w:t>
            </w:r>
            <w:fldSimple w:instr=" SEQ Eq \* ARABIC \s 1  ">
              <w:r w:rsidR="004761D2">
                <w:rPr>
                  <w:noProof/>
                </w:rPr>
                <w:t>7</w:t>
              </w:r>
            </w:fldSimple>
            <w:r w:rsidRPr="00E06E7C">
              <w:t>)</w:t>
            </w:r>
          </w:p>
        </w:tc>
      </w:tr>
    </w:tbl>
    <w:p w14:paraId="2C6DDCDF" w14:textId="77777777" w:rsidR="00135191" w:rsidRPr="00E06E7C" w:rsidRDefault="00135191" w:rsidP="00135191">
      <w:r w:rsidRPr="00E06E7C">
        <w:t xml:space="preserve">Em que, </w:t>
      </w:r>
    </w:p>
    <w:p w14:paraId="0DBF2863" w14:textId="77777777" w:rsidR="00135191" w:rsidRPr="00E06E7C" w:rsidRDefault="00135191" w:rsidP="00135191">
      <w:pPr>
        <w:spacing w:line="240" w:lineRule="auto"/>
        <w:rPr>
          <w:sz w:val="20"/>
          <w:szCs w:val="20"/>
        </w:rPr>
      </w:pPr>
      <m:oMathPara>
        <m:oMathParaPr>
          <m:jc m:val="left"/>
        </m:oMathParaPr>
        <m:oMath>
          <m:r>
            <w:rPr>
              <w:rFonts w:ascii="Cambria Math" w:hAnsi="Cambria Math"/>
              <w:sz w:val="20"/>
              <w:szCs w:val="20"/>
            </w:rPr>
            <w:lastRenderedPageBreak/>
            <m:t>g</m:t>
          </m:r>
          <m:r>
            <m:rPr>
              <m:aln/>
            </m:rPr>
            <w:rPr>
              <w:rFonts w:ascii="Cambria Math" w:hAnsi="Cambria Math"/>
              <w:sz w:val="20"/>
              <w:szCs w:val="20"/>
            </w:rPr>
            <m:t>=taxa de crescimento do produto</m:t>
          </m:r>
          <m:r>
            <m:rPr>
              <m:sty m:val="p"/>
            </m:rPr>
            <w:rPr>
              <w:sz w:val="20"/>
              <w:szCs w:val="20"/>
            </w:rPr>
            <w:br/>
          </m:r>
        </m:oMath>
        <m:oMath>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k</m:t>
              </m:r>
            </m:sub>
          </m:sSub>
          <m:r>
            <m:rPr>
              <m:aln/>
            </m:rPr>
            <w:rPr>
              <w:rFonts w:ascii="Cambria Math" w:hAnsi="Cambria Math"/>
              <w:sz w:val="20"/>
              <w:szCs w:val="20"/>
            </w:rPr>
            <m:t>=taxa de crescimento do estoque de capital</m:t>
          </m:r>
          <m:r>
            <m:rPr>
              <m:sty m:val="p"/>
            </m:rPr>
            <w:rPr>
              <w:sz w:val="20"/>
              <w:szCs w:val="20"/>
            </w:rPr>
            <w:br/>
          </m:r>
        </m:oMath>
        <m:oMath>
          <m:r>
            <w:rPr>
              <w:rFonts w:ascii="Cambria Math" w:hAnsi="Cambria Math"/>
              <w:sz w:val="20"/>
              <w:szCs w:val="20"/>
            </w:rPr>
            <m:t>a</m:t>
          </m:r>
          <m:r>
            <m:rPr>
              <m:aln/>
            </m:rPr>
            <w:rPr>
              <w:rFonts w:ascii="Cambria Math" w:hAnsi="Cambria Math"/>
              <w:sz w:val="20"/>
              <w:szCs w:val="20"/>
            </w:rPr>
            <m:t>=parâmetro de reação aos desvios à utilização da capacidade normal</m:t>
          </m:r>
          <m:r>
            <m:rPr>
              <m:sty m:val="p"/>
            </m:rPr>
            <w:rPr>
              <w:sz w:val="20"/>
              <w:szCs w:val="20"/>
            </w:rPr>
            <w:br/>
          </m:r>
        </m:oMath>
        <m:oMath>
          <m:r>
            <w:rPr>
              <w:rFonts w:ascii="Cambria Math" w:hAnsi="Cambria Math"/>
              <w:sz w:val="20"/>
              <w:szCs w:val="20"/>
            </w:rPr>
            <m:t>u</m:t>
          </m:r>
          <m:r>
            <m:rPr>
              <m:aln/>
            </m:rPr>
            <w:rPr>
              <w:rFonts w:ascii="Cambria Math" w:hAnsi="Cambria Math"/>
              <w:sz w:val="20"/>
              <w:szCs w:val="20"/>
            </w:rPr>
            <m:t>=grau de utilização da capacidade instalada</m:t>
          </m:r>
          <m:r>
            <m:rPr>
              <m:sty m:val="p"/>
            </m:rPr>
            <w:rPr>
              <w:sz w:val="20"/>
              <w:szCs w:val="20"/>
            </w:rPr>
            <w:br/>
          </m:r>
        </m:oMath>
        <m:oMath>
          <m:r>
            <w:rPr>
              <w:rFonts w:ascii="Cambria Math" w:hAnsi="Cambria Math"/>
              <w:sz w:val="20"/>
              <w:szCs w:val="20"/>
            </w:rPr>
            <m:t>s</m:t>
          </m:r>
          <m:r>
            <m:rPr>
              <m:aln/>
            </m:rPr>
            <w:rPr>
              <w:rFonts w:ascii="Cambria Math" w:hAnsi="Cambria Math"/>
              <w:sz w:val="20"/>
              <w:szCs w:val="20"/>
            </w:rPr>
            <m:t>=propensão marginal e média a poupar</m:t>
          </m:r>
          <m:r>
            <m:rPr>
              <m:sty m:val="p"/>
            </m:rPr>
            <w:rPr>
              <w:sz w:val="20"/>
              <w:szCs w:val="20"/>
            </w:rPr>
            <w:br/>
          </m:r>
        </m:oMath>
        <m:oMath>
          <m:r>
            <w:rPr>
              <w:rFonts w:ascii="Cambria Math" w:hAnsi="Cambria Math"/>
              <w:sz w:val="20"/>
              <w:szCs w:val="20"/>
            </w:rPr>
            <m:t>v</m:t>
          </m:r>
          <m:r>
            <m:rPr>
              <m:aln/>
            </m:rPr>
            <w:rPr>
              <w:rFonts w:ascii="Cambria Math" w:hAnsi="Cambria Math"/>
              <w:sz w:val="20"/>
              <w:szCs w:val="20"/>
            </w:rPr>
            <m:t xml:space="preserve">=razão capital-produto normal </m:t>
          </m:r>
          <m:d>
            <m:dPr>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t</m:t>
                      </m:r>
                    </m:sub>
                  </m:sSub>
                </m:num>
                <m:den>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t</m:t>
                      </m:r>
                    </m:sub>
                    <m:sup>
                      <m:r>
                        <w:rPr>
                          <w:rFonts w:ascii="Cambria Math" w:hAnsi="Cambria Math"/>
                          <w:sz w:val="20"/>
                          <w:szCs w:val="20"/>
                        </w:rPr>
                        <m:t>*</m:t>
                      </m:r>
                    </m:sup>
                  </m:sSubSup>
                </m:den>
              </m:f>
            </m:e>
          </m:d>
        </m:oMath>
      </m:oMathPara>
    </w:p>
    <w:p w14:paraId="797D1B7A" w14:textId="00038DC9" w:rsidR="00135191" w:rsidRPr="00E06E7C" w:rsidRDefault="00135191" w:rsidP="00135191">
      <w:r w:rsidRPr="00E06E7C">
        <w:t>Reproduzindo este modelo no</w:t>
      </w:r>
      <w:r w:rsidR="002A0E9E" w:rsidRPr="00E06E7C">
        <w:t xml:space="preserve"> software</w:t>
      </w:r>
      <w:r w:rsidRPr="00E06E7C">
        <w:t xml:space="preserve"> R, temos os seguintes resultados, que demonstram exatamente o que é esperado pela teoria</w:t>
      </w:r>
      <w:r w:rsidR="00E278F3" w:rsidRPr="00E06E7C">
        <w:t xml:space="preserve"> a partir da elevação ou redução </w:t>
      </w:r>
      <w:r w:rsidR="00F82F07" w:rsidRPr="00E06E7C">
        <w:t xml:space="preserve">da taxa de crescimento efetiva </w:t>
      </w:r>
      <w:r w:rsidR="005F2B24" w:rsidRPr="00E06E7C">
        <w:t>acima ou abaixo da taxa garantida.</w:t>
      </w:r>
      <w:r w:rsidR="00966404" w:rsidRPr="00E06E7C">
        <w:t xml:space="preserve"> Para tanto, </w:t>
      </w:r>
      <w:r w:rsidR="00C40152" w:rsidRPr="00E06E7C">
        <w:t xml:space="preserve">elaboramos uma simulação que reproduz </w:t>
      </w:r>
      <w:r w:rsidR="00582C0D" w:rsidRPr="00E06E7C">
        <w:t xml:space="preserve">os resultados </w:t>
      </w:r>
      <w:r w:rsidR="00BC2AFD" w:rsidRPr="00E06E7C">
        <w:t xml:space="preserve">descritos </w:t>
      </w:r>
      <w:r w:rsidR="00C40152" w:rsidRPr="00E06E7C">
        <w:t xml:space="preserve">por </w:t>
      </w:r>
      <w:proofErr w:type="spellStart"/>
      <w:r w:rsidR="00C40152" w:rsidRPr="00E06E7C">
        <w:t>Harrod</w:t>
      </w:r>
      <w:proofErr w:type="spellEnd"/>
      <w:r w:rsidR="00D7484F" w:rsidRPr="00E06E7C">
        <w:rPr>
          <w:rStyle w:val="Refdenotaderodap"/>
        </w:rPr>
        <w:footnoteReference w:id="8"/>
      </w:r>
      <w:r w:rsidR="005F72BD" w:rsidRPr="00E06E7C">
        <w:t>.</w:t>
      </w:r>
      <w:r w:rsidR="00BC2AFD" w:rsidRPr="00E06E7C">
        <w:t xml:space="preserve"> Na simulação, </w:t>
      </w:r>
      <w:r w:rsidR="003B3CD5" w:rsidRPr="00E06E7C">
        <w:t>a taxa garantida de crescimento é 2,5%, e no período 50</w:t>
      </w:r>
      <w:r w:rsidR="00007903" w:rsidRPr="00E06E7C">
        <w:t xml:space="preserve">, aplica-se um choque </w:t>
      </w:r>
      <w:r w:rsidR="005049A1" w:rsidRPr="00E06E7C">
        <w:t xml:space="preserve">negativo e outro positivo de 0,5 </w:t>
      </w:r>
      <w:proofErr w:type="spellStart"/>
      <w:r w:rsidR="005049A1" w:rsidRPr="00E06E7C">
        <w:t>p.p</w:t>
      </w:r>
      <w:proofErr w:type="spellEnd"/>
      <w:r w:rsidR="005049A1" w:rsidRPr="00E06E7C">
        <w:t xml:space="preserve">. </w:t>
      </w:r>
      <w:r w:rsidR="00B43828" w:rsidRPr="00E06E7C">
        <w:t>Percebe-se que</w:t>
      </w:r>
      <w:r w:rsidR="00DE2272" w:rsidRPr="00E06E7C">
        <w:t>,</w:t>
      </w:r>
      <w:r w:rsidR="00B43828" w:rsidRPr="00E06E7C">
        <w:t xml:space="preserve"> ao choque positivo</w:t>
      </w:r>
      <w:r w:rsidR="00DE2272" w:rsidRPr="00E06E7C">
        <w:t>,</w:t>
      </w:r>
      <w:r w:rsidR="00B43828" w:rsidRPr="00E06E7C">
        <w:t xml:space="preserve"> segue-se uma aceleração crescente da taxa de crescimento do produto, ao passo que, no choque negativo, </w:t>
      </w:r>
      <w:r w:rsidR="006B2710" w:rsidRPr="00E06E7C">
        <w:t xml:space="preserve">as taxas passam a ser exponencialmente negativas. </w:t>
      </w:r>
    </w:p>
    <w:p w14:paraId="0960A42C" w14:textId="426CD707" w:rsidR="00B87E9F" w:rsidRPr="00E06E7C" w:rsidRDefault="00B87E9F" w:rsidP="00B87E9F">
      <w:pPr>
        <w:pStyle w:val="Legenda"/>
      </w:pPr>
      <w:bookmarkStart w:id="4" w:name="_Toc243132232"/>
      <w:r w:rsidRPr="00E06E7C">
        <w:t xml:space="preserve">Gráfico </w:t>
      </w:r>
      <w:r w:rsidRPr="00E06E7C">
        <w:fldChar w:fldCharType="begin"/>
      </w:r>
      <w:r w:rsidRPr="00E06E7C">
        <w:instrText>SEQ Gráfico \* ARABIC</w:instrText>
      </w:r>
      <w:r w:rsidRPr="00E06E7C">
        <w:fldChar w:fldCharType="separate"/>
      </w:r>
      <w:r w:rsidR="004761D2">
        <w:rPr>
          <w:noProof/>
        </w:rPr>
        <w:t>1</w:t>
      </w:r>
      <w:r w:rsidRPr="00E06E7C">
        <w:fldChar w:fldCharType="end"/>
      </w:r>
      <w:r w:rsidRPr="00E06E7C">
        <w:t>: Simulação da taxa de crescimento do produto (</w:t>
      </w:r>
      <w:r w:rsidRPr="00E06E7C">
        <w:rPr>
          <w:i/>
          <w:iCs w:val="0"/>
        </w:rPr>
        <w:t>g</w:t>
      </w:r>
      <w:r w:rsidRPr="00E06E7C">
        <w:t xml:space="preserve">) no Modelo de </w:t>
      </w:r>
      <w:proofErr w:type="spellStart"/>
      <w:r w:rsidRPr="00E06E7C">
        <w:t>Harrod</w:t>
      </w:r>
      <w:bookmarkEnd w:id="4"/>
      <w:proofErr w:type="spellEnd"/>
    </w:p>
    <w:p w14:paraId="63DA0ECE" w14:textId="013F2E76" w:rsidR="00DA7EFD" w:rsidRPr="00E06E7C" w:rsidRDefault="005225C2" w:rsidP="005F72BD">
      <w:pPr>
        <w:ind w:firstLine="0"/>
      </w:pPr>
      <w:r w:rsidRPr="00E06E7C">
        <w:rPr>
          <w:noProof/>
        </w:rPr>
        <w:drawing>
          <wp:inline distT="0" distB="0" distL="0" distR="0" wp14:anchorId="6FE620F5" wp14:editId="00D864ED">
            <wp:extent cx="5972175" cy="2986405"/>
            <wp:effectExtent l="0" t="0" r="9525" b="4445"/>
            <wp:docPr id="152838745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87457" name="Gráfico 1528387457"/>
                    <pic:cNvPicPr/>
                  </pic:nvPicPr>
                  <pic:blipFill>
                    <a:blip r:embed="rId11">
                      <a:extLst>
                        <a:ext uri="{96DAC541-7B7A-43D3-8B79-37D633B846F1}">
                          <asvg:svgBlip xmlns:asvg="http://schemas.microsoft.com/office/drawing/2016/SVG/main" r:embed="rId12"/>
                        </a:ext>
                      </a:extLst>
                    </a:blip>
                    <a:stretch>
                      <a:fillRect/>
                    </a:stretch>
                  </pic:blipFill>
                  <pic:spPr>
                    <a:xfrm>
                      <a:off x="0" y="0"/>
                      <a:ext cx="5972175" cy="2986405"/>
                    </a:xfrm>
                    <a:prstGeom prst="rect">
                      <a:avLst/>
                    </a:prstGeom>
                  </pic:spPr>
                </pic:pic>
              </a:graphicData>
            </a:graphic>
          </wp:inline>
        </w:drawing>
      </w:r>
    </w:p>
    <w:p w14:paraId="3B579576" w14:textId="14254CB0" w:rsidR="002F5414" w:rsidRPr="00E06E7C" w:rsidRDefault="002F5414" w:rsidP="004E7203">
      <w:pPr>
        <w:pStyle w:val="Fonte"/>
      </w:pPr>
      <w:r w:rsidRPr="00E06E7C">
        <w:t xml:space="preserve">Fonte: </w:t>
      </w:r>
      <w:r w:rsidR="004E7203" w:rsidRPr="00E06E7C">
        <w:t>Elabora</w:t>
      </w:r>
      <w:r w:rsidR="000A4614" w:rsidRPr="00E06E7C">
        <w:t>do pelo autor a</w:t>
      </w:r>
      <w:r w:rsidR="004E7203" w:rsidRPr="00E06E7C">
        <w:t xml:space="preserve"> partir de Serrano, Freitas e Behring (2019)</w:t>
      </w:r>
      <w:r w:rsidR="000A4614" w:rsidRPr="00E06E7C">
        <w:t>.</w:t>
      </w:r>
    </w:p>
    <w:p w14:paraId="6B584678" w14:textId="2D99426B" w:rsidR="00135191" w:rsidRPr="00E06E7C" w:rsidRDefault="00135191" w:rsidP="00135191">
      <w:r w:rsidRPr="00E06E7C">
        <w:t>Ou seja, como em realidade as decisões para investir são independentes das decisões em poupar, a coincidência permanente entre a taxa garantida e a taxa efetiva de crescimento seria improvável.</w:t>
      </w:r>
    </w:p>
    <w:p w14:paraId="3B8C15CA" w14:textId="57C74C79" w:rsidR="00135191" w:rsidRPr="00E06E7C" w:rsidRDefault="00135191" w:rsidP="006A424C">
      <w:pPr>
        <w:pStyle w:val="Citao"/>
      </w:pPr>
      <w:r w:rsidRPr="00E06E7C">
        <w:rPr>
          <w:lang w:val="en-US"/>
        </w:rPr>
        <w:lastRenderedPageBreak/>
        <w:t xml:space="preserve">Harrod’s warranted rate represents the rate of growth of potential output that would only occur if investment happened to be in every single period, including the initial one, exactly equal to and determined by the saving obtained at normal or planned capacity utilization (capacity saving from now on). Growth at the warranted rate would only occur if demand adjusted itself to the level and growth rate of productive capacity. As Harrod follows Keynes in rejecting Say’s Law, he concludes correctly that there is no reason for a market economy to grow at the warranted rate. </w:t>
      </w:r>
      <w:r w:rsidRPr="00E06E7C">
        <w:t>(SERRANO</w:t>
      </w:r>
      <w:r w:rsidR="00637413">
        <w:t>;</w:t>
      </w:r>
      <w:r w:rsidRPr="00E06E7C">
        <w:t xml:space="preserve"> FREITAS</w:t>
      </w:r>
      <w:r w:rsidR="00637413">
        <w:t>;</w:t>
      </w:r>
      <w:r w:rsidRPr="00E06E7C">
        <w:t xml:space="preserve"> BHERING, 2019, p.6)</w:t>
      </w:r>
    </w:p>
    <w:p w14:paraId="4AC795A0" w14:textId="283B0980" w:rsidR="004A498F" w:rsidRPr="00E06E7C" w:rsidRDefault="0030495E" w:rsidP="00BB5458">
      <w:r w:rsidRPr="00E06E7C">
        <w:t>No campo heterodoxo, u</w:t>
      </w:r>
      <w:r w:rsidR="00D4674A" w:rsidRPr="00E06E7C">
        <w:t>ma das soluções encontra</w:t>
      </w:r>
      <w:r w:rsidR="00A11DF9" w:rsidRPr="00E06E7C">
        <w:t xml:space="preserve">das consolidou-se </w:t>
      </w:r>
      <w:r w:rsidR="0079072C" w:rsidRPr="00E06E7C">
        <w:t xml:space="preserve">na </w:t>
      </w:r>
      <w:r w:rsidR="00FF0B2C" w:rsidRPr="00E06E7C">
        <w:t>visão construída em</w:t>
      </w:r>
      <w:r w:rsidR="0079072C" w:rsidRPr="00E06E7C">
        <w:t xml:space="preserve"> Cambridge</w:t>
      </w:r>
      <w:r w:rsidR="005E3051" w:rsidRPr="00E06E7C">
        <w:rPr>
          <w:rStyle w:val="Refdenotaderodap"/>
        </w:rPr>
        <w:footnoteReference w:id="9"/>
      </w:r>
      <w:r w:rsidR="007D7807" w:rsidRPr="00E06E7C">
        <w:t xml:space="preserve">, </w:t>
      </w:r>
      <w:r w:rsidR="00225E7C" w:rsidRPr="00E06E7C">
        <w:t xml:space="preserve">com a hipótese de que a </w:t>
      </w:r>
      <w:r w:rsidR="00C51456" w:rsidRPr="00E06E7C">
        <w:t xml:space="preserve">distribuição </w:t>
      </w:r>
      <w:r w:rsidR="00153C27" w:rsidRPr="00E06E7C">
        <w:t xml:space="preserve">passa a ser </w:t>
      </w:r>
      <w:r w:rsidR="00C51456" w:rsidRPr="00E06E7C">
        <w:t>considerada endógena</w:t>
      </w:r>
      <w:r w:rsidR="0007793D" w:rsidRPr="00E06E7C">
        <w:t xml:space="preserve"> no longo prazo. O mecanismo básico se dá pelo ajuste nos preços, que são considerados mais flexíveis que os salários, de modo que</w:t>
      </w:r>
      <w:r w:rsidR="005242CD" w:rsidRPr="00E06E7C">
        <w:t>,</w:t>
      </w:r>
      <w:r w:rsidR="0007793D" w:rsidRPr="00E06E7C">
        <w:t xml:space="preserve"> </w:t>
      </w:r>
      <w:r w:rsidR="00935A8E" w:rsidRPr="00E06E7C">
        <w:t xml:space="preserve">caso o grau de utilização </w:t>
      </w:r>
      <w:r w:rsidR="005242CD" w:rsidRPr="00E06E7C">
        <w:t>estivesse</w:t>
      </w:r>
      <w:r w:rsidR="00935A8E" w:rsidRPr="00E06E7C">
        <w:t xml:space="preserve"> acima de um nível normal</w:t>
      </w:r>
      <w:r w:rsidR="00C03031" w:rsidRPr="00E06E7C">
        <w:t xml:space="preserve">, </w:t>
      </w:r>
      <w:r w:rsidR="00F2427C" w:rsidRPr="00E06E7C">
        <w:t>a parcela nos lucros aumentaria, reduzindo por consequ</w:t>
      </w:r>
      <w:r w:rsidR="0031569D" w:rsidRPr="00E06E7C">
        <w:t>ê</w:t>
      </w:r>
      <w:r w:rsidR="00F2427C" w:rsidRPr="00E06E7C">
        <w:t>ncia a parcela dos salário</w:t>
      </w:r>
      <w:r w:rsidR="0062158C" w:rsidRPr="00E06E7C">
        <w:t>s</w:t>
      </w:r>
      <w:r w:rsidR="00F2427C" w:rsidRPr="00E06E7C">
        <w:t>, o que levaria a uma redução do consumo e traria a</w:t>
      </w:r>
      <w:r w:rsidR="00B32796" w:rsidRPr="00E06E7C">
        <w:t xml:space="preserve"> utilização de volta para o nível normal. Ou seja, desvios acima do nível norma</w:t>
      </w:r>
      <w:r w:rsidR="002B2B9A" w:rsidRPr="00E06E7C">
        <w:t>l de atividade causaria</w:t>
      </w:r>
      <w:r w:rsidR="00B94B78" w:rsidRPr="00E06E7C">
        <w:t>m</w:t>
      </w:r>
      <w:r w:rsidR="002B2B9A" w:rsidRPr="00E06E7C">
        <w:t xml:space="preserve"> uma elevação da parcela dos lucros na renda. Por outro lado, desvios abaixo do nível normal</w:t>
      </w:r>
      <w:r w:rsidR="0031569D" w:rsidRPr="00E06E7C">
        <w:t xml:space="preserve"> de atividade</w:t>
      </w:r>
      <w:r w:rsidR="002B2B9A" w:rsidRPr="00E06E7C">
        <w:t xml:space="preserve">, reduziriam o poder de monopólio, reduzindo as margens de lucro e elevando </w:t>
      </w:r>
      <w:r w:rsidR="004A498F" w:rsidRPr="00E06E7C">
        <w:t xml:space="preserve">parcela salarial, que resultaria em um aumento do consumo e retorno ao nível normal de atividade. </w:t>
      </w:r>
    </w:p>
    <w:p w14:paraId="14E45A01" w14:textId="33386D01" w:rsidR="0062158C" w:rsidRPr="00E06E7C" w:rsidRDefault="0062158C" w:rsidP="0062158C">
      <w:r w:rsidRPr="00E06E7C">
        <w:t xml:space="preserve">Em </w:t>
      </w:r>
      <w:proofErr w:type="spellStart"/>
      <w:r w:rsidRPr="00E06E7C">
        <w:t>Kaldor</w:t>
      </w:r>
      <w:proofErr w:type="spellEnd"/>
      <w:r w:rsidRPr="00E06E7C">
        <w:t xml:space="preserve"> (</w:t>
      </w:r>
      <w:r w:rsidR="00C15FC3" w:rsidRPr="00E06E7C">
        <w:t>1955</w:t>
      </w:r>
      <w:r w:rsidRPr="00E06E7C">
        <w:t>), tem-se a seguinte formulação: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14"/>
        <w:gridCol w:w="843"/>
        <w:gridCol w:w="10"/>
      </w:tblGrid>
      <w:tr w:rsidR="0052170B" w:rsidRPr="00E06E7C" w14:paraId="07CBC5DF" w14:textId="77777777" w:rsidTr="003460FB">
        <w:tc>
          <w:tcPr>
            <w:tcW w:w="846" w:type="dxa"/>
          </w:tcPr>
          <w:p w14:paraId="7507D56C" w14:textId="77777777" w:rsidR="0052170B" w:rsidRPr="00E06E7C" w:rsidRDefault="0052170B" w:rsidP="003460FB">
            <w:pPr>
              <w:ind w:firstLine="0"/>
            </w:pPr>
          </w:p>
        </w:tc>
        <w:tc>
          <w:tcPr>
            <w:tcW w:w="7796" w:type="dxa"/>
            <w:vAlign w:val="center"/>
          </w:tcPr>
          <w:p w14:paraId="48938A24" w14:textId="3491EE53" w:rsidR="0052170B" w:rsidRPr="00E06E7C" w:rsidRDefault="0052170B" w:rsidP="003460FB">
            <w:pPr>
              <w:ind w:firstLine="0"/>
              <w:jc w:val="center"/>
            </w:pPr>
            <m:oMathPara>
              <m:oMath>
                <m:r>
                  <w:rPr>
                    <w:rFonts w:ascii="Cambria Math" w:hAnsi="Cambria Math"/>
                  </w:rPr>
                  <m:t xml:space="preserve">Y = W + </m:t>
                </m:r>
                <m:r>
                  <m:rPr>
                    <m:sty m:val="p"/>
                  </m:rPr>
                  <w:rPr>
                    <w:rFonts w:ascii="Cambria Math" w:hAnsi="Cambria Math"/>
                  </w:rPr>
                  <m:t>Π</m:t>
                </m:r>
              </m:oMath>
            </m:oMathPara>
          </w:p>
        </w:tc>
        <w:tc>
          <w:tcPr>
            <w:tcW w:w="753" w:type="dxa"/>
            <w:gridSpan w:val="2"/>
            <w:vAlign w:val="center"/>
          </w:tcPr>
          <w:p w14:paraId="5F27754C" w14:textId="190B7DE0"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8</w:t>
              </w:r>
            </w:fldSimple>
            <w:r w:rsidRPr="00E06E7C">
              <w:t>)</w:t>
            </w:r>
          </w:p>
        </w:tc>
      </w:tr>
      <w:tr w:rsidR="0052170B" w:rsidRPr="00E06E7C" w14:paraId="1ED120BB" w14:textId="77777777" w:rsidTr="003460FB">
        <w:tc>
          <w:tcPr>
            <w:tcW w:w="846" w:type="dxa"/>
          </w:tcPr>
          <w:p w14:paraId="69937563" w14:textId="77777777" w:rsidR="0052170B" w:rsidRPr="00E06E7C" w:rsidRDefault="0052170B" w:rsidP="003460FB">
            <w:pPr>
              <w:ind w:firstLine="0"/>
            </w:pPr>
          </w:p>
        </w:tc>
        <w:tc>
          <w:tcPr>
            <w:tcW w:w="7796" w:type="dxa"/>
            <w:vAlign w:val="center"/>
          </w:tcPr>
          <w:p w14:paraId="590B519F" w14:textId="0C88CAF5" w:rsidR="0052170B" w:rsidRPr="00E06E7C" w:rsidRDefault="0052170B" w:rsidP="003460FB">
            <w:pPr>
              <w:ind w:firstLine="0"/>
              <w:jc w:val="center"/>
            </w:pPr>
            <m:oMathPara>
              <m:oMath>
                <m:r>
                  <w:rPr>
                    <w:rFonts w:ascii="Cambria Math" w:hAnsi="Cambria Math"/>
                  </w:rPr>
                  <m:t>I = S</m:t>
                </m:r>
              </m:oMath>
            </m:oMathPara>
          </w:p>
        </w:tc>
        <w:tc>
          <w:tcPr>
            <w:tcW w:w="753" w:type="dxa"/>
            <w:gridSpan w:val="2"/>
            <w:vAlign w:val="center"/>
          </w:tcPr>
          <w:p w14:paraId="224727DD" w14:textId="53D4A2D1"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9</w:t>
              </w:r>
            </w:fldSimple>
            <w:r w:rsidRPr="00E06E7C">
              <w:t>)</w:t>
            </w:r>
          </w:p>
        </w:tc>
      </w:tr>
      <w:tr w:rsidR="0052170B" w:rsidRPr="00E06E7C" w14:paraId="2974629D" w14:textId="77777777" w:rsidTr="003460FB">
        <w:tc>
          <w:tcPr>
            <w:tcW w:w="846" w:type="dxa"/>
          </w:tcPr>
          <w:p w14:paraId="16765D42" w14:textId="77777777" w:rsidR="0052170B" w:rsidRPr="00E06E7C" w:rsidRDefault="0052170B" w:rsidP="003460FB">
            <w:pPr>
              <w:ind w:firstLine="0"/>
            </w:pPr>
          </w:p>
        </w:tc>
        <w:tc>
          <w:tcPr>
            <w:tcW w:w="7796" w:type="dxa"/>
            <w:vAlign w:val="center"/>
          </w:tcPr>
          <w:p w14:paraId="55E46998" w14:textId="4206AFC7" w:rsidR="0052170B" w:rsidRPr="00E06E7C" w:rsidRDefault="0052170B" w:rsidP="003460FB">
            <w:pPr>
              <w:ind w:firstLine="0"/>
              <w:jc w:val="center"/>
            </w:pPr>
            <m:oMathPara>
              <m:oMath>
                <m:r>
                  <w:rPr>
                    <w:rFonts w:ascii="Cambria Math" w:hAnsi="Cambria Math"/>
                  </w:rPr>
                  <m:t xml:space="preserve">S = </m:t>
                </m:r>
                <m:sSub>
                  <m:sSubPr>
                    <m:ctrlPr>
                      <w:rPr>
                        <w:rFonts w:ascii="Cambria Math" w:hAnsi="Cambria Math"/>
                        <w:i/>
                      </w:rPr>
                    </m:ctrlPr>
                  </m:sSubPr>
                  <m:e>
                    <m:r>
                      <w:rPr>
                        <w:rFonts w:ascii="Cambria Math" w:hAnsi="Cambria Math"/>
                      </w:rPr>
                      <m:t>S</m:t>
                    </m:r>
                  </m:e>
                  <m:sub>
                    <m:r>
                      <w:rPr>
                        <w:rFonts w:ascii="Cambria Math" w:hAnsi="Cambria Math"/>
                      </w:rPr>
                      <m:t>w</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π</m:t>
                    </m:r>
                  </m:sub>
                </m:sSub>
              </m:oMath>
            </m:oMathPara>
          </w:p>
        </w:tc>
        <w:tc>
          <w:tcPr>
            <w:tcW w:w="753" w:type="dxa"/>
            <w:gridSpan w:val="2"/>
            <w:vAlign w:val="center"/>
          </w:tcPr>
          <w:p w14:paraId="36B3C409" w14:textId="050757C9"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10</w:t>
              </w:r>
            </w:fldSimple>
            <w:r w:rsidRPr="00E06E7C">
              <w:t>)</w:t>
            </w:r>
          </w:p>
        </w:tc>
      </w:tr>
      <w:tr w:rsidR="0052170B" w:rsidRPr="00E06E7C" w14:paraId="71328B44" w14:textId="77777777" w:rsidTr="003460FB">
        <w:trPr>
          <w:gridAfter w:val="1"/>
          <w:wAfter w:w="10" w:type="dxa"/>
        </w:trPr>
        <w:tc>
          <w:tcPr>
            <w:tcW w:w="846" w:type="dxa"/>
          </w:tcPr>
          <w:p w14:paraId="0EE3BFCE" w14:textId="77777777" w:rsidR="0052170B" w:rsidRPr="00E06E7C" w:rsidRDefault="0052170B" w:rsidP="003460FB">
            <w:pPr>
              <w:ind w:firstLine="0"/>
            </w:pPr>
          </w:p>
        </w:tc>
        <w:tc>
          <w:tcPr>
            <w:tcW w:w="7796" w:type="dxa"/>
            <w:vAlign w:val="center"/>
          </w:tcPr>
          <w:p w14:paraId="5241FFE0" w14:textId="6CC70D7D" w:rsidR="0052170B" w:rsidRPr="00E06E7C" w:rsidRDefault="0052170B" w:rsidP="003460FB">
            <w:pPr>
              <w:ind w:firstLine="0"/>
              <w:jc w:val="center"/>
            </w:pPr>
            <m:oMathPara>
              <m:oMath>
                <m:r>
                  <w:rPr>
                    <w:rFonts w:ascii="Cambria Math" w:hAnsi="Cambria Math"/>
                  </w:rPr>
                  <m:t xml:space="preserve">I = </m:t>
                </m:r>
                <m:sSub>
                  <m:sSubPr>
                    <m:ctrlPr>
                      <w:rPr>
                        <w:rFonts w:ascii="Cambria Math" w:hAnsi="Cambria Math"/>
                        <w:i/>
                      </w:rPr>
                    </m:ctrlPr>
                  </m:sSubPr>
                  <m:e>
                    <m:r>
                      <w:rPr>
                        <w:rFonts w:ascii="Cambria Math" w:hAnsi="Cambria Math"/>
                      </w:rPr>
                      <m:t>s</m:t>
                    </m:r>
                  </m:e>
                  <m:sub>
                    <m:r>
                      <w:rPr>
                        <w:rFonts w:ascii="Cambria Math" w:hAnsi="Cambria Math"/>
                      </w:rPr>
                      <m:t>π</m:t>
                    </m:r>
                  </m:sub>
                </m:sSub>
                <m:r>
                  <m:rPr>
                    <m:sty m:val="p"/>
                  </m:rPr>
                  <w:rPr>
                    <w:rFonts w:ascii="Cambria Math" w:hAnsi="Cambria Math"/>
                  </w:rPr>
                  <m:t>Π</m:t>
                </m:r>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w</m:t>
                    </m:r>
                  </m:sub>
                </m:sSub>
                <m:r>
                  <w:rPr>
                    <w:rFonts w:ascii="Cambria Math" w:hAnsi="Cambria Math"/>
                  </w:rPr>
                  <m:t xml:space="preserve">W = </m:t>
                </m:r>
                <m:sSub>
                  <m:sSubPr>
                    <m:ctrlPr>
                      <w:rPr>
                        <w:rFonts w:ascii="Cambria Math" w:hAnsi="Cambria Math"/>
                        <w:i/>
                      </w:rPr>
                    </m:ctrlPr>
                  </m:sSubPr>
                  <m:e>
                    <m:r>
                      <w:rPr>
                        <w:rFonts w:ascii="Cambria Math" w:hAnsi="Cambria Math"/>
                      </w:rPr>
                      <m:t>s</m:t>
                    </m:r>
                  </m:e>
                  <m:sub>
                    <m:r>
                      <w:rPr>
                        <w:rFonts w:ascii="Cambria Math" w:hAnsi="Cambria Math"/>
                      </w:rPr>
                      <m:t>π</m:t>
                    </m:r>
                  </m:sub>
                </m:sSub>
                <m:r>
                  <m:rPr>
                    <m:sty m:val="p"/>
                  </m:rPr>
                  <w:rPr>
                    <w:rFonts w:ascii="Cambria Math" w:hAnsi="Cambria Math"/>
                  </w:rPr>
                  <m:t>Π</m:t>
                </m:r>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w</m:t>
                    </m:r>
                  </m:sub>
                </m:sSub>
                <m:r>
                  <w:rPr>
                    <w:rFonts w:ascii="Cambria Math" w:hAnsi="Cambria Math"/>
                  </w:rPr>
                  <m:t>(Y-</m:t>
                </m:r>
                <m:r>
                  <m:rPr>
                    <m:sty m:val="p"/>
                  </m:rPr>
                  <w:rPr>
                    <w:rFonts w:ascii="Cambria Math" w:hAnsi="Cambria Math"/>
                  </w:rPr>
                  <m:t>Π</m:t>
                </m:r>
                <m:r>
                  <w:rPr>
                    <w:rFonts w:ascii="Cambria Math" w:hAnsi="Cambria Math"/>
                  </w:rPr>
                  <m:t>) = (</m:t>
                </m:r>
                <m:sSub>
                  <m:sSubPr>
                    <m:ctrlPr>
                      <w:rPr>
                        <w:rFonts w:ascii="Cambria Math" w:hAnsi="Cambria Math"/>
                        <w:i/>
                      </w:rPr>
                    </m:ctrlPr>
                  </m:sSubPr>
                  <m:e>
                    <m:r>
                      <w:rPr>
                        <w:rFonts w:ascii="Cambria Math" w:hAnsi="Cambria Math"/>
                      </w:rPr>
                      <m:t>s</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w</m:t>
                    </m:r>
                  </m:sub>
                </m:sSub>
                <m:r>
                  <w:rPr>
                    <w:rFonts w:ascii="Cambria Math" w:hAnsi="Cambria Math"/>
                  </w:rPr>
                  <m:t>)</m:t>
                </m:r>
                <m:r>
                  <m:rPr>
                    <m:sty m:val="p"/>
                  </m:rPr>
                  <w:rPr>
                    <w:rFonts w:ascii="Cambria Math" w:hAnsi="Cambria Math"/>
                  </w:rPr>
                  <m:t xml:space="preserve">Π + </m:t>
                </m:r>
                <m:sSub>
                  <m:sSubPr>
                    <m:ctrlPr>
                      <w:rPr>
                        <w:rFonts w:ascii="Cambria Math" w:hAnsi="Cambria Math"/>
                        <w:i/>
                      </w:rPr>
                    </m:ctrlPr>
                  </m:sSubPr>
                  <m:e>
                    <m:r>
                      <w:rPr>
                        <w:rFonts w:ascii="Cambria Math" w:hAnsi="Cambria Math"/>
                      </w:rPr>
                      <m:t>s</m:t>
                    </m:r>
                  </m:e>
                  <m:sub>
                    <m:r>
                      <w:rPr>
                        <w:rFonts w:ascii="Cambria Math" w:hAnsi="Cambria Math"/>
                      </w:rPr>
                      <m:t>w</m:t>
                    </m:r>
                  </m:sub>
                </m:sSub>
                <m:r>
                  <w:rPr>
                    <w:rFonts w:ascii="Cambria Math" w:hAnsi="Cambria Math"/>
                  </w:rPr>
                  <m:t>Y</m:t>
                </m:r>
              </m:oMath>
            </m:oMathPara>
          </w:p>
        </w:tc>
        <w:tc>
          <w:tcPr>
            <w:tcW w:w="753" w:type="dxa"/>
            <w:vAlign w:val="center"/>
          </w:tcPr>
          <w:p w14:paraId="49021D80" w14:textId="615737B9"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11</w:t>
              </w:r>
            </w:fldSimple>
            <w:r w:rsidRPr="00E06E7C">
              <w:t>)</w:t>
            </w:r>
          </w:p>
        </w:tc>
      </w:tr>
    </w:tbl>
    <w:p w14:paraId="7EFA0416" w14:textId="79F2E8DB" w:rsidR="0097414D" w:rsidRPr="00E06E7C" w:rsidRDefault="0097414D" w:rsidP="00BB5458">
      <w:pPr>
        <w:rPr>
          <w:sz w:val="18"/>
          <w:szCs w:val="18"/>
        </w:rPr>
      </w:pPr>
      <m:oMathPara>
        <m:oMathParaPr>
          <m:jc m:val="left"/>
        </m:oMathParaPr>
        <m:oMath>
          <m:r>
            <w:rPr>
              <w:rFonts w:ascii="Cambria Math" w:hAnsi="Cambria Math"/>
              <w:sz w:val="18"/>
              <w:szCs w:val="18"/>
            </w:rPr>
            <m:t>Y=Produto ou renda</m:t>
          </m:r>
        </m:oMath>
      </m:oMathPara>
    </w:p>
    <w:p w14:paraId="5D7C4DA7" w14:textId="040CD75D" w:rsidR="0097414D" w:rsidRPr="00E06E7C" w:rsidRDefault="0097414D" w:rsidP="0097414D">
      <w:pPr>
        <w:rPr>
          <w:sz w:val="18"/>
          <w:szCs w:val="18"/>
        </w:rPr>
      </w:pPr>
      <m:oMathPara>
        <m:oMathParaPr>
          <m:jc m:val="left"/>
        </m:oMathParaPr>
        <m:oMath>
          <m:r>
            <w:rPr>
              <w:rFonts w:ascii="Cambria Math" w:hAnsi="Cambria Math"/>
              <w:sz w:val="18"/>
              <w:szCs w:val="18"/>
            </w:rPr>
            <m:t>W=Salários</m:t>
          </m:r>
        </m:oMath>
      </m:oMathPara>
    </w:p>
    <w:p w14:paraId="1770CD2F" w14:textId="778053E5" w:rsidR="0097414D" w:rsidRPr="00E06E7C" w:rsidRDefault="0097414D" w:rsidP="00BB5458">
      <w:pPr>
        <w:rPr>
          <w:sz w:val="18"/>
          <w:szCs w:val="18"/>
        </w:rPr>
      </w:pPr>
      <m:oMathPara>
        <m:oMathParaPr>
          <m:jc m:val="left"/>
        </m:oMathParaPr>
        <m:oMath>
          <m:r>
            <m:rPr>
              <m:sty m:val="p"/>
            </m:rPr>
            <w:rPr>
              <w:rFonts w:ascii="Cambria Math" w:hAnsi="Cambria Math"/>
              <w:sz w:val="18"/>
              <w:szCs w:val="18"/>
            </w:rPr>
            <m:t>Π=Lucros</m:t>
          </m:r>
        </m:oMath>
      </m:oMathPara>
    </w:p>
    <w:p w14:paraId="25CAFF54" w14:textId="77777777" w:rsidR="0097414D" w:rsidRPr="00E06E7C" w:rsidRDefault="0097414D" w:rsidP="00BB5458">
      <w:pPr>
        <w:rPr>
          <w:sz w:val="18"/>
          <w:szCs w:val="18"/>
        </w:rPr>
      </w:pPr>
      <m:oMathPara>
        <m:oMathParaPr>
          <m:jc m:val="left"/>
        </m:oMathParaPr>
        <m:oMath>
          <m:r>
            <w:rPr>
              <w:rFonts w:ascii="Cambria Math" w:hAnsi="Cambria Math"/>
              <w:sz w:val="18"/>
              <w:szCs w:val="18"/>
            </w:rPr>
            <m:t>I = Investimento</m:t>
          </m:r>
        </m:oMath>
      </m:oMathPara>
    </w:p>
    <w:p w14:paraId="12E5279C" w14:textId="260841A4" w:rsidR="0097414D" w:rsidRPr="00E06E7C" w:rsidRDefault="0097414D" w:rsidP="00BB5458">
      <w:pPr>
        <w:rPr>
          <w:sz w:val="18"/>
          <w:szCs w:val="18"/>
        </w:rPr>
      </w:pPr>
      <m:oMathPara>
        <m:oMathParaPr>
          <m:jc m:val="left"/>
        </m:oMathParaPr>
        <m:oMath>
          <m:r>
            <w:rPr>
              <w:rFonts w:ascii="Cambria Math" w:hAnsi="Cambria Math"/>
              <w:sz w:val="18"/>
              <w:szCs w:val="18"/>
            </w:rPr>
            <m:t>S = Poupança</m:t>
          </m:r>
        </m:oMath>
      </m:oMathPara>
    </w:p>
    <w:p w14:paraId="79CE8179" w14:textId="77777777" w:rsidR="0097414D" w:rsidRPr="00E06E7C" w:rsidRDefault="00F10EB9" w:rsidP="00BB5458">
      <w:pPr>
        <w:rPr>
          <w:sz w:val="18"/>
          <w:szCs w:val="18"/>
        </w:rPr>
      </w:pPr>
      <m:oMathPara>
        <m:oMathParaPr>
          <m:jc m:val="left"/>
        </m:oMathParaPr>
        <m:oMath>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w</m:t>
              </m:r>
            </m:sub>
          </m:sSub>
          <m:r>
            <w:rPr>
              <w:rFonts w:ascii="Cambria Math" w:hAnsi="Cambria Math"/>
              <w:sz w:val="18"/>
              <w:szCs w:val="18"/>
            </w:rPr>
            <m:t>=Poupança dos Trabalhadores</m:t>
          </m:r>
        </m:oMath>
      </m:oMathPara>
    </w:p>
    <w:p w14:paraId="1D1C15C9" w14:textId="5C1AFF9B" w:rsidR="0097414D" w:rsidRPr="00E06E7C" w:rsidRDefault="00F10EB9" w:rsidP="00BB5458">
      <w:pPr>
        <w:rPr>
          <w:sz w:val="18"/>
          <w:szCs w:val="18"/>
        </w:rPr>
      </w:pPr>
      <m:oMathPara>
        <m:oMathParaPr>
          <m:jc m:val="left"/>
        </m:oMathParaPr>
        <m:oMath>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π</m:t>
              </m:r>
            </m:sub>
          </m:sSub>
          <m:r>
            <w:rPr>
              <w:rFonts w:ascii="Cambria Math" w:hAnsi="Cambria Math"/>
              <w:sz w:val="18"/>
              <w:szCs w:val="18"/>
            </w:rPr>
            <m:t>=Poupança dos Capitalistas</m:t>
          </m:r>
        </m:oMath>
      </m:oMathPara>
    </w:p>
    <w:p w14:paraId="0C25A9A9" w14:textId="640F0669" w:rsidR="00A90921" w:rsidRPr="00E06E7C" w:rsidRDefault="00F10EB9" w:rsidP="00A90921">
      <w:pPr>
        <w:rPr>
          <w:sz w:val="18"/>
          <w:szCs w:val="18"/>
        </w:rPr>
      </w:pPr>
      <m:oMathPara>
        <m:oMathParaPr>
          <m:jc m:val="left"/>
        </m:oMathParaPr>
        <m:oMath>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w</m:t>
              </m:r>
            </m:sub>
          </m:sSub>
          <m:r>
            <w:rPr>
              <w:rFonts w:ascii="Cambria Math" w:hAnsi="Cambria Math"/>
              <w:sz w:val="18"/>
              <w:szCs w:val="18"/>
            </w:rPr>
            <m:t>=Propensão a poupar dos Trabalhadores</m:t>
          </m:r>
        </m:oMath>
      </m:oMathPara>
    </w:p>
    <w:p w14:paraId="1BEA7251" w14:textId="6397363A" w:rsidR="00A90921" w:rsidRPr="00E06E7C" w:rsidRDefault="00F10EB9" w:rsidP="00A90921">
      <w:pPr>
        <w:rPr>
          <w:sz w:val="18"/>
          <w:szCs w:val="18"/>
        </w:rPr>
      </w:pPr>
      <m:oMathPara>
        <m:oMathParaPr>
          <m:jc m:val="left"/>
        </m:oMathParaPr>
        <m:oMath>
          <m:sSub>
            <m:sSubPr>
              <m:ctrlPr>
                <w:rPr>
                  <w:rFonts w:ascii="Cambria Math" w:hAnsi="Cambria Math"/>
                  <w:i/>
                  <w:sz w:val="18"/>
                  <w:szCs w:val="18"/>
                </w:rPr>
              </m:ctrlPr>
            </m:sSubPr>
            <m:e>
              <m:r>
                <w:rPr>
                  <w:rFonts w:ascii="Cambria Math" w:hAnsi="Cambria Math"/>
                  <w:sz w:val="18"/>
                  <w:szCs w:val="18"/>
                </w:rPr>
                <m:t>s</m:t>
              </m:r>
            </m:e>
            <m:sub>
              <m:r>
                <w:rPr>
                  <w:rFonts w:ascii="Cambria Math" w:hAnsi="Cambria Math"/>
                  <w:sz w:val="18"/>
                  <w:szCs w:val="18"/>
                </w:rPr>
                <m:t>π</m:t>
              </m:r>
            </m:sub>
          </m:sSub>
          <m:r>
            <w:rPr>
              <w:rFonts w:ascii="Cambria Math" w:hAnsi="Cambria Math"/>
              <w:sz w:val="18"/>
              <w:szCs w:val="18"/>
            </w:rPr>
            <m:t>=Propensão a poupar dos Capitalistas</m:t>
          </m:r>
        </m:oMath>
      </m:oMathPara>
    </w:p>
    <w:p w14:paraId="73D6F540" w14:textId="29B86D0F" w:rsidR="00F25D1D" w:rsidRPr="00E06E7C" w:rsidRDefault="00F25D1D" w:rsidP="00BB5458">
      <w:r w:rsidRPr="00E06E7C">
        <w:t xml:space="preserve">Dividindo tudo por Y, </w:t>
      </w:r>
      <w:r w:rsidR="007A0704" w:rsidRPr="00E06E7C">
        <w:t xml:space="preserve">e resolvendo para a parcela de lucros na renda </w:t>
      </w:r>
      <m:oMath>
        <m:d>
          <m:dPr>
            <m:ctrlPr>
              <w:rPr>
                <w:rFonts w:ascii="Cambria Math" w:hAnsi="Cambria Math"/>
                <w:i/>
              </w:rPr>
            </m:ctrlPr>
          </m:dPr>
          <m:e>
            <m:f>
              <m:fPr>
                <m:type m:val="skw"/>
                <m:ctrlPr>
                  <w:rPr>
                    <w:rFonts w:ascii="Cambria Math" w:hAnsi="Cambria Math"/>
                    <w:i/>
                  </w:rPr>
                </m:ctrlPr>
              </m:fPr>
              <m:num>
                <m:r>
                  <m:rPr>
                    <m:sty m:val="p"/>
                  </m:rPr>
                  <w:rPr>
                    <w:rFonts w:ascii="Cambria Math" w:hAnsi="Cambria Math"/>
                  </w:rPr>
                  <m:t>Π</m:t>
                </m:r>
              </m:num>
              <m:den>
                <m:r>
                  <w:rPr>
                    <w:rFonts w:ascii="Cambria Math" w:hAnsi="Cambria Math"/>
                  </w:rPr>
                  <m:t>Y</m:t>
                </m:r>
              </m:den>
            </m:f>
          </m:e>
        </m:d>
      </m:oMath>
      <w:r w:rsidR="007A0704" w:rsidRPr="00E06E7C">
        <w:t xml:space="preserve"> </w:t>
      </w:r>
      <w:r w:rsidRPr="00E06E7C">
        <w:t>tem-se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24"/>
        <w:gridCol w:w="843"/>
      </w:tblGrid>
      <w:tr w:rsidR="0052170B" w:rsidRPr="00E06E7C" w14:paraId="6FE9ADB9" w14:textId="77777777" w:rsidTr="003460FB">
        <w:tc>
          <w:tcPr>
            <w:tcW w:w="846" w:type="dxa"/>
          </w:tcPr>
          <w:p w14:paraId="66C523B2" w14:textId="77777777" w:rsidR="0052170B" w:rsidRPr="00E06E7C" w:rsidRDefault="0052170B" w:rsidP="003460FB">
            <w:pPr>
              <w:ind w:firstLine="0"/>
            </w:pPr>
          </w:p>
        </w:tc>
        <w:tc>
          <w:tcPr>
            <w:tcW w:w="7796" w:type="dxa"/>
            <w:vAlign w:val="center"/>
          </w:tcPr>
          <w:p w14:paraId="33F74765" w14:textId="350FEDC3" w:rsidR="0052170B" w:rsidRPr="00E06E7C" w:rsidRDefault="00F10EB9" w:rsidP="003460FB">
            <w:pPr>
              <w:ind w:firstLine="0"/>
              <w:jc w:val="center"/>
            </w:pPr>
            <m:oMathPara>
              <m:oMath>
                <m:f>
                  <m:fPr>
                    <m:ctrlPr>
                      <w:rPr>
                        <w:rFonts w:ascii="Cambria Math" w:hAnsi="Cambria Math"/>
                        <w:i/>
                      </w:rPr>
                    </m:ctrlPr>
                  </m:fPr>
                  <m:num>
                    <m:r>
                      <m:rPr>
                        <m:sty m:val="p"/>
                      </m:rPr>
                      <w:rPr>
                        <w:rFonts w:ascii="Cambria Math" w:hAnsi="Cambria Math"/>
                      </w:rPr>
                      <m:t>Π</m:t>
                    </m:r>
                  </m:num>
                  <m:den>
                    <m:r>
                      <w:rPr>
                        <w:rFonts w:ascii="Cambria Math" w:hAnsi="Cambria Math"/>
                      </w:rPr>
                      <m:t>Y</m:t>
                    </m:r>
                  </m:den>
                </m:f>
                <m:r>
                  <w:rPr>
                    <w:rFonts w:ascii="Cambria Math" w:hAnsi="Cambria Math"/>
                  </w:rPr>
                  <m:t xml:space="preserve"> = </m:t>
                </m:r>
                <m:f>
                  <m:fPr>
                    <m:ctrlPr>
                      <w:rPr>
                        <w:rFonts w:ascii="Cambria Math" w:hAnsi="Cambria Math"/>
                        <w:i/>
                      </w:rPr>
                    </m:ctrlPr>
                  </m:fPr>
                  <m:num>
                    <m:r>
                      <m:rPr>
                        <m:sty m:val="p"/>
                      </m:rPr>
                      <w:rPr>
                        <w:rFonts w:ascii="Cambria Math" w:hAnsi="Cambria Math"/>
                      </w:rPr>
                      <m:t>1</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w</m:t>
                        </m:r>
                      </m:sub>
                    </m:sSub>
                    <m:r>
                      <w:rPr>
                        <w:rFonts w:ascii="Cambria Math" w:hAnsi="Cambria Math"/>
                      </w:rPr>
                      <m:t>)</m:t>
                    </m:r>
                  </m:den>
                </m:f>
                <m:r>
                  <w:rPr>
                    <w:rFonts w:ascii="Cambria Math" w:hAnsi="Cambria Math"/>
                  </w:rPr>
                  <m:t xml:space="preserve"> </m:t>
                </m:r>
                <m:f>
                  <m:fPr>
                    <m:ctrlPr>
                      <w:rPr>
                        <w:rFonts w:ascii="Cambria Math" w:hAnsi="Cambria Math"/>
                        <w:i/>
                      </w:rPr>
                    </m:ctrlPr>
                  </m:fPr>
                  <m:num>
                    <m:r>
                      <w:rPr>
                        <w:rFonts w:ascii="Cambria Math" w:hAnsi="Cambria Math"/>
                      </w:rPr>
                      <m:t>I</m:t>
                    </m:r>
                  </m:num>
                  <m:den>
                    <m:r>
                      <w:rPr>
                        <w:rFonts w:ascii="Cambria Math" w:hAnsi="Cambria Math"/>
                      </w:rPr>
                      <m:t>Y</m:t>
                    </m:r>
                  </m:den>
                </m:f>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w</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w</m:t>
                        </m:r>
                      </m:sub>
                    </m:sSub>
                    <m:r>
                      <w:rPr>
                        <w:rFonts w:ascii="Cambria Math" w:hAnsi="Cambria Math"/>
                      </w:rPr>
                      <m:t>)</m:t>
                    </m:r>
                  </m:den>
                </m:f>
              </m:oMath>
            </m:oMathPara>
          </w:p>
        </w:tc>
        <w:tc>
          <w:tcPr>
            <w:tcW w:w="753" w:type="dxa"/>
            <w:vAlign w:val="center"/>
          </w:tcPr>
          <w:p w14:paraId="307ABE77" w14:textId="5B21EB41"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12</w:t>
              </w:r>
            </w:fldSimple>
            <w:r w:rsidRPr="00E06E7C">
              <w:t>)</w:t>
            </w:r>
          </w:p>
        </w:tc>
      </w:tr>
    </w:tbl>
    <w:p w14:paraId="64C037EB" w14:textId="573196F5" w:rsidR="007A0704" w:rsidRPr="00E06E7C" w:rsidRDefault="007A0704" w:rsidP="00BB5458">
      <w:pPr>
        <w:rPr>
          <w:lang w:val="en-US"/>
        </w:rPr>
      </w:pPr>
      <w:r w:rsidRPr="00E06E7C">
        <w:t>Interpretando a partir da ideia de que o investimento, no caso a razão investimento/produto</w:t>
      </w:r>
      <w:r w:rsidR="003916BB" w:rsidRPr="00E06E7C">
        <w:t>,</w:t>
      </w:r>
      <w:r w:rsidRPr="00E06E7C">
        <w:t xml:space="preserve"> é a variável independente,</w:t>
      </w:r>
      <w:r w:rsidR="006314A4" w:rsidRPr="00E06E7C">
        <w:t xml:space="preserve"> e assumindo que as propensões a poupar estão dadas, </w:t>
      </w:r>
      <w:r w:rsidR="00015B9B" w:rsidRPr="00E06E7C">
        <w:t xml:space="preserve">a parcela dos lucros na renda é dada pela razão investimento/produto. </w:t>
      </w:r>
      <w:r w:rsidR="00015B9B" w:rsidRPr="00E06E7C">
        <w:rPr>
          <w:lang w:val="en-US"/>
        </w:rPr>
        <w:t>T</w:t>
      </w:r>
      <w:r w:rsidRPr="00E06E7C">
        <w:rPr>
          <w:lang w:val="en-US"/>
        </w:rPr>
        <w:t xml:space="preserve">em-se </w:t>
      </w:r>
      <w:proofErr w:type="spellStart"/>
      <w:r w:rsidRPr="00E06E7C">
        <w:rPr>
          <w:lang w:val="en-US"/>
        </w:rPr>
        <w:t>que</w:t>
      </w:r>
      <w:proofErr w:type="spellEnd"/>
      <w:r w:rsidRPr="00E06E7C">
        <w:rPr>
          <w:lang w:val="en-US"/>
        </w:rPr>
        <w:t>:</w:t>
      </w:r>
    </w:p>
    <w:p w14:paraId="3DFAC799" w14:textId="0A04C2D9" w:rsidR="00CD690B" w:rsidRPr="00E06E7C" w:rsidRDefault="00CD690B" w:rsidP="0041016D">
      <w:pPr>
        <w:pStyle w:val="Citao"/>
      </w:pPr>
      <w:r w:rsidRPr="00E06E7C">
        <w:rPr>
          <w:lang w:val="en-US"/>
        </w:rPr>
        <w:t>a rise in investment, and thus in total demand, will raise prices and profit margins, and thus reduce real consumption, whilst a fall in investment, and thus in total demand, causes a fall in prices (relatively to the wage level) and thereby generates a compensating rise in real consumption. Assuming flexible prices (or rather flexible profit margins) the system is thus stable at full employment</w:t>
      </w:r>
      <w:r w:rsidR="006314A4" w:rsidRPr="00E06E7C">
        <w:rPr>
          <w:lang w:val="en-US"/>
        </w:rPr>
        <w:t>.</w:t>
      </w:r>
      <w:r w:rsidR="00B314B1" w:rsidRPr="00E06E7C">
        <w:rPr>
          <w:lang w:val="en-US"/>
        </w:rPr>
        <w:t xml:space="preserve"> </w:t>
      </w:r>
      <w:r w:rsidRPr="00E06E7C">
        <w:t>(KALDOR, 1955, p. 95)</w:t>
      </w:r>
    </w:p>
    <w:p w14:paraId="0158FFA0" w14:textId="1F07FFFC" w:rsidR="00A0465E" w:rsidRPr="00E06E7C" w:rsidRDefault="00D529BD" w:rsidP="00BB5458">
      <w:r w:rsidRPr="00E06E7C">
        <w:t xml:space="preserve">Assim, </w:t>
      </w:r>
      <w:proofErr w:type="spellStart"/>
      <w:r w:rsidRPr="00E06E7C">
        <w:t>Kaldor</w:t>
      </w:r>
      <w:proofErr w:type="spellEnd"/>
      <w:r w:rsidRPr="00E06E7C">
        <w:t xml:space="preserve"> resolve o problema do fio da navalha de </w:t>
      </w:r>
      <w:proofErr w:type="spellStart"/>
      <w:r w:rsidRPr="00E06E7C">
        <w:t>Harrod</w:t>
      </w:r>
      <w:proofErr w:type="spellEnd"/>
      <w:r w:rsidRPr="00E06E7C">
        <w:t xml:space="preserve"> ao permitir que existam múltiplas taxas de </w:t>
      </w:r>
      <w:r w:rsidR="00BA533E" w:rsidRPr="00E06E7C">
        <w:t xml:space="preserve">crescimento garantidas conforme </w:t>
      </w:r>
      <w:r w:rsidR="003916BB" w:rsidRPr="00E06E7C">
        <w:t xml:space="preserve">o </w:t>
      </w:r>
      <w:r w:rsidR="00BA533E" w:rsidRPr="00E06E7C">
        <w:t>arranjo da distribuição de renda</w:t>
      </w:r>
      <w:r w:rsidR="004247AE" w:rsidRPr="00E06E7C">
        <w:t xml:space="preserve">. Como resume de forma didática </w:t>
      </w:r>
      <w:proofErr w:type="spellStart"/>
      <w:r w:rsidR="004247AE" w:rsidRPr="00E06E7C">
        <w:t>Bertella</w:t>
      </w:r>
      <w:proofErr w:type="spellEnd"/>
      <w:r w:rsidR="004247AE" w:rsidRPr="00E06E7C">
        <w:t xml:space="preserve"> (</w:t>
      </w:r>
      <w:r w:rsidR="00F068BB" w:rsidRPr="00E06E7C">
        <w:t>2009</w:t>
      </w:r>
      <w:r w:rsidR="004247AE" w:rsidRPr="00E06E7C">
        <w:t>):</w:t>
      </w:r>
    </w:p>
    <w:p w14:paraId="41F98AEB" w14:textId="64F5D6D3" w:rsidR="004247AE" w:rsidRPr="00E06E7C" w:rsidRDefault="004247AE" w:rsidP="0041016D">
      <w:pPr>
        <w:pStyle w:val="Citao"/>
      </w:pPr>
      <w:r w:rsidRPr="00E06E7C">
        <w:t xml:space="preserve">A resposta que </w:t>
      </w:r>
      <w:proofErr w:type="spellStart"/>
      <w:r w:rsidRPr="00E06E7C">
        <w:t>Kaldor</w:t>
      </w:r>
      <w:proofErr w:type="spellEnd"/>
      <w:r w:rsidRPr="00E06E7C">
        <w:t xml:space="preserve"> dava a </w:t>
      </w:r>
      <w:proofErr w:type="spellStart"/>
      <w:r w:rsidRPr="00E06E7C">
        <w:t>Harrod</w:t>
      </w:r>
      <w:proofErr w:type="spellEnd"/>
      <w:r w:rsidRPr="00E06E7C">
        <w:t xml:space="preserve"> era muito clara, qual seja, haveria múltiplas taxas garantidas na medida em que haveria múltiplos perfis distributivos e, portanto, diversas taxas agregadas de poupança</w:t>
      </w:r>
      <w:r w:rsidR="00C34403" w:rsidRPr="00E06E7C">
        <w:t xml:space="preserve"> (s). </w:t>
      </w:r>
      <w:r w:rsidR="002D1C76" w:rsidRPr="00E06E7C">
        <w:t xml:space="preserve">(BERTELLA, </w:t>
      </w:r>
      <w:r w:rsidR="00F068BB" w:rsidRPr="00E06E7C">
        <w:t>2009</w:t>
      </w:r>
      <w:r w:rsidR="002D1C76" w:rsidRPr="00E06E7C">
        <w:t>, p. 122)</w:t>
      </w:r>
    </w:p>
    <w:p w14:paraId="60454AF9" w14:textId="7AC77341" w:rsidR="00076554" w:rsidRPr="00E06E7C" w:rsidRDefault="00C34403" w:rsidP="00076554">
      <w:r w:rsidRPr="00E06E7C">
        <w:t xml:space="preserve">De modo que, a taxa </w:t>
      </w:r>
      <w:r w:rsidRPr="00E06E7C">
        <w:rPr>
          <w:i/>
          <w:iCs/>
        </w:rPr>
        <w:t>média</w:t>
      </w:r>
      <w:r w:rsidRPr="00E06E7C">
        <w:t xml:space="preserve"> </w:t>
      </w:r>
      <w:r w:rsidR="00076554" w:rsidRPr="00E06E7C">
        <w:t xml:space="preserve">(ou agregada) </w:t>
      </w:r>
      <w:r w:rsidRPr="00E06E7C">
        <w:t>de poupança seria dada p</w:t>
      </w:r>
      <w:r w:rsidR="00076554" w:rsidRPr="00E06E7C">
        <w:t>ela equação abaixo, em que as propensões a poupar de cada classe são os pesos da taxa média de poupança.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2170B" w:rsidRPr="00E06E7C" w14:paraId="1600E63A" w14:textId="77777777" w:rsidTr="00AD5C54">
        <w:tc>
          <w:tcPr>
            <w:tcW w:w="839" w:type="dxa"/>
          </w:tcPr>
          <w:p w14:paraId="2515B153" w14:textId="77777777" w:rsidR="0052170B" w:rsidRPr="00E06E7C" w:rsidRDefault="0052170B" w:rsidP="003460FB">
            <w:pPr>
              <w:ind w:firstLine="0"/>
            </w:pPr>
          </w:p>
        </w:tc>
        <w:tc>
          <w:tcPr>
            <w:tcW w:w="7723" w:type="dxa"/>
            <w:vAlign w:val="center"/>
          </w:tcPr>
          <w:p w14:paraId="4C407785" w14:textId="474D4B59" w:rsidR="0052170B" w:rsidRPr="00E06E7C" w:rsidRDefault="0052170B" w:rsidP="003460FB">
            <w:pPr>
              <w:ind w:firstLine="0"/>
              <w:jc w:val="center"/>
            </w:pPr>
            <m:oMathPara>
              <m:oMath>
                <m:r>
                  <w:rPr>
                    <w:rFonts w:ascii="Cambria Math" w:hAnsi="Cambria Math"/>
                  </w:rPr>
                  <m:t xml:space="preserve">s = </m:t>
                </m:r>
                <m:f>
                  <m:fPr>
                    <m:ctrlPr>
                      <w:rPr>
                        <w:rFonts w:ascii="Cambria Math" w:hAnsi="Cambria Math"/>
                        <w:i/>
                      </w:rPr>
                    </m:ctrlPr>
                  </m:fPr>
                  <m:num>
                    <m:r>
                      <w:rPr>
                        <w:rFonts w:ascii="Cambria Math" w:hAnsi="Cambria Math"/>
                      </w:rPr>
                      <m:t>S</m:t>
                    </m:r>
                  </m:num>
                  <m:den>
                    <m:r>
                      <w:rPr>
                        <w:rFonts w:ascii="Cambria Math" w:hAnsi="Cambria Math"/>
                      </w:rPr>
                      <m:t>Y</m:t>
                    </m:r>
                  </m:den>
                </m:f>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w</m:t>
                    </m:r>
                  </m:sub>
                </m:sSub>
                <m:f>
                  <m:fPr>
                    <m:ctrlPr>
                      <w:rPr>
                        <w:rFonts w:ascii="Cambria Math" w:hAnsi="Cambria Math"/>
                        <w:i/>
                      </w:rPr>
                    </m:ctrlPr>
                  </m:fPr>
                  <m:num>
                    <m:r>
                      <w:rPr>
                        <w:rFonts w:ascii="Cambria Math" w:hAnsi="Cambria Math"/>
                      </w:rPr>
                      <m:t>W</m:t>
                    </m:r>
                  </m:num>
                  <m:den>
                    <m:r>
                      <w:rPr>
                        <w:rFonts w:ascii="Cambria Math" w:hAnsi="Cambria Math"/>
                      </w:rPr>
                      <m:t>Y</m:t>
                    </m:r>
                  </m:den>
                </m:f>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π</m:t>
                    </m:r>
                  </m:sub>
                </m:sSub>
                <m:f>
                  <m:fPr>
                    <m:ctrlPr>
                      <w:rPr>
                        <w:rFonts w:ascii="Cambria Math" w:hAnsi="Cambria Math"/>
                        <w:i/>
                      </w:rPr>
                    </m:ctrlPr>
                  </m:fPr>
                  <m:num>
                    <m:r>
                      <m:rPr>
                        <m:sty m:val="p"/>
                      </m:rPr>
                      <w:rPr>
                        <w:rFonts w:ascii="Cambria Math" w:hAnsi="Cambria Math"/>
                      </w:rPr>
                      <m:t>Π</m:t>
                    </m:r>
                  </m:num>
                  <m:den>
                    <m:r>
                      <w:rPr>
                        <w:rFonts w:ascii="Cambria Math" w:hAnsi="Cambria Math"/>
                      </w:rPr>
                      <m:t>Y</m:t>
                    </m:r>
                  </m:den>
                </m:f>
              </m:oMath>
            </m:oMathPara>
          </w:p>
        </w:tc>
        <w:tc>
          <w:tcPr>
            <w:tcW w:w="843" w:type="dxa"/>
            <w:vAlign w:val="center"/>
          </w:tcPr>
          <w:p w14:paraId="60361643" w14:textId="636A3EFD"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13</w:t>
              </w:r>
            </w:fldSimple>
            <w:r w:rsidRPr="00E06E7C">
              <w:t>)</w:t>
            </w:r>
          </w:p>
        </w:tc>
      </w:tr>
    </w:tbl>
    <w:p w14:paraId="20A02944" w14:textId="14C028E1" w:rsidR="00AD5C54" w:rsidRPr="00E06E7C" w:rsidRDefault="005E3051" w:rsidP="00023C55">
      <w:r w:rsidRPr="00E06E7C">
        <w:t>E</w:t>
      </w:r>
      <w:r w:rsidR="00AD5C54" w:rsidRPr="00E06E7C">
        <w:t xml:space="preserve">sse mecanismo de ajuste distributivo pode ser estendido do curto para o longo prazo. No argumento de </w:t>
      </w:r>
      <w:proofErr w:type="spellStart"/>
      <w:r w:rsidR="00AD5C54" w:rsidRPr="00E06E7C">
        <w:t>Kaldor</w:t>
      </w:r>
      <w:proofErr w:type="spellEnd"/>
      <w:r w:rsidR="00AD5C54" w:rsidRPr="00E06E7C">
        <w:t xml:space="preserve">, dado o nível de investimento, a distribuição da renda entre salários e lucros se ajusta de modo a gerar a poupança necessária para financiá-lo. Robinson </w:t>
      </w:r>
      <w:r w:rsidRPr="00E06E7C">
        <w:t>(1962</w:t>
      </w:r>
      <w:r w:rsidR="0055066B">
        <w:t>/1983</w:t>
      </w:r>
      <w:r w:rsidRPr="00E06E7C">
        <w:t xml:space="preserve">) </w:t>
      </w:r>
      <w:r w:rsidR="00AD5C54" w:rsidRPr="00E06E7C">
        <w:t>desloca o foco para a dinâmica da acumulação: no longo prazo, é a taxa de acumulação do capital que determina a magnitude da poupança requerida, enquanto a taxa de lucro passa a se ajustar endogenamente para gerar essa poupança.</w:t>
      </w:r>
    </w:p>
    <w:p w14:paraId="3B5BD684" w14:textId="77777777" w:rsidR="00AD5C54" w:rsidRPr="00E06E7C" w:rsidRDefault="00AD5C54" w:rsidP="00AD5C54">
      <w:r w:rsidRPr="00E06E7C">
        <w:lastRenderedPageBreak/>
        <w:t>Assumindo adicionalmente que os trabalhadores não poupam, teríamos a simplificação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2170B" w:rsidRPr="00E06E7C" w14:paraId="2A29FA78" w14:textId="77777777" w:rsidTr="003460FB">
        <w:tc>
          <w:tcPr>
            <w:tcW w:w="846" w:type="dxa"/>
          </w:tcPr>
          <w:p w14:paraId="67A48D9B" w14:textId="77777777" w:rsidR="0052170B" w:rsidRPr="00E06E7C" w:rsidRDefault="0052170B" w:rsidP="003460FB">
            <w:pPr>
              <w:ind w:firstLine="0"/>
            </w:pPr>
          </w:p>
        </w:tc>
        <w:tc>
          <w:tcPr>
            <w:tcW w:w="7796" w:type="dxa"/>
            <w:vAlign w:val="center"/>
          </w:tcPr>
          <w:p w14:paraId="2ED95A56" w14:textId="639FC93B" w:rsidR="0052170B" w:rsidRPr="00E06E7C" w:rsidRDefault="00F10EB9" w:rsidP="003460FB">
            <w:pPr>
              <w:ind w:firstLine="0"/>
              <w:jc w:val="center"/>
            </w:pPr>
            <m:oMathPara>
              <m:oMath>
                <m:f>
                  <m:fPr>
                    <m:ctrlPr>
                      <w:rPr>
                        <w:rFonts w:ascii="Cambria Math" w:hAnsi="Cambria Math"/>
                        <w:i/>
                      </w:rPr>
                    </m:ctrlPr>
                  </m:fPr>
                  <m:num>
                    <m:r>
                      <m:rPr>
                        <m:sty m:val="p"/>
                      </m:rPr>
                      <w:rPr>
                        <w:rFonts w:ascii="Cambria Math" w:hAnsi="Cambria Math"/>
                      </w:rPr>
                      <m:t>Π</m:t>
                    </m:r>
                  </m:num>
                  <m:den>
                    <m:r>
                      <w:rPr>
                        <w:rFonts w:ascii="Cambria Math" w:hAnsi="Cambria Math"/>
                      </w:rPr>
                      <m:t>Y</m:t>
                    </m:r>
                  </m:den>
                </m:f>
                <m:r>
                  <w:rPr>
                    <w:rFonts w:ascii="Cambria Math" w:hAnsi="Cambria Math"/>
                  </w:rPr>
                  <m:t xml:space="preserve"> = </m:t>
                </m:r>
                <m:f>
                  <m:fPr>
                    <m:ctrlPr>
                      <w:rPr>
                        <w:rFonts w:ascii="Cambria Math" w:hAnsi="Cambria Math"/>
                        <w:i/>
                      </w:rPr>
                    </m:ctrlPr>
                  </m:fPr>
                  <m:num>
                    <m:r>
                      <m:rPr>
                        <m:sty m:val="p"/>
                      </m:rPr>
                      <w:rPr>
                        <w:rFonts w:ascii="Cambria Math" w:hAnsi="Cambria Math"/>
                      </w:rPr>
                      <m:t>1</m:t>
                    </m:r>
                  </m:num>
                  <m:den>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π</m:t>
                            </m:r>
                          </m:sub>
                        </m:sSub>
                      </m:e>
                    </m:d>
                  </m:den>
                </m:f>
                <m:r>
                  <w:rPr>
                    <w:rFonts w:ascii="Cambria Math" w:hAnsi="Cambria Math"/>
                  </w:rPr>
                  <m:t xml:space="preserve"> </m:t>
                </m:r>
                <m:f>
                  <m:fPr>
                    <m:ctrlPr>
                      <w:rPr>
                        <w:rFonts w:ascii="Cambria Math" w:hAnsi="Cambria Math"/>
                        <w:i/>
                      </w:rPr>
                    </m:ctrlPr>
                  </m:fPr>
                  <m:num>
                    <m:r>
                      <w:rPr>
                        <w:rFonts w:ascii="Cambria Math" w:hAnsi="Cambria Math"/>
                      </w:rPr>
                      <m:t>I</m:t>
                    </m:r>
                  </m:num>
                  <m:den>
                    <m:r>
                      <w:rPr>
                        <w:rFonts w:ascii="Cambria Math" w:hAnsi="Cambria Math"/>
                      </w:rPr>
                      <m:t>Y</m:t>
                    </m:r>
                  </m:den>
                </m:f>
              </m:oMath>
            </m:oMathPara>
          </w:p>
        </w:tc>
        <w:tc>
          <w:tcPr>
            <w:tcW w:w="753" w:type="dxa"/>
            <w:vAlign w:val="center"/>
          </w:tcPr>
          <w:p w14:paraId="636B65B7" w14:textId="03719A6F"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14</w:t>
              </w:r>
            </w:fldSimple>
            <w:r w:rsidRPr="00E06E7C">
              <w:t>)</w:t>
            </w:r>
          </w:p>
        </w:tc>
      </w:tr>
    </w:tbl>
    <w:p w14:paraId="631279D9" w14:textId="41F98E86" w:rsidR="00C71B64" w:rsidRPr="00E06E7C" w:rsidRDefault="00C71B64" w:rsidP="00BB5458">
      <w:r w:rsidRPr="00E06E7C">
        <w:t>Ou então: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2170B" w:rsidRPr="00E06E7C" w14:paraId="520BDBF2" w14:textId="77777777" w:rsidTr="003460FB">
        <w:tc>
          <w:tcPr>
            <w:tcW w:w="846" w:type="dxa"/>
          </w:tcPr>
          <w:p w14:paraId="05D0E5A9" w14:textId="77777777" w:rsidR="0052170B" w:rsidRPr="00E06E7C" w:rsidRDefault="0052170B" w:rsidP="003460FB">
            <w:pPr>
              <w:ind w:firstLine="0"/>
            </w:pPr>
          </w:p>
        </w:tc>
        <w:tc>
          <w:tcPr>
            <w:tcW w:w="7796" w:type="dxa"/>
            <w:vAlign w:val="center"/>
          </w:tcPr>
          <w:p w14:paraId="3A073267" w14:textId="6CC0B4B6" w:rsidR="0052170B" w:rsidRPr="00E06E7C" w:rsidRDefault="0052170B" w:rsidP="003460FB">
            <w:pPr>
              <w:ind w:firstLine="0"/>
              <w:jc w:val="center"/>
            </w:pPr>
            <m:oMathPara>
              <m:oMath>
                <m:r>
                  <w:rPr>
                    <w:rFonts w:ascii="Cambria Math" w:hAnsi="Cambria Math"/>
                  </w:rPr>
                  <m:t xml:space="preserve">I = </m:t>
                </m:r>
                <m:sSub>
                  <m:sSubPr>
                    <m:ctrlPr>
                      <w:rPr>
                        <w:rFonts w:ascii="Cambria Math" w:hAnsi="Cambria Math"/>
                        <w:i/>
                      </w:rPr>
                    </m:ctrlPr>
                  </m:sSubPr>
                  <m:e>
                    <m:r>
                      <w:rPr>
                        <w:rFonts w:ascii="Cambria Math" w:hAnsi="Cambria Math"/>
                      </w:rPr>
                      <m:t>s</m:t>
                    </m:r>
                  </m:e>
                  <m:sub>
                    <m:r>
                      <w:rPr>
                        <w:rFonts w:ascii="Cambria Math" w:hAnsi="Cambria Math"/>
                      </w:rPr>
                      <m:t>π</m:t>
                    </m:r>
                  </m:sub>
                </m:sSub>
                <m:r>
                  <m:rPr>
                    <m:sty m:val="p"/>
                  </m:rPr>
                  <w:rPr>
                    <w:rFonts w:ascii="Cambria Math" w:hAnsi="Cambria Math"/>
                  </w:rPr>
                  <m:t>Π</m:t>
                </m:r>
              </m:oMath>
            </m:oMathPara>
          </w:p>
        </w:tc>
        <w:tc>
          <w:tcPr>
            <w:tcW w:w="753" w:type="dxa"/>
            <w:vAlign w:val="center"/>
          </w:tcPr>
          <w:p w14:paraId="41256120" w14:textId="7AC461F4"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15</w:t>
              </w:r>
            </w:fldSimple>
            <w:r w:rsidRPr="00E06E7C">
              <w:t>)</w:t>
            </w:r>
          </w:p>
        </w:tc>
      </w:tr>
    </w:tbl>
    <w:p w14:paraId="18E1C888" w14:textId="759A658B" w:rsidR="00AD5C54" w:rsidRPr="00E06E7C" w:rsidRDefault="00995432" w:rsidP="00BB5458">
      <w:r w:rsidRPr="00E06E7C">
        <w:t>Divi</w:t>
      </w:r>
      <w:r w:rsidR="001E2B4F" w:rsidRPr="00E06E7C">
        <w:t>di</w:t>
      </w:r>
      <w:r w:rsidRPr="00E06E7C">
        <w:t xml:space="preserve">ndo pelo estoque de capital chegamos à equação de Cambridge, </w:t>
      </w:r>
      <w:r w:rsidR="00AD5C54" w:rsidRPr="00E06E7C">
        <w:t xml:space="preserve">que pode ser interpretada como a expressão de longo prazo do mecanismo distributivo apresentado por </w:t>
      </w:r>
      <w:proofErr w:type="spellStart"/>
      <w:r w:rsidR="00AD5C54" w:rsidRPr="00E06E7C">
        <w:t>Kaldor</w:t>
      </w:r>
      <w:proofErr w:type="spellEnd"/>
      <w:r w:rsidR="00AD5C54" w:rsidRPr="00E06E7C">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AD5C54" w:rsidRPr="00E06E7C" w14:paraId="6B28CF75" w14:textId="77777777" w:rsidTr="00023C55">
        <w:tc>
          <w:tcPr>
            <w:tcW w:w="846" w:type="dxa"/>
          </w:tcPr>
          <w:p w14:paraId="678F880B" w14:textId="77777777" w:rsidR="00AD5C54" w:rsidRPr="00E06E7C" w:rsidRDefault="00AD5C54" w:rsidP="00023C55">
            <w:pPr>
              <w:ind w:firstLine="0"/>
            </w:pPr>
          </w:p>
        </w:tc>
        <w:tc>
          <w:tcPr>
            <w:tcW w:w="7796" w:type="dxa"/>
            <w:vAlign w:val="center"/>
          </w:tcPr>
          <w:p w14:paraId="08630908" w14:textId="77777777" w:rsidR="00AD5C54" w:rsidRPr="00E06E7C" w:rsidRDefault="00AD5C54" w:rsidP="00023C55">
            <w:pPr>
              <w:ind w:firstLine="0"/>
              <w:jc w:val="center"/>
            </w:pPr>
            <m:oMathPara>
              <m:oMath>
                <m:r>
                  <w:rPr>
                    <w:rFonts w:ascii="Cambria Math" w:hAnsi="Cambria Math"/>
                  </w:rPr>
                  <m:t xml:space="preserve">g = </m:t>
                </m:r>
                <m:sSub>
                  <m:sSubPr>
                    <m:ctrlPr>
                      <w:rPr>
                        <w:rFonts w:ascii="Cambria Math" w:hAnsi="Cambria Math"/>
                        <w:i/>
                      </w:rPr>
                    </m:ctrlPr>
                  </m:sSubPr>
                  <m:e>
                    <m:r>
                      <w:rPr>
                        <w:rFonts w:ascii="Cambria Math" w:hAnsi="Cambria Math"/>
                      </w:rPr>
                      <m:t>s</m:t>
                    </m:r>
                  </m:e>
                  <m:sub>
                    <m:r>
                      <w:rPr>
                        <w:rFonts w:ascii="Cambria Math" w:hAnsi="Cambria Math"/>
                      </w:rPr>
                      <m:t>π</m:t>
                    </m:r>
                  </m:sub>
                </m:sSub>
                <m:r>
                  <m:rPr>
                    <m:sty m:val="p"/>
                  </m:rPr>
                  <w:rPr>
                    <w:rFonts w:ascii="Cambria Math" w:hAnsi="Cambria Math"/>
                  </w:rPr>
                  <m:t>r</m:t>
                </m:r>
              </m:oMath>
            </m:oMathPara>
          </w:p>
        </w:tc>
        <w:tc>
          <w:tcPr>
            <w:tcW w:w="753" w:type="dxa"/>
            <w:vAlign w:val="center"/>
          </w:tcPr>
          <w:p w14:paraId="5A5E351F" w14:textId="63F9C99C" w:rsidR="00AD5C54" w:rsidRPr="00E06E7C" w:rsidRDefault="00AD5C54" w:rsidP="00023C55">
            <w:pPr>
              <w:ind w:firstLine="0"/>
              <w:jc w:val="right"/>
            </w:pPr>
            <w:r w:rsidRPr="00E06E7C">
              <w:t>(</w:t>
            </w:r>
            <w:fldSimple w:instr=" STYLEREF 1 \s ">
              <w:r w:rsidR="004761D2">
                <w:rPr>
                  <w:noProof/>
                </w:rPr>
                <w:t>2</w:t>
              </w:r>
            </w:fldSimple>
            <w:r w:rsidRPr="00E06E7C">
              <w:t>.</w:t>
            </w:r>
            <w:fldSimple w:instr=" SEQ Eq \* ARABIC \s 1  ">
              <w:r w:rsidR="004761D2">
                <w:rPr>
                  <w:noProof/>
                </w:rPr>
                <w:t>16</w:t>
              </w:r>
            </w:fldSimple>
            <w:r w:rsidRPr="00E06E7C">
              <w:t>)</w:t>
            </w:r>
          </w:p>
        </w:tc>
      </w:tr>
    </w:tbl>
    <w:p w14:paraId="34F85236" w14:textId="240C7285" w:rsidR="00FD3C29" w:rsidRPr="00E06E7C" w:rsidRDefault="00AD5C54" w:rsidP="00FD3C29">
      <w:r w:rsidRPr="00E06E7C">
        <w:t>Enquanto, no curto prazo, o nível de investimento determina o nível de lucros necessário para gerar a poupança correspondente, no longo prazo, a taxa de acumulação determina a taxa de lucro necessária para sustentar essa acumulação</w:t>
      </w:r>
      <w:r w:rsidR="00FD3C29" w:rsidRPr="00E06E7C">
        <w:rPr>
          <w:rStyle w:val="Refdenotaderodap"/>
        </w:rPr>
        <w:footnoteReference w:id="10"/>
      </w:r>
      <w:r w:rsidR="00FD3C29" w:rsidRPr="00E06E7C">
        <w:t>.</w:t>
      </w:r>
      <w:r w:rsidRPr="00E06E7C">
        <w:t xml:space="preserve"> </w:t>
      </w:r>
      <w:r w:rsidR="00FD3C29" w:rsidRPr="00E06E7C">
        <w:t xml:space="preserve">Em ambos os casos, resolve-se a instabilidade de </w:t>
      </w:r>
      <w:proofErr w:type="spellStart"/>
      <w:r w:rsidR="00FD3C29" w:rsidRPr="00E06E7C">
        <w:t>Harrod</w:t>
      </w:r>
      <w:proofErr w:type="spellEnd"/>
      <w:r w:rsidR="00FD3C29" w:rsidRPr="00E06E7C">
        <w:t xml:space="preserve"> a partir da distribuição de renda entre salários e lucros</w:t>
      </w:r>
      <w:r w:rsidR="00290D8F">
        <w:t>.</w:t>
      </w:r>
    </w:p>
    <w:p w14:paraId="1764B53F" w14:textId="34C61D8D" w:rsidR="00F85F47" w:rsidRPr="00E06E7C" w:rsidRDefault="00FD3C29" w:rsidP="00F85F47">
      <w:r w:rsidRPr="00E06E7C">
        <w:t>A</w:t>
      </w:r>
      <w:r w:rsidR="00057E4F" w:rsidRPr="00E06E7C">
        <w:t xml:space="preserve"> crítica a estes autores </w:t>
      </w:r>
      <w:r w:rsidR="00BF09E7" w:rsidRPr="00E06E7C">
        <w:t>inaugurou uma nova fase do desenvolvimento dos modelos de crescimento liderados pela demanda.</w:t>
      </w:r>
      <w:r w:rsidR="00F85F47" w:rsidRPr="00E06E7C">
        <w:t xml:space="preserve"> Isto porque, ao estender as hipóteses de equilíbrio do curto para o longo prazo, embora</w:t>
      </w:r>
      <w:r w:rsidR="00256045" w:rsidRPr="00E06E7C">
        <w:t xml:space="preserve"> se</w:t>
      </w:r>
      <w:r w:rsidR="00F85F47" w:rsidRPr="00E06E7C">
        <w:t xml:space="preserve"> tenha mantido o </w:t>
      </w:r>
      <w:r w:rsidR="001A6CB6" w:rsidRPr="00E06E7C">
        <w:t>i</w:t>
      </w:r>
      <w:r w:rsidR="00F85F47" w:rsidRPr="00E06E7C">
        <w:t xml:space="preserve">nvestimento como a variável independente, definiu-se </w:t>
      </w:r>
      <w:r w:rsidR="003867B4" w:rsidRPr="00E06E7C">
        <w:t>que as firmas não manteria</w:t>
      </w:r>
      <w:r w:rsidR="00076554" w:rsidRPr="00E06E7C">
        <w:t>m</w:t>
      </w:r>
      <w:r w:rsidR="003867B4" w:rsidRPr="00E06E7C">
        <w:t xml:space="preserve"> </w:t>
      </w:r>
      <w:r w:rsidR="000B30A5" w:rsidRPr="00E06E7C">
        <w:t xml:space="preserve">excesso de capacidade indesejado no longo prazo, de modo que para </w:t>
      </w:r>
      <w:proofErr w:type="spellStart"/>
      <w:r w:rsidR="000B30A5" w:rsidRPr="00E06E7C">
        <w:t>Kaldor</w:t>
      </w:r>
      <w:proofErr w:type="spellEnd"/>
      <w:r w:rsidR="000B30A5" w:rsidRPr="00E06E7C">
        <w:t xml:space="preserve"> isso se materializa no pleno emprego (</w:t>
      </w:r>
      <w:r w:rsidR="000B30A5" w:rsidRPr="00E06E7C">
        <w:rPr>
          <w:i/>
          <w:iCs/>
        </w:rPr>
        <w:t xml:space="preserve">full </w:t>
      </w:r>
      <w:proofErr w:type="spellStart"/>
      <w:r w:rsidR="000B30A5" w:rsidRPr="00E06E7C">
        <w:rPr>
          <w:i/>
          <w:iCs/>
        </w:rPr>
        <w:t>capacity</w:t>
      </w:r>
      <w:proofErr w:type="spellEnd"/>
      <w:r w:rsidR="00123BDD" w:rsidRPr="00E06E7C">
        <w:rPr>
          <w:i/>
          <w:iCs/>
        </w:rPr>
        <w:t xml:space="preserve"> </w:t>
      </w:r>
      <w:r w:rsidR="00123BDD" w:rsidRPr="00E06E7C">
        <w:t xml:space="preserve">ou </w:t>
      </w:r>
      <w:r w:rsidR="00123BDD" w:rsidRPr="00E06E7C">
        <w:rPr>
          <w:i/>
          <w:iCs/>
        </w:rPr>
        <w:t xml:space="preserve">full </w:t>
      </w:r>
      <w:proofErr w:type="spellStart"/>
      <w:r w:rsidR="00123BDD" w:rsidRPr="00E06E7C">
        <w:rPr>
          <w:i/>
          <w:iCs/>
        </w:rPr>
        <w:t>employment</w:t>
      </w:r>
      <w:proofErr w:type="spellEnd"/>
      <w:r w:rsidR="000B30A5" w:rsidRPr="00E06E7C">
        <w:t>) e</w:t>
      </w:r>
      <w:r w:rsidR="001D4C25" w:rsidRPr="00E06E7C">
        <w:t>,</w:t>
      </w:r>
      <w:r w:rsidR="000B30A5" w:rsidRPr="00E06E7C">
        <w:t xml:space="preserve"> em Ro</w:t>
      </w:r>
      <w:r w:rsidR="00DF530C" w:rsidRPr="00E06E7C">
        <w:t>binson</w:t>
      </w:r>
      <w:r w:rsidR="001D4C25" w:rsidRPr="00E06E7C">
        <w:t>,</w:t>
      </w:r>
      <w:r w:rsidR="00DF530C" w:rsidRPr="00E06E7C">
        <w:t xml:space="preserve"> em uma capacidade normal (</w:t>
      </w:r>
      <w:r w:rsidR="00DF530C" w:rsidRPr="00E06E7C">
        <w:rPr>
          <w:i/>
          <w:iCs/>
        </w:rPr>
        <w:t xml:space="preserve">normal </w:t>
      </w:r>
      <w:proofErr w:type="spellStart"/>
      <w:r w:rsidR="00DF530C" w:rsidRPr="00E06E7C">
        <w:rPr>
          <w:i/>
          <w:iCs/>
        </w:rPr>
        <w:t>capacity</w:t>
      </w:r>
      <w:proofErr w:type="spellEnd"/>
      <w:r w:rsidR="00DF530C" w:rsidRPr="00E06E7C">
        <w:t>).</w:t>
      </w:r>
      <w:r w:rsidR="00166096" w:rsidRPr="00E06E7C">
        <w:t xml:space="preserve"> Tal necessidade acabou levantando questionamentos </w:t>
      </w:r>
      <w:r w:rsidR="00AE4159" w:rsidRPr="00E06E7C">
        <w:t xml:space="preserve">inclusive quanto ao afastamento de um pressuposto </w:t>
      </w:r>
      <w:r w:rsidR="00AF4036" w:rsidRPr="00E06E7C">
        <w:t>básico de Keynes, em que seria possível alcançar o equilíbrio abaixo do pleno emprego</w:t>
      </w:r>
      <w:r w:rsidR="00391A12" w:rsidRPr="00E06E7C">
        <w:t xml:space="preserve"> (LAVOIE, 2022, p. 376)</w:t>
      </w:r>
      <w:r w:rsidR="00DA4E17">
        <w:t>.</w:t>
      </w:r>
    </w:p>
    <w:p w14:paraId="3208E715" w14:textId="0210B2DF" w:rsidR="00E014CB" w:rsidRPr="00E06E7C" w:rsidRDefault="009B102E" w:rsidP="00E014CB">
      <w:r w:rsidRPr="00E06E7C">
        <w:t>As abordagens que se</w:t>
      </w:r>
      <w:r w:rsidR="00E25ED9" w:rsidRPr="00E06E7C">
        <w:t xml:space="preserve">rão apresentadas a seguir têm em comum a rejeição </w:t>
      </w:r>
      <w:r w:rsidR="00FC7B30" w:rsidRPr="00E06E7C">
        <w:t xml:space="preserve">à necessidade de se estabelecer </w:t>
      </w:r>
      <w:r w:rsidR="00B01321" w:rsidRPr="00E06E7C">
        <w:t>a plena capacidade no longo prazo, pois não admitem que maiores taxas de acumulação estejam relacionadas a menores salários reais</w:t>
      </w:r>
      <w:r w:rsidR="000750A7" w:rsidRPr="00E06E7C">
        <w:t xml:space="preserve">. </w:t>
      </w:r>
      <w:r w:rsidR="00AA661F" w:rsidRPr="00E06E7C">
        <w:t xml:space="preserve">Além disso, </w:t>
      </w:r>
      <w:r w:rsidR="003509C4" w:rsidRPr="00E06E7C">
        <w:t xml:space="preserve">a distribuição </w:t>
      </w:r>
      <w:r w:rsidR="00AA661F" w:rsidRPr="00E06E7C">
        <w:t>torna</w:t>
      </w:r>
      <w:r w:rsidR="003509C4" w:rsidRPr="00E06E7C">
        <w:t xml:space="preserve"> a ser considera</w:t>
      </w:r>
      <w:r w:rsidR="00A2152D" w:rsidRPr="00E06E7C">
        <w:t xml:space="preserve">da </w:t>
      </w:r>
      <w:r w:rsidR="003509C4" w:rsidRPr="00E06E7C">
        <w:t>exógena</w:t>
      </w:r>
      <w:r w:rsidR="00AA661F" w:rsidRPr="00E06E7C">
        <w:t xml:space="preserve">. </w:t>
      </w:r>
      <w:r w:rsidR="000750A7" w:rsidRPr="00E06E7C">
        <w:t xml:space="preserve">Portanto, a partir da crítica à </w:t>
      </w:r>
      <w:r w:rsidR="000750A7" w:rsidRPr="00E06E7C">
        <w:lastRenderedPageBreak/>
        <w:t xml:space="preserve">solução encontrada para a instabilidade de </w:t>
      </w:r>
      <w:proofErr w:type="spellStart"/>
      <w:r w:rsidR="000750A7" w:rsidRPr="00E06E7C">
        <w:t>Harrod</w:t>
      </w:r>
      <w:proofErr w:type="spellEnd"/>
      <w:r w:rsidR="000750A7" w:rsidRPr="00E06E7C">
        <w:t xml:space="preserve">, </w:t>
      </w:r>
      <w:r w:rsidR="000F5715" w:rsidRPr="00E06E7C">
        <w:t>serão apresentados dois modelos que</w:t>
      </w:r>
      <w:r w:rsidR="00E014CB" w:rsidRPr="00E06E7C">
        <w:t xml:space="preserve">, apesar de convergirem quanto à liderança da </w:t>
      </w:r>
      <w:r w:rsidR="00E014CB" w:rsidRPr="00E06E7C">
        <w:rPr>
          <w:i/>
          <w:iCs/>
        </w:rPr>
        <w:t>demanda</w:t>
      </w:r>
      <w:r w:rsidR="00E014CB" w:rsidRPr="00E06E7C">
        <w:t xml:space="preserve"> no processo de crescimento econômico de longo-prazo, não </w:t>
      </w:r>
      <w:r w:rsidR="00A31C81" w:rsidRPr="00E06E7C">
        <w:t xml:space="preserve">são </w:t>
      </w:r>
      <w:r w:rsidR="00E014CB" w:rsidRPr="00E06E7C">
        <w:t>un</w:t>
      </w:r>
      <w:r w:rsidR="00A31C81" w:rsidRPr="00E06E7C">
        <w:t>ânimes em apontar</w:t>
      </w:r>
      <w:r w:rsidR="00E014CB" w:rsidRPr="00E06E7C">
        <w:t xml:space="preserve"> qual componente da demanda é determinante para o processo: se o </w:t>
      </w:r>
      <w:r w:rsidR="00E014CB" w:rsidRPr="00E06E7C">
        <w:rPr>
          <w:i/>
          <w:iCs/>
        </w:rPr>
        <w:t>investimento</w:t>
      </w:r>
      <w:r w:rsidR="00E014CB" w:rsidRPr="00E06E7C">
        <w:t xml:space="preserve"> ou o </w:t>
      </w:r>
      <w:r w:rsidR="00E014CB" w:rsidRPr="00E06E7C">
        <w:rPr>
          <w:i/>
          <w:iCs/>
        </w:rPr>
        <w:t>consumo</w:t>
      </w:r>
      <w:r w:rsidR="00E014CB" w:rsidRPr="00E06E7C">
        <w:t xml:space="preserve">. Enquanto para os </w:t>
      </w:r>
      <w:proofErr w:type="spellStart"/>
      <w:r w:rsidR="00E014CB" w:rsidRPr="00E06E7C">
        <w:rPr>
          <w:b/>
          <w:bCs/>
        </w:rPr>
        <w:t>neo-Kaleckianos</w:t>
      </w:r>
      <w:proofErr w:type="spellEnd"/>
      <w:r w:rsidR="00E014CB" w:rsidRPr="00E06E7C">
        <w:t xml:space="preserve"> o </w:t>
      </w:r>
      <w:r w:rsidR="00E014CB" w:rsidRPr="00E06E7C">
        <w:rPr>
          <w:i/>
          <w:iCs/>
        </w:rPr>
        <w:t>investimento</w:t>
      </w:r>
      <w:r w:rsidR="00E014CB" w:rsidRPr="00E06E7C">
        <w:t xml:space="preserve"> seria o componente autônomo, para os modelos derivados do </w:t>
      </w:r>
      <w:proofErr w:type="spellStart"/>
      <w:r w:rsidR="00E014CB" w:rsidRPr="00E06E7C">
        <w:rPr>
          <w:b/>
          <w:bCs/>
        </w:rPr>
        <w:t>Supermultiplicador</w:t>
      </w:r>
      <w:proofErr w:type="spellEnd"/>
      <w:r w:rsidR="00E014CB" w:rsidRPr="00E06E7C">
        <w:rPr>
          <w:b/>
          <w:bCs/>
        </w:rPr>
        <w:t xml:space="preserve"> </w:t>
      </w:r>
      <w:proofErr w:type="spellStart"/>
      <w:r w:rsidR="00E014CB" w:rsidRPr="00E06E7C">
        <w:rPr>
          <w:b/>
          <w:bCs/>
        </w:rPr>
        <w:t>Srraffiano</w:t>
      </w:r>
      <w:proofErr w:type="spellEnd"/>
      <w:r w:rsidR="00E014CB" w:rsidRPr="00E06E7C">
        <w:t xml:space="preserve"> o </w:t>
      </w:r>
      <w:r w:rsidR="00E014CB" w:rsidRPr="00E06E7C">
        <w:rPr>
          <w:i/>
          <w:iCs/>
        </w:rPr>
        <w:t>consumo</w:t>
      </w:r>
      <w:r w:rsidR="00E014CB" w:rsidRPr="00E06E7C">
        <w:t xml:space="preserve"> teria este papel</w:t>
      </w:r>
      <w:r w:rsidR="007A4E76" w:rsidRPr="00E06E7C">
        <w:t xml:space="preserve">. </w:t>
      </w:r>
      <w:r w:rsidR="00E014CB" w:rsidRPr="00E06E7C">
        <w:t xml:space="preserve">As duas seções a seguir tratarão destas abordagens. </w:t>
      </w:r>
    </w:p>
    <w:p w14:paraId="78891C88" w14:textId="77777777" w:rsidR="0053280D" w:rsidRPr="00E06E7C" w:rsidRDefault="0053280D" w:rsidP="00F85F47"/>
    <w:p w14:paraId="69095E12" w14:textId="6727EE40" w:rsidR="00D17929" w:rsidRPr="00E06E7C" w:rsidRDefault="004022F9" w:rsidP="004A3517">
      <w:pPr>
        <w:pStyle w:val="Ttulo2"/>
        <w:rPr>
          <w:rFonts w:cs="Arial"/>
        </w:rPr>
      </w:pPr>
      <w:bookmarkStart w:id="5" w:name="_Toc243131443"/>
      <w:r w:rsidRPr="00E06E7C">
        <w:rPr>
          <w:rFonts w:cs="Arial"/>
        </w:rPr>
        <w:t>MODELO</w:t>
      </w:r>
      <w:r w:rsidR="00313A0C" w:rsidRPr="00E06E7C">
        <w:rPr>
          <w:rFonts w:cs="Arial"/>
        </w:rPr>
        <w:t xml:space="preserve"> NEO-KALECKIANO</w:t>
      </w:r>
      <w:bookmarkEnd w:id="5"/>
      <w:r w:rsidR="004A3517" w:rsidRPr="00E06E7C">
        <w:rPr>
          <w:rFonts w:cs="Arial"/>
        </w:rPr>
        <w:t xml:space="preserve"> </w:t>
      </w:r>
    </w:p>
    <w:p w14:paraId="2C222257" w14:textId="1020C149" w:rsidR="00324F43" w:rsidRPr="00C87A7C" w:rsidRDefault="007815BF" w:rsidP="00324F43">
      <w:pPr>
        <w:rPr>
          <w:lang w:val="en-US"/>
        </w:rPr>
      </w:pPr>
      <w:r w:rsidRPr="00E06E7C">
        <w:t xml:space="preserve">Os modelos </w:t>
      </w:r>
      <w:proofErr w:type="spellStart"/>
      <w:r w:rsidRPr="00E06E7C">
        <w:t>neo-Kaleckianos</w:t>
      </w:r>
      <w:proofErr w:type="spellEnd"/>
      <w:r w:rsidRPr="00E06E7C">
        <w:t xml:space="preserve"> </w:t>
      </w:r>
      <w:r w:rsidR="00F07A0B" w:rsidRPr="00E06E7C">
        <w:t>surgem</w:t>
      </w:r>
      <w:r w:rsidR="006F46AB" w:rsidRPr="00E06E7C">
        <w:t xml:space="preserve"> nos anos 1980, </w:t>
      </w:r>
      <w:r w:rsidR="00F07A0B" w:rsidRPr="00E06E7C">
        <w:t>a partir d</w:t>
      </w:r>
      <w:r w:rsidR="004D5C19" w:rsidRPr="00E06E7C">
        <w:t xml:space="preserve">a </w:t>
      </w:r>
      <w:r w:rsidR="002B573D" w:rsidRPr="00E06E7C">
        <w:t>crí</w:t>
      </w:r>
      <w:r w:rsidR="00F67869" w:rsidRPr="00E06E7C">
        <w:t xml:space="preserve">tica </w:t>
      </w:r>
      <w:r w:rsidR="002B573D" w:rsidRPr="00E06E7C">
        <w:t>às premissas e conclusões apresentadas anteriormente</w:t>
      </w:r>
      <w:r w:rsidR="00C24DD1" w:rsidRPr="00E06E7C">
        <w:t xml:space="preserve"> e fundamentam-se basicamente em </w:t>
      </w:r>
      <w:proofErr w:type="spellStart"/>
      <w:r w:rsidR="00F07A0B" w:rsidRPr="00E06E7C">
        <w:t>Rowthorn</w:t>
      </w:r>
      <w:proofErr w:type="spellEnd"/>
      <w:r w:rsidR="00F07A0B" w:rsidRPr="00E06E7C">
        <w:t xml:space="preserve"> (1981) e Dutt (1984)</w:t>
      </w:r>
      <w:r w:rsidR="006F46AB" w:rsidRPr="00E06E7C">
        <w:t>.</w:t>
      </w:r>
      <w:r w:rsidR="00437E48" w:rsidRPr="00E06E7C">
        <w:t xml:space="preserve"> Este</w:t>
      </w:r>
      <w:r w:rsidR="006D1F87" w:rsidRPr="00E06E7C">
        <w:t xml:space="preserve">s autores mostram que </w:t>
      </w:r>
      <w:r w:rsidR="00B032AB" w:rsidRPr="00E06E7C">
        <w:t xml:space="preserve">menores salários reais levam a menores taxas de utilização da capacidade, menores taxas de crescimento e menores </w:t>
      </w:r>
      <w:r w:rsidR="00D241B5" w:rsidRPr="00E06E7C">
        <w:t xml:space="preserve">taxas de lucro, justamente o </w:t>
      </w:r>
      <w:r w:rsidR="006D1F87" w:rsidRPr="00E06E7C">
        <w:t>oposto</w:t>
      </w:r>
      <w:r w:rsidR="00D241B5" w:rsidRPr="00E06E7C">
        <w:t xml:space="preserve"> dos </w:t>
      </w:r>
      <w:r w:rsidR="006D1F87" w:rsidRPr="00E06E7C">
        <w:t xml:space="preserve">modelos </w:t>
      </w:r>
      <w:r w:rsidR="00D241B5" w:rsidRPr="00E06E7C">
        <w:t>anteriormente apresentados</w:t>
      </w:r>
      <w:r w:rsidR="001D16EE" w:rsidRPr="00E06E7C">
        <w:t xml:space="preserve"> </w:t>
      </w:r>
      <w:r w:rsidR="001D16EE" w:rsidRPr="00C87A7C">
        <w:t>(LAVOIE, 2022, p. 382)</w:t>
      </w:r>
      <w:r w:rsidR="00C87A7C">
        <w:t xml:space="preserve">. </w:t>
      </w:r>
      <w:r w:rsidR="00C87A7C" w:rsidRPr="00C87A7C">
        <w:rPr>
          <w:lang w:val="en-US"/>
        </w:rPr>
        <w:t xml:space="preserve">Como resume Dutt </w:t>
      </w:r>
      <w:r w:rsidR="00C87A7C">
        <w:rPr>
          <w:lang w:val="en-US"/>
        </w:rPr>
        <w:t>(1984):</w:t>
      </w:r>
    </w:p>
    <w:p w14:paraId="171F885B" w14:textId="53A3C4F7" w:rsidR="0041016D" w:rsidRPr="00300C28" w:rsidRDefault="003D438E" w:rsidP="0041016D">
      <w:pPr>
        <w:pStyle w:val="Citao"/>
      </w:pPr>
      <w:r w:rsidRPr="00E06E7C">
        <w:rPr>
          <w:lang w:val="en-US"/>
        </w:rPr>
        <w:t>[…] i</w:t>
      </w:r>
      <w:r w:rsidR="004927F2" w:rsidRPr="00E06E7C">
        <w:rPr>
          <w:lang w:val="en-US"/>
        </w:rPr>
        <w:t>nequalit</w:t>
      </w:r>
      <w:r w:rsidRPr="00E06E7C">
        <w:rPr>
          <w:lang w:val="en-US"/>
        </w:rPr>
        <w:t>ies</w:t>
      </w:r>
      <w:r w:rsidR="004927F2" w:rsidRPr="00E06E7C">
        <w:rPr>
          <w:lang w:val="en-US"/>
        </w:rPr>
        <w:t xml:space="preserve"> in income distribution have resulted in a limited demand for industrial goods, reduced incentives for investment, and therefor</w:t>
      </w:r>
      <w:r w:rsidR="0046709E" w:rsidRPr="00E06E7C">
        <w:rPr>
          <w:lang w:val="en-US"/>
        </w:rPr>
        <w:t>e</w:t>
      </w:r>
      <w:r w:rsidR="004927F2" w:rsidRPr="00E06E7C">
        <w:rPr>
          <w:lang w:val="en-US"/>
        </w:rPr>
        <w:t xml:space="preserve"> reduced growth. This vie</w:t>
      </w:r>
      <w:r w:rsidR="000E11B2" w:rsidRPr="00E06E7C">
        <w:rPr>
          <w:lang w:val="en-US"/>
        </w:rPr>
        <w:t>w seems to suggest a positive relation betwee</w:t>
      </w:r>
      <w:r w:rsidR="00913EB9" w:rsidRPr="00E06E7C">
        <w:rPr>
          <w:lang w:val="en-US"/>
        </w:rPr>
        <w:t>n</w:t>
      </w:r>
      <w:r w:rsidR="000E11B2" w:rsidRPr="00E06E7C">
        <w:rPr>
          <w:lang w:val="en-US"/>
        </w:rPr>
        <w:t xml:space="preserve"> growth and income equality which is opposed to the generally accepted idea, derived from Cambridge growth models, that higher growth requires greater inequality</w:t>
      </w:r>
      <w:r w:rsidR="00C87A7C">
        <w:rPr>
          <w:lang w:val="en-US"/>
        </w:rPr>
        <w:t>.</w:t>
      </w:r>
      <w:r w:rsidR="000E11B2" w:rsidRPr="00E06E7C">
        <w:rPr>
          <w:lang w:val="en-US"/>
        </w:rPr>
        <w:t xml:space="preserve"> </w:t>
      </w:r>
      <w:r w:rsidR="000E11B2" w:rsidRPr="00300C28">
        <w:t>(DUTT, 1984, p. 25)</w:t>
      </w:r>
    </w:p>
    <w:p w14:paraId="1AE8CE20" w14:textId="6015CCD2" w:rsidR="005B1A1D" w:rsidRPr="00E06E7C" w:rsidRDefault="005B1A1D" w:rsidP="005B1A1D">
      <w:r w:rsidRPr="00E06E7C">
        <w:t xml:space="preserve">De início, destacam-se </w:t>
      </w:r>
      <w:r w:rsidR="00903345" w:rsidRPr="00E06E7C">
        <w:t>quatro</w:t>
      </w:r>
      <w:r w:rsidRPr="00E06E7C">
        <w:t xml:space="preserve"> proposições básicas para poder considerar um modelo </w:t>
      </w:r>
      <w:proofErr w:type="spellStart"/>
      <w:r w:rsidRPr="00E06E7C">
        <w:rPr>
          <w:i/>
          <w:iCs/>
        </w:rPr>
        <w:t>kaleckiano</w:t>
      </w:r>
      <w:proofErr w:type="spellEnd"/>
      <w:r w:rsidRPr="00E06E7C">
        <w:t xml:space="preserve"> </w:t>
      </w:r>
      <w:r w:rsidR="00611098" w:rsidRPr="00E06E7C">
        <w:rPr>
          <w:rFonts w:cs="Arial"/>
        </w:rPr>
        <w:t>(</w:t>
      </w:r>
      <w:r w:rsidR="0055066B" w:rsidRPr="00E06E7C">
        <w:rPr>
          <w:rFonts w:cs="Arial"/>
        </w:rPr>
        <w:t>LAVOIE</w:t>
      </w:r>
      <w:r w:rsidR="00611098" w:rsidRPr="00E06E7C">
        <w:rPr>
          <w:rFonts w:cs="Arial"/>
        </w:rPr>
        <w:t>, 2022</w:t>
      </w:r>
      <w:r w:rsidR="0046709E" w:rsidRPr="00E06E7C">
        <w:rPr>
          <w:rFonts w:cs="Arial"/>
        </w:rPr>
        <w:t>,</w:t>
      </w:r>
      <w:r w:rsidRPr="00E06E7C">
        <w:t xml:space="preserve"> p. 383)</w:t>
      </w:r>
      <w:r w:rsidR="00FB0912" w:rsidRPr="00E06E7C">
        <w:t>:</w:t>
      </w:r>
    </w:p>
    <w:p w14:paraId="70386A74" w14:textId="77777777" w:rsidR="005B1A1D" w:rsidRPr="00E06E7C" w:rsidRDefault="005B1A1D" w:rsidP="005B1A1D">
      <w:pPr>
        <w:pStyle w:val="PargrafodaLista"/>
        <w:numPr>
          <w:ilvl w:val="0"/>
          <w:numId w:val="2"/>
        </w:numPr>
      </w:pPr>
      <w:r w:rsidRPr="00E06E7C">
        <w:t>A função investimento deve conter o grau de utilização da capacidade;</w:t>
      </w:r>
    </w:p>
    <w:p w14:paraId="3F58D342" w14:textId="32421C12" w:rsidR="005B1A1D" w:rsidRPr="00E06E7C" w:rsidRDefault="005B1A1D" w:rsidP="005B1A1D">
      <w:pPr>
        <w:pStyle w:val="PargrafodaLista"/>
        <w:numPr>
          <w:ilvl w:val="0"/>
          <w:numId w:val="2"/>
        </w:numPr>
      </w:pPr>
      <w:r w:rsidRPr="00E06E7C">
        <w:t>Preços são formados a partir de um</w:t>
      </w:r>
      <w:r w:rsidR="00337B61" w:rsidRPr="00E06E7C">
        <w:t>a margem (</w:t>
      </w:r>
      <w:r w:rsidRPr="00E06E7C">
        <w:rPr>
          <w:i/>
          <w:iCs/>
        </w:rPr>
        <w:t>mark-up</w:t>
      </w:r>
      <w:r w:rsidR="00337B61" w:rsidRPr="00E06E7C">
        <w:t>)</w:t>
      </w:r>
      <w:r w:rsidRPr="00E06E7C">
        <w:t xml:space="preserve"> sobre os custos;</w:t>
      </w:r>
    </w:p>
    <w:p w14:paraId="4DAD7334" w14:textId="2E90AE2A" w:rsidR="005B1A1D" w:rsidRPr="00E06E7C" w:rsidRDefault="005B1A1D" w:rsidP="005B1A1D">
      <w:pPr>
        <w:pStyle w:val="PargrafodaLista"/>
        <w:numPr>
          <w:ilvl w:val="0"/>
          <w:numId w:val="2"/>
        </w:numPr>
      </w:pPr>
      <w:r w:rsidRPr="00E06E7C">
        <w:t>A poupança a partir dos salários é nula ou ignorável</w:t>
      </w:r>
      <w:r w:rsidR="008C5A20" w:rsidRPr="00E06E7C">
        <w:t xml:space="preserve"> (p</w:t>
      </w:r>
      <w:r w:rsidR="00F82724" w:rsidRPr="00E06E7C">
        <w:t>roposição que será flexibilizada ao longo da exposição)</w:t>
      </w:r>
      <w:r w:rsidRPr="00E06E7C">
        <w:t>; e</w:t>
      </w:r>
    </w:p>
    <w:p w14:paraId="12295EC5" w14:textId="6A9A5542" w:rsidR="005B1A1D" w:rsidRPr="00E06E7C" w:rsidRDefault="005B1A1D" w:rsidP="005B1A1D">
      <w:pPr>
        <w:pStyle w:val="PargrafodaLista"/>
        <w:numPr>
          <w:ilvl w:val="0"/>
          <w:numId w:val="2"/>
        </w:numPr>
      </w:pPr>
      <w:r w:rsidRPr="00E06E7C">
        <w:t>O grau de utilização da capacidade instalada é considerado abaixo da unidade inclusive no longo prazo, e não há escassez de mão de obra</w:t>
      </w:r>
      <w:r w:rsidR="00C56417" w:rsidRPr="00E06E7C">
        <w:t xml:space="preserve"> </w:t>
      </w:r>
      <w:r w:rsidRPr="00E06E7C">
        <w:t>n</w:t>
      </w:r>
      <w:r w:rsidR="00290D8F">
        <w:t>o intervalo</w:t>
      </w:r>
      <w:r w:rsidR="00B26144">
        <w:t xml:space="preserve"> </w:t>
      </w:r>
      <w:r w:rsidRPr="00E06E7C">
        <w:t>relevante para análise.</w:t>
      </w:r>
    </w:p>
    <w:p w14:paraId="7D7B799A" w14:textId="74AD499C" w:rsidR="006A7EB8" w:rsidRPr="00E06E7C" w:rsidRDefault="005B1A1D" w:rsidP="00FF4D1C">
      <w:r w:rsidRPr="00E06E7C">
        <w:t xml:space="preserve">Dentro deste arcabouço, o </w:t>
      </w:r>
      <w:r w:rsidR="00313A0C" w:rsidRPr="00E06E7C">
        <w:t xml:space="preserve">objetivo deste capítulo é apresentar o modelo </w:t>
      </w:r>
      <w:proofErr w:type="spellStart"/>
      <w:r w:rsidR="00313A0C" w:rsidRPr="00E06E7C">
        <w:t>neo-kaleckiano</w:t>
      </w:r>
      <w:proofErr w:type="spellEnd"/>
      <w:r w:rsidR="00313A0C" w:rsidRPr="00E06E7C">
        <w:t xml:space="preserve">, considerando </w:t>
      </w:r>
      <w:r w:rsidR="00821BFC" w:rsidRPr="00E06E7C">
        <w:t>os desenvolvimento</w:t>
      </w:r>
      <w:r w:rsidR="001458F3" w:rsidRPr="00E06E7C">
        <w:t>s</w:t>
      </w:r>
      <w:r w:rsidR="00821BFC" w:rsidRPr="00E06E7C">
        <w:t xml:space="preserve"> </w:t>
      </w:r>
      <w:r w:rsidR="00A95026" w:rsidRPr="00E06E7C">
        <w:t xml:space="preserve">a partir </w:t>
      </w:r>
      <w:r w:rsidR="00821BFC" w:rsidRPr="00E06E7C">
        <w:t xml:space="preserve">de </w:t>
      </w:r>
      <w:proofErr w:type="spellStart"/>
      <w:r w:rsidR="00821BFC" w:rsidRPr="00E06E7C">
        <w:t>B</w:t>
      </w:r>
      <w:r w:rsidR="003351B3" w:rsidRPr="00E06E7C">
        <w:t>h</w:t>
      </w:r>
      <w:r w:rsidR="00821BFC" w:rsidRPr="00E06E7C">
        <w:t>aduri</w:t>
      </w:r>
      <w:proofErr w:type="spellEnd"/>
      <w:r w:rsidR="00821BFC" w:rsidRPr="00E06E7C">
        <w:t xml:space="preserve"> e </w:t>
      </w:r>
      <w:proofErr w:type="spellStart"/>
      <w:r w:rsidR="00821BFC" w:rsidRPr="00E06E7C">
        <w:t>Marglin</w:t>
      </w:r>
      <w:proofErr w:type="spellEnd"/>
      <w:r w:rsidR="00821BFC" w:rsidRPr="00E06E7C">
        <w:t xml:space="preserve"> (1990)</w:t>
      </w:r>
      <w:r w:rsidR="00890EB8" w:rsidRPr="00E06E7C">
        <w:t>.</w:t>
      </w:r>
      <w:r w:rsidR="00D6484D" w:rsidRPr="00E06E7C">
        <w:t xml:space="preserve"> </w:t>
      </w:r>
      <w:r w:rsidR="00585C0A" w:rsidRPr="00E06E7C">
        <w:t>Escolheu</w:t>
      </w:r>
      <w:r w:rsidR="00C75B09" w:rsidRPr="00E06E7C">
        <w:t>-se esta formulaç</w:t>
      </w:r>
      <w:r w:rsidR="009503FA" w:rsidRPr="00E06E7C">
        <w:t>ão</w:t>
      </w:r>
      <w:r w:rsidR="00C75B09" w:rsidRPr="00E06E7C">
        <w:t xml:space="preserve">, pois teria conciliado parcela </w:t>
      </w:r>
      <w:r w:rsidR="00134EFA" w:rsidRPr="00E06E7C">
        <w:t>expressiva</w:t>
      </w:r>
      <w:r w:rsidR="00C75B09" w:rsidRPr="00E06E7C">
        <w:t xml:space="preserve"> do pensamento heterodoxo ao </w:t>
      </w:r>
      <w:r w:rsidR="008742CA" w:rsidRPr="00E06E7C">
        <w:t xml:space="preserve">acomodar tanto a perspectiva que </w:t>
      </w:r>
      <w:r w:rsidR="00083B5E" w:rsidRPr="00E06E7C">
        <w:t>analisava</w:t>
      </w:r>
      <w:r w:rsidR="008742CA" w:rsidRPr="00E06E7C">
        <w:t xml:space="preserve"> a </w:t>
      </w:r>
      <w:r w:rsidR="00083B5E" w:rsidRPr="00E06E7C">
        <w:t>relevância</w:t>
      </w:r>
      <w:r w:rsidR="008742CA" w:rsidRPr="00E06E7C">
        <w:t xml:space="preserve"> da elevação da </w:t>
      </w:r>
      <w:r w:rsidR="008742CA" w:rsidRPr="00E06E7C">
        <w:rPr>
          <w:i/>
          <w:iCs/>
        </w:rPr>
        <w:lastRenderedPageBreak/>
        <w:t>parcela dos salários</w:t>
      </w:r>
      <w:r w:rsidR="008742CA" w:rsidRPr="00E06E7C">
        <w:t xml:space="preserve"> na renda pa</w:t>
      </w:r>
      <w:r w:rsidR="006A7EB8" w:rsidRPr="00E06E7C">
        <w:t>ra o cre</w:t>
      </w:r>
      <w:r w:rsidR="00FF34D4" w:rsidRPr="00E06E7C">
        <w:t>s</w:t>
      </w:r>
      <w:r w:rsidR="006A7EB8" w:rsidRPr="00E06E7C">
        <w:t>cimento d</w:t>
      </w:r>
      <w:r w:rsidR="00EF5890" w:rsidRPr="00E06E7C">
        <w:t>o investimento</w:t>
      </w:r>
      <w:r w:rsidR="00616759" w:rsidRPr="00E06E7C">
        <w:t xml:space="preserve"> </w:t>
      </w:r>
      <w:r w:rsidR="006A7EB8" w:rsidRPr="00E06E7C">
        <w:t xml:space="preserve">quanto </w:t>
      </w:r>
      <w:r w:rsidR="008114E8" w:rsidRPr="00E06E7C">
        <w:t>a que</w:t>
      </w:r>
      <w:r w:rsidR="006A7EB8" w:rsidRPr="00E06E7C">
        <w:t xml:space="preserve"> </w:t>
      </w:r>
      <w:r w:rsidR="00083B5E" w:rsidRPr="00E06E7C">
        <w:t xml:space="preserve">focava na importância </w:t>
      </w:r>
      <w:r w:rsidR="006A7EB8" w:rsidRPr="00E06E7C">
        <w:t xml:space="preserve">da elevação dos </w:t>
      </w:r>
      <w:r w:rsidR="00F202CE" w:rsidRPr="00E06E7C">
        <w:rPr>
          <w:i/>
          <w:iCs/>
        </w:rPr>
        <w:t xml:space="preserve">parcela dos </w:t>
      </w:r>
      <w:r w:rsidR="006A7EB8" w:rsidRPr="00E06E7C">
        <w:rPr>
          <w:i/>
          <w:iCs/>
        </w:rPr>
        <w:t>lucros</w:t>
      </w:r>
      <w:r w:rsidR="00616759" w:rsidRPr="00E06E7C">
        <w:t>.</w:t>
      </w:r>
    </w:p>
    <w:p w14:paraId="6B1CBA1C" w14:textId="7033CF41" w:rsidR="00582191" w:rsidRPr="00E06E7C" w:rsidRDefault="005D1A1B" w:rsidP="00FF4D1C">
      <w:r w:rsidRPr="00E06E7C">
        <w:t xml:space="preserve">Em </w:t>
      </w:r>
      <w:proofErr w:type="spellStart"/>
      <w:r w:rsidRPr="00E06E7C">
        <w:t>Rowthorn</w:t>
      </w:r>
      <w:proofErr w:type="spellEnd"/>
      <w:r w:rsidRPr="00E06E7C">
        <w:t xml:space="preserve"> (1981</w:t>
      </w:r>
      <w:r w:rsidR="00251CFF" w:rsidRPr="00E06E7C">
        <w:t>, p</w:t>
      </w:r>
      <w:r w:rsidR="00A40119" w:rsidRPr="00E06E7C">
        <w:t>. 18</w:t>
      </w:r>
      <w:r w:rsidRPr="00E06E7C">
        <w:t>), encontra-se a formalização</w:t>
      </w:r>
      <w:r w:rsidR="000F7B14" w:rsidRPr="00E06E7C">
        <w:t xml:space="preserve"> de dois paradoxos que representam de forma bastante precisa a contribuição da crítica aos modelos apresentados </w:t>
      </w:r>
      <w:r w:rsidR="00EE36CA" w:rsidRPr="00E06E7C">
        <w:t>na seção anterior</w:t>
      </w:r>
      <w:r w:rsidR="000F7B14" w:rsidRPr="00E06E7C">
        <w:t>:</w:t>
      </w:r>
    </w:p>
    <w:p w14:paraId="6F4C5D3E" w14:textId="0EA2D339" w:rsidR="001B2901" w:rsidRPr="00E06E7C" w:rsidRDefault="001B2901" w:rsidP="00FF4D1C">
      <w:r w:rsidRPr="00E06E7C">
        <w:t>O “</w:t>
      </w:r>
      <w:r w:rsidRPr="00E06E7C">
        <w:rPr>
          <w:i/>
          <w:iCs/>
        </w:rPr>
        <w:t>paradoxo da poupança</w:t>
      </w:r>
      <w:r w:rsidRPr="00E06E7C">
        <w:t>” decorre da possibilidade de que</w:t>
      </w:r>
      <w:r w:rsidR="00EE36CA" w:rsidRPr="00E06E7C">
        <w:t>,</w:t>
      </w:r>
      <w:r w:rsidRPr="00E06E7C">
        <w:t xml:space="preserve"> quando os capitalistas </w:t>
      </w:r>
      <w:r w:rsidR="003C25CB" w:rsidRPr="00E06E7C">
        <w:t>poupam uma fração menor da sua renda, eles elevam a demanda e, por consequência, os lucros. Com isso, elevar-se-iam também a poupança e o</w:t>
      </w:r>
      <w:r w:rsidR="00251CFF" w:rsidRPr="00E06E7C">
        <w:t xml:space="preserve"> investimento, de modo que uma menor poupança inicial levaria a um aumento da poupança por fim.</w:t>
      </w:r>
    </w:p>
    <w:p w14:paraId="5A16C424" w14:textId="1D027798" w:rsidR="00853EC3" w:rsidRPr="00E06E7C" w:rsidRDefault="00A40119" w:rsidP="00FF4D1C">
      <w:r w:rsidRPr="00E06E7C">
        <w:t xml:space="preserve">O </w:t>
      </w:r>
      <w:r w:rsidR="002935C3" w:rsidRPr="00E06E7C">
        <w:t>“</w:t>
      </w:r>
      <w:r w:rsidRPr="00E06E7C">
        <w:rPr>
          <w:i/>
          <w:iCs/>
        </w:rPr>
        <w:t>paradoxo dos custos</w:t>
      </w:r>
      <w:r w:rsidR="002935C3" w:rsidRPr="00E06E7C">
        <w:t>”</w:t>
      </w:r>
      <w:r w:rsidRPr="00E06E7C">
        <w:t xml:space="preserve"> </w:t>
      </w:r>
      <w:r w:rsidR="001E0322" w:rsidRPr="00E06E7C">
        <w:t xml:space="preserve">diz que </w:t>
      </w:r>
      <w:r w:rsidR="009E734B" w:rsidRPr="00E06E7C">
        <w:t xml:space="preserve">quando uma economia opera abaixo do pleno emprego, uma elevação </w:t>
      </w:r>
      <w:r w:rsidR="00886507" w:rsidRPr="00E06E7C">
        <w:t xml:space="preserve">nos salários reais, que representam um custo de produção, apesar de reduzirem o lucro líquido, aumentam a demanda e, por conseguinte, a utilização da capacidade instalada. </w:t>
      </w:r>
      <w:r w:rsidR="00DE3913" w:rsidRPr="00E06E7C">
        <w:t xml:space="preserve">Como se considera que a economia está operando abaixo do pleno emprego, há ganhos de escala ao </w:t>
      </w:r>
      <w:r w:rsidR="00ED6A4D" w:rsidRPr="00E06E7C">
        <w:t xml:space="preserve">elevar a utilização da capacidade instalada, de modo que, mesmo com custos </w:t>
      </w:r>
      <w:r w:rsidR="006113CF" w:rsidRPr="00E06E7C">
        <w:t xml:space="preserve">de produção </w:t>
      </w:r>
      <w:r w:rsidR="00ED6A4D" w:rsidRPr="00E06E7C">
        <w:t xml:space="preserve">mais altos, a elevação da demanda irá </w:t>
      </w:r>
      <w:r w:rsidR="006113CF" w:rsidRPr="00E06E7C">
        <w:t xml:space="preserve">repercutir </w:t>
      </w:r>
      <w:r w:rsidR="00EE36CA" w:rsidRPr="00E06E7C">
        <w:t>em</w:t>
      </w:r>
      <w:r w:rsidR="00D7632D" w:rsidRPr="00E06E7C">
        <w:t xml:space="preserve"> uma </w:t>
      </w:r>
      <w:r w:rsidR="006113CF" w:rsidRPr="00E06E7C">
        <w:t>eleva</w:t>
      </w:r>
      <w:r w:rsidR="00D7632D" w:rsidRPr="00E06E7C">
        <w:t>ção</w:t>
      </w:r>
      <w:r w:rsidR="006113CF" w:rsidRPr="00E06E7C">
        <w:t xml:space="preserve"> o lucro líquido</w:t>
      </w:r>
      <w:r w:rsidR="00D7632D" w:rsidRPr="00E06E7C">
        <w:t>.</w:t>
      </w:r>
    </w:p>
    <w:p w14:paraId="41A975DF" w14:textId="77777777" w:rsidR="00AA1127" w:rsidRPr="00E06E7C" w:rsidRDefault="00AA1127" w:rsidP="00FF4D1C"/>
    <w:p w14:paraId="78B42663" w14:textId="79E039FC" w:rsidR="004A3517" w:rsidRPr="00E06E7C" w:rsidRDefault="00C17C12" w:rsidP="594C6CF0">
      <w:pPr>
        <w:pStyle w:val="Ttulo3"/>
        <w:rPr>
          <w:rFonts w:cs="Arial"/>
          <w:lang w:val="en-US"/>
        </w:rPr>
      </w:pPr>
      <w:bookmarkStart w:id="6" w:name="_Toc243131444"/>
      <w:r w:rsidRPr="00E06E7C">
        <w:rPr>
          <w:rFonts w:cs="Arial"/>
          <w:lang w:val="en-US"/>
        </w:rPr>
        <w:t xml:space="preserve">Modelo </w:t>
      </w:r>
      <w:proofErr w:type="spellStart"/>
      <w:r w:rsidRPr="00E06E7C">
        <w:rPr>
          <w:rFonts w:cs="Arial"/>
          <w:lang w:val="en-US"/>
        </w:rPr>
        <w:t>Básico</w:t>
      </w:r>
      <w:bookmarkEnd w:id="6"/>
      <w:proofErr w:type="spellEnd"/>
    </w:p>
    <w:p w14:paraId="32A537B3" w14:textId="1C4F845C" w:rsidR="004A3517" w:rsidRPr="00E06E7C" w:rsidRDefault="00DF31B7" w:rsidP="00FF4D1C">
      <w:r w:rsidRPr="00E06E7C">
        <w:t>Como observado, a</w:t>
      </w:r>
      <w:r w:rsidR="00252E49" w:rsidRPr="00E06E7C">
        <w:t xml:space="preserve"> primeira característica que se pode identificar na abordagem </w:t>
      </w:r>
      <w:proofErr w:type="spellStart"/>
      <w:r w:rsidR="00252E49" w:rsidRPr="00E06E7C">
        <w:t>neo-kalec</w:t>
      </w:r>
      <w:r w:rsidR="00564788" w:rsidRPr="00E06E7C">
        <w:t>k</w:t>
      </w:r>
      <w:r w:rsidR="00252E49" w:rsidRPr="00E06E7C">
        <w:t>iana</w:t>
      </w:r>
      <w:proofErr w:type="spellEnd"/>
      <w:r w:rsidR="00D13C63" w:rsidRPr="00E06E7C">
        <w:t xml:space="preserve">, em </w:t>
      </w:r>
      <w:r w:rsidR="003C67BA" w:rsidRPr="00E06E7C">
        <w:t>conformidade</w:t>
      </w:r>
      <w:r w:rsidR="00D13C63" w:rsidRPr="00E06E7C">
        <w:t xml:space="preserve"> com a tradição </w:t>
      </w:r>
      <w:r w:rsidR="0073386F" w:rsidRPr="00E06E7C">
        <w:t>pós-k</w:t>
      </w:r>
      <w:r w:rsidR="00D13C63" w:rsidRPr="00E06E7C">
        <w:t xml:space="preserve">eynesiana, </w:t>
      </w:r>
      <w:r w:rsidR="00252E49" w:rsidRPr="00E06E7C">
        <w:t xml:space="preserve">é a </w:t>
      </w:r>
      <w:r w:rsidR="00C71192" w:rsidRPr="00E06E7C">
        <w:t>preponderância da demanda como</w:t>
      </w:r>
      <w:r w:rsidR="00564788" w:rsidRPr="00E06E7C">
        <w:t xml:space="preserve"> determinante do crescimento de longo prazo.</w:t>
      </w:r>
      <w:r w:rsidR="00D13C63" w:rsidRPr="00E06E7C">
        <w:t xml:space="preserve"> </w:t>
      </w:r>
      <w:proofErr w:type="spellStart"/>
      <w:r w:rsidR="00DD64F7" w:rsidRPr="00E06E7C">
        <w:t>K</w:t>
      </w:r>
      <w:r w:rsidR="004222C9" w:rsidRPr="00E06E7C">
        <w:t>alecki</w:t>
      </w:r>
      <w:proofErr w:type="spellEnd"/>
      <w:r w:rsidR="004222C9" w:rsidRPr="00E06E7C">
        <w:t xml:space="preserve"> </w:t>
      </w:r>
      <w:r w:rsidR="00903345" w:rsidRPr="00E06E7C">
        <w:t>(1954</w:t>
      </w:r>
      <w:r w:rsidR="0055066B">
        <w:t>/1983</w:t>
      </w:r>
      <w:r w:rsidR="00903345" w:rsidRPr="00E06E7C">
        <w:t xml:space="preserve">) </w:t>
      </w:r>
      <w:r w:rsidR="00DD64F7" w:rsidRPr="00E06E7C">
        <w:t>avançou, entre outros pontos, em</w:t>
      </w:r>
      <w:r w:rsidR="004222C9" w:rsidRPr="00E06E7C">
        <w:t xml:space="preserve"> incorpora</w:t>
      </w:r>
      <w:r w:rsidR="00391B81" w:rsidRPr="00E06E7C">
        <w:t>r</w:t>
      </w:r>
      <w:r w:rsidR="004222C9" w:rsidRPr="00E06E7C">
        <w:t xml:space="preserve"> a distribuição</w:t>
      </w:r>
      <w:r w:rsidR="00277E58" w:rsidRPr="00E06E7C">
        <w:t xml:space="preserve"> funcional da renda, entre capitalistas</w:t>
      </w:r>
      <w:r w:rsidR="00306048" w:rsidRPr="00E06E7C">
        <w:t xml:space="preserve"> (lucro)</w:t>
      </w:r>
      <w:r w:rsidR="00277E58" w:rsidRPr="00E06E7C">
        <w:t xml:space="preserve"> e trabalhadores</w:t>
      </w:r>
      <w:r w:rsidR="00453E85" w:rsidRPr="00E06E7C">
        <w:t xml:space="preserve"> </w:t>
      </w:r>
      <w:r w:rsidR="00306048" w:rsidRPr="00E06E7C">
        <w:t>(salários).</w:t>
      </w:r>
    </w:p>
    <w:p w14:paraId="73BF72A7" w14:textId="09309E95" w:rsidR="00372B3C" w:rsidRPr="00E06E7C" w:rsidRDefault="00372B3C" w:rsidP="00372B3C">
      <w:r w:rsidRPr="00E06E7C">
        <w:t xml:space="preserve">A análise apresentada por </w:t>
      </w:r>
      <w:proofErr w:type="spellStart"/>
      <w:r w:rsidR="0045174E" w:rsidRPr="00E06E7C">
        <w:t>Bhaduri</w:t>
      </w:r>
      <w:proofErr w:type="spellEnd"/>
      <w:r w:rsidR="0045174E" w:rsidRPr="00E06E7C">
        <w:t xml:space="preserve"> </w:t>
      </w:r>
      <w:r w:rsidRPr="00E06E7C">
        <w:t xml:space="preserve">e </w:t>
      </w:r>
      <w:proofErr w:type="spellStart"/>
      <w:r w:rsidRPr="00E06E7C">
        <w:t>Marglin</w:t>
      </w:r>
      <w:proofErr w:type="spellEnd"/>
      <w:r w:rsidRPr="00E06E7C">
        <w:t xml:space="preserve"> (1990) mostra de forma bastante didática o efeito de se considerar </w:t>
      </w:r>
      <w:r w:rsidR="00AE1C30" w:rsidRPr="00E06E7C">
        <w:t>o</w:t>
      </w:r>
      <w:r w:rsidR="00406B72" w:rsidRPr="00E06E7C">
        <w:t xml:space="preserve">s </w:t>
      </w:r>
      <w:r w:rsidRPr="00E06E7C">
        <w:t xml:space="preserve">salários reais como variáveis </w:t>
      </w:r>
      <w:r w:rsidR="00AB119E" w:rsidRPr="00E06E7C">
        <w:t>exógenas</w:t>
      </w:r>
      <w:r w:rsidRPr="00E06E7C">
        <w:t xml:space="preserve"> dentro do modelo keynesiano</w:t>
      </w:r>
      <w:r w:rsidR="008B0E3F" w:rsidRPr="00E06E7C">
        <w:t xml:space="preserve"> e</w:t>
      </w:r>
      <w:r w:rsidR="004A2D9F" w:rsidRPr="00E06E7C">
        <w:t xml:space="preserve"> os impactos decorrentes de sua variação c</w:t>
      </w:r>
      <w:r w:rsidRPr="00E06E7C">
        <w:t>onforme a estrutura d</w:t>
      </w:r>
      <w:r w:rsidR="00745C61" w:rsidRPr="00E06E7C">
        <w:t>e cada</w:t>
      </w:r>
      <w:r w:rsidRPr="00E06E7C">
        <w:t xml:space="preserve"> economia, e aqui é válido explicitar que se insere também o arranjo institucional em conjunto com o funcionamento da economia, não somente no caráter estritamente econômico ou de política econômica. Dessa forma, as diferentes estruturas determinam o regime econômico, e são as características deste regime que se procuram analisar sob a perspectiva apresentada</w:t>
      </w:r>
      <w:r w:rsidR="00886463" w:rsidRPr="00E06E7C">
        <w:t xml:space="preserve"> pelos autores</w:t>
      </w:r>
      <w:r w:rsidRPr="00E06E7C">
        <w:t>.</w:t>
      </w:r>
    </w:p>
    <w:p w14:paraId="61CD5EA8" w14:textId="77020B70" w:rsidR="00372B3C" w:rsidRPr="00E06E7C" w:rsidRDefault="00886463" w:rsidP="00DD371F">
      <w:r w:rsidRPr="00E06E7C">
        <w:lastRenderedPageBreak/>
        <w:t>A</w:t>
      </w:r>
      <w:r w:rsidR="00372B3C" w:rsidRPr="00E06E7C">
        <w:t xml:space="preserve"> base da </w:t>
      </w:r>
      <w:r w:rsidR="00EE36CA" w:rsidRPr="00E06E7C">
        <w:t>abordagem</w:t>
      </w:r>
      <w:r w:rsidR="00372B3C" w:rsidRPr="00E06E7C">
        <w:t xml:space="preserve"> formalizada por </w:t>
      </w:r>
      <w:proofErr w:type="spellStart"/>
      <w:r w:rsidR="0045174E" w:rsidRPr="00E06E7C">
        <w:t>Bhaduri</w:t>
      </w:r>
      <w:proofErr w:type="spellEnd"/>
      <w:r w:rsidR="0045174E" w:rsidRPr="00E06E7C">
        <w:t xml:space="preserve"> </w:t>
      </w:r>
      <w:r w:rsidR="00372B3C" w:rsidRPr="00E06E7C">
        <w:t xml:space="preserve">e </w:t>
      </w:r>
      <w:proofErr w:type="spellStart"/>
      <w:r w:rsidR="00372B3C" w:rsidRPr="00E06E7C">
        <w:t>Marglin</w:t>
      </w:r>
      <w:proofErr w:type="spellEnd"/>
      <w:r w:rsidR="00372B3C" w:rsidRPr="00E06E7C">
        <w:t xml:space="preserve"> (1990)</w:t>
      </w:r>
      <w:r w:rsidR="004D15CB" w:rsidRPr="00E06E7C">
        <w:rPr>
          <w:rStyle w:val="Refdenotaderodap"/>
        </w:rPr>
        <w:footnoteReference w:id="11"/>
      </w:r>
      <w:r w:rsidR="00372B3C" w:rsidRPr="00E06E7C">
        <w:t xml:space="preserve"> reside previamente na centralidade da distribuição funcional da renda entre </w:t>
      </w:r>
      <w:r w:rsidR="00372B3C" w:rsidRPr="00E06E7C">
        <w:rPr>
          <w:i/>
          <w:iCs/>
        </w:rPr>
        <w:t>salários</w:t>
      </w:r>
      <w:r w:rsidR="00372B3C" w:rsidRPr="00E06E7C">
        <w:t xml:space="preserve"> e </w:t>
      </w:r>
      <w:r w:rsidR="00372B3C" w:rsidRPr="00E06E7C">
        <w:rPr>
          <w:i/>
          <w:iCs/>
        </w:rPr>
        <w:t>lucros</w:t>
      </w:r>
      <w:r w:rsidR="00DD371F" w:rsidRPr="00E06E7C">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
        <w:gridCol w:w="7722"/>
        <w:gridCol w:w="843"/>
      </w:tblGrid>
      <w:tr w:rsidR="0052170B" w:rsidRPr="00E06E7C" w14:paraId="19F51E4D" w14:textId="77777777" w:rsidTr="003460FB">
        <w:tc>
          <w:tcPr>
            <w:tcW w:w="846" w:type="dxa"/>
          </w:tcPr>
          <w:p w14:paraId="05C9AE5C" w14:textId="77777777" w:rsidR="0052170B" w:rsidRPr="00E06E7C" w:rsidRDefault="0052170B" w:rsidP="003460FB">
            <w:pPr>
              <w:ind w:firstLine="0"/>
            </w:pPr>
          </w:p>
        </w:tc>
        <w:tc>
          <w:tcPr>
            <w:tcW w:w="7796" w:type="dxa"/>
            <w:vAlign w:val="center"/>
          </w:tcPr>
          <w:p w14:paraId="2532A75C" w14:textId="6EC55753" w:rsidR="0052170B" w:rsidRPr="00E06E7C" w:rsidRDefault="0052170B" w:rsidP="003460FB">
            <w:pPr>
              <w:ind w:firstLine="0"/>
              <w:jc w:val="center"/>
            </w:pPr>
            <m:oMathPara>
              <m:oMath>
                <m:r>
                  <w:rPr>
                    <w:rFonts w:ascii="Cambria Math" w:hAnsi="Cambria Math"/>
                  </w:rPr>
                  <m:t>Y</m:t>
                </m:r>
                <m:r>
                  <m:rPr>
                    <m:sty m:val="p"/>
                  </m:rPr>
                  <w:rPr>
                    <w:rFonts w:ascii="Cambria Math" w:hAnsi="Cambria Math"/>
                  </w:rPr>
                  <m:t>=</m:t>
                </m:r>
                <m:r>
                  <w:rPr>
                    <w:rFonts w:ascii="Cambria Math" w:hAnsi="Cambria Math"/>
                  </w:rPr>
                  <m:t>W</m:t>
                </m:r>
                <m:r>
                  <m:rPr>
                    <m:sty m:val="p"/>
                  </m:rPr>
                  <w:rPr>
                    <w:rFonts w:ascii="Cambria Math" w:hAnsi="Cambria Math"/>
                  </w:rPr>
                  <m:t>+Π</m:t>
                </m:r>
              </m:oMath>
            </m:oMathPara>
          </w:p>
        </w:tc>
        <w:tc>
          <w:tcPr>
            <w:tcW w:w="753" w:type="dxa"/>
            <w:vAlign w:val="center"/>
          </w:tcPr>
          <w:p w14:paraId="234B4725" w14:textId="59E96427"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17</w:t>
              </w:r>
            </w:fldSimple>
            <w:r w:rsidRPr="00E06E7C">
              <w:t>)</w:t>
            </w:r>
          </w:p>
        </w:tc>
      </w:tr>
    </w:tbl>
    <w:p w14:paraId="1EB5502A" w14:textId="70E4B86C" w:rsidR="00372B3C" w:rsidRPr="00E06E7C" w:rsidRDefault="00820D6D" w:rsidP="00372B3C">
      <w:r w:rsidRPr="00E06E7C">
        <w:t>C</w:t>
      </w:r>
      <w:r w:rsidR="00372B3C" w:rsidRPr="00E06E7C">
        <w:t>omo proporção de Y</w:t>
      </w:r>
      <w:r w:rsidR="00576A12" w:rsidRPr="00E06E7C">
        <w:t>, tem-se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13"/>
        <w:gridCol w:w="843"/>
        <w:gridCol w:w="10"/>
      </w:tblGrid>
      <w:tr w:rsidR="0052170B" w:rsidRPr="00E06E7C" w14:paraId="2F52DEAC" w14:textId="77777777" w:rsidTr="003460FB">
        <w:tc>
          <w:tcPr>
            <w:tcW w:w="846" w:type="dxa"/>
          </w:tcPr>
          <w:p w14:paraId="7DCCC2AD" w14:textId="77777777" w:rsidR="0052170B" w:rsidRPr="00E06E7C" w:rsidRDefault="0052170B" w:rsidP="003460FB">
            <w:pPr>
              <w:ind w:firstLine="0"/>
            </w:pPr>
          </w:p>
        </w:tc>
        <w:tc>
          <w:tcPr>
            <w:tcW w:w="7796" w:type="dxa"/>
            <w:vAlign w:val="center"/>
          </w:tcPr>
          <w:p w14:paraId="33556481" w14:textId="11751FCC" w:rsidR="0052170B" w:rsidRPr="00E06E7C" w:rsidRDefault="00F10EB9" w:rsidP="003460FB">
            <w:pPr>
              <w:ind w:firstLine="0"/>
              <w:jc w:val="center"/>
            </w:pPr>
            <m:oMathPara>
              <m:oMath>
                <m:f>
                  <m:fPr>
                    <m:ctrlPr>
                      <w:rPr>
                        <w:rFonts w:ascii="Cambria Math" w:hAnsi="Cambria Math"/>
                        <w:i/>
                      </w:rPr>
                    </m:ctrlPr>
                  </m:fPr>
                  <m:num>
                    <m:r>
                      <w:rPr>
                        <w:rFonts w:ascii="Cambria Math" w:hAnsi="Cambria Math"/>
                      </w:rPr>
                      <m:t>Y</m:t>
                    </m:r>
                  </m:num>
                  <m:den>
                    <m:r>
                      <w:rPr>
                        <w:rFonts w:ascii="Cambria Math" w:hAnsi="Cambria Math"/>
                      </w:rPr>
                      <m:t>Y</m:t>
                    </m:r>
                  </m:den>
                </m:f>
                <m:r>
                  <w:rPr>
                    <w:rFonts w:ascii="Cambria Math" w:hAnsi="Cambria Math"/>
                  </w:rPr>
                  <m:t xml:space="preserve">= </m:t>
                </m:r>
                <m:f>
                  <m:fPr>
                    <m:ctrlPr>
                      <w:rPr>
                        <w:rFonts w:ascii="Cambria Math" w:hAnsi="Cambria Math"/>
                        <w:i/>
                      </w:rPr>
                    </m:ctrlPr>
                  </m:fPr>
                  <m:num>
                    <m:r>
                      <w:rPr>
                        <w:rFonts w:ascii="Cambria Math" w:hAnsi="Cambria Math"/>
                      </w:rPr>
                      <m:t>W</m:t>
                    </m:r>
                  </m:num>
                  <m:den>
                    <m:r>
                      <w:rPr>
                        <w:rFonts w:ascii="Cambria Math" w:hAnsi="Cambria Math"/>
                      </w:rPr>
                      <m:t>Y</m:t>
                    </m:r>
                  </m:den>
                </m:f>
                <m:r>
                  <w:rPr>
                    <w:rFonts w:ascii="Cambria Math" w:hAnsi="Cambria Math"/>
                  </w:rPr>
                  <m:t xml:space="preserve">+ </m:t>
                </m:r>
                <m:f>
                  <m:fPr>
                    <m:ctrlPr>
                      <w:rPr>
                        <w:rFonts w:ascii="Cambria Math" w:hAnsi="Cambria Math"/>
                        <w:i/>
                      </w:rPr>
                    </m:ctrlPr>
                  </m:fPr>
                  <m:num>
                    <m:r>
                      <m:rPr>
                        <m:sty m:val="p"/>
                      </m:rPr>
                      <w:rPr>
                        <w:rFonts w:ascii="Cambria Math" w:hAnsi="Cambria Math"/>
                      </w:rPr>
                      <m:t>Π</m:t>
                    </m:r>
                  </m:num>
                  <m:den>
                    <m:r>
                      <w:rPr>
                        <w:rFonts w:ascii="Cambria Math" w:hAnsi="Cambria Math"/>
                      </w:rPr>
                      <m:t>Y</m:t>
                    </m:r>
                  </m:den>
                </m:f>
              </m:oMath>
            </m:oMathPara>
          </w:p>
        </w:tc>
        <w:tc>
          <w:tcPr>
            <w:tcW w:w="753" w:type="dxa"/>
            <w:gridSpan w:val="2"/>
            <w:vAlign w:val="center"/>
          </w:tcPr>
          <w:p w14:paraId="6DFD73DD" w14:textId="75EA5CA0"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18</w:t>
              </w:r>
            </w:fldSimple>
            <w:r w:rsidRPr="00E06E7C">
              <w:t>)</w:t>
            </w:r>
          </w:p>
        </w:tc>
      </w:tr>
      <w:tr w:rsidR="0052170B" w:rsidRPr="00E06E7C" w14:paraId="694DA3C3" w14:textId="77777777" w:rsidTr="003460FB">
        <w:trPr>
          <w:gridAfter w:val="1"/>
          <w:wAfter w:w="10" w:type="dxa"/>
        </w:trPr>
        <w:tc>
          <w:tcPr>
            <w:tcW w:w="846" w:type="dxa"/>
          </w:tcPr>
          <w:p w14:paraId="7C707857" w14:textId="77777777" w:rsidR="0052170B" w:rsidRPr="00E06E7C" w:rsidRDefault="0052170B" w:rsidP="003460FB">
            <w:pPr>
              <w:ind w:firstLine="0"/>
            </w:pPr>
          </w:p>
        </w:tc>
        <w:tc>
          <w:tcPr>
            <w:tcW w:w="7796" w:type="dxa"/>
            <w:vAlign w:val="center"/>
          </w:tcPr>
          <w:p w14:paraId="01C59107" w14:textId="0606A6D0" w:rsidR="0052170B" w:rsidRPr="00E06E7C" w:rsidRDefault="0052170B" w:rsidP="003460FB">
            <w:pPr>
              <w:ind w:firstLine="0"/>
              <w:jc w:val="center"/>
            </w:pPr>
            <m:oMathPara>
              <m:oMath>
                <m:r>
                  <w:rPr>
                    <w:rFonts w:ascii="Cambria Math" w:hAnsi="Cambria Math"/>
                  </w:rPr>
                  <m:t>1= w+π</m:t>
                </m:r>
              </m:oMath>
            </m:oMathPara>
          </w:p>
        </w:tc>
        <w:tc>
          <w:tcPr>
            <w:tcW w:w="753" w:type="dxa"/>
            <w:vAlign w:val="center"/>
          </w:tcPr>
          <w:p w14:paraId="135970EB" w14:textId="00EA7E99"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19</w:t>
              </w:r>
            </w:fldSimple>
            <w:r w:rsidRPr="00E06E7C">
              <w:t>)</w:t>
            </w:r>
          </w:p>
        </w:tc>
      </w:tr>
    </w:tbl>
    <w:p w14:paraId="3C97E8A1" w14:textId="77777777" w:rsidR="00372B3C" w:rsidRPr="00E06E7C" w:rsidRDefault="00372B3C" w:rsidP="00372B3C">
      <w:r w:rsidRPr="00E06E7C">
        <w:t>Em que:</w:t>
      </w:r>
    </w:p>
    <w:p w14:paraId="2AC43C56" w14:textId="6DF230CB" w:rsidR="00372B3C" w:rsidRPr="00E06E7C" w:rsidRDefault="002D0C14" w:rsidP="00B76BBD">
      <w:pPr>
        <w:spacing w:line="240" w:lineRule="auto"/>
        <w:ind w:firstLine="0"/>
        <w:rPr>
          <w:sz w:val="20"/>
          <w:szCs w:val="20"/>
        </w:rPr>
      </w:pPr>
      <m:oMathPara>
        <m:oMathParaPr>
          <m:jc m:val="left"/>
        </m:oMathParaPr>
        <m:oMath>
          <m:r>
            <w:rPr>
              <w:rFonts w:ascii="Cambria Math" w:hAnsi="Cambria Math"/>
              <w:sz w:val="20"/>
              <w:szCs w:val="20"/>
            </w:rPr>
            <m:t>Y = Renda</m:t>
          </m:r>
          <m:r>
            <m:rPr>
              <m:sty m:val="p"/>
            </m:rPr>
            <w:rPr>
              <w:sz w:val="20"/>
              <w:szCs w:val="20"/>
            </w:rPr>
            <w:br/>
          </m:r>
        </m:oMath>
        <m:oMath>
          <m:r>
            <w:rPr>
              <w:rFonts w:ascii="Cambria Math" w:hAnsi="Cambria Math"/>
              <w:sz w:val="20"/>
              <w:szCs w:val="20"/>
            </w:rPr>
            <m:t>W = Salários</m:t>
          </m:r>
          <m:r>
            <m:rPr>
              <m:sty m:val="p"/>
            </m:rPr>
            <w:rPr>
              <w:sz w:val="20"/>
              <w:szCs w:val="20"/>
            </w:rPr>
            <w:br/>
          </m:r>
        </m:oMath>
        <m:oMath>
          <m:r>
            <m:rPr>
              <m:sty m:val="p"/>
            </m:rPr>
            <w:rPr>
              <w:rFonts w:ascii="Cambria Math" w:hAnsi="Cambria Math"/>
              <w:sz w:val="20"/>
              <w:szCs w:val="20"/>
            </w:rPr>
            <m:t>Π</m:t>
          </m:r>
          <m:r>
            <w:rPr>
              <w:rFonts w:ascii="Cambria Math" w:hAnsi="Cambria Math"/>
              <w:sz w:val="20"/>
              <w:szCs w:val="20"/>
            </w:rPr>
            <m:t xml:space="preserve"> = Lucros</m:t>
          </m:r>
          <m:r>
            <m:rPr>
              <m:sty m:val="p"/>
            </m:rPr>
            <w:rPr>
              <w:sz w:val="20"/>
              <w:szCs w:val="20"/>
            </w:rPr>
            <w:br/>
          </m:r>
        </m:oMath>
        <m:oMath>
          <m:r>
            <w:rPr>
              <w:rFonts w:ascii="Cambria Math" w:hAnsi="Cambria Math"/>
              <w:sz w:val="20"/>
              <w:szCs w:val="20"/>
            </w:rPr>
            <m:t>w =parcela dos salários na renda (wage-share)</m:t>
          </m:r>
          <m:r>
            <m:rPr>
              <m:sty m:val="p"/>
            </m:rPr>
            <w:rPr>
              <w:sz w:val="20"/>
              <w:szCs w:val="20"/>
            </w:rPr>
            <w:br/>
          </m:r>
        </m:oMath>
        <m:oMath>
          <m:r>
            <w:rPr>
              <w:rFonts w:ascii="Cambria Math" w:hAnsi="Cambria Math"/>
              <w:sz w:val="20"/>
              <w:szCs w:val="20"/>
            </w:rPr>
            <m:t>π =parcela dos lucros na renda (profit-share)</m:t>
          </m:r>
        </m:oMath>
      </m:oMathPara>
    </w:p>
    <w:p w14:paraId="37AD78A3" w14:textId="77777777" w:rsidR="009B4A4E" w:rsidRPr="00E06E7C" w:rsidRDefault="009B4A4E" w:rsidP="00B76BBD">
      <w:pPr>
        <w:spacing w:line="240" w:lineRule="auto"/>
        <w:ind w:firstLine="0"/>
        <w:rPr>
          <w:sz w:val="20"/>
          <w:szCs w:val="20"/>
        </w:rPr>
      </w:pPr>
    </w:p>
    <w:p w14:paraId="13371706" w14:textId="3A24D737" w:rsidR="00372B3C" w:rsidRPr="00E06E7C" w:rsidRDefault="002A6579" w:rsidP="00372B3C">
      <w:r w:rsidRPr="00E06E7C">
        <w:t>Sob</w:t>
      </w:r>
      <w:r w:rsidR="00372B3C" w:rsidRPr="00E06E7C">
        <w:t xml:space="preserve"> regimes de </w:t>
      </w:r>
      <w:r w:rsidR="00EA1B80" w:rsidRPr="00E06E7C">
        <w:rPr>
          <w:i/>
          <w:iCs/>
        </w:rPr>
        <w:t>d</w:t>
      </w:r>
      <w:r w:rsidR="00372B3C" w:rsidRPr="00E06E7C">
        <w:rPr>
          <w:i/>
          <w:iCs/>
        </w:rPr>
        <w:t>emanda</w:t>
      </w:r>
      <w:r w:rsidRPr="00E06E7C">
        <w:rPr>
          <w:rStyle w:val="Refdenotaderodap"/>
          <w:i/>
          <w:iCs/>
        </w:rPr>
        <w:footnoteReference w:id="12"/>
      </w:r>
      <w:r w:rsidR="00372B3C" w:rsidRPr="00E06E7C">
        <w:t xml:space="preserve">, a resposta das variáveis econômicas às variações na </w:t>
      </w:r>
      <w:r w:rsidR="001A21F7" w:rsidRPr="00E06E7C">
        <w:t>d</w:t>
      </w:r>
      <w:r w:rsidR="00372B3C" w:rsidRPr="00E06E7C">
        <w:t xml:space="preserve">istribuição </w:t>
      </w:r>
      <w:r w:rsidR="001A21F7" w:rsidRPr="00E06E7C">
        <w:t>f</w:t>
      </w:r>
      <w:r w:rsidR="00372B3C" w:rsidRPr="00E06E7C">
        <w:t xml:space="preserve">uncional da </w:t>
      </w:r>
      <w:r w:rsidR="001A21F7" w:rsidRPr="00E06E7C">
        <w:t>r</w:t>
      </w:r>
      <w:r w:rsidR="00372B3C" w:rsidRPr="00E06E7C">
        <w:t xml:space="preserve">enda pode ser diversa conforme o regime dado pelo arranjo institucional específico analisado, </w:t>
      </w:r>
      <w:r w:rsidR="00EA1B80" w:rsidRPr="00E06E7C">
        <w:t xml:space="preserve">ou seja, </w:t>
      </w:r>
      <w:r w:rsidR="00D37290" w:rsidRPr="00E06E7C">
        <w:t>condizente com a</w:t>
      </w:r>
      <w:r w:rsidR="00372B3C" w:rsidRPr="00E06E7C">
        <w:t xml:space="preserve"> resposta sobre consumo e investimento. Isto porque os salários apresentam um impacto duplo e dicotômico: de um lado alteram o poder de compra dos assalariados e do outro representam um custo para os capitalistas. Dessa forma, dependendo de qual efeito prepondera </w:t>
      </w:r>
      <w:r w:rsidR="00A30ECA" w:rsidRPr="00E06E7C">
        <w:t xml:space="preserve">sobre a demanda final </w:t>
      </w:r>
      <w:r w:rsidR="00D37290" w:rsidRPr="00E06E7C">
        <w:t>determina-se</w:t>
      </w:r>
      <w:r w:rsidR="003312F3" w:rsidRPr="00E06E7C">
        <w:t xml:space="preserve"> a presença de</w:t>
      </w:r>
      <w:r w:rsidR="00372B3C" w:rsidRPr="00E06E7C">
        <w:t xml:space="preserve"> </w:t>
      </w:r>
      <w:r w:rsidR="00075064" w:rsidRPr="00E06E7C">
        <w:t>um</w:t>
      </w:r>
      <w:r w:rsidR="00372B3C" w:rsidRPr="00E06E7C">
        <w:t xml:space="preserve"> regime </w:t>
      </w:r>
      <w:proofErr w:type="spellStart"/>
      <w:r w:rsidR="00372B3C" w:rsidRPr="00E06E7C">
        <w:rPr>
          <w:i/>
          <w:iCs/>
        </w:rPr>
        <w:t>wage</w:t>
      </w:r>
      <w:proofErr w:type="spellEnd"/>
      <w:r w:rsidR="00372B3C" w:rsidRPr="00E06E7C">
        <w:rPr>
          <w:i/>
          <w:iCs/>
        </w:rPr>
        <w:t>-led</w:t>
      </w:r>
      <w:r w:rsidR="00372B3C" w:rsidRPr="00E06E7C">
        <w:t xml:space="preserve"> ou </w:t>
      </w:r>
      <w:proofErr w:type="spellStart"/>
      <w:r w:rsidR="00372B3C" w:rsidRPr="00E06E7C">
        <w:rPr>
          <w:i/>
          <w:iCs/>
        </w:rPr>
        <w:t>profit</w:t>
      </w:r>
      <w:proofErr w:type="spellEnd"/>
      <w:r w:rsidR="00372B3C" w:rsidRPr="00E06E7C">
        <w:rPr>
          <w:i/>
          <w:iCs/>
        </w:rPr>
        <w:t>-led</w:t>
      </w:r>
      <w:r w:rsidR="00372B3C" w:rsidRPr="00E06E7C">
        <w:t>.</w:t>
      </w:r>
    </w:p>
    <w:p w14:paraId="5EE62441" w14:textId="36CC4119" w:rsidR="00372B3C" w:rsidRPr="00E06E7C" w:rsidRDefault="00CD01EC" w:rsidP="00372B3C">
      <w:r w:rsidRPr="00E06E7C">
        <w:t>No</w:t>
      </w:r>
      <w:r w:rsidR="00372B3C" w:rsidRPr="00E06E7C">
        <w:t>s termos do artigo</w:t>
      </w:r>
      <w:r w:rsidR="00140926" w:rsidRPr="00E06E7C">
        <w:t xml:space="preserve"> de </w:t>
      </w:r>
      <w:proofErr w:type="spellStart"/>
      <w:r w:rsidR="00140926" w:rsidRPr="00E06E7C">
        <w:t>Bhaduri</w:t>
      </w:r>
      <w:proofErr w:type="spellEnd"/>
      <w:r w:rsidR="00140926" w:rsidRPr="00E06E7C">
        <w:t xml:space="preserve"> e </w:t>
      </w:r>
      <w:proofErr w:type="spellStart"/>
      <w:r w:rsidR="00140926" w:rsidRPr="00E06E7C">
        <w:t>Marglin</w:t>
      </w:r>
      <w:proofErr w:type="spellEnd"/>
      <w:r w:rsidR="00140926" w:rsidRPr="00E06E7C">
        <w:t xml:space="preserve"> (1990)</w:t>
      </w:r>
      <w:r w:rsidRPr="00E06E7C">
        <w:t>, c</w:t>
      </w:r>
      <w:r w:rsidR="00372B3C" w:rsidRPr="00E06E7C">
        <w:t>onsiderando que (i) o salário real é exógeno; (</w:t>
      </w:r>
      <w:proofErr w:type="spellStart"/>
      <w:r w:rsidR="00372B3C" w:rsidRPr="00E06E7C">
        <w:t>ii</w:t>
      </w:r>
      <w:proofErr w:type="spellEnd"/>
      <w:r w:rsidR="00372B3C" w:rsidRPr="00E06E7C">
        <w:t>) trabalhadores consomem todo o salário</w:t>
      </w:r>
      <w:r w:rsidR="00813A48" w:rsidRPr="00E06E7C">
        <w:t>, ou seja, não poupam</w:t>
      </w:r>
      <w:r w:rsidR="00372B3C" w:rsidRPr="00E06E7C">
        <w:t>; (</w:t>
      </w:r>
      <w:proofErr w:type="spellStart"/>
      <w:r w:rsidR="00372B3C" w:rsidRPr="00E06E7C">
        <w:t>iii</w:t>
      </w:r>
      <w:proofErr w:type="spellEnd"/>
      <w:r w:rsidR="00372B3C" w:rsidRPr="00E06E7C">
        <w:t>) capitalistas poupam uma porção constante dos lucros, tem-se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2170B" w:rsidRPr="00E06E7C" w14:paraId="35BA2742" w14:textId="77777777" w:rsidTr="003460FB">
        <w:tc>
          <w:tcPr>
            <w:tcW w:w="846" w:type="dxa"/>
          </w:tcPr>
          <w:p w14:paraId="5CC73570" w14:textId="77777777" w:rsidR="0052170B" w:rsidRPr="00E06E7C" w:rsidRDefault="0052170B" w:rsidP="003460FB">
            <w:pPr>
              <w:ind w:firstLine="0"/>
            </w:pPr>
          </w:p>
        </w:tc>
        <w:tc>
          <w:tcPr>
            <w:tcW w:w="7796" w:type="dxa"/>
            <w:vAlign w:val="center"/>
          </w:tcPr>
          <w:p w14:paraId="6159FD4D" w14:textId="6BCCCB18" w:rsidR="0052170B" w:rsidRPr="00E06E7C" w:rsidRDefault="0052170B" w:rsidP="003460FB">
            <w:pPr>
              <w:ind w:firstLine="0"/>
              <w:jc w:val="center"/>
            </w:pPr>
            <m:oMathPara>
              <m:oMath>
                <m:r>
                  <w:rPr>
                    <w:rFonts w:ascii="Cambria Math" w:hAnsi="Cambria Math"/>
                  </w:rPr>
                  <m:t>S=s</m:t>
                </m:r>
                <m:r>
                  <m:rPr>
                    <m:sty m:val="p"/>
                  </m:rPr>
                  <w:rPr>
                    <w:rFonts w:ascii="Cambria Math" w:hAnsi="Cambria Math"/>
                  </w:rPr>
                  <m:t>Π</m:t>
                </m:r>
                <m:r>
                  <w:rPr>
                    <w:rFonts w:ascii="Cambria Math" w:hAnsi="Cambria Math"/>
                  </w:rPr>
                  <m:t xml:space="preserve">=s </m:t>
                </m:r>
                <m:f>
                  <m:fPr>
                    <m:ctrlPr>
                      <w:rPr>
                        <w:rFonts w:ascii="Cambria Math" w:hAnsi="Cambria Math"/>
                        <w:i/>
                      </w:rPr>
                    </m:ctrlPr>
                  </m:fPr>
                  <m:num>
                    <m:r>
                      <m:rPr>
                        <m:sty m:val="p"/>
                      </m:rPr>
                      <w:rPr>
                        <w:rFonts w:ascii="Cambria Math" w:hAnsi="Cambria Math"/>
                      </w:rPr>
                      <m:t>Π</m:t>
                    </m:r>
                  </m:num>
                  <m:den>
                    <m:r>
                      <w:rPr>
                        <w:rFonts w:ascii="Cambria Math" w:hAnsi="Cambria Math"/>
                      </w:rPr>
                      <m:t>Y</m:t>
                    </m:r>
                  </m:den>
                </m:f>
                <m:r>
                  <w:rPr>
                    <w:rFonts w:ascii="Cambria Math" w:hAnsi="Cambria Math"/>
                  </w:rPr>
                  <m:t xml:space="preserve"> </m:t>
                </m:r>
                <m:f>
                  <m:fPr>
                    <m:ctrlPr>
                      <w:rPr>
                        <w:rFonts w:ascii="Cambria Math" w:hAnsi="Cambria Math"/>
                        <w:i/>
                      </w:rPr>
                    </m:ctrlPr>
                  </m:fPr>
                  <m:num>
                    <m:r>
                      <w:rPr>
                        <w:rFonts w:ascii="Cambria Math" w:hAnsi="Cambria Math"/>
                      </w:rPr>
                      <m:t>Y</m:t>
                    </m:r>
                  </m:num>
                  <m:den>
                    <m:sSup>
                      <m:sSupPr>
                        <m:ctrlPr>
                          <w:rPr>
                            <w:rFonts w:ascii="Cambria Math" w:hAnsi="Cambria Math"/>
                            <w:i/>
                          </w:rPr>
                        </m:ctrlPr>
                      </m:sSupPr>
                      <m:e>
                        <m:r>
                          <w:rPr>
                            <w:rFonts w:ascii="Cambria Math" w:hAnsi="Cambria Math"/>
                          </w:rPr>
                          <m:t>Y</m:t>
                        </m:r>
                      </m:e>
                      <m:sup>
                        <m:r>
                          <w:rPr>
                            <w:rFonts w:ascii="Cambria Math" w:hAnsi="Cambria Math"/>
                          </w:rPr>
                          <m:t>*</m:t>
                        </m:r>
                      </m:sup>
                    </m:sSup>
                  </m:den>
                </m:f>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=sπu</m:t>
                </m:r>
                <m:sSup>
                  <m:sSupPr>
                    <m:ctrlPr>
                      <w:rPr>
                        <w:rFonts w:ascii="Cambria Math" w:hAnsi="Cambria Math"/>
                        <w:i/>
                      </w:rPr>
                    </m:ctrlPr>
                  </m:sSupPr>
                  <m:e>
                    <m:r>
                      <w:rPr>
                        <w:rFonts w:ascii="Cambria Math" w:hAnsi="Cambria Math"/>
                      </w:rPr>
                      <m:t>Y</m:t>
                    </m:r>
                  </m:e>
                  <m:sup>
                    <m:r>
                      <w:rPr>
                        <w:rFonts w:ascii="Cambria Math" w:hAnsi="Cambria Math"/>
                      </w:rPr>
                      <m:t>*</m:t>
                    </m:r>
                  </m:sup>
                </m:sSup>
              </m:oMath>
            </m:oMathPara>
          </w:p>
        </w:tc>
        <w:tc>
          <w:tcPr>
            <w:tcW w:w="753" w:type="dxa"/>
            <w:vAlign w:val="center"/>
          </w:tcPr>
          <w:p w14:paraId="5457573A" w14:textId="03EBA561"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20</w:t>
              </w:r>
            </w:fldSimple>
            <w:r w:rsidRPr="00E06E7C">
              <w:t>)</w:t>
            </w:r>
          </w:p>
        </w:tc>
      </w:tr>
    </w:tbl>
    <w:p w14:paraId="099B8B6E" w14:textId="77777777" w:rsidR="00372B3C" w:rsidRPr="00E06E7C" w:rsidRDefault="00372B3C" w:rsidP="00372B3C">
      <w:r w:rsidRPr="00E06E7C">
        <w:t>Em que:</w:t>
      </w:r>
    </w:p>
    <w:p w14:paraId="2F40B1A9" w14:textId="28748C49" w:rsidR="00372B3C" w:rsidRPr="00E06E7C" w:rsidRDefault="002D0C14" w:rsidP="00372B3C">
      <w:pPr>
        <w:rPr>
          <w:sz w:val="20"/>
          <w:szCs w:val="20"/>
        </w:rPr>
      </w:pPr>
      <m:oMathPara>
        <m:oMathParaPr>
          <m:jc m:val="left"/>
        </m:oMathParaPr>
        <m:oMath>
          <m:r>
            <w:rPr>
              <w:rFonts w:ascii="Cambria Math" w:hAnsi="Cambria Math"/>
              <w:sz w:val="20"/>
              <w:szCs w:val="20"/>
            </w:rPr>
            <m:t>S=poupança</m:t>
          </m:r>
        </m:oMath>
      </m:oMathPara>
    </w:p>
    <w:p w14:paraId="5FEC6ACC" w14:textId="3C4C89E8" w:rsidR="00372B3C" w:rsidRPr="00E06E7C" w:rsidRDefault="00F10EB9" w:rsidP="00372B3C">
      <w:pPr>
        <w:rPr>
          <w:sz w:val="20"/>
          <w:szCs w:val="20"/>
        </w:rPr>
      </w:pPr>
      <m:oMathPara>
        <m:oMathParaPr>
          <m:jc m:val="left"/>
        </m:oMathParaPr>
        <m:oMath>
          <m:sSup>
            <m:sSupPr>
              <m:ctrlPr>
                <w:rPr>
                  <w:rFonts w:ascii="Cambria Math" w:hAnsi="Cambria Math"/>
                  <w:i/>
                  <w:sz w:val="20"/>
                  <w:szCs w:val="20"/>
                </w:rPr>
              </m:ctrlPr>
            </m:sSupPr>
            <m:e>
              <m:r>
                <w:rPr>
                  <w:rFonts w:ascii="Cambria Math" w:hAnsi="Cambria Math"/>
                  <w:sz w:val="20"/>
                  <w:szCs w:val="20"/>
                </w:rPr>
                <m:t>Y</m:t>
              </m:r>
            </m:e>
            <m:sup>
              <m:r>
                <w:rPr>
                  <w:rFonts w:ascii="Cambria Math" w:hAnsi="Cambria Math"/>
                  <w:sz w:val="20"/>
                  <w:szCs w:val="20"/>
                </w:rPr>
                <m:t>*</m:t>
              </m:r>
            </m:sup>
          </m:sSup>
          <m:r>
            <w:rPr>
              <w:rFonts w:ascii="Cambria Math" w:hAnsi="Cambria Math"/>
              <w:sz w:val="20"/>
              <w:szCs w:val="20"/>
            </w:rPr>
            <m:t>=produto potencial</m:t>
          </m:r>
        </m:oMath>
      </m:oMathPara>
    </w:p>
    <w:p w14:paraId="0BC9FC1D" w14:textId="572FE151" w:rsidR="00372B3C" w:rsidRPr="00E06E7C" w:rsidRDefault="002D0C14" w:rsidP="00372B3C">
      <w:pPr>
        <w:rPr>
          <w:sz w:val="20"/>
          <w:szCs w:val="20"/>
        </w:rPr>
      </w:pPr>
      <m:oMathPara>
        <m:oMathParaPr>
          <m:jc m:val="left"/>
        </m:oMathParaPr>
        <m:oMath>
          <m:r>
            <w:rPr>
              <w:rFonts w:ascii="Cambria Math" w:hAnsi="Cambria Math"/>
              <w:sz w:val="20"/>
              <w:szCs w:val="20"/>
            </w:rPr>
            <m:t xml:space="preserve">s=propensão a poupar  a partir dos lucros </m:t>
          </m:r>
        </m:oMath>
      </m:oMathPara>
    </w:p>
    <w:p w14:paraId="5D55F500" w14:textId="25D9EEC7" w:rsidR="00372B3C" w:rsidRPr="00E06E7C" w:rsidRDefault="003A5448" w:rsidP="005F40B7">
      <w:pPr>
        <w:rPr>
          <w:sz w:val="20"/>
          <w:szCs w:val="20"/>
        </w:rPr>
      </w:pPr>
      <m:oMathPara>
        <m:oMathParaPr>
          <m:jc m:val="left"/>
        </m:oMathParaPr>
        <m:oMath>
          <m:r>
            <w:rPr>
              <w:rFonts w:ascii="Cambria Math" w:hAnsi="Cambria Math"/>
              <w:sz w:val="20"/>
              <w:szCs w:val="20"/>
            </w:rPr>
            <m:t xml:space="preserve">u=grau de capacidade utilizada </m:t>
          </m:r>
          <m:d>
            <m:dPr>
              <m:ctrlPr>
                <w:rPr>
                  <w:rFonts w:ascii="Cambria Math" w:hAnsi="Cambria Math"/>
                  <w:i/>
                  <w:sz w:val="20"/>
                  <w:szCs w:val="20"/>
                </w:rPr>
              </m:ctrlPr>
            </m:dPr>
            <m:e>
              <m:f>
                <m:fPr>
                  <m:type m:val="skw"/>
                  <m:ctrlPr>
                    <w:rPr>
                      <w:rFonts w:ascii="Cambria Math" w:hAnsi="Cambria Math"/>
                      <w:i/>
                      <w:sz w:val="20"/>
                      <w:szCs w:val="20"/>
                    </w:rPr>
                  </m:ctrlPr>
                </m:fPr>
                <m:num>
                  <m:r>
                    <w:rPr>
                      <w:rFonts w:ascii="Cambria Math" w:hAnsi="Cambria Math"/>
                      <w:sz w:val="20"/>
                      <w:szCs w:val="20"/>
                    </w:rPr>
                    <m:t>Y</m:t>
                  </m:r>
                </m:num>
                <m:den>
                  <m:sSup>
                    <m:sSupPr>
                      <m:ctrlPr>
                        <w:rPr>
                          <w:rFonts w:ascii="Cambria Math" w:hAnsi="Cambria Math"/>
                          <w:i/>
                          <w:sz w:val="20"/>
                          <w:szCs w:val="20"/>
                        </w:rPr>
                      </m:ctrlPr>
                    </m:sSupPr>
                    <m:e>
                      <m:r>
                        <w:rPr>
                          <w:rFonts w:ascii="Cambria Math" w:hAnsi="Cambria Math"/>
                          <w:sz w:val="20"/>
                          <w:szCs w:val="20"/>
                        </w:rPr>
                        <m:t>Y</m:t>
                      </m:r>
                    </m:e>
                    <m:sup>
                      <m:r>
                        <w:rPr>
                          <w:rFonts w:ascii="Cambria Math" w:hAnsi="Cambria Math"/>
                          <w:sz w:val="20"/>
                          <w:szCs w:val="20"/>
                        </w:rPr>
                        <m:t>*</m:t>
                      </m:r>
                    </m:sup>
                  </m:sSup>
                </m:den>
              </m:f>
            </m:e>
          </m:d>
          <m:r>
            <w:rPr>
              <w:rFonts w:ascii="Cambria Math" w:hAnsi="Cambria Math"/>
              <w:sz w:val="20"/>
              <w:szCs w:val="20"/>
            </w:rPr>
            <m:t xml:space="preserve"> </m:t>
          </m:r>
        </m:oMath>
      </m:oMathPara>
    </w:p>
    <w:p w14:paraId="06F7A36E" w14:textId="77777777" w:rsidR="005F40B7" w:rsidRPr="00E06E7C" w:rsidRDefault="005F40B7" w:rsidP="005F40B7"/>
    <w:p w14:paraId="45A4EFAB" w14:textId="3AF568B1" w:rsidR="00372B3C" w:rsidRPr="00E06E7C" w:rsidRDefault="00372B3C" w:rsidP="00372B3C">
      <w:r w:rsidRPr="00E06E7C">
        <w:t xml:space="preserve">De forma que, normalizando para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=1</m:t>
        </m:r>
      </m:oMath>
      <w:r w:rsidRPr="00E06E7C">
        <w:t>, tem-se: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2170B" w:rsidRPr="00E06E7C" w14:paraId="54FA8672" w14:textId="77777777" w:rsidTr="003460FB">
        <w:tc>
          <w:tcPr>
            <w:tcW w:w="846" w:type="dxa"/>
          </w:tcPr>
          <w:p w14:paraId="39BBF9C0" w14:textId="77777777" w:rsidR="0052170B" w:rsidRPr="00E06E7C" w:rsidRDefault="0052170B" w:rsidP="003460FB">
            <w:pPr>
              <w:ind w:firstLine="0"/>
            </w:pPr>
          </w:p>
        </w:tc>
        <w:tc>
          <w:tcPr>
            <w:tcW w:w="7796" w:type="dxa"/>
            <w:vAlign w:val="center"/>
          </w:tcPr>
          <w:p w14:paraId="7B68FC02" w14:textId="12881EA3" w:rsidR="0052170B" w:rsidRPr="00E06E7C" w:rsidRDefault="0052170B" w:rsidP="003460FB">
            <w:pPr>
              <w:ind w:firstLine="0"/>
              <w:jc w:val="center"/>
            </w:pPr>
            <m:oMathPara>
              <m:oMath>
                <m:r>
                  <w:rPr>
                    <w:rFonts w:ascii="Cambria Math" w:hAnsi="Cambria Math"/>
                  </w:rPr>
                  <m:t>S=sπu</m:t>
                </m:r>
              </m:oMath>
            </m:oMathPara>
          </w:p>
        </w:tc>
        <w:tc>
          <w:tcPr>
            <w:tcW w:w="753" w:type="dxa"/>
            <w:vAlign w:val="center"/>
          </w:tcPr>
          <w:p w14:paraId="0598E0F3" w14:textId="14FAF5D3"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21</w:t>
              </w:r>
            </w:fldSimple>
            <w:r w:rsidRPr="00E06E7C">
              <w:t>)</w:t>
            </w:r>
          </w:p>
        </w:tc>
      </w:tr>
    </w:tbl>
    <w:p w14:paraId="73B51849" w14:textId="4F4F9A5A" w:rsidR="00372B3C" w:rsidRPr="00E06E7C" w:rsidRDefault="00372B3C" w:rsidP="00372B3C">
      <w:r w:rsidRPr="00E06E7C">
        <w:t xml:space="preserve">Pressupondo que há uma constância entre a quantidade de trabalho por unidade e o </w:t>
      </w:r>
      <w:proofErr w:type="gramStart"/>
      <w:r w:rsidRPr="00E06E7C">
        <w:t>produto final</w:t>
      </w:r>
      <w:proofErr w:type="gramEnd"/>
      <w:r w:rsidRPr="00E06E7C">
        <w:t>; e como decorrência (i) variações no produto implicam variações no número de trabalhadores; (</w:t>
      </w:r>
      <w:proofErr w:type="spellStart"/>
      <w:r w:rsidRPr="00E06E7C">
        <w:t>ii</w:t>
      </w:r>
      <w:proofErr w:type="spellEnd"/>
      <w:r w:rsidRPr="00E06E7C">
        <w:t>) o custo marginal é igual ao custo médio; (</w:t>
      </w:r>
      <w:proofErr w:type="spellStart"/>
      <w:r w:rsidRPr="00E06E7C">
        <w:t>iii</w:t>
      </w:r>
      <w:proofErr w:type="spellEnd"/>
      <w:r w:rsidRPr="00E06E7C">
        <w:t>) capitalistas definem uma margem de lucro sobre o custo unitário do trabalho (</w:t>
      </w:r>
      <w:r w:rsidRPr="00E06E7C">
        <w:rPr>
          <w:i/>
          <w:iCs/>
        </w:rPr>
        <w:t>mark-up</w:t>
      </w:r>
      <w:r w:rsidRPr="00E06E7C">
        <w:t>); (</w:t>
      </w:r>
      <w:proofErr w:type="spellStart"/>
      <w:r w:rsidRPr="00E06E7C">
        <w:t>iv</w:t>
      </w:r>
      <w:proofErr w:type="spellEnd"/>
      <w:r w:rsidRPr="00E06E7C">
        <w:t>) a produtividade do trabalho é constante. Tem-se então a equação de preço: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2170B" w:rsidRPr="00E06E7C" w14:paraId="507729A0" w14:textId="77777777" w:rsidTr="003460FB">
        <w:tc>
          <w:tcPr>
            <w:tcW w:w="846" w:type="dxa"/>
          </w:tcPr>
          <w:p w14:paraId="2A6551FE" w14:textId="77777777" w:rsidR="0052170B" w:rsidRPr="00E06E7C" w:rsidRDefault="0052170B" w:rsidP="003460FB">
            <w:pPr>
              <w:ind w:firstLine="0"/>
            </w:pPr>
          </w:p>
        </w:tc>
        <w:tc>
          <w:tcPr>
            <w:tcW w:w="7796" w:type="dxa"/>
            <w:vAlign w:val="center"/>
          </w:tcPr>
          <w:p w14:paraId="0C0751A5" w14:textId="1C706B47" w:rsidR="0052170B" w:rsidRPr="00E06E7C" w:rsidRDefault="0052170B" w:rsidP="003460FB">
            <w:pPr>
              <w:ind w:firstLine="0"/>
              <w:jc w:val="center"/>
            </w:pPr>
            <m:oMathPara>
              <m:oMath>
                <m:r>
                  <w:rPr>
                    <w:rFonts w:ascii="Cambria Math" w:hAnsi="Cambria Math"/>
                  </w:rPr>
                  <m:t>p=</m:t>
                </m:r>
                <m:d>
                  <m:dPr>
                    <m:ctrlPr>
                      <w:rPr>
                        <w:rFonts w:ascii="Cambria Math" w:hAnsi="Cambria Math"/>
                        <w:i/>
                      </w:rPr>
                    </m:ctrlPr>
                  </m:dPr>
                  <m:e>
                    <m:r>
                      <w:rPr>
                        <w:rFonts w:ascii="Cambria Math" w:hAnsi="Cambria Math"/>
                      </w:rPr>
                      <m:t>1+m</m:t>
                    </m:r>
                  </m:e>
                </m:d>
                <m:r>
                  <w:rPr>
                    <w:rFonts w:ascii="Cambria Math" w:hAnsi="Cambria Math"/>
                  </w:rPr>
                  <m:t>bw</m:t>
                </m:r>
              </m:oMath>
            </m:oMathPara>
          </w:p>
        </w:tc>
        <w:tc>
          <w:tcPr>
            <w:tcW w:w="753" w:type="dxa"/>
            <w:vAlign w:val="center"/>
          </w:tcPr>
          <w:p w14:paraId="0FD3EEA7" w14:textId="5504B4D0"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22</w:t>
              </w:r>
            </w:fldSimple>
            <w:r w:rsidRPr="00E06E7C">
              <w:t>)</w:t>
            </w:r>
          </w:p>
        </w:tc>
      </w:tr>
    </w:tbl>
    <w:p w14:paraId="710159F4" w14:textId="77777777" w:rsidR="00372B3C" w:rsidRPr="00E06E7C" w:rsidRDefault="00372B3C" w:rsidP="00372B3C">
      <w:r w:rsidRPr="00E06E7C">
        <w:t>Em que:</w:t>
      </w:r>
    </w:p>
    <w:p w14:paraId="5BE4D9C7" w14:textId="0A225AB7" w:rsidR="00372B3C" w:rsidRPr="00E06E7C" w:rsidRDefault="002D0C14" w:rsidP="00372B3C">
      <w:pPr>
        <w:rPr>
          <w:sz w:val="20"/>
          <w:szCs w:val="20"/>
        </w:rPr>
      </w:pPr>
      <m:oMathPara>
        <m:oMathParaPr>
          <m:jc m:val="left"/>
        </m:oMathParaPr>
        <m:oMath>
          <m:r>
            <w:rPr>
              <w:rFonts w:ascii="Cambria Math" w:hAnsi="Cambria Math"/>
              <w:sz w:val="20"/>
              <w:szCs w:val="20"/>
            </w:rPr>
            <m:t>p=nível de preços</m:t>
          </m:r>
        </m:oMath>
      </m:oMathPara>
    </w:p>
    <w:p w14:paraId="7583961C" w14:textId="504FB383" w:rsidR="00372B3C" w:rsidRPr="00E06E7C" w:rsidRDefault="00D27BB1" w:rsidP="00372B3C">
      <w:pPr>
        <w:rPr>
          <w:i/>
          <w:sz w:val="20"/>
          <w:szCs w:val="20"/>
        </w:rPr>
      </w:pPr>
      <m:oMathPara>
        <m:oMathParaPr>
          <m:jc m:val="left"/>
        </m:oMathParaPr>
        <m:oMath>
          <m:r>
            <w:rPr>
              <w:rFonts w:ascii="Cambria Math" w:hAnsi="Cambria Math"/>
              <w:sz w:val="20"/>
              <w:szCs w:val="20"/>
            </w:rPr>
            <m:t>m=margem de lucro (mark-up) como percentual do custo da unidade de trabalho</m:t>
          </m:r>
        </m:oMath>
      </m:oMathPara>
    </w:p>
    <w:p w14:paraId="5422A2D0" w14:textId="728E2414" w:rsidR="00372B3C" w:rsidRPr="00E06E7C" w:rsidRDefault="002D0C14" w:rsidP="00372B3C">
      <w:pPr>
        <w:rPr>
          <w:sz w:val="20"/>
          <w:szCs w:val="20"/>
        </w:rPr>
      </w:pPr>
      <m:oMathPara>
        <m:oMathParaPr>
          <m:jc m:val="left"/>
        </m:oMathParaPr>
        <m:oMath>
          <m:r>
            <w:rPr>
              <w:rFonts w:ascii="Cambria Math" w:hAnsi="Cambria Math"/>
              <w:sz w:val="20"/>
              <w:szCs w:val="20"/>
            </w:rPr>
            <m:t>b=trabalho necessário para unidade de produto (inverso da produtividade do trabalho)</m:t>
          </m:r>
        </m:oMath>
      </m:oMathPara>
    </w:p>
    <w:p w14:paraId="4FCCDC1B" w14:textId="0FA7EEAC" w:rsidR="00372B3C" w:rsidRPr="00E06E7C" w:rsidRDefault="002D0C14" w:rsidP="00372B3C">
      <w:pPr>
        <w:rPr>
          <w:sz w:val="20"/>
          <w:szCs w:val="20"/>
        </w:rPr>
      </w:pPr>
      <m:oMathPara>
        <m:oMathParaPr>
          <m:jc m:val="left"/>
        </m:oMathParaPr>
        <m:oMath>
          <m:r>
            <w:rPr>
              <w:rFonts w:ascii="Cambria Math" w:hAnsi="Cambria Math"/>
              <w:sz w:val="20"/>
              <w:szCs w:val="20"/>
            </w:rPr>
            <m:t>w=taxa salarial nominal (salário por hora)</m:t>
          </m:r>
        </m:oMath>
      </m:oMathPara>
    </w:p>
    <w:p w14:paraId="40D9E2E8" w14:textId="4C6E159B" w:rsidR="00E33D44" w:rsidRPr="00E06E7C" w:rsidRDefault="00D87B60" w:rsidP="00372B3C">
      <w:r>
        <w:t>Assim,</w:t>
      </w:r>
      <w:r w:rsidR="00791C83">
        <w:t xml:space="preserve"> </w:t>
      </w:r>
      <m:oMath>
        <m:r>
          <w:rPr>
            <w:rFonts w:ascii="Cambria Math" w:hAnsi="Cambria Math"/>
          </w:rPr>
          <m:t>bw</m:t>
        </m:r>
      </m:oMath>
      <w:r w:rsidR="00791C83">
        <w:t xml:space="preserve"> é o custo unitário do trabalho. </w:t>
      </w:r>
      <w:r w:rsidR="006B5279">
        <w:t>A</w:t>
      </w:r>
      <w:r w:rsidR="00E33D44" w:rsidRPr="00E06E7C">
        <w:t xml:space="preserve"> parcela de lucro na renda (</w:t>
      </w:r>
      <w:proofErr w:type="spellStart"/>
      <w:r w:rsidR="00E33D44" w:rsidRPr="00E06E7C">
        <w:rPr>
          <w:i/>
          <w:iCs/>
        </w:rPr>
        <w:t>profit-share</w:t>
      </w:r>
      <w:proofErr w:type="spellEnd"/>
      <w:r w:rsidR="00E33D44" w:rsidRPr="00E06E7C">
        <w:t>)</w:t>
      </w:r>
      <w:r w:rsidR="002436F8" w:rsidRPr="00E06E7C">
        <w:t xml:space="preserve"> </w:t>
      </w:r>
      <w:r w:rsidR="006B5279">
        <w:t>será</w:t>
      </w:r>
      <w:r w:rsidR="00E33D44" w:rsidRPr="00E06E7C">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2170B" w:rsidRPr="00E06E7C" w14:paraId="5437A44B" w14:textId="77777777" w:rsidTr="003460FB">
        <w:tc>
          <w:tcPr>
            <w:tcW w:w="846" w:type="dxa"/>
          </w:tcPr>
          <w:p w14:paraId="10E4B33A" w14:textId="77777777" w:rsidR="0052170B" w:rsidRPr="00E06E7C" w:rsidRDefault="0052170B" w:rsidP="003460FB">
            <w:pPr>
              <w:ind w:firstLine="0"/>
            </w:pPr>
          </w:p>
        </w:tc>
        <w:tc>
          <w:tcPr>
            <w:tcW w:w="7796" w:type="dxa"/>
            <w:vAlign w:val="center"/>
          </w:tcPr>
          <w:p w14:paraId="30BC645B" w14:textId="7B2029D2" w:rsidR="0052170B" w:rsidRPr="00E06E7C" w:rsidRDefault="0052170B" w:rsidP="003460FB">
            <w:pPr>
              <w:ind w:firstLine="0"/>
              <w:jc w:val="center"/>
            </w:pPr>
            <m:oMathPara>
              <m:oMath>
                <m:r>
                  <w:rPr>
                    <w:rFonts w:ascii="Cambria Math" w:hAnsi="Cambria Math"/>
                  </w:rPr>
                  <m:t xml:space="preserve">π = </m:t>
                </m:r>
                <m:f>
                  <m:fPr>
                    <m:ctrlPr>
                      <w:rPr>
                        <w:rFonts w:ascii="Cambria Math" w:hAnsi="Cambria Math"/>
                        <w:i/>
                      </w:rPr>
                    </m:ctrlPr>
                  </m:fPr>
                  <m:num>
                    <m:r>
                      <m:rPr>
                        <m:sty m:val="p"/>
                      </m:rPr>
                      <w:rPr>
                        <w:rFonts w:ascii="Cambria Math" w:hAnsi="Cambria Math"/>
                      </w:rPr>
                      <m:t>Π</m:t>
                    </m:r>
                  </m:num>
                  <m:den>
                    <m:r>
                      <w:rPr>
                        <w:rFonts w:ascii="Cambria Math" w:hAnsi="Cambria Math"/>
                      </w:rPr>
                      <m:t>Y</m:t>
                    </m:r>
                  </m:den>
                </m:f>
                <m:r>
                  <w:rPr>
                    <w:rFonts w:ascii="Cambria Math" w:hAnsi="Cambria Math"/>
                  </w:rPr>
                  <m:t xml:space="preserve"> = 1-</m:t>
                </m:r>
                <m:f>
                  <m:fPr>
                    <m:ctrlPr>
                      <w:rPr>
                        <w:rFonts w:ascii="Cambria Math" w:hAnsi="Cambria Math"/>
                        <w:i/>
                      </w:rPr>
                    </m:ctrlPr>
                  </m:fPr>
                  <m:num>
                    <m:r>
                      <w:rPr>
                        <w:rFonts w:ascii="Cambria Math" w:hAnsi="Cambria Math"/>
                      </w:rPr>
                      <m:t>bw</m:t>
                    </m:r>
                  </m:num>
                  <m:den>
                    <m:r>
                      <w:rPr>
                        <w:rFonts w:ascii="Cambria Math" w:hAnsi="Cambria Math"/>
                      </w:rPr>
                      <m:t>p</m:t>
                    </m:r>
                  </m:den>
                </m:f>
              </m:oMath>
            </m:oMathPara>
          </w:p>
        </w:tc>
        <w:tc>
          <w:tcPr>
            <w:tcW w:w="753" w:type="dxa"/>
            <w:vAlign w:val="center"/>
          </w:tcPr>
          <w:p w14:paraId="4662B7F2" w14:textId="4DB3E9FD"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23</w:t>
              </w:r>
            </w:fldSimple>
            <w:r w:rsidRPr="00E06E7C">
              <w:t>)</w:t>
            </w:r>
          </w:p>
        </w:tc>
      </w:tr>
    </w:tbl>
    <w:p w14:paraId="0124C9C9" w14:textId="2944FC71" w:rsidR="00372B3C" w:rsidRPr="00E06E7C" w:rsidRDefault="002436F8" w:rsidP="00372B3C">
      <w:r w:rsidRPr="00E06E7C">
        <w:t xml:space="preserve">  </w:t>
      </w:r>
      <w:r w:rsidR="0045174E" w:rsidRPr="00E06E7C">
        <w:t>S</w:t>
      </w:r>
      <w:r w:rsidR="00C231AC" w:rsidRPr="00E06E7C">
        <w:t>ubstituindo (2</w:t>
      </w:r>
      <w:r w:rsidR="0045174E" w:rsidRPr="00E06E7C">
        <w:t>.22</w:t>
      </w:r>
      <w:r w:rsidR="00C231AC" w:rsidRPr="00E06E7C">
        <w:t>) em (</w:t>
      </w:r>
      <w:r w:rsidR="0045174E" w:rsidRPr="00E06E7C">
        <w:t>2.23</w:t>
      </w:r>
      <w:r w:rsidR="00C231AC" w:rsidRPr="00E06E7C">
        <w:t xml:space="preserve">), </w:t>
      </w:r>
      <w:r w:rsidR="00372B3C" w:rsidRPr="00E06E7C">
        <w:t>deriva-se uma relação positiva entre margem de lucro e parcela de lucro na renda: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24"/>
        <w:gridCol w:w="843"/>
      </w:tblGrid>
      <w:tr w:rsidR="0052170B" w:rsidRPr="00E06E7C" w14:paraId="1533150D" w14:textId="77777777" w:rsidTr="003460FB">
        <w:tc>
          <w:tcPr>
            <w:tcW w:w="846" w:type="dxa"/>
          </w:tcPr>
          <w:p w14:paraId="2B5148BB" w14:textId="77777777" w:rsidR="0052170B" w:rsidRPr="00E06E7C" w:rsidRDefault="0052170B" w:rsidP="003460FB">
            <w:pPr>
              <w:ind w:firstLine="0"/>
            </w:pPr>
          </w:p>
        </w:tc>
        <w:tc>
          <w:tcPr>
            <w:tcW w:w="7796" w:type="dxa"/>
            <w:vAlign w:val="center"/>
          </w:tcPr>
          <w:p w14:paraId="685FF6AD" w14:textId="4FECE1D7" w:rsidR="0052170B" w:rsidRPr="00E06E7C" w:rsidRDefault="0052170B" w:rsidP="003460FB">
            <w:pPr>
              <w:ind w:firstLine="0"/>
              <w:jc w:val="center"/>
            </w:pPr>
            <m:oMathPara>
              <m:oMath>
                <m:r>
                  <w:rPr>
                    <w:rFonts w:ascii="Cambria Math" w:hAnsi="Cambria Math"/>
                  </w:rPr>
                  <m:t xml:space="preserve">π= </m:t>
                </m:r>
                <m:f>
                  <m:fPr>
                    <m:ctrlPr>
                      <w:rPr>
                        <w:rFonts w:ascii="Cambria Math" w:hAnsi="Cambria Math"/>
                        <w:i/>
                      </w:rPr>
                    </m:ctrlPr>
                  </m:fPr>
                  <m:num>
                    <m:r>
                      <w:rPr>
                        <w:rFonts w:ascii="Cambria Math" w:hAnsi="Cambria Math"/>
                      </w:rPr>
                      <m:t>m</m:t>
                    </m:r>
                  </m:num>
                  <m:den>
                    <m:r>
                      <w:rPr>
                        <w:rFonts w:ascii="Cambria Math" w:hAnsi="Cambria Math"/>
                      </w:rPr>
                      <m:t>(1+m)</m:t>
                    </m:r>
                  </m:den>
                </m:f>
                <m:r>
                  <w:rPr>
                    <w:rFonts w:ascii="Cambria Math" w:hAnsi="Cambria Math"/>
                  </w:rPr>
                  <m:t xml:space="preserve">,          </m:t>
                </m:r>
                <m:f>
                  <m:fPr>
                    <m:ctrlPr>
                      <w:rPr>
                        <w:rFonts w:ascii="Cambria Math" w:hAnsi="Cambria Math"/>
                        <w:i/>
                      </w:rPr>
                    </m:ctrlPr>
                  </m:fPr>
                  <m:num>
                    <m:r>
                      <w:rPr>
                        <w:rFonts w:ascii="Cambria Math" w:hAnsi="Cambria Math"/>
                      </w:rPr>
                      <m:t>dπ</m:t>
                    </m:r>
                  </m:num>
                  <m:den>
                    <m:r>
                      <w:rPr>
                        <w:rFonts w:ascii="Cambria Math" w:hAnsi="Cambria Math"/>
                      </w:rPr>
                      <m:t>dm</m:t>
                    </m:r>
                  </m:den>
                </m:f>
                <m:r>
                  <w:rPr>
                    <w:rFonts w:ascii="Cambria Math" w:hAnsi="Cambria Math"/>
                  </w:rPr>
                  <m:t xml:space="preserve"> &gt;0</m:t>
                </m:r>
              </m:oMath>
            </m:oMathPara>
          </w:p>
        </w:tc>
        <w:tc>
          <w:tcPr>
            <w:tcW w:w="753" w:type="dxa"/>
            <w:vAlign w:val="center"/>
          </w:tcPr>
          <w:p w14:paraId="44874A1D" w14:textId="20F79AC3"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24</w:t>
              </w:r>
            </w:fldSimple>
            <w:r w:rsidRPr="00E06E7C">
              <w:t>)</w:t>
            </w:r>
          </w:p>
        </w:tc>
      </w:tr>
    </w:tbl>
    <w:p w14:paraId="587D47B1" w14:textId="6C4365E9" w:rsidR="00372B3C" w:rsidRPr="00E06E7C" w:rsidRDefault="00372B3C" w:rsidP="00372B3C">
      <w:r w:rsidRPr="00E06E7C">
        <w:t>Resolvendo (</w:t>
      </w:r>
      <w:r w:rsidR="00680EC8" w:rsidRPr="00E06E7C">
        <w:t>2.24</w:t>
      </w:r>
      <w:r w:rsidRPr="00E06E7C">
        <w:t>) para</w:t>
      </w:r>
      <w:r w:rsidR="0027417E">
        <w:t xml:space="preserve"> margem de lucro</w:t>
      </w:r>
      <w:r w:rsidRPr="00E06E7C">
        <w:t xml:space="preserve"> </w:t>
      </w:r>
      <w:r w:rsidR="0027417E">
        <w:t>(</w:t>
      </w:r>
      <m:oMath>
        <m:r>
          <w:rPr>
            <w:rFonts w:ascii="Cambria Math" w:hAnsi="Cambria Math"/>
          </w:rPr>
          <m:t>m</m:t>
        </m:r>
      </m:oMath>
      <w:r w:rsidR="0027417E">
        <w:t>),</w:t>
      </w:r>
      <w:r w:rsidRPr="00E06E7C">
        <w:t xml:space="preserve"> tem-se</w:t>
      </w:r>
      <w:r w:rsidR="002F3ED3" w:rsidRPr="00E06E7C">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24"/>
        <w:gridCol w:w="843"/>
      </w:tblGrid>
      <w:tr w:rsidR="0052170B" w:rsidRPr="00E06E7C" w14:paraId="278DB13A" w14:textId="77777777" w:rsidTr="003460FB">
        <w:tc>
          <w:tcPr>
            <w:tcW w:w="846" w:type="dxa"/>
          </w:tcPr>
          <w:p w14:paraId="48007820" w14:textId="77777777" w:rsidR="0052170B" w:rsidRPr="00E06E7C" w:rsidRDefault="0052170B" w:rsidP="003460FB">
            <w:pPr>
              <w:ind w:firstLine="0"/>
            </w:pPr>
          </w:p>
        </w:tc>
        <w:tc>
          <w:tcPr>
            <w:tcW w:w="7796" w:type="dxa"/>
            <w:vAlign w:val="center"/>
          </w:tcPr>
          <w:p w14:paraId="550D5165" w14:textId="4B8EADF8" w:rsidR="0052170B" w:rsidRPr="00E06E7C" w:rsidRDefault="0052170B" w:rsidP="003460FB">
            <w:pPr>
              <w:ind w:firstLine="0"/>
              <w:jc w:val="center"/>
            </w:pPr>
            <m:oMathPara>
              <m:oMath>
                <m:r>
                  <w:rPr>
                    <w:rFonts w:ascii="Cambria Math" w:hAnsi="Cambria Math"/>
                  </w:rPr>
                  <m:t xml:space="preserve">m= </m:t>
                </m:r>
                <m:f>
                  <m:fPr>
                    <m:ctrlPr>
                      <w:rPr>
                        <w:rFonts w:ascii="Cambria Math" w:hAnsi="Cambria Math"/>
                        <w:i/>
                      </w:rPr>
                    </m:ctrlPr>
                  </m:fPr>
                  <m:num>
                    <m:r>
                      <w:rPr>
                        <w:rFonts w:ascii="Cambria Math" w:hAnsi="Cambria Math"/>
                      </w:rPr>
                      <m:t>π</m:t>
                    </m:r>
                  </m:num>
                  <m:den>
                    <m:r>
                      <w:rPr>
                        <w:rFonts w:ascii="Cambria Math" w:hAnsi="Cambria Math"/>
                      </w:rPr>
                      <m:t>(1-π)</m:t>
                    </m:r>
                  </m:den>
                </m:f>
                <m:r>
                  <w:rPr>
                    <w:rFonts w:ascii="Cambria Math" w:hAnsi="Cambria Math"/>
                  </w:rPr>
                  <m:t xml:space="preserve">,          </m:t>
                </m:r>
                <m:f>
                  <m:fPr>
                    <m:ctrlPr>
                      <w:rPr>
                        <w:rFonts w:ascii="Cambria Math" w:hAnsi="Cambria Math"/>
                        <w:i/>
                      </w:rPr>
                    </m:ctrlPr>
                  </m:fPr>
                  <m:num>
                    <m:r>
                      <w:rPr>
                        <w:rFonts w:ascii="Cambria Math" w:hAnsi="Cambria Math"/>
                      </w:rPr>
                      <m:t>dm</m:t>
                    </m:r>
                  </m:num>
                  <m:den>
                    <m:r>
                      <w:rPr>
                        <w:rFonts w:ascii="Cambria Math" w:hAnsi="Cambria Math"/>
                      </w:rPr>
                      <m:t>dπ</m:t>
                    </m:r>
                  </m:den>
                </m:f>
                <m:r>
                  <w:rPr>
                    <w:rFonts w:ascii="Cambria Math" w:hAnsi="Cambria Math"/>
                  </w:rPr>
                  <m:t xml:space="preserve"> &gt;0</m:t>
                </m:r>
              </m:oMath>
            </m:oMathPara>
          </w:p>
        </w:tc>
        <w:tc>
          <w:tcPr>
            <w:tcW w:w="753" w:type="dxa"/>
            <w:vAlign w:val="center"/>
          </w:tcPr>
          <w:p w14:paraId="7AF86D80" w14:textId="159092E9"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25</w:t>
              </w:r>
            </w:fldSimple>
            <w:r w:rsidRPr="00E06E7C">
              <w:t>)</w:t>
            </w:r>
          </w:p>
        </w:tc>
      </w:tr>
    </w:tbl>
    <w:p w14:paraId="413F9790" w14:textId="12CAD8C6" w:rsidR="00372B3C" w:rsidRPr="00E06E7C" w:rsidRDefault="00372B3C" w:rsidP="00372B3C">
      <w:r w:rsidRPr="00E06E7C">
        <w:t>E substituindo (</w:t>
      </w:r>
      <w:r w:rsidR="00667F63" w:rsidRPr="00E06E7C">
        <w:t>2.25</w:t>
      </w:r>
      <w:r w:rsidRPr="00E06E7C">
        <w:t>) em (2</w:t>
      </w:r>
      <w:r w:rsidR="00667F63" w:rsidRPr="00E06E7C">
        <w:t>.22</w:t>
      </w:r>
      <w:r w:rsidRPr="00E06E7C">
        <w:t>), tem-se o conflito entre margem/parcela de lucro e os salários reais</w:t>
      </w:r>
      <w:r w:rsidR="009C5481" w:rsidRPr="00E06E7C">
        <w:t>,</w:t>
      </w:r>
      <w:r w:rsidRPr="00E06E7C">
        <w:t xml:space="preserve"> dada uma produtividade do trabalho (</w:t>
      </w:r>
      <m:oMath>
        <m:f>
          <m:fPr>
            <m:type m:val="skw"/>
            <m:ctrlPr>
              <w:rPr>
                <w:rFonts w:ascii="Cambria Math" w:hAnsi="Cambria Math"/>
                <w:i/>
              </w:rPr>
            </m:ctrlPr>
          </m:fPr>
          <m:num>
            <m:r>
              <w:rPr>
                <w:rFonts w:ascii="Cambria Math" w:hAnsi="Cambria Math"/>
              </w:rPr>
              <m:t>1</m:t>
            </m:r>
          </m:num>
          <m:den>
            <m:r>
              <w:rPr>
                <w:rFonts w:ascii="Cambria Math" w:hAnsi="Cambria Math"/>
              </w:rPr>
              <m:t>b</m:t>
            </m:r>
          </m:den>
        </m:f>
      </m:oMath>
      <w:r w:rsidRPr="00E06E7C">
        <w:t>)</w:t>
      </w:r>
      <w:r w:rsidR="0027417E">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2170B" w:rsidRPr="00E06E7C" w14:paraId="10E2A7F9" w14:textId="77777777" w:rsidTr="003460FB">
        <w:tc>
          <w:tcPr>
            <w:tcW w:w="846" w:type="dxa"/>
          </w:tcPr>
          <w:p w14:paraId="1D0CE8D3" w14:textId="77777777" w:rsidR="0052170B" w:rsidRPr="00E06E7C" w:rsidRDefault="0052170B" w:rsidP="003460FB">
            <w:pPr>
              <w:ind w:firstLine="0"/>
            </w:pPr>
          </w:p>
        </w:tc>
        <w:tc>
          <w:tcPr>
            <w:tcW w:w="7796" w:type="dxa"/>
            <w:vAlign w:val="center"/>
          </w:tcPr>
          <w:p w14:paraId="134C98A2" w14:textId="47EFF855" w:rsidR="0052170B" w:rsidRPr="00E06E7C" w:rsidRDefault="00F10EB9" w:rsidP="003460FB">
            <w:pPr>
              <w:ind w:firstLine="0"/>
              <w:jc w:val="center"/>
            </w:pPr>
            <m:oMathPara>
              <m:oMath>
                <m:d>
                  <m:dPr>
                    <m:ctrlPr>
                      <w:rPr>
                        <w:rFonts w:ascii="Cambria Math" w:hAnsi="Cambria Math"/>
                        <w:i/>
                      </w:rPr>
                    </m:ctrlPr>
                  </m:dPr>
                  <m:e>
                    <m:r>
                      <w:rPr>
                        <w:rFonts w:ascii="Cambria Math" w:hAnsi="Cambria Math"/>
                      </w:rPr>
                      <m:t>1+m</m:t>
                    </m:r>
                  </m:e>
                </m:d>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p</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1-π</m:t>
                    </m:r>
                  </m:den>
                </m:f>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p</m:t>
                        </m:r>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b</m:t>
                    </m:r>
                  </m:den>
                </m:f>
              </m:oMath>
            </m:oMathPara>
          </w:p>
        </w:tc>
        <w:tc>
          <w:tcPr>
            <w:tcW w:w="753" w:type="dxa"/>
            <w:vAlign w:val="center"/>
          </w:tcPr>
          <w:p w14:paraId="7C88383E" w14:textId="31F57486"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26</w:t>
              </w:r>
            </w:fldSimple>
            <w:r w:rsidRPr="00E06E7C">
              <w:t>)</w:t>
            </w:r>
          </w:p>
        </w:tc>
      </w:tr>
    </w:tbl>
    <w:p w14:paraId="6665D076" w14:textId="7D74ED8B" w:rsidR="00372B3C" w:rsidRPr="00E06E7C" w:rsidRDefault="00372B3C" w:rsidP="00372B3C">
      <w:r w:rsidRPr="00E06E7C">
        <w:t xml:space="preserve">Com isso, tem-se que um aumento nos salários reais ocasiona uma redução da margem de lucro e da parcela de lucros na renda, reduzindo a poupança (equação </w:t>
      </w:r>
      <w:r w:rsidR="005945CB" w:rsidRPr="00E06E7C">
        <w:t>2.2</w:t>
      </w:r>
      <w:r w:rsidRPr="00E06E7C">
        <w:t>1).</w:t>
      </w:r>
    </w:p>
    <w:p w14:paraId="6AFB3BEC" w14:textId="77777777" w:rsidR="00372B3C" w:rsidRPr="00E06E7C" w:rsidRDefault="00372B3C" w:rsidP="00372B3C">
      <w:r w:rsidRPr="00E06E7C">
        <w:lastRenderedPageBreak/>
        <w:t>Partindo para as equações de Demanda Agregada, em uma economia fechada como a considerada na primeira parte do artigo, tem-se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
        <w:gridCol w:w="7722"/>
        <w:gridCol w:w="843"/>
      </w:tblGrid>
      <w:tr w:rsidR="0052170B" w:rsidRPr="00E06E7C" w14:paraId="535CDB76" w14:textId="77777777" w:rsidTr="003460FB">
        <w:tc>
          <w:tcPr>
            <w:tcW w:w="846" w:type="dxa"/>
          </w:tcPr>
          <w:p w14:paraId="33BFBF4D" w14:textId="77777777" w:rsidR="0052170B" w:rsidRPr="00E06E7C" w:rsidRDefault="0052170B" w:rsidP="003460FB">
            <w:pPr>
              <w:ind w:firstLine="0"/>
            </w:pPr>
          </w:p>
        </w:tc>
        <w:tc>
          <w:tcPr>
            <w:tcW w:w="7796" w:type="dxa"/>
            <w:vAlign w:val="center"/>
          </w:tcPr>
          <w:p w14:paraId="5E1ABAF9" w14:textId="104C7815" w:rsidR="0052170B" w:rsidRPr="00E06E7C" w:rsidRDefault="0052170B" w:rsidP="003460FB">
            <w:pPr>
              <w:ind w:firstLine="0"/>
              <w:jc w:val="center"/>
            </w:pPr>
            <m:oMathPara>
              <m:oMath>
                <m:r>
                  <w:rPr>
                    <w:rFonts w:ascii="Cambria Math" w:hAnsi="Cambria Math"/>
                  </w:rPr>
                  <m:t>DA = Y = C+I</m:t>
                </m:r>
              </m:oMath>
            </m:oMathPara>
          </w:p>
        </w:tc>
        <w:tc>
          <w:tcPr>
            <w:tcW w:w="753" w:type="dxa"/>
            <w:vAlign w:val="center"/>
          </w:tcPr>
          <w:p w14:paraId="4283BFAB" w14:textId="2BF15DF8"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27</w:t>
              </w:r>
            </w:fldSimple>
            <w:r w:rsidRPr="00E06E7C">
              <w:t>)</w:t>
            </w:r>
          </w:p>
        </w:tc>
      </w:tr>
    </w:tbl>
    <w:p w14:paraId="2389FC9A" w14:textId="667C8C71" w:rsidR="00372B3C" w:rsidRPr="00E06E7C" w:rsidRDefault="00372B3C" w:rsidP="00372B3C">
      <w:r w:rsidRPr="00E06E7C">
        <w:t xml:space="preserve">Considerando que </w:t>
      </w:r>
      <w:r w:rsidR="00F2415C" w:rsidRPr="00E06E7C">
        <w:t xml:space="preserve">o </w:t>
      </w:r>
      <w:r w:rsidR="00680EC8" w:rsidRPr="00E06E7C">
        <w:t>c</w:t>
      </w:r>
      <w:r w:rsidR="00F2415C" w:rsidRPr="00E06E7C">
        <w:t>onsumo (</w:t>
      </w:r>
      <m:oMath>
        <m:r>
          <w:rPr>
            <w:rFonts w:ascii="Cambria Math" w:hAnsi="Cambria Math"/>
          </w:rPr>
          <m:t>C</m:t>
        </m:r>
      </m:oMath>
      <w:r w:rsidR="00F2415C" w:rsidRPr="00E06E7C">
        <w:t>)</w:t>
      </w:r>
      <w:r w:rsidRPr="00E06E7C">
        <w:t xml:space="preserve"> é determinado pelo salário/parcela dos salários na renda, um aumento do salário real também irá elev</w:t>
      </w:r>
      <w:r w:rsidR="00680EC8" w:rsidRPr="00E06E7C">
        <w:t>á-lo.</w:t>
      </w:r>
    </w:p>
    <w:p w14:paraId="7FAC5E6F" w14:textId="2F723549" w:rsidR="00372B3C" w:rsidRPr="00E06E7C" w:rsidRDefault="00372B3C" w:rsidP="00372B3C">
      <w:r w:rsidRPr="00E06E7C">
        <w:t xml:space="preserve">Assumindo-se que o </w:t>
      </w:r>
      <w:r w:rsidR="00680EC8" w:rsidRPr="00E06E7C">
        <w:t>i</w:t>
      </w:r>
      <w:r w:rsidRPr="00E06E7C">
        <w:t>nvestimento é uma função crescente da margem/parcela dos lucros e considerando a igualdade entre poupança e investimento, tem-se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2170B" w:rsidRPr="00E06E7C" w14:paraId="6E370958" w14:textId="77777777" w:rsidTr="003460FB">
        <w:tc>
          <w:tcPr>
            <w:tcW w:w="846" w:type="dxa"/>
          </w:tcPr>
          <w:p w14:paraId="4B4850C1" w14:textId="77777777" w:rsidR="0052170B" w:rsidRPr="00E06E7C" w:rsidRDefault="0052170B" w:rsidP="003460FB">
            <w:pPr>
              <w:ind w:firstLine="0"/>
            </w:pPr>
          </w:p>
        </w:tc>
        <w:tc>
          <w:tcPr>
            <w:tcW w:w="7796" w:type="dxa"/>
            <w:vAlign w:val="center"/>
          </w:tcPr>
          <w:p w14:paraId="304EDF9F" w14:textId="25D94680" w:rsidR="0052170B" w:rsidRPr="00E06E7C" w:rsidRDefault="0052170B" w:rsidP="003460FB">
            <w:pPr>
              <w:ind w:firstLine="0"/>
              <w:jc w:val="center"/>
            </w:pPr>
            <m:oMathPara>
              <m:oMath>
                <m:r>
                  <w:rPr>
                    <w:rFonts w:ascii="Cambria Math" w:hAnsi="Cambria Math"/>
                  </w:rPr>
                  <m:t>sπu=I(π)</m:t>
                </m:r>
              </m:oMath>
            </m:oMathPara>
          </w:p>
        </w:tc>
        <w:tc>
          <w:tcPr>
            <w:tcW w:w="753" w:type="dxa"/>
            <w:vAlign w:val="center"/>
          </w:tcPr>
          <w:p w14:paraId="5CE592A1" w14:textId="04D9A805"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28</w:t>
              </w:r>
            </w:fldSimple>
            <w:r w:rsidRPr="00E06E7C">
              <w:t>)</w:t>
            </w:r>
          </w:p>
        </w:tc>
      </w:tr>
    </w:tbl>
    <w:p w14:paraId="79BB96AB" w14:textId="4DED7379" w:rsidR="00372B3C" w:rsidRPr="00E06E7C" w:rsidRDefault="00372B3C" w:rsidP="00372B3C">
      <w:r w:rsidRPr="00E06E7C">
        <w:t>Sendo a inclinação da curva IS a derivada d</w:t>
      </w:r>
      <w:r w:rsidR="00D008CC" w:rsidRPr="00E06E7C">
        <w:t>o grau de utilização (</w:t>
      </w:r>
      <m:oMath>
        <m:r>
          <w:rPr>
            <w:rFonts w:ascii="Cambria Math" w:hAnsi="Cambria Math"/>
          </w:rPr>
          <m:t>u</m:t>
        </m:r>
      </m:oMath>
      <w:r w:rsidR="00D008CC" w:rsidRPr="00E06E7C">
        <w:t>)</w:t>
      </w:r>
      <w:r w:rsidRPr="00E06E7C">
        <w:t xml:space="preserve"> em relação </w:t>
      </w:r>
      <w:r w:rsidR="00D008CC" w:rsidRPr="00E06E7C">
        <w:t>à parcela de lucros na renda (</w:t>
      </w:r>
      <m:oMath>
        <m:r>
          <w:rPr>
            <w:rFonts w:ascii="Cambria Math" w:hAnsi="Cambria Math"/>
          </w:rPr>
          <m:t>π</m:t>
        </m:r>
      </m:oMath>
      <w:r w:rsidR="00D008CC" w:rsidRPr="00E06E7C">
        <w:t>)</w:t>
      </w:r>
      <w:r w:rsidRPr="00E06E7C">
        <w:t>, tem-se: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2170B" w:rsidRPr="00E06E7C" w14:paraId="5311B0F2" w14:textId="77777777" w:rsidTr="003460FB">
        <w:tc>
          <w:tcPr>
            <w:tcW w:w="846" w:type="dxa"/>
          </w:tcPr>
          <w:p w14:paraId="144145ED" w14:textId="77777777" w:rsidR="0052170B" w:rsidRPr="00E06E7C" w:rsidRDefault="0052170B" w:rsidP="003460FB">
            <w:pPr>
              <w:ind w:firstLine="0"/>
            </w:pPr>
          </w:p>
        </w:tc>
        <w:tc>
          <w:tcPr>
            <w:tcW w:w="7796" w:type="dxa"/>
            <w:vAlign w:val="center"/>
          </w:tcPr>
          <w:p w14:paraId="27246439" w14:textId="1E6DE0A7" w:rsidR="0052170B" w:rsidRPr="00E06E7C" w:rsidRDefault="00F10EB9" w:rsidP="003460FB">
            <w:pPr>
              <w:ind w:firstLine="0"/>
              <w:jc w:val="center"/>
            </w:pPr>
            <m:oMathPara>
              <m:oMath>
                <m:f>
                  <m:fPr>
                    <m:ctrlPr>
                      <w:rPr>
                        <w:rFonts w:ascii="Cambria Math" w:hAnsi="Cambria Math"/>
                        <w:i/>
                      </w:rPr>
                    </m:ctrlPr>
                  </m:fPr>
                  <m:num>
                    <m:r>
                      <w:rPr>
                        <w:rFonts w:ascii="Cambria Math" w:hAnsi="Cambria Math"/>
                      </w:rPr>
                      <m:t>du</m:t>
                    </m:r>
                  </m:num>
                  <m:den>
                    <m:r>
                      <w:rPr>
                        <w:rFonts w:ascii="Cambria Math" w:hAnsi="Cambria Math"/>
                      </w:rPr>
                      <m:t>dπ</m:t>
                    </m:r>
                  </m:den>
                </m:f>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π</m:t>
                        </m:r>
                      </m:sub>
                    </m:sSub>
                    <m:r>
                      <w:rPr>
                        <w:rFonts w:ascii="Cambria Math" w:hAnsi="Cambria Math"/>
                      </w:rPr>
                      <m:t>-su)</m:t>
                    </m:r>
                  </m:num>
                  <m:den>
                    <m:r>
                      <w:rPr>
                        <w:rFonts w:ascii="Cambria Math" w:hAnsi="Cambria Math"/>
                      </w:rPr>
                      <m:t>sπ</m:t>
                    </m:r>
                  </m:den>
                </m:f>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π</m:t>
                    </m:r>
                  </m:sub>
                </m:sSub>
                <m:r>
                  <w:rPr>
                    <w:rFonts w:ascii="Cambria Math" w:hAnsi="Cambria Math"/>
                  </w:rPr>
                  <m:t xml:space="preserve">= </m:t>
                </m:r>
                <m:f>
                  <m:fPr>
                    <m:ctrlPr>
                      <w:rPr>
                        <w:rFonts w:ascii="Cambria Math" w:hAnsi="Cambria Math"/>
                        <w:i/>
                      </w:rPr>
                    </m:ctrlPr>
                  </m:fPr>
                  <m:num>
                    <m:r>
                      <w:rPr>
                        <w:rFonts w:ascii="Cambria Math" w:hAnsi="Cambria Math"/>
                      </w:rPr>
                      <m:t>dI</m:t>
                    </m:r>
                  </m:num>
                  <m:den>
                    <m:r>
                      <w:rPr>
                        <w:rFonts w:ascii="Cambria Math" w:hAnsi="Cambria Math"/>
                      </w:rPr>
                      <m:t>dπ</m:t>
                    </m:r>
                  </m:den>
                </m:f>
                <m:r>
                  <w:rPr>
                    <w:rFonts w:ascii="Cambria Math" w:hAnsi="Cambria Math"/>
                  </w:rPr>
                  <m:t>&gt;0</m:t>
                </m:r>
              </m:oMath>
            </m:oMathPara>
          </w:p>
        </w:tc>
        <w:tc>
          <w:tcPr>
            <w:tcW w:w="753" w:type="dxa"/>
            <w:vAlign w:val="center"/>
          </w:tcPr>
          <w:p w14:paraId="3A25B15B" w14:textId="15FC760B"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29</w:t>
              </w:r>
            </w:fldSimple>
            <w:r w:rsidRPr="00E06E7C">
              <w:t>)</w:t>
            </w:r>
          </w:p>
        </w:tc>
      </w:tr>
    </w:tbl>
    <w:p w14:paraId="31B6F301" w14:textId="78215A9C" w:rsidR="00372B3C" w:rsidRPr="00E06E7C" w:rsidRDefault="00372B3C" w:rsidP="00372B3C">
      <w:r w:rsidRPr="00E06E7C">
        <w:t>Como o denominador é positivo, tem-se que a inclinação da curva IS dependerá da relação entre</w:t>
      </w:r>
      <w:r w:rsidR="00D008CC" w:rsidRPr="00E06E7C">
        <w:t xml:space="preserve"> </w:t>
      </w:r>
      <w:r w:rsidR="005D49B3" w:rsidRPr="00E06E7C">
        <w:t xml:space="preserve">os efeitos da marem de lucro sobre o </w:t>
      </w:r>
      <w:r w:rsidR="00D008CC" w:rsidRPr="00E06E7C">
        <w:t>investimento (</w:t>
      </w:r>
      <m:oMath>
        <m:sSub>
          <m:sSubPr>
            <m:ctrlPr>
              <w:rPr>
                <w:rFonts w:ascii="Cambria Math" w:hAnsi="Cambria Math"/>
                <w:i/>
              </w:rPr>
            </m:ctrlPr>
          </m:sSubPr>
          <m:e>
            <m:r>
              <w:rPr>
                <w:rFonts w:ascii="Cambria Math" w:hAnsi="Cambria Math"/>
              </w:rPr>
              <m:t>I</m:t>
            </m:r>
          </m:e>
          <m:sub>
            <m:r>
              <w:rPr>
                <w:rFonts w:ascii="Cambria Math" w:hAnsi="Cambria Math"/>
              </w:rPr>
              <m:t>π</m:t>
            </m:r>
          </m:sub>
        </m:sSub>
      </m:oMath>
      <w:r w:rsidR="00D008CC" w:rsidRPr="00E06E7C">
        <w:t>)</w:t>
      </w:r>
      <w:r w:rsidRPr="00E06E7C">
        <w:t xml:space="preserve"> e </w:t>
      </w:r>
      <w:r w:rsidR="00D008CC" w:rsidRPr="00E06E7C">
        <w:t>a poupança (</w:t>
      </w:r>
      <m:oMath>
        <m:r>
          <w:rPr>
            <w:rFonts w:ascii="Cambria Math" w:hAnsi="Cambria Math"/>
          </w:rPr>
          <m:t>su</m:t>
        </m:r>
      </m:oMath>
      <w:r w:rsidR="00D008CC" w:rsidRPr="00E06E7C">
        <w:t>)</w:t>
      </w:r>
      <w:r w:rsidRPr="00E06E7C">
        <w:t>, em que</w:t>
      </w:r>
      <w:r w:rsidR="00A46D63" w:rsidRPr="00E06E7C">
        <w:t>,</w:t>
      </w:r>
      <w:r w:rsidRPr="00E06E7C">
        <w:t xml:space="preserve"> quando o primeiro termo é maior</w:t>
      </w:r>
      <w:r w:rsidR="00A46D63" w:rsidRPr="00E06E7C">
        <w:t>,</w:t>
      </w:r>
      <w:r w:rsidRPr="00E06E7C">
        <w:t xml:space="preserve"> a inclinação é positiva, e quando o segundo termo é maior a inclinação é negativa. Em outras palavras, o que determina a declividade da curva IS é se o impacto da variação da margem de lucro sobre o investimento é maior ou menor do que sobre a poupança.</w:t>
      </w:r>
    </w:p>
    <w:p w14:paraId="52953B70" w14:textId="47C3BAF0" w:rsidR="00372B3C" w:rsidRPr="00E06E7C" w:rsidRDefault="00372B3C" w:rsidP="00372B3C">
      <w:r w:rsidRPr="00E06E7C">
        <w:t xml:space="preserve">Adiante, </w:t>
      </w:r>
      <w:proofErr w:type="spellStart"/>
      <w:r w:rsidR="00254300" w:rsidRPr="00E06E7C">
        <w:t>Bhaduri</w:t>
      </w:r>
      <w:proofErr w:type="spellEnd"/>
      <w:r w:rsidR="00254300" w:rsidRPr="00E06E7C">
        <w:t xml:space="preserve"> </w:t>
      </w:r>
      <w:r w:rsidRPr="00E06E7C">
        <w:t xml:space="preserve">e </w:t>
      </w:r>
      <w:proofErr w:type="spellStart"/>
      <w:r w:rsidRPr="00E06E7C">
        <w:t>Marglin</w:t>
      </w:r>
      <w:proofErr w:type="spellEnd"/>
      <w:r w:rsidRPr="00E06E7C">
        <w:t xml:space="preserve"> (1990) adicionam também a utilização da capacidade na função Investimento de modo que (</w:t>
      </w:r>
      <w:r w:rsidR="00680EC8" w:rsidRPr="00E06E7C">
        <w:t>2.28</w:t>
      </w:r>
      <w:r w:rsidRPr="00E06E7C">
        <w:t>) e (</w:t>
      </w:r>
      <w:r w:rsidR="00680EC8" w:rsidRPr="00E06E7C">
        <w:t>2.29</w:t>
      </w:r>
      <w:r w:rsidRPr="00E06E7C">
        <w:t>) se tornam</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14"/>
        <w:gridCol w:w="843"/>
        <w:gridCol w:w="10"/>
      </w:tblGrid>
      <w:tr w:rsidR="0052170B" w:rsidRPr="00E06E7C" w14:paraId="5EB15A08" w14:textId="77777777" w:rsidTr="003460FB">
        <w:tc>
          <w:tcPr>
            <w:tcW w:w="846" w:type="dxa"/>
          </w:tcPr>
          <w:p w14:paraId="5C3E300A" w14:textId="77777777" w:rsidR="0052170B" w:rsidRPr="00E06E7C" w:rsidRDefault="0052170B" w:rsidP="003460FB">
            <w:pPr>
              <w:ind w:firstLine="0"/>
            </w:pPr>
          </w:p>
        </w:tc>
        <w:tc>
          <w:tcPr>
            <w:tcW w:w="7796" w:type="dxa"/>
            <w:vAlign w:val="center"/>
          </w:tcPr>
          <w:p w14:paraId="58C5C6A0" w14:textId="6D764C8A" w:rsidR="0052170B" w:rsidRPr="00E06E7C" w:rsidRDefault="0052170B" w:rsidP="003460FB">
            <w:pPr>
              <w:ind w:firstLine="0"/>
              <w:jc w:val="center"/>
            </w:pPr>
            <m:oMathPara>
              <m:oMath>
                <m:r>
                  <w:rPr>
                    <w:rFonts w:ascii="Cambria Math" w:hAnsi="Cambria Math"/>
                  </w:rPr>
                  <m:t>sπu=I</m:t>
                </m:r>
                <m:d>
                  <m:dPr>
                    <m:ctrlPr>
                      <w:rPr>
                        <w:rFonts w:ascii="Cambria Math" w:hAnsi="Cambria Math"/>
                        <w:i/>
                      </w:rPr>
                    </m:ctrlPr>
                  </m:dPr>
                  <m:e>
                    <m:r>
                      <w:rPr>
                        <w:rFonts w:ascii="Cambria Math" w:hAnsi="Cambria Math"/>
                      </w:rPr>
                      <m:t>π,u</m:t>
                    </m:r>
                  </m:e>
                </m:d>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π</m:t>
                    </m:r>
                  </m:sub>
                </m:sSub>
                <m:r>
                  <w:rPr>
                    <w:rFonts w:ascii="Cambria Math" w:hAnsi="Cambria Math"/>
                  </w:rPr>
                  <m:t xml:space="preserve">&gt;0 ,  </m:t>
                </m:r>
                <m:sSub>
                  <m:sSubPr>
                    <m:ctrlPr>
                      <w:rPr>
                        <w:rFonts w:ascii="Cambria Math" w:hAnsi="Cambria Math"/>
                        <w:i/>
                      </w:rPr>
                    </m:ctrlPr>
                  </m:sSubPr>
                  <m:e>
                    <m:r>
                      <w:rPr>
                        <w:rFonts w:ascii="Cambria Math" w:hAnsi="Cambria Math"/>
                      </w:rPr>
                      <m:t>I</m:t>
                    </m:r>
                  </m:e>
                  <m:sub>
                    <m:r>
                      <w:rPr>
                        <w:rFonts w:ascii="Cambria Math" w:hAnsi="Cambria Math"/>
                      </w:rPr>
                      <m:t>u</m:t>
                    </m:r>
                  </m:sub>
                </m:sSub>
                <m:r>
                  <w:rPr>
                    <w:rFonts w:ascii="Cambria Math" w:hAnsi="Cambria Math"/>
                  </w:rPr>
                  <m:t>&gt;0</m:t>
                </m:r>
              </m:oMath>
            </m:oMathPara>
          </w:p>
        </w:tc>
        <w:tc>
          <w:tcPr>
            <w:tcW w:w="753" w:type="dxa"/>
            <w:gridSpan w:val="2"/>
            <w:vAlign w:val="center"/>
          </w:tcPr>
          <w:p w14:paraId="3661BD8B" w14:textId="22637716"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30</w:t>
              </w:r>
            </w:fldSimple>
            <w:r w:rsidRPr="00E06E7C">
              <w:t>)</w:t>
            </w:r>
          </w:p>
        </w:tc>
      </w:tr>
      <w:tr w:rsidR="0052170B" w:rsidRPr="00E06E7C" w14:paraId="6E28DB3C" w14:textId="77777777" w:rsidTr="003460FB">
        <w:trPr>
          <w:gridAfter w:val="1"/>
          <w:wAfter w:w="10" w:type="dxa"/>
        </w:trPr>
        <w:tc>
          <w:tcPr>
            <w:tcW w:w="846" w:type="dxa"/>
          </w:tcPr>
          <w:p w14:paraId="2F701193" w14:textId="77777777" w:rsidR="0052170B" w:rsidRPr="00E06E7C" w:rsidRDefault="0052170B" w:rsidP="003460FB">
            <w:pPr>
              <w:ind w:firstLine="0"/>
            </w:pPr>
          </w:p>
        </w:tc>
        <w:tc>
          <w:tcPr>
            <w:tcW w:w="7796" w:type="dxa"/>
            <w:vAlign w:val="center"/>
          </w:tcPr>
          <w:p w14:paraId="795F0BC4" w14:textId="62BA43C4" w:rsidR="0052170B" w:rsidRPr="00E06E7C" w:rsidRDefault="00F10EB9" w:rsidP="003460FB">
            <w:pPr>
              <w:ind w:firstLine="0"/>
              <w:jc w:val="center"/>
            </w:pPr>
            <m:oMathPara>
              <m:oMath>
                <m:f>
                  <m:fPr>
                    <m:ctrlPr>
                      <w:rPr>
                        <w:rFonts w:ascii="Cambria Math" w:hAnsi="Cambria Math"/>
                        <w:i/>
                      </w:rPr>
                    </m:ctrlPr>
                  </m:fPr>
                  <m:num>
                    <m:r>
                      <w:rPr>
                        <w:rFonts w:ascii="Cambria Math" w:hAnsi="Cambria Math"/>
                      </w:rPr>
                      <m:t>du</m:t>
                    </m:r>
                  </m:num>
                  <m:den>
                    <m:r>
                      <w:rPr>
                        <w:rFonts w:ascii="Cambria Math" w:hAnsi="Cambria Math"/>
                      </w:rPr>
                      <m:t>dπ</m:t>
                    </m:r>
                  </m:den>
                </m:f>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π</m:t>
                        </m:r>
                      </m:sub>
                    </m:sSub>
                    <m:r>
                      <w:rPr>
                        <w:rFonts w:ascii="Cambria Math" w:hAnsi="Cambria Math"/>
                      </w:rPr>
                      <m:t>-su)</m:t>
                    </m:r>
                  </m:num>
                  <m:den>
                    <m:r>
                      <w:rPr>
                        <w:rFonts w:ascii="Cambria Math" w:hAnsi="Cambria Math"/>
                      </w:rPr>
                      <m:t xml:space="preserve">(sπ- </m:t>
                    </m:r>
                    <m:sSub>
                      <m:sSubPr>
                        <m:ctrlPr>
                          <w:rPr>
                            <w:rFonts w:ascii="Cambria Math" w:hAnsi="Cambria Math"/>
                            <w:i/>
                          </w:rPr>
                        </m:ctrlPr>
                      </m:sSubPr>
                      <m:e>
                        <m:r>
                          <w:rPr>
                            <w:rFonts w:ascii="Cambria Math" w:hAnsi="Cambria Math"/>
                          </w:rPr>
                          <m:t>I</m:t>
                        </m:r>
                      </m:e>
                      <m:sub>
                        <m:r>
                          <w:rPr>
                            <w:rFonts w:ascii="Cambria Math" w:hAnsi="Cambria Math"/>
                          </w:rPr>
                          <m:t>u</m:t>
                        </m:r>
                      </m:sub>
                    </m:sSub>
                    <m:r>
                      <w:rPr>
                        <w:rFonts w:ascii="Cambria Math" w:hAnsi="Cambria Math"/>
                      </w:rPr>
                      <m:t>)</m:t>
                    </m:r>
                  </m:den>
                </m:f>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π</m:t>
                    </m:r>
                  </m:sub>
                </m:sSub>
                <m:r>
                  <w:rPr>
                    <w:rFonts w:ascii="Cambria Math" w:hAnsi="Cambria Math"/>
                  </w:rPr>
                  <m:t xml:space="preserve">= </m:t>
                </m:r>
                <m:f>
                  <m:fPr>
                    <m:ctrlPr>
                      <w:rPr>
                        <w:rFonts w:ascii="Cambria Math" w:hAnsi="Cambria Math"/>
                        <w:i/>
                      </w:rPr>
                    </m:ctrlPr>
                  </m:fPr>
                  <m:num>
                    <m:r>
                      <w:rPr>
                        <w:rFonts w:ascii="Cambria Math" w:hAnsi="Cambria Math"/>
                      </w:rPr>
                      <m:t>dI</m:t>
                    </m:r>
                  </m:num>
                  <m:den>
                    <m:r>
                      <w:rPr>
                        <w:rFonts w:ascii="Cambria Math" w:hAnsi="Cambria Math"/>
                      </w:rPr>
                      <m:t>dπ</m:t>
                    </m:r>
                  </m:den>
                </m:f>
                <m:r>
                  <w:rPr>
                    <w:rFonts w:ascii="Cambria Math" w:hAnsi="Cambria Math"/>
                  </w:rPr>
                  <m:t>&gt;0</m:t>
                </m:r>
              </m:oMath>
            </m:oMathPara>
          </w:p>
        </w:tc>
        <w:tc>
          <w:tcPr>
            <w:tcW w:w="753" w:type="dxa"/>
            <w:vAlign w:val="center"/>
          </w:tcPr>
          <w:p w14:paraId="4E535676" w14:textId="5AD986E9"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31</w:t>
              </w:r>
            </w:fldSimple>
            <w:r w:rsidRPr="00E06E7C">
              <w:t>)</w:t>
            </w:r>
          </w:p>
        </w:tc>
      </w:tr>
    </w:tbl>
    <w:p w14:paraId="2CC70FC8" w14:textId="3DDF4440" w:rsidR="00372B3C" w:rsidRPr="00E06E7C" w:rsidRDefault="00372B3C" w:rsidP="00372B3C">
      <w:r w:rsidRPr="00E06E7C">
        <w:t>Agora, o denominador também pode ser negativo, sendo que a declividade da curva depende da resposta do investimento à margem/parcela dos lucros e à utilização da capacidade. Com isso</w:t>
      </w:r>
      <w:r w:rsidR="008749CB" w:rsidRPr="00E06E7C">
        <w:t>,</w:t>
      </w:r>
      <w:r w:rsidRPr="00E06E7C">
        <w:t xml:space="preserve"> pode-se formalizar também os diferentes regimes </w:t>
      </w:r>
      <w:proofErr w:type="spellStart"/>
      <w:r w:rsidRPr="00E06E7C">
        <w:rPr>
          <w:i/>
          <w:iCs/>
        </w:rPr>
        <w:t>wage</w:t>
      </w:r>
      <w:proofErr w:type="spellEnd"/>
      <w:r w:rsidRPr="00E06E7C">
        <w:rPr>
          <w:i/>
          <w:iCs/>
        </w:rPr>
        <w:t xml:space="preserve">-led </w:t>
      </w:r>
      <w:r w:rsidRPr="00E06E7C">
        <w:t xml:space="preserve">e </w:t>
      </w:r>
      <w:proofErr w:type="spellStart"/>
      <w:r w:rsidRPr="00E06E7C">
        <w:rPr>
          <w:i/>
          <w:iCs/>
        </w:rPr>
        <w:t>profit</w:t>
      </w:r>
      <w:proofErr w:type="spellEnd"/>
      <w:r w:rsidRPr="00E06E7C">
        <w:rPr>
          <w:i/>
          <w:iCs/>
        </w:rPr>
        <w:t>-led</w:t>
      </w:r>
      <w:r w:rsidRPr="00E06E7C">
        <w:t xml:space="preserve">. </w:t>
      </w:r>
    </w:p>
    <w:p w14:paraId="6BB54737" w14:textId="2F0C013A" w:rsidR="00372B3C" w:rsidRPr="00E06E7C" w:rsidRDefault="00372B3C" w:rsidP="00372B3C">
      <w:r w:rsidRPr="00E06E7C">
        <w:t xml:space="preserve">Considerando o </w:t>
      </w:r>
      <w:r w:rsidRPr="00E06E7C">
        <w:rPr>
          <w:i/>
          <w:iCs/>
        </w:rPr>
        <w:t>pressuposto de estabilidade</w:t>
      </w:r>
      <w:r w:rsidRPr="00E06E7C">
        <w:t xml:space="preserve"> do sistema econômico em que o impacto da resposta da </w:t>
      </w:r>
      <w:r w:rsidR="00DE6167" w:rsidRPr="00E06E7C">
        <w:t>po</w:t>
      </w:r>
      <w:r w:rsidRPr="00E06E7C">
        <w:t xml:space="preserve">upança às variações da capacidade instalada é superior </w:t>
      </w:r>
      <w:r w:rsidR="00C738AB" w:rsidRPr="00E06E7C">
        <w:t>ao</w:t>
      </w:r>
      <w:r w:rsidRPr="00E06E7C">
        <w:t xml:space="preserve"> do </w:t>
      </w:r>
      <w:r w:rsidR="00680EC8" w:rsidRPr="00E06E7C">
        <w:t>i</w:t>
      </w:r>
      <w:r w:rsidRPr="00E06E7C">
        <w:t xml:space="preserve">nvestimento </w:t>
      </w:r>
      <w:r w:rsidR="00DE6167" w:rsidRPr="00E06E7C">
        <w:t>(</w:t>
      </w:r>
      <m:oMath>
        <m:r>
          <w:rPr>
            <w:rFonts w:ascii="Cambria Math" w:hAnsi="Cambria Math"/>
          </w:rPr>
          <m:t>sπ&gt;</m:t>
        </m:r>
        <m:sSub>
          <m:sSubPr>
            <m:ctrlPr>
              <w:rPr>
                <w:rFonts w:ascii="Cambria Math" w:hAnsi="Cambria Math"/>
                <w:i/>
              </w:rPr>
            </m:ctrlPr>
          </m:sSubPr>
          <m:e>
            <m:r>
              <w:rPr>
                <w:rFonts w:ascii="Cambria Math" w:hAnsi="Cambria Math"/>
              </w:rPr>
              <m:t>I</m:t>
            </m:r>
          </m:e>
          <m:sub>
            <m:r>
              <w:rPr>
                <w:rFonts w:ascii="Cambria Math" w:hAnsi="Cambria Math"/>
              </w:rPr>
              <m:t>u</m:t>
            </m:r>
          </m:sub>
        </m:sSub>
      </m:oMath>
      <w:r w:rsidR="00DE6167" w:rsidRPr="00E06E7C">
        <w:t>)</w:t>
      </w:r>
      <w:r w:rsidRPr="00E06E7C">
        <w:t>, tem-se que o sinal do denominador é positivo, retornando às conclusões de (</w:t>
      </w:r>
      <w:r w:rsidR="00680EC8" w:rsidRPr="00E06E7C">
        <w:t>2.29</w:t>
      </w:r>
      <w:r w:rsidRPr="00E06E7C">
        <w:t xml:space="preserve">), </w:t>
      </w:r>
      <w:r w:rsidR="00025210" w:rsidRPr="00E06E7C">
        <w:t xml:space="preserve">que define </w:t>
      </w:r>
      <w:r w:rsidRPr="00E06E7C">
        <w:t xml:space="preserve">se o aumento (redução) do consumo decorrente de um </w:t>
      </w:r>
      <w:r w:rsidRPr="00E06E7C">
        <w:lastRenderedPageBreak/>
        <w:t>aumento (redução) dos salários compensará ou não a queda (aumento) dos investimentos</w:t>
      </w:r>
      <w:r w:rsidR="003D07A4" w:rsidRPr="00E06E7C">
        <w:t>.</w:t>
      </w:r>
    </w:p>
    <w:p w14:paraId="7591BD40" w14:textId="25E6701B" w:rsidR="009C1C52" w:rsidRPr="00E06E7C" w:rsidRDefault="00C7031A" w:rsidP="009C1C52">
      <w:r w:rsidRPr="00E06E7C">
        <w:t>Em um regime econômico liderado pelos salários (</w:t>
      </w:r>
      <w:proofErr w:type="spellStart"/>
      <w:r w:rsidRPr="00E06E7C">
        <w:rPr>
          <w:i/>
          <w:iCs/>
        </w:rPr>
        <w:t>wage</w:t>
      </w:r>
      <w:proofErr w:type="spellEnd"/>
      <w:r w:rsidRPr="00E06E7C">
        <w:rPr>
          <w:i/>
          <w:iCs/>
        </w:rPr>
        <w:t>-led</w:t>
      </w:r>
      <w:r w:rsidRPr="00E06E7C">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π</m:t>
            </m:r>
          </m:sub>
        </m:sSub>
        <m:r>
          <m:rPr>
            <m:sty m:val="p"/>
          </m:rPr>
          <w:rPr>
            <w:rFonts w:ascii="Cambria Math" w:hAnsi="Cambria Math"/>
          </w:rPr>
          <m:t>&lt;</m:t>
        </m:r>
        <m:r>
          <m:rPr>
            <m:sty m:val="bi"/>
          </m:rPr>
          <w:rPr>
            <w:rFonts w:ascii="Cambria Math" w:hAnsi="Cambria Math"/>
          </w:rPr>
          <m:t>su</m:t>
        </m:r>
        <m:r>
          <m:rPr>
            <m:sty m:val="p"/>
          </m:rPr>
          <w:rPr>
            <w:rFonts w:ascii="Cambria Math" w:hAnsi="Cambria Math"/>
          </w:rPr>
          <m:t>)</m:t>
        </m:r>
      </m:oMath>
      <w:r w:rsidRPr="00E06E7C">
        <w:t xml:space="preserve">  </w:t>
      </w:r>
      <w:r w:rsidR="009C1C52" w:rsidRPr="00E06E7C">
        <w:t xml:space="preserve">O aumento dos salários ocasiona um aumento da parcela salarial na renda que levaria a um aumento do poder de compra com consequente elevação do consumo e, por fim, da demanda agregada. A condição para isso ocorrer é que a resposta no aumento do consumo seja superior à queda do </w:t>
      </w:r>
      <w:r w:rsidR="00680EC8" w:rsidRPr="00E06E7C">
        <w:t>i</w:t>
      </w:r>
      <w:r w:rsidR="009C1C52" w:rsidRPr="00E06E7C">
        <w:t xml:space="preserve">nvestimento decorrente do aumento dos custos para os capitalistas. Com isso, uma redução da parcela dos lucros </w:t>
      </w:r>
      <w:r w:rsidR="00EE4E00" w:rsidRPr="00E06E7C">
        <w:t xml:space="preserve">pode resultar indiretamente, via elevação da demanda agregada, em um aumento do </w:t>
      </w:r>
      <w:r w:rsidR="00127B4A" w:rsidRPr="00E06E7C">
        <w:t>i</w:t>
      </w:r>
      <w:r w:rsidR="009C1C52" w:rsidRPr="00E06E7C">
        <w:t>nvestimento</w:t>
      </w:r>
      <w:r w:rsidR="00EE4E00" w:rsidRPr="00E06E7C">
        <w:t>.</w:t>
      </w:r>
    </w:p>
    <w:p w14:paraId="67124BCF" w14:textId="390561E9" w:rsidR="009C1C52" w:rsidRPr="00E06E7C" w:rsidRDefault="00C7031A" w:rsidP="009C1C52">
      <w:r w:rsidRPr="00E06E7C">
        <w:t>Em um regime econômico liderado pelos lucros (</w:t>
      </w:r>
      <w:proofErr w:type="spellStart"/>
      <w:r w:rsidRPr="00E06E7C">
        <w:rPr>
          <w:i/>
          <w:iCs/>
        </w:rPr>
        <w:t>profit</w:t>
      </w:r>
      <w:proofErr w:type="spellEnd"/>
      <w:r w:rsidRPr="00E06E7C">
        <w:rPr>
          <w:i/>
          <w:iCs/>
        </w:rPr>
        <w:t>-led</w:t>
      </w:r>
      <w:r w:rsidRPr="00E06E7C">
        <w:t>)</w:t>
      </w:r>
      <w:r w:rsidRPr="00E06E7C">
        <w:rPr>
          <w:i/>
          <w:iCs/>
        </w:rPr>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π</m:t>
            </m:r>
          </m:sub>
        </m:sSub>
        <m:r>
          <m:rPr>
            <m:sty m:val="p"/>
          </m:rPr>
          <w:rPr>
            <w:rFonts w:ascii="Cambria Math" w:hAnsi="Cambria Math"/>
          </w:rPr>
          <m:t>&gt;</m:t>
        </m:r>
        <m:r>
          <m:rPr>
            <m:sty m:val="bi"/>
          </m:rPr>
          <w:rPr>
            <w:rFonts w:ascii="Cambria Math" w:hAnsi="Cambria Math"/>
          </w:rPr>
          <m:t>su</m:t>
        </m:r>
        <m:r>
          <m:rPr>
            <m:sty m:val="p"/>
          </m:rPr>
          <w:rPr>
            <w:rFonts w:ascii="Cambria Math" w:hAnsi="Cambria Math"/>
          </w:rPr>
          <m:t>)</m:t>
        </m:r>
      </m:oMath>
      <w:r w:rsidRPr="00E06E7C">
        <w:t>, a</w:t>
      </w:r>
      <w:r w:rsidR="009C1C52" w:rsidRPr="00E06E7C">
        <w:t xml:space="preserve"> redução dos salários ocasiona um aumento da parcela dos lucros na renda que levaria a um aumento do investimento e, por fim, da demanda agregada. A condição para isso ocorrer é que a resposta da redução do consumo seja inferior ao aumento do </w:t>
      </w:r>
      <w:r w:rsidR="00680EC8" w:rsidRPr="00E06E7C">
        <w:t>i</w:t>
      </w:r>
      <w:r w:rsidR="009C1C52" w:rsidRPr="00E06E7C">
        <w:t xml:space="preserve">nvestimento decorrente da redução dos custos para os capitalistas. Com isso, </w:t>
      </w:r>
      <w:r w:rsidR="00EE4E00" w:rsidRPr="00E06E7C">
        <w:t>um aumento da parcela de lucros resultaria em uma elevação do investimento que compensaria o efeito inicial direto sobre o consumo</w:t>
      </w:r>
      <w:r w:rsidR="009C1C52" w:rsidRPr="00E06E7C">
        <w:t xml:space="preserve">. </w:t>
      </w:r>
    </w:p>
    <w:p w14:paraId="6121D3D0" w14:textId="70EDCD25" w:rsidR="009C1C52" w:rsidRPr="00E06E7C" w:rsidRDefault="009C1C52" w:rsidP="009C1C52">
      <w:r w:rsidRPr="00E06E7C">
        <w:t xml:space="preserve">Caso a resposta sobre o investimento </w:t>
      </w:r>
      <w:r w:rsidR="005C6BCE" w:rsidRPr="00E06E7C">
        <w:t>apresente-se</w:t>
      </w:r>
      <w:r w:rsidRPr="00E06E7C">
        <w:t xml:space="preserve"> baixa, seja pelo conflito entre capitalistas e trabalhadores, ou entre empregados e desempregados, impõem-se limites à cooperação. Por exemplo, o caso específico de um conflito entre empregados e desempregados se expressa n</w:t>
      </w:r>
      <w:r w:rsidR="002D1569" w:rsidRPr="00E06E7C">
        <w:t>a</w:t>
      </w:r>
      <w:r w:rsidRPr="00E06E7C">
        <w:t xml:space="preserve"> </w:t>
      </w:r>
      <w:r w:rsidR="0035577C" w:rsidRPr="00E06E7C">
        <w:t>oposição</w:t>
      </w:r>
      <w:r w:rsidRPr="00E06E7C">
        <w:t xml:space="preserve"> gerad</w:t>
      </w:r>
      <w:r w:rsidR="0035577C" w:rsidRPr="00E06E7C">
        <w:t>a</w:t>
      </w:r>
      <w:r w:rsidRPr="00E06E7C">
        <w:t xml:space="preserve"> a partir de uma redução dos salários unitários que geram um aumento do investimento, com aumento da capacidade instalada, e um aumento da massa salarial, embora de forma que prejudica os trabalhadores anteriormente empregados. Ou seja, aumenta o emprego ao custo de menor ganho individual para o empregado.</w:t>
      </w:r>
    </w:p>
    <w:p w14:paraId="0756A8D8" w14:textId="77777777" w:rsidR="004A3517" w:rsidRPr="00E06E7C" w:rsidRDefault="004A3517" w:rsidP="004A3517">
      <w:pPr>
        <w:rPr>
          <w:rFonts w:cs="Arial"/>
        </w:rPr>
      </w:pPr>
    </w:p>
    <w:p w14:paraId="22981FA4" w14:textId="5E7860DA" w:rsidR="004A3517" w:rsidRPr="00E06E7C" w:rsidRDefault="003A30C6" w:rsidP="594C6CF0">
      <w:pPr>
        <w:pStyle w:val="Ttulo3"/>
        <w:rPr>
          <w:rFonts w:cs="Arial"/>
          <w:lang w:val="en-US"/>
        </w:rPr>
      </w:pPr>
      <w:bookmarkStart w:id="7" w:name="_Toc243131445"/>
      <w:proofErr w:type="spellStart"/>
      <w:r w:rsidRPr="00E06E7C">
        <w:rPr>
          <w:rFonts w:cs="Arial"/>
          <w:lang w:val="en-US"/>
        </w:rPr>
        <w:t>Modelo</w:t>
      </w:r>
      <w:r w:rsidR="00F35137" w:rsidRPr="00E06E7C">
        <w:rPr>
          <w:rFonts w:cs="Arial"/>
          <w:lang w:val="en-US"/>
        </w:rPr>
        <w:t>s</w:t>
      </w:r>
      <w:proofErr w:type="spellEnd"/>
      <w:r w:rsidRPr="00E06E7C">
        <w:rPr>
          <w:rFonts w:cs="Arial"/>
          <w:lang w:val="en-US"/>
        </w:rPr>
        <w:t xml:space="preserve"> com </w:t>
      </w:r>
      <w:proofErr w:type="spellStart"/>
      <w:r w:rsidRPr="00E06E7C">
        <w:rPr>
          <w:rFonts w:cs="Arial"/>
          <w:lang w:val="en-US"/>
        </w:rPr>
        <w:t>endividamento</w:t>
      </w:r>
      <w:proofErr w:type="spellEnd"/>
      <w:r w:rsidR="00F35137" w:rsidRPr="00E06E7C">
        <w:rPr>
          <w:rFonts w:cs="Arial"/>
          <w:lang w:val="en-US"/>
        </w:rPr>
        <w:t xml:space="preserve"> das </w:t>
      </w:r>
      <w:proofErr w:type="spellStart"/>
      <w:r w:rsidR="00F35137" w:rsidRPr="00E06E7C">
        <w:rPr>
          <w:rFonts w:cs="Arial"/>
          <w:lang w:val="en-US"/>
        </w:rPr>
        <w:t>famílias</w:t>
      </w:r>
      <w:bookmarkEnd w:id="7"/>
      <w:proofErr w:type="spellEnd"/>
    </w:p>
    <w:p w14:paraId="1CDE0593" w14:textId="1E4D7914" w:rsidR="004A3517" w:rsidRPr="00E06E7C" w:rsidRDefault="009408C5" w:rsidP="00FF4D1C">
      <w:r w:rsidRPr="00E06E7C">
        <w:t>A partir da observação empírica</w:t>
      </w:r>
      <w:r w:rsidR="00463B13" w:rsidRPr="00E06E7C">
        <w:t xml:space="preserve"> </w:t>
      </w:r>
      <w:r w:rsidRPr="00E06E7C">
        <w:t xml:space="preserve">da elevação do </w:t>
      </w:r>
      <w:r w:rsidR="00982986" w:rsidRPr="00E06E7C">
        <w:t xml:space="preserve">endividamento </w:t>
      </w:r>
      <w:r w:rsidR="00E365F1" w:rsidRPr="00E06E7C">
        <w:t xml:space="preserve">das famílias </w:t>
      </w:r>
      <w:r w:rsidR="00982986" w:rsidRPr="00E06E7C">
        <w:t>em um contexto de piora na distribuição de renda</w:t>
      </w:r>
      <w:r w:rsidR="00463B13" w:rsidRPr="00E06E7C">
        <w:t>, principalmente na economia americana</w:t>
      </w:r>
      <w:r w:rsidR="00255469" w:rsidRPr="00E06E7C">
        <w:t>,</w:t>
      </w:r>
      <w:r w:rsidR="00565053" w:rsidRPr="00E06E7C">
        <w:t xml:space="preserve"> </w:t>
      </w:r>
      <w:r w:rsidR="00982986" w:rsidRPr="00E06E7C">
        <w:t>diversos autores se debruçaram para incorporar este</w:t>
      </w:r>
      <w:r w:rsidR="00B26A95" w:rsidRPr="00E06E7C">
        <w:t xml:space="preserve"> fenômeno</w:t>
      </w:r>
      <w:r w:rsidR="00982986" w:rsidRPr="00E06E7C">
        <w:t xml:space="preserve"> nos modelo</w:t>
      </w:r>
      <w:r w:rsidR="001E129E" w:rsidRPr="00E06E7C">
        <w:t>s</w:t>
      </w:r>
      <w:r w:rsidR="00982986" w:rsidRPr="00E06E7C">
        <w:t xml:space="preserve"> </w:t>
      </w:r>
      <w:proofErr w:type="spellStart"/>
      <w:r w:rsidR="00982986" w:rsidRPr="00E06E7C">
        <w:t>neo-</w:t>
      </w:r>
      <w:r w:rsidR="00982986" w:rsidRPr="00E06E7C">
        <w:lastRenderedPageBreak/>
        <w:t>kaleckianos</w:t>
      </w:r>
      <w:proofErr w:type="spellEnd"/>
      <w:r w:rsidR="00D008CC" w:rsidRPr="00E06E7C">
        <w:rPr>
          <w:rStyle w:val="Refdenotaderodap"/>
        </w:rPr>
        <w:footnoteReference w:id="13"/>
      </w:r>
      <w:r w:rsidR="001E129E" w:rsidRPr="00E06E7C">
        <w:t>.</w:t>
      </w:r>
      <w:r w:rsidR="00946EA2" w:rsidRPr="00E06E7C">
        <w:t xml:space="preserve"> </w:t>
      </w:r>
      <w:r w:rsidR="00565053" w:rsidRPr="00E06E7C">
        <w:t>Ou seja, a partir d</w:t>
      </w:r>
      <w:r w:rsidR="00895C8F" w:rsidRPr="00E06E7C">
        <w:t>os movimentos observado</w:t>
      </w:r>
      <w:r w:rsidR="00A72D6F" w:rsidRPr="00E06E7C">
        <w:t>s</w:t>
      </w:r>
      <w:r w:rsidR="00895C8F" w:rsidRPr="00E06E7C">
        <w:t xml:space="preserve"> no nível de endividamento das famílias americanas, que</w:t>
      </w:r>
      <w:r w:rsidR="00A72D6F" w:rsidRPr="00E06E7C">
        <w:t xml:space="preserve">, dentre outros fatores, culminaram na </w:t>
      </w:r>
      <w:r w:rsidR="00BE2D49">
        <w:t>Crise Financeira Global de em 2008</w:t>
      </w:r>
      <w:r w:rsidR="00A72D6F" w:rsidRPr="00E06E7C">
        <w:t>-09, houve um</w:t>
      </w:r>
      <w:r w:rsidR="00AC76CD" w:rsidRPr="00E06E7C">
        <w:t xml:space="preserve">a </w:t>
      </w:r>
      <w:r w:rsidR="003E6BAE" w:rsidRPr="00E06E7C">
        <w:t xml:space="preserve">maior preocupação em incluir nos modelos econômicos </w:t>
      </w:r>
      <w:r w:rsidR="009C2015" w:rsidRPr="00E06E7C">
        <w:t>esta variável, cujo foco até então não era pleno.</w:t>
      </w:r>
      <w:r w:rsidR="00745012" w:rsidRPr="00E06E7C">
        <w:rPr>
          <w:rStyle w:val="Refdenotaderodap"/>
        </w:rPr>
        <w:footnoteReference w:id="14"/>
      </w:r>
    </w:p>
    <w:p w14:paraId="2C140E17" w14:textId="196F809B" w:rsidR="00402147" w:rsidRPr="00E06E7C" w:rsidRDefault="00BF4ED8" w:rsidP="00FF4D1C">
      <w:r w:rsidRPr="00E06E7C">
        <w:t xml:space="preserve">A seguir, serão apresentadas algumas alternativas para inclusão do endividamento das famílias nos modelos </w:t>
      </w:r>
      <w:proofErr w:type="spellStart"/>
      <w:r w:rsidRPr="00E06E7C">
        <w:t>neo-kaleckianos</w:t>
      </w:r>
      <w:proofErr w:type="spellEnd"/>
      <w:r w:rsidR="00843A7E" w:rsidRPr="00E06E7C">
        <w:t xml:space="preserve">, que </w:t>
      </w:r>
      <w:r w:rsidR="0081703C" w:rsidRPr="00E06E7C">
        <w:t xml:space="preserve">predominantemente </w:t>
      </w:r>
      <w:r w:rsidR="00255469" w:rsidRPr="00E06E7C">
        <w:t>compartilham</w:t>
      </w:r>
      <w:r w:rsidR="0081703C" w:rsidRPr="00E06E7C">
        <w:t xml:space="preserve"> as premissas e a estrutura apresentada</w:t>
      </w:r>
      <w:r w:rsidR="00255469" w:rsidRPr="00E06E7C">
        <w:t>s</w:t>
      </w:r>
      <w:r w:rsidR="0081703C" w:rsidRPr="00E06E7C">
        <w:t xml:space="preserve"> anteriormente de modo básico.</w:t>
      </w:r>
    </w:p>
    <w:p w14:paraId="1B62115B" w14:textId="77777777" w:rsidR="00E56AB8" w:rsidRPr="00E06E7C" w:rsidRDefault="00E56AB8" w:rsidP="00FF4D1C"/>
    <w:p w14:paraId="5BEB5603" w14:textId="50FDA9FA" w:rsidR="008410C0" w:rsidRPr="00E06E7C" w:rsidRDefault="008410C0" w:rsidP="0081703C">
      <w:pPr>
        <w:pStyle w:val="Ttulo4"/>
      </w:pPr>
      <w:proofErr w:type="spellStart"/>
      <w:r w:rsidRPr="00E06E7C">
        <w:t>Palley</w:t>
      </w:r>
      <w:proofErr w:type="spellEnd"/>
      <w:r w:rsidRPr="00E06E7C">
        <w:t xml:space="preserve"> (1994)</w:t>
      </w:r>
    </w:p>
    <w:p w14:paraId="6C6A6A33" w14:textId="5659EEB1" w:rsidR="007003D4" w:rsidRPr="00E06E7C" w:rsidRDefault="00E77F7A" w:rsidP="008C5594">
      <w:pPr>
        <w:tabs>
          <w:tab w:val="left" w:pos="8505"/>
        </w:tabs>
        <w:ind w:firstLine="708"/>
        <w:rPr>
          <w:rFonts w:cs="Arial"/>
        </w:rPr>
      </w:pPr>
      <w:r w:rsidRPr="00E06E7C">
        <w:rPr>
          <w:rFonts w:cs="Arial"/>
        </w:rPr>
        <w:t xml:space="preserve">Apesar </w:t>
      </w:r>
      <w:r w:rsidR="00E471BB" w:rsidRPr="00E06E7C">
        <w:rPr>
          <w:rFonts w:cs="Arial"/>
        </w:rPr>
        <w:t xml:space="preserve">de </w:t>
      </w:r>
      <w:proofErr w:type="spellStart"/>
      <w:r w:rsidR="00E471BB" w:rsidRPr="00E06E7C">
        <w:rPr>
          <w:rFonts w:cs="Arial"/>
        </w:rPr>
        <w:t>Palley</w:t>
      </w:r>
      <w:proofErr w:type="spellEnd"/>
      <w:r w:rsidR="00E471BB" w:rsidRPr="00E06E7C">
        <w:rPr>
          <w:rFonts w:cs="Arial"/>
        </w:rPr>
        <w:t xml:space="preserve"> (1994) não partir explicitamente de um modelo </w:t>
      </w:r>
      <w:proofErr w:type="spellStart"/>
      <w:r w:rsidR="00E471BB" w:rsidRPr="00E06E7C">
        <w:rPr>
          <w:rFonts w:cs="Arial"/>
        </w:rPr>
        <w:t>neo-kaleckian</w:t>
      </w:r>
      <w:r w:rsidR="00C911EF" w:rsidRPr="00E06E7C">
        <w:rPr>
          <w:rFonts w:cs="Arial"/>
        </w:rPr>
        <w:t>o</w:t>
      </w:r>
      <w:proofErr w:type="spellEnd"/>
      <w:r w:rsidR="00C911EF" w:rsidRPr="00E06E7C">
        <w:rPr>
          <w:rFonts w:cs="Arial"/>
        </w:rPr>
        <w:t xml:space="preserve"> e sim </w:t>
      </w:r>
      <w:proofErr w:type="spellStart"/>
      <w:r w:rsidR="003F382D" w:rsidRPr="00E06E7C">
        <w:rPr>
          <w:rFonts w:cs="Arial"/>
        </w:rPr>
        <w:t>auto</w:t>
      </w:r>
      <w:r w:rsidR="00677477" w:rsidRPr="00E06E7C">
        <w:rPr>
          <w:rFonts w:cs="Arial"/>
        </w:rPr>
        <w:t>denominá-lo</w:t>
      </w:r>
      <w:proofErr w:type="spellEnd"/>
      <w:r w:rsidR="00C911EF" w:rsidRPr="00E06E7C">
        <w:rPr>
          <w:rFonts w:cs="Arial"/>
        </w:rPr>
        <w:t xml:space="preserve"> </w:t>
      </w:r>
      <w:proofErr w:type="spellStart"/>
      <w:r w:rsidR="00C911EF" w:rsidRPr="00E06E7C">
        <w:rPr>
          <w:rFonts w:cs="Arial"/>
        </w:rPr>
        <w:t>kaldoriano</w:t>
      </w:r>
      <w:proofErr w:type="spellEnd"/>
      <w:r w:rsidR="00C911EF" w:rsidRPr="00E06E7C">
        <w:rPr>
          <w:rFonts w:cs="Arial"/>
        </w:rPr>
        <w:t xml:space="preserve">, dois motivos </w:t>
      </w:r>
      <w:r w:rsidR="003F382D" w:rsidRPr="00E06E7C">
        <w:rPr>
          <w:rFonts w:cs="Arial"/>
        </w:rPr>
        <w:t>levam</w:t>
      </w:r>
      <w:r w:rsidR="00C911EF" w:rsidRPr="00E06E7C">
        <w:rPr>
          <w:rFonts w:cs="Arial"/>
        </w:rPr>
        <w:t xml:space="preserve"> a trazê-lo em primeiro lugar: (i) </w:t>
      </w:r>
      <w:r w:rsidR="00A10DB1" w:rsidRPr="00E06E7C">
        <w:rPr>
          <w:rFonts w:cs="Arial"/>
        </w:rPr>
        <w:t>é um dos primeiros a incorporar formalmente a dívida das famílias em modelos de crescimento, sendo citado predominantemente pelos autores posteriores; e (</w:t>
      </w:r>
      <w:proofErr w:type="spellStart"/>
      <w:r w:rsidR="00A10DB1" w:rsidRPr="00E06E7C">
        <w:rPr>
          <w:rFonts w:cs="Arial"/>
        </w:rPr>
        <w:t>ii</w:t>
      </w:r>
      <w:proofErr w:type="spellEnd"/>
      <w:r w:rsidR="00A10DB1" w:rsidRPr="00E06E7C">
        <w:rPr>
          <w:rFonts w:cs="Arial"/>
        </w:rPr>
        <w:t xml:space="preserve">) </w:t>
      </w:r>
      <w:r w:rsidR="00C92F14" w:rsidRPr="00E06E7C">
        <w:rPr>
          <w:rFonts w:cs="Arial"/>
        </w:rPr>
        <w:t xml:space="preserve">o modelo é facilmente </w:t>
      </w:r>
      <w:r w:rsidR="00F76D83" w:rsidRPr="00E06E7C">
        <w:rPr>
          <w:rFonts w:cs="Arial"/>
        </w:rPr>
        <w:t xml:space="preserve">comparável à estrutura </w:t>
      </w:r>
      <w:proofErr w:type="spellStart"/>
      <w:r w:rsidR="008B6B96" w:rsidRPr="00E06E7C">
        <w:rPr>
          <w:rFonts w:cs="Arial"/>
        </w:rPr>
        <w:t>neo</w:t>
      </w:r>
      <w:r w:rsidR="003F382D" w:rsidRPr="00E06E7C">
        <w:rPr>
          <w:rFonts w:cs="Arial"/>
        </w:rPr>
        <w:t>-</w:t>
      </w:r>
      <w:r w:rsidR="008B6B96" w:rsidRPr="00E06E7C">
        <w:rPr>
          <w:rFonts w:cs="Arial"/>
        </w:rPr>
        <w:t>kaleckiana</w:t>
      </w:r>
      <w:proofErr w:type="spellEnd"/>
      <w:r w:rsidR="008B6B96" w:rsidRPr="00E06E7C">
        <w:rPr>
          <w:rFonts w:cs="Arial"/>
        </w:rPr>
        <w:t xml:space="preserve">, </w:t>
      </w:r>
      <w:r w:rsidR="003F382D" w:rsidRPr="00E06E7C">
        <w:rPr>
          <w:rFonts w:cs="Arial"/>
        </w:rPr>
        <w:t>caso se considere</w:t>
      </w:r>
      <w:r w:rsidR="008B6B96" w:rsidRPr="00E06E7C">
        <w:rPr>
          <w:rFonts w:cs="Arial"/>
        </w:rPr>
        <w:t xml:space="preserve"> os tomadores de empréstimos como </w:t>
      </w:r>
      <w:r w:rsidR="008B6B96" w:rsidRPr="00E06E7C">
        <w:rPr>
          <w:rFonts w:cs="Arial"/>
          <w:i/>
          <w:iCs/>
        </w:rPr>
        <w:t>trabalhadores</w:t>
      </w:r>
      <w:r w:rsidR="008B6B96" w:rsidRPr="00E06E7C">
        <w:rPr>
          <w:rFonts w:cs="Arial"/>
        </w:rPr>
        <w:t xml:space="preserve"> e os emprestadores como </w:t>
      </w:r>
      <w:r w:rsidR="008B6B96" w:rsidRPr="00E06E7C">
        <w:rPr>
          <w:rFonts w:cs="Arial"/>
          <w:i/>
          <w:iCs/>
        </w:rPr>
        <w:t>capitalistas</w:t>
      </w:r>
      <w:r w:rsidR="008B6B96" w:rsidRPr="00E06E7C">
        <w:rPr>
          <w:rFonts w:cs="Arial"/>
        </w:rPr>
        <w:t>.</w:t>
      </w:r>
    </w:p>
    <w:p w14:paraId="07D0CDFE" w14:textId="663484BC" w:rsidR="0065480B" w:rsidRPr="00E06E7C" w:rsidRDefault="008B6B96" w:rsidP="008C5594">
      <w:pPr>
        <w:tabs>
          <w:tab w:val="left" w:pos="8505"/>
        </w:tabs>
        <w:ind w:firstLine="708"/>
        <w:rPr>
          <w:rFonts w:cs="Arial"/>
        </w:rPr>
      </w:pPr>
      <w:r w:rsidRPr="00E06E7C">
        <w:rPr>
          <w:rFonts w:cs="Arial"/>
        </w:rPr>
        <w:t xml:space="preserve">O autor </w:t>
      </w:r>
      <w:r w:rsidR="00974FA0" w:rsidRPr="00E06E7C">
        <w:rPr>
          <w:rFonts w:cs="Arial"/>
        </w:rPr>
        <w:t>descreve um modelo de multiplicador-acelerador</w:t>
      </w:r>
      <w:r w:rsidR="005B2D13" w:rsidRPr="00E06E7C">
        <w:rPr>
          <w:rFonts w:cs="Arial"/>
        </w:rPr>
        <w:t xml:space="preserve"> apresentado em </w:t>
      </w:r>
      <w:r w:rsidR="001D4C25" w:rsidRPr="00E06E7C">
        <w:rPr>
          <w:rFonts w:cs="Arial"/>
        </w:rPr>
        <w:t>três</w:t>
      </w:r>
      <w:r w:rsidR="004911A0" w:rsidRPr="00E06E7C">
        <w:rPr>
          <w:rFonts w:cs="Arial"/>
        </w:rPr>
        <w:t xml:space="preserve"> </w:t>
      </w:r>
      <w:r w:rsidRPr="00E06E7C">
        <w:rPr>
          <w:rFonts w:cs="Arial"/>
        </w:rPr>
        <w:t>versões</w:t>
      </w:r>
      <w:r w:rsidR="004911A0" w:rsidRPr="00E06E7C">
        <w:rPr>
          <w:rFonts w:cs="Arial"/>
        </w:rPr>
        <w:t>,</w:t>
      </w:r>
      <w:r w:rsidR="00974FA0" w:rsidRPr="00E06E7C">
        <w:rPr>
          <w:rFonts w:cs="Arial"/>
        </w:rPr>
        <w:t xml:space="preserve"> segmentando as famílias entre emprestadores e tomadores, em que os últimos possuem uma maior propensão a consumir</w:t>
      </w:r>
      <w:r w:rsidR="0070308C" w:rsidRPr="00E06E7C">
        <w:rPr>
          <w:rFonts w:cs="Arial"/>
        </w:rPr>
        <w:t xml:space="preserve">. </w:t>
      </w:r>
      <w:r w:rsidR="00823670" w:rsidRPr="00E06E7C">
        <w:rPr>
          <w:rFonts w:cs="Arial"/>
        </w:rPr>
        <w:t xml:space="preserve">Neste modelo, </w:t>
      </w:r>
      <w:r w:rsidR="000D7936" w:rsidRPr="00E06E7C">
        <w:rPr>
          <w:rFonts w:cs="Arial"/>
        </w:rPr>
        <w:t>o autor</w:t>
      </w:r>
      <w:r w:rsidR="00823670" w:rsidRPr="00E06E7C">
        <w:rPr>
          <w:rFonts w:cs="Arial"/>
        </w:rPr>
        <w:t xml:space="preserve"> considera que toda a elevação da dívida dos tomadores é consumida.</w:t>
      </w:r>
      <w:r w:rsidR="006C1869" w:rsidRPr="00E06E7C">
        <w:rPr>
          <w:rFonts w:cs="Arial"/>
        </w:rPr>
        <w:t xml:space="preserve"> A dívida </w:t>
      </w:r>
      <w:r w:rsidR="008654C1" w:rsidRPr="00E06E7C">
        <w:rPr>
          <w:rFonts w:cs="Arial"/>
        </w:rPr>
        <w:t xml:space="preserve">é tida como uma parcela da renda dos trabalhadores que é </w:t>
      </w:r>
      <w:r w:rsidR="00255469" w:rsidRPr="00E06E7C">
        <w:rPr>
          <w:rFonts w:cs="Arial"/>
        </w:rPr>
        <w:t xml:space="preserve">disponibilizada </w:t>
      </w:r>
      <w:r w:rsidR="008654C1" w:rsidRPr="00E06E7C">
        <w:rPr>
          <w:rFonts w:cs="Arial"/>
        </w:rPr>
        <w:t>a eles pelo</w:t>
      </w:r>
      <w:r w:rsidR="003C73BD" w:rsidRPr="00E06E7C">
        <w:rPr>
          <w:rFonts w:cs="Arial"/>
        </w:rPr>
        <w:t xml:space="preserve"> sistema fi</w:t>
      </w:r>
      <w:r w:rsidR="008654C1" w:rsidRPr="00E06E7C">
        <w:rPr>
          <w:rFonts w:cs="Arial"/>
        </w:rPr>
        <w:t>nanceir</w:t>
      </w:r>
      <w:r w:rsidR="003C73BD" w:rsidRPr="00E06E7C">
        <w:rPr>
          <w:rFonts w:cs="Arial"/>
        </w:rPr>
        <w:t>o</w:t>
      </w:r>
      <w:r w:rsidR="008654C1" w:rsidRPr="00E06E7C">
        <w:rPr>
          <w:rFonts w:cs="Arial"/>
        </w:rPr>
        <w:t>.</w:t>
      </w:r>
      <w:r w:rsidR="00823670" w:rsidRPr="00E06E7C">
        <w:rPr>
          <w:rFonts w:cs="Arial"/>
        </w:rPr>
        <w:t xml:space="preserve"> Por outro lado, há uma redução no consumo dos emprestadores, na proporção da sua propensão marginal a consumir. O autor reconhece que, sob uma perspectiva mais próxima à pós-keynesiana, a moeda seria endógena, e não haveria</w:t>
      </w:r>
      <w:r w:rsidR="00F44ACB" w:rsidRPr="00E06E7C">
        <w:rPr>
          <w:rFonts w:cs="Arial"/>
        </w:rPr>
        <w:t xml:space="preserve"> um e</w:t>
      </w:r>
      <w:r w:rsidR="00823670" w:rsidRPr="00E06E7C">
        <w:rPr>
          <w:rFonts w:cs="Arial"/>
        </w:rPr>
        <w:t xml:space="preserve">feito </w:t>
      </w:r>
      <w:r w:rsidR="00F44ACB" w:rsidRPr="00E06E7C">
        <w:rPr>
          <w:rFonts w:cs="Arial"/>
        </w:rPr>
        <w:t>de redução no consumo d</w:t>
      </w:r>
      <w:r w:rsidR="00823670" w:rsidRPr="00E06E7C">
        <w:rPr>
          <w:rFonts w:cs="Arial"/>
        </w:rPr>
        <w:t xml:space="preserve">os emprestadores. No entanto, o modelo </w:t>
      </w:r>
      <w:r w:rsidR="00E07F67" w:rsidRPr="00E06E7C">
        <w:rPr>
          <w:rFonts w:cs="Arial"/>
        </w:rPr>
        <w:t xml:space="preserve">por ele </w:t>
      </w:r>
      <w:r w:rsidR="00823670" w:rsidRPr="00E06E7C">
        <w:rPr>
          <w:rFonts w:cs="Arial"/>
        </w:rPr>
        <w:t xml:space="preserve">proposto assume uma </w:t>
      </w:r>
      <w:r w:rsidR="00413762" w:rsidRPr="00E06E7C">
        <w:rPr>
          <w:rFonts w:cs="Arial"/>
        </w:rPr>
        <w:t>posição</w:t>
      </w:r>
      <w:r w:rsidR="00823670" w:rsidRPr="00E06E7C">
        <w:rPr>
          <w:rFonts w:cs="Arial"/>
        </w:rPr>
        <w:t xml:space="preserve"> mais próxima à teoria dos fundos emprestáveis, ou seja, que o crédito disponibilizado aos tomadores repercute em uma redução da disponibilidade</w:t>
      </w:r>
      <w:r w:rsidR="009B2046">
        <w:rPr>
          <w:rFonts w:cs="Arial"/>
        </w:rPr>
        <w:t xml:space="preserve"> de</w:t>
      </w:r>
      <w:r w:rsidR="00823670" w:rsidRPr="00E06E7C">
        <w:rPr>
          <w:rFonts w:cs="Arial"/>
        </w:rPr>
        <w:t xml:space="preserve"> </w:t>
      </w:r>
      <w:r w:rsidR="00DF247A" w:rsidRPr="00E06E7C">
        <w:rPr>
          <w:rFonts w:cs="Arial"/>
        </w:rPr>
        <w:t xml:space="preserve">fundos </w:t>
      </w:r>
      <w:r w:rsidR="00823670" w:rsidRPr="00E06E7C">
        <w:rPr>
          <w:rFonts w:cs="Arial"/>
        </w:rPr>
        <w:t xml:space="preserve">para os </w:t>
      </w:r>
      <w:r w:rsidR="00823670" w:rsidRPr="00E06E7C">
        <w:rPr>
          <w:rFonts w:cs="Arial"/>
        </w:rPr>
        <w:lastRenderedPageBreak/>
        <w:t>emprestadores</w:t>
      </w:r>
      <w:r w:rsidR="00823670" w:rsidRPr="00E06E7C">
        <w:rPr>
          <w:rStyle w:val="Refdenotaderodap"/>
          <w:rFonts w:cs="Arial"/>
        </w:rPr>
        <w:footnoteReference w:id="15"/>
      </w:r>
      <w:r w:rsidR="00823670" w:rsidRPr="00E06E7C">
        <w:rPr>
          <w:rFonts w:cs="Arial"/>
        </w:rPr>
        <w:t>.</w:t>
      </w:r>
      <w:r w:rsidR="00A71200" w:rsidRPr="00E06E7C">
        <w:rPr>
          <w:rFonts w:cs="Arial"/>
        </w:rPr>
        <w:t xml:space="preserve"> </w:t>
      </w:r>
      <w:r w:rsidR="00495840" w:rsidRPr="00E06E7C">
        <w:rPr>
          <w:rFonts w:cs="Arial"/>
        </w:rPr>
        <w:t xml:space="preserve">No modelo, </w:t>
      </w:r>
      <w:r w:rsidR="0024416E" w:rsidRPr="00E06E7C">
        <w:rPr>
          <w:rFonts w:cs="Arial"/>
        </w:rPr>
        <w:t>o aumento da dívida apresenta um efeito duplo: expansionista ao elevar o consumo dos tomadores e contracionista devido a pagamento do serviço da dívida. Na dinâmica apresentada, a</w:t>
      </w:r>
      <w:r w:rsidR="00974FA0" w:rsidRPr="00E06E7C">
        <w:rPr>
          <w:rFonts w:cs="Arial"/>
        </w:rPr>
        <w:t xml:space="preserve"> expansão do endividamento que aumenta a demanda agregada no primeiro momento é revertida no período seguinte devido à elevação do pagamento do serviço da dívida pelos tomadores, gerando uma instabilidade cíclica.</w:t>
      </w:r>
    </w:p>
    <w:p w14:paraId="5FD09208" w14:textId="4AC1789B" w:rsidR="0065480B" w:rsidRPr="00E06E7C" w:rsidRDefault="004911A0" w:rsidP="008C5594">
      <w:pPr>
        <w:tabs>
          <w:tab w:val="left" w:pos="8505"/>
        </w:tabs>
        <w:ind w:firstLine="708"/>
        <w:rPr>
          <w:rFonts w:cs="Arial"/>
        </w:rPr>
      </w:pPr>
      <w:r w:rsidRPr="00E06E7C">
        <w:rPr>
          <w:rFonts w:cs="Arial"/>
        </w:rPr>
        <w:t>Em uma</w:t>
      </w:r>
      <w:r w:rsidR="00560A91" w:rsidRPr="00E06E7C">
        <w:rPr>
          <w:rFonts w:cs="Arial"/>
        </w:rPr>
        <w:t xml:space="preserve"> segunda </w:t>
      </w:r>
      <w:r w:rsidRPr="00E06E7C">
        <w:rPr>
          <w:rFonts w:cs="Arial"/>
        </w:rPr>
        <w:t>vers</w:t>
      </w:r>
      <w:r w:rsidR="00560A91" w:rsidRPr="00E06E7C">
        <w:rPr>
          <w:rFonts w:cs="Arial"/>
        </w:rPr>
        <w:t>ão</w:t>
      </w:r>
      <w:r w:rsidRPr="00E06E7C">
        <w:rPr>
          <w:rFonts w:cs="Arial"/>
        </w:rPr>
        <w:t>,</w:t>
      </w:r>
      <w:r w:rsidR="0065480B" w:rsidRPr="00E06E7C">
        <w:rPr>
          <w:rFonts w:cs="Arial"/>
        </w:rPr>
        <w:t xml:space="preserve"> o</w:t>
      </w:r>
      <w:r w:rsidRPr="00E06E7C">
        <w:rPr>
          <w:rFonts w:cs="Arial"/>
        </w:rPr>
        <w:t xml:space="preserve"> </w:t>
      </w:r>
      <w:r w:rsidR="001943E9" w:rsidRPr="00E06E7C">
        <w:rPr>
          <w:rFonts w:cs="Arial"/>
        </w:rPr>
        <w:t xml:space="preserve">autor adiciona um efeito “tranquilidade”, em que o otimismo gerado pelo impulso inicial </w:t>
      </w:r>
      <w:r w:rsidR="001E4B1C" w:rsidRPr="00E06E7C">
        <w:rPr>
          <w:rFonts w:cs="Arial"/>
        </w:rPr>
        <w:t xml:space="preserve">na demanda leva à maior fragilização financeira. </w:t>
      </w:r>
      <w:r w:rsidR="00974FA0" w:rsidRPr="00E06E7C">
        <w:rPr>
          <w:rFonts w:cs="Arial"/>
        </w:rPr>
        <w:t xml:space="preserve">Para </w:t>
      </w:r>
      <w:r w:rsidR="001464CB" w:rsidRPr="00E06E7C">
        <w:rPr>
          <w:rFonts w:cs="Arial"/>
        </w:rPr>
        <w:t>esta elaboração</w:t>
      </w:r>
      <w:r w:rsidR="00974FA0" w:rsidRPr="00E06E7C">
        <w:rPr>
          <w:rFonts w:cs="Arial"/>
        </w:rPr>
        <w:t xml:space="preserve">, o autor faz um paralelo entre o modelo </w:t>
      </w:r>
      <w:proofErr w:type="spellStart"/>
      <w:r w:rsidR="00974FA0" w:rsidRPr="00E06E7C">
        <w:rPr>
          <w:rFonts w:cs="Arial"/>
          <w:i/>
          <w:iCs/>
        </w:rPr>
        <w:t>minskyano</w:t>
      </w:r>
      <w:proofErr w:type="spellEnd"/>
      <w:r w:rsidR="00974FA0" w:rsidRPr="00E06E7C">
        <w:rPr>
          <w:rFonts w:cs="Arial"/>
        </w:rPr>
        <w:t xml:space="preserve"> tradicional em que há um canal de endividamento de </w:t>
      </w:r>
      <w:r w:rsidR="00974FA0" w:rsidRPr="00E06E7C">
        <w:rPr>
          <w:rFonts w:cs="Arial"/>
          <w:i/>
        </w:rPr>
        <w:t>empresas-investimento</w:t>
      </w:r>
      <w:r w:rsidR="00974FA0" w:rsidRPr="00E06E7C">
        <w:rPr>
          <w:rFonts w:cs="Arial"/>
        </w:rPr>
        <w:t xml:space="preserve"> (</w:t>
      </w:r>
      <w:r w:rsidR="009B2046">
        <w:rPr>
          <w:rFonts w:cs="Arial"/>
        </w:rPr>
        <w:t>MINSKY</w:t>
      </w:r>
      <w:r w:rsidR="00974FA0" w:rsidRPr="00E06E7C">
        <w:rPr>
          <w:rFonts w:cs="Arial"/>
        </w:rPr>
        <w:t xml:space="preserve">, </w:t>
      </w:r>
      <w:r w:rsidR="0055066B">
        <w:rPr>
          <w:rFonts w:cs="Arial"/>
        </w:rPr>
        <w:t>1986/2008</w:t>
      </w:r>
      <w:r w:rsidR="00974FA0" w:rsidRPr="00E06E7C">
        <w:rPr>
          <w:rFonts w:cs="Arial"/>
        </w:rPr>
        <w:t xml:space="preserve">) para outro, em que o canal se dá entre </w:t>
      </w:r>
      <w:r w:rsidR="00974FA0" w:rsidRPr="00E06E7C">
        <w:rPr>
          <w:rFonts w:cs="Arial"/>
          <w:i/>
        </w:rPr>
        <w:t>famílias-consumo</w:t>
      </w:r>
      <w:r w:rsidR="00974FA0" w:rsidRPr="00E06E7C">
        <w:rPr>
          <w:rFonts w:cs="Arial"/>
        </w:rPr>
        <w:t>.</w:t>
      </w:r>
    </w:p>
    <w:p w14:paraId="5E4DAB08" w14:textId="72866119" w:rsidR="00A71200" w:rsidRPr="00E06E7C" w:rsidRDefault="00A71200" w:rsidP="008C5594">
      <w:pPr>
        <w:tabs>
          <w:tab w:val="left" w:pos="8505"/>
        </w:tabs>
        <w:ind w:firstLine="708"/>
        <w:rPr>
          <w:rFonts w:cs="Arial"/>
        </w:rPr>
      </w:pPr>
      <w:r w:rsidRPr="00E06E7C">
        <w:rPr>
          <w:rFonts w:cs="Arial"/>
        </w:rPr>
        <w:t>Na terceira versão</w:t>
      </w:r>
      <w:r w:rsidR="00E53B7E" w:rsidRPr="00E06E7C">
        <w:rPr>
          <w:rFonts w:cs="Arial"/>
        </w:rPr>
        <w:t xml:space="preserve">, o autor altera a forma como é incorporada </w:t>
      </w:r>
      <w:proofErr w:type="spellStart"/>
      <w:r w:rsidR="00A80EC8" w:rsidRPr="00E06E7C">
        <w:rPr>
          <w:rFonts w:cs="Arial"/>
        </w:rPr>
        <w:t>a</w:t>
      </w:r>
      <w:proofErr w:type="spellEnd"/>
      <w:r w:rsidR="00A80EC8" w:rsidRPr="00E06E7C">
        <w:rPr>
          <w:rFonts w:cs="Arial"/>
        </w:rPr>
        <w:t xml:space="preserve"> demanda por crédito: em vez de considerar</w:t>
      </w:r>
      <w:r w:rsidR="00C51824" w:rsidRPr="00E06E7C">
        <w:rPr>
          <w:rFonts w:cs="Arial"/>
        </w:rPr>
        <w:t xml:space="preserve"> que os tomadores</w:t>
      </w:r>
      <w:r w:rsidR="00F178E8" w:rsidRPr="00E06E7C">
        <w:rPr>
          <w:rFonts w:cs="Arial"/>
        </w:rPr>
        <w:t xml:space="preserve"> </w:t>
      </w:r>
      <w:r w:rsidR="0034663A" w:rsidRPr="00E06E7C">
        <w:rPr>
          <w:rFonts w:cs="Arial"/>
        </w:rPr>
        <w:t xml:space="preserve">permanecem sempre </w:t>
      </w:r>
      <w:r w:rsidR="007773D8" w:rsidRPr="00E06E7C">
        <w:rPr>
          <w:rFonts w:cs="Arial"/>
        </w:rPr>
        <w:t>utilizando</w:t>
      </w:r>
      <w:r w:rsidR="0034663A" w:rsidRPr="00E06E7C">
        <w:rPr>
          <w:rFonts w:cs="Arial"/>
        </w:rPr>
        <w:t xml:space="preserve"> o t</w:t>
      </w:r>
      <w:r w:rsidR="00A80EC8" w:rsidRPr="00E06E7C">
        <w:rPr>
          <w:rFonts w:cs="Arial"/>
        </w:rPr>
        <w:t>eto d</w:t>
      </w:r>
      <w:r w:rsidR="00EA1A91" w:rsidRPr="00E06E7C">
        <w:rPr>
          <w:rFonts w:cs="Arial"/>
        </w:rPr>
        <w:t xml:space="preserve">a </w:t>
      </w:r>
      <w:r w:rsidR="0051650D" w:rsidRPr="00E06E7C">
        <w:rPr>
          <w:rFonts w:cs="Arial"/>
        </w:rPr>
        <w:t>disponibilidade de recursos para endividamento</w:t>
      </w:r>
      <w:r w:rsidR="0034663A" w:rsidRPr="00E06E7C">
        <w:rPr>
          <w:rFonts w:cs="Arial"/>
        </w:rPr>
        <w:t xml:space="preserve">, </w:t>
      </w:r>
      <w:r w:rsidR="009B563A" w:rsidRPr="00E06E7C">
        <w:rPr>
          <w:rFonts w:cs="Arial"/>
        </w:rPr>
        <w:t>passa-se a permitir</w:t>
      </w:r>
      <w:r w:rsidR="0034663A" w:rsidRPr="00E06E7C">
        <w:rPr>
          <w:rFonts w:cs="Arial"/>
        </w:rPr>
        <w:t xml:space="preserve"> um ajuste gradual </w:t>
      </w:r>
      <w:r w:rsidR="00D2593D" w:rsidRPr="00E06E7C">
        <w:rPr>
          <w:rFonts w:cs="Arial"/>
        </w:rPr>
        <w:t>a</w:t>
      </w:r>
      <w:r w:rsidR="00CD783F" w:rsidRPr="00E06E7C">
        <w:rPr>
          <w:rFonts w:cs="Arial"/>
        </w:rPr>
        <w:t xml:space="preserve"> um</w:t>
      </w:r>
      <w:r w:rsidR="00D2593D" w:rsidRPr="00E06E7C">
        <w:rPr>
          <w:rFonts w:cs="Arial"/>
        </w:rPr>
        <w:t xml:space="preserve"> nível desejado de </w:t>
      </w:r>
      <w:r w:rsidR="00EA1A91" w:rsidRPr="00E06E7C">
        <w:rPr>
          <w:rFonts w:cs="Arial"/>
        </w:rPr>
        <w:t>dívida</w:t>
      </w:r>
      <w:r w:rsidR="00D2593D" w:rsidRPr="00E06E7C">
        <w:rPr>
          <w:rFonts w:cs="Arial"/>
        </w:rPr>
        <w:t>.</w:t>
      </w:r>
      <w:r w:rsidR="00D97238" w:rsidRPr="00E06E7C">
        <w:rPr>
          <w:rFonts w:cs="Arial"/>
        </w:rPr>
        <w:t xml:space="preserve"> Como resultado</w:t>
      </w:r>
      <w:r w:rsidR="00847CC7" w:rsidRPr="00E06E7C">
        <w:rPr>
          <w:rFonts w:cs="Arial"/>
        </w:rPr>
        <w:t xml:space="preserve">, </w:t>
      </w:r>
      <w:r w:rsidR="0051650D" w:rsidRPr="00E06E7C">
        <w:rPr>
          <w:rFonts w:cs="Arial"/>
        </w:rPr>
        <w:t>a inclusão d</w:t>
      </w:r>
      <w:r w:rsidR="00897DEA" w:rsidRPr="00E06E7C">
        <w:rPr>
          <w:rFonts w:cs="Arial"/>
        </w:rPr>
        <w:t>est</w:t>
      </w:r>
      <w:r w:rsidR="00CD783F" w:rsidRPr="00E06E7C">
        <w:rPr>
          <w:rFonts w:cs="Arial"/>
        </w:rPr>
        <w:t>a espécie de</w:t>
      </w:r>
      <w:r w:rsidR="00897DEA" w:rsidRPr="00E06E7C">
        <w:rPr>
          <w:rFonts w:cs="Arial"/>
        </w:rPr>
        <w:t xml:space="preserve"> amortecedor</w:t>
      </w:r>
      <w:r w:rsidR="001205B8" w:rsidRPr="00E06E7C">
        <w:rPr>
          <w:rFonts w:cs="Arial"/>
        </w:rPr>
        <w:t xml:space="preserve"> teria </w:t>
      </w:r>
      <w:r w:rsidR="00CD783F" w:rsidRPr="00E06E7C">
        <w:rPr>
          <w:rFonts w:cs="Arial"/>
        </w:rPr>
        <w:t>uma ação</w:t>
      </w:r>
      <w:r w:rsidR="001205B8" w:rsidRPr="00E06E7C">
        <w:rPr>
          <w:rFonts w:cs="Arial"/>
        </w:rPr>
        <w:t xml:space="preserve"> estabilizante, diminuindo o efeito </w:t>
      </w:r>
      <w:r w:rsidR="0019070D" w:rsidRPr="00E06E7C">
        <w:rPr>
          <w:rFonts w:cs="Arial"/>
        </w:rPr>
        <w:t xml:space="preserve">sobre o consumo e </w:t>
      </w:r>
      <w:r w:rsidR="007D095E" w:rsidRPr="00E06E7C">
        <w:rPr>
          <w:rFonts w:cs="Arial"/>
        </w:rPr>
        <w:t xml:space="preserve">a </w:t>
      </w:r>
      <w:r w:rsidR="0019070D" w:rsidRPr="00E06E7C">
        <w:rPr>
          <w:rFonts w:cs="Arial"/>
        </w:rPr>
        <w:t>elevação da dívida em momento de expansão da ren</w:t>
      </w:r>
      <w:r w:rsidR="003020F9" w:rsidRPr="00E06E7C">
        <w:rPr>
          <w:rFonts w:cs="Arial"/>
        </w:rPr>
        <w:t xml:space="preserve">da e reduzindo </w:t>
      </w:r>
      <w:r w:rsidR="00E3448F" w:rsidRPr="00E06E7C">
        <w:rPr>
          <w:rFonts w:cs="Arial"/>
        </w:rPr>
        <w:t xml:space="preserve">os efeitos </w:t>
      </w:r>
      <w:r w:rsidR="003020F9" w:rsidRPr="00E06E7C">
        <w:rPr>
          <w:rFonts w:cs="Arial"/>
        </w:rPr>
        <w:t>em momento de contração.</w:t>
      </w:r>
    </w:p>
    <w:p w14:paraId="743936F6" w14:textId="77777777" w:rsidR="00E56AB8" w:rsidRPr="00E06E7C" w:rsidRDefault="00E56AB8" w:rsidP="008C5594">
      <w:pPr>
        <w:tabs>
          <w:tab w:val="left" w:pos="8505"/>
        </w:tabs>
        <w:ind w:firstLine="708"/>
        <w:rPr>
          <w:rFonts w:cs="Arial"/>
        </w:rPr>
      </w:pPr>
    </w:p>
    <w:p w14:paraId="6FB9DB00" w14:textId="28D1B9F3" w:rsidR="00835C56" w:rsidRPr="00E06E7C" w:rsidRDefault="00835C56" w:rsidP="004A04B6">
      <w:pPr>
        <w:pStyle w:val="Ttulo4"/>
      </w:pPr>
      <w:r w:rsidRPr="00E06E7C">
        <w:t>Dutt (2006)</w:t>
      </w:r>
    </w:p>
    <w:p w14:paraId="487E135E" w14:textId="6758496B" w:rsidR="0083622F" w:rsidRPr="00E06E7C" w:rsidRDefault="00E10D77" w:rsidP="0083622F">
      <w:pPr>
        <w:tabs>
          <w:tab w:val="left" w:pos="8505"/>
        </w:tabs>
        <w:ind w:firstLine="708"/>
        <w:rPr>
          <w:rFonts w:cs="Arial"/>
        </w:rPr>
      </w:pPr>
      <w:r w:rsidRPr="00E06E7C">
        <w:t>Dutt (2006)</w:t>
      </w:r>
      <w:r w:rsidR="00DA0F7D" w:rsidRPr="00E06E7C">
        <w:t xml:space="preserve"> </w:t>
      </w:r>
      <w:r w:rsidR="003B13C7" w:rsidRPr="00E06E7C">
        <w:t>parte do modelo apresentado anteriormente para</w:t>
      </w:r>
      <w:r w:rsidR="000C12AC" w:rsidRPr="00E06E7C">
        <w:rPr>
          <w:rFonts w:cs="Arial"/>
        </w:rPr>
        <w:t xml:space="preserve"> incorporação da dívida</w:t>
      </w:r>
      <w:r w:rsidR="003B13C7" w:rsidRPr="00E06E7C">
        <w:rPr>
          <w:rFonts w:cs="Arial"/>
        </w:rPr>
        <w:t xml:space="preserve">, </w:t>
      </w:r>
      <w:r w:rsidR="000C12AC" w:rsidRPr="00E06E7C">
        <w:rPr>
          <w:rFonts w:cs="Arial"/>
        </w:rPr>
        <w:t xml:space="preserve">da seguinte forma: </w:t>
      </w:r>
      <w:r w:rsidR="00B11E8A" w:rsidRPr="00E06E7C">
        <w:rPr>
          <w:rFonts w:cs="Arial"/>
        </w:rPr>
        <w:t>o consumo dos trabalhadores é acrescido d</w:t>
      </w:r>
      <w:r w:rsidR="00D033EB" w:rsidRPr="00E06E7C">
        <w:rPr>
          <w:rFonts w:cs="Arial"/>
        </w:rPr>
        <w:t>a variação d</w:t>
      </w:r>
      <w:r w:rsidR="000C12AC" w:rsidRPr="00E06E7C">
        <w:rPr>
          <w:rFonts w:cs="Arial"/>
        </w:rPr>
        <w:t>a dívida</w:t>
      </w:r>
      <w:r w:rsidR="000977E5" w:rsidRPr="00E06E7C">
        <w:rPr>
          <w:rFonts w:cs="Arial"/>
        </w:rPr>
        <w:t xml:space="preserve"> e </w:t>
      </w:r>
      <w:r w:rsidR="00E031E7" w:rsidRPr="00E06E7C">
        <w:rPr>
          <w:rFonts w:cs="Arial"/>
        </w:rPr>
        <w:t>diminuído do serviço da dívida.</w:t>
      </w:r>
      <w:r w:rsidR="00D033EB" w:rsidRPr="00E06E7C">
        <w:rPr>
          <w:rFonts w:cs="Arial"/>
        </w:rPr>
        <w:t xml:space="preserve"> </w:t>
      </w:r>
      <w:r w:rsidR="009D42BE" w:rsidRPr="00E06E7C">
        <w:rPr>
          <w:rFonts w:cs="Arial"/>
        </w:rPr>
        <w:t xml:space="preserve">Já os capitalistas poupam uma parcela </w:t>
      </w:r>
      <w:r w:rsidR="00A9000D" w:rsidRPr="00E06E7C">
        <w:rPr>
          <w:rFonts w:cs="Arial"/>
        </w:rPr>
        <w:t>(</w:t>
      </w:r>
      <w:r w:rsidR="009D42BE" w:rsidRPr="00E06E7C">
        <w:rPr>
          <w:rFonts w:cs="Arial"/>
          <w:i/>
          <w:iCs/>
        </w:rPr>
        <w:t>s</w:t>
      </w:r>
      <w:r w:rsidR="00F43D92" w:rsidRPr="00E06E7C">
        <w:rPr>
          <w:rFonts w:cs="Arial"/>
        </w:rPr>
        <w:t>)</w:t>
      </w:r>
      <w:r w:rsidR="009D42BE" w:rsidRPr="00E06E7C">
        <w:rPr>
          <w:rFonts w:cs="Arial"/>
        </w:rPr>
        <w:t xml:space="preserve"> da sua renda</w:t>
      </w:r>
      <w:r w:rsidR="00A607A1" w:rsidRPr="00E06E7C">
        <w:rPr>
          <w:rFonts w:cs="Arial"/>
        </w:rPr>
        <w:t>, que é acrescida do serviço da dívida pago pelos trabalhadores.</w:t>
      </w:r>
      <w:r w:rsidR="00F10920" w:rsidRPr="00E06E7C">
        <w:rPr>
          <w:rFonts w:cs="Arial"/>
        </w:rPr>
        <w:t xml:space="preserve"> Ou seja, há</w:t>
      </w:r>
      <w:r w:rsidR="003F4F45" w:rsidRPr="00E06E7C">
        <w:rPr>
          <w:rFonts w:cs="Arial"/>
        </w:rPr>
        <w:t xml:space="preserve"> uma transferência de recursos dos trabalhadores para os capitalistas por meio do pagamento do serviço da dívida.</w:t>
      </w:r>
      <w:r w:rsidR="00B22470" w:rsidRPr="00E06E7C">
        <w:rPr>
          <w:rStyle w:val="Refdenotaderodap"/>
          <w:rFonts w:cs="Arial"/>
        </w:rPr>
        <w:footnoteReference w:id="16"/>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14"/>
        <w:gridCol w:w="843"/>
        <w:gridCol w:w="10"/>
      </w:tblGrid>
      <w:tr w:rsidR="0052170B" w:rsidRPr="00E06E7C" w14:paraId="310242FF" w14:textId="77777777" w:rsidTr="003460FB">
        <w:tc>
          <w:tcPr>
            <w:tcW w:w="846" w:type="dxa"/>
          </w:tcPr>
          <w:p w14:paraId="1F376129" w14:textId="77777777" w:rsidR="0052170B" w:rsidRPr="00E06E7C" w:rsidRDefault="0052170B" w:rsidP="003460FB">
            <w:pPr>
              <w:ind w:firstLine="0"/>
            </w:pPr>
          </w:p>
        </w:tc>
        <w:tc>
          <w:tcPr>
            <w:tcW w:w="7796" w:type="dxa"/>
            <w:vAlign w:val="center"/>
          </w:tcPr>
          <w:p w14:paraId="2A973537" w14:textId="4D0A5D67" w:rsidR="0052170B" w:rsidRPr="00E06E7C" w:rsidRDefault="00F10EB9" w:rsidP="003460FB">
            <w:pPr>
              <w:ind w:firstLine="0"/>
              <w:jc w:val="cente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r>
                  <w:rPr>
                    <w:rFonts w:ascii="Cambria Math" w:hAnsi="Cambria Math" w:cs="Arial"/>
                  </w:rPr>
                  <m:t>=</m:t>
                </m:r>
                <m:d>
                  <m:dPr>
                    <m:ctrlPr>
                      <w:rPr>
                        <w:rFonts w:ascii="Cambria Math" w:hAnsi="Cambria Math" w:cs="Arial"/>
                        <w:i/>
                      </w:rPr>
                    </m:ctrlPr>
                  </m:dPr>
                  <m:e>
                    <m:r>
                      <w:rPr>
                        <w:rFonts w:ascii="Cambria Math" w:hAnsi="Cambria Math" w:cs="Arial"/>
                      </w:rPr>
                      <m:t>1-π</m:t>
                    </m:r>
                  </m:e>
                </m:d>
                <m:r>
                  <w:rPr>
                    <w:rFonts w:ascii="Cambria Math" w:hAnsi="Cambria Math" w:cs="Arial"/>
                  </w:rPr>
                  <m:t>Y-iL+∆L</m:t>
                </m:r>
              </m:oMath>
            </m:oMathPara>
          </w:p>
        </w:tc>
        <w:tc>
          <w:tcPr>
            <w:tcW w:w="753" w:type="dxa"/>
            <w:gridSpan w:val="2"/>
            <w:vAlign w:val="center"/>
          </w:tcPr>
          <w:p w14:paraId="05E15839" w14:textId="6733BA51"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32</w:t>
              </w:r>
            </w:fldSimple>
            <w:r w:rsidRPr="00E06E7C">
              <w:t>)</w:t>
            </w:r>
          </w:p>
        </w:tc>
      </w:tr>
      <w:tr w:rsidR="0052170B" w:rsidRPr="00E06E7C" w14:paraId="3BD1CA11" w14:textId="77777777" w:rsidTr="003460FB">
        <w:trPr>
          <w:gridAfter w:val="1"/>
          <w:wAfter w:w="10" w:type="dxa"/>
        </w:trPr>
        <w:tc>
          <w:tcPr>
            <w:tcW w:w="846" w:type="dxa"/>
          </w:tcPr>
          <w:p w14:paraId="68D4C790" w14:textId="77777777" w:rsidR="0052170B" w:rsidRPr="00E06E7C" w:rsidRDefault="0052170B" w:rsidP="003460FB">
            <w:pPr>
              <w:ind w:firstLine="0"/>
            </w:pPr>
          </w:p>
        </w:tc>
        <w:tc>
          <w:tcPr>
            <w:tcW w:w="7796" w:type="dxa"/>
            <w:vAlign w:val="center"/>
          </w:tcPr>
          <w:p w14:paraId="45F8C7D6" w14:textId="5B7CDB96" w:rsidR="0052170B" w:rsidRPr="00E06E7C" w:rsidRDefault="00F10EB9" w:rsidP="003460FB">
            <w:pPr>
              <w:ind w:firstLine="0"/>
              <w:jc w:val="cente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sz w:val="20"/>
                        <w:szCs w:val="20"/>
                      </w:rPr>
                      <m:t>π</m:t>
                    </m:r>
                  </m:sub>
                </m:sSub>
                <m:r>
                  <w:rPr>
                    <w:rFonts w:ascii="Cambria Math" w:hAnsi="Cambria Math" w:cs="Arial"/>
                  </w:rPr>
                  <m:t>=(1-</m:t>
                </m:r>
                <m:sSub>
                  <m:sSubPr>
                    <m:ctrlPr>
                      <w:rPr>
                        <w:rFonts w:ascii="Cambria Math" w:hAnsi="Cambria Math"/>
                        <w:i/>
                      </w:rPr>
                    </m:ctrlPr>
                  </m:sSubPr>
                  <m:e>
                    <m:r>
                      <w:rPr>
                        <w:rFonts w:ascii="Cambria Math" w:hAnsi="Cambria Math"/>
                      </w:rPr>
                      <m:t>s</m:t>
                    </m:r>
                  </m:e>
                  <m:sub>
                    <m:r>
                      <w:rPr>
                        <w:rFonts w:ascii="Cambria Math" w:hAnsi="Cambria Math"/>
                      </w:rPr>
                      <m:t>π</m:t>
                    </m:r>
                  </m:sub>
                </m:sSub>
                <m:r>
                  <w:rPr>
                    <w:rFonts w:ascii="Cambria Math" w:hAnsi="Cambria Math" w:cs="Arial"/>
                  </w:rPr>
                  <m:t>)(πY+iL)</m:t>
                </m:r>
              </m:oMath>
            </m:oMathPara>
          </w:p>
        </w:tc>
        <w:tc>
          <w:tcPr>
            <w:tcW w:w="753" w:type="dxa"/>
            <w:vAlign w:val="center"/>
          </w:tcPr>
          <w:p w14:paraId="7417457D" w14:textId="66D50C89"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33</w:t>
              </w:r>
            </w:fldSimple>
            <w:r w:rsidRPr="00E06E7C">
              <w:t>)</w:t>
            </w:r>
          </w:p>
        </w:tc>
      </w:tr>
    </w:tbl>
    <w:p w14:paraId="27E1D3A7" w14:textId="5E1F4D2E" w:rsidR="00A001D9" w:rsidRPr="00E06E7C" w:rsidRDefault="00F10EB9" w:rsidP="00A35D25">
      <w:pPr>
        <w:tabs>
          <w:tab w:val="left" w:pos="8505"/>
        </w:tabs>
        <w:spacing w:line="240" w:lineRule="auto"/>
        <w:rPr>
          <w:rFonts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C</m:t>
              </m:r>
            </m:e>
            <m:sub>
              <m:r>
                <w:rPr>
                  <w:rFonts w:ascii="Cambria Math" w:hAnsi="Cambria Math" w:cs="Arial"/>
                  <w:sz w:val="20"/>
                  <w:szCs w:val="20"/>
                </w:rPr>
                <m:t>w</m:t>
              </m:r>
            </m:sub>
          </m:sSub>
          <m:r>
            <w:rPr>
              <w:rFonts w:ascii="Cambria Math" w:hAnsi="Cambria Math" w:cs="Arial"/>
              <w:sz w:val="20"/>
              <w:szCs w:val="20"/>
            </w:rPr>
            <m:t>=Consumo dos trabalhadores</m:t>
          </m:r>
        </m:oMath>
      </m:oMathPara>
    </w:p>
    <w:p w14:paraId="144AA8E5" w14:textId="06AF46E7" w:rsidR="00F5369C" w:rsidRPr="00E06E7C" w:rsidRDefault="00F10EB9" w:rsidP="00A35D25">
      <w:pPr>
        <w:tabs>
          <w:tab w:val="left" w:pos="8505"/>
        </w:tabs>
        <w:spacing w:line="240" w:lineRule="auto"/>
        <w:rPr>
          <w:rFonts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C</m:t>
              </m:r>
            </m:e>
            <m:sub>
              <m:r>
                <w:rPr>
                  <w:rFonts w:ascii="Cambria Math" w:hAnsi="Cambria Math" w:cs="Arial"/>
                  <w:sz w:val="20"/>
                  <w:szCs w:val="20"/>
                </w:rPr>
                <m:t>π</m:t>
              </m:r>
            </m:sub>
          </m:sSub>
          <m:r>
            <w:rPr>
              <w:rFonts w:ascii="Cambria Math" w:hAnsi="Cambria Math" w:cs="Arial"/>
              <w:sz w:val="20"/>
              <w:szCs w:val="20"/>
            </w:rPr>
            <m:t>=Consumo dos capitalistas</m:t>
          </m:r>
        </m:oMath>
      </m:oMathPara>
    </w:p>
    <w:p w14:paraId="2794D8B7" w14:textId="3DFCBA9C" w:rsidR="00F5369C" w:rsidRPr="00E06E7C" w:rsidRDefault="00C76B3D" w:rsidP="00A35D25">
      <w:pPr>
        <w:tabs>
          <w:tab w:val="left" w:pos="8505"/>
        </w:tabs>
        <w:spacing w:line="240" w:lineRule="auto"/>
        <w:jc w:val="left"/>
        <w:rPr>
          <w:rFonts w:cs="Arial"/>
          <w:sz w:val="20"/>
          <w:szCs w:val="20"/>
        </w:rPr>
      </w:pPr>
      <m:oMathPara>
        <m:oMathParaPr>
          <m:jc m:val="left"/>
        </m:oMathParaPr>
        <m:oMath>
          <m:r>
            <w:rPr>
              <w:rFonts w:ascii="Cambria Math" w:hAnsi="Cambria Math" w:cs="Arial"/>
              <w:sz w:val="20"/>
              <w:szCs w:val="20"/>
            </w:rPr>
            <m:t>L=Estoque de dívida em termos reais</m:t>
          </m:r>
        </m:oMath>
      </m:oMathPara>
    </w:p>
    <w:p w14:paraId="18730F0D" w14:textId="77777777" w:rsidR="00B74F7A" w:rsidRPr="00E06E7C" w:rsidRDefault="00B74F7A" w:rsidP="00A35D25">
      <w:pPr>
        <w:tabs>
          <w:tab w:val="left" w:pos="8505"/>
        </w:tabs>
        <w:spacing w:line="240" w:lineRule="auto"/>
        <w:rPr>
          <w:rFonts w:cs="Arial"/>
          <w:sz w:val="20"/>
          <w:szCs w:val="20"/>
        </w:rPr>
      </w:pPr>
      <m:oMathPara>
        <m:oMathParaPr>
          <m:jc m:val="left"/>
        </m:oMathParaPr>
        <m:oMath>
          <m:r>
            <w:rPr>
              <w:rFonts w:ascii="Cambria Math" w:hAnsi="Cambria Math" w:cs="Arial"/>
              <w:sz w:val="20"/>
              <w:szCs w:val="20"/>
            </w:rPr>
            <m:t>i=taxa de juros</m:t>
          </m:r>
        </m:oMath>
      </m:oMathPara>
    </w:p>
    <w:p w14:paraId="0E6324D2" w14:textId="3CEEC8BF" w:rsidR="00A35D25" w:rsidRPr="00E06E7C" w:rsidRDefault="00F10EB9" w:rsidP="00A35D25">
      <w:pPr>
        <w:tabs>
          <w:tab w:val="left" w:pos="8505"/>
        </w:tabs>
        <w:spacing w:line="240" w:lineRule="auto"/>
        <w:rPr>
          <w:rFonts w:cs="Arial"/>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π</m:t>
              </m:r>
            </m:sub>
          </m:sSub>
          <m:r>
            <w:rPr>
              <w:rFonts w:ascii="Cambria Math" w:hAnsi="Cambria Math" w:cs="Arial"/>
              <w:sz w:val="20"/>
              <w:szCs w:val="20"/>
            </w:rPr>
            <m:t>=propensão marginal a poupar dos capitalistas</m:t>
          </m:r>
        </m:oMath>
      </m:oMathPara>
    </w:p>
    <w:p w14:paraId="49E24387" w14:textId="6C164054" w:rsidR="00061518" w:rsidRPr="00E06E7C" w:rsidRDefault="003E330F" w:rsidP="00CD685E">
      <w:pPr>
        <w:tabs>
          <w:tab w:val="left" w:pos="8505"/>
        </w:tabs>
        <w:ind w:firstLine="708"/>
        <w:rPr>
          <w:rFonts w:cs="Arial"/>
        </w:rPr>
      </w:pPr>
      <w:r w:rsidRPr="00E06E7C">
        <w:rPr>
          <w:rFonts w:cs="Arial"/>
        </w:rPr>
        <w:t xml:space="preserve">Percebe-se uma diferença frente ao modelo de </w:t>
      </w:r>
      <w:proofErr w:type="spellStart"/>
      <w:r w:rsidRPr="00E06E7C">
        <w:rPr>
          <w:rFonts w:cs="Arial"/>
        </w:rPr>
        <w:t>Palley</w:t>
      </w:r>
      <w:proofErr w:type="spellEnd"/>
      <w:r w:rsidRPr="00E06E7C">
        <w:rPr>
          <w:rFonts w:cs="Arial"/>
        </w:rPr>
        <w:t xml:space="preserve"> </w:t>
      </w:r>
      <w:r w:rsidR="002B5F60" w:rsidRPr="00E06E7C">
        <w:rPr>
          <w:rFonts w:cs="Arial"/>
        </w:rPr>
        <w:t xml:space="preserve">(1994) </w:t>
      </w:r>
      <w:r w:rsidRPr="00E06E7C">
        <w:rPr>
          <w:rFonts w:cs="Arial"/>
        </w:rPr>
        <w:t>apresentado anteriormente</w:t>
      </w:r>
      <w:r w:rsidR="008846B3" w:rsidRPr="00E06E7C">
        <w:rPr>
          <w:rFonts w:cs="Arial"/>
        </w:rPr>
        <w:t>:</w:t>
      </w:r>
      <w:r w:rsidRPr="00E06E7C">
        <w:rPr>
          <w:rFonts w:cs="Arial"/>
        </w:rPr>
        <w:t xml:space="preserve"> o </w:t>
      </w:r>
      <w:r w:rsidR="00B528DA" w:rsidRPr="00E06E7C">
        <w:rPr>
          <w:rFonts w:cs="Arial"/>
        </w:rPr>
        <w:t>consumo dos capitalistas (ou emprestadores) não é afetado negativamente pelos empréstimos concedidos à classe trabalhadora.</w:t>
      </w:r>
      <w:r w:rsidR="00E354DF" w:rsidRPr="00E06E7C">
        <w:rPr>
          <w:rFonts w:cs="Arial"/>
        </w:rPr>
        <w:t xml:space="preserve"> Ou seja, Dutt </w:t>
      </w:r>
      <w:r w:rsidR="002874EA" w:rsidRPr="00E06E7C">
        <w:rPr>
          <w:rFonts w:cs="Arial"/>
        </w:rPr>
        <w:t>afasta-se da teoria dos fundos emprestáveis, e se aproxima de uma perspectiva em que a moeda é endógena</w:t>
      </w:r>
      <w:r w:rsidR="00020CDB" w:rsidRPr="00E06E7C">
        <w:rPr>
          <w:rFonts w:cs="Arial"/>
        </w:rPr>
        <w:t>, e a poupança não impõe restrições à demanda por crédito.</w:t>
      </w:r>
      <w:r w:rsidR="00B528DA" w:rsidRPr="00E06E7C">
        <w:rPr>
          <w:rFonts w:cs="Arial"/>
        </w:rPr>
        <w:t xml:space="preserve"> </w:t>
      </w:r>
      <w:r w:rsidR="00382CF3" w:rsidRPr="00E06E7C">
        <w:rPr>
          <w:rFonts w:cs="Arial"/>
        </w:rPr>
        <w:t xml:space="preserve">De qualquer forma, Dutt </w:t>
      </w:r>
      <w:r w:rsidR="00D52390" w:rsidRPr="00E06E7C">
        <w:rPr>
          <w:rFonts w:cs="Arial"/>
        </w:rPr>
        <w:t>(2006, p. 345, nota 6)</w:t>
      </w:r>
      <w:r w:rsidR="00C9442F" w:rsidRPr="00E06E7C">
        <w:rPr>
          <w:rFonts w:cs="Arial"/>
        </w:rPr>
        <w:t xml:space="preserve"> </w:t>
      </w:r>
      <w:r w:rsidR="00382CF3" w:rsidRPr="00E06E7C">
        <w:rPr>
          <w:rFonts w:cs="Arial"/>
        </w:rPr>
        <w:t>observa que as conclusões do modelo não seriam alteradas caso</w:t>
      </w:r>
      <w:r w:rsidR="00952A46" w:rsidRPr="00E06E7C">
        <w:rPr>
          <w:rFonts w:cs="Arial"/>
        </w:rPr>
        <w:t xml:space="preserve"> este efeito</w:t>
      </w:r>
      <w:r w:rsidR="00D446F7" w:rsidRPr="00E06E7C">
        <w:rPr>
          <w:rFonts w:cs="Arial"/>
        </w:rPr>
        <w:t xml:space="preserve"> fosse considerado</w:t>
      </w:r>
      <w:r w:rsidR="00952A46" w:rsidRPr="00E06E7C">
        <w:rPr>
          <w:rFonts w:cs="Arial"/>
        </w:rPr>
        <w:t>. Isto porque</w:t>
      </w:r>
      <w:r w:rsidR="00D446F7" w:rsidRPr="00E06E7C">
        <w:rPr>
          <w:rFonts w:cs="Arial"/>
        </w:rPr>
        <w:t>,</w:t>
      </w:r>
      <w:r w:rsidR="00952A46" w:rsidRPr="00E06E7C">
        <w:rPr>
          <w:rFonts w:cs="Arial"/>
        </w:rPr>
        <w:t xml:space="preserve"> enquanto os trabalhadores consomem toda a parcela </w:t>
      </w:r>
      <w:r w:rsidR="008D711C" w:rsidRPr="00E06E7C">
        <w:rPr>
          <w:rFonts w:cs="Arial"/>
        </w:rPr>
        <w:t xml:space="preserve">tomada de crédito, os capitalistas consumiriam apenas uma parcela </w:t>
      </w:r>
      <w:r w:rsidR="004F41B0" w:rsidRPr="00E06E7C">
        <w:rPr>
          <w:rFonts w:cs="Arial"/>
        </w:rPr>
        <w:t>dos empréstimos concedidos, de modo que</w:t>
      </w:r>
      <w:r w:rsidR="00061518" w:rsidRPr="00E06E7C">
        <w:rPr>
          <w:rFonts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2170B" w:rsidRPr="00E06E7C" w14:paraId="356C8458" w14:textId="77777777" w:rsidTr="003460FB">
        <w:tc>
          <w:tcPr>
            <w:tcW w:w="846" w:type="dxa"/>
          </w:tcPr>
          <w:p w14:paraId="1B7C6471" w14:textId="77777777" w:rsidR="0052170B" w:rsidRPr="00E06E7C" w:rsidRDefault="0052170B" w:rsidP="003460FB">
            <w:pPr>
              <w:ind w:firstLine="0"/>
            </w:pPr>
          </w:p>
        </w:tc>
        <w:tc>
          <w:tcPr>
            <w:tcW w:w="7796" w:type="dxa"/>
            <w:vAlign w:val="center"/>
          </w:tcPr>
          <w:p w14:paraId="0E26012B" w14:textId="624B7616" w:rsidR="0052170B" w:rsidRPr="00E06E7C" w:rsidRDefault="0052170B" w:rsidP="003460FB">
            <w:pPr>
              <w:ind w:firstLine="0"/>
              <w:jc w:val="center"/>
              <w:rPr>
                <w:lang w:val="es-ES"/>
              </w:rPr>
            </w:pPr>
            <m:oMath>
              <m:r>
                <w:rPr>
                  <w:rFonts w:ascii="Cambria Math" w:hAnsi="Cambria Math" w:cs="Arial"/>
                  <w:lang w:val="es-ES"/>
                </w:rPr>
                <m:t>∆</m:t>
              </m:r>
              <m:r>
                <w:rPr>
                  <w:rFonts w:ascii="Cambria Math" w:hAnsi="Cambria Math" w:cs="Arial"/>
                </w:rPr>
                <m:t>L</m:t>
              </m:r>
              <m:r>
                <w:rPr>
                  <w:rFonts w:ascii="Cambria Math" w:hAnsi="Cambria Math" w:cs="Arial"/>
                  <w:lang w:val="es-ES"/>
                </w:rPr>
                <m:t>&gt;(1-</m:t>
              </m:r>
              <m:sSub>
                <m:sSubPr>
                  <m:ctrlPr>
                    <w:rPr>
                      <w:rFonts w:ascii="Cambria Math" w:hAnsi="Cambria Math"/>
                      <w:i/>
                    </w:rPr>
                  </m:ctrlPr>
                </m:sSubPr>
                <m:e>
                  <m:r>
                    <w:rPr>
                      <w:rFonts w:ascii="Cambria Math" w:hAnsi="Cambria Math"/>
                    </w:rPr>
                    <m:t>s</m:t>
                  </m:r>
                </m:e>
                <m:sub>
                  <m:r>
                    <w:rPr>
                      <w:rFonts w:ascii="Cambria Math" w:hAnsi="Cambria Math"/>
                    </w:rPr>
                    <m:t>π</m:t>
                  </m:r>
                </m:sub>
              </m:sSub>
              <m:r>
                <w:rPr>
                  <w:rFonts w:ascii="Cambria Math" w:hAnsi="Cambria Math" w:cs="Arial"/>
                  <w:lang w:val="es-ES"/>
                </w:rPr>
                <m:t>)</m:t>
              </m:r>
              <m:d>
                <m:dPr>
                  <m:ctrlPr>
                    <w:rPr>
                      <w:rFonts w:ascii="Cambria Math" w:hAnsi="Cambria Math" w:cs="Arial"/>
                      <w:i/>
                    </w:rPr>
                  </m:ctrlPr>
                </m:dPr>
                <m:e>
                  <m:r>
                    <w:rPr>
                      <w:rFonts w:ascii="Cambria Math" w:hAnsi="Cambria Math" w:cs="Arial"/>
                      <w:lang w:val="es-ES"/>
                    </w:rPr>
                    <m:t>∆</m:t>
                  </m:r>
                  <m:r>
                    <w:rPr>
                      <w:rFonts w:ascii="Cambria Math" w:hAnsi="Cambria Math" w:cs="Arial"/>
                    </w:rPr>
                    <m:t>L</m:t>
                  </m:r>
                </m:e>
              </m:d>
            </m:oMath>
            <w:r w:rsidRPr="00E06E7C">
              <w:rPr>
                <w:rFonts w:cs="Arial"/>
                <w:lang w:val="es-ES"/>
              </w:rPr>
              <w:t xml:space="preserve">, para todo </w:t>
            </w:r>
            <m:oMath>
              <m:sSub>
                <m:sSubPr>
                  <m:ctrlPr>
                    <w:rPr>
                      <w:rFonts w:ascii="Cambria Math" w:hAnsi="Cambria Math"/>
                      <w:i/>
                    </w:rPr>
                  </m:ctrlPr>
                </m:sSubPr>
                <m:e>
                  <m:r>
                    <w:rPr>
                      <w:rFonts w:ascii="Cambria Math" w:hAnsi="Cambria Math"/>
                    </w:rPr>
                    <m:t>s</m:t>
                  </m:r>
                </m:e>
                <m:sub>
                  <m:r>
                    <w:rPr>
                      <w:rFonts w:ascii="Cambria Math" w:hAnsi="Cambria Math"/>
                    </w:rPr>
                    <m:t>π</m:t>
                  </m:r>
                </m:sub>
              </m:sSub>
            </m:oMath>
            <w:r w:rsidRPr="00E06E7C">
              <w:rPr>
                <w:rFonts w:cs="Arial"/>
                <w:lang w:val="es-ES"/>
              </w:rPr>
              <w:t>&gt; 0</w:t>
            </w:r>
          </w:p>
        </w:tc>
        <w:tc>
          <w:tcPr>
            <w:tcW w:w="753" w:type="dxa"/>
            <w:vAlign w:val="center"/>
          </w:tcPr>
          <w:p w14:paraId="63079859" w14:textId="09C5763D"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34</w:t>
              </w:r>
            </w:fldSimple>
            <w:r w:rsidRPr="00E06E7C">
              <w:t>)</w:t>
            </w:r>
          </w:p>
        </w:tc>
      </w:tr>
    </w:tbl>
    <w:p w14:paraId="6114803E" w14:textId="7BF55B91" w:rsidR="00F87C10" w:rsidRPr="00E06E7C" w:rsidRDefault="00A0405D" w:rsidP="00CD685E">
      <w:pPr>
        <w:tabs>
          <w:tab w:val="left" w:pos="8505"/>
        </w:tabs>
        <w:ind w:firstLine="708"/>
        <w:rPr>
          <w:rFonts w:cs="Arial"/>
        </w:rPr>
      </w:pPr>
      <w:r w:rsidRPr="00E06E7C">
        <w:rPr>
          <w:rFonts w:cs="Arial"/>
        </w:rPr>
        <w:t>Também d</w:t>
      </w:r>
      <w:r w:rsidR="00662C22" w:rsidRPr="00E06E7C">
        <w:rPr>
          <w:rFonts w:cs="Arial"/>
        </w:rPr>
        <w:t xml:space="preserve">iferentemente de </w:t>
      </w:r>
      <w:proofErr w:type="spellStart"/>
      <w:r w:rsidR="00662C22" w:rsidRPr="00E06E7C">
        <w:rPr>
          <w:rFonts w:cs="Arial"/>
        </w:rPr>
        <w:t>Palley</w:t>
      </w:r>
      <w:proofErr w:type="spellEnd"/>
      <w:r w:rsidR="009C6033" w:rsidRPr="00E06E7C">
        <w:rPr>
          <w:rFonts w:cs="Arial"/>
        </w:rPr>
        <w:t xml:space="preserve"> (1994)</w:t>
      </w:r>
      <w:r w:rsidR="00662C22" w:rsidRPr="00E06E7C">
        <w:rPr>
          <w:rFonts w:cs="Arial"/>
        </w:rPr>
        <w:t xml:space="preserve">, que inseriu um </w:t>
      </w:r>
      <w:r w:rsidR="00124121" w:rsidRPr="00E06E7C">
        <w:rPr>
          <w:rFonts w:cs="Arial"/>
        </w:rPr>
        <w:t>nível</w:t>
      </w:r>
      <w:r w:rsidR="00662C22" w:rsidRPr="00E06E7C">
        <w:rPr>
          <w:rFonts w:cs="Arial"/>
        </w:rPr>
        <w:t xml:space="preserve"> desejado de </w:t>
      </w:r>
      <w:r w:rsidR="004849A7" w:rsidRPr="00E06E7C">
        <w:rPr>
          <w:rFonts w:cs="Arial"/>
          <w:i/>
          <w:iCs/>
        </w:rPr>
        <w:t>dívida</w:t>
      </w:r>
      <w:r w:rsidR="00014CFF" w:rsidRPr="00E06E7C">
        <w:rPr>
          <w:rFonts w:cs="Arial"/>
        </w:rPr>
        <w:t xml:space="preserve"> (</w:t>
      </w:r>
      <w:r w:rsidR="000E7284" w:rsidRPr="00E06E7C">
        <w:rPr>
          <w:rFonts w:cs="Arial"/>
        </w:rPr>
        <w:t>estoque</w:t>
      </w:r>
      <w:r w:rsidR="00014CFF" w:rsidRPr="00E06E7C">
        <w:rPr>
          <w:rFonts w:cs="Arial"/>
        </w:rPr>
        <w:t xml:space="preserve">), o </w:t>
      </w:r>
      <w:r w:rsidR="00E161CB" w:rsidRPr="00E06E7C">
        <w:rPr>
          <w:rFonts w:cs="Arial"/>
        </w:rPr>
        <w:t>autor trabalha com u</w:t>
      </w:r>
      <w:r w:rsidR="00A8718F" w:rsidRPr="00E06E7C">
        <w:rPr>
          <w:rFonts w:cs="Arial"/>
        </w:rPr>
        <w:t xml:space="preserve">m nível desejado de </w:t>
      </w:r>
      <w:r w:rsidR="00A8718F" w:rsidRPr="00E06E7C">
        <w:rPr>
          <w:rFonts w:cs="Arial"/>
          <w:i/>
          <w:iCs/>
        </w:rPr>
        <w:t>emprés</w:t>
      </w:r>
      <w:r w:rsidR="00742DA9" w:rsidRPr="00E06E7C">
        <w:rPr>
          <w:rFonts w:cs="Arial"/>
          <w:i/>
          <w:iCs/>
        </w:rPr>
        <w:t>t</w:t>
      </w:r>
      <w:r w:rsidR="00A8718F" w:rsidRPr="00E06E7C">
        <w:rPr>
          <w:rFonts w:cs="Arial"/>
          <w:i/>
          <w:iCs/>
        </w:rPr>
        <w:t>imos</w:t>
      </w:r>
      <w:r w:rsidR="000E7284" w:rsidRPr="00E06E7C">
        <w:rPr>
          <w:rFonts w:cs="Arial"/>
          <w:i/>
          <w:iCs/>
        </w:rPr>
        <w:t xml:space="preserve"> </w:t>
      </w:r>
      <w:r w:rsidR="000E7284" w:rsidRPr="00E06E7C">
        <w:rPr>
          <w:rFonts w:cs="Arial"/>
        </w:rPr>
        <w:t>(fluxo)</w:t>
      </w:r>
      <w:r w:rsidR="00C27957" w:rsidRPr="00E06E7C">
        <w:rPr>
          <w:rFonts w:cs="Arial"/>
        </w:rPr>
        <w:t xml:space="preserve"> </w:t>
      </w:r>
      <w:r w:rsidR="00F76094" w:rsidRPr="00E06E7C">
        <w:rPr>
          <w:rFonts w:cs="Arial"/>
        </w:rPr>
        <w:t>(</w:t>
      </w:r>
      <m:oMath>
        <m:sSub>
          <m:sSubPr>
            <m:ctrlPr>
              <w:rPr>
                <w:rFonts w:ascii="Cambria Math" w:hAnsi="Cambria Math" w:cs="Arial"/>
                <w:i/>
              </w:rPr>
            </m:ctrlPr>
          </m:sSubPr>
          <m:e>
            <m:r>
              <w:rPr>
                <w:rFonts w:ascii="Cambria Math" w:hAnsi="Cambria Math" w:cs="Arial"/>
              </w:rPr>
              <m:t>B</m:t>
            </m:r>
          </m:e>
          <m:sub>
            <m:r>
              <w:rPr>
                <w:rFonts w:ascii="Cambria Math" w:hAnsi="Cambria Math" w:cs="Arial"/>
              </w:rPr>
              <m:t>d</m:t>
            </m:r>
          </m:sub>
        </m:sSub>
        <m:r>
          <w:rPr>
            <w:rFonts w:ascii="Cambria Math" w:hAnsi="Cambria Math" w:cs="Arial"/>
          </w:rPr>
          <m:t>)</m:t>
        </m:r>
      </m:oMath>
      <w:r w:rsidR="00414E11" w:rsidRPr="00E06E7C">
        <w:rPr>
          <w:rFonts w:cs="Arial"/>
        </w:rPr>
        <w:t xml:space="preserve"> como proporção da renda disponível</w:t>
      </w:r>
      <w:r w:rsidR="00A8718F" w:rsidRPr="00E06E7C">
        <w:rPr>
          <w:rFonts w:cs="Arial"/>
        </w:rPr>
        <w:t>,</w:t>
      </w:r>
      <w:r w:rsidR="00F44580" w:rsidRPr="00E06E7C">
        <w:rPr>
          <w:rFonts w:cs="Arial"/>
        </w:rPr>
        <w:t xml:space="preserve"> modulado por uma </w:t>
      </w:r>
      <w:r w:rsidR="007F6F69" w:rsidRPr="00E06E7C">
        <w:rPr>
          <w:rFonts w:cs="Arial"/>
        </w:rPr>
        <w:t>propensão a tomar empréstimo</w:t>
      </w:r>
      <w:r w:rsidR="00F76094" w:rsidRPr="00E06E7C">
        <w:rPr>
          <w:rFonts w:cs="Arial"/>
        </w:rPr>
        <w:t xml:space="preserve"> (</w:t>
      </w:r>
      <m:oMath>
        <m:r>
          <w:rPr>
            <w:rFonts w:ascii="Cambria Math" w:hAnsi="Cambria Math" w:cs="Arial"/>
          </w:rPr>
          <m:t>β</m:t>
        </m:r>
      </m:oMath>
      <w:r w:rsidR="00F76094" w:rsidRPr="00E06E7C">
        <w:rPr>
          <w:rFonts w:cs="Arial"/>
        </w:rPr>
        <w:t>)</w:t>
      </w:r>
      <w:r w:rsidR="007F6F69" w:rsidRPr="00E06E7C">
        <w:rPr>
          <w:rFonts w:cs="Arial"/>
        </w:rPr>
        <w:t xml:space="preserve">, que também pode ser compreendida pela </w:t>
      </w:r>
      <w:r w:rsidR="00F76094" w:rsidRPr="00E06E7C">
        <w:rPr>
          <w:rFonts w:cs="Arial"/>
        </w:rPr>
        <w:t>volúpia para emprestar por parte dos bancos, de modo que</w:t>
      </w:r>
      <w:r w:rsidR="00A8718F" w:rsidRPr="00E06E7C">
        <w:rPr>
          <w:rFonts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
        <w:gridCol w:w="7715"/>
        <w:gridCol w:w="843"/>
        <w:gridCol w:w="10"/>
      </w:tblGrid>
      <w:tr w:rsidR="0052170B" w:rsidRPr="00E06E7C" w14:paraId="596E4540" w14:textId="77777777" w:rsidTr="003460FB">
        <w:tc>
          <w:tcPr>
            <w:tcW w:w="846" w:type="dxa"/>
          </w:tcPr>
          <w:p w14:paraId="27BAE48E" w14:textId="77777777" w:rsidR="0052170B" w:rsidRPr="00E06E7C" w:rsidRDefault="0052170B" w:rsidP="003460FB">
            <w:pPr>
              <w:ind w:firstLine="0"/>
            </w:pPr>
          </w:p>
        </w:tc>
        <w:tc>
          <w:tcPr>
            <w:tcW w:w="7796" w:type="dxa"/>
            <w:vAlign w:val="center"/>
          </w:tcPr>
          <w:p w14:paraId="47DEF640" w14:textId="6E3F46B8" w:rsidR="0052170B" w:rsidRPr="00E06E7C" w:rsidRDefault="0052170B" w:rsidP="003460FB">
            <w:pPr>
              <w:ind w:firstLine="0"/>
              <w:jc w:val="center"/>
            </w:pPr>
            <m:oMathPara>
              <m:oMath>
                <m:r>
                  <w:rPr>
                    <w:rFonts w:ascii="Cambria Math" w:hAnsi="Cambria Math" w:cs="Arial"/>
                  </w:rPr>
                  <m:t>∆L=B= empréstimos</m:t>
                </m:r>
              </m:oMath>
            </m:oMathPara>
          </w:p>
        </w:tc>
        <w:tc>
          <w:tcPr>
            <w:tcW w:w="753" w:type="dxa"/>
            <w:gridSpan w:val="2"/>
            <w:vAlign w:val="center"/>
          </w:tcPr>
          <w:p w14:paraId="4F99C6D9" w14:textId="2FC77B45"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35</w:t>
              </w:r>
            </w:fldSimple>
            <w:r w:rsidRPr="00E06E7C">
              <w:t>)</w:t>
            </w:r>
          </w:p>
        </w:tc>
      </w:tr>
      <w:tr w:rsidR="0052170B" w:rsidRPr="00E06E7C" w14:paraId="3D26F986" w14:textId="77777777" w:rsidTr="003460FB">
        <w:trPr>
          <w:gridAfter w:val="1"/>
          <w:wAfter w:w="10" w:type="dxa"/>
        </w:trPr>
        <w:tc>
          <w:tcPr>
            <w:tcW w:w="846" w:type="dxa"/>
          </w:tcPr>
          <w:p w14:paraId="77554427" w14:textId="77777777" w:rsidR="0052170B" w:rsidRPr="00E06E7C" w:rsidRDefault="0052170B" w:rsidP="003460FB">
            <w:pPr>
              <w:ind w:firstLine="0"/>
            </w:pPr>
          </w:p>
        </w:tc>
        <w:tc>
          <w:tcPr>
            <w:tcW w:w="7796" w:type="dxa"/>
            <w:vAlign w:val="center"/>
          </w:tcPr>
          <w:p w14:paraId="1D248FAB" w14:textId="5A67FF71" w:rsidR="0052170B" w:rsidRPr="00E06E7C" w:rsidRDefault="00F10EB9" w:rsidP="003460FB">
            <w:pPr>
              <w:ind w:firstLine="0"/>
              <w:jc w:val="center"/>
            </w:pPr>
            <m:oMathPara>
              <m:oMath>
                <m:sSub>
                  <m:sSubPr>
                    <m:ctrlPr>
                      <w:rPr>
                        <w:rFonts w:ascii="Cambria Math" w:hAnsi="Cambria Math" w:cs="Arial"/>
                        <w:i/>
                      </w:rPr>
                    </m:ctrlPr>
                  </m:sSubPr>
                  <m:e>
                    <m:r>
                      <w:rPr>
                        <w:rFonts w:ascii="Cambria Math" w:hAnsi="Cambria Math" w:cs="Arial"/>
                      </w:rPr>
                      <m:t>B</m:t>
                    </m:r>
                  </m:e>
                  <m:sub>
                    <m:r>
                      <w:rPr>
                        <w:rFonts w:ascii="Cambria Math" w:hAnsi="Cambria Math" w:cs="Arial"/>
                      </w:rPr>
                      <m:t>d</m:t>
                    </m:r>
                  </m:sub>
                </m:sSub>
                <m:r>
                  <w:rPr>
                    <w:rFonts w:ascii="Cambria Math" w:hAnsi="Cambria Math" w:cs="Arial"/>
                  </w:rPr>
                  <m:t>= β</m:t>
                </m:r>
                <m:d>
                  <m:dPr>
                    <m:begChr m:val="["/>
                    <m:endChr m:val="]"/>
                    <m:ctrlPr>
                      <w:rPr>
                        <w:rFonts w:ascii="Cambria Math" w:hAnsi="Cambria Math" w:cs="Arial"/>
                        <w:i/>
                      </w:rPr>
                    </m:ctrlPr>
                  </m:dPr>
                  <m:e>
                    <m:d>
                      <m:dPr>
                        <m:ctrlPr>
                          <w:rPr>
                            <w:rFonts w:ascii="Cambria Math" w:hAnsi="Cambria Math" w:cs="Arial"/>
                            <w:i/>
                          </w:rPr>
                        </m:ctrlPr>
                      </m:dPr>
                      <m:e>
                        <m:r>
                          <w:rPr>
                            <w:rFonts w:ascii="Cambria Math" w:hAnsi="Cambria Math" w:cs="Arial"/>
                          </w:rPr>
                          <m:t>1-π</m:t>
                        </m:r>
                      </m:e>
                    </m:d>
                    <m:r>
                      <w:rPr>
                        <w:rFonts w:ascii="Cambria Math" w:hAnsi="Cambria Math" w:cs="Arial"/>
                      </w:rPr>
                      <m:t>Y-iL</m:t>
                    </m:r>
                  </m:e>
                </m:d>
              </m:oMath>
            </m:oMathPara>
          </w:p>
        </w:tc>
        <w:tc>
          <w:tcPr>
            <w:tcW w:w="753" w:type="dxa"/>
            <w:vAlign w:val="center"/>
          </w:tcPr>
          <w:p w14:paraId="1EA86492" w14:textId="03D5A739"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36</w:t>
              </w:r>
            </w:fldSimple>
            <w:r w:rsidRPr="00E06E7C">
              <w:t>)</w:t>
            </w:r>
          </w:p>
        </w:tc>
      </w:tr>
    </w:tbl>
    <w:p w14:paraId="2EF81E64" w14:textId="1A80485A" w:rsidR="007C6128" w:rsidRPr="00E06E7C" w:rsidRDefault="00F10EB9" w:rsidP="00CD685E">
      <w:pPr>
        <w:tabs>
          <w:tab w:val="left" w:pos="8505"/>
        </w:tabs>
        <w:ind w:firstLine="708"/>
        <w:rPr>
          <w:rFonts w:cs="Arial"/>
          <w:i/>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B</m:t>
              </m:r>
            </m:e>
            <m:sub>
              <m:r>
                <w:rPr>
                  <w:rFonts w:ascii="Cambria Math" w:hAnsi="Cambria Math" w:cs="Arial"/>
                  <w:sz w:val="20"/>
                  <w:szCs w:val="20"/>
                </w:rPr>
                <m:t>d</m:t>
              </m:r>
            </m:sub>
          </m:sSub>
          <m:r>
            <w:rPr>
              <w:rFonts w:ascii="Cambria Math" w:hAnsi="Cambria Math" w:cs="Arial"/>
              <w:sz w:val="20"/>
              <w:szCs w:val="20"/>
            </w:rPr>
            <m:t xml:space="preserve"> = volume de empréstimos desejado</m:t>
          </m:r>
        </m:oMath>
      </m:oMathPara>
    </w:p>
    <w:p w14:paraId="4D57CC8A" w14:textId="6AE0A618" w:rsidR="00545D19" w:rsidRPr="00E06E7C" w:rsidRDefault="00545D19" w:rsidP="00CD685E">
      <w:pPr>
        <w:tabs>
          <w:tab w:val="left" w:pos="8505"/>
        </w:tabs>
        <w:ind w:firstLine="708"/>
        <w:rPr>
          <w:rFonts w:cs="Arial"/>
        </w:rPr>
      </w:pPr>
      <w:r w:rsidRPr="00E06E7C">
        <w:rPr>
          <w:rFonts w:cs="Arial"/>
        </w:rPr>
        <w:t xml:space="preserve">Completando o modelo, Dutt </w:t>
      </w:r>
      <w:r w:rsidR="007C6128" w:rsidRPr="00E06E7C">
        <w:rPr>
          <w:rFonts w:cs="Arial"/>
        </w:rPr>
        <w:t xml:space="preserve">(2006) </w:t>
      </w:r>
      <w:r w:rsidRPr="00E06E7C">
        <w:rPr>
          <w:rFonts w:cs="Arial"/>
        </w:rPr>
        <w:t xml:space="preserve">estabelece </w:t>
      </w:r>
      <w:r w:rsidR="003B2F70" w:rsidRPr="00E06E7C">
        <w:rPr>
          <w:rFonts w:cs="Arial"/>
        </w:rPr>
        <w:t xml:space="preserve">que </w:t>
      </w:r>
      <w:r w:rsidR="00CB4243" w:rsidRPr="00E06E7C">
        <w:rPr>
          <w:rFonts w:cs="Arial"/>
        </w:rPr>
        <w:t>a demanda por</w:t>
      </w:r>
      <w:r w:rsidR="00514F0C" w:rsidRPr="00E06E7C">
        <w:rPr>
          <w:rFonts w:cs="Arial"/>
        </w:rPr>
        <w:t xml:space="preserve"> investimento </w:t>
      </w:r>
      <w:r w:rsidR="00CB4243" w:rsidRPr="00E06E7C">
        <w:rPr>
          <w:rFonts w:cs="Arial"/>
        </w:rPr>
        <w:t>é</w:t>
      </w:r>
      <w:r w:rsidR="00514F0C" w:rsidRPr="00E06E7C">
        <w:rPr>
          <w:rFonts w:cs="Arial"/>
        </w:rPr>
        <w:t xml:space="preserve"> completamente exógen</w:t>
      </w:r>
      <w:r w:rsidR="00CB4243" w:rsidRPr="00E06E7C">
        <w:rPr>
          <w:rFonts w:cs="Arial"/>
        </w:rPr>
        <w:t>a no curto prazo</w:t>
      </w:r>
      <w:r w:rsidR="00514F0C" w:rsidRPr="00E06E7C">
        <w:rPr>
          <w:rFonts w:cs="Arial"/>
        </w:rPr>
        <w:t>, de modo que a taxa de crescimento do investimento é:</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
        <w:gridCol w:w="7722"/>
        <w:gridCol w:w="843"/>
      </w:tblGrid>
      <w:tr w:rsidR="0052170B" w:rsidRPr="00E06E7C" w14:paraId="7ABDA8B5" w14:textId="77777777" w:rsidTr="003460FB">
        <w:tc>
          <w:tcPr>
            <w:tcW w:w="846" w:type="dxa"/>
          </w:tcPr>
          <w:p w14:paraId="78A73297" w14:textId="77777777" w:rsidR="0052170B" w:rsidRPr="00E06E7C" w:rsidRDefault="0052170B" w:rsidP="003460FB">
            <w:pPr>
              <w:ind w:firstLine="0"/>
            </w:pPr>
          </w:p>
        </w:tc>
        <w:tc>
          <w:tcPr>
            <w:tcW w:w="7796" w:type="dxa"/>
            <w:vAlign w:val="center"/>
          </w:tcPr>
          <w:p w14:paraId="414CC98F" w14:textId="7A8AF2A1" w:rsidR="0052170B" w:rsidRPr="00E06E7C" w:rsidRDefault="00F10EB9" w:rsidP="003460FB">
            <w:pPr>
              <w:ind w:firstLine="0"/>
              <w:jc w:val="center"/>
            </w:pPr>
            <m:oMathPara>
              <m:oMath>
                <m:f>
                  <m:fPr>
                    <m:ctrlPr>
                      <w:rPr>
                        <w:rFonts w:ascii="Cambria Math" w:hAnsi="Cambria Math" w:cs="Arial"/>
                        <w:i/>
                      </w:rPr>
                    </m:ctrlPr>
                  </m:fPr>
                  <m:num>
                    <m:r>
                      <w:rPr>
                        <w:rFonts w:ascii="Cambria Math" w:hAnsi="Cambria Math" w:cs="Arial"/>
                      </w:rPr>
                      <m:t>I</m:t>
                    </m:r>
                  </m:num>
                  <m:den>
                    <m:r>
                      <w:rPr>
                        <w:rFonts w:ascii="Cambria Math" w:hAnsi="Cambria Math" w:cs="Arial"/>
                      </w:rPr>
                      <m:t>K</m:t>
                    </m:r>
                  </m:den>
                </m:f>
                <m:r>
                  <w:rPr>
                    <w:rFonts w:ascii="Cambria Math" w:hAnsi="Cambria Math" w:cs="Arial"/>
                  </w:rPr>
                  <m:t>=g</m:t>
                </m:r>
              </m:oMath>
            </m:oMathPara>
          </w:p>
        </w:tc>
        <w:tc>
          <w:tcPr>
            <w:tcW w:w="753" w:type="dxa"/>
            <w:vAlign w:val="center"/>
          </w:tcPr>
          <w:p w14:paraId="39DD52C9" w14:textId="3C44B6A9"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37</w:t>
              </w:r>
            </w:fldSimple>
            <w:r w:rsidRPr="00E06E7C">
              <w:t>)</w:t>
            </w:r>
          </w:p>
        </w:tc>
      </w:tr>
    </w:tbl>
    <w:p w14:paraId="69D292DB" w14:textId="4886CE4E" w:rsidR="00F87C10" w:rsidRPr="00E06E7C" w:rsidRDefault="00CB4243" w:rsidP="00CD685E">
      <w:pPr>
        <w:tabs>
          <w:tab w:val="left" w:pos="8505"/>
        </w:tabs>
        <w:ind w:firstLine="708"/>
        <w:rPr>
          <w:rFonts w:cs="Arial"/>
        </w:rPr>
      </w:pPr>
      <w:r w:rsidRPr="00E06E7C">
        <w:rPr>
          <w:rFonts w:cs="Arial"/>
        </w:rPr>
        <w:t xml:space="preserve">Já </w:t>
      </w:r>
      <w:r w:rsidR="00514F0C" w:rsidRPr="00E06E7C">
        <w:rPr>
          <w:rFonts w:cs="Arial"/>
        </w:rPr>
        <w:t>no longo prazo, as firmas ajustam s</w:t>
      </w:r>
      <w:r w:rsidR="000B26E1" w:rsidRPr="00E06E7C">
        <w:rPr>
          <w:rFonts w:cs="Arial"/>
        </w:rPr>
        <w:t>eu</w:t>
      </w:r>
      <w:r w:rsidR="00E3227D" w:rsidRPr="00E06E7C">
        <w:rPr>
          <w:rFonts w:cs="Arial"/>
        </w:rPr>
        <w:t xml:space="preserve"> investimento à taxa desejada: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2170B" w:rsidRPr="00E06E7C" w14:paraId="04CA3171" w14:textId="77777777" w:rsidTr="003460FB">
        <w:tc>
          <w:tcPr>
            <w:tcW w:w="846" w:type="dxa"/>
          </w:tcPr>
          <w:p w14:paraId="4049D328" w14:textId="77777777" w:rsidR="0052170B" w:rsidRPr="00E06E7C" w:rsidRDefault="0052170B" w:rsidP="003460FB">
            <w:pPr>
              <w:ind w:firstLine="0"/>
            </w:pPr>
          </w:p>
        </w:tc>
        <w:tc>
          <w:tcPr>
            <w:tcW w:w="7796" w:type="dxa"/>
            <w:vAlign w:val="center"/>
          </w:tcPr>
          <w:p w14:paraId="6B36879C" w14:textId="2E118D81" w:rsidR="0052170B" w:rsidRPr="00E06E7C" w:rsidRDefault="00F10EB9" w:rsidP="003460FB">
            <w:pPr>
              <w:ind w:firstLine="0"/>
              <w:jc w:val="center"/>
            </w:pPr>
            <m:oMathPara>
              <m:oMath>
                <m:f>
                  <m:fPr>
                    <m:ctrlPr>
                      <w:rPr>
                        <w:rFonts w:ascii="Cambria Math" w:hAnsi="Cambria Math" w:cs="Arial"/>
                        <w:i/>
                      </w:rPr>
                    </m:ctrlPr>
                  </m:fPr>
                  <m:num>
                    <m:r>
                      <w:rPr>
                        <w:rFonts w:ascii="Cambria Math" w:hAnsi="Cambria Math" w:cs="Arial"/>
                      </w:rPr>
                      <m:t>dg</m:t>
                    </m:r>
                  </m:num>
                  <m:den>
                    <m:r>
                      <w:rPr>
                        <w:rFonts w:ascii="Cambria Math" w:hAnsi="Cambria Math" w:cs="Arial"/>
                      </w:rPr>
                      <m:t>dt</m:t>
                    </m:r>
                  </m:den>
                </m:f>
                <m:r>
                  <w:rPr>
                    <w:rFonts w:ascii="Cambria Math" w:hAnsi="Cambria Math" w:cs="Arial"/>
                  </w:rPr>
                  <m:t xml:space="preserve">= </m:t>
                </m:r>
                <m:r>
                  <m:rPr>
                    <m:sty m:val="p"/>
                  </m:rPr>
                  <w:rPr>
                    <w:rFonts w:ascii="Cambria Math" w:hAnsi="Cambria Math" w:cs="Arial"/>
                  </w:rPr>
                  <m:t>Λ</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g</m:t>
                        </m:r>
                      </m:e>
                      <m:sub>
                        <m:r>
                          <w:rPr>
                            <w:rFonts w:ascii="Cambria Math" w:hAnsi="Cambria Math" w:cs="Arial"/>
                          </w:rPr>
                          <m:t>d</m:t>
                        </m:r>
                      </m:sub>
                    </m:sSub>
                    <m:r>
                      <w:rPr>
                        <w:rFonts w:ascii="Cambria Math" w:hAnsi="Cambria Math" w:cs="Arial"/>
                      </w:rPr>
                      <m:t>-g</m:t>
                    </m:r>
                  </m:e>
                </m:d>
              </m:oMath>
            </m:oMathPara>
          </w:p>
        </w:tc>
        <w:tc>
          <w:tcPr>
            <w:tcW w:w="753" w:type="dxa"/>
            <w:vAlign w:val="center"/>
          </w:tcPr>
          <w:p w14:paraId="25FD62F6" w14:textId="0D5E08B2"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38</w:t>
              </w:r>
            </w:fldSimple>
            <w:r w:rsidRPr="00E06E7C">
              <w:t>)</w:t>
            </w:r>
          </w:p>
        </w:tc>
      </w:tr>
    </w:tbl>
    <w:p w14:paraId="37A935E8" w14:textId="46DE7F3A" w:rsidR="00016EB3" w:rsidRPr="00E06E7C" w:rsidRDefault="00F10EB9" w:rsidP="00CD685E">
      <w:pPr>
        <w:tabs>
          <w:tab w:val="left" w:pos="8505"/>
        </w:tabs>
        <w:ind w:firstLine="708"/>
        <w:rPr>
          <w:rFonts w:cs="Arial"/>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g</m:t>
              </m:r>
            </m:e>
            <m:sub>
              <m:r>
                <w:rPr>
                  <w:rFonts w:ascii="Cambria Math" w:hAnsi="Cambria Math" w:cs="Arial"/>
                  <w:sz w:val="20"/>
                  <w:szCs w:val="20"/>
                </w:rPr>
                <m:t>d</m:t>
              </m:r>
            </m:sub>
          </m:sSub>
          <m:r>
            <w:rPr>
              <w:rFonts w:ascii="Cambria Math" w:hAnsi="Cambria Math" w:cs="Arial"/>
              <w:sz w:val="20"/>
              <w:szCs w:val="20"/>
            </w:rPr>
            <m:t>=taxa de investimento desejada</m:t>
          </m:r>
        </m:oMath>
      </m:oMathPara>
    </w:p>
    <w:p w14:paraId="3583AC0B" w14:textId="20982ECA" w:rsidR="004127D1" w:rsidRPr="00E06E7C" w:rsidRDefault="004127D1" w:rsidP="00CD685E">
      <w:pPr>
        <w:tabs>
          <w:tab w:val="left" w:pos="8505"/>
        </w:tabs>
        <w:ind w:firstLine="708"/>
        <w:rPr>
          <w:rFonts w:cs="Arial"/>
        </w:rPr>
      </w:pPr>
      <m:oMathPara>
        <m:oMathParaPr>
          <m:jc m:val="left"/>
        </m:oMathParaPr>
        <m:oMath>
          <m:r>
            <m:rPr>
              <m:sty m:val="p"/>
            </m:rPr>
            <w:rPr>
              <w:rFonts w:ascii="Cambria Math" w:hAnsi="Cambria Math" w:cs="Arial"/>
              <w:sz w:val="20"/>
              <w:szCs w:val="20"/>
            </w:rPr>
            <m:t>Λ=constante positiva que representa a velocidade de ajuste à taxa desejada</m:t>
          </m:r>
        </m:oMath>
      </m:oMathPara>
    </w:p>
    <w:p w14:paraId="1E623BB7" w14:textId="079F5966" w:rsidR="00756C57" w:rsidRPr="00E06E7C" w:rsidRDefault="003321C6" w:rsidP="00CD685E">
      <w:pPr>
        <w:tabs>
          <w:tab w:val="left" w:pos="8505"/>
        </w:tabs>
        <w:ind w:firstLine="708"/>
        <w:rPr>
          <w:rFonts w:cs="Arial"/>
        </w:rPr>
      </w:pPr>
      <w:r w:rsidRPr="00E06E7C">
        <w:rPr>
          <w:rFonts w:cs="Arial"/>
        </w:rPr>
        <w:lastRenderedPageBreak/>
        <w:t xml:space="preserve">Assumindo que o </w:t>
      </w:r>
      <w:r w:rsidRPr="00E06E7C">
        <w:rPr>
          <w:rFonts w:cs="Arial"/>
          <w:i/>
          <w:iCs/>
        </w:rPr>
        <w:t>mark-up</w:t>
      </w:r>
      <w:r w:rsidRPr="00E06E7C">
        <w:rPr>
          <w:rFonts w:cs="Arial"/>
        </w:rPr>
        <w:t xml:space="preserve"> é </w:t>
      </w:r>
      <w:r w:rsidR="00FD7E59" w:rsidRPr="00E06E7C">
        <w:rPr>
          <w:rFonts w:cs="Arial"/>
        </w:rPr>
        <w:t>fixo e, como consequ</w:t>
      </w:r>
      <w:r w:rsidR="00104814" w:rsidRPr="00E06E7C">
        <w:rPr>
          <w:rFonts w:cs="Arial"/>
        </w:rPr>
        <w:t>ê</w:t>
      </w:r>
      <w:r w:rsidR="00FD7E59" w:rsidRPr="00E06E7C">
        <w:rPr>
          <w:rFonts w:cs="Arial"/>
        </w:rPr>
        <w:t>ncia, a parcela dos lucros na renda também é constante, tem-se que o investimento desejado é</w:t>
      </w:r>
      <w:r w:rsidR="00C4043E" w:rsidRPr="00E06E7C">
        <w:rPr>
          <w:rFonts w:cs="Arial"/>
        </w:rPr>
        <w:t xml:space="preserve"> função </w:t>
      </w:r>
      <w:r w:rsidR="00A627CF" w:rsidRPr="00E06E7C">
        <w:rPr>
          <w:rFonts w:cs="Arial"/>
        </w:rPr>
        <w:t>de</w:t>
      </w:r>
      <w:r w:rsidR="00F44757" w:rsidRPr="00E06E7C">
        <w:rPr>
          <w:rFonts w:cs="Arial"/>
        </w:rPr>
        <w:t xml:space="preserve"> (i)</w:t>
      </w:r>
      <w:r w:rsidR="00A627CF" w:rsidRPr="00E06E7C">
        <w:rPr>
          <w:rFonts w:cs="Arial"/>
        </w:rPr>
        <w:t xml:space="preserve"> um componente exógeno</w:t>
      </w:r>
      <w:r w:rsidR="00CF287E" w:rsidRPr="00E06E7C">
        <w:rPr>
          <w:rFonts w:cs="Arial"/>
        </w:rPr>
        <w:t xml:space="preserve"> positivo</w:t>
      </w:r>
      <w:r w:rsidR="00F314ED" w:rsidRPr="00E06E7C">
        <w:rPr>
          <w:rFonts w:cs="Arial"/>
        </w:rPr>
        <w:t xml:space="preserve"> (</w:t>
      </w:r>
      <m:oMath>
        <m:sSub>
          <m:sSubPr>
            <m:ctrlPr>
              <w:rPr>
                <w:rFonts w:ascii="Cambria Math" w:hAnsi="Cambria Math" w:cs="Arial"/>
                <w:i/>
              </w:rPr>
            </m:ctrlPr>
          </m:sSubPr>
          <m:e>
            <m:r>
              <w:rPr>
                <w:rFonts w:ascii="Cambria Math" w:hAnsi="Cambria Math" w:cs="Arial"/>
              </w:rPr>
              <m:t>g</m:t>
            </m:r>
          </m:e>
          <m:sub>
            <m:r>
              <w:rPr>
                <w:rFonts w:ascii="Cambria Math" w:hAnsi="Cambria Math" w:cs="Arial"/>
              </w:rPr>
              <m:t>0</m:t>
            </m:r>
          </m:sub>
        </m:sSub>
      </m:oMath>
      <w:r w:rsidR="00F314ED" w:rsidRPr="00E06E7C">
        <w:rPr>
          <w:rFonts w:cs="Arial"/>
        </w:rPr>
        <w:t>)</w:t>
      </w:r>
      <w:r w:rsidR="00115B85" w:rsidRPr="00E06E7C">
        <w:rPr>
          <w:rStyle w:val="Refdenotaderodap"/>
          <w:rFonts w:cs="Arial"/>
        </w:rPr>
        <w:footnoteReference w:id="17"/>
      </w:r>
      <w:r w:rsidR="00F44757" w:rsidRPr="00E06E7C">
        <w:rPr>
          <w:rFonts w:cs="Arial"/>
        </w:rPr>
        <w:t>; (</w:t>
      </w:r>
      <w:proofErr w:type="spellStart"/>
      <w:r w:rsidR="00F44757" w:rsidRPr="00E06E7C">
        <w:rPr>
          <w:rFonts w:cs="Arial"/>
        </w:rPr>
        <w:t>ii</w:t>
      </w:r>
      <w:proofErr w:type="spellEnd"/>
      <w:r w:rsidR="00F44757" w:rsidRPr="00E06E7C">
        <w:rPr>
          <w:rFonts w:cs="Arial"/>
        </w:rPr>
        <w:t>)</w:t>
      </w:r>
      <w:r w:rsidR="00A627CF" w:rsidRPr="00E06E7C">
        <w:rPr>
          <w:rFonts w:cs="Arial"/>
        </w:rPr>
        <w:t xml:space="preserve"> </w:t>
      </w:r>
      <w:r w:rsidR="000E6E53" w:rsidRPr="00E06E7C">
        <w:rPr>
          <w:rFonts w:cs="Arial"/>
        </w:rPr>
        <w:t>o grau de utilização da capacidade instalada</w:t>
      </w:r>
      <w:r w:rsidR="00AA6EF3" w:rsidRPr="00E06E7C">
        <w:rPr>
          <w:rFonts w:cs="Arial"/>
        </w:rPr>
        <w:t xml:space="preserve"> e respectivo parâmetro (</w:t>
      </w:r>
      <m:oMath>
        <m:sSub>
          <m:sSubPr>
            <m:ctrlPr>
              <w:rPr>
                <w:rFonts w:ascii="Cambria Math" w:hAnsi="Cambria Math" w:cs="Arial"/>
                <w:i/>
              </w:rPr>
            </m:ctrlPr>
          </m:sSubPr>
          <m:e>
            <m:r>
              <w:rPr>
                <w:rFonts w:ascii="Cambria Math" w:hAnsi="Cambria Math" w:cs="Arial"/>
              </w:rPr>
              <m:t>γ</m:t>
            </m:r>
          </m:e>
          <m:sub>
            <m:r>
              <w:rPr>
                <w:rFonts w:ascii="Cambria Math" w:hAnsi="Cambria Math" w:cs="Arial"/>
              </w:rPr>
              <m:t>1</m:t>
            </m:r>
          </m:sub>
        </m:sSub>
      </m:oMath>
      <w:r w:rsidR="00AA6EF3" w:rsidRPr="00E06E7C">
        <w:rPr>
          <w:rFonts w:cs="Arial"/>
        </w:rPr>
        <w:t>)</w:t>
      </w:r>
      <w:r w:rsidR="00F44757" w:rsidRPr="00E06E7C">
        <w:rPr>
          <w:rFonts w:cs="Arial"/>
        </w:rPr>
        <w:t>; e (</w:t>
      </w:r>
      <w:proofErr w:type="spellStart"/>
      <w:r w:rsidR="00F44757" w:rsidRPr="00E06E7C">
        <w:rPr>
          <w:rFonts w:cs="Arial"/>
        </w:rPr>
        <w:t>iii</w:t>
      </w:r>
      <w:proofErr w:type="spellEnd"/>
      <w:r w:rsidR="00F44757" w:rsidRPr="00E06E7C">
        <w:rPr>
          <w:rFonts w:cs="Arial"/>
        </w:rPr>
        <w:t>)</w:t>
      </w:r>
      <w:r w:rsidR="000E6E53" w:rsidRPr="00E06E7C">
        <w:rPr>
          <w:rFonts w:cs="Arial"/>
        </w:rPr>
        <w:t xml:space="preserve"> um efeito negativo da taxa de juros</w:t>
      </w:r>
      <w:r w:rsidR="00AA6EF3" w:rsidRPr="00E06E7C">
        <w:rPr>
          <w:rFonts w:cs="Arial"/>
        </w:rPr>
        <w:t xml:space="preserve"> e parâmetro (</w:t>
      </w:r>
      <m:oMath>
        <m:sSub>
          <m:sSubPr>
            <m:ctrlPr>
              <w:rPr>
                <w:rFonts w:ascii="Cambria Math" w:hAnsi="Cambria Math" w:cs="Arial"/>
                <w:i/>
              </w:rPr>
            </m:ctrlPr>
          </m:sSubPr>
          <m:e>
            <m:r>
              <w:rPr>
                <w:rFonts w:ascii="Cambria Math" w:hAnsi="Cambria Math" w:cs="Arial"/>
              </w:rPr>
              <m:t>γ</m:t>
            </m:r>
          </m:e>
          <m:sub>
            <m:r>
              <w:rPr>
                <w:rFonts w:ascii="Cambria Math" w:hAnsi="Cambria Math" w:cs="Arial"/>
              </w:rPr>
              <m:t>2</m:t>
            </m:r>
          </m:sub>
        </m:sSub>
        <m:r>
          <w:rPr>
            <w:rFonts w:ascii="Cambria Math" w:hAnsi="Cambria Math" w:cs="Arial"/>
          </w:rPr>
          <m:t>)</m:t>
        </m:r>
      </m:oMath>
      <w:r w:rsidR="000E6E53" w:rsidRPr="00E06E7C">
        <w:rPr>
          <w:rFonts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2170B" w:rsidRPr="00E06E7C" w14:paraId="3E4B09DA" w14:textId="77777777" w:rsidTr="003460FB">
        <w:tc>
          <w:tcPr>
            <w:tcW w:w="846" w:type="dxa"/>
          </w:tcPr>
          <w:p w14:paraId="0A934659" w14:textId="77777777" w:rsidR="0052170B" w:rsidRPr="00E06E7C" w:rsidRDefault="0052170B" w:rsidP="003460FB">
            <w:pPr>
              <w:ind w:firstLine="0"/>
            </w:pPr>
          </w:p>
        </w:tc>
        <w:tc>
          <w:tcPr>
            <w:tcW w:w="7796" w:type="dxa"/>
            <w:vAlign w:val="center"/>
          </w:tcPr>
          <w:p w14:paraId="4EFE7363" w14:textId="1323ECC3" w:rsidR="0052170B" w:rsidRPr="00E06E7C" w:rsidRDefault="00F10EB9" w:rsidP="003460FB">
            <w:pPr>
              <w:ind w:firstLine="0"/>
              <w:jc w:val="center"/>
            </w:pPr>
            <m:oMathPara>
              <m:oMath>
                <m:sSub>
                  <m:sSubPr>
                    <m:ctrlPr>
                      <w:rPr>
                        <w:rFonts w:ascii="Cambria Math" w:hAnsi="Cambria Math" w:cs="Arial"/>
                        <w:i/>
                      </w:rPr>
                    </m:ctrlPr>
                  </m:sSubPr>
                  <m:e>
                    <m:r>
                      <w:rPr>
                        <w:rFonts w:ascii="Cambria Math" w:hAnsi="Cambria Math" w:cs="Arial"/>
                      </w:rPr>
                      <m:t>g</m:t>
                    </m:r>
                  </m:e>
                  <m:sub>
                    <m:r>
                      <w:rPr>
                        <w:rFonts w:ascii="Cambria Math" w:hAnsi="Cambria Math" w:cs="Arial"/>
                      </w:rPr>
                      <m:t>d</m:t>
                    </m:r>
                  </m:sub>
                </m:sSub>
                <m:r>
                  <w:rPr>
                    <w:rFonts w:ascii="Cambria Math" w:hAnsi="Cambria Math" w:cs="Arial"/>
                  </w:rPr>
                  <m:t>=</m:t>
                </m:r>
                <m:sSub>
                  <m:sSubPr>
                    <m:ctrlPr>
                      <w:rPr>
                        <w:rFonts w:ascii="Cambria Math" w:hAnsi="Cambria Math" w:cs="Arial"/>
                        <w:i/>
                      </w:rPr>
                    </m:ctrlPr>
                  </m:sSubPr>
                  <m:e>
                    <m:r>
                      <w:rPr>
                        <w:rFonts w:ascii="Cambria Math" w:hAnsi="Cambria Math" w:cs="Arial"/>
                      </w:rPr>
                      <m:t>g</m:t>
                    </m:r>
                  </m:e>
                  <m:sub>
                    <m:r>
                      <w:rPr>
                        <w:rFonts w:ascii="Cambria Math" w:hAnsi="Cambria Math" w:cs="Arial"/>
                      </w:rPr>
                      <m:t>0</m:t>
                    </m:r>
                  </m:sub>
                </m:sSub>
                <m:r>
                  <w:rPr>
                    <w:rFonts w:ascii="Cambria Math" w:hAnsi="Cambria Math" w:cs="Arial"/>
                  </w:rPr>
                  <m:t>+</m:t>
                </m:r>
                <m:sSub>
                  <m:sSubPr>
                    <m:ctrlPr>
                      <w:rPr>
                        <w:rFonts w:ascii="Cambria Math" w:hAnsi="Cambria Math" w:cs="Arial"/>
                        <w:i/>
                      </w:rPr>
                    </m:ctrlPr>
                  </m:sSubPr>
                  <m:e>
                    <m:r>
                      <w:rPr>
                        <w:rFonts w:ascii="Cambria Math" w:hAnsi="Cambria Math" w:cs="Arial"/>
                      </w:rPr>
                      <m:t>γ</m:t>
                    </m:r>
                  </m:e>
                  <m:sub>
                    <m:r>
                      <w:rPr>
                        <w:rFonts w:ascii="Cambria Math" w:hAnsi="Cambria Math" w:cs="Arial"/>
                      </w:rPr>
                      <m:t>1</m:t>
                    </m:r>
                  </m:sub>
                </m:sSub>
                <m:r>
                  <w:rPr>
                    <w:rFonts w:ascii="Cambria Math" w:hAnsi="Cambria Math" w:cs="Arial"/>
                  </w:rPr>
                  <m:t>u-</m:t>
                </m:r>
                <m:sSub>
                  <m:sSubPr>
                    <m:ctrlPr>
                      <w:rPr>
                        <w:rFonts w:ascii="Cambria Math" w:hAnsi="Cambria Math" w:cs="Arial"/>
                        <w:i/>
                      </w:rPr>
                    </m:ctrlPr>
                  </m:sSubPr>
                  <m:e>
                    <m:r>
                      <w:rPr>
                        <w:rFonts w:ascii="Cambria Math" w:hAnsi="Cambria Math" w:cs="Arial"/>
                      </w:rPr>
                      <m:t>γ</m:t>
                    </m:r>
                  </m:e>
                  <m:sub>
                    <m:r>
                      <w:rPr>
                        <w:rFonts w:ascii="Cambria Math" w:hAnsi="Cambria Math" w:cs="Arial"/>
                      </w:rPr>
                      <m:t>2</m:t>
                    </m:r>
                  </m:sub>
                </m:sSub>
                <m:r>
                  <w:rPr>
                    <w:rFonts w:ascii="Cambria Math" w:hAnsi="Cambria Math" w:cs="Arial"/>
                  </w:rPr>
                  <m:t>i</m:t>
                </m:r>
              </m:oMath>
            </m:oMathPara>
          </w:p>
        </w:tc>
        <w:tc>
          <w:tcPr>
            <w:tcW w:w="753" w:type="dxa"/>
            <w:vAlign w:val="center"/>
          </w:tcPr>
          <w:p w14:paraId="129D7981" w14:textId="7CEAD7FE"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39</w:t>
              </w:r>
            </w:fldSimple>
            <w:r w:rsidRPr="00E06E7C">
              <w:t>)</w:t>
            </w:r>
          </w:p>
        </w:tc>
      </w:tr>
    </w:tbl>
    <w:p w14:paraId="689B1C0D" w14:textId="66C3953F" w:rsidR="00B25C83" w:rsidRPr="00E06E7C" w:rsidRDefault="00B25C83" w:rsidP="00770510">
      <w:pPr>
        <w:tabs>
          <w:tab w:val="left" w:pos="8505"/>
        </w:tabs>
        <w:ind w:firstLine="0"/>
        <w:rPr>
          <w:rFonts w:cs="Arial"/>
          <w:sz w:val="20"/>
          <w:szCs w:val="20"/>
        </w:rPr>
      </w:pPr>
      <m:oMathPara>
        <m:oMathParaPr>
          <m:jc m:val="left"/>
        </m:oMathParaPr>
        <m:oMath>
          <m:r>
            <w:rPr>
              <w:rFonts w:ascii="Cambria Math" w:hAnsi="Cambria Math" w:cs="Arial"/>
              <w:sz w:val="20"/>
              <w:szCs w:val="20"/>
            </w:rPr>
            <m:t>u=</m:t>
          </m:r>
          <m:f>
            <m:fPr>
              <m:type m:val="skw"/>
              <m:ctrlPr>
                <w:rPr>
                  <w:rFonts w:ascii="Cambria Math" w:hAnsi="Cambria Math" w:cs="Arial"/>
                  <w:i/>
                  <w:sz w:val="20"/>
                  <w:szCs w:val="20"/>
                </w:rPr>
              </m:ctrlPr>
            </m:fPr>
            <m:num>
              <m:r>
                <w:rPr>
                  <w:rFonts w:ascii="Cambria Math" w:hAnsi="Cambria Math" w:cs="Arial"/>
                  <w:sz w:val="20"/>
                  <w:szCs w:val="20"/>
                </w:rPr>
                <m:t>Y</m:t>
              </m:r>
            </m:num>
            <m:den>
              <m:r>
                <w:rPr>
                  <w:rFonts w:ascii="Cambria Math" w:hAnsi="Cambria Math" w:cs="Arial"/>
                  <w:sz w:val="20"/>
                  <w:szCs w:val="20"/>
                </w:rPr>
                <m:t>K</m:t>
              </m:r>
            </m:den>
          </m:f>
          <m:r>
            <w:rPr>
              <w:rFonts w:ascii="Cambria Math" w:hAnsi="Cambria Math" w:cs="Arial"/>
              <w:sz w:val="20"/>
              <w:szCs w:val="20"/>
            </w:rPr>
            <m:t>=grau de utilização da capacidade</m:t>
          </m:r>
        </m:oMath>
      </m:oMathPara>
    </w:p>
    <w:p w14:paraId="74B5A94A" w14:textId="24E609D5" w:rsidR="000E6E53" w:rsidRPr="00E06E7C" w:rsidRDefault="000E6E53" w:rsidP="00CD685E">
      <w:pPr>
        <w:tabs>
          <w:tab w:val="left" w:pos="8505"/>
        </w:tabs>
        <w:ind w:firstLine="708"/>
        <w:rPr>
          <w:rFonts w:cs="Arial"/>
        </w:rPr>
      </w:pPr>
      <w:r w:rsidRPr="00E06E7C">
        <w:rPr>
          <w:rFonts w:cs="Arial"/>
        </w:rPr>
        <w:t>Por fim, temos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2170B" w:rsidRPr="00E06E7C" w14:paraId="41F1A09A" w14:textId="77777777" w:rsidTr="003460FB">
        <w:tc>
          <w:tcPr>
            <w:tcW w:w="846" w:type="dxa"/>
          </w:tcPr>
          <w:p w14:paraId="77AA4624" w14:textId="77777777" w:rsidR="0052170B" w:rsidRPr="00E06E7C" w:rsidRDefault="0052170B" w:rsidP="003460FB">
            <w:pPr>
              <w:ind w:firstLine="0"/>
            </w:pPr>
          </w:p>
        </w:tc>
        <w:tc>
          <w:tcPr>
            <w:tcW w:w="7796" w:type="dxa"/>
            <w:vAlign w:val="center"/>
          </w:tcPr>
          <w:p w14:paraId="5A51C412" w14:textId="2CE02996" w:rsidR="0052170B" w:rsidRPr="00E06E7C" w:rsidRDefault="0052170B" w:rsidP="003460FB">
            <w:pPr>
              <w:ind w:firstLine="0"/>
              <w:jc w:val="center"/>
            </w:pPr>
            <m:oMathPara>
              <m:oMath>
                <m:r>
                  <w:rPr>
                    <w:rFonts w:ascii="Cambria Math" w:hAnsi="Cambria Math" w:cs="Arial"/>
                  </w:rPr>
                  <m:t xml:space="preserve">Y= </m:t>
                </m:r>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p</m:t>
                    </m:r>
                  </m:sub>
                </m:sSub>
                <m:r>
                  <w:rPr>
                    <w:rFonts w:ascii="Cambria Math" w:hAnsi="Cambria Math" w:cs="Arial"/>
                  </w:rPr>
                  <m:t>+I</m:t>
                </m:r>
              </m:oMath>
            </m:oMathPara>
          </w:p>
        </w:tc>
        <w:tc>
          <w:tcPr>
            <w:tcW w:w="753" w:type="dxa"/>
            <w:vAlign w:val="center"/>
          </w:tcPr>
          <w:p w14:paraId="0DDBBD16" w14:textId="1A371BCC"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40</w:t>
              </w:r>
            </w:fldSimple>
            <w:r w:rsidRPr="00E06E7C">
              <w:t>)</w:t>
            </w:r>
          </w:p>
        </w:tc>
      </w:tr>
    </w:tbl>
    <w:p w14:paraId="3E6B8795" w14:textId="13BA29B9" w:rsidR="000E6E53" w:rsidRPr="00E06E7C" w:rsidRDefault="00F31296" w:rsidP="00CD685E">
      <w:pPr>
        <w:tabs>
          <w:tab w:val="left" w:pos="8505"/>
        </w:tabs>
        <w:ind w:firstLine="708"/>
        <w:rPr>
          <w:rFonts w:cs="Arial"/>
        </w:rPr>
      </w:pPr>
      <w:r w:rsidRPr="00E06E7C">
        <w:rPr>
          <w:rFonts w:cs="Arial"/>
        </w:rPr>
        <w:t>No curto prazo, a</w:t>
      </w:r>
      <w:r w:rsidR="003507EC" w:rsidRPr="00E06E7C">
        <w:rPr>
          <w:rFonts w:cs="Arial"/>
        </w:rPr>
        <w:t xml:space="preserve">o substituir </w:t>
      </w:r>
      <w:r w:rsidR="003C1368" w:rsidRPr="00E06E7C">
        <w:rPr>
          <w:rFonts w:cs="Arial"/>
        </w:rPr>
        <w:t xml:space="preserve">as equações de </w:t>
      </w:r>
      <w:r w:rsidR="001D4C25" w:rsidRPr="00E06E7C">
        <w:rPr>
          <w:rFonts w:cs="Arial"/>
        </w:rPr>
        <w:t>c</w:t>
      </w:r>
      <w:r w:rsidR="003C1368" w:rsidRPr="00E06E7C">
        <w:rPr>
          <w:rFonts w:cs="Arial"/>
        </w:rPr>
        <w:t>onsumo</w:t>
      </w:r>
      <w:r w:rsidR="005F3C7F" w:rsidRPr="00E06E7C">
        <w:rPr>
          <w:rFonts w:cs="Arial"/>
        </w:rPr>
        <w:t xml:space="preserve"> (</w:t>
      </w:r>
      <w:r w:rsidR="005F3C7F" w:rsidRPr="00E06E7C">
        <w:rPr>
          <w:rFonts w:cs="Arial"/>
          <w:i/>
          <w:iCs/>
        </w:rPr>
        <w:t>C</w:t>
      </w:r>
      <w:r w:rsidR="005F3C7F" w:rsidRPr="00E06E7C">
        <w:rPr>
          <w:rFonts w:cs="Arial"/>
        </w:rPr>
        <w:t>)</w:t>
      </w:r>
      <w:r w:rsidR="003C1368" w:rsidRPr="00E06E7C">
        <w:rPr>
          <w:rFonts w:cs="Arial"/>
        </w:rPr>
        <w:t xml:space="preserve"> e </w:t>
      </w:r>
      <w:r w:rsidR="001D4C25" w:rsidRPr="00E06E7C">
        <w:rPr>
          <w:rFonts w:cs="Arial"/>
        </w:rPr>
        <w:t>i</w:t>
      </w:r>
      <w:r w:rsidR="003C1368" w:rsidRPr="00E06E7C">
        <w:rPr>
          <w:rFonts w:cs="Arial"/>
        </w:rPr>
        <w:t>nvestimento</w:t>
      </w:r>
      <w:r w:rsidR="005F3C7F" w:rsidRPr="00E06E7C">
        <w:rPr>
          <w:rFonts w:cs="Arial"/>
        </w:rPr>
        <w:t xml:space="preserve"> (</w:t>
      </w:r>
      <w:r w:rsidR="005F3C7F" w:rsidRPr="00E06E7C">
        <w:rPr>
          <w:rFonts w:cs="Arial"/>
          <w:i/>
          <w:iCs/>
        </w:rPr>
        <w:t>I</w:t>
      </w:r>
      <w:r w:rsidR="005F3C7F" w:rsidRPr="00E06E7C">
        <w:rPr>
          <w:rFonts w:cs="Arial"/>
        </w:rPr>
        <w:t>)</w:t>
      </w:r>
      <w:r w:rsidR="003B0912" w:rsidRPr="00E06E7C">
        <w:rPr>
          <w:rFonts w:cs="Arial"/>
        </w:rPr>
        <w:t>, dividir p</w:t>
      </w:r>
      <w:r w:rsidR="005F3C7F" w:rsidRPr="00E06E7C">
        <w:rPr>
          <w:rFonts w:cs="Arial"/>
        </w:rPr>
        <w:t>elo Capital (</w:t>
      </w:r>
      <w:r w:rsidR="003B0912" w:rsidRPr="00E06E7C">
        <w:rPr>
          <w:rFonts w:cs="Arial"/>
          <w:i/>
          <w:iCs/>
        </w:rPr>
        <w:t>K</w:t>
      </w:r>
      <w:r w:rsidR="005F3C7F" w:rsidRPr="00E06E7C">
        <w:rPr>
          <w:rFonts w:cs="Arial"/>
        </w:rPr>
        <w:t>)</w:t>
      </w:r>
      <w:r w:rsidR="003B0912" w:rsidRPr="00E06E7C">
        <w:rPr>
          <w:rFonts w:cs="Arial"/>
        </w:rPr>
        <w:t xml:space="preserve"> e isolar o grau de utilização da capacidade, chega-se 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24"/>
        <w:gridCol w:w="843"/>
      </w:tblGrid>
      <w:tr w:rsidR="0052170B" w:rsidRPr="00E06E7C" w14:paraId="76D4E991" w14:textId="77777777" w:rsidTr="003460FB">
        <w:tc>
          <w:tcPr>
            <w:tcW w:w="846" w:type="dxa"/>
          </w:tcPr>
          <w:p w14:paraId="4565FDB6" w14:textId="77777777" w:rsidR="0052170B" w:rsidRPr="00E06E7C" w:rsidRDefault="0052170B" w:rsidP="003460FB">
            <w:pPr>
              <w:ind w:firstLine="0"/>
            </w:pPr>
          </w:p>
        </w:tc>
        <w:tc>
          <w:tcPr>
            <w:tcW w:w="7796" w:type="dxa"/>
            <w:vAlign w:val="center"/>
          </w:tcPr>
          <w:p w14:paraId="74C2F7A5" w14:textId="146BD025" w:rsidR="0052170B" w:rsidRPr="00E06E7C" w:rsidRDefault="0052170B" w:rsidP="003460FB">
            <w:pPr>
              <w:ind w:firstLine="0"/>
              <w:jc w:val="center"/>
            </w:pPr>
            <m:oMathPara>
              <m:oMath>
                <m:r>
                  <w:rPr>
                    <w:rFonts w:ascii="Cambria Math" w:hAnsi="Cambria Math" w:cs="Arial"/>
                  </w:rPr>
                  <m:t xml:space="preserve">u= </m:t>
                </m:r>
                <m:f>
                  <m:fPr>
                    <m:ctrlPr>
                      <w:rPr>
                        <w:rFonts w:ascii="Cambria Math" w:hAnsi="Cambria Math" w:cs="Arial"/>
                        <w:i/>
                      </w:rPr>
                    </m:ctrlPr>
                  </m:fPr>
                  <m:num>
                    <m:r>
                      <w:rPr>
                        <w:rFonts w:ascii="Cambria Math" w:hAnsi="Cambria Math" w:cs="Arial"/>
                      </w:rPr>
                      <m:t>g-iδ</m:t>
                    </m:r>
                    <m:d>
                      <m:dPr>
                        <m:ctrlPr>
                          <w:rPr>
                            <w:rFonts w:ascii="Cambria Math" w:hAnsi="Cambria Math" w:cs="Arial"/>
                            <w:i/>
                          </w:rPr>
                        </m:ctrlPr>
                      </m:dPr>
                      <m:e>
                        <m:sSub>
                          <m:sSubPr>
                            <m:ctrlPr>
                              <w:rPr>
                                <w:rFonts w:ascii="Cambria Math" w:hAnsi="Cambria Math"/>
                                <w:i/>
                              </w:rPr>
                            </m:ctrlPr>
                          </m:sSubPr>
                          <m:e>
                            <m:r>
                              <w:rPr>
                                <w:rFonts w:ascii="Cambria Math" w:hAnsi="Cambria Math"/>
                              </w:rPr>
                              <m:t>s</m:t>
                            </m:r>
                          </m:e>
                          <m:sub>
                            <m:r>
                              <w:rPr>
                                <w:rFonts w:ascii="Cambria Math" w:hAnsi="Cambria Math"/>
                              </w:rPr>
                              <m:t>π</m:t>
                            </m:r>
                          </m:sub>
                        </m:sSub>
                        <m:r>
                          <w:rPr>
                            <w:rFonts w:ascii="Cambria Math" w:hAnsi="Cambria Math" w:cs="Arial"/>
                          </w:rPr>
                          <m:t>+β</m:t>
                        </m:r>
                      </m:e>
                    </m:d>
                  </m:num>
                  <m:den>
                    <m:sSub>
                      <m:sSubPr>
                        <m:ctrlPr>
                          <w:rPr>
                            <w:rFonts w:ascii="Cambria Math" w:hAnsi="Cambria Math"/>
                            <w:i/>
                          </w:rPr>
                        </m:ctrlPr>
                      </m:sSubPr>
                      <m:e>
                        <m:r>
                          <w:rPr>
                            <w:rFonts w:ascii="Cambria Math" w:hAnsi="Cambria Math"/>
                          </w:rPr>
                          <m:t>s</m:t>
                        </m:r>
                      </m:e>
                      <m:sub>
                        <m:r>
                          <w:rPr>
                            <w:rFonts w:ascii="Cambria Math" w:hAnsi="Cambria Math"/>
                          </w:rPr>
                          <m:t>π</m:t>
                        </m:r>
                      </m:sub>
                    </m:sSub>
                    <m:r>
                      <w:rPr>
                        <w:rFonts w:ascii="Cambria Math" w:hAnsi="Cambria Math" w:cs="Arial"/>
                      </w:rPr>
                      <m:t>π- β</m:t>
                    </m:r>
                    <m:d>
                      <m:dPr>
                        <m:ctrlPr>
                          <w:rPr>
                            <w:rFonts w:ascii="Cambria Math" w:hAnsi="Cambria Math" w:cs="Arial"/>
                            <w:i/>
                          </w:rPr>
                        </m:ctrlPr>
                      </m:dPr>
                      <m:e>
                        <m:r>
                          <w:rPr>
                            <w:rFonts w:ascii="Cambria Math" w:hAnsi="Cambria Math" w:cs="Arial"/>
                          </w:rPr>
                          <m:t>1-π</m:t>
                        </m:r>
                      </m:e>
                    </m:d>
                  </m:den>
                </m:f>
              </m:oMath>
            </m:oMathPara>
          </w:p>
        </w:tc>
        <w:tc>
          <w:tcPr>
            <w:tcW w:w="753" w:type="dxa"/>
            <w:vAlign w:val="center"/>
          </w:tcPr>
          <w:p w14:paraId="76A36E8C" w14:textId="5D55A8AC" w:rsidR="0052170B" w:rsidRPr="00E06E7C" w:rsidRDefault="0052170B" w:rsidP="003460FB">
            <w:pPr>
              <w:ind w:firstLine="0"/>
              <w:jc w:val="right"/>
            </w:pPr>
            <w:r w:rsidRPr="00E06E7C">
              <w:t>(</w:t>
            </w:r>
            <w:fldSimple w:instr=" STYLEREF 1 \s ">
              <w:r w:rsidR="004761D2">
                <w:rPr>
                  <w:noProof/>
                </w:rPr>
                <w:t>2</w:t>
              </w:r>
            </w:fldSimple>
            <w:r w:rsidRPr="00E06E7C">
              <w:t>.</w:t>
            </w:r>
            <w:fldSimple w:instr=" SEQ Eq \* ARABIC \s 1  ">
              <w:r w:rsidR="004761D2">
                <w:rPr>
                  <w:noProof/>
                </w:rPr>
                <w:t>41</w:t>
              </w:r>
            </w:fldSimple>
            <w:r w:rsidRPr="00E06E7C">
              <w:t>)</w:t>
            </w:r>
          </w:p>
        </w:tc>
      </w:tr>
    </w:tbl>
    <w:p w14:paraId="0CE3B1C0" w14:textId="472FAABC" w:rsidR="00010CCE" w:rsidRPr="00E06E7C" w:rsidRDefault="00010CCE" w:rsidP="00010CCE">
      <w:pPr>
        <w:tabs>
          <w:tab w:val="left" w:pos="8505"/>
        </w:tabs>
        <w:ind w:firstLine="0"/>
        <w:rPr>
          <w:rFonts w:cs="Arial"/>
        </w:rPr>
      </w:pPr>
      <m:oMathPara>
        <m:oMathParaPr>
          <m:jc m:val="left"/>
        </m:oMathParaPr>
        <m:oMath>
          <m:r>
            <w:rPr>
              <w:rFonts w:ascii="Cambria Math" w:hAnsi="Cambria Math" w:cs="Arial"/>
              <w:sz w:val="20"/>
              <w:szCs w:val="20"/>
            </w:rPr>
            <m:t>δ=</m:t>
          </m:r>
          <m:f>
            <m:fPr>
              <m:ctrlPr>
                <w:rPr>
                  <w:rFonts w:ascii="Cambria Math" w:hAnsi="Cambria Math" w:cs="Arial"/>
                  <w:i/>
                  <w:sz w:val="20"/>
                  <w:szCs w:val="20"/>
                </w:rPr>
              </m:ctrlPr>
            </m:fPr>
            <m:num>
              <m:r>
                <w:rPr>
                  <w:rFonts w:ascii="Cambria Math" w:hAnsi="Cambria Math" w:cs="Arial"/>
                  <w:sz w:val="20"/>
                  <w:szCs w:val="20"/>
                </w:rPr>
                <m:t>L</m:t>
              </m:r>
            </m:num>
            <m:den>
              <m:r>
                <w:rPr>
                  <w:rFonts w:ascii="Cambria Math" w:hAnsi="Cambria Math" w:cs="Arial"/>
                  <w:sz w:val="20"/>
                  <w:szCs w:val="20"/>
                </w:rPr>
                <m:t>K</m:t>
              </m:r>
            </m:den>
          </m:f>
          <m:r>
            <w:rPr>
              <w:rFonts w:ascii="Cambria Math" w:hAnsi="Cambria Math" w:cs="Arial"/>
              <w:sz w:val="20"/>
              <w:szCs w:val="20"/>
            </w:rPr>
            <m:t>= Dívida/Capital</m:t>
          </m:r>
        </m:oMath>
      </m:oMathPara>
    </w:p>
    <w:p w14:paraId="0214295B" w14:textId="319EB3BA" w:rsidR="000E6E53" w:rsidRPr="00E06E7C" w:rsidRDefault="007E4C86" w:rsidP="00CD685E">
      <w:pPr>
        <w:tabs>
          <w:tab w:val="left" w:pos="8505"/>
        </w:tabs>
        <w:ind w:firstLine="708"/>
        <w:rPr>
          <w:rFonts w:cs="Arial"/>
        </w:rPr>
      </w:pPr>
      <w:r w:rsidRPr="00E06E7C">
        <w:rPr>
          <w:rFonts w:cs="Arial"/>
        </w:rPr>
        <w:t>Por pressuposto</w:t>
      </w:r>
      <w:r w:rsidR="005F6463" w:rsidRPr="00E06E7C">
        <w:rPr>
          <w:rFonts w:cs="Arial"/>
        </w:rPr>
        <w:t xml:space="preserve"> do modelo</w:t>
      </w:r>
      <w:r w:rsidRPr="00E06E7C">
        <w:rPr>
          <w:rFonts w:cs="Arial"/>
        </w:rPr>
        <w:t xml:space="preserve">, </w:t>
      </w:r>
      <w:r w:rsidR="005F6463" w:rsidRPr="00E06E7C">
        <w:rPr>
          <w:rFonts w:cs="Arial"/>
        </w:rPr>
        <w:t>assume-s</w:t>
      </w:r>
      <w:r w:rsidRPr="00E06E7C">
        <w:rPr>
          <w:rFonts w:cs="Arial"/>
        </w:rPr>
        <w:t xml:space="preserve">e que tanto o denominador quanto o </w:t>
      </w:r>
      <w:r w:rsidR="00636C26" w:rsidRPr="00E06E7C">
        <w:rPr>
          <w:rFonts w:cs="Arial"/>
        </w:rPr>
        <w:t>nu</w:t>
      </w:r>
      <w:r w:rsidR="00411C92" w:rsidRPr="00E06E7C">
        <w:rPr>
          <w:rFonts w:cs="Arial"/>
        </w:rPr>
        <w:t>merador</w:t>
      </w:r>
      <w:r w:rsidRPr="00E06E7C">
        <w:rPr>
          <w:rFonts w:cs="Arial"/>
        </w:rPr>
        <w:t xml:space="preserve"> resultam positivos, de modo que o grau de utilização é não-negativo.</w:t>
      </w:r>
      <w:r w:rsidR="00CE1478" w:rsidRPr="00E06E7C">
        <w:rPr>
          <w:rFonts w:cs="Arial"/>
        </w:rPr>
        <w:t xml:space="preserve"> </w:t>
      </w:r>
      <w:r w:rsidR="0029159C" w:rsidRPr="00E06E7C">
        <w:rPr>
          <w:rFonts w:cs="Arial"/>
        </w:rPr>
        <w:t>Em um exercício d</w:t>
      </w:r>
      <w:r w:rsidR="007B1FFA" w:rsidRPr="00E06E7C">
        <w:rPr>
          <w:rFonts w:cs="Arial"/>
        </w:rPr>
        <w:t xml:space="preserve">e dinâmica no </w:t>
      </w:r>
      <w:r w:rsidR="007B1FFA" w:rsidRPr="00E06E7C">
        <w:rPr>
          <w:rFonts w:cs="Arial"/>
          <w:i/>
          <w:iCs/>
        </w:rPr>
        <w:t>curto prazo</w:t>
      </w:r>
      <w:r w:rsidR="007B1FFA" w:rsidRPr="00E06E7C">
        <w:rPr>
          <w:rFonts w:cs="Arial"/>
        </w:rPr>
        <w:t xml:space="preserve">, em que </w:t>
      </w:r>
      <w:r w:rsidR="002B5AB0" w:rsidRPr="00E06E7C">
        <w:rPr>
          <w:rFonts w:cs="Arial"/>
        </w:rPr>
        <w:t xml:space="preserve">os níveis de dívida, o estoque de capital e o investimento são dados, tem-se que </w:t>
      </w:r>
      <w:r w:rsidR="003C45E2" w:rsidRPr="00E06E7C">
        <w:rPr>
          <w:rFonts w:cs="Arial"/>
        </w:rPr>
        <w:t>as derivadas seguem o seguinte comportamento:</w:t>
      </w:r>
    </w:p>
    <w:tbl>
      <w:tblPr>
        <w:tblStyle w:val="Tabelacomgrade"/>
        <w:tblW w:w="0" w:type="auto"/>
        <w:jc w:val="center"/>
        <w:tblLook w:val="04A0" w:firstRow="1" w:lastRow="0" w:firstColumn="1" w:lastColumn="0" w:noHBand="0" w:noVBand="1"/>
      </w:tblPr>
      <w:tblGrid>
        <w:gridCol w:w="1134"/>
        <w:gridCol w:w="1134"/>
        <w:gridCol w:w="1134"/>
        <w:gridCol w:w="1134"/>
        <w:gridCol w:w="1134"/>
        <w:gridCol w:w="1134"/>
      </w:tblGrid>
      <w:tr w:rsidR="00102EEF" w:rsidRPr="00E06E7C" w14:paraId="0574B3B2" w14:textId="77777777" w:rsidTr="0007145E">
        <w:trPr>
          <w:jc w:val="center"/>
        </w:trPr>
        <w:tc>
          <w:tcPr>
            <w:tcW w:w="1134" w:type="dxa"/>
            <w:vAlign w:val="center"/>
          </w:tcPr>
          <w:p w14:paraId="41439181" w14:textId="77777777" w:rsidR="00102EEF" w:rsidRPr="00E06E7C" w:rsidRDefault="00102EEF" w:rsidP="006F485B">
            <w:pPr>
              <w:tabs>
                <w:tab w:val="left" w:pos="8505"/>
              </w:tabs>
              <w:ind w:firstLine="0"/>
              <w:jc w:val="center"/>
              <w:rPr>
                <w:rFonts w:cs="Arial"/>
              </w:rPr>
            </w:pPr>
          </w:p>
        </w:tc>
        <w:tc>
          <w:tcPr>
            <w:tcW w:w="1134" w:type="dxa"/>
          </w:tcPr>
          <w:p w14:paraId="361E09A3" w14:textId="0AD90C59" w:rsidR="00102EEF" w:rsidRPr="00E06E7C" w:rsidRDefault="00102EEF" w:rsidP="00010CCE">
            <w:pPr>
              <w:tabs>
                <w:tab w:val="left" w:pos="8505"/>
              </w:tabs>
              <w:ind w:firstLine="0"/>
              <w:jc w:val="center"/>
              <w:rPr>
                <w:rFonts w:cs="Arial"/>
                <w:i/>
                <w:iCs/>
              </w:rPr>
            </w:pPr>
            <w:r w:rsidRPr="00E06E7C">
              <w:rPr>
                <w:rFonts w:cs="Arial"/>
                <w:i/>
                <w:iCs/>
              </w:rPr>
              <w:t>g</w:t>
            </w:r>
          </w:p>
        </w:tc>
        <w:tc>
          <w:tcPr>
            <w:tcW w:w="1134" w:type="dxa"/>
          </w:tcPr>
          <w:p w14:paraId="5831E7B1" w14:textId="5701CF5C" w:rsidR="00102EEF" w:rsidRPr="00E06E7C" w:rsidRDefault="00010CCE" w:rsidP="00010CCE">
            <w:pPr>
              <w:tabs>
                <w:tab w:val="left" w:pos="8505"/>
              </w:tabs>
              <w:ind w:firstLine="0"/>
              <w:jc w:val="center"/>
              <w:rPr>
                <w:rFonts w:cs="Arial"/>
              </w:rPr>
            </w:pPr>
            <m:oMathPara>
              <m:oMath>
                <m:r>
                  <w:rPr>
                    <w:rFonts w:ascii="Cambria Math" w:hAnsi="Cambria Math" w:cs="Arial"/>
                  </w:rPr>
                  <m:t>δ</m:t>
                </m:r>
              </m:oMath>
            </m:oMathPara>
          </w:p>
        </w:tc>
        <w:tc>
          <w:tcPr>
            <w:tcW w:w="1134" w:type="dxa"/>
          </w:tcPr>
          <w:p w14:paraId="0D924560" w14:textId="7B7CDE6D" w:rsidR="00102EEF" w:rsidRPr="00E06E7C" w:rsidRDefault="00010CCE" w:rsidP="00010CCE">
            <w:pPr>
              <w:tabs>
                <w:tab w:val="left" w:pos="8505"/>
              </w:tabs>
              <w:ind w:firstLine="0"/>
              <w:jc w:val="center"/>
              <w:rPr>
                <w:rFonts w:cs="Arial"/>
              </w:rPr>
            </w:pPr>
            <w:r w:rsidRPr="00E06E7C">
              <w:rPr>
                <w:rFonts w:cs="Arial"/>
              </w:rPr>
              <w:t>β</w:t>
            </w:r>
          </w:p>
        </w:tc>
        <w:tc>
          <w:tcPr>
            <w:tcW w:w="1134" w:type="dxa"/>
          </w:tcPr>
          <w:p w14:paraId="3F7C1FB5" w14:textId="7B8B0762" w:rsidR="00102EEF" w:rsidRPr="00E06E7C" w:rsidRDefault="00010CCE" w:rsidP="00010CCE">
            <w:pPr>
              <w:tabs>
                <w:tab w:val="left" w:pos="8505"/>
              </w:tabs>
              <w:ind w:firstLine="0"/>
              <w:jc w:val="center"/>
              <w:rPr>
                <w:rFonts w:cs="Arial"/>
                <w:i/>
                <w:iCs/>
              </w:rPr>
            </w:pPr>
            <w:r w:rsidRPr="00E06E7C">
              <w:rPr>
                <w:rFonts w:cs="Arial"/>
                <w:i/>
                <w:iCs/>
              </w:rPr>
              <w:t>i</w:t>
            </w:r>
          </w:p>
        </w:tc>
        <w:tc>
          <w:tcPr>
            <w:tcW w:w="1134" w:type="dxa"/>
          </w:tcPr>
          <w:p w14:paraId="17D94690" w14:textId="386BE9BF" w:rsidR="00102EEF" w:rsidRPr="00E06E7C" w:rsidRDefault="001530B6" w:rsidP="00010CCE">
            <w:pPr>
              <w:tabs>
                <w:tab w:val="left" w:pos="8505"/>
              </w:tabs>
              <w:ind w:firstLine="0"/>
              <w:jc w:val="center"/>
              <w:rPr>
                <w:rFonts w:cs="Arial"/>
              </w:rPr>
            </w:pPr>
            <m:oMathPara>
              <m:oMath>
                <m:r>
                  <w:rPr>
                    <w:rFonts w:ascii="Cambria Math" w:hAnsi="Cambria Math" w:cs="Arial"/>
                  </w:rPr>
                  <m:t>π</m:t>
                </m:r>
              </m:oMath>
            </m:oMathPara>
          </w:p>
        </w:tc>
      </w:tr>
      <w:tr w:rsidR="00102EEF" w:rsidRPr="00E06E7C" w14:paraId="7B99E4A5" w14:textId="77777777" w:rsidTr="0007145E">
        <w:trPr>
          <w:jc w:val="center"/>
        </w:trPr>
        <w:tc>
          <w:tcPr>
            <w:tcW w:w="1134" w:type="dxa"/>
          </w:tcPr>
          <w:p w14:paraId="691E5BAC" w14:textId="25A201DE" w:rsidR="00102EEF" w:rsidRPr="00E06E7C" w:rsidRDefault="00DC1304" w:rsidP="00CD685E">
            <w:pPr>
              <w:tabs>
                <w:tab w:val="left" w:pos="8505"/>
              </w:tabs>
              <w:ind w:firstLine="0"/>
              <w:rPr>
                <w:rFonts w:cs="Arial"/>
              </w:rPr>
            </w:pPr>
            <m:oMathPara>
              <m:oMath>
                <m:r>
                  <w:rPr>
                    <w:rFonts w:ascii="Cambria Math" w:hAnsi="Cambria Math" w:cs="Arial"/>
                  </w:rPr>
                  <m:t>∂u</m:t>
                </m:r>
              </m:oMath>
            </m:oMathPara>
          </w:p>
        </w:tc>
        <w:tc>
          <w:tcPr>
            <w:tcW w:w="1134" w:type="dxa"/>
          </w:tcPr>
          <w:p w14:paraId="54361BB5" w14:textId="39B75407" w:rsidR="00102EEF" w:rsidRPr="00E06E7C" w:rsidRDefault="00592875" w:rsidP="00592875">
            <w:pPr>
              <w:tabs>
                <w:tab w:val="left" w:pos="8505"/>
              </w:tabs>
              <w:ind w:firstLine="0"/>
              <w:jc w:val="center"/>
              <w:rPr>
                <w:rFonts w:cs="Arial"/>
              </w:rPr>
            </w:pPr>
            <w:r w:rsidRPr="00E06E7C">
              <w:rPr>
                <w:rFonts w:cs="Arial"/>
              </w:rPr>
              <w:t>+</w:t>
            </w:r>
          </w:p>
        </w:tc>
        <w:tc>
          <w:tcPr>
            <w:tcW w:w="1134" w:type="dxa"/>
          </w:tcPr>
          <w:p w14:paraId="4CAFD589" w14:textId="491F703A" w:rsidR="00102EEF" w:rsidRPr="00E06E7C" w:rsidRDefault="00592875" w:rsidP="00592875">
            <w:pPr>
              <w:tabs>
                <w:tab w:val="left" w:pos="8505"/>
              </w:tabs>
              <w:ind w:firstLine="0"/>
              <w:jc w:val="center"/>
              <w:rPr>
                <w:rFonts w:cs="Arial"/>
              </w:rPr>
            </w:pPr>
            <w:r w:rsidRPr="00E06E7C">
              <w:rPr>
                <w:rFonts w:cs="Arial"/>
              </w:rPr>
              <w:t>-</w:t>
            </w:r>
          </w:p>
        </w:tc>
        <w:tc>
          <w:tcPr>
            <w:tcW w:w="1134" w:type="dxa"/>
          </w:tcPr>
          <w:p w14:paraId="109FD2DF" w14:textId="5621392F" w:rsidR="00102EEF" w:rsidRPr="00E06E7C" w:rsidRDefault="00592875" w:rsidP="00592875">
            <w:pPr>
              <w:tabs>
                <w:tab w:val="left" w:pos="8505"/>
              </w:tabs>
              <w:ind w:firstLine="0"/>
              <w:jc w:val="center"/>
              <w:rPr>
                <w:rFonts w:cs="Arial"/>
              </w:rPr>
            </w:pPr>
            <w:r w:rsidRPr="00E06E7C">
              <w:rPr>
                <w:rFonts w:cs="Arial"/>
              </w:rPr>
              <w:t>+</w:t>
            </w:r>
          </w:p>
        </w:tc>
        <w:tc>
          <w:tcPr>
            <w:tcW w:w="1134" w:type="dxa"/>
          </w:tcPr>
          <w:p w14:paraId="5E697047" w14:textId="539BB14A" w:rsidR="00102EEF" w:rsidRPr="00E06E7C" w:rsidRDefault="00592875" w:rsidP="00592875">
            <w:pPr>
              <w:tabs>
                <w:tab w:val="left" w:pos="8505"/>
              </w:tabs>
              <w:ind w:firstLine="0"/>
              <w:jc w:val="center"/>
              <w:rPr>
                <w:rFonts w:cs="Arial"/>
              </w:rPr>
            </w:pPr>
            <w:r w:rsidRPr="00E06E7C">
              <w:rPr>
                <w:rFonts w:cs="Arial"/>
              </w:rPr>
              <w:t>-</w:t>
            </w:r>
          </w:p>
        </w:tc>
        <w:tc>
          <w:tcPr>
            <w:tcW w:w="1134" w:type="dxa"/>
          </w:tcPr>
          <w:p w14:paraId="0E0547A3" w14:textId="16ED4F55" w:rsidR="00102EEF" w:rsidRPr="00E06E7C" w:rsidRDefault="00592875" w:rsidP="00592875">
            <w:pPr>
              <w:tabs>
                <w:tab w:val="left" w:pos="8505"/>
              </w:tabs>
              <w:ind w:firstLine="0"/>
              <w:jc w:val="center"/>
              <w:rPr>
                <w:rFonts w:cs="Arial"/>
              </w:rPr>
            </w:pPr>
            <w:r w:rsidRPr="00E06E7C">
              <w:rPr>
                <w:rFonts w:cs="Arial"/>
              </w:rPr>
              <w:t>-</w:t>
            </w:r>
          </w:p>
        </w:tc>
      </w:tr>
    </w:tbl>
    <w:p w14:paraId="47D24375" w14:textId="77777777" w:rsidR="003C45E2" w:rsidRPr="00E06E7C" w:rsidRDefault="003C45E2" w:rsidP="00CD685E">
      <w:pPr>
        <w:tabs>
          <w:tab w:val="left" w:pos="8505"/>
        </w:tabs>
        <w:ind w:firstLine="708"/>
        <w:rPr>
          <w:rFonts w:cs="Arial"/>
        </w:rPr>
      </w:pPr>
    </w:p>
    <w:p w14:paraId="05868F00" w14:textId="4E890FB0" w:rsidR="00DC1304" w:rsidRPr="00E06E7C" w:rsidRDefault="009A25C1" w:rsidP="00CD685E">
      <w:pPr>
        <w:tabs>
          <w:tab w:val="left" w:pos="8505"/>
        </w:tabs>
        <w:ind w:firstLine="708"/>
        <w:rPr>
          <w:rFonts w:cs="Arial"/>
        </w:rPr>
      </w:pPr>
      <w:r w:rsidRPr="00E06E7C">
        <w:rPr>
          <w:rFonts w:cs="Arial"/>
        </w:rPr>
        <w:t>Tem-s</w:t>
      </w:r>
      <w:r w:rsidR="00DA643F" w:rsidRPr="00E06E7C">
        <w:rPr>
          <w:rFonts w:cs="Arial"/>
        </w:rPr>
        <w:t>e, portanto, que uma elevação d</w:t>
      </w:r>
      <w:r w:rsidR="00FD4B9D" w:rsidRPr="00E06E7C">
        <w:rPr>
          <w:rFonts w:cs="Arial"/>
        </w:rPr>
        <w:t xml:space="preserve">a taxa de </w:t>
      </w:r>
      <w:r w:rsidR="00DA643F" w:rsidRPr="00E06E7C">
        <w:rPr>
          <w:rFonts w:cs="Arial"/>
        </w:rPr>
        <w:t>investimento e d</w:t>
      </w:r>
      <w:r w:rsidR="00C851EF" w:rsidRPr="00E06E7C">
        <w:rPr>
          <w:rFonts w:cs="Arial"/>
        </w:rPr>
        <w:t xml:space="preserve">o coeficiente </w:t>
      </w:r>
      <w:r w:rsidR="00DA643F" w:rsidRPr="00E06E7C">
        <w:rPr>
          <w:rFonts w:cs="Arial"/>
        </w:rPr>
        <w:t xml:space="preserve"> </w:t>
      </w:r>
      <m:oMath>
        <m:r>
          <w:rPr>
            <w:rFonts w:ascii="Cambria Math" w:hAnsi="Cambria Math" w:cs="Arial"/>
          </w:rPr>
          <m:t>β</m:t>
        </m:r>
      </m:oMath>
      <w:r w:rsidR="00323861" w:rsidRPr="00E06E7C">
        <w:rPr>
          <w:rFonts w:cs="Arial"/>
        </w:rPr>
        <w:t xml:space="preserve"> </w:t>
      </w:r>
      <w:r w:rsidR="00C851EF" w:rsidRPr="00E06E7C">
        <w:rPr>
          <w:rFonts w:cs="Arial"/>
        </w:rPr>
        <w:t xml:space="preserve">  </w:t>
      </w:r>
      <w:r w:rsidR="003318BB" w:rsidRPr="00E06E7C">
        <w:rPr>
          <w:rFonts w:cs="Arial"/>
        </w:rPr>
        <w:t xml:space="preserve">elevam a utilização da capacidade instalada </w:t>
      </w:r>
      <w:r w:rsidR="00FE0F7C" w:rsidRPr="00E06E7C">
        <w:rPr>
          <w:rFonts w:cs="Arial"/>
        </w:rPr>
        <w:t xml:space="preserve">desde que a renda líquida dos trabalhadores seja positiva, como é assumido por pressuposto </w:t>
      </w:r>
      <m:oMath>
        <m:d>
          <m:dPr>
            <m:ctrlPr>
              <w:rPr>
                <w:rFonts w:ascii="Cambria Math" w:hAnsi="Cambria Math" w:cs="Arial"/>
                <w:i/>
              </w:rPr>
            </m:ctrlPr>
          </m:dPr>
          <m:e>
            <m:r>
              <w:rPr>
                <w:rFonts w:ascii="Cambria Math" w:hAnsi="Cambria Math" w:cs="Arial"/>
              </w:rPr>
              <m:t>1-π</m:t>
            </m:r>
          </m:e>
        </m:d>
        <m:r>
          <w:rPr>
            <w:rFonts w:ascii="Cambria Math" w:hAnsi="Cambria Math" w:cs="Arial"/>
          </w:rPr>
          <m:t>u&gt;iD</m:t>
        </m:r>
      </m:oMath>
      <w:r w:rsidR="00AD7C00" w:rsidRPr="00E06E7C">
        <w:rPr>
          <w:rFonts w:cs="Arial"/>
        </w:rPr>
        <w:t>. Assim, o aumento do consumo dos trabalhadores financiado por crédito é expansionista n</w:t>
      </w:r>
      <w:r w:rsidR="008208E1" w:rsidRPr="00E06E7C">
        <w:rPr>
          <w:rFonts w:cs="Arial"/>
        </w:rPr>
        <w:t>este</w:t>
      </w:r>
      <w:r w:rsidR="00AD7C00" w:rsidRPr="00E06E7C">
        <w:rPr>
          <w:rFonts w:cs="Arial"/>
        </w:rPr>
        <w:t xml:space="preserve"> modelo</w:t>
      </w:r>
      <w:r w:rsidR="008208E1" w:rsidRPr="00E06E7C">
        <w:rPr>
          <w:rFonts w:cs="Arial"/>
        </w:rPr>
        <w:t xml:space="preserve">. </w:t>
      </w:r>
      <w:r w:rsidR="0015225E" w:rsidRPr="00E06E7C">
        <w:rPr>
          <w:rFonts w:cs="Arial"/>
        </w:rPr>
        <w:t>O investimento (</w:t>
      </w:r>
      <w:r w:rsidR="0015225E" w:rsidRPr="00E06E7C">
        <w:rPr>
          <w:rFonts w:cs="Arial"/>
          <w:i/>
          <w:iCs/>
        </w:rPr>
        <w:t>g</w:t>
      </w:r>
      <w:r w:rsidR="0015225E" w:rsidRPr="00E06E7C">
        <w:rPr>
          <w:rFonts w:cs="Arial"/>
        </w:rPr>
        <w:t xml:space="preserve">) também apresenta efeito positivo sobre </w:t>
      </w:r>
      <w:r w:rsidR="00FE6A0B" w:rsidRPr="00E06E7C">
        <w:rPr>
          <w:rFonts w:cs="Arial"/>
        </w:rPr>
        <w:t xml:space="preserve">a renda e o produto, </w:t>
      </w:r>
      <w:r w:rsidR="007F20E3" w:rsidRPr="00E06E7C">
        <w:rPr>
          <w:rFonts w:cs="Arial"/>
        </w:rPr>
        <w:t xml:space="preserve">em uma magnitude maior do que seria </w:t>
      </w:r>
      <w:r w:rsidR="009A01D0" w:rsidRPr="00E06E7C">
        <w:rPr>
          <w:rFonts w:cs="Arial"/>
        </w:rPr>
        <w:t>caso</w:t>
      </w:r>
      <w:r w:rsidR="007F20E3" w:rsidRPr="00E06E7C">
        <w:rPr>
          <w:rFonts w:cs="Arial"/>
        </w:rPr>
        <w:t xml:space="preserve"> não houvesse empréstimos</w:t>
      </w:r>
      <w:r w:rsidR="00472DC8" w:rsidRPr="00E06E7C">
        <w:rPr>
          <w:rStyle w:val="Refdenotaderodap"/>
          <w:rFonts w:cs="Arial"/>
        </w:rPr>
        <w:footnoteReference w:id="18"/>
      </w:r>
      <w:r w:rsidR="007F20E3" w:rsidRPr="00E06E7C">
        <w:rPr>
          <w:rFonts w:cs="Arial"/>
        </w:rPr>
        <w:t xml:space="preserve">. </w:t>
      </w:r>
      <w:r w:rsidR="008208E1" w:rsidRPr="00E06E7C">
        <w:rPr>
          <w:rFonts w:cs="Arial"/>
        </w:rPr>
        <w:t xml:space="preserve">Por outro lado, </w:t>
      </w:r>
      <w:r w:rsidR="00653091" w:rsidRPr="00E06E7C">
        <w:rPr>
          <w:rFonts w:cs="Arial"/>
        </w:rPr>
        <w:t xml:space="preserve">a razão dívida/capital, a taxa de juros e o </w:t>
      </w:r>
      <w:proofErr w:type="spellStart"/>
      <w:r w:rsidR="00653091" w:rsidRPr="00E06E7C">
        <w:rPr>
          <w:rFonts w:cs="Arial"/>
          <w:i/>
          <w:iCs/>
        </w:rPr>
        <w:t>profit-share</w:t>
      </w:r>
      <w:proofErr w:type="spellEnd"/>
      <w:r w:rsidR="00653091" w:rsidRPr="00E06E7C">
        <w:rPr>
          <w:rFonts w:cs="Arial"/>
        </w:rPr>
        <w:t xml:space="preserve"> apresentam efeitos negativos sobre o</w:t>
      </w:r>
      <w:r w:rsidR="008C6E22" w:rsidRPr="00E06E7C">
        <w:rPr>
          <w:rFonts w:cs="Arial"/>
        </w:rPr>
        <w:t xml:space="preserve"> grau </w:t>
      </w:r>
      <w:r w:rsidR="008C6E22" w:rsidRPr="00E06E7C">
        <w:rPr>
          <w:rFonts w:cs="Arial"/>
        </w:rPr>
        <w:lastRenderedPageBreak/>
        <w:t xml:space="preserve">da capacidade instalada. </w:t>
      </w:r>
      <w:r w:rsidR="00087107" w:rsidRPr="00E06E7C">
        <w:rPr>
          <w:rFonts w:cs="Arial"/>
        </w:rPr>
        <w:t xml:space="preserve">Dois efeitos negativos resultam de alterações </w:t>
      </w:r>
      <w:r w:rsidR="00232852" w:rsidRPr="00E06E7C">
        <w:rPr>
          <w:rFonts w:cs="Arial"/>
        </w:rPr>
        <w:t>na</w:t>
      </w:r>
      <w:r w:rsidR="00087107" w:rsidRPr="00E06E7C">
        <w:rPr>
          <w:rFonts w:cs="Arial"/>
        </w:rPr>
        <w:t xml:space="preserve"> razão dívida/capital: uma delas decorre </w:t>
      </w:r>
      <w:r w:rsidR="009B7443" w:rsidRPr="00E06E7C">
        <w:rPr>
          <w:rFonts w:cs="Arial"/>
        </w:rPr>
        <w:t>da transferência de recursos do</w:t>
      </w:r>
      <w:r w:rsidR="009A01D0" w:rsidRPr="00E06E7C">
        <w:rPr>
          <w:rFonts w:cs="Arial"/>
        </w:rPr>
        <w:t>s</w:t>
      </w:r>
      <w:r w:rsidR="009B7443" w:rsidRPr="00E06E7C">
        <w:rPr>
          <w:rFonts w:cs="Arial"/>
        </w:rPr>
        <w:t xml:space="preserve"> trabalhadores, que apresentam maior propensão a consumir, </w:t>
      </w:r>
      <w:r w:rsidR="004C745A" w:rsidRPr="00E06E7C">
        <w:rPr>
          <w:rFonts w:cs="Arial"/>
        </w:rPr>
        <w:t xml:space="preserve">para os capitalistas; outra decorre da redução </w:t>
      </w:r>
      <w:r w:rsidR="0033711E" w:rsidRPr="00E06E7C">
        <w:rPr>
          <w:rFonts w:cs="Arial"/>
        </w:rPr>
        <w:t>da capacidade de empréstimo dada a redução na renda disponível pós pagamento da taxa de juros.</w:t>
      </w:r>
      <w:r w:rsidR="004C745A" w:rsidRPr="00E06E7C">
        <w:rPr>
          <w:rFonts w:cs="Arial"/>
        </w:rPr>
        <w:t xml:space="preserve"> </w:t>
      </w:r>
      <w:r w:rsidR="00232852" w:rsidRPr="00E06E7C">
        <w:rPr>
          <w:rFonts w:cs="Arial"/>
        </w:rPr>
        <w:t xml:space="preserve">A taxa de juros </w:t>
      </w:r>
      <w:r w:rsidR="0028471C" w:rsidRPr="00E06E7C">
        <w:rPr>
          <w:rFonts w:cs="Arial"/>
        </w:rPr>
        <w:t>também representa um escoamento de recursos de uma classe com maior propensão marginal a consumir para outra de menor</w:t>
      </w:r>
      <w:r w:rsidR="00C01A98" w:rsidRPr="00E06E7C">
        <w:rPr>
          <w:rFonts w:cs="Arial"/>
        </w:rPr>
        <w:t xml:space="preserve"> propensão</w:t>
      </w:r>
      <w:r w:rsidR="0028471C" w:rsidRPr="00E06E7C">
        <w:rPr>
          <w:rFonts w:cs="Arial"/>
        </w:rPr>
        <w:t>, o que impacta negativamente a renda e o produto</w:t>
      </w:r>
      <w:r w:rsidR="00BF4E5D" w:rsidRPr="00E06E7C">
        <w:rPr>
          <w:rFonts w:cs="Arial"/>
        </w:rPr>
        <w:t xml:space="preserve"> (no curto prazo, não se considera o efeito da taxa de juros sobre o investimento)</w:t>
      </w:r>
      <w:r w:rsidR="004E1563" w:rsidRPr="00E06E7C">
        <w:rPr>
          <w:rFonts w:cs="Arial"/>
        </w:rPr>
        <w:t>. Por fim, como por pressuposto trata-se de um</w:t>
      </w:r>
      <w:r w:rsidR="00BF4E5D" w:rsidRPr="00E06E7C">
        <w:rPr>
          <w:rFonts w:cs="Arial"/>
        </w:rPr>
        <w:t xml:space="preserve">a economia </w:t>
      </w:r>
      <w:proofErr w:type="spellStart"/>
      <w:r w:rsidR="00BF4E5D" w:rsidRPr="00E06E7C">
        <w:rPr>
          <w:rFonts w:cs="Arial"/>
          <w:i/>
          <w:iCs/>
        </w:rPr>
        <w:t>wage</w:t>
      </w:r>
      <w:proofErr w:type="spellEnd"/>
      <w:r w:rsidR="00BF4E5D" w:rsidRPr="00E06E7C">
        <w:rPr>
          <w:rFonts w:cs="Arial"/>
          <w:i/>
          <w:iCs/>
        </w:rPr>
        <w:t>-led</w:t>
      </w:r>
      <w:r w:rsidR="00BF4E5D" w:rsidRPr="00E06E7C">
        <w:rPr>
          <w:rFonts w:cs="Arial"/>
        </w:rPr>
        <w:t xml:space="preserve">, o aumento do </w:t>
      </w:r>
      <w:proofErr w:type="spellStart"/>
      <w:r w:rsidR="00BF4E5D" w:rsidRPr="00E06E7C">
        <w:rPr>
          <w:rFonts w:cs="Arial"/>
          <w:i/>
          <w:iCs/>
        </w:rPr>
        <w:t>profit-share</w:t>
      </w:r>
      <w:proofErr w:type="spellEnd"/>
      <w:r w:rsidR="00BF4E5D" w:rsidRPr="00E06E7C">
        <w:rPr>
          <w:rFonts w:cs="Arial"/>
        </w:rPr>
        <w:t xml:space="preserve"> reduz o grau de utilização da capacidade instalada.</w:t>
      </w:r>
      <w:r w:rsidR="000E0479" w:rsidRPr="00E06E7C">
        <w:rPr>
          <w:rStyle w:val="Refdenotaderodap"/>
          <w:rFonts w:cs="Arial"/>
        </w:rPr>
        <w:footnoteReference w:id="19"/>
      </w:r>
    </w:p>
    <w:p w14:paraId="18911D5F" w14:textId="77777777" w:rsidR="00BF4E5D" w:rsidRPr="00E06E7C" w:rsidRDefault="00BF4E5D" w:rsidP="00CD685E">
      <w:pPr>
        <w:tabs>
          <w:tab w:val="left" w:pos="8505"/>
        </w:tabs>
        <w:ind w:firstLine="708"/>
        <w:rPr>
          <w:rFonts w:cs="Arial"/>
        </w:rPr>
      </w:pPr>
    </w:p>
    <w:p w14:paraId="5437DDDA" w14:textId="2D50375E" w:rsidR="00F152C3" w:rsidRPr="00E06E7C" w:rsidRDefault="001017C0" w:rsidP="00AF3231">
      <w:pPr>
        <w:pStyle w:val="Ttulo4"/>
      </w:pPr>
      <w:r w:rsidRPr="00E06E7C">
        <w:t>Kapeller</w:t>
      </w:r>
      <w:r w:rsidR="00AF3231" w:rsidRPr="00E06E7C">
        <w:t xml:space="preserve"> e</w:t>
      </w:r>
      <w:r w:rsidRPr="00E06E7C">
        <w:t xml:space="preserve"> S</w:t>
      </w:r>
      <w:r w:rsidR="00AF3231" w:rsidRPr="00E06E7C">
        <w:t>c</w:t>
      </w:r>
      <w:r w:rsidRPr="00E06E7C">
        <w:t>h</w:t>
      </w:r>
      <w:r w:rsidR="00AF3231" w:rsidRPr="00E06E7C">
        <w:t>ü</w:t>
      </w:r>
      <w:r w:rsidRPr="00E06E7C">
        <w:t>tz</w:t>
      </w:r>
      <w:r w:rsidR="00D54311" w:rsidRPr="00E06E7C">
        <w:t xml:space="preserve"> </w:t>
      </w:r>
      <w:r w:rsidRPr="00E06E7C">
        <w:t>(2015)</w:t>
      </w:r>
    </w:p>
    <w:p w14:paraId="60D42824" w14:textId="56A17B3F" w:rsidR="00222914" w:rsidRPr="00E06E7C" w:rsidRDefault="001017C0" w:rsidP="00222914">
      <w:pPr>
        <w:tabs>
          <w:tab w:val="left" w:pos="8505"/>
        </w:tabs>
        <w:ind w:firstLine="708"/>
        <w:rPr>
          <w:rFonts w:cs="Arial"/>
        </w:rPr>
      </w:pPr>
      <w:r w:rsidRPr="00E06E7C">
        <w:rPr>
          <w:rFonts w:cs="Arial"/>
        </w:rPr>
        <w:t xml:space="preserve"> </w:t>
      </w:r>
      <w:r w:rsidR="009855BC" w:rsidRPr="00E06E7C">
        <w:rPr>
          <w:rFonts w:cs="Arial"/>
        </w:rPr>
        <w:t xml:space="preserve">A partir de </w:t>
      </w:r>
      <w:proofErr w:type="spellStart"/>
      <w:r w:rsidR="009855BC" w:rsidRPr="00E06E7C">
        <w:rPr>
          <w:rFonts w:cs="Arial"/>
        </w:rPr>
        <w:t>Bhaduri</w:t>
      </w:r>
      <w:proofErr w:type="spellEnd"/>
      <w:r w:rsidR="009855BC" w:rsidRPr="00E06E7C">
        <w:rPr>
          <w:rFonts w:cs="Arial"/>
        </w:rPr>
        <w:t xml:space="preserve"> e </w:t>
      </w:r>
      <w:proofErr w:type="spellStart"/>
      <w:r w:rsidR="009855BC" w:rsidRPr="00E06E7C">
        <w:rPr>
          <w:rFonts w:cs="Arial"/>
        </w:rPr>
        <w:t>Marglin</w:t>
      </w:r>
      <w:proofErr w:type="spellEnd"/>
      <w:r w:rsidR="00D90099" w:rsidRPr="00E06E7C">
        <w:rPr>
          <w:rFonts w:cs="Arial"/>
        </w:rPr>
        <w:t xml:space="preserve"> (1990), apresentado como modelo básico neste </w:t>
      </w:r>
      <w:r w:rsidR="006F6AE2" w:rsidRPr="00E06E7C">
        <w:rPr>
          <w:rFonts w:cs="Arial"/>
        </w:rPr>
        <w:t>trabalho</w:t>
      </w:r>
      <w:r w:rsidR="009855BC" w:rsidRPr="00E06E7C">
        <w:rPr>
          <w:rFonts w:cs="Arial"/>
        </w:rPr>
        <w:t xml:space="preserve">, </w:t>
      </w:r>
      <w:proofErr w:type="spellStart"/>
      <w:r w:rsidR="00CE1496">
        <w:rPr>
          <w:rFonts w:cs="Arial"/>
        </w:rPr>
        <w:t>Kappeller</w:t>
      </w:r>
      <w:proofErr w:type="spellEnd"/>
      <w:r w:rsidR="00CE1496">
        <w:rPr>
          <w:rFonts w:cs="Arial"/>
        </w:rPr>
        <w:t xml:space="preserve"> e Schütz (2015) </w:t>
      </w:r>
      <w:r w:rsidR="002D4126" w:rsidRPr="00E06E7C">
        <w:rPr>
          <w:rFonts w:cs="Arial"/>
        </w:rPr>
        <w:t>inserem o</w:t>
      </w:r>
      <w:r w:rsidR="00A1248D" w:rsidRPr="00E06E7C">
        <w:rPr>
          <w:rFonts w:cs="Arial"/>
        </w:rPr>
        <w:t>s seguintes componentes</w:t>
      </w:r>
      <w:r w:rsidR="00CE1496">
        <w:rPr>
          <w:rFonts w:cs="Arial"/>
        </w:rPr>
        <w:t xml:space="preserve"> na formulação</w:t>
      </w:r>
      <w:r w:rsidR="00A1248D" w:rsidRPr="00E06E7C">
        <w:rPr>
          <w:rFonts w:cs="Arial"/>
        </w:rPr>
        <w:t>:</w:t>
      </w:r>
      <w:r w:rsidR="002D4126" w:rsidRPr="00E06E7C">
        <w:rPr>
          <w:rFonts w:cs="Arial"/>
        </w:rPr>
        <w:t xml:space="preserve"> </w:t>
      </w:r>
      <w:r w:rsidR="00713AF6" w:rsidRPr="00E06E7C">
        <w:rPr>
          <w:rFonts w:cs="Arial"/>
        </w:rPr>
        <w:t>consumo conspícuo</w:t>
      </w:r>
      <w:r w:rsidR="00617BC6" w:rsidRPr="00E06E7C">
        <w:rPr>
          <w:rFonts w:cs="Arial"/>
        </w:rPr>
        <w:t xml:space="preserve">, </w:t>
      </w:r>
      <w:r w:rsidR="00713AF6" w:rsidRPr="00E06E7C">
        <w:rPr>
          <w:rFonts w:cs="Arial"/>
        </w:rPr>
        <w:t>emulação e aumento da de</w:t>
      </w:r>
      <w:r w:rsidR="00BA0840" w:rsidRPr="00E06E7C">
        <w:rPr>
          <w:rFonts w:cs="Arial"/>
        </w:rPr>
        <w:t xml:space="preserve">sigualdade. </w:t>
      </w:r>
      <w:r w:rsidR="00EE209D" w:rsidRPr="00E06E7C">
        <w:rPr>
          <w:rFonts w:cs="Arial"/>
        </w:rPr>
        <w:t>Em um p</w:t>
      </w:r>
      <w:r w:rsidR="00BA0840" w:rsidRPr="00E06E7C">
        <w:rPr>
          <w:rFonts w:cs="Arial"/>
        </w:rPr>
        <w:t xml:space="preserve">aradigma </w:t>
      </w:r>
      <w:r w:rsidR="00EE209D" w:rsidRPr="00E06E7C">
        <w:rPr>
          <w:rFonts w:cs="Arial"/>
        </w:rPr>
        <w:t xml:space="preserve">autodenominado </w:t>
      </w:r>
      <w:r w:rsidR="00BA0840" w:rsidRPr="00E06E7C">
        <w:rPr>
          <w:rFonts w:cs="Arial"/>
        </w:rPr>
        <w:t>pluralista</w:t>
      </w:r>
      <w:r w:rsidR="00AD469D" w:rsidRPr="00E06E7C">
        <w:rPr>
          <w:rFonts w:cs="Arial"/>
        </w:rPr>
        <w:t>, pois incorpora</w:t>
      </w:r>
      <w:r w:rsidR="00735003" w:rsidRPr="00E06E7C">
        <w:rPr>
          <w:rFonts w:cs="Arial"/>
        </w:rPr>
        <w:t xml:space="preserve"> </w:t>
      </w:r>
      <w:proofErr w:type="spellStart"/>
      <w:r w:rsidR="005B70D9" w:rsidRPr="00E06E7C">
        <w:rPr>
          <w:rFonts w:cs="Arial"/>
        </w:rPr>
        <w:t>Thorstein</w:t>
      </w:r>
      <w:proofErr w:type="spellEnd"/>
      <w:r w:rsidR="005B70D9" w:rsidRPr="00E06E7C">
        <w:rPr>
          <w:rFonts w:cs="Arial"/>
        </w:rPr>
        <w:t xml:space="preserve"> </w:t>
      </w:r>
      <w:proofErr w:type="spellStart"/>
      <w:r w:rsidR="00735003" w:rsidRPr="00E06E7C">
        <w:rPr>
          <w:rFonts w:cs="Arial"/>
        </w:rPr>
        <w:t>Veblen</w:t>
      </w:r>
      <w:proofErr w:type="spellEnd"/>
      <w:r w:rsidR="00735003" w:rsidRPr="00E06E7C">
        <w:rPr>
          <w:rFonts w:cs="Arial"/>
        </w:rPr>
        <w:t xml:space="preserve"> </w:t>
      </w:r>
      <w:r w:rsidR="00EE209D" w:rsidRPr="00E06E7C">
        <w:rPr>
          <w:rFonts w:cs="Arial"/>
        </w:rPr>
        <w:t xml:space="preserve">e </w:t>
      </w:r>
      <w:r w:rsidR="00370CB6" w:rsidRPr="00E06E7C">
        <w:rPr>
          <w:rFonts w:cs="Arial"/>
        </w:rPr>
        <w:t xml:space="preserve">autores de economia comportamental como </w:t>
      </w:r>
      <w:r w:rsidR="005B70D9" w:rsidRPr="00E06E7C">
        <w:rPr>
          <w:rFonts w:cs="Arial"/>
        </w:rPr>
        <w:t xml:space="preserve">Daniel </w:t>
      </w:r>
      <w:r w:rsidR="00370CB6" w:rsidRPr="00E06E7C">
        <w:rPr>
          <w:rFonts w:cs="Arial"/>
        </w:rPr>
        <w:t xml:space="preserve">Kahneman e </w:t>
      </w:r>
      <w:r w:rsidR="00E77323" w:rsidRPr="00E06E7C">
        <w:rPr>
          <w:rFonts w:cs="Arial"/>
        </w:rPr>
        <w:t xml:space="preserve">Amos </w:t>
      </w:r>
      <w:proofErr w:type="spellStart"/>
      <w:r w:rsidR="00370CB6" w:rsidRPr="00E06E7C">
        <w:rPr>
          <w:rFonts w:cs="Arial"/>
        </w:rPr>
        <w:t>Tversky</w:t>
      </w:r>
      <w:proofErr w:type="spellEnd"/>
      <w:r w:rsidR="006975C5" w:rsidRPr="00E06E7C">
        <w:rPr>
          <w:rFonts w:cs="Arial"/>
        </w:rPr>
        <w:t xml:space="preserve">, os autores </w:t>
      </w:r>
      <w:r w:rsidR="0015502C" w:rsidRPr="00E06E7C">
        <w:rPr>
          <w:rFonts w:cs="Arial"/>
        </w:rPr>
        <w:t>descreve</w:t>
      </w:r>
      <w:r w:rsidR="006975C5" w:rsidRPr="00E06E7C">
        <w:rPr>
          <w:rFonts w:cs="Arial"/>
        </w:rPr>
        <w:t>m</w:t>
      </w:r>
      <w:r w:rsidR="0015502C" w:rsidRPr="00E06E7C">
        <w:rPr>
          <w:rFonts w:cs="Arial"/>
        </w:rPr>
        <w:t xml:space="preserve"> o comportamento de dois grupos de </w:t>
      </w:r>
      <w:r w:rsidR="00672EE8" w:rsidRPr="00E06E7C">
        <w:rPr>
          <w:rFonts w:cs="Arial"/>
        </w:rPr>
        <w:t>trabalhadore</w:t>
      </w:r>
      <w:r w:rsidR="0015502C" w:rsidRPr="00E06E7C">
        <w:rPr>
          <w:rFonts w:cs="Arial"/>
        </w:rPr>
        <w:t>s</w:t>
      </w:r>
      <w:r w:rsidR="005F43BF" w:rsidRPr="00E06E7C">
        <w:rPr>
          <w:rFonts w:cs="Arial"/>
        </w:rPr>
        <w:t xml:space="preserve"> ao mesmo tempo em que incorpora</w:t>
      </w:r>
      <w:r w:rsidR="006975C5" w:rsidRPr="00E06E7C">
        <w:rPr>
          <w:rFonts w:cs="Arial"/>
        </w:rPr>
        <w:t>m</w:t>
      </w:r>
      <w:r w:rsidR="005F43BF" w:rsidRPr="00E06E7C">
        <w:rPr>
          <w:rFonts w:cs="Arial"/>
        </w:rPr>
        <w:t xml:space="preserve"> a desigualdade ao postular que somente um dos grupos é afetado p</w:t>
      </w:r>
      <w:r w:rsidR="00E6337A" w:rsidRPr="00E06E7C">
        <w:rPr>
          <w:rFonts w:cs="Arial"/>
        </w:rPr>
        <w:t>elos aumentos n</w:t>
      </w:r>
      <w:r w:rsidR="005F43BF" w:rsidRPr="00E06E7C">
        <w:rPr>
          <w:rFonts w:cs="Arial"/>
        </w:rPr>
        <w:t xml:space="preserve">o </w:t>
      </w:r>
      <w:proofErr w:type="spellStart"/>
      <w:r w:rsidR="005F43BF" w:rsidRPr="00E06E7C">
        <w:rPr>
          <w:rFonts w:cs="Arial"/>
          <w:i/>
          <w:iCs/>
        </w:rPr>
        <w:t>profit-share</w:t>
      </w:r>
      <w:proofErr w:type="spellEnd"/>
      <w:r w:rsidR="005F43BF" w:rsidRPr="00E06E7C">
        <w:rPr>
          <w:rFonts w:cs="Arial"/>
        </w:rPr>
        <w:t>, de modo que as equações do modelo básico ficam alteradas da seguinte forma: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
        <w:gridCol w:w="7725"/>
        <w:gridCol w:w="843"/>
      </w:tblGrid>
      <w:tr w:rsidR="00547C3E" w:rsidRPr="00E06E7C" w14:paraId="378C976E" w14:textId="77777777" w:rsidTr="003460FB">
        <w:tc>
          <w:tcPr>
            <w:tcW w:w="846" w:type="dxa"/>
          </w:tcPr>
          <w:p w14:paraId="4C797848" w14:textId="77777777" w:rsidR="00547C3E" w:rsidRPr="00E06E7C" w:rsidRDefault="00547C3E" w:rsidP="003460FB">
            <w:pPr>
              <w:ind w:firstLine="0"/>
            </w:pPr>
          </w:p>
        </w:tc>
        <w:tc>
          <w:tcPr>
            <w:tcW w:w="7796" w:type="dxa"/>
            <w:vAlign w:val="center"/>
          </w:tcPr>
          <w:p w14:paraId="6B084416" w14:textId="563B74CD" w:rsidR="00547C3E" w:rsidRPr="00E06E7C" w:rsidRDefault="00547C3E" w:rsidP="003460FB">
            <w:pPr>
              <w:ind w:firstLine="0"/>
              <w:jc w:val="center"/>
            </w:pPr>
            <m:oMathPara>
              <m:oMath>
                <m:r>
                  <w:rPr>
                    <w:rFonts w:ascii="Cambria Math" w:hAnsi="Cambria Math" w:cs="Arial"/>
                  </w:rPr>
                  <m:t xml:space="preserve">u= </m:t>
                </m:r>
                <m:limLow>
                  <m:limLowPr>
                    <m:ctrlPr>
                      <w:rPr>
                        <w:rFonts w:ascii="Cambria Math" w:hAnsi="Cambria Math" w:cs="Arial"/>
                        <w:i/>
                      </w:rPr>
                    </m:ctrlPr>
                  </m:limLowPr>
                  <m:e>
                    <m:groupChr>
                      <m:groupChrPr>
                        <m:ctrlPr>
                          <w:rPr>
                            <w:rFonts w:ascii="Cambria Math" w:hAnsi="Cambria Math" w:cs="Arial"/>
                            <w:i/>
                          </w:rPr>
                        </m:ctrlPr>
                      </m:groupChrPr>
                      <m:e>
                        <m:sSub>
                          <m:sSubPr>
                            <m:ctrlPr>
                              <w:rPr>
                                <w:rFonts w:ascii="Cambria Math" w:hAnsi="Cambria Math" w:cs="Arial"/>
                                <w:i/>
                              </w:rPr>
                            </m:ctrlPr>
                          </m:sSubPr>
                          <m:e>
                            <m:r>
                              <w:rPr>
                                <w:rFonts w:ascii="Cambria Math" w:hAnsi="Cambria Math" w:cs="Arial"/>
                              </w:rPr>
                              <m:t>c</m:t>
                            </m:r>
                          </m:e>
                          <m:sub>
                            <m:r>
                              <w:rPr>
                                <w:rFonts w:ascii="Cambria Math" w:hAnsi="Cambria Math" w:cs="Arial"/>
                              </w:rPr>
                              <m:t>π</m:t>
                            </m:r>
                          </m:sub>
                        </m:sSub>
                        <m:d>
                          <m:dPr>
                            <m:ctrlPr>
                              <w:rPr>
                                <w:rFonts w:ascii="Cambria Math" w:hAnsi="Cambria Math" w:cs="Arial"/>
                                <w:i/>
                              </w:rPr>
                            </m:ctrlPr>
                          </m:dPr>
                          <m:e>
                            <m:r>
                              <w:rPr>
                                <w:rFonts w:ascii="Cambria Math" w:hAnsi="Cambria Math" w:cs="Arial"/>
                              </w:rPr>
                              <m:t>π+ψ</m:t>
                            </m:r>
                          </m:e>
                        </m:d>
                        <m:r>
                          <w:rPr>
                            <w:rFonts w:ascii="Cambria Math" w:hAnsi="Cambria Math" w:cs="Arial"/>
                          </w:rPr>
                          <m:t>u</m:t>
                        </m:r>
                      </m:e>
                    </m:groupChr>
                    <m:r>
                      <w:rPr>
                        <w:rFonts w:ascii="Cambria Math" w:hAnsi="Cambria Math" w:cs="Arial"/>
                      </w:rPr>
                      <m:t xml:space="preserve">+ </m:t>
                    </m:r>
                  </m:e>
                  <m:lim>
                    <m:sSub>
                      <m:sSubPr>
                        <m:ctrlPr>
                          <w:rPr>
                            <w:rFonts w:ascii="Cambria Math" w:hAnsi="Cambria Math" w:cs="Arial"/>
                            <w:i/>
                          </w:rPr>
                        </m:ctrlPr>
                      </m:sSubPr>
                      <m:e>
                        <m:r>
                          <w:rPr>
                            <w:rFonts w:ascii="Cambria Math" w:hAnsi="Cambria Math" w:cs="Arial"/>
                          </w:rPr>
                          <m:t>C</m:t>
                        </m:r>
                      </m:e>
                      <m:sub>
                        <m:r>
                          <w:rPr>
                            <w:rFonts w:ascii="Cambria Math" w:hAnsi="Cambria Math" w:cs="Arial"/>
                          </w:rPr>
                          <m:t>π</m:t>
                        </m:r>
                      </m:sub>
                    </m:sSub>
                  </m:lim>
                </m:limLow>
                <m:limLow>
                  <m:limLowPr>
                    <m:ctrlPr>
                      <w:rPr>
                        <w:rFonts w:ascii="Cambria Math" w:hAnsi="Cambria Math" w:cs="Arial"/>
                        <w:i/>
                      </w:rPr>
                    </m:ctrlPr>
                  </m:limLowPr>
                  <m:e>
                    <m:groupChr>
                      <m:groupChrPr>
                        <m:ctrlPr>
                          <w:rPr>
                            <w:rFonts w:ascii="Cambria Math" w:hAnsi="Cambria Math" w:cs="Arial"/>
                            <w:i/>
                          </w:rPr>
                        </m:ctrlPr>
                      </m:groupChrPr>
                      <m:e>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sSub>
                          <m:sSubPr>
                            <m:ctrlPr>
                              <w:rPr>
                                <w:rFonts w:ascii="Cambria Math" w:hAnsi="Cambria Math" w:cs="Arial"/>
                                <w:i/>
                              </w:rPr>
                            </m:ctrlPr>
                          </m:sSubPr>
                          <m:e>
                            <m:r>
                              <m:rPr>
                                <m:sty m:val="p"/>
                              </m:rPr>
                              <w:rPr>
                                <w:rFonts w:ascii="Cambria Math" w:hAnsi="Cambria Math" w:cs="Arial"/>
                              </w:rPr>
                              <m:t>Ω</m:t>
                            </m:r>
                          </m:e>
                          <m:sub>
                            <m:r>
                              <w:rPr>
                                <w:rFonts w:ascii="Cambria Math" w:hAnsi="Cambria Math" w:cs="Arial"/>
                              </w:rPr>
                              <m:t>1</m:t>
                            </m:r>
                          </m:sub>
                        </m:sSub>
                        <m:r>
                          <w:rPr>
                            <w:rFonts w:ascii="Cambria Math" w:hAnsi="Cambria Math" w:cs="Arial"/>
                          </w:rPr>
                          <m:t>u</m:t>
                        </m:r>
                      </m:e>
                    </m:groupChr>
                  </m:e>
                  <m:lim>
                    <m:sSub>
                      <m:sSubPr>
                        <m:ctrlPr>
                          <w:rPr>
                            <w:rFonts w:ascii="Cambria Math" w:hAnsi="Cambria Math" w:cs="Arial"/>
                            <w:i/>
                          </w:rPr>
                        </m:ctrlPr>
                      </m:sSubPr>
                      <m:e>
                        <m:r>
                          <w:rPr>
                            <w:rFonts w:ascii="Cambria Math" w:hAnsi="Cambria Math" w:cs="Arial"/>
                          </w:rPr>
                          <m:t>C</m:t>
                        </m:r>
                      </m:e>
                      <m:sub>
                        <m:r>
                          <w:rPr>
                            <w:rFonts w:ascii="Cambria Math" w:hAnsi="Cambria Math" w:cs="Arial"/>
                          </w:rPr>
                          <m:t>w1</m:t>
                        </m:r>
                      </m:sub>
                    </m:sSub>
                  </m:lim>
                </m:limLow>
                <m:r>
                  <w:rPr>
                    <w:rFonts w:ascii="Cambria Math" w:hAnsi="Cambria Math" w:cs="Arial"/>
                  </w:rPr>
                  <m:t>+</m:t>
                </m:r>
                <m:limLow>
                  <m:limLowPr>
                    <m:ctrlPr>
                      <w:rPr>
                        <w:rFonts w:ascii="Cambria Math" w:hAnsi="Cambria Math" w:cs="Arial"/>
                        <w:i/>
                      </w:rPr>
                    </m:ctrlPr>
                  </m:limLowPr>
                  <m:e>
                    <m:groupChr>
                      <m:groupChrPr>
                        <m:ctrlPr>
                          <w:rPr>
                            <w:rFonts w:ascii="Cambria Math" w:hAnsi="Cambria Math" w:cs="Arial"/>
                            <w:i/>
                          </w:rPr>
                        </m:ctrlPr>
                      </m:groupChrPr>
                      <m:e>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d>
                          <m:dPr>
                            <m:ctrlPr>
                              <w:rPr>
                                <w:rFonts w:ascii="Cambria Math" w:hAnsi="Cambria Math" w:cs="Arial"/>
                                <w:i/>
                              </w:rPr>
                            </m:ctrlPr>
                          </m:dPr>
                          <m:e>
                            <m:r>
                              <w:rPr>
                                <w:rFonts w:ascii="Cambria Math" w:hAnsi="Cambria Math" w:cs="Arial"/>
                              </w:rPr>
                              <m:t>1-π-</m:t>
                            </m:r>
                            <m:sSub>
                              <m:sSubPr>
                                <m:ctrlPr>
                                  <w:rPr>
                                    <w:rFonts w:ascii="Cambria Math" w:hAnsi="Cambria Math" w:cs="Arial"/>
                                    <w:i/>
                                  </w:rPr>
                                </m:ctrlPr>
                              </m:sSubPr>
                              <m:e>
                                <m:r>
                                  <m:rPr>
                                    <m:sty m:val="p"/>
                                  </m:rPr>
                                  <w:rPr>
                                    <w:rFonts w:ascii="Cambria Math" w:hAnsi="Cambria Math" w:cs="Arial"/>
                                  </w:rPr>
                                  <m:t>Ω</m:t>
                                </m:r>
                              </m:e>
                              <m:sub>
                                <m:r>
                                  <w:rPr>
                                    <w:rFonts w:ascii="Cambria Math" w:hAnsi="Cambria Math" w:cs="Arial"/>
                                  </w:rPr>
                                  <m:t>1</m:t>
                                </m:r>
                              </m:sub>
                            </m:sSub>
                            <m:r>
                              <w:rPr>
                                <w:rFonts w:ascii="Cambria Math" w:hAnsi="Cambria Math" w:cs="Arial"/>
                              </w:rPr>
                              <m:t>-ψ</m:t>
                            </m:r>
                          </m:e>
                        </m:d>
                        <m:r>
                          <w:rPr>
                            <w:rFonts w:ascii="Cambria Math" w:hAnsi="Cambria Math" w:cs="Arial"/>
                          </w:rPr>
                          <m:t>u</m:t>
                        </m:r>
                      </m:e>
                    </m:groupChr>
                  </m:e>
                  <m:lim>
                    <m:sSub>
                      <m:sSubPr>
                        <m:ctrlPr>
                          <w:rPr>
                            <w:rFonts w:ascii="Cambria Math" w:hAnsi="Cambria Math" w:cs="Arial"/>
                            <w:i/>
                          </w:rPr>
                        </m:ctrlPr>
                      </m:sSubPr>
                      <m:e>
                        <m:r>
                          <w:rPr>
                            <w:rFonts w:ascii="Cambria Math" w:hAnsi="Cambria Math" w:cs="Arial"/>
                          </w:rPr>
                          <m:t>C</m:t>
                        </m:r>
                      </m:e>
                      <m:sub>
                        <m:r>
                          <w:rPr>
                            <w:rFonts w:ascii="Cambria Math" w:hAnsi="Cambria Math" w:cs="Arial"/>
                          </w:rPr>
                          <m:t>w2</m:t>
                        </m:r>
                      </m:sub>
                    </m:sSub>
                  </m:lim>
                </m:limLow>
                <m:r>
                  <w:rPr>
                    <w:rFonts w:ascii="Cambria Math" w:hAnsi="Cambria Math" w:cs="Arial"/>
                  </w:rPr>
                  <m:t>+I</m:t>
                </m:r>
                <m:d>
                  <m:dPr>
                    <m:ctrlPr>
                      <w:rPr>
                        <w:rFonts w:ascii="Cambria Math" w:hAnsi="Cambria Math" w:cs="Arial"/>
                        <w:i/>
                      </w:rPr>
                    </m:ctrlPr>
                  </m:dPr>
                  <m:e>
                    <m:r>
                      <w:rPr>
                        <w:rFonts w:ascii="Cambria Math" w:hAnsi="Cambria Math" w:cs="Arial"/>
                      </w:rPr>
                      <m:t>π+ψ,u</m:t>
                    </m:r>
                  </m:e>
                </m:d>
              </m:oMath>
            </m:oMathPara>
          </w:p>
        </w:tc>
        <w:tc>
          <w:tcPr>
            <w:tcW w:w="753" w:type="dxa"/>
            <w:vAlign w:val="center"/>
          </w:tcPr>
          <w:p w14:paraId="3728E958" w14:textId="26986E9D"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42</w:t>
              </w:r>
            </w:fldSimple>
            <w:r w:rsidRPr="00E06E7C">
              <w:t>)</w:t>
            </w:r>
          </w:p>
        </w:tc>
      </w:tr>
    </w:tbl>
    <w:p w14:paraId="3C963259" w14:textId="22EB91C5" w:rsidR="008A515B" w:rsidRPr="00CE1496" w:rsidRDefault="00CE1496" w:rsidP="00222914">
      <w:pPr>
        <w:tabs>
          <w:tab w:val="left" w:pos="8505"/>
        </w:tabs>
        <w:ind w:firstLine="708"/>
        <w:rPr>
          <w:rFonts w:cs="Arial"/>
          <w:i/>
          <w:sz w:val="20"/>
          <w:szCs w:val="20"/>
        </w:rPr>
      </w:pPr>
      <m:oMathPara>
        <m:oMathParaPr>
          <m:jc m:val="left"/>
        </m:oMathParaPr>
        <m:oMath>
          <m:r>
            <w:rPr>
              <w:rFonts w:ascii="Cambria Math" w:hAnsi="Cambria Math" w:cs="Arial"/>
              <w:sz w:val="20"/>
              <w:szCs w:val="20"/>
            </w:rPr>
            <m:t xml:space="preserve">u= </m:t>
          </m:r>
          <m:f>
            <m:fPr>
              <m:type m:val="skw"/>
              <m:ctrlPr>
                <w:rPr>
                  <w:rFonts w:ascii="Cambria Math" w:hAnsi="Cambria Math" w:cs="Arial"/>
                  <w:i/>
                  <w:sz w:val="20"/>
                  <w:szCs w:val="20"/>
                </w:rPr>
              </m:ctrlPr>
            </m:fPr>
            <m:num>
              <m:r>
                <w:rPr>
                  <w:rFonts w:ascii="Cambria Math" w:hAnsi="Cambria Math" w:cs="Arial"/>
                  <w:sz w:val="20"/>
                  <w:szCs w:val="20"/>
                </w:rPr>
                <m:t>Y</m:t>
              </m:r>
            </m:num>
            <m:den>
              <m:sSup>
                <m:sSupPr>
                  <m:ctrlPr>
                    <w:rPr>
                      <w:rFonts w:ascii="Cambria Math" w:hAnsi="Cambria Math" w:cs="Arial"/>
                      <w:i/>
                      <w:sz w:val="20"/>
                      <w:szCs w:val="20"/>
                    </w:rPr>
                  </m:ctrlPr>
                </m:sSupPr>
                <m:e>
                  <m:r>
                    <w:rPr>
                      <w:rFonts w:ascii="Cambria Math" w:hAnsi="Cambria Math" w:cs="Arial"/>
                      <w:sz w:val="20"/>
                      <w:szCs w:val="20"/>
                    </w:rPr>
                    <m:t>Y</m:t>
                  </m:r>
                </m:e>
                <m:sup>
                  <m:r>
                    <w:rPr>
                      <w:rFonts w:ascii="Cambria Math" w:hAnsi="Cambria Math" w:cs="Arial"/>
                      <w:sz w:val="20"/>
                      <w:szCs w:val="20"/>
                    </w:rPr>
                    <m:t>*</m:t>
                  </m:r>
                </m:sup>
              </m:sSup>
            </m:den>
          </m:f>
          <m:r>
            <w:rPr>
              <w:rFonts w:ascii="Cambria Math" w:hAnsi="Cambria Math" w:cs="Arial"/>
              <w:sz w:val="20"/>
              <w:szCs w:val="20"/>
            </w:rPr>
            <m:t>=grau da capacidade utilizada</m:t>
          </m:r>
        </m:oMath>
      </m:oMathPara>
    </w:p>
    <w:p w14:paraId="456C9656" w14:textId="44A49172" w:rsidR="00CE1496" w:rsidRPr="00CE1496" w:rsidRDefault="00F10EB9" w:rsidP="00222914">
      <w:pPr>
        <w:tabs>
          <w:tab w:val="left" w:pos="8505"/>
        </w:tabs>
        <w:ind w:firstLine="708"/>
        <w:rPr>
          <w:rFonts w:cs="Arial"/>
          <w:i/>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c</m:t>
              </m:r>
            </m:e>
            <m:sub>
              <m:r>
                <w:rPr>
                  <w:rFonts w:ascii="Cambria Math" w:hAnsi="Cambria Math" w:cs="Arial"/>
                  <w:sz w:val="20"/>
                  <w:szCs w:val="20"/>
                </w:rPr>
                <m:t>π</m:t>
              </m:r>
            </m:sub>
          </m:sSub>
          <m:r>
            <w:rPr>
              <w:rFonts w:ascii="Cambria Math" w:hAnsi="Cambria Math" w:cs="Arial"/>
              <w:sz w:val="20"/>
              <w:szCs w:val="20"/>
            </w:rPr>
            <m:t>=propensão marginal a consumir dos capitalistas</m:t>
          </m:r>
        </m:oMath>
      </m:oMathPara>
    </w:p>
    <w:p w14:paraId="3AE34DD8" w14:textId="6ACE576F" w:rsidR="00CE1496" w:rsidRPr="00CE1496" w:rsidRDefault="00F10EB9" w:rsidP="00222914">
      <w:pPr>
        <w:tabs>
          <w:tab w:val="left" w:pos="8505"/>
        </w:tabs>
        <w:ind w:firstLine="708"/>
        <w:rPr>
          <w:rFonts w:cs="Arial"/>
          <w:i/>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c</m:t>
              </m:r>
            </m:e>
            <m:sub>
              <m:r>
                <w:rPr>
                  <w:rFonts w:ascii="Cambria Math" w:hAnsi="Cambria Math" w:cs="Arial"/>
                  <w:sz w:val="20"/>
                  <w:szCs w:val="20"/>
                </w:rPr>
                <m:t>w</m:t>
              </m:r>
            </m:sub>
          </m:sSub>
          <m:r>
            <w:rPr>
              <w:rFonts w:ascii="Cambria Math" w:hAnsi="Cambria Math" w:cs="Arial"/>
              <w:sz w:val="20"/>
              <w:szCs w:val="20"/>
            </w:rPr>
            <m:t>=propensão marginal a consumir dos trabalhadores</m:t>
          </m:r>
        </m:oMath>
      </m:oMathPara>
    </w:p>
    <w:p w14:paraId="76E4164B" w14:textId="5F153073" w:rsidR="00CE1496" w:rsidRPr="00CE1496" w:rsidRDefault="00F10EB9" w:rsidP="00222914">
      <w:pPr>
        <w:tabs>
          <w:tab w:val="left" w:pos="8505"/>
        </w:tabs>
        <w:ind w:firstLine="708"/>
        <w:rPr>
          <w:rFonts w:cs="Arial"/>
          <w:i/>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C</m:t>
              </m:r>
            </m:e>
            <m:sub>
              <m:r>
                <w:rPr>
                  <w:rFonts w:ascii="Cambria Math" w:hAnsi="Cambria Math" w:cs="Arial"/>
                  <w:sz w:val="20"/>
                  <w:szCs w:val="20"/>
                </w:rPr>
                <m:t>π</m:t>
              </m:r>
            </m:sub>
          </m:sSub>
          <m:r>
            <w:rPr>
              <w:rFonts w:ascii="Cambria Math" w:hAnsi="Cambria Math" w:cs="Arial"/>
              <w:sz w:val="20"/>
              <w:szCs w:val="20"/>
            </w:rPr>
            <m:t>= Consumo dos capitalistas</m:t>
          </m:r>
        </m:oMath>
      </m:oMathPara>
    </w:p>
    <w:p w14:paraId="1B58120F" w14:textId="4770845B" w:rsidR="00CE1496" w:rsidRPr="00CE1496" w:rsidRDefault="00F10EB9" w:rsidP="00CE1496">
      <w:pPr>
        <w:tabs>
          <w:tab w:val="left" w:pos="8505"/>
        </w:tabs>
        <w:ind w:firstLine="708"/>
        <w:rPr>
          <w:rFonts w:cs="Arial"/>
          <w:i/>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C</m:t>
              </m:r>
            </m:e>
            <m:sub>
              <m:r>
                <w:rPr>
                  <w:rFonts w:ascii="Cambria Math" w:hAnsi="Cambria Math" w:cs="Arial"/>
                  <w:sz w:val="20"/>
                  <w:szCs w:val="20"/>
                </w:rPr>
                <m:t>w1</m:t>
              </m:r>
            </m:sub>
          </m:sSub>
          <m:r>
            <w:rPr>
              <w:rFonts w:ascii="Cambria Math" w:hAnsi="Cambria Math" w:cs="Arial"/>
              <w:sz w:val="20"/>
              <w:szCs w:val="20"/>
            </w:rPr>
            <m:t>= Consumo dos trabalhadores do grupo 1</m:t>
          </m:r>
        </m:oMath>
      </m:oMathPara>
    </w:p>
    <w:p w14:paraId="29E534D6" w14:textId="1F04DBE0" w:rsidR="00CE1496" w:rsidRPr="00CE1496" w:rsidRDefault="00F10EB9" w:rsidP="00CE1496">
      <w:pPr>
        <w:tabs>
          <w:tab w:val="left" w:pos="8505"/>
        </w:tabs>
        <w:ind w:firstLine="708"/>
        <w:rPr>
          <w:rFonts w:cs="Arial"/>
          <w:i/>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C</m:t>
              </m:r>
            </m:e>
            <m:sub>
              <m:r>
                <w:rPr>
                  <w:rFonts w:ascii="Cambria Math" w:hAnsi="Cambria Math" w:cs="Arial"/>
                  <w:sz w:val="20"/>
                  <w:szCs w:val="20"/>
                </w:rPr>
                <m:t>w2</m:t>
              </m:r>
            </m:sub>
          </m:sSub>
          <m:r>
            <w:rPr>
              <w:rFonts w:ascii="Cambria Math" w:hAnsi="Cambria Math" w:cs="Arial"/>
              <w:sz w:val="20"/>
              <w:szCs w:val="20"/>
            </w:rPr>
            <m:t>= Consumo dos trabalhadores do grupo 2</m:t>
          </m:r>
        </m:oMath>
      </m:oMathPara>
    </w:p>
    <w:p w14:paraId="26CD1CD2" w14:textId="3F3D7AB5" w:rsidR="00AF37C3" w:rsidRPr="00CE1496" w:rsidRDefault="00CE1496" w:rsidP="00222914">
      <w:pPr>
        <w:tabs>
          <w:tab w:val="left" w:pos="8505"/>
        </w:tabs>
        <w:ind w:firstLine="708"/>
        <w:rPr>
          <w:rFonts w:cs="Arial"/>
          <w:i/>
          <w:sz w:val="20"/>
          <w:szCs w:val="20"/>
        </w:rPr>
      </w:pPr>
      <m:oMathPara>
        <m:oMathParaPr>
          <m:jc m:val="left"/>
        </m:oMathParaPr>
        <m:oMath>
          <m:r>
            <w:rPr>
              <w:rFonts w:ascii="Cambria Math" w:hAnsi="Cambria Math" w:cs="Arial"/>
              <w:sz w:val="20"/>
              <w:szCs w:val="20"/>
            </w:rPr>
            <w:lastRenderedPageBreak/>
            <m:t>ψ=variação do profit-share</m:t>
          </m:r>
        </m:oMath>
      </m:oMathPara>
    </w:p>
    <w:p w14:paraId="1057A4D2" w14:textId="3A36E0BE" w:rsidR="00AF37C3" w:rsidRPr="00CE1496" w:rsidRDefault="00F10EB9" w:rsidP="00222914">
      <w:pPr>
        <w:tabs>
          <w:tab w:val="left" w:pos="8505"/>
        </w:tabs>
        <w:ind w:firstLine="708"/>
        <w:rPr>
          <w:rFonts w:cs="Arial"/>
          <w:i/>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Ω</m:t>
              </m:r>
            </m:e>
            <m:sub>
              <m:r>
                <w:rPr>
                  <w:rFonts w:ascii="Cambria Math" w:hAnsi="Cambria Math" w:cs="Arial"/>
                  <w:sz w:val="20"/>
                  <w:szCs w:val="20"/>
                </w:rPr>
                <m:t>1</m:t>
              </m:r>
            </m:sub>
          </m:sSub>
          <m:r>
            <w:rPr>
              <w:rFonts w:ascii="Cambria Math" w:hAnsi="Cambria Math" w:cs="Arial"/>
              <w:sz w:val="20"/>
              <w:szCs w:val="20"/>
            </w:rPr>
            <m:t>=wage-share do grupo 1</m:t>
          </m:r>
        </m:oMath>
      </m:oMathPara>
    </w:p>
    <w:p w14:paraId="059521DD" w14:textId="71594498" w:rsidR="00211B12" w:rsidRPr="00E06E7C" w:rsidRDefault="009B43D7" w:rsidP="00222914">
      <w:pPr>
        <w:tabs>
          <w:tab w:val="left" w:pos="8505"/>
        </w:tabs>
        <w:ind w:firstLine="708"/>
        <w:rPr>
          <w:rFonts w:cs="Arial"/>
        </w:rPr>
      </w:pPr>
      <w:r w:rsidRPr="00E06E7C">
        <w:rPr>
          <w:rFonts w:cs="Arial"/>
        </w:rPr>
        <w:t xml:space="preserve">Nesta estrutura inicial, </w:t>
      </w:r>
      <w:r w:rsidR="001F1C26" w:rsidRPr="00E06E7C">
        <w:rPr>
          <w:rFonts w:cs="Arial"/>
        </w:rPr>
        <w:t>há uma elevação (</w:t>
      </w:r>
      <m:oMath>
        <m:r>
          <w:rPr>
            <w:rFonts w:ascii="Cambria Math" w:hAnsi="Cambria Math" w:cs="Arial"/>
          </w:rPr>
          <m:t>ψ</m:t>
        </m:r>
      </m:oMath>
      <w:r w:rsidR="001F1C26" w:rsidRPr="00E06E7C">
        <w:rPr>
          <w:rFonts w:cs="Arial"/>
        </w:rPr>
        <w:t xml:space="preserve">) do </w:t>
      </w:r>
      <w:proofErr w:type="spellStart"/>
      <w:r w:rsidR="001F1C26" w:rsidRPr="00E06E7C">
        <w:rPr>
          <w:rFonts w:cs="Arial"/>
          <w:i/>
          <w:iCs/>
        </w:rPr>
        <w:t>profit-share</w:t>
      </w:r>
      <w:proofErr w:type="spellEnd"/>
      <w:r w:rsidR="001F1C26" w:rsidRPr="00E06E7C">
        <w:rPr>
          <w:rFonts w:cs="Arial"/>
        </w:rPr>
        <w:t xml:space="preserve"> (</w:t>
      </w:r>
      <m:oMath>
        <m:r>
          <w:rPr>
            <w:rFonts w:ascii="Cambria Math" w:hAnsi="Cambria Math" w:cs="Arial"/>
          </w:rPr>
          <m:t>π</m:t>
        </m:r>
      </m:oMath>
      <w:r w:rsidR="001F1C26" w:rsidRPr="00E06E7C">
        <w:rPr>
          <w:rFonts w:cs="Arial"/>
        </w:rPr>
        <w:t>)</w:t>
      </w:r>
      <w:r w:rsidR="00E47A51" w:rsidRPr="00E06E7C">
        <w:rPr>
          <w:rFonts w:cs="Arial"/>
        </w:rPr>
        <w:t xml:space="preserve"> </w:t>
      </w:r>
      <w:r w:rsidRPr="00E06E7C">
        <w:rPr>
          <w:rFonts w:cs="Arial"/>
        </w:rPr>
        <w:t xml:space="preserve">responsável por </w:t>
      </w:r>
      <w:r w:rsidR="00E47A51" w:rsidRPr="00E06E7C">
        <w:rPr>
          <w:rFonts w:cs="Arial"/>
        </w:rPr>
        <w:t xml:space="preserve">diminuir a parcela de salários somente do </w:t>
      </w:r>
      <w:r w:rsidR="00E47A51" w:rsidRPr="00E06E7C">
        <w:rPr>
          <w:rFonts w:cs="Arial"/>
          <w:i/>
          <w:iCs/>
        </w:rPr>
        <w:t>grupo 2</w:t>
      </w:r>
      <w:r w:rsidR="00E47A51" w:rsidRPr="00E06E7C">
        <w:rPr>
          <w:rFonts w:cs="Arial"/>
        </w:rPr>
        <w:t xml:space="preserve"> de </w:t>
      </w:r>
      <w:r w:rsidR="00150078" w:rsidRPr="00E06E7C">
        <w:rPr>
          <w:rFonts w:cs="Arial"/>
        </w:rPr>
        <w:t xml:space="preserve">trabalhadores, </w:t>
      </w:r>
      <w:r w:rsidR="00C2020E" w:rsidRPr="00E06E7C">
        <w:rPr>
          <w:rFonts w:cs="Arial"/>
        </w:rPr>
        <w:t xml:space="preserve">já </w:t>
      </w:r>
      <w:r w:rsidR="00150078" w:rsidRPr="00E06E7C">
        <w:rPr>
          <w:rFonts w:cs="Arial"/>
        </w:rPr>
        <w:t xml:space="preserve">representada como um resíduo entre o </w:t>
      </w:r>
      <w:proofErr w:type="spellStart"/>
      <w:r w:rsidR="00150078" w:rsidRPr="00E06E7C">
        <w:rPr>
          <w:rFonts w:cs="Arial"/>
          <w:i/>
          <w:iCs/>
        </w:rPr>
        <w:t>profit-share</w:t>
      </w:r>
      <w:proofErr w:type="spellEnd"/>
      <w:r w:rsidR="00150078" w:rsidRPr="00E06E7C">
        <w:rPr>
          <w:rFonts w:cs="Arial"/>
        </w:rPr>
        <w:t xml:space="preserve"> e a parcela salarial do grupo 1</w:t>
      </w:r>
      <w:r w:rsidR="00E11E6E" w:rsidRPr="00E06E7C">
        <w:rPr>
          <w:rFonts w:cs="Arial"/>
        </w:rPr>
        <w:t xml:space="preserve">, de modo que o </w:t>
      </w:r>
      <w:proofErr w:type="spellStart"/>
      <w:r w:rsidR="00E11E6E" w:rsidRPr="00E06E7C">
        <w:rPr>
          <w:rFonts w:cs="Arial"/>
          <w:i/>
          <w:iCs/>
        </w:rPr>
        <w:t>wage-share</w:t>
      </w:r>
      <w:proofErr w:type="spellEnd"/>
      <w:r w:rsidR="00E11E6E" w:rsidRPr="00E06E7C">
        <w:rPr>
          <w:rFonts w:cs="Arial"/>
        </w:rPr>
        <w:t xml:space="preserve"> do </w:t>
      </w:r>
      <w:r w:rsidR="00E11E6E" w:rsidRPr="00E06E7C">
        <w:rPr>
          <w:rFonts w:cs="Arial"/>
          <w:i/>
          <w:iCs/>
        </w:rPr>
        <w:t xml:space="preserve">grupo </w:t>
      </w:r>
      <w:r w:rsidR="00503495" w:rsidRPr="00E06E7C">
        <w:rPr>
          <w:rFonts w:cs="Arial"/>
          <w:i/>
          <w:iCs/>
        </w:rPr>
        <w:t>2</w:t>
      </w:r>
      <w:r w:rsidR="00E11E6E" w:rsidRPr="00E06E7C">
        <w:rPr>
          <w:rFonts w:cs="Arial"/>
        </w:rPr>
        <w:t xml:space="preserve"> é dado por (</w:t>
      </w:r>
      <m:oMath>
        <m:r>
          <w:rPr>
            <w:rFonts w:ascii="Cambria Math" w:hAnsi="Cambria Math" w:cs="Arial"/>
          </w:rPr>
          <m:t>1-π-</m:t>
        </m:r>
        <m:sSub>
          <m:sSubPr>
            <m:ctrlPr>
              <w:rPr>
                <w:rFonts w:ascii="Cambria Math" w:hAnsi="Cambria Math" w:cs="Arial"/>
                <w:i/>
              </w:rPr>
            </m:ctrlPr>
          </m:sSubPr>
          <m:e>
            <m:r>
              <m:rPr>
                <m:sty m:val="p"/>
              </m:rPr>
              <w:rPr>
                <w:rFonts w:ascii="Cambria Math" w:hAnsi="Cambria Math" w:cs="Arial"/>
              </w:rPr>
              <m:t>Ω</m:t>
            </m:r>
          </m:e>
          <m:sub>
            <m:r>
              <w:rPr>
                <w:rFonts w:ascii="Cambria Math" w:hAnsi="Cambria Math" w:cs="Arial"/>
              </w:rPr>
              <m:t>1</m:t>
            </m:r>
          </m:sub>
        </m:sSub>
        <m:r>
          <w:rPr>
            <w:rFonts w:ascii="Cambria Math" w:hAnsi="Cambria Math" w:cs="Arial"/>
          </w:rPr>
          <m:t>-ψ)</m:t>
        </m:r>
      </m:oMath>
      <w:r w:rsidR="00150078" w:rsidRPr="00E06E7C">
        <w:rPr>
          <w:rFonts w:cs="Arial"/>
        </w:rPr>
        <w:t>.</w:t>
      </w:r>
      <w:r w:rsidR="00B21052" w:rsidRPr="00E06E7C">
        <w:rPr>
          <w:rFonts w:cs="Arial"/>
        </w:rPr>
        <w:t xml:space="preserve"> A diferenciação</w:t>
      </w:r>
      <w:r w:rsidR="000C6AAF" w:rsidRPr="00E06E7C">
        <w:rPr>
          <w:rFonts w:cs="Arial"/>
        </w:rPr>
        <w:t xml:space="preserve"> da equação acima resulta em:</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24"/>
        <w:gridCol w:w="843"/>
      </w:tblGrid>
      <w:tr w:rsidR="00547C3E" w:rsidRPr="00E06E7C" w14:paraId="5C3880AD" w14:textId="77777777" w:rsidTr="003460FB">
        <w:tc>
          <w:tcPr>
            <w:tcW w:w="846" w:type="dxa"/>
          </w:tcPr>
          <w:p w14:paraId="35726436" w14:textId="77777777" w:rsidR="00547C3E" w:rsidRPr="00E06E7C" w:rsidRDefault="00547C3E" w:rsidP="003460FB">
            <w:pPr>
              <w:ind w:firstLine="0"/>
            </w:pPr>
          </w:p>
        </w:tc>
        <w:tc>
          <w:tcPr>
            <w:tcW w:w="7796" w:type="dxa"/>
            <w:vAlign w:val="center"/>
          </w:tcPr>
          <w:p w14:paraId="007B3534" w14:textId="7E9CBBF1" w:rsidR="00547C3E" w:rsidRPr="00E06E7C" w:rsidRDefault="00F10EB9" w:rsidP="003460FB">
            <w:pPr>
              <w:ind w:firstLine="0"/>
              <w:jc w:val="center"/>
            </w:pPr>
            <m:oMathPara>
              <m:oMath>
                <m:f>
                  <m:fPr>
                    <m:ctrlPr>
                      <w:rPr>
                        <w:rFonts w:ascii="Cambria Math" w:hAnsi="Cambria Math" w:cs="Arial"/>
                        <w:i/>
                      </w:rPr>
                    </m:ctrlPr>
                  </m:fPr>
                  <m:num>
                    <m:r>
                      <w:rPr>
                        <w:rFonts w:ascii="Cambria Math" w:hAnsi="Cambria Math" w:cs="Arial"/>
                      </w:rPr>
                      <m:t>du</m:t>
                    </m:r>
                  </m:num>
                  <m:den>
                    <m:r>
                      <w:rPr>
                        <w:rFonts w:ascii="Cambria Math" w:hAnsi="Cambria Math" w:cs="Arial"/>
                      </w:rPr>
                      <m:t>dψ</m:t>
                    </m:r>
                  </m:den>
                </m:f>
                <m:r>
                  <w:rPr>
                    <w:rFonts w:ascii="Cambria Math" w:hAnsi="Cambria Math" w:cs="Arial"/>
                  </w:rPr>
                  <m:t xml:space="preserve">= </m:t>
                </m:r>
                <m:f>
                  <m:fPr>
                    <m:ctrlPr>
                      <w:rPr>
                        <w:rFonts w:ascii="Cambria Math" w:hAnsi="Cambria Math" w:cs="Arial"/>
                        <w:i/>
                      </w:rPr>
                    </m:ctrlPr>
                  </m:fPr>
                  <m:num>
                    <m:f>
                      <m:fPr>
                        <m:ctrlPr>
                          <w:rPr>
                            <w:rFonts w:ascii="Cambria Math" w:hAnsi="Cambria Math" w:cs="Arial"/>
                            <w:i/>
                          </w:rPr>
                        </m:ctrlPr>
                      </m:fPr>
                      <m:num>
                        <m:r>
                          <w:rPr>
                            <w:rFonts w:ascii="Cambria Math" w:hAnsi="Cambria Math" w:cs="Arial"/>
                          </w:rPr>
                          <m:t>∂I</m:t>
                        </m:r>
                      </m:num>
                      <m:den>
                        <m:r>
                          <w:rPr>
                            <w:rFonts w:ascii="Cambria Math" w:hAnsi="Cambria Math" w:cs="Arial"/>
                          </w:rPr>
                          <m:t>∂ψ</m:t>
                        </m:r>
                      </m:den>
                    </m:f>
                    <m:r>
                      <w:rPr>
                        <w:rFonts w:ascii="Cambria Math" w:hAnsi="Cambria Math" w:cs="Arial"/>
                      </w:rPr>
                      <m:t>-</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π</m:t>
                            </m:r>
                          </m:sub>
                        </m:sSub>
                      </m:e>
                    </m:d>
                    <m:r>
                      <w:rPr>
                        <w:rFonts w:ascii="Cambria Math" w:hAnsi="Cambria Math" w:cs="Arial"/>
                      </w:rPr>
                      <m:t>u</m:t>
                    </m:r>
                  </m:num>
                  <m:den>
                    <m:sSub>
                      <m:sSubPr>
                        <m:ctrlPr>
                          <w:rPr>
                            <w:rFonts w:ascii="Cambria Math" w:hAnsi="Cambria Math" w:cs="Arial"/>
                            <w:i/>
                          </w:rPr>
                        </m:ctrlPr>
                      </m:sSubPr>
                      <m:e>
                        <m:r>
                          <w:rPr>
                            <w:rFonts w:ascii="Cambria Math" w:hAnsi="Cambria Math" w:cs="Arial"/>
                          </w:rPr>
                          <m:t>S</m:t>
                        </m:r>
                      </m:e>
                      <m:sub>
                        <m:r>
                          <w:rPr>
                            <w:rFonts w:ascii="Cambria Math" w:hAnsi="Cambria Math" w:cs="Arial"/>
                          </w:rPr>
                          <m:t>u</m:t>
                        </m:r>
                      </m:sub>
                    </m:sSub>
                    <m:r>
                      <w:rPr>
                        <w:rFonts w:ascii="Cambria Math" w:hAnsi="Cambria Math" w:cs="Arial"/>
                      </w:rPr>
                      <m:t>-</m:t>
                    </m:r>
                    <m:sSub>
                      <m:sSubPr>
                        <m:ctrlPr>
                          <w:rPr>
                            <w:rFonts w:ascii="Cambria Math" w:hAnsi="Cambria Math" w:cs="Arial"/>
                            <w:i/>
                          </w:rPr>
                        </m:ctrlPr>
                      </m:sSubPr>
                      <m:e>
                        <m:r>
                          <w:rPr>
                            <w:rFonts w:ascii="Cambria Math" w:hAnsi="Cambria Math" w:cs="Arial"/>
                          </w:rPr>
                          <m:t>I</m:t>
                        </m:r>
                      </m:e>
                      <m:sub>
                        <m:r>
                          <w:rPr>
                            <w:rFonts w:ascii="Cambria Math" w:hAnsi="Cambria Math" w:cs="Arial"/>
                          </w:rPr>
                          <m:t>u</m:t>
                        </m:r>
                      </m:sub>
                    </m:sSub>
                  </m:den>
                </m:f>
              </m:oMath>
            </m:oMathPara>
          </w:p>
        </w:tc>
        <w:tc>
          <w:tcPr>
            <w:tcW w:w="753" w:type="dxa"/>
            <w:vAlign w:val="center"/>
          </w:tcPr>
          <w:p w14:paraId="11B4B2B5" w14:textId="16F02586"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43</w:t>
              </w:r>
            </w:fldSimple>
            <w:r w:rsidRPr="00E06E7C">
              <w:t>)</w:t>
            </w:r>
          </w:p>
        </w:tc>
      </w:tr>
    </w:tbl>
    <w:p w14:paraId="4BC9FBBC" w14:textId="77777777" w:rsidR="00DA3724" w:rsidRPr="00E06E7C" w:rsidRDefault="00DA3724" w:rsidP="00DA3724">
      <w:pPr>
        <w:tabs>
          <w:tab w:val="left" w:pos="8505"/>
        </w:tabs>
        <w:ind w:firstLine="708"/>
        <w:rPr>
          <w:rFonts w:cs="Arial"/>
        </w:rPr>
      </w:pPr>
      <w:r w:rsidRPr="00E06E7C">
        <w:rPr>
          <w:rFonts w:cs="Arial"/>
        </w:rPr>
        <w:t xml:space="preserve">Sendo,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14"/>
        <w:gridCol w:w="843"/>
        <w:gridCol w:w="10"/>
      </w:tblGrid>
      <w:tr w:rsidR="00547C3E" w:rsidRPr="00E06E7C" w14:paraId="66CC1357" w14:textId="77777777" w:rsidTr="003460FB">
        <w:tc>
          <w:tcPr>
            <w:tcW w:w="846" w:type="dxa"/>
          </w:tcPr>
          <w:p w14:paraId="01F325F4" w14:textId="77777777" w:rsidR="00547C3E" w:rsidRPr="00E06E7C" w:rsidRDefault="00547C3E" w:rsidP="003460FB">
            <w:pPr>
              <w:ind w:firstLine="0"/>
            </w:pPr>
          </w:p>
        </w:tc>
        <w:tc>
          <w:tcPr>
            <w:tcW w:w="7796" w:type="dxa"/>
            <w:vAlign w:val="center"/>
          </w:tcPr>
          <w:p w14:paraId="6803BF74" w14:textId="74EEC2FD" w:rsidR="00547C3E" w:rsidRPr="00E06E7C" w:rsidRDefault="00F10EB9" w:rsidP="003460FB">
            <w:pPr>
              <w:ind w:firstLine="0"/>
              <w:jc w:val="center"/>
            </w:pPr>
            <m:oMathPara>
              <m:oMath>
                <m:sSub>
                  <m:sSubPr>
                    <m:ctrlPr>
                      <w:rPr>
                        <w:rFonts w:ascii="Cambria Math" w:hAnsi="Cambria Math" w:cs="Arial"/>
                        <w:i/>
                      </w:rPr>
                    </m:ctrlPr>
                  </m:sSubPr>
                  <m:e>
                    <m:r>
                      <w:rPr>
                        <w:rFonts w:ascii="Cambria Math" w:hAnsi="Cambria Math" w:cs="Arial"/>
                      </w:rPr>
                      <m:t>S</m:t>
                    </m:r>
                  </m:e>
                  <m:sub>
                    <m:r>
                      <w:rPr>
                        <w:rFonts w:ascii="Cambria Math" w:hAnsi="Cambria Math" w:cs="Arial"/>
                      </w:rPr>
                      <m:t>u</m:t>
                    </m:r>
                  </m:sub>
                </m:sSub>
                <m:r>
                  <w:rPr>
                    <w:rFonts w:ascii="Cambria Math" w:hAnsi="Cambria Math" w:cs="Arial"/>
                  </w:rPr>
                  <m:t>=</m:t>
                </m:r>
                <m:d>
                  <m:dPr>
                    <m:ctrlPr>
                      <w:rPr>
                        <w:rFonts w:ascii="Cambria Math" w:hAnsi="Cambria Math" w:cs="Arial"/>
                        <w:i/>
                      </w:rPr>
                    </m:ctrlPr>
                  </m:dPr>
                  <m:e>
                    <m:r>
                      <w:rPr>
                        <w:rFonts w:ascii="Cambria Math" w:hAnsi="Cambria Math" w:cs="Arial"/>
                      </w:rPr>
                      <m:t>π+ψ</m:t>
                    </m:r>
                  </m:e>
                </m:d>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c</m:t>
                        </m:r>
                      </m:e>
                      <m:sub>
                        <m:r>
                          <w:rPr>
                            <w:rFonts w:ascii="Cambria Math" w:hAnsi="Cambria Math" w:cs="Arial"/>
                          </w:rPr>
                          <m:t>π</m:t>
                        </m:r>
                      </m:sub>
                    </m:sSub>
                  </m:e>
                </m:d>
                <m:r>
                  <w:rPr>
                    <w:rFonts w:ascii="Cambria Math" w:hAnsi="Cambria Math" w:cs="Arial"/>
                  </w:rPr>
                  <m:t>+</m:t>
                </m:r>
                <m:d>
                  <m:dPr>
                    <m:ctrlPr>
                      <w:rPr>
                        <w:rFonts w:ascii="Cambria Math" w:hAnsi="Cambria Math" w:cs="Arial"/>
                        <w:i/>
                      </w:rPr>
                    </m:ctrlPr>
                  </m:dPr>
                  <m:e>
                    <m:r>
                      <w:rPr>
                        <w:rFonts w:ascii="Cambria Math" w:hAnsi="Cambria Math" w:cs="Arial"/>
                      </w:rPr>
                      <m:t>1-π-ψ</m:t>
                    </m:r>
                  </m:e>
                </m:d>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e>
                </m:d>
              </m:oMath>
            </m:oMathPara>
          </w:p>
        </w:tc>
        <w:tc>
          <w:tcPr>
            <w:tcW w:w="753" w:type="dxa"/>
            <w:gridSpan w:val="2"/>
            <w:vAlign w:val="center"/>
          </w:tcPr>
          <w:p w14:paraId="72D4BFB9" w14:textId="00379F21"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44</w:t>
              </w:r>
            </w:fldSimple>
            <w:r w:rsidRPr="00E06E7C">
              <w:t>)</w:t>
            </w:r>
          </w:p>
        </w:tc>
      </w:tr>
      <w:tr w:rsidR="00547C3E" w:rsidRPr="00E06E7C" w14:paraId="522DBDF2" w14:textId="77777777" w:rsidTr="003460FB">
        <w:trPr>
          <w:gridAfter w:val="1"/>
          <w:wAfter w:w="10" w:type="dxa"/>
        </w:trPr>
        <w:tc>
          <w:tcPr>
            <w:tcW w:w="846" w:type="dxa"/>
          </w:tcPr>
          <w:p w14:paraId="59857314" w14:textId="77777777" w:rsidR="00547C3E" w:rsidRPr="00E06E7C" w:rsidRDefault="00547C3E" w:rsidP="003460FB">
            <w:pPr>
              <w:ind w:firstLine="0"/>
            </w:pPr>
          </w:p>
        </w:tc>
        <w:tc>
          <w:tcPr>
            <w:tcW w:w="7796" w:type="dxa"/>
            <w:vAlign w:val="center"/>
          </w:tcPr>
          <w:p w14:paraId="6F9CA0ED" w14:textId="24A25C5E" w:rsidR="00547C3E" w:rsidRPr="00E06E7C" w:rsidRDefault="00F10EB9" w:rsidP="003460FB">
            <w:pPr>
              <w:ind w:firstLine="0"/>
              <w:jc w:val="center"/>
            </w:pPr>
            <m:oMathPara>
              <m:oMath>
                <m:sSub>
                  <m:sSubPr>
                    <m:ctrlPr>
                      <w:rPr>
                        <w:rFonts w:ascii="Cambria Math" w:hAnsi="Cambria Math" w:cs="Arial"/>
                        <w:i/>
                      </w:rPr>
                    </m:ctrlPr>
                  </m:sSubPr>
                  <m:e>
                    <m:r>
                      <w:rPr>
                        <w:rFonts w:ascii="Cambria Math" w:hAnsi="Cambria Math" w:cs="Arial"/>
                      </w:rPr>
                      <m:t>I</m:t>
                    </m:r>
                  </m:e>
                  <m:sub>
                    <m:r>
                      <w:rPr>
                        <w:rFonts w:ascii="Cambria Math" w:hAnsi="Cambria Math" w:cs="Arial"/>
                      </w:rPr>
                      <m:t>u</m:t>
                    </m:r>
                  </m:sub>
                </m:sSub>
                <m:r>
                  <w:rPr>
                    <w:rFonts w:ascii="Cambria Math" w:hAnsi="Cambria Math" w:cs="Arial"/>
                  </w:rPr>
                  <m:t>=</m:t>
                </m:r>
                <m:f>
                  <m:fPr>
                    <m:type m:val="skw"/>
                    <m:ctrlPr>
                      <w:rPr>
                        <w:rFonts w:ascii="Cambria Math" w:hAnsi="Cambria Math" w:cs="Arial"/>
                        <w:i/>
                      </w:rPr>
                    </m:ctrlPr>
                  </m:fPr>
                  <m:num>
                    <m:r>
                      <w:rPr>
                        <w:rFonts w:ascii="Cambria Math" w:hAnsi="Cambria Math" w:cs="Arial"/>
                      </w:rPr>
                      <m:t>dI</m:t>
                    </m:r>
                  </m:num>
                  <m:den>
                    <m:r>
                      <w:rPr>
                        <w:rFonts w:ascii="Cambria Math" w:hAnsi="Cambria Math" w:cs="Arial"/>
                      </w:rPr>
                      <m:t>du</m:t>
                    </m:r>
                  </m:den>
                </m:f>
              </m:oMath>
            </m:oMathPara>
          </w:p>
        </w:tc>
        <w:tc>
          <w:tcPr>
            <w:tcW w:w="753" w:type="dxa"/>
            <w:vAlign w:val="center"/>
          </w:tcPr>
          <w:p w14:paraId="66D69C0E" w14:textId="6EC349CB"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45</w:t>
              </w:r>
            </w:fldSimple>
            <w:r w:rsidRPr="00E06E7C">
              <w:t>)</w:t>
            </w:r>
          </w:p>
        </w:tc>
      </w:tr>
    </w:tbl>
    <w:p w14:paraId="300AB3CB" w14:textId="55BB3E06" w:rsidR="0025341E" w:rsidRPr="00E06E7C" w:rsidRDefault="005D6354" w:rsidP="00FB56F5">
      <w:pPr>
        <w:tabs>
          <w:tab w:val="left" w:pos="8505"/>
        </w:tabs>
        <w:ind w:firstLine="708"/>
        <w:rPr>
          <w:rFonts w:cs="Arial"/>
        </w:rPr>
      </w:pPr>
      <w:r w:rsidRPr="00E06E7C">
        <w:rPr>
          <w:rFonts w:cs="Arial"/>
        </w:rPr>
        <w:t xml:space="preserve">Posteriormente, assume-se que </w:t>
      </w:r>
      <m:oMath>
        <m:f>
          <m:fPr>
            <m:ctrlPr>
              <w:rPr>
                <w:rFonts w:ascii="Cambria Math" w:hAnsi="Cambria Math" w:cs="Arial"/>
                <w:i/>
              </w:rPr>
            </m:ctrlPr>
          </m:fPr>
          <m:num>
            <m:r>
              <w:rPr>
                <w:rFonts w:ascii="Cambria Math" w:hAnsi="Cambria Math" w:cs="Arial"/>
              </w:rPr>
              <m:t>∂I</m:t>
            </m:r>
          </m:num>
          <m:den>
            <m:r>
              <w:rPr>
                <w:rFonts w:ascii="Cambria Math" w:hAnsi="Cambria Math" w:cs="Arial"/>
              </w:rPr>
              <m:t>∂ψ</m:t>
            </m:r>
          </m:den>
        </m:f>
      </m:oMath>
      <w:r w:rsidRPr="00E06E7C">
        <w:rPr>
          <w:rFonts w:cs="Arial"/>
        </w:rPr>
        <w:t xml:space="preserve"> é desconsiderável,</w:t>
      </w:r>
      <w:r w:rsidR="00E11456" w:rsidRPr="00E06E7C">
        <w:rPr>
          <w:rFonts w:cs="Arial"/>
        </w:rPr>
        <w:t xml:space="preserve"> ou seja, que </w:t>
      </w:r>
      <w:r w:rsidR="00EA1131" w:rsidRPr="00E06E7C">
        <w:rPr>
          <w:rFonts w:cs="Arial"/>
        </w:rPr>
        <w:t>a resposta</w:t>
      </w:r>
      <w:r w:rsidR="00E11456" w:rsidRPr="00E06E7C">
        <w:rPr>
          <w:rFonts w:cs="Arial"/>
        </w:rPr>
        <w:t xml:space="preserve"> </w:t>
      </w:r>
      <w:r w:rsidR="00EA1131" w:rsidRPr="00E06E7C">
        <w:rPr>
          <w:rFonts w:cs="Arial"/>
        </w:rPr>
        <w:t xml:space="preserve">do </w:t>
      </w:r>
      <w:r w:rsidR="00E11456" w:rsidRPr="00E06E7C">
        <w:rPr>
          <w:rFonts w:cs="Arial"/>
        </w:rPr>
        <w:t xml:space="preserve">investimento </w:t>
      </w:r>
      <w:r w:rsidR="00EA1131" w:rsidRPr="00E06E7C">
        <w:rPr>
          <w:rFonts w:cs="Arial"/>
        </w:rPr>
        <w:t xml:space="preserve">a variações do </w:t>
      </w:r>
      <w:proofErr w:type="spellStart"/>
      <w:r w:rsidR="00AC7DF2" w:rsidRPr="00E06E7C">
        <w:rPr>
          <w:rFonts w:cs="Arial"/>
          <w:i/>
          <w:iCs/>
        </w:rPr>
        <w:t>profit-share</w:t>
      </w:r>
      <w:proofErr w:type="spellEnd"/>
      <w:r w:rsidR="00AC7DF2" w:rsidRPr="00E06E7C">
        <w:rPr>
          <w:rFonts w:cs="Arial"/>
        </w:rPr>
        <w:t xml:space="preserve"> é ignorável</w:t>
      </w:r>
      <w:r w:rsidR="00F179EF" w:rsidRPr="00E06E7C">
        <w:rPr>
          <w:rFonts w:cs="Arial"/>
        </w:rPr>
        <w:t>, caracterizando um</w:t>
      </w:r>
      <w:r w:rsidR="00082EE2" w:rsidRPr="00E06E7C">
        <w:rPr>
          <w:rFonts w:cs="Arial"/>
        </w:rPr>
        <w:t xml:space="preserve"> regime </w:t>
      </w:r>
      <w:proofErr w:type="spellStart"/>
      <w:r w:rsidR="00082EE2" w:rsidRPr="00E06E7C">
        <w:rPr>
          <w:rFonts w:cs="Arial"/>
          <w:i/>
          <w:iCs/>
        </w:rPr>
        <w:t>wage</w:t>
      </w:r>
      <w:proofErr w:type="spellEnd"/>
      <w:r w:rsidR="00082EE2" w:rsidRPr="00E06E7C">
        <w:rPr>
          <w:rFonts w:cs="Arial"/>
          <w:i/>
          <w:iCs/>
        </w:rPr>
        <w:t>-led</w:t>
      </w:r>
      <w:r w:rsidR="006557BD" w:rsidRPr="00E06E7C">
        <w:rPr>
          <w:rFonts w:cs="Arial"/>
        </w:rPr>
        <w:t>, em que, dado que</w:t>
      </w:r>
      <w:r w:rsidR="001F6360" w:rsidRPr="00E06E7C">
        <w:rPr>
          <w:rFonts w:cs="Arial"/>
        </w:rPr>
        <w:t xml:space="preserve"> tradicionalmente assume-se que </w:t>
      </w:r>
      <w:r w:rsidR="00DE5379" w:rsidRPr="00E06E7C">
        <w:rPr>
          <w:rFonts w:cs="Arial"/>
        </w:rPr>
        <w:t xml:space="preserve">a propensão marginal a consumir dos trabalhadores é superior à dos capitalistas, o efeito de um aumento do </w:t>
      </w:r>
      <w:proofErr w:type="spellStart"/>
      <w:r w:rsidR="00DE5379" w:rsidRPr="00E06E7C">
        <w:rPr>
          <w:rFonts w:cs="Arial"/>
          <w:i/>
          <w:iCs/>
        </w:rPr>
        <w:t>profit-share</w:t>
      </w:r>
      <w:proofErr w:type="spellEnd"/>
      <w:r w:rsidR="00DE5379" w:rsidRPr="00E06E7C">
        <w:rPr>
          <w:rFonts w:cs="Arial"/>
        </w:rPr>
        <w:t xml:space="preserve"> sobre a utilização da capacidade é negativo.</w:t>
      </w:r>
      <w:r w:rsidR="008B0A5E" w:rsidRPr="00E06E7C">
        <w:rPr>
          <w:rFonts w:cs="Arial"/>
        </w:rPr>
        <w:t xml:space="preserve"> A inserção do consumo conspícuo sobre este modelo </w:t>
      </w:r>
      <w:r w:rsidR="0025341E" w:rsidRPr="00E06E7C">
        <w:rPr>
          <w:rFonts w:cs="Arial"/>
        </w:rPr>
        <w:t xml:space="preserve">pode transformá-lo em </w:t>
      </w:r>
      <w:proofErr w:type="spellStart"/>
      <w:r w:rsidR="0025341E" w:rsidRPr="00E06E7C">
        <w:rPr>
          <w:rFonts w:cs="Arial"/>
          <w:i/>
          <w:iCs/>
        </w:rPr>
        <w:t>profit</w:t>
      </w:r>
      <w:proofErr w:type="spellEnd"/>
      <w:r w:rsidR="0025341E" w:rsidRPr="00E06E7C">
        <w:rPr>
          <w:rFonts w:cs="Arial"/>
          <w:i/>
          <w:iCs/>
        </w:rPr>
        <w:t>-led</w:t>
      </w:r>
      <w:r w:rsidR="0025341E" w:rsidRPr="00E06E7C">
        <w:rPr>
          <w:rFonts w:cs="Arial"/>
        </w:rPr>
        <w:t xml:space="preserve">, </w:t>
      </w:r>
      <w:r w:rsidR="00FB56F5" w:rsidRPr="00E06E7C">
        <w:rPr>
          <w:rFonts w:cs="Arial"/>
        </w:rPr>
        <w:t xml:space="preserve">uma vez que há um efeito emulação do grupo </w:t>
      </w:r>
      <w:r w:rsidR="003F5DC3" w:rsidRPr="00E06E7C">
        <w:rPr>
          <w:rFonts w:cs="Arial"/>
        </w:rPr>
        <w:t>2</w:t>
      </w:r>
      <w:r w:rsidR="00B067AC" w:rsidRPr="00E06E7C">
        <w:rPr>
          <w:rFonts w:cs="Arial"/>
        </w:rPr>
        <w:t>, captado na equação abaixo como um</w:t>
      </w:r>
      <w:r w:rsidR="0097182E" w:rsidRPr="00E06E7C">
        <w:rPr>
          <w:rFonts w:cs="Arial"/>
        </w:rPr>
        <w:t xml:space="preserve"> coeficiente </w:t>
      </w:r>
      <m:oMath>
        <m:r>
          <w:rPr>
            <w:rFonts w:ascii="Cambria Math" w:hAnsi="Cambria Math" w:cs="Arial"/>
          </w:rPr>
          <m:t>(α)</m:t>
        </m:r>
      </m:oMath>
      <w:r w:rsidR="00F71829" w:rsidRPr="00E06E7C">
        <w:rPr>
          <w:rFonts w:cs="Arial"/>
        </w:rPr>
        <w:t xml:space="preserve"> </w:t>
      </w:r>
      <w:r w:rsidR="0097182E" w:rsidRPr="00E06E7C">
        <w:rPr>
          <w:rFonts w:cs="Arial"/>
        </w:rPr>
        <w:t xml:space="preserve">pelo qual o </w:t>
      </w:r>
      <w:r w:rsidR="0097182E" w:rsidRPr="00E06E7C">
        <w:rPr>
          <w:rFonts w:cs="Arial"/>
          <w:i/>
          <w:iCs/>
        </w:rPr>
        <w:t>grupo 2</w:t>
      </w:r>
      <w:r w:rsidR="0097182E" w:rsidRPr="00E06E7C">
        <w:rPr>
          <w:rFonts w:cs="Arial"/>
        </w:rPr>
        <w:t xml:space="preserve"> tende a acompanhar </w:t>
      </w:r>
      <w:r w:rsidR="00F041C4" w:rsidRPr="00E06E7C">
        <w:rPr>
          <w:rFonts w:cs="Arial"/>
        </w:rPr>
        <w:t xml:space="preserve">o padrão de consumo do </w:t>
      </w:r>
      <w:r w:rsidR="00F041C4" w:rsidRPr="00E06E7C">
        <w:rPr>
          <w:rFonts w:cs="Arial"/>
          <w:i/>
          <w:iCs/>
        </w:rPr>
        <w:t>grupo 1</w:t>
      </w:r>
      <w:r w:rsidR="00F041C4" w:rsidRPr="00E06E7C">
        <w:rPr>
          <w:rFonts w:cs="Arial"/>
        </w:rPr>
        <w:t>,</w:t>
      </w:r>
      <w:r w:rsidR="00FB56F5" w:rsidRPr="00E06E7C">
        <w:rPr>
          <w:rFonts w:cs="Arial"/>
        </w:rPr>
        <w:t xml:space="preserve"> que eleva o consumo de modo a compensar o efeito negativo da perda de participação na renda</w:t>
      </w:r>
      <w:r w:rsidR="00C01A98" w:rsidRPr="00E06E7C">
        <w:rPr>
          <w:rFonts w:cs="Arial"/>
        </w:rPr>
        <w:t>.</w:t>
      </w:r>
    </w:p>
    <w:p w14:paraId="42EC9272" w14:textId="0B47548F" w:rsidR="00FB56F5" w:rsidRPr="00E06E7C" w:rsidRDefault="00225550" w:rsidP="00FB56F5">
      <w:pPr>
        <w:tabs>
          <w:tab w:val="left" w:pos="8505"/>
        </w:tabs>
        <w:ind w:firstLine="708"/>
        <w:rPr>
          <w:rFonts w:cs="Arial"/>
        </w:rPr>
      </w:pPr>
      <w:r w:rsidRPr="00E06E7C">
        <w:rPr>
          <w:rFonts w:cs="Arial"/>
        </w:rPr>
        <w:t>Se considerar</w:t>
      </w:r>
      <w:r w:rsidR="00BB0318" w:rsidRPr="00E06E7C">
        <w:rPr>
          <w:rFonts w:cs="Arial"/>
        </w:rPr>
        <w:t>mos</w:t>
      </w:r>
      <w:r w:rsidR="00C01A98" w:rsidRPr="00E06E7C">
        <w:rPr>
          <w:rFonts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47C3E" w:rsidRPr="00E06E7C" w14:paraId="22ACCF34" w14:textId="77777777" w:rsidTr="003460FB">
        <w:tc>
          <w:tcPr>
            <w:tcW w:w="846" w:type="dxa"/>
          </w:tcPr>
          <w:p w14:paraId="44C0C637" w14:textId="77777777" w:rsidR="00547C3E" w:rsidRPr="00E06E7C" w:rsidRDefault="00547C3E" w:rsidP="003460FB">
            <w:pPr>
              <w:ind w:firstLine="0"/>
            </w:pPr>
          </w:p>
        </w:tc>
        <w:tc>
          <w:tcPr>
            <w:tcW w:w="7796" w:type="dxa"/>
            <w:vAlign w:val="center"/>
          </w:tcPr>
          <w:p w14:paraId="3280F7CF" w14:textId="69C74C55" w:rsidR="00547C3E" w:rsidRPr="00E06E7C" w:rsidRDefault="00F10EB9" w:rsidP="003460FB">
            <w:pPr>
              <w:ind w:firstLine="0"/>
              <w:jc w:val="cente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w2</m:t>
                    </m:r>
                  </m:sub>
                </m:sSub>
                <m:r>
                  <w:rPr>
                    <w:rFonts w:ascii="Cambria Math" w:hAnsi="Cambria Math" w:cs="Arial"/>
                  </w:rPr>
                  <m:t xml:space="preserve">= </m:t>
                </m:r>
                <m:d>
                  <m:dPr>
                    <m:ctrlPr>
                      <w:rPr>
                        <w:rFonts w:ascii="Cambria Math" w:hAnsi="Cambria Math" w:cs="Arial"/>
                        <w:i/>
                      </w:rPr>
                    </m:ctrlPr>
                  </m:dPr>
                  <m:e>
                    <m:r>
                      <w:rPr>
                        <w:rFonts w:ascii="Cambria Math" w:hAnsi="Cambria Math" w:cs="Arial"/>
                      </w:rPr>
                      <m:t>1-α</m:t>
                    </m:r>
                  </m:e>
                </m:d>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d>
                  <m:dPr>
                    <m:ctrlPr>
                      <w:rPr>
                        <w:rFonts w:ascii="Cambria Math" w:hAnsi="Cambria Math" w:cs="Arial"/>
                        <w:i/>
                      </w:rPr>
                    </m:ctrlPr>
                  </m:dPr>
                  <m:e>
                    <m:r>
                      <w:rPr>
                        <w:rFonts w:ascii="Cambria Math" w:hAnsi="Cambria Math" w:cs="Arial"/>
                      </w:rPr>
                      <m:t>1-π-</m:t>
                    </m:r>
                    <m:sSub>
                      <m:sSubPr>
                        <m:ctrlPr>
                          <w:rPr>
                            <w:rFonts w:ascii="Cambria Math" w:hAnsi="Cambria Math" w:cs="Arial"/>
                            <w:i/>
                          </w:rPr>
                        </m:ctrlPr>
                      </m:sSubPr>
                      <m:e>
                        <m:r>
                          <m:rPr>
                            <m:sty m:val="p"/>
                          </m:rPr>
                          <w:rPr>
                            <w:rFonts w:ascii="Cambria Math" w:hAnsi="Cambria Math" w:cs="Arial"/>
                          </w:rPr>
                          <m:t>Ω</m:t>
                        </m:r>
                      </m:e>
                      <m:sub>
                        <m:r>
                          <w:rPr>
                            <w:rFonts w:ascii="Cambria Math" w:hAnsi="Cambria Math" w:cs="Arial"/>
                          </w:rPr>
                          <m:t>1</m:t>
                        </m:r>
                      </m:sub>
                    </m:sSub>
                    <m:r>
                      <w:rPr>
                        <w:rFonts w:ascii="Cambria Math" w:hAnsi="Cambria Math" w:cs="Arial"/>
                      </w:rPr>
                      <m:t>-ψ</m:t>
                    </m:r>
                  </m:e>
                </m:d>
                <m:r>
                  <w:rPr>
                    <w:rFonts w:ascii="Cambria Math" w:hAnsi="Cambria Math" w:cs="Arial"/>
                  </w:rPr>
                  <m:t>Y+ α</m:t>
                </m:r>
                <m:sSub>
                  <m:sSubPr>
                    <m:ctrlPr>
                      <w:rPr>
                        <w:rFonts w:ascii="Cambria Math" w:hAnsi="Cambria Math" w:cs="Arial"/>
                        <w:i/>
                      </w:rPr>
                    </m:ctrlPr>
                  </m:sSubPr>
                  <m:e>
                    <m:r>
                      <w:rPr>
                        <w:rFonts w:ascii="Cambria Math" w:hAnsi="Cambria Math" w:cs="Arial"/>
                      </w:rPr>
                      <m:t>C</m:t>
                    </m:r>
                  </m:e>
                  <m:sub>
                    <m:r>
                      <w:rPr>
                        <w:rFonts w:ascii="Cambria Math" w:hAnsi="Cambria Math" w:cs="Arial"/>
                      </w:rPr>
                      <m:t>w1</m:t>
                    </m:r>
                  </m:sub>
                </m:sSub>
                <m:r>
                  <w:rPr>
                    <w:rFonts w:ascii="Cambria Math" w:hAnsi="Cambria Math" w:cs="Arial"/>
                  </w:rPr>
                  <m:t>λ</m:t>
                </m:r>
              </m:oMath>
            </m:oMathPara>
          </w:p>
        </w:tc>
        <w:tc>
          <w:tcPr>
            <w:tcW w:w="753" w:type="dxa"/>
            <w:vAlign w:val="center"/>
          </w:tcPr>
          <w:p w14:paraId="18AF9326" w14:textId="1BAEE011"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46</w:t>
              </w:r>
            </w:fldSimple>
            <w:r w:rsidRPr="00E06E7C">
              <w:t>)</w:t>
            </w:r>
          </w:p>
        </w:tc>
      </w:tr>
    </w:tbl>
    <w:p w14:paraId="47FA9C40" w14:textId="5CF71D33" w:rsidR="00E50493" w:rsidRPr="00E06E7C" w:rsidRDefault="004E5CCC" w:rsidP="00FB56F5">
      <w:pPr>
        <w:tabs>
          <w:tab w:val="left" w:pos="8505"/>
        </w:tabs>
        <w:ind w:firstLine="708"/>
        <w:rPr>
          <w:rFonts w:cs="Arial"/>
          <w:sz w:val="20"/>
          <w:szCs w:val="20"/>
        </w:rPr>
      </w:pPr>
      <m:oMathPara>
        <m:oMathParaPr>
          <m:jc m:val="left"/>
        </m:oMathParaPr>
        <m:oMath>
          <m:r>
            <w:rPr>
              <w:rFonts w:ascii="Cambria Math" w:hAnsi="Cambria Math" w:cs="Arial"/>
              <w:sz w:val="20"/>
              <w:szCs w:val="20"/>
            </w:rPr>
            <m:t xml:space="preserve">λ= </m:t>
          </m:r>
          <m:f>
            <m:fPr>
              <m:ctrlPr>
                <w:rPr>
                  <w:rFonts w:ascii="Cambria Math" w:hAnsi="Cambria Math" w:cs="Arial"/>
                  <w:i/>
                  <w:sz w:val="20"/>
                  <w:szCs w:val="20"/>
                </w:rPr>
              </m:ctrlPr>
            </m:fPr>
            <m:num>
              <m:sSub>
                <m:sSubPr>
                  <m:ctrlPr>
                    <w:rPr>
                      <w:rFonts w:ascii="Cambria Math" w:hAnsi="Cambria Math" w:cs="Arial"/>
                      <w:i/>
                      <w:sz w:val="20"/>
                      <w:szCs w:val="20"/>
                    </w:rPr>
                  </m:ctrlPr>
                </m:sSubPr>
                <m:e>
                  <m:r>
                    <w:rPr>
                      <w:rFonts w:ascii="Cambria Math" w:hAnsi="Cambria Math" w:cs="Arial"/>
                      <w:sz w:val="20"/>
                      <w:szCs w:val="20"/>
                    </w:rPr>
                    <m:t>N</m:t>
                  </m:r>
                </m:e>
                <m:sub>
                  <m:r>
                    <w:rPr>
                      <w:rFonts w:ascii="Cambria Math" w:hAnsi="Cambria Math" w:cs="Arial"/>
                      <w:sz w:val="20"/>
                      <w:szCs w:val="20"/>
                    </w:rPr>
                    <m:t>2</m:t>
                  </m:r>
                </m:sub>
              </m:sSub>
            </m:num>
            <m:den>
              <m:sSub>
                <m:sSubPr>
                  <m:ctrlPr>
                    <w:rPr>
                      <w:rFonts w:ascii="Cambria Math" w:hAnsi="Cambria Math" w:cs="Arial"/>
                      <w:i/>
                      <w:sz w:val="20"/>
                      <w:szCs w:val="20"/>
                    </w:rPr>
                  </m:ctrlPr>
                </m:sSubPr>
                <m:e>
                  <m:r>
                    <w:rPr>
                      <w:rFonts w:ascii="Cambria Math" w:hAnsi="Cambria Math" w:cs="Arial"/>
                      <w:sz w:val="20"/>
                      <w:szCs w:val="20"/>
                    </w:rPr>
                    <m:t>N</m:t>
                  </m:r>
                </m:e>
                <m:sub>
                  <m:r>
                    <w:rPr>
                      <w:rFonts w:ascii="Cambria Math" w:hAnsi="Cambria Math" w:cs="Arial"/>
                      <w:sz w:val="20"/>
                      <w:szCs w:val="20"/>
                    </w:rPr>
                    <m:t>1</m:t>
                  </m:r>
                </m:sub>
              </m:sSub>
            </m:den>
          </m:f>
          <m:r>
            <w:rPr>
              <w:rFonts w:ascii="Cambria Math" w:hAnsi="Cambria Math" w:cs="Arial"/>
              <w:sz w:val="20"/>
              <w:szCs w:val="20"/>
            </w:rPr>
            <m:t>=proporção entre o número de trabalhadores dos dois grupos</m:t>
          </m:r>
        </m:oMath>
      </m:oMathPara>
    </w:p>
    <w:p w14:paraId="68F1FC95" w14:textId="4300A48B" w:rsidR="00A777E4" w:rsidRPr="00E06E7C" w:rsidRDefault="00A777E4" w:rsidP="00FB56F5">
      <w:pPr>
        <w:tabs>
          <w:tab w:val="left" w:pos="8505"/>
        </w:tabs>
        <w:ind w:firstLine="708"/>
        <w:rPr>
          <w:rFonts w:cs="Arial"/>
          <w:sz w:val="20"/>
          <w:szCs w:val="20"/>
        </w:rPr>
      </w:pPr>
      <m:oMathPara>
        <m:oMathParaPr>
          <m:jc m:val="left"/>
        </m:oMathParaPr>
        <m:oMath>
          <m:r>
            <w:rPr>
              <w:rFonts w:ascii="Cambria Math" w:hAnsi="Cambria Math" w:cs="Arial"/>
              <w:sz w:val="20"/>
              <w:szCs w:val="20"/>
            </w:rPr>
            <m:t>a=proporção em que os consumidores do grupo 2 acompanham o consumo do grupo 1</m:t>
          </m:r>
        </m:oMath>
      </m:oMathPara>
    </w:p>
    <w:p w14:paraId="6FC5EC71" w14:textId="29BE5B8B" w:rsidR="00670E87" w:rsidRPr="00E06E7C" w:rsidRDefault="009F5104" w:rsidP="00670E87">
      <w:pPr>
        <w:tabs>
          <w:tab w:val="left" w:pos="8505"/>
        </w:tabs>
        <w:ind w:firstLine="708"/>
        <w:rPr>
          <w:rFonts w:cs="Arial"/>
        </w:rPr>
      </w:pPr>
      <w:r w:rsidRPr="00E06E7C">
        <w:rPr>
          <w:rFonts w:cs="Arial"/>
        </w:rPr>
        <w:t xml:space="preserve"> </w:t>
      </w:r>
      <w:r w:rsidR="00302033" w:rsidRPr="00E06E7C">
        <w:rPr>
          <w:rFonts w:cs="Arial"/>
        </w:rPr>
        <w:t>Ao substituir o consumo dos trabalhadores, agora co</w:t>
      </w:r>
      <w:r w:rsidR="00DA3724" w:rsidRPr="00E06E7C">
        <w:rPr>
          <w:rFonts w:cs="Arial"/>
        </w:rPr>
        <w:t>nsiderando a</w:t>
      </w:r>
      <w:r w:rsidR="00302033" w:rsidRPr="00E06E7C">
        <w:rPr>
          <w:rFonts w:cs="Arial"/>
        </w:rPr>
        <w:t xml:space="preserve"> emulação</w:t>
      </w:r>
      <w:r w:rsidR="006F6AE2" w:rsidRPr="00E06E7C">
        <w:rPr>
          <w:rFonts w:cs="Arial"/>
        </w:rPr>
        <w:t xml:space="preserve"> (</w:t>
      </w:r>
      <m:oMath>
        <m:r>
          <w:rPr>
            <w:rFonts w:ascii="Cambria Math" w:hAnsi="Cambria Math" w:cs="Arial"/>
            <w:sz w:val="20"/>
            <w:szCs w:val="20"/>
          </w:rPr>
          <m:t>a</m:t>
        </m:r>
      </m:oMath>
      <w:r w:rsidR="006F6AE2" w:rsidRPr="00E06E7C">
        <w:rPr>
          <w:rFonts w:cs="Arial"/>
        </w:rPr>
        <w:t>)</w:t>
      </w:r>
      <w:r w:rsidR="00302033" w:rsidRPr="00E06E7C">
        <w:rPr>
          <w:rFonts w:cs="Arial"/>
        </w:rPr>
        <w:t>,</w:t>
      </w:r>
      <w:r w:rsidR="00670E87" w:rsidRPr="00E06E7C">
        <w:rPr>
          <w:rFonts w:cs="Arial"/>
        </w:rPr>
        <w:t xml:space="preserve"> tem-se que a derivada do grau de </w:t>
      </w:r>
      <w:r w:rsidR="00DA3724" w:rsidRPr="00E06E7C">
        <w:rPr>
          <w:rFonts w:cs="Arial"/>
        </w:rPr>
        <w:t xml:space="preserve">utilização da </w:t>
      </w:r>
      <w:r w:rsidR="00670E87" w:rsidRPr="00E06E7C">
        <w:rPr>
          <w:rFonts w:cs="Arial"/>
        </w:rPr>
        <w:t xml:space="preserve">capacidade em relação </w:t>
      </w:r>
      <w:r w:rsidR="00750402" w:rsidRPr="00E06E7C">
        <w:rPr>
          <w:rFonts w:cs="Arial"/>
        </w:rPr>
        <w:t>a</w:t>
      </w:r>
      <w:r w:rsidR="00670E87" w:rsidRPr="00E06E7C">
        <w:rPr>
          <w:rFonts w:cs="Arial"/>
        </w:rPr>
        <w:t xml:space="preserve"> alterações do </w:t>
      </w:r>
      <w:proofErr w:type="spellStart"/>
      <w:r w:rsidR="00670E87" w:rsidRPr="00E06E7C">
        <w:rPr>
          <w:rFonts w:cs="Arial"/>
          <w:i/>
          <w:iCs/>
        </w:rPr>
        <w:t>profit-share</w:t>
      </w:r>
      <w:proofErr w:type="spellEnd"/>
      <w:r w:rsidR="00670E87" w:rsidRPr="00E06E7C">
        <w:rPr>
          <w:rFonts w:cs="Arial"/>
        </w:rPr>
        <w:t xml:space="preserve"> torna-se</w:t>
      </w:r>
      <w:r w:rsidR="009506FE" w:rsidRPr="00E06E7C">
        <w:rPr>
          <w:rStyle w:val="Refdenotaderodap"/>
          <w:rFonts w:cs="Arial"/>
        </w:rPr>
        <w:footnoteReference w:id="20"/>
      </w:r>
      <w:r w:rsidR="00670E87" w:rsidRPr="00E06E7C">
        <w:rPr>
          <w:rFonts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24"/>
        <w:gridCol w:w="843"/>
      </w:tblGrid>
      <w:tr w:rsidR="00547C3E" w:rsidRPr="00E06E7C" w14:paraId="20B1A4FD" w14:textId="77777777" w:rsidTr="003460FB">
        <w:tc>
          <w:tcPr>
            <w:tcW w:w="846" w:type="dxa"/>
          </w:tcPr>
          <w:p w14:paraId="453E20F9" w14:textId="77777777" w:rsidR="00547C3E" w:rsidRPr="00E06E7C" w:rsidRDefault="00547C3E" w:rsidP="003460FB">
            <w:pPr>
              <w:ind w:firstLine="0"/>
            </w:pPr>
          </w:p>
        </w:tc>
        <w:tc>
          <w:tcPr>
            <w:tcW w:w="7796" w:type="dxa"/>
            <w:vAlign w:val="center"/>
          </w:tcPr>
          <w:p w14:paraId="7B83D502" w14:textId="5CBA870E" w:rsidR="00547C3E" w:rsidRPr="00E06E7C" w:rsidRDefault="00F10EB9" w:rsidP="003460FB">
            <w:pPr>
              <w:ind w:firstLine="0"/>
              <w:jc w:val="center"/>
            </w:pPr>
            <m:oMathPara>
              <m:oMath>
                <m:f>
                  <m:fPr>
                    <m:ctrlPr>
                      <w:rPr>
                        <w:rFonts w:ascii="Cambria Math" w:hAnsi="Cambria Math" w:cs="Arial"/>
                        <w:i/>
                      </w:rPr>
                    </m:ctrlPr>
                  </m:fPr>
                  <m:num>
                    <m:r>
                      <w:rPr>
                        <w:rFonts w:ascii="Cambria Math" w:hAnsi="Cambria Math" w:cs="Arial"/>
                      </w:rPr>
                      <m:t>du</m:t>
                    </m:r>
                  </m:num>
                  <m:den>
                    <m:r>
                      <w:rPr>
                        <w:rFonts w:ascii="Cambria Math" w:hAnsi="Cambria Math" w:cs="Arial"/>
                      </w:rPr>
                      <m:t>dψ</m:t>
                    </m:r>
                  </m:den>
                </m:f>
                <m:r>
                  <w:rPr>
                    <w:rFonts w:ascii="Cambria Math" w:hAnsi="Cambria Math" w:cs="Arial"/>
                  </w:rPr>
                  <m:t xml:space="preserve">= </m:t>
                </m:r>
                <m:f>
                  <m:fPr>
                    <m:ctrlPr>
                      <w:rPr>
                        <w:rFonts w:ascii="Cambria Math" w:hAnsi="Cambria Math" w:cs="Arial"/>
                        <w:i/>
                      </w:rPr>
                    </m:ctrlPr>
                  </m:fPr>
                  <m:num>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c</m:t>
                            </m:r>
                          </m:e>
                          <m:sub>
                            <m:r>
                              <w:rPr>
                                <w:rFonts w:ascii="Cambria Math" w:hAnsi="Cambria Math" w:cs="Arial"/>
                              </w:rPr>
                              <m:t>π</m:t>
                            </m:r>
                          </m:sub>
                        </m:sSub>
                        <m:r>
                          <w:rPr>
                            <w:rFonts w:ascii="Cambria Math" w:hAnsi="Cambria Math" w:cs="Arial"/>
                          </w:rPr>
                          <m:t xml:space="preserve">- </m:t>
                        </m:r>
                        <m:d>
                          <m:dPr>
                            <m:ctrlPr>
                              <w:rPr>
                                <w:rFonts w:ascii="Cambria Math" w:hAnsi="Cambria Math" w:cs="Arial"/>
                                <w:i/>
                              </w:rPr>
                            </m:ctrlPr>
                          </m:dPr>
                          <m:e>
                            <m:r>
                              <w:rPr>
                                <w:rFonts w:ascii="Cambria Math" w:hAnsi="Cambria Math" w:cs="Arial"/>
                              </w:rPr>
                              <m:t>1-α</m:t>
                            </m:r>
                          </m:e>
                        </m:d>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e>
                    </m:d>
                    <m:r>
                      <w:rPr>
                        <w:rFonts w:ascii="Cambria Math" w:hAnsi="Cambria Math" w:cs="Arial"/>
                      </w:rPr>
                      <m:t>u</m:t>
                    </m:r>
                  </m:num>
                  <m:den>
                    <m:sSub>
                      <m:sSubPr>
                        <m:ctrlPr>
                          <w:rPr>
                            <w:rFonts w:ascii="Cambria Math" w:hAnsi="Cambria Math" w:cs="Arial"/>
                            <w:i/>
                          </w:rPr>
                        </m:ctrlPr>
                      </m:sSubPr>
                      <m:e>
                        <m:r>
                          <w:rPr>
                            <w:rFonts w:ascii="Cambria Math" w:hAnsi="Cambria Math" w:cs="Arial"/>
                          </w:rPr>
                          <m:t>S</m:t>
                        </m:r>
                      </m:e>
                      <m:sub>
                        <m:r>
                          <w:rPr>
                            <w:rFonts w:ascii="Cambria Math" w:hAnsi="Cambria Math" w:cs="Arial"/>
                          </w:rPr>
                          <m:t>u</m:t>
                        </m:r>
                      </m:sub>
                    </m:sSub>
                    <m:r>
                      <w:rPr>
                        <w:rFonts w:ascii="Cambria Math" w:hAnsi="Cambria Math" w:cs="Arial"/>
                      </w:rPr>
                      <m:t>-</m:t>
                    </m:r>
                    <m:sSub>
                      <m:sSubPr>
                        <m:ctrlPr>
                          <w:rPr>
                            <w:rFonts w:ascii="Cambria Math" w:hAnsi="Cambria Math" w:cs="Arial"/>
                            <w:i/>
                          </w:rPr>
                        </m:ctrlPr>
                      </m:sSubPr>
                      <m:e>
                        <m:r>
                          <w:rPr>
                            <w:rFonts w:ascii="Cambria Math" w:hAnsi="Cambria Math" w:cs="Arial"/>
                          </w:rPr>
                          <m:t>I</m:t>
                        </m:r>
                      </m:e>
                      <m:sub>
                        <m:r>
                          <w:rPr>
                            <w:rFonts w:ascii="Cambria Math" w:hAnsi="Cambria Math" w:cs="Arial"/>
                          </w:rPr>
                          <m:t>u</m:t>
                        </m:r>
                      </m:sub>
                    </m:sSub>
                  </m:den>
                </m:f>
              </m:oMath>
            </m:oMathPara>
          </w:p>
        </w:tc>
        <w:tc>
          <w:tcPr>
            <w:tcW w:w="753" w:type="dxa"/>
            <w:vAlign w:val="center"/>
          </w:tcPr>
          <w:p w14:paraId="0B8FA4CB" w14:textId="583DAC99"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47</w:t>
              </w:r>
            </w:fldSimple>
            <w:r w:rsidRPr="00E06E7C">
              <w:t>)</w:t>
            </w:r>
          </w:p>
        </w:tc>
      </w:tr>
    </w:tbl>
    <w:p w14:paraId="00566E7B" w14:textId="1EC00C9B" w:rsidR="00572E09" w:rsidRPr="00E06E7C" w:rsidRDefault="00572E09" w:rsidP="00572E09">
      <w:pPr>
        <w:tabs>
          <w:tab w:val="left" w:pos="8505"/>
        </w:tabs>
        <w:ind w:firstLine="708"/>
        <w:rPr>
          <w:rFonts w:cs="Arial"/>
        </w:rPr>
      </w:pPr>
      <w:r w:rsidRPr="00E06E7C">
        <w:rPr>
          <w:rFonts w:cs="Arial"/>
        </w:rPr>
        <w:t>Sendo</w:t>
      </w:r>
      <w:r w:rsidR="00202997" w:rsidRPr="00E06E7C">
        <w:rPr>
          <w:rFonts w:cs="Arial"/>
        </w:rPr>
        <w:t xml:space="preserve"> agora</w:t>
      </w:r>
      <w:r w:rsidRPr="00E06E7C">
        <w:rPr>
          <w:rFonts w:cs="Arial"/>
        </w:rPr>
        <w:t xml:space="preserve">,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278"/>
        <w:gridCol w:w="843"/>
      </w:tblGrid>
      <w:tr w:rsidR="00547C3E" w:rsidRPr="00E06E7C" w14:paraId="35C613F4" w14:textId="77777777" w:rsidTr="008F3B7A">
        <w:tc>
          <w:tcPr>
            <w:tcW w:w="284" w:type="dxa"/>
          </w:tcPr>
          <w:p w14:paraId="62ED5EF9" w14:textId="77777777" w:rsidR="00547C3E" w:rsidRPr="00E06E7C" w:rsidRDefault="00547C3E" w:rsidP="003460FB">
            <w:pPr>
              <w:ind w:firstLine="0"/>
            </w:pPr>
          </w:p>
        </w:tc>
        <w:tc>
          <w:tcPr>
            <w:tcW w:w="8278" w:type="dxa"/>
            <w:vAlign w:val="center"/>
          </w:tcPr>
          <w:p w14:paraId="47615371" w14:textId="4F5575FC" w:rsidR="00547C3E" w:rsidRPr="00E06E7C" w:rsidRDefault="00F10EB9" w:rsidP="003460FB">
            <w:pPr>
              <w:ind w:firstLine="0"/>
              <w:jc w:val="center"/>
            </w:pPr>
            <m:oMathPara>
              <m:oMath>
                <m:sSub>
                  <m:sSubPr>
                    <m:ctrlPr>
                      <w:rPr>
                        <w:rFonts w:ascii="Cambria Math" w:hAnsi="Cambria Math" w:cs="Arial"/>
                        <w:i/>
                        <w:sz w:val="22"/>
                        <w:szCs w:val="22"/>
                      </w:rPr>
                    </m:ctrlPr>
                  </m:sSubPr>
                  <m:e>
                    <m:r>
                      <w:rPr>
                        <w:rFonts w:ascii="Cambria Math" w:hAnsi="Cambria Math" w:cs="Arial"/>
                        <w:sz w:val="22"/>
                        <w:szCs w:val="22"/>
                      </w:rPr>
                      <m:t>S</m:t>
                    </m:r>
                  </m:e>
                  <m:sub>
                    <m:r>
                      <w:rPr>
                        <w:rFonts w:ascii="Cambria Math" w:hAnsi="Cambria Math" w:cs="Arial"/>
                        <w:sz w:val="22"/>
                        <w:szCs w:val="22"/>
                      </w:rPr>
                      <m:t>u</m:t>
                    </m:r>
                  </m:sub>
                </m:sSub>
                <m:r>
                  <w:rPr>
                    <w:rFonts w:ascii="Cambria Math" w:hAnsi="Cambria Math" w:cs="Arial"/>
                    <w:sz w:val="22"/>
                    <w:szCs w:val="22"/>
                  </w:rPr>
                  <m:t>=</m:t>
                </m:r>
                <m:d>
                  <m:dPr>
                    <m:ctrlPr>
                      <w:rPr>
                        <w:rFonts w:ascii="Cambria Math" w:hAnsi="Cambria Math" w:cs="Arial"/>
                        <w:i/>
                        <w:sz w:val="22"/>
                        <w:szCs w:val="22"/>
                      </w:rPr>
                    </m:ctrlPr>
                  </m:dPr>
                  <m:e>
                    <m:r>
                      <w:rPr>
                        <w:rFonts w:ascii="Cambria Math" w:hAnsi="Cambria Math" w:cs="Arial"/>
                        <w:sz w:val="22"/>
                        <w:szCs w:val="22"/>
                      </w:rPr>
                      <m:t>π+ψ</m:t>
                    </m:r>
                  </m:e>
                </m:d>
                <m:d>
                  <m:dPr>
                    <m:ctrlPr>
                      <w:rPr>
                        <w:rFonts w:ascii="Cambria Math" w:hAnsi="Cambria Math" w:cs="Arial"/>
                        <w:i/>
                        <w:sz w:val="22"/>
                        <w:szCs w:val="22"/>
                      </w:rPr>
                    </m:ctrlPr>
                  </m:dPr>
                  <m:e>
                    <m:r>
                      <w:rPr>
                        <w:rFonts w:ascii="Cambria Math" w:hAnsi="Cambria Math" w:cs="Arial"/>
                        <w:sz w:val="22"/>
                        <w:szCs w:val="22"/>
                      </w:rPr>
                      <m:t>1-</m:t>
                    </m:r>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π</m:t>
                        </m:r>
                      </m:sub>
                    </m:sSub>
                  </m:e>
                </m:d>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Ω</m:t>
                    </m:r>
                  </m:e>
                  <m:sub>
                    <m:r>
                      <w:rPr>
                        <w:rFonts w:ascii="Cambria Math" w:hAnsi="Cambria Math" w:cs="Arial"/>
                        <w:sz w:val="22"/>
                        <w:szCs w:val="22"/>
                      </w:rPr>
                      <m:t>1</m:t>
                    </m:r>
                  </m:sub>
                </m:sSub>
                <m:d>
                  <m:dPr>
                    <m:ctrlPr>
                      <w:rPr>
                        <w:rFonts w:ascii="Cambria Math" w:hAnsi="Cambria Math" w:cs="Arial"/>
                        <w:i/>
                        <w:sz w:val="22"/>
                        <w:szCs w:val="22"/>
                      </w:rPr>
                    </m:ctrlPr>
                  </m:dPr>
                  <m:e>
                    <m:r>
                      <w:rPr>
                        <w:rFonts w:ascii="Cambria Math" w:hAnsi="Cambria Math" w:cs="Arial"/>
                        <w:sz w:val="22"/>
                        <w:szCs w:val="22"/>
                      </w:rPr>
                      <m:t>1-</m:t>
                    </m:r>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w</m:t>
                        </m:r>
                      </m:sub>
                    </m:sSub>
                  </m:e>
                </m:d>
                <m:r>
                  <w:rPr>
                    <w:rFonts w:ascii="Cambria Math" w:hAnsi="Cambria Math" w:cs="Arial"/>
                    <w:sz w:val="22"/>
                    <w:szCs w:val="22"/>
                  </w:rPr>
                  <m:t>+</m:t>
                </m:r>
                <m:d>
                  <m:dPr>
                    <m:ctrlPr>
                      <w:rPr>
                        <w:rFonts w:ascii="Cambria Math" w:hAnsi="Cambria Math" w:cs="Arial"/>
                        <w:i/>
                        <w:sz w:val="22"/>
                        <w:szCs w:val="22"/>
                      </w:rPr>
                    </m:ctrlPr>
                  </m:dPr>
                  <m:e>
                    <m:r>
                      <w:rPr>
                        <w:rFonts w:ascii="Cambria Math" w:hAnsi="Cambria Math" w:cs="Arial"/>
                        <w:sz w:val="22"/>
                        <w:szCs w:val="22"/>
                      </w:rPr>
                      <m:t>1-π-</m:t>
                    </m:r>
                    <m:sSub>
                      <m:sSubPr>
                        <m:ctrlPr>
                          <w:rPr>
                            <w:rFonts w:ascii="Cambria Math" w:hAnsi="Cambria Math" w:cs="Arial"/>
                            <w:i/>
                            <w:sz w:val="22"/>
                            <w:szCs w:val="22"/>
                          </w:rPr>
                        </m:ctrlPr>
                      </m:sSubPr>
                      <m:e>
                        <m:r>
                          <m:rPr>
                            <m:sty m:val="p"/>
                          </m:rPr>
                          <w:rPr>
                            <w:rFonts w:ascii="Cambria Math" w:hAnsi="Cambria Math" w:cs="Arial"/>
                            <w:sz w:val="22"/>
                            <w:szCs w:val="22"/>
                          </w:rPr>
                          <m:t>Ω</m:t>
                        </m:r>
                      </m:e>
                      <m:sub>
                        <m:r>
                          <w:rPr>
                            <w:rFonts w:ascii="Cambria Math" w:hAnsi="Cambria Math" w:cs="Arial"/>
                            <w:sz w:val="22"/>
                            <w:szCs w:val="22"/>
                          </w:rPr>
                          <m:t>1</m:t>
                        </m:r>
                      </m:sub>
                    </m:sSub>
                    <m:r>
                      <w:rPr>
                        <w:rFonts w:ascii="Cambria Math" w:hAnsi="Cambria Math" w:cs="Arial"/>
                        <w:sz w:val="22"/>
                        <w:szCs w:val="22"/>
                      </w:rPr>
                      <m:t>-ψ</m:t>
                    </m:r>
                  </m:e>
                </m:d>
                <m:d>
                  <m:dPr>
                    <m:begChr m:val="["/>
                    <m:endChr m:val="]"/>
                    <m:ctrlPr>
                      <w:rPr>
                        <w:rFonts w:ascii="Cambria Math" w:hAnsi="Cambria Math" w:cs="Arial"/>
                        <w:i/>
                        <w:sz w:val="22"/>
                        <w:szCs w:val="22"/>
                      </w:rPr>
                    </m:ctrlPr>
                  </m:dPr>
                  <m:e>
                    <m:r>
                      <w:rPr>
                        <w:rFonts w:ascii="Cambria Math" w:hAnsi="Cambria Math" w:cs="Arial"/>
                        <w:sz w:val="22"/>
                        <w:szCs w:val="22"/>
                      </w:rPr>
                      <m:t>1-</m:t>
                    </m:r>
                    <m:d>
                      <m:dPr>
                        <m:ctrlPr>
                          <w:rPr>
                            <w:rFonts w:ascii="Cambria Math" w:hAnsi="Cambria Math" w:cs="Arial"/>
                            <w:i/>
                            <w:sz w:val="22"/>
                            <w:szCs w:val="22"/>
                          </w:rPr>
                        </m:ctrlPr>
                      </m:dPr>
                      <m:e>
                        <m:r>
                          <w:rPr>
                            <w:rFonts w:ascii="Cambria Math" w:hAnsi="Cambria Math" w:cs="Arial"/>
                            <w:sz w:val="22"/>
                            <w:szCs w:val="22"/>
                          </w:rPr>
                          <m:t>1-α</m:t>
                        </m:r>
                      </m:e>
                    </m:d>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w</m:t>
                        </m:r>
                      </m:sub>
                    </m:sSub>
                  </m:e>
                </m:d>
                <m:r>
                  <w:rPr>
                    <w:rFonts w:ascii="Cambria Math" w:hAnsi="Cambria Math" w:cs="Arial"/>
                    <w:sz w:val="22"/>
                    <w:szCs w:val="22"/>
                  </w:rPr>
                  <m:t>-α</m:t>
                </m:r>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w</m:t>
                    </m:r>
                  </m:sub>
                </m:sSub>
                <m:sSub>
                  <m:sSubPr>
                    <m:ctrlPr>
                      <w:rPr>
                        <w:rFonts w:ascii="Cambria Math" w:hAnsi="Cambria Math" w:cs="Arial"/>
                        <w:i/>
                        <w:sz w:val="22"/>
                        <w:szCs w:val="22"/>
                      </w:rPr>
                    </m:ctrlPr>
                  </m:sSubPr>
                  <m:e>
                    <m:r>
                      <m:rPr>
                        <m:sty m:val="p"/>
                      </m:rPr>
                      <w:rPr>
                        <w:rFonts w:ascii="Cambria Math" w:hAnsi="Cambria Math" w:cs="Arial"/>
                        <w:sz w:val="22"/>
                        <w:szCs w:val="22"/>
                      </w:rPr>
                      <m:t>Ω</m:t>
                    </m:r>
                  </m:e>
                  <m:sub>
                    <m:r>
                      <w:rPr>
                        <w:rFonts w:ascii="Cambria Math" w:hAnsi="Cambria Math" w:cs="Arial"/>
                        <w:sz w:val="22"/>
                        <w:szCs w:val="22"/>
                      </w:rPr>
                      <m:t>1</m:t>
                    </m:r>
                  </m:sub>
                </m:sSub>
                <m:r>
                  <w:rPr>
                    <w:rFonts w:ascii="Cambria Math" w:hAnsi="Cambria Math" w:cs="Arial"/>
                    <w:sz w:val="22"/>
                    <w:szCs w:val="22"/>
                  </w:rPr>
                  <m:t>λ</m:t>
                </m:r>
              </m:oMath>
            </m:oMathPara>
          </w:p>
        </w:tc>
        <w:tc>
          <w:tcPr>
            <w:tcW w:w="843" w:type="dxa"/>
            <w:vAlign w:val="center"/>
          </w:tcPr>
          <w:p w14:paraId="7BCAFFD9" w14:textId="4C2B76E3"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48</w:t>
              </w:r>
            </w:fldSimple>
            <w:r w:rsidRPr="00E06E7C">
              <w:t>)</w:t>
            </w:r>
          </w:p>
        </w:tc>
      </w:tr>
    </w:tbl>
    <w:p w14:paraId="16D8F51E" w14:textId="2E9E0B09" w:rsidR="004C6232" w:rsidRPr="00E06E7C" w:rsidRDefault="005174E4" w:rsidP="005174E4">
      <w:pPr>
        <w:tabs>
          <w:tab w:val="left" w:pos="8505"/>
        </w:tabs>
        <w:ind w:firstLine="708"/>
        <w:rPr>
          <w:rFonts w:cs="Arial"/>
        </w:rPr>
      </w:pPr>
      <w:r w:rsidRPr="00E06E7C">
        <w:rPr>
          <w:rFonts w:cs="Arial"/>
        </w:rPr>
        <w:t>De modo que, conforme</w:t>
      </w:r>
      <w:r w:rsidR="00750402" w:rsidRPr="00E06E7C">
        <w:rPr>
          <w:rFonts w:cs="Arial"/>
        </w:rPr>
        <w:t xml:space="preserve"> a magnitude </w:t>
      </w:r>
      <w:r w:rsidR="00FC06D8" w:rsidRPr="00E06E7C">
        <w:rPr>
          <w:rFonts w:cs="Arial"/>
        </w:rPr>
        <w:t>do componente emulativo</w:t>
      </w:r>
      <w:r w:rsidRPr="00E06E7C">
        <w:rPr>
          <w:rFonts w:cs="Arial"/>
        </w:rPr>
        <w:t xml:space="preserve"> </w:t>
      </w:r>
      <m:oMath>
        <m:r>
          <w:rPr>
            <w:rFonts w:ascii="Cambria Math" w:hAnsi="Cambria Math" w:cs="Arial"/>
          </w:rPr>
          <m:t>(α)</m:t>
        </m:r>
      </m:oMath>
      <w:r w:rsidR="003E74BC" w:rsidRPr="00E06E7C">
        <w:rPr>
          <w:rFonts w:cs="Arial"/>
        </w:rPr>
        <w:t xml:space="preserve">, </w:t>
      </w:r>
      <w:r w:rsidR="00D15075" w:rsidRPr="00E06E7C">
        <w:rPr>
          <w:rFonts w:cs="Arial"/>
        </w:rPr>
        <w:t>passa a haver a possibilidade de uma</w:t>
      </w:r>
      <w:r w:rsidR="003E74BC" w:rsidRPr="00E06E7C">
        <w:rPr>
          <w:rFonts w:cs="Arial"/>
        </w:rPr>
        <w:t xml:space="preserve"> resposta positiva </w:t>
      </w:r>
      <w:r w:rsidR="00133DFC" w:rsidRPr="00E06E7C">
        <w:rPr>
          <w:rFonts w:cs="Arial"/>
        </w:rPr>
        <w:t xml:space="preserve">do </w:t>
      </w:r>
      <w:proofErr w:type="spellStart"/>
      <w:r w:rsidR="00133DFC" w:rsidRPr="00E06E7C">
        <w:rPr>
          <w:rFonts w:cs="Arial"/>
          <w:i/>
          <w:iCs/>
        </w:rPr>
        <w:t>profit-share</w:t>
      </w:r>
      <w:proofErr w:type="spellEnd"/>
      <w:r w:rsidR="003E74BC" w:rsidRPr="00E06E7C">
        <w:rPr>
          <w:rFonts w:cs="Arial"/>
        </w:rPr>
        <w:t xml:space="preserve"> sobre </w:t>
      </w:r>
      <w:r w:rsidR="003C67C6" w:rsidRPr="00E06E7C">
        <w:rPr>
          <w:rFonts w:cs="Arial"/>
        </w:rPr>
        <w:t>o grau de utilização da capacidade</w:t>
      </w:r>
      <w:r w:rsidR="003E74BC" w:rsidRPr="00E06E7C">
        <w:rPr>
          <w:rFonts w:cs="Arial"/>
        </w:rPr>
        <w:t>.</w:t>
      </w:r>
      <w:r w:rsidR="00133DFC" w:rsidRPr="00E06E7C">
        <w:rPr>
          <w:rFonts w:cs="Arial"/>
        </w:rPr>
        <w:t xml:space="preserve"> Ou seja, a inclusão </w:t>
      </w:r>
      <w:r w:rsidR="004853F8" w:rsidRPr="00E06E7C">
        <w:rPr>
          <w:rFonts w:cs="Arial"/>
        </w:rPr>
        <w:t>d</w:t>
      </w:r>
      <w:r w:rsidR="00FC06D8" w:rsidRPr="00E06E7C">
        <w:rPr>
          <w:rFonts w:cs="Arial"/>
        </w:rPr>
        <w:t>a</w:t>
      </w:r>
      <w:r w:rsidR="004853F8" w:rsidRPr="00E06E7C">
        <w:rPr>
          <w:rFonts w:cs="Arial"/>
        </w:rPr>
        <w:t xml:space="preserve"> emulação sobre a função de consumo dos trabalhadores do </w:t>
      </w:r>
      <w:r w:rsidR="004853F8" w:rsidRPr="00E06E7C">
        <w:rPr>
          <w:rFonts w:cs="Arial"/>
          <w:i/>
          <w:iCs/>
        </w:rPr>
        <w:t>grupo 2</w:t>
      </w:r>
      <w:r w:rsidR="004853F8" w:rsidRPr="00E06E7C">
        <w:rPr>
          <w:rFonts w:cs="Arial"/>
        </w:rPr>
        <w:t xml:space="preserve"> permite que um</w:t>
      </w:r>
      <w:r w:rsidR="00C777F4" w:rsidRPr="00E06E7C">
        <w:rPr>
          <w:rFonts w:cs="Arial"/>
        </w:rPr>
        <w:t xml:space="preserve">a variação do </w:t>
      </w:r>
      <w:proofErr w:type="spellStart"/>
      <w:r w:rsidR="00C777F4" w:rsidRPr="00E06E7C">
        <w:rPr>
          <w:rFonts w:cs="Arial"/>
          <w:i/>
          <w:iCs/>
        </w:rPr>
        <w:t>profit-share</w:t>
      </w:r>
      <w:proofErr w:type="spellEnd"/>
      <w:r w:rsidR="00C777F4" w:rsidRPr="00E06E7C">
        <w:rPr>
          <w:rFonts w:cs="Arial"/>
        </w:rPr>
        <w:t xml:space="preserve"> </w:t>
      </w:r>
      <w:r w:rsidR="00516B42" w:rsidRPr="00E06E7C">
        <w:rPr>
          <w:rFonts w:cs="Arial"/>
        </w:rPr>
        <w:t>(</w:t>
      </w:r>
      <m:oMath>
        <m:r>
          <w:rPr>
            <w:rFonts w:ascii="Cambria Math" w:hAnsi="Cambria Math" w:cs="Arial"/>
          </w:rPr>
          <m:t>ψ</m:t>
        </m:r>
      </m:oMath>
      <w:r w:rsidR="00516B42" w:rsidRPr="00E06E7C">
        <w:rPr>
          <w:rFonts w:cs="Arial"/>
        </w:rPr>
        <w:t>)</w:t>
      </w:r>
      <w:r w:rsidR="00EC5759" w:rsidRPr="00E06E7C">
        <w:rPr>
          <w:rFonts w:cs="Arial"/>
        </w:rPr>
        <w:t xml:space="preserve"> </w:t>
      </w:r>
      <w:r w:rsidR="002C16D9" w:rsidRPr="00E06E7C">
        <w:rPr>
          <w:rFonts w:cs="Arial"/>
        </w:rPr>
        <w:t xml:space="preserve">passe a ter efeito positivo sobre a utilização da capacidade instalada, passando um modelo </w:t>
      </w:r>
      <w:proofErr w:type="spellStart"/>
      <w:r w:rsidR="002C16D9" w:rsidRPr="00E06E7C">
        <w:rPr>
          <w:rFonts w:cs="Arial"/>
          <w:i/>
          <w:iCs/>
        </w:rPr>
        <w:t>wage</w:t>
      </w:r>
      <w:proofErr w:type="spellEnd"/>
      <w:r w:rsidR="002C16D9" w:rsidRPr="00E06E7C">
        <w:rPr>
          <w:rFonts w:cs="Arial"/>
          <w:i/>
          <w:iCs/>
        </w:rPr>
        <w:t>-led</w:t>
      </w:r>
      <w:r w:rsidR="002C16D9" w:rsidRPr="00E06E7C">
        <w:rPr>
          <w:rFonts w:cs="Arial"/>
        </w:rPr>
        <w:t xml:space="preserve"> para </w:t>
      </w:r>
      <w:proofErr w:type="spellStart"/>
      <w:r w:rsidR="002C16D9" w:rsidRPr="00E06E7C">
        <w:rPr>
          <w:rFonts w:cs="Arial"/>
          <w:i/>
          <w:iCs/>
        </w:rPr>
        <w:t>profit</w:t>
      </w:r>
      <w:proofErr w:type="spellEnd"/>
      <w:r w:rsidR="002C16D9" w:rsidRPr="00E06E7C">
        <w:rPr>
          <w:rFonts w:cs="Arial"/>
          <w:i/>
          <w:iCs/>
        </w:rPr>
        <w:t>-led</w:t>
      </w:r>
      <w:r w:rsidR="009419B0" w:rsidRPr="00E06E7C">
        <w:rPr>
          <w:rFonts w:cs="Arial"/>
          <w:i/>
          <w:iCs/>
        </w:rPr>
        <w:t xml:space="preserve">. </w:t>
      </w:r>
      <w:r w:rsidR="00FC06D8" w:rsidRPr="00E06E7C">
        <w:rPr>
          <w:rFonts w:cs="Arial"/>
        </w:rPr>
        <w:t>Isso ocorrerá quando</w:t>
      </w:r>
      <w:r w:rsidR="001F702E" w:rsidRPr="00E06E7C">
        <w:rPr>
          <w:rFonts w:cs="Arial"/>
        </w:rPr>
        <w:t xml:space="preserve"> </w:t>
      </w:r>
      <m:oMath>
        <m:sSub>
          <m:sSubPr>
            <m:ctrlPr>
              <w:rPr>
                <w:rFonts w:ascii="Cambria Math" w:hAnsi="Cambria Math" w:cs="Arial"/>
                <w:i/>
              </w:rPr>
            </m:ctrlPr>
          </m:sSubPr>
          <m:e>
            <m:r>
              <w:rPr>
                <w:rFonts w:ascii="Cambria Math" w:hAnsi="Cambria Math" w:cs="Arial"/>
              </w:rPr>
              <m:t>c</m:t>
            </m:r>
          </m:e>
          <m:sub>
            <m:r>
              <w:rPr>
                <w:rFonts w:ascii="Cambria Math" w:hAnsi="Cambria Math" w:cs="Arial"/>
              </w:rPr>
              <m:t>π</m:t>
            </m:r>
          </m:sub>
        </m:sSub>
        <m:r>
          <w:rPr>
            <w:rFonts w:ascii="Cambria Math" w:hAnsi="Cambria Math" w:cs="Arial"/>
          </w:rPr>
          <m:t xml:space="preserve">&gt; </m:t>
        </m:r>
        <m:d>
          <m:dPr>
            <m:ctrlPr>
              <w:rPr>
                <w:rFonts w:ascii="Cambria Math" w:hAnsi="Cambria Math" w:cs="Arial"/>
                <w:i/>
              </w:rPr>
            </m:ctrlPr>
          </m:dPr>
          <m:e>
            <m:r>
              <w:rPr>
                <w:rFonts w:ascii="Cambria Math" w:hAnsi="Cambria Math" w:cs="Arial"/>
              </w:rPr>
              <m:t>1-α</m:t>
            </m:r>
          </m:e>
        </m:d>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oMath>
      <w:r w:rsidR="009419B0" w:rsidRPr="00E06E7C">
        <w:rPr>
          <w:rFonts w:cs="Arial"/>
        </w:rPr>
        <w:t xml:space="preserve">. </w:t>
      </w:r>
      <w:r w:rsidR="008F1D85" w:rsidRPr="00E06E7C">
        <w:rPr>
          <w:rFonts w:cs="Arial"/>
        </w:rPr>
        <w:t>O motivo econômico para tanto é que apenas uma parcela dos trabalhadores é prejud</w:t>
      </w:r>
      <w:r w:rsidR="00867F42" w:rsidRPr="00E06E7C">
        <w:rPr>
          <w:rFonts w:cs="Arial"/>
        </w:rPr>
        <w:t xml:space="preserve">icada pela redução do </w:t>
      </w:r>
      <w:proofErr w:type="spellStart"/>
      <w:r w:rsidR="00867F42" w:rsidRPr="00E06E7C">
        <w:rPr>
          <w:rFonts w:cs="Arial"/>
          <w:i/>
          <w:iCs/>
        </w:rPr>
        <w:t>wage-share</w:t>
      </w:r>
      <w:proofErr w:type="spellEnd"/>
      <w:r w:rsidR="00867F42" w:rsidRPr="00E06E7C">
        <w:rPr>
          <w:rFonts w:cs="Arial"/>
        </w:rPr>
        <w:t xml:space="preserve">, mas o componente emulativo </w:t>
      </w:r>
      <w:r w:rsidR="00670A90" w:rsidRPr="00E06E7C">
        <w:rPr>
          <w:rFonts w:cs="Arial"/>
        </w:rPr>
        <w:t>compensa a possível redução do consumo deste grupo.</w:t>
      </w:r>
    </w:p>
    <w:p w14:paraId="446919C1" w14:textId="7A3942BD" w:rsidR="005174E4" w:rsidRPr="00E06E7C" w:rsidRDefault="003E74BC" w:rsidP="0001240E">
      <w:pPr>
        <w:tabs>
          <w:tab w:val="left" w:pos="8505"/>
        </w:tabs>
        <w:ind w:firstLine="708"/>
        <w:rPr>
          <w:rFonts w:cs="Arial"/>
        </w:rPr>
      </w:pPr>
      <w:r w:rsidRPr="00E06E7C">
        <w:rPr>
          <w:rFonts w:cs="Arial"/>
        </w:rPr>
        <w:t xml:space="preserve"> </w:t>
      </w:r>
      <w:r w:rsidR="0096582A" w:rsidRPr="00E06E7C">
        <w:rPr>
          <w:rFonts w:cs="Arial"/>
        </w:rPr>
        <w:t>Por fim, os autores adicionam o componente de empréstimos</w:t>
      </w:r>
      <w:r w:rsidR="00794DDC" w:rsidRPr="00E06E7C">
        <w:rPr>
          <w:rFonts w:cs="Arial"/>
        </w:rPr>
        <w:t xml:space="preserve"> para quando a renda disponível dos trabalhadores não é suficiente para suprir a aspirações do consumo emulativo. </w:t>
      </w:r>
      <w:r w:rsidR="0001240E" w:rsidRPr="00E06E7C">
        <w:rPr>
          <w:rFonts w:cs="Arial"/>
        </w:rPr>
        <w:t xml:space="preserve">A exemplo do modelo de Dutt (2006), seguem uma proposta em que o crédito é endógeno, ou seja, </w:t>
      </w:r>
      <w:r w:rsidR="005D1D8C" w:rsidRPr="00E06E7C">
        <w:rPr>
          <w:rFonts w:cs="Arial"/>
        </w:rPr>
        <w:t xml:space="preserve">o aumento dos empréstimos para um segmento não reduz a disponibilidade de fundos para outro segmento da sociedade. </w:t>
      </w:r>
      <w:r w:rsidR="00794DDC" w:rsidRPr="00E06E7C">
        <w:rPr>
          <w:rFonts w:cs="Arial"/>
        </w:rPr>
        <w:t>No</w:t>
      </w:r>
      <w:r w:rsidR="003C67C6" w:rsidRPr="00E06E7C">
        <w:rPr>
          <w:rFonts w:cs="Arial"/>
        </w:rPr>
        <w:t xml:space="preserve"> modelo apresentado, </w:t>
      </w:r>
      <w:r w:rsidR="005D1D8C" w:rsidRPr="00E06E7C">
        <w:rPr>
          <w:rFonts w:cs="Arial"/>
        </w:rPr>
        <w:t>a incorporação do endividamento d</w:t>
      </w:r>
      <w:r w:rsidR="00362BA2" w:rsidRPr="00E06E7C">
        <w:rPr>
          <w:rFonts w:cs="Arial"/>
        </w:rPr>
        <w:t>o</w:t>
      </w:r>
      <w:r w:rsidR="005D1D8C" w:rsidRPr="00E06E7C">
        <w:rPr>
          <w:rFonts w:cs="Arial"/>
        </w:rPr>
        <w:t>s</w:t>
      </w:r>
      <w:r w:rsidR="00B51A1C" w:rsidRPr="00E06E7C">
        <w:rPr>
          <w:rFonts w:cs="Arial"/>
        </w:rPr>
        <w:t xml:space="preserve"> trabalhadores </w:t>
      </w:r>
      <w:r w:rsidR="00794DDC" w:rsidRPr="00E06E7C">
        <w:rPr>
          <w:rFonts w:cs="Arial"/>
        </w:rPr>
        <w:t xml:space="preserve">resulta em um </w:t>
      </w:r>
      <w:r w:rsidR="00845D5E" w:rsidRPr="00E06E7C">
        <w:rPr>
          <w:rFonts w:cs="Arial"/>
        </w:rPr>
        <w:t>aument</w:t>
      </w:r>
      <w:r w:rsidR="00794DDC" w:rsidRPr="00E06E7C">
        <w:rPr>
          <w:rFonts w:cs="Arial"/>
        </w:rPr>
        <w:t>o</w:t>
      </w:r>
      <w:r w:rsidR="00845D5E" w:rsidRPr="00E06E7C">
        <w:rPr>
          <w:rFonts w:cs="Arial"/>
        </w:rPr>
        <w:t xml:space="preserve"> </w:t>
      </w:r>
      <w:r w:rsidR="00794DDC" w:rsidRPr="00E06E7C">
        <w:rPr>
          <w:rFonts w:cs="Arial"/>
        </w:rPr>
        <w:t>d</w:t>
      </w:r>
      <w:r w:rsidR="00845D5E" w:rsidRPr="00E06E7C">
        <w:rPr>
          <w:rFonts w:cs="Arial"/>
        </w:rPr>
        <w:t>a renda dos capitalistas</w:t>
      </w:r>
      <w:r w:rsidR="00C067A9" w:rsidRPr="00E06E7C">
        <w:rPr>
          <w:rFonts w:cs="Arial"/>
        </w:rPr>
        <w:t xml:space="preserve"> devido ao </w:t>
      </w:r>
      <w:r w:rsidR="00845D5E" w:rsidRPr="00E06E7C">
        <w:rPr>
          <w:rFonts w:cs="Arial"/>
        </w:rPr>
        <w:t>receb</w:t>
      </w:r>
      <w:r w:rsidR="00C067A9" w:rsidRPr="00E06E7C">
        <w:rPr>
          <w:rFonts w:cs="Arial"/>
        </w:rPr>
        <w:t>imento do</w:t>
      </w:r>
      <w:r w:rsidR="00845D5E" w:rsidRPr="00E06E7C">
        <w:rPr>
          <w:rFonts w:cs="Arial"/>
        </w:rPr>
        <w:t>s juros e</w:t>
      </w:r>
      <w:r w:rsidR="00C067A9" w:rsidRPr="00E06E7C">
        <w:rPr>
          <w:rFonts w:cs="Arial"/>
        </w:rPr>
        <w:t xml:space="preserve"> uma </w:t>
      </w:r>
      <w:r w:rsidR="00845D5E" w:rsidRPr="00E06E7C">
        <w:rPr>
          <w:rFonts w:cs="Arial"/>
        </w:rPr>
        <w:t>redu</w:t>
      </w:r>
      <w:r w:rsidR="00C067A9" w:rsidRPr="00E06E7C">
        <w:rPr>
          <w:rFonts w:cs="Arial"/>
        </w:rPr>
        <w:t>ção d</w:t>
      </w:r>
      <w:r w:rsidR="00EA063E" w:rsidRPr="00E06E7C">
        <w:rPr>
          <w:rFonts w:cs="Arial"/>
        </w:rPr>
        <w:t xml:space="preserve">a renda disponível dos trabalhadores do </w:t>
      </w:r>
      <w:r w:rsidR="00EA063E" w:rsidRPr="00E06E7C">
        <w:rPr>
          <w:rFonts w:cs="Arial"/>
          <w:i/>
          <w:iCs/>
        </w:rPr>
        <w:t>grupo 2</w:t>
      </w:r>
      <w:r w:rsidR="00EA063E" w:rsidRPr="00E06E7C">
        <w:rPr>
          <w:rFonts w:cs="Arial"/>
        </w:rPr>
        <w:t xml:space="preserve"> após pagamento do serviço da dívida</w:t>
      </w:r>
      <w:r w:rsidR="00871F95" w:rsidRPr="00E06E7C">
        <w:rPr>
          <w:rFonts w:cs="Arial"/>
        </w:rPr>
        <w:t xml:space="preserve"> (juros e amortização)</w:t>
      </w:r>
      <w:r w:rsidR="00EA063E" w:rsidRPr="00E06E7C">
        <w:rPr>
          <w:rFonts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14"/>
        <w:gridCol w:w="843"/>
        <w:gridCol w:w="10"/>
      </w:tblGrid>
      <w:tr w:rsidR="00547C3E" w:rsidRPr="00E06E7C" w14:paraId="77910D42" w14:textId="77777777" w:rsidTr="00BE7CDE">
        <w:tc>
          <w:tcPr>
            <w:tcW w:w="838" w:type="dxa"/>
          </w:tcPr>
          <w:p w14:paraId="138840DD" w14:textId="77777777" w:rsidR="00547C3E" w:rsidRPr="00E06E7C" w:rsidRDefault="00547C3E" w:rsidP="003460FB">
            <w:pPr>
              <w:ind w:firstLine="0"/>
            </w:pPr>
          </w:p>
        </w:tc>
        <w:tc>
          <w:tcPr>
            <w:tcW w:w="7714" w:type="dxa"/>
            <w:vAlign w:val="center"/>
          </w:tcPr>
          <w:p w14:paraId="6D2D0F83" w14:textId="1B3548D4" w:rsidR="00547C3E" w:rsidRPr="00E06E7C" w:rsidRDefault="00F10EB9" w:rsidP="003460FB">
            <w:pPr>
              <w:ind w:firstLine="0"/>
              <w:jc w:val="cente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π</m:t>
                    </m:r>
                  </m:sub>
                </m:sSub>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π</m:t>
                    </m:r>
                  </m:sub>
                </m:sSub>
                <m:d>
                  <m:dPr>
                    <m:begChr m:val="["/>
                    <m:endChr m:val="]"/>
                    <m:ctrlPr>
                      <w:rPr>
                        <w:rFonts w:ascii="Cambria Math" w:hAnsi="Cambria Math" w:cs="Arial"/>
                        <w:i/>
                      </w:rPr>
                    </m:ctrlPr>
                  </m:dPr>
                  <m:e>
                    <m:d>
                      <m:dPr>
                        <m:ctrlPr>
                          <w:rPr>
                            <w:rFonts w:ascii="Cambria Math" w:hAnsi="Cambria Math" w:cs="Arial"/>
                            <w:i/>
                          </w:rPr>
                        </m:ctrlPr>
                      </m:dPr>
                      <m:e>
                        <m:r>
                          <w:rPr>
                            <w:rFonts w:ascii="Cambria Math" w:hAnsi="Cambria Math" w:cs="Arial"/>
                          </w:rPr>
                          <m:t>π+ψ</m:t>
                        </m:r>
                      </m:e>
                    </m:d>
                    <m:r>
                      <w:rPr>
                        <w:rFonts w:ascii="Cambria Math" w:hAnsi="Cambria Math" w:cs="Arial"/>
                      </w:rPr>
                      <m:t>Y+i</m:t>
                    </m:r>
                    <m:sSub>
                      <m:sSubPr>
                        <m:ctrlPr>
                          <w:rPr>
                            <w:rFonts w:ascii="Cambria Math" w:hAnsi="Cambria Math" w:cs="Arial"/>
                            <w:i/>
                          </w:rPr>
                        </m:ctrlPr>
                      </m:sSubPr>
                      <m:e>
                        <m:r>
                          <w:rPr>
                            <w:rFonts w:ascii="Cambria Math" w:hAnsi="Cambria Math" w:cs="Arial"/>
                          </w:rPr>
                          <m:t>L</m:t>
                        </m:r>
                      </m:e>
                      <m:sub>
                        <m:r>
                          <w:rPr>
                            <w:rFonts w:ascii="Cambria Math" w:hAnsi="Cambria Math" w:cs="Arial"/>
                          </w:rPr>
                          <m:t>w2</m:t>
                        </m:r>
                      </m:sub>
                    </m:sSub>
                  </m:e>
                </m:d>
              </m:oMath>
            </m:oMathPara>
          </w:p>
        </w:tc>
        <w:tc>
          <w:tcPr>
            <w:tcW w:w="853" w:type="dxa"/>
            <w:gridSpan w:val="2"/>
            <w:vAlign w:val="center"/>
          </w:tcPr>
          <w:p w14:paraId="74B8FB63" w14:textId="0E34E5EA"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49</w:t>
              </w:r>
            </w:fldSimple>
            <w:r w:rsidRPr="00E06E7C">
              <w:t>)</w:t>
            </w:r>
          </w:p>
        </w:tc>
      </w:tr>
      <w:tr w:rsidR="00547C3E" w:rsidRPr="00E06E7C" w14:paraId="613D8358" w14:textId="77777777" w:rsidTr="00BE7CDE">
        <w:trPr>
          <w:gridAfter w:val="1"/>
          <w:wAfter w:w="10" w:type="dxa"/>
        </w:trPr>
        <w:tc>
          <w:tcPr>
            <w:tcW w:w="838" w:type="dxa"/>
          </w:tcPr>
          <w:p w14:paraId="46DF7410" w14:textId="77777777" w:rsidR="00547C3E" w:rsidRPr="00E06E7C" w:rsidRDefault="00547C3E" w:rsidP="003460FB">
            <w:pPr>
              <w:ind w:firstLine="0"/>
            </w:pPr>
          </w:p>
        </w:tc>
        <w:tc>
          <w:tcPr>
            <w:tcW w:w="7714" w:type="dxa"/>
            <w:vAlign w:val="center"/>
          </w:tcPr>
          <w:p w14:paraId="05746DB2" w14:textId="7A55562B" w:rsidR="00547C3E" w:rsidRPr="00E06E7C" w:rsidRDefault="00F10EB9" w:rsidP="003460FB">
            <w:pPr>
              <w:ind w:firstLine="0"/>
              <w:jc w:val="cente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w2</m:t>
                    </m:r>
                  </m:sub>
                </m:sSub>
                <m:r>
                  <w:rPr>
                    <w:rFonts w:ascii="Cambria Math" w:hAnsi="Cambria Math" w:cs="Arial"/>
                  </w:rPr>
                  <m:t xml:space="preserve">= </m:t>
                </m:r>
                <m:d>
                  <m:dPr>
                    <m:ctrlPr>
                      <w:rPr>
                        <w:rFonts w:ascii="Cambria Math" w:hAnsi="Cambria Math" w:cs="Arial"/>
                        <w:i/>
                      </w:rPr>
                    </m:ctrlPr>
                  </m:dPr>
                  <m:e>
                    <m:r>
                      <w:rPr>
                        <w:rFonts w:ascii="Cambria Math" w:hAnsi="Cambria Math" w:cs="Arial"/>
                      </w:rPr>
                      <m:t>1-α</m:t>
                    </m:r>
                  </m:e>
                </m:d>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d>
                  <m:dPr>
                    <m:begChr m:val="["/>
                    <m:endChr m:val="]"/>
                    <m:ctrlPr>
                      <w:rPr>
                        <w:rFonts w:ascii="Cambria Math" w:hAnsi="Cambria Math" w:cs="Arial"/>
                        <w:i/>
                      </w:rPr>
                    </m:ctrlPr>
                  </m:dPr>
                  <m:e>
                    <m:d>
                      <m:dPr>
                        <m:ctrlPr>
                          <w:rPr>
                            <w:rFonts w:ascii="Cambria Math" w:hAnsi="Cambria Math" w:cs="Arial"/>
                            <w:i/>
                          </w:rPr>
                        </m:ctrlPr>
                      </m:dPr>
                      <m:e>
                        <m:r>
                          <w:rPr>
                            <w:rFonts w:ascii="Cambria Math" w:hAnsi="Cambria Math" w:cs="Arial"/>
                          </w:rPr>
                          <m:t>1-π-</m:t>
                        </m:r>
                        <m:sSub>
                          <m:sSubPr>
                            <m:ctrlPr>
                              <w:rPr>
                                <w:rFonts w:ascii="Cambria Math" w:hAnsi="Cambria Math" w:cs="Arial"/>
                                <w:i/>
                              </w:rPr>
                            </m:ctrlPr>
                          </m:sSubPr>
                          <m:e>
                            <m:r>
                              <m:rPr>
                                <m:sty m:val="p"/>
                              </m:rPr>
                              <w:rPr>
                                <w:rFonts w:ascii="Cambria Math" w:hAnsi="Cambria Math" w:cs="Arial"/>
                              </w:rPr>
                              <m:t>Ω</m:t>
                            </m:r>
                          </m:e>
                          <m:sub>
                            <m:r>
                              <w:rPr>
                                <w:rFonts w:ascii="Cambria Math" w:hAnsi="Cambria Math" w:cs="Arial"/>
                              </w:rPr>
                              <m:t>1</m:t>
                            </m:r>
                          </m:sub>
                        </m:sSub>
                        <m:r>
                          <w:rPr>
                            <w:rFonts w:ascii="Cambria Math" w:hAnsi="Cambria Math" w:cs="Arial"/>
                          </w:rPr>
                          <m:t>-ψ</m:t>
                        </m:r>
                      </m:e>
                    </m:d>
                    <m:r>
                      <w:rPr>
                        <w:rFonts w:ascii="Cambria Math" w:hAnsi="Cambria Math" w:cs="Arial"/>
                      </w:rPr>
                      <m:t>Y-(i+∅)</m:t>
                    </m:r>
                    <m:sSub>
                      <m:sSubPr>
                        <m:ctrlPr>
                          <w:rPr>
                            <w:rFonts w:ascii="Cambria Math" w:hAnsi="Cambria Math" w:cs="Arial"/>
                            <w:i/>
                          </w:rPr>
                        </m:ctrlPr>
                      </m:sSubPr>
                      <m:e>
                        <m:r>
                          <w:rPr>
                            <w:rFonts w:ascii="Cambria Math" w:hAnsi="Cambria Math" w:cs="Arial"/>
                          </w:rPr>
                          <m:t>L</m:t>
                        </m:r>
                      </m:e>
                      <m:sub>
                        <m:r>
                          <w:rPr>
                            <w:rFonts w:ascii="Cambria Math" w:hAnsi="Cambria Math" w:cs="Arial"/>
                          </w:rPr>
                          <m:t>w2</m:t>
                        </m:r>
                      </m:sub>
                    </m:sSub>
                  </m:e>
                </m:d>
                <m:r>
                  <w:rPr>
                    <w:rFonts w:ascii="Cambria Math" w:hAnsi="Cambria Math" w:cs="Arial"/>
                  </w:rPr>
                  <m:t>+ α</m:t>
                </m:r>
                <m:sSub>
                  <m:sSubPr>
                    <m:ctrlPr>
                      <w:rPr>
                        <w:rFonts w:ascii="Cambria Math" w:hAnsi="Cambria Math" w:cs="Arial"/>
                        <w:i/>
                      </w:rPr>
                    </m:ctrlPr>
                  </m:sSubPr>
                  <m:e>
                    <m:r>
                      <w:rPr>
                        <w:rFonts w:ascii="Cambria Math" w:hAnsi="Cambria Math" w:cs="Arial"/>
                      </w:rPr>
                      <m:t>C</m:t>
                    </m:r>
                  </m:e>
                  <m:sub>
                    <m:r>
                      <w:rPr>
                        <w:rFonts w:ascii="Cambria Math" w:hAnsi="Cambria Math" w:cs="Arial"/>
                      </w:rPr>
                      <m:t>w1</m:t>
                    </m:r>
                  </m:sub>
                </m:sSub>
                <m:r>
                  <w:rPr>
                    <w:rFonts w:ascii="Cambria Math" w:hAnsi="Cambria Math" w:cs="Arial"/>
                  </w:rPr>
                  <m:t>λ</m:t>
                </m:r>
              </m:oMath>
            </m:oMathPara>
          </w:p>
        </w:tc>
        <w:tc>
          <w:tcPr>
            <w:tcW w:w="843" w:type="dxa"/>
            <w:vAlign w:val="center"/>
          </w:tcPr>
          <w:p w14:paraId="5EA0FE02" w14:textId="13C5DFEA"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50</w:t>
              </w:r>
            </w:fldSimple>
            <w:r w:rsidRPr="00E06E7C">
              <w:t>)</w:t>
            </w:r>
          </w:p>
        </w:tc>
      </w:tr>
    </w:tbl>
    <w:p w14:paraId="46800907" w14:textId="6BFA8624" w:rsidR="00BE7CDE" w:rsidRPr="00BE7CDE" w:rsidRDefault="00F10EB9" w:rsidP="00BE7CDE">
      <w:pPr>
        <w:tabs>
          <w:tab w:val="left" w:pos="8505"/>
        </w:tabs>
        <w:spacing w:line="240" w:lineRule="auto"/>
        <w:jc w:val="left"/>
        <w:rPr>
          <w:rFonts w:cs="Arial"/>
          <w:i/>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L</m:t>
              </m:r>
            </m:e>
            <m:sub>
              <m:r>
                <w:rPr>
                  <w:rFonts w:ascii="Cambria Math" w:hAnsi="Cambria Math" w:cs="Arial"/>
                  <w:sz w:val="20"/>
                  <w:szCs w:val="20"/>
                </w:rPr>
                <m:t>w2</m:t>
              </m:r>
            </m:sub>
          </m:sSub>
          <m:r>
            <w:rPr>
              <w:rFonts w:ascii="Cambria Math" w:hAnsi="Cambria Math" w:cs="Arial"/>
              <w:sz w:val="20"/>
              <w:szCs w:val="20"/>
            </w:rPr>
            <m:t>=Estoque de dívida do grupo 2</m:t>
          </m:r>
        </m:oMath>
      </m:oMathPara>
    </w:p>
    <w:p w14:paraId="07A4EDA4" w14:textId="77E8688A" w:rsidR="008F26CC" w:rsidRPr="00E06E7C" w:rsidRDefault="008F26CC" w:rsidP="00670E87">
      <w:pPr>
        <w:tabs>
          <w:tab w:val="left" w:pos="8505"/>
        </w:tabs>
        <w:ind w:firstLine="708"/>
        <w:rPr>
          <w:rFonts w:cs="Arial"/>
          <w:sz w:val="20"/>
          <w:szCs w:val="20"/>
        </w:rPr>
      </w:pPr>
      <m:oMathPara>
        <m:oMathParaPr>
          <m:jc m:val="left"/>
        </m:oMathParaPr>
        <m:oMath>
          <m:r>
            <w:rPr>
              <w:rFonts w:ascii="Cambria Math" w:hAnsi="Cambria Math" w:cs="Arial"/>
              <w:sz w:val="20"/>
              <w:szCs w:val="20"/>
            </w:rPr>
            <m:t>∅=amortização</m:t>
          </m:r>
        </m:oMath>
      </m:oMathPara>
    </w:p>
    <w:p w14:paraId="3CE74311" w14:textId="5A20EEF4" w:rsidR="008F26CC" w:rsidRPr="00E06E7C" w:rsidRDefault="00391770" w:rsidP="00670E87">
      <w:pPr>
        <w:tabs>
          <w:tab w:val="left" w:pos="8505"/>
        </w:tabs>
        <w:ind w:firstLine="708"/>
        <w:rPr>
          <w:rFonts w:cs="Arial"/>
        </w:rPr>
      </w:pPr>
      <w:r w:rsidRPr="00E06E7C">
        <w:rPr>
          <w:rFonts w:cs="Arial"/>
        </w:rPr>
        <w:t xml:space="preserve">A partir da inclusão acima, tem-se que </w:t>
      </w:r>
      <w:r w:rsidR="00A00673" w:rsidRPr="00E06E7C">
        <w:rPr>
          <w:rFonts w:cs="Arial"/>
        </w:rPr>
        <w:t xml:space="preserve">a amortização </w:t>
      </w:r>
      <w:r w:rsidR="00E37552" w:rsidRPr="00E06E7C">
        <w:rPr>
          <w:rFonts w:cs="Arial"/>
        </w:rPr>
        <w:t>representa</w:t>
      </w:r>
      <w:r w:rsidR="00A00673" w:rsidRPr="00E06E7C">
        <w:rPr>
          <w:rFonts w:cs="Arial"/>
        </w:rPr>
        <w:t xml:space="preserve"> uma redução </w:t>
      </w:r>
      <w:r w:rsidR="00A850C2" w:rsidRPr="00E06E7C">
        <w:rPr>
          <w:rFonts w:cs="Arial"/>
        </w:rPr>
        <w:t xml:space="preserve">do poder de compra do </w:t>
      </w:r>
      <w:r w:rsidR="00A850C2" w:rsidRPr="00E06E7C">
        <w:rPr>
          <w:rFonts w:cs="Arial"/>
          <w:i/>
          <w:iCs/>
        </w:rPr>
        <w:t>grupo 2</w:t>
      </w:r>
      <w:r w:rsidR="00A850C2" w:rsidRPr="00E06E7C">
        <w:rPr>
          <w:rFonts w:cs="Arial"/>
        </w:rPr>
        <w:t xml:space="preserve"> de trabalhadores e a taxa de juros é um componente redistributivo</w:t>
      </w:r>
      <w:r w:rsidR="00B6315F" w:rsidRPr="00E06E7C">
        <w:rPr>
          <w:rFonts w:cs="Arial"/>
        </w:rPr>
        <w:t xml:space="preserve"> em favor dos capitalistas</w:t>
      </w:r>
      <w:r w:rsidR="00F44D77" w:rsidRPr="00E06E7C">
        <w:rPr>
          <w:rFonts w:cs="Arial"/>
        </w:rPr>
        <w:t xml:space="preserve">. Com esta adaptação, </w:t>
      </w:r>
      <m:oMath>
        <m:f>
          <m:fPr>
            <m:ctrlPr>
              <w:rPr>
                <w:rFonts w:ascii="Cambria Math" w:hAnsi="Cambria Math" w:cs="Arial"/>
                <w:i/>
              </w:rPr>
            </m:ctrlPr>
          </m:fPr>
          <m:num>
            <m:r>
              <w:rPr>
                <w:rFonts w:ascii="Cambria Math" w:hAnsi="Cambria Math" w:cs="Arial"/>
              </w:rPr>
              <m:t>du</m:t>
            </m:r>
          </m:num>
          <m:den>
            <m:r>
              <w:rPr>
                <w:rFonts w:ascii="Cambria Math" w:hAnsi="Cambria Math" w:cs="Arial"/>
              </w:rPr>
              <m:t>dψ</m:t>
            </m:r>
          </m:den>
        </m:f>
      </m:oMath>
      <w:r w:rsidR="00F44D77" w:rsidRPr="00E06E7C">
        <w:rPr>
          <w:rFonts w:cs="Arial"/>
        </w:rPr>
        <w:t xml:space="preserve"> </w:t>
      </w:r>
      <w:r w:rsidR="006C74C7" w:rsidRPr="00E06E7C">
        <w:rPr>
          <w:rFonts w:cs="Arial"/>
        </w:rPr>
        <w:t xml:space="preserve">adquire novas características que </w:t>
      </w:r>
      <w:r w:rsidR="004F13ED" w:rsidRPr="00E06E7C">
        <w:rPr>
          <w:rFonts w:cs="Arial"/>
        </w:rPr>
        <w:t xml:space="preserve">irão condicionar a existência de um regime </w:t>
      </w:r>
      <w:proofErr w:type="spellStart"/>
      <w:r w:rsidR="004F13ED" w:rsidRPr="00E06E7C">
        <w:rPr>
          <w:rFonts w:cs="Arial"/>
          <w:i/>
          <w:iCs/>
        </w:rPr>
        <w:t>profit</w:t>
      </w:r>
      <w:proofErr w:type="spellEnd"/>
      <w:r w:rsidR="004F13ED" w:rsidRPr="00E06E7C">
        <w:rPr>
          <w:rFonts w:cs="Arial"/>
          <w:i/>
          <w:iCs/>
        </w:rPr>
        <w:t>-led</w:t>
      </w:r>
      <w:r w:rsidR="004F13ED" w:rsidRPr="00E06E7C">
        <w:rPr>
          <w:rFonts w:cs="Arial"/>
        </w:rPr>
        <w:t xml:space="preserve"> ou </w:t>
      </w:r>
      <w:proofErr w:type="spellStart"/>
      <w:r w:rsidR="004F13ED" w:rsidRPr="00E06E7C">
        <w:rPr>
          <w:rFonts w:cs="Arial"/>
          <w:i/>
          <w:iCs/>
        </w:rPr>
        <w:t>wage</w:t>
      </w:r>
      <w:proofErr w:type="spellEnd"/>
      <w:r w:rsidR="004F13ED" w:rsidRPr="00E06E7C">
        <w:rPr>
          <w:rFonts w:cs="Arial"/>
          <w:i/>
          <w:iCs/>
        </w:rPr>
        <w:t>-led</w:t>
      </w:r>
      <w:r w:rsidR="004F13ED" w:rsidRPr="00E06E7C">
        <w:rPr>
          <w:rFonts w:cs="Arial"/>
        </w:rPr>
        <w:t xml:space="preserve"> a partir da interação entre as magnitudes da taxa de juros, da amortização e </w:t>
      </w:r>
      <w:r w:rsidR="009E24AE" w:rsidRPr="00E06E7C">
        <w:rPr>
          <w:rFonts w:cs="Arial"/>
        </w:rPr>
        <w:t>do componente emulativo, passando a comportar um modelo que</w:t>
      </w:r>
      <w:r w:rsidR="00A44F98" w:rsidRPr="00E06E7C">
        <w:rPr>
          <w:rFonts w:cs="Arial"/>
        </w:rPr>
        <w:t xml:space="preserve"> seja liderado pelos lucros a partir do consumo financiado por aumento da dívida.</w:t>
      </w:r>
    </w:p>
    <w:p w14:paraId="39884D6B" w14:textId="00E35E59" w:rsidR="005F43BF" w:rsidRPr="00E06E7C" w:rsidRDefault="005A729A" w:rsidP="0041016D">
      <w:pPr>
        <w:pStyle w:val="Citao"/>
      </w:pPr>
      <w:r w:rsidRPr="00E06E7C">
        <w:rPr>
          <w:lang w:val="en-US"/>
        </w:rPr>
        <w:lastRenderedPageBreak/>
        <w:t>[...]</w:t>
      </w:r>
      <w:r w:rsidR="00783A01" w:rsidRPr="00E06E7C">
        <w:rPr>
          <w:lang w:val="en-US"/>
        </w:rPr>
        <w:t xml:space="preserve"> </w:t>
      </w:r>
      <w:proofErr w:type="gramStart"/>
      <w:r w:rsidR="00783A01" w:rsidRPr="00E06E7C">
        <w:rPr>
          <w:lang w:val="en-US"/>
        </w:rPr>
        <w:t>this</w:t>
      </w:r>
      <w:proofErr w:type="gramEnd"/>
      <w:r w:rsidR="00783A01" w:rsidRPr="00E06E7C">
        <w:rPr>
          <w:lang w:val="en-US"/>
        </w:rPr>
        <w:t xml:space="preserve"> paper shows how including relative consumption concerns can lead to the emergence of a new kind of profit-led regime. More precisely, it illustrates how—theoretically—a rise in the profit-share can cause an increase in consumption demand if (1) the corresponding relative losses in wage income are distributed unevenly among workers and (2) there are strong relative consumption concerns among those who suffer a loss in income. Additionally, this newly explored theoretical possibility of a consumption-driven profit-led regime also shows that the two concepts combined in this paper—the Post Keynesian Bhaduri–Marglin model and a behavioral assumption stemming from Institutionalist thought—are indeed complementary and add a new possibility for profit-led demand to the already known investment- and export-driven scenarios. </w:t>
      </w:r>
      <w:r w:rsidR="00783A01" w:rsidRPr="00E06E7C">
        <w:t>(</w:t>
      </w:r>
      <w:r w:rsidR="00514DD0" w:rsidRPr="00E06E7C">
        <w:t>KAPELLER</w:t>
      </w:r>
      <w:r w:rsidR="00993213">
        <w:t>;</w:t>
      </w:r>
      <w:r w:rsidR="00514DD0" w:rsidRPr="00E06E7C">
        <w:t xml:space="preserve"> SCHÜT</w:t>
      </w:r>
      <w:r w:rsidR="0065432E" w:rsidRPr="00E06E7C">
        <w:t xml:space="preserve">Z, </w:t>
      </w:r>
      <w:r w:rsidR="00783A01" w:rsidRPr="00E06E7C">
        <w:t>2015, p. 66)</w:t>
      </w:r>
    </w:p>
    <w:p w14:paraId="6C3FA6F6" w14:textId="77777777" w:rsidR="0031019F" w:rsidRPr="00E06E7C" w:rsidRDefault="0031019F" w:rsidP="00C137B0">
      <w:pPr>
        <w:ind w:firstLine="432"/>
        <w:rPr>
          <w:rFonts w:cs="Arial"/>
        </w:rPr>
      </w:pPr>
    </w:p>
    <w:p w14:paraId="777C23E2" w14:textId="77777777" w:rsidR="00F152C3" w:rsidRPr="00E06E7C" w:rsidRDefault="00222914" w:rsidP="00FF204F">
      <w:pPr>
        <w:pStyle w:val="Ttulo4"/>
      </w:pPr>
      <w:proofErr w:type="spellStart"/>
      <w:r w:rsidRPr="00E06E7C">
        <w:t>Setterfield</w:t>
      </w:r>
      <w:proofErr w:type="spellEnd"/>
      <w:r w:rsidRPr="00E06E7C">
        <w:t xml:space="preserve"> e Kim (2016)</w:t>
      </w:r>
    </w:p>
    <w:p w14:paraId="2F04E6BD" w14:textId="27E4167E" w:rsidR="00B20D31" w:rsidRPr="00E06E7C" w:rsidRDefault="007F3027" w:rsidP="002B0A3B">
      <w:pPr>
        <w:ind w:firstLine="432"/>
        <w:rPr>
          <w:rFonts w:cs="Arial"/>
        </w:rPr>
      </w:pPr>
      <w:proofErr w:type="spellStart"/>
      <w:r w:rsidRPr="00E06E7C">
        <w:rPr>
          <w:rFonts w:cs="Arial"/>
        </w:rPr>
        <w:t>Setterfield</w:t>
      </w:r>
      <w:proofErr w:type="spellEnd"/>
      <w:r w:rsidRPr="00E06E7C">
        <w:rPr>
          <w:rFonts w:cs="Arial"/>
        </w:rPr>
        <w:t xml:space="preserve"> e Kim (2016) </w:t>
      </w:r>
      <w:r w:rsidR="00222914" w:rsidRPr="00E06E7C">
        <w:rPr>
          <w:rFonts w:cs="Arial"/>
        </w:rPr>
        <w:t>analisam os reflexos macroeconômicos de d</w:t>
      </w:r>
      <w:r w:rsidR="00D86857" w:rsidRPr="00E06E7C">
        <w:rPr>
          <w:rFonts w:cs="Arial"/>
        </w:rPr>
        <w:t xml:space="preserve">ois fenômenos observados na economia americana que </w:t>
      </w:r>
      <w:r w:rsidR="00C17746" w:rsidRPr="00E06E7C">
        <w:rPr>
          <w:rFonts w:cs="Arial"/>
        </w:rPr>
        <w:t>poderiam explicar</w:t>
      </w:r>
      <w:r w:rsidR="002D7BCA" w:rsidRPr="00E06E7C">
        <w:rPr>
          <w:rFonts w:cs="Arial"/>
        </w:rPr>
        <w:t xml:space="preserve"> a dissociação entre </w:t>
      </w:r>
      <w:r w:rsidR="00D86857" w:rsidRPr="00E06E7C">
        <w:rPr>
          <w:rFonts w:cs="Arial"/>
        </w:rPr>
        <w:t xml:space="preserve">o consumo das famílias </w:t>
      </w:r>
      <w:r w:rsidR="002D7BCA" w:rsidRPr="00E06E7C">
        <w:rPr>
          <w:rFonts w:cs="Arial"/>
        </w:rPr>
        <w:t>e a</w:t>
      </w:r>
      <w:r w:rsidR="00D86857" w:rsidRPr="00E06E7C">
        <w:rPr>
          <w:rFonts w:cs="Arial"/>
        </w:rPr>
        <w:t xml:space="preserve"> renda: </w:t>
      </w:r>
      <w:r w:rsidR="002D7BCA" w:rsidRPr="00E06E7C">
        <w:rPr>
          <w:rFonts w:cs="Arial"/>
        </w:rPr>
        <w:t>um comportamento emulativo das famílias (</w:t>
      </w:r>
      <w:r w:rsidR="00EC5759" w:rsidRPr="00E06E7C">
        <w:rPr>
          <w:rFonts w:cs="Arial"/>
        </w:rPr>
        <w:t>CYNAMON</w:t>
      </w:r>
      <w:r w:rsidR="008024B9">
        <w:rPr>
          <w:rFonts w:cs="Arial"/>
        </w:rPr>
        <w:t xml:space="preserve">; </w:t>
      </w:r>
      <w:r w:rsidR="00EC5759" w:rsidRPr="00E06E7C">
        <w:rPr>
          <w:rFonts w:cs="Arial"/>
        </w:rPr>
        <w:t>FAZZARI</w:t>
      </w:r>
      <w:r w:rsidR="002D7BCA" w:rsidRPr="00E06E7C">
        <w:rPr>
          <w:rFonts w:cs="Arial"/>
        </w:rPr>
        <w:t>, 2008</w:t>
      </w:r>
      <w:r w:rsidR="002B0A3B" w:rsidRPr="00E06E7C">
        <w:rPr>
          <w:rFonts w:cs="Arial"/>
        </w:rPr>
        <w:t xml:space="preserve">, </w:t>
      </w:r>
      <w:r w:rsidR="002D7BCA" w:rsidRPr="00E06E7C">
        <w:rPr>
          <w:rFonts w:cs="Arial"/>
        </w:rPr>
        <w:t>2013) e o aumento da desigualdade de renda</w:t>
      </w:r>
      <w:r w:rsidR="0042228F" w:rsidRPr="00E06E7C">
        <w:rPr>
          <w:rFonts w:cs="Arial"/>
        </w:rPr>
        <w:t xml:space="preserve"> (</w:t>
      </w:r>
      <w:r w:rsidR="002D7BCA" w:rsidRPr="00E06E7C">
        <w:rPr>
          <w:rFonts w:cs="Arial"/>
        </w:rPr>
        <w:t>B</w:t>
      </w:r>
      <w:r w:rsidR="00EC5759" w:rsidRPr="00E06E7C">
        <w:rPr>
          <w:rFonts w:cs="Arial"/>
        </w:rPr>
        <w:t>ARBA</w:t>
      </w:r>
      <w:r w:rsidR="008024B9">
        <w:rPr>
          <w:rFonts w:cs="Arial"/>
        </w:rPr>
        <w:t xml:space="preserve">; </w:t>
      </w:r>
      <w:r w:rsidR="00EC5759" w:rsidRPr="00E06E7C">
        <w:rPr>
          <w:rFonts w:cs="Arial"/>
        </w:rPr>
        <w:t>PIVETTI</w:t>
      </w:r>
      <w:r w:rsidR="0042228F" w:rsidRPr="00E06E7C">
        <w:rPr>
          <w:rFonts w:cs="Arial"/>
        </w:rPr>
        <w:t xml:space="preserve">, </w:t>
      </w:r>
      <w:r w:rsidR="002D7BCA" w:rsidRPr="00E06E7C">
        <w:rPr>
          <w:rFonts w:cs="Arial"/>
        </w:rPr>
        <w:t>200</w:t>
      </w:r>
      <w:r w:rsidR="00E94C2E">
        <w:rPr>
          <w:rFonts w:cs="Arial"/>
        </w:rPr>
        <w:t>8</w:t>
      </w:r>
      <w:r w:rsidR="0042228F" w:rsidRPr="00E06E7C">
        <w:rPr>
          <w:rFonts w:cs="Arial"/>
        </w:rPr>
        <w:t xml:space="preserve">). </w:t>
      </w:r>
      <w:r w:rsidR="0012624B" w:rsidRPr="00E06E7C">
        <w:rPr>
          <w:rFonts w:cs="Arial"/>
        </w:rPr>
        <w:t>Para tanto,</w:t>
      </w:r>
      <w:r w:rsidR="009C6C9B" w:rsidRPr="00E06E7C">
        <w:rPr>
          <w:rFonts w:cs="Arial"/>
        </w:rPr>
        <w:t xml:space="preserve"> </w:t>
      </w:r>
      <w:r w:rsidR="00A06FEE" w:rsidRPr="00E06E7C">
        <w:rPr>
          <w:rFonts w:cs="Arial"/>
        </w:rPr>
        <w:t xml:space="preserve">estabelecem um modelo em que há dois </w:t>
      </w:r>
      <w:r w:rsidR="00EF370A" w:rsidRPr="00E06E7C">
        <w:rPr>
          <w:rFonts w:cs="Arial"/>
        </w:rPr>
        <w:t>tipos de famílias</w:t>
      </w:r>
      <w:r w:rsidR="00474886" w:rsidRPr="00E06E7C">
        <w:rPr>
          <w:rFonts w:cs="Arial"/>
        </w:rPr>
        <w:t xml:space="preserve"> representando três fontes de renda distintas</w:t>
      </w:r>
      <w:r w:rsidR="00EF370A" w:rsidRPr="00E06E7C">
        <w:rPr>
          <w:rFonts w:cs="Arial"/>
        </w:rPr>
        <w:t xml:space="preserve">: os </w:t>
      </w:r>
      <w:r w:rsidR="00EF370A" w:rsidRPr="00E06E7C">
        <w:rPr>
          <w:rFonts w:cs="Arial"/>
          <w:i/>
          <w:iCs/>
        </w:rPr>
        <w:t>trabalhadores</w:t>
      </w:r>
      <w:r w:rsidR="00EF370A" w:rsidRPr="00E06E7C">
        <w:rPr>
          <w:rFonts w:cs="Arial"/>
        </w:rPr>
        <w:t>,</w:t>
      </w:r>
      <w:r w:rsidR="00635847" w:rsidRPr="00E06E7C">
        <w:rPr>
          <w:rFonts w:cs="Arial"/>
        </w:rPr>
        <w:t xml:space="preserve"> composto pela parcela dos </w:t>
      </w:r>
      <w:r w:rsidR="005A5FE0" w:rsidRPr="00E06E7C">
        <w:rPr>
          <w:rFonts w:cs="Arial"/>
        </w:rPr>
        <w:t>trabalhadores</w:t>
      </w:r>
      <w:r w:rsidR="00635847" w:rsidRPr="00E06E7C">
        <w:rPr>
          <w:rFonts w:cs="Arial"/>
        </w:rPr>
        <w:t xml:space="preserve"> que não são supervisores, e os </w:t>
      </w:r>
      <w:r w:rsidR="00635847" w:rsidRPr="00E06E7C">
        <w:rPr>
          <w:rFonts w:cs="Arial"/>
          <w:i/>
          <w:iCs/>
        </w:rPr>
        <w:t>rentistas</w:t>
      </w:r>
      <w:r w:rsidR="00635847" w:rsidRPr="00E06E7C">
        <w:rPr>
          <w:rFonts w:cs="Arial"/>
        </w:rPr>
        <w:t xml:space="preserve">, composto pela parcela de trabalhadores que são supervisores e pelos capitalistas. </w:t>
      </w:r>
      <w:r w:rsidR="00371F27" w:rsidRPr="00E06E7C">
        <w:rPr>
          <w:rFonts w:cs="Arial"/>
        </w:rPr>
        <w:t xml:space="preserve">A distinção entre </w:t>
      </w:r>
      <w:r w:rsidR="008C6139" w:rsidRPr="00E06E7C">
        <w:rPr>
          <w:rFonts w:cs="Arial"/>
        </w:rPr>
        <w:t>dois grupos de</w:t>
      </w:r>
      <w:r w:rsidR="00371F27" w:rsidRPr="00E06E7C">
        <w:rPr>
          <w:rFonts w:cs="Arial"/>
        </w:rPr>
        <w:t xml:space="preserve"> trabalhadores</w:t>
      </w:r>
      <w:r w:rsidR="000471B3" w:rsidRPr="00E06E7C">
        <w:rPr>
          <w:rFonts w:cs="Arial"/>
        </w:rPr>
        <w:t xml:space="preserve">, em que </w:t>
      </w:r>
      <w:r w:rsidR="00CC32AD" w:rsidRPr="00E06E7C">
        <w:rPr>
          <w:rFonts w:cs="Arial"/>
        </w:rPr>
        <w:t>parcela</w:t>
      </w:r>
      <w:r w:rsidR="000471B3" w:rsidRPr="00E06E7C">
        <w:rPr>
          <w:rFonts w:cs="Arial"/>
        </w:rPr>
        <w:t xml:space="preserve"> passa</w:t>
      </w:r>
      <w:r w:rsidR="00751DE0" w:rsidRPr="00E06E7C">
        <w:rPr>
          <w:rFonts w:cs="Arial"/>
        </w:rPr>
        <w:t xml:space="preserve"> a</w:t>
      </w:r>
      <w:r w:rsidR="000471B3" w:rsidRPr="00E06E7C">
        <w:rPr>
          <w:rFonts w:cs="Arial"/>
        </w:rPr>
        <w:t xml:space="preserve"> compor, juntamente com os capitalistas, </w:t>
      </w:r>
      <w:r w:rsidR="00990E47" w:rsidRPr="00E06E7C">
        <w:rPr>
          <w:rFonts w:cs="Arial"/>
        </w:rPr>
        <w:t xml:space="preserve">o segmento de rentistas, </w:t>
      </w:r>
      <w:r w:rsidR="00371F27" w:rsidRPr="00E06E7C">
        <w:rPr>
          <w:rFonts w:cs="Arial"/>
        </w:rPr>
        <w:t xml:space="preserve">deriva justamente da identificação de que há uma elevada </w:t>
      </w:r>
      <w:r w:rsidR="003D482B" w:rsidRPr="00E06E7C">
        <w:rPr>
          <w:rFonts w:cs="Arial"/>
        </w:rPr>
        <w:t>desigualdade de renda mesmo entre os trabalhadores</w:t>
      </w:r>
      <w:r w:rsidR="00966AF5" w:rsidRPr="00E06E7C">
        <w:rPr>
          <w:rFonts w:cs="Arial"/>
        </w:rPr>
        <w:t xml:space="preserve"> de modo semelhante ao apresentado anteriormente em </w:t>
      </w:r>
      <w:r w:rsidR="00446857" w:rsidRPr="00E06E7C">
        <w:rPr>
          <w:rFonts w:cs="Arial"/>
        </w:rPr>
        <w:t xml:space="preserve">Kapeller e Schütz </w:t>
      </w:r>
      <w:r w:rsidR="00155170" w:rsidRPr="00E06E7C">
        <w:rPr>
          <w:rFonts w:cs="Arial"/>
        </w:rPr>
        <w:t>(</w:t>
      </w:r>
      <w:r w:rsidR="00446857" w:rsidRPr="00E06E7C">
        <w:rPr>
          <w:rFonts w:cs="Arial"/>
        </w:rPr>
        <w:t>2015</w:t>
      </w:r>
      <w:r w:rsidR="00155170" w:rsidRPr="00E06E7C">
        <w:rPr>
          <w:rFonts w:cs="Arial"/>
        </w:rPr>
        <w:t>)</w:t>
      </w:r>
      <w:r w:rsidR="00966AF5" w:rsidRPr="00E06E7C">
        <w:rPr>
          <w:rFonts w:cs="Arial"/>
        </w:rPr>
        <w:t>.</w:t>
      </w:r>
    </w:p>
    <w:p w14:paraId="60FE7E81" w14:textId="5F7ADEED" w:rsidR="00446857" w:rsidRPr="00E06E7C" w:rsidRDefault="00054FA9" w:rsidP="009E1825">
      <w:pPr>
        <w:ind w:firstLine="432"/>
        <w:rPr>
          <w:rFonts w:cs="Arial"/>
        </w:rPr>
      </w:pPr>
      <w:r w:rsidRPr="00E06E7C">
        <w:rPr>
          <w:rFonts w:cs="Arial"/>
        </w:rPr>
        <w:t xml:space="preserve">Diferentemente do modelo básico apresentado, os autores permitem poupança por parte dos trabalhadores. </w:t>
      </w:r>
      <w:r w:rsidR="00C525CF" w:rsidRPr="00E06E7C">
        <w:rPr>
          <w:rFonts w:cs="Arial"/>
        </w:rPr>
        <w:t xml:space="preserve">A justificativa para tanto é que </w:t>
      </w:r>
      <w:r w:rsidR="000431FA" w:rsidRPr="00E06E7C">
        <w:rPr>
          <w:rFonts w:cs="Arial"/>
        </w:rPr>
        <w:t xml:space="preserve">a </w:t>
      </w:r>
      <w:r w:rsidR="00100FDA" w:rsidRPr="00E06E7C">
        <w:rPr>
          <w:rFonts w:cs="Arial"/>
        </w:rPr>
        <w:t xml:space="preserve">poupança </w:t>
      </w:r>
      <w:r w:rsidR="00F85627" w:rsidRPr="00E06E7C">
        <w:rPr>
          <w:rFonts w:cs="Arial"/>
        </w:rPr>
        <w:t xml:space="preserve">é vista como </w:t>
      </w:r>
      <w:r w:rsidR="00747167" w:rsidRPr="00E06E7C">
        <w:rPr>
          <w:rFonts w:cs="Arial"/>
        </w:rPr>
        <w:t xml:space="preserve">luxo que permite </w:t>
      </w:r>
      <w:r w:rsidR="00100FDA" w:rsidRPr="00E06E7C">
        <w:rPr>
          <w:rFonts w:cs="Arial"/>
        </w:rPr>
        <w:t xml:space="preserve">acomodar </w:t>
      </w:r>
      <w:r w:rsidR="00747167" w:rsidRPr="00E06E7C">
        <w:rPr>
          <w:rFonts w:cs="Arial"/>
        </w:rPr>
        <w:t>a manutenção de um nível de consumo</w:t>
      </w:r>
      <w:r w:rsidR="00117E08" w:rsidRPr="00E06E7C">
        <w:rPr>
          <w:rFonts w:cs="Arial"/>
        </w:rPr>
        <w:t>,</w:t>
      </w:r>
      <w:r w:rsidR="00747167" w:rsidRPr="00E06E7C">
        <w:rPr>
          <w:rFonts w:cs="Arial"/>
        </w:rPr>
        <w:t xml:space="preserve"> apesar das </w:t>
      </w:r>
      <w:r w:rsidR="00100FDA" w:rsidRPr="00E06E7C">
        <w:rPr>
          <w:rFonts w:cs="Arial"/>
        </w:rPr>
        <w:t xml:space="preserve">flutuações da renda, de modo que </w:t>
      </w:r>
      <w:r w:rsidR="00AA5FB6" w:rsidRPr="00E06E7C">
        <w:rPr>
          <w:rFonts w:cs="Arial"/>
        </w:rPr>
        <w:t>surge</w:t>
      </w:r>
      <w:r w:rsidR="006437D7" w:rsidRPr="00E06E7C">
        <w:rPr>
          <w:rFonts w:cs="Arial"/>
        </w:rPr>
        <w:t xml:space="preserve"> uma relação negativa entre a poupança dos trabalhadores e a</w:t>
      </w:r>
      <w:r w:rsidR="0042530C" w:rsidRPr="00E06E7C">
        <w:rPr>
          <w:rFonts w:cs="Arial"/>
        </w:rPr>
        <w:t xml:space="preserve"> acumulação de dívida</w:t>
      </w:r>
      <w:r w:rsidR="0042530C" w:rsidRPr="00E06E7C">
        <w:rPr>
          <w:rStyle w:val="Refdenotaderodap"/>
          <w:rFonts w:cs="Arial"/>
        </w:rPr>
        <w:footnoteReference w:id="21"/>
      </w:r>
      <w:r w:rsidR="0042530C" w:rsidRPr="00E06E7C">
        <w:rPr>
          <w:rFonts w:cs="Arial"/>
        </w:rPr>
        <w:t>.</w:t>
      </w:r>
    </w:p>
    <w:p w14:paraId="61F4939F" w14:textId="4A83A666" w:rsidR="007D596A" w:rsidRPr="00E06E7C" w:rsidRDefault="00A70EFF" w:rsidP="00C137B0">
      <w:pPr>
        <w:ind w:firstLine="432"/>
        <w:rPr>
          <w:rFonts w:cs="Arial"/>
        </w:rPr>
      </w:pPr>
      <w:r w:rsidRPr="00E06E7C">
        <w:rPr>
          <w:rFonts w:cs="Arial"/>
        </w:rPr>
        <w:t>Com isso</w:t>
      </w:r>
      <w:r w:rsidR="005F652D" w:rsidRPr="00E06E7C">
        <w:rPr>
          <w:rFonts w:cs="Arial"/>
        </w:rPr>
        <w:t xml:space="preserve">, </w:t>
      </w:r>
      <w:r w:rsidR="00037806" w:rsidRPr="00E06E7C">
        <w:rPr>
          <w:rFonts w:cs="Arial"/>
        </w:rPr>
        <w:t>tem-se</w:t>
      </w:r>
      <w:r w:rsidR="005F652D" w:rsidRPr="00E06E7C">
        <w:rPr>
          <w:rFonts w:cs="Arial"/>
        </w:rPr>
        <w:t xml:space="preserve"> outra </w:t>
      </w:r>
      <w:r w:rsidR="009A2A5B" w:rsidRPr="00E06E7C">
        <w:rPr>
          <w:rFonts w:cs="Arial"/>
        </w:rPr>
        <w:t>diferença d</w:t>
      </w:r>
      <w:r w:rsidR="003F6EEF" w:rsidRPr="00E06E7C">
        <w:rPr>
          <w:rFonts w:cs="Arial"/>
        </w:rPr>
        <w:t>este modelo</w:t>
      </w:r>
      <w:r w:rsidR="005F652D" w:rsidRPr="00E06E7C">
        <w:rPr>
          <w:rFonts w:cs="Arial"/>
        </w:rPr>
        <w:t>:</w:t>
      </w:r>
      <w:r w:rsidR="009A2A5B" w:rsidRPr="00E06E7C">
        <w:rPr>
          <w:rFonts w:cs="Arial"/>
        </w:rPr>
        <w:t xml:space="preserve"> a </w:t>
      </w:r>
      <w:r w:rsidR="005A5FE0" w:rsidRPr="00E06E7C">
        <w:rPr>
          <w:rFonts w:cs="Arial"/>
        </w:rPr>
        <w:t>forma</w:t>
      </w:r>
      <w:r w:rsidR="009A2A5B" w:rsidRPr="00E06E7C">
        <w:rPr>
          <w:rFonts w:cs="Arial"/>
        </w:rPr>
        <w:t xml:space="preserve"> como</w:t>
      </w:r>
      <w:r w:rsidR="0042139A" w:rsidRPr="00E06E7C">
        <w:rPr>
          <w:rFonts w:cs="Arial"/>
        </w:rPr>
        <w:t xml:space="preserve"> as famílias lidam com</w:t>
      </w:r>
      <w:r w:rsidR="009A2A5B" w:rsidRPr="00E06E7C">
        <w:rPr>
          <w:rFonts w:cs="Arial"/>
        </w:rPr>
        <w:t xml:space="preserve"> o pagamento</w:t>
      </w:r>
      <w:r w:rsidR="0042139A" w:rsidRPr="00E06E7C">
        <w:rPr>
          <w:rFonts w:cs="Arial"/>
        </w:rPr>
        <w:t xml:space="preserve"> </w:t>
      </w:r>
      <w:r w:rsidR="009A2A5B" w:rsidRPr="00E06E7C">
        <w:rPr>
          <w:rFonts w:cs="Arial"/>
        </w:rPr>
        <w:t>do serviço da dívida</w:t>
      </w:r>
      <w:r w:rsidR="0042139A" w:rsidRPr="00E06E7C">
        <w:rPr>
          <w:rFonts w:cs="Arial"/>
        </w:rPr>
        <w:t xml:space="preserve">. Nos modelos apresentados </w:t>
      </w:r>
      <w:r w:rsidR="00117E08" w:rsidRPr="00E06E7C">
        <w:rPr>
          <w:rFonts w:cs="Arial"/>
        </w:rPr>
        <w:t>até o momento</w:t>
      </w:r>
      <w:r w:rsidR="0042139A" w:rsidRPr="00E06E7C">
        <w:rPr>
          <w:rFonts w:cs="Arial"/>
        </w:rPr>
        <w:t xml:space="preserve">, o </w:t>
      </w:r>
      <w:r w:rsidR="005A5FE0" w:rsidRPr="00E06E7C">
        <w:rPr>
          <w:rFonts w:cs="Arial"/>
        </w:rPr>
        <w:t>pagamento</w:t>
      </w:r>
      <w:r w:rsidR="0042139A" w:rsidRPr="00E06E7C">
        <w:rPr>
          <w:rFonts w:cs="Arial"/>
        </w:rPr>
        <w:t xml:space="preserve"> </w:t>
      </w:r>
      <w:r w:rsidR="00C01A98" w:rsidRPr="00E06E7C">
        <w:rPr>
          <w:rFonts w:cs="Arial"/>
        </w:rPr>
        <w:t>d</w:t>
      </w:r>
      <w:r w:rsidR="0042139A" w:rsidRPr="00E06E7C">
        <w:rPr>
          <w:rFonts w:cs="Arial"/>
        </w:rPr>
        <w:t xml:space="preserve">o serviço da dívida é abatido da renda, de modo que o consumo se dá como </w:t>
      </w:r>
      <w:r w:rsidR="0042139A" w:rsidRPr="00E06E7C">
        <w:rPr>
          <w:rFonts w:cs="Arial"/>
        </w:rPr>
        <w:lastRenderedPageBreak/>
        <w:t xml:space="preserve">uma parcela da renda disponível </w:t>
      </w:r>
      <w:r w:rsidR="0042139A" w:rsidRPr="00E06E7C">
        <w:rPr>
          <w:rFonts w:cs="Arial"/>
          <w:i/>
          <w:iCs/>
        </w:rPr>
        <w:t>após</w:t>
      </w:r>
      <w:r w:rsidR="0042139A" w:rsidRPr="00E06E7C">
        <w:rPr>
          <w:rFonts w:cs="Arial"/>
        </w:rPr>
        <w:t xml:space="preserve"> o pagamento do serviço da dívida</w:t>
      </w:r>
      <w:r w:rsidR="00616D75" w:rsidRPr="00E06E7C">
        <w:rPr>
          <w:rStyle w:val="Refdenotaderodap"/>
          <w:rFonts w:cs="Arial"/>
        </w:rPr>
        <w:footnoteReference w:id="22"/>
      </w:r>
      <w:r w:rsidR="0042139A" w:rsidRPr="00E06E7C">
        <w:rPr>
          <w:rFonts w:cs="Arial"/>
        </w:rPr>
        <w:t xml:space="preserve">. No caso </w:t>
      </w:r>
      <w:r w:rsidR="00446857" w:rsidRPr="00E06E7C">
        <w:rPr>
          <w:rFonts w:cs="Arial"/>
        </w:rPr>
        <w:t xml:space="preserve">de </w:t>
      </w:r>
      <w:proofErr w:type="spellStart"/>
      <w:r w:rsidR="00446857" w:rsidRPr="00E06E7C">
        <w:rPr>
          <w:rFonts w:cs="Arial"/>
        </w:rPr>
        <w:t>Setterfield</w:t>
      </w:r>
      <w:proofErr w:type="spellEnd"/>
      <w:r w:rsidR="00446857" w:rsidRPr="00E06E7C">
        <w:rPr>
          <w:rFonts w:cs="Arial"/>
        </w:rPr>
        <w:t xml:space="preserve"> e Kim (2016)</w:t>
      </w:r>
      <w:r w:rsidR="0042139A" w:rsidRPr="00E06E7C">
        <w:rPr>
          <w:rFonts w:cs="Arial"/>
        </w:rPr>
        <w:t xml:space="preserve">, o </w:t>
      </w:r>
      <w:r w:rsidR="00984DAC" w:rsidRPr="00E06E7C">
        <w:rPr>
          <w:rFonts w:cs="Arial"/>
        </w:rPr>
        <w:t xml:space="preserve">pagamento do serviço da dívida é mais um componente do consumo, </w:t>
      </w:r>
      <w:r w:rsidR="004A1052" w:rsidRPr="00E06E7C">
        <w:rPr>
          <w:rFonts w:cs="Arial"/>
        </w:rPr>
        <w:t>de tal forma que</w:t>
      </w:r>
      <w:r w:rsidR="00984DAC" w:rsidRPr="00E06E7C">
        <w:rPr>
          <w:rFonts w:cs="Arial"/>
        </w:rPr>
        <w:t xml:space="preserve"> </w:t>
      </w:r>
      <w:r w:rsidR="005C7F7E" w:rsidRPr="00E06E7C">
        <w:rPr>
          <w:rFonts w:cs="Arial"/>
        </w:rPr>
        <w:t xml:space="preserve">as famílias </w:t>
      </w:r>
      <w:r w:rsidR="00055D55" w:rsidRPr="00E06E7C">
        <w:rPr>
          <w:rFonts w:cs="Arial"/>
        </w:rPr>
        <w:t xml:space="preserve">primeiramente utilizam a poupança para </w:t>
      </w:r>
      <w:r w:rsidR="001D4FBE" w:rsidRPr="00E06E7C">
        <w:rPr>
          <w:rFonts w:cs="Arial"/>
        </w:rPr>
        <w:t>acomodar o aumento dos gastos com o serviço da dívida</w:t>
      </w:r>
      <w:r w:rsidR="00F03590" w:rsidRPr="00E06E7C">
        <w:rPr>
          <w:rFonts w:cs="Arial"/>
        </w:rPr>
        <w:t xml:space="preserve"> e, assim, </w:t>
      </w:r>
      <w:r w:rsidR="001D4FBE" w:rsidRPr="00E06E7C">
        <w:rPr>
          <w:rFonts w:cs="Arial"/>
        </w:rPr>
        <w:t xml:space="preserve">o consumo não é </w:t>
      </w:r>
      <w:r w:rsidR="006B4157" w:rsidRPr="00E06E7C">
        <w:rPr>
          <w:rFonts w:cs="Arial"/>
        </w:rPr>
        <w:t xml:space="preserve">imediatamente </w:t>
      </w:r>
      <w:r w:rsidR="001D4FBE" w:rsidRPr="00E06E7C">
        <w:rPr>
          <w:rFonts w:cs="Arial"/>
        </w:rPr>
        <w:t>afetado.</w:t>
      </w:r>
      <w:r w:rsidR="005F4D28" w:rsidRPr="00E06E7C">
        <w:rPr>
          <w:rStyle w:val="Refdenotaderodap"/>
          <w:rFonts w:cs="Arial"/>
        </w:rPr>
        <w:footnoteReference w:id="23"/>
      </w:r>
      <w:r w:rsidR="009A2A5B" w:rsidRPr="00E06E7C">
        <w:rPr>
          <w:rFonts w:cs="Arial"/>
        </w:rPr>
        <w:t xml:space="preserve"> </w:t>
      </w:r>
      <w:r w:rsidR="007C72B1" w:rsidRPr="00E06E7C">
        <w:rPr>
          <w:rFonts w:cs="Arial"/>
        </w:rPr>
        <w:t xml:space="preserve"> </w:t>
      </w:r>
      <w:r w:rsidR="00B77BF1" w:rsidRPr="00E06E7C">
        <w:rPr>
          <w:rFonts w:cs="Arial"/>
        </w:rPr>
        <w:t xml:space="preserve">A inclusão de componente </w:t>
      </w:r>
      <w:r w:rsidR="007C72B1" w:rsidRPr="00E06E7C">
        <w:rPr>
          <w:rFonts w:cs="Arial"/>
        </w:rPr>
        <w:t>emula</w:t>
      </w:r>
      <w:r w:rsidR="00B77BF1" w:rsidRPr="00E06E7C">
        <w:rPr>
          <w:rFonts w:cs="Arial"/>
        </w:rPr>
        <w:t>tivo no con</w:t>
      </w:r>
      <w:r w:rsidR="005A0098" w:rsidRPr="00E06E7C">
        <w:rPr>
          <w:rFonts w:cs="Arial"/>
        </w:rPr>
        <w:t>s</w:t>
      </w:r>
      <w:r w:rsidR="00B77BF1" w:rsidRPr="00E06E7C">
        <w:rPr>
          <w:rFonts w:cs="Arial"/>
        </w:rPr>
        <w:t>umo</w:t>
      </w:r>
      <w:r w:rsidR="005A0098" w:rsidRPr="00E06E7C">
        <w:rPr>
          <w:rFonts w:cs="Arial"/>
        </w:rPr>
        <w:t xml:space="preserve"> juntamente com </w:t>
      </w:r>
      <w:r w:rsidR="003460B9" w:rsidRPr="00E06E7C">
        <w:rPr>
          <w:rFonts w:cs="Arial"/>
        </w:rPr>
        <w:t>a forma</w:t>
      </w:r>
      <w:r w:rsidR="00E9493C" w:rsidRPr="00E06E7C">
        <w:rPr>
          <w:rFonts w:cs="Arial"/>
        </w:rPr>
        <w:t xml:space="preserve"> de tratar </w:t>
      </w:r>
      <w:r w:rsidR="003460B9" w:rsidRPr="00E06E7C">
        <w:rPr>
          <w:rFonts w:cs="Arial"/>
        </w:rPr>
        <w:t>o</w:t>
      </w:r>
      <w:r w:rsidR="00776A26" w:rsidRPr="00E06E7C">
        <w:rPr>
          <w:rFonts w:cs="Arial"/>
        </w:rPr>
        <w:t xml:space="preserve"> pagamento da dívida </w:t>
      </w:r>
      <w:r w:rsidR="003460B9" w:rsidRPr="00E06E7C">
        <w:rPr>
          <w:rFonts w:cs="Arial"/>
        </w:rPr>
        <w:t xml:space="preserve">por parte das famílias, que </w:t>
      </w:r>
      <w:r w:rsidR="00A60A40" w:rsidRPr="00E06E7C">
        <w:rPr>
          <w:rFonts w:cs="Arial"/>
        </w:rPr>
        <w:t xml:space="preserve">passa a não </w:t>
      </w:r>
      <w:r w:rsidR="00776A26" w:rsidRPr="00E06E7C">
        <w:rPr>
          <w:rFonts w:cs="Arial"/>
        </w:rPr>
        <w:t>afeta</w:t>
      </w:r>
      <w:r w:rsidR="00A60A40" w:rsidRPr="00E06E7C">
        <w:rPr>
          <w:rFonts w:cs="Arial"/>
        </w:rPr>
        <w:t>r</w:t>
      </w:r>
      <w:r w:rsidR="00776A26" w:rsidRPr="00E06E7C">
        <w:rPr>
          <w:rFonts w:cs="Arial"/>
        </w:rPr>
        <w:t xml:space="preserve"> a renda disponível</w:t>
      </w:r>
      <w:r w:rsidR="00E9493C" w:rsidRPr="00E06E7C">
        <w:rPr>
          <w:rFonts w:cs="Arial"/>
        </w:rPr>
        <w:t xml:space="preserve">, </w:t>
      </w:r>
      <w:r w:rsidR="007C72B1" w:rsidRPr="00E06E7C">
        <w:rPr>
          <w:rFonts w:cs="Arial"/>
        </w:rPr>
        <w:t xml:space="preserve">faz com </w:t>
      </w:r>
      <w:r w:rsidR="008D3859" w:rsidRPr="00E06E7C">
        <w:rPr>
          <w:rFonts w:cs="Arial"/>
        </w:rPr>
        <w:t xml:space="preserve">que </w:t>
      </w:r>
      <w:r w:rsidR="007C72B1" w:rsidRPr="00E06E7C">
        <w:rPr>
          <w:rFonts w:cs="Arial"/>
        </w:rPr>
        <w:t>o aumento d</w:t>
      </w:r>
      <w:r w:rsidR="00613FC5" w:rsidRPr="00E06E7C">
        <w:rPr>
          <w:rFonts w:cs="Arial"/>
        </w:rPr>
        <w:t xml:space="preserve">o endividamento </w:t>
      </w:r>
      <w:r w:rsidR="007D596A" w:rsidRPr="00E06E7C">
        <w:rPr>
          <w:rFonts w:cs="Arial"/>
        </w:rPr>
        <w:t xml:space="preserve">afete </w:t>
      </w:r>
      <w:r w:rsidR="00613FC5" w:rsidRPr="00E06E7C">
        <w:rPr>
          <w:rFonts w:cs="Arial"/>
        </w:rPr>
        <w:t>positivamente o consumo dos rentistas e, via emulação, eleve o consumo também dos trabalhadores.</w:t>
      </w:r>
      <w:r w:rsidR="00776A26" w:rsidRPr="00E06E7C">
        <w:rPr>
          <w:rFonts w:cs="Arial"/>
        </w:rPr>
        <w:t xml:space="preserve"> </w:t>
      </w:r>
      <w:r w:rsidR="002913FD" w:rsidRPr="00E06E7C">
        <w:rPr>
          <w:rFonts w:cs="Arial"/>
        </w:rPr>
        <w:t xml:space="preserve">Este resultado é o oposto do que </w:t>
      </w:r>
      <w:r w:rsidR="00FF41FC" w:rsidRPr="00E06E7C">
        <w:rPr>
          <w:rFonts w:cs="Arial"/>
        </w:rPr>
        <w:t xml:space="preserve">mostravam </w:t>
      </w:r>
      <w:r w:rsidR="002913FD" w:rsidRPr="00E06E7C">
        <w:rPr>
          <w:rFonts w:cs="Arial"/>
        </w:rPr>
        <w:t>o</w:t>
      </w:r>
      <w:r w:rsidR="00FF41FC" w:rsidRPr="00E06E7C">
        <w:rPr>
          <w:rFonts w:cs="Arial"/>
        </w:rPr>
        <w:t>s</w:t>
      </w:r>
      <w:r w:rsidR="002913FD" w:rsidRPr="00E06E7C">
        <w:rPr>
          <w:rFonts w:cs="Arial"/>
        </w:rPr>
        <w:t xml:space="preserve"> modelo</w:t>
      </w:r>
      <w:r w:rsidR="00FF41FC" w:rsidRPr="00E06E7C">
        <w:rPr>
          <w:rFonts w:cs="Arial"/>
        </w:rPr>
        <w:t xml:space="preserve">s de Dutt (2006) e </w:t>
      </w:r>
      <w:proofErr w:type="spellStart"/>
      <w:r w:rsidR="00FF41FC" w:rsidRPr="00E06E7C">
        <w:rPr>
          <w:rFonts w:cs="Arial"/>
        </w:rPr>
        <w:t>Palley</w:t>
      </w:r>
      <w:proofErr w:type="spellEnd"/>
      <w:r w:rsidR="00FF41FC" w:rsidRPr="00E06E7C">
        <w:rPr>
          <w:rFonts w:cs="Arial"/>
        </w:rPr>
        <w:t xml:space="preserve"> (1994) apresentados anteriormente</w:t>
      </w:r>
      <w:r w:rsidR="008B3A97" w:rsidRPr="00E06E7C">
        <w:rPr>
          <w:rFonts w:cs="Arial"/>
        </w:rPr>
        <w:t xml:space="preserve">, embora convergente com </w:t>
      </w:r>
      <w:r w:rsidR="002B22F5" w:rsidRPr="00E06E7C">
        <w:rPr>
          <w:rFonts w:cs="Arial"/>
        </w:rPr>
        <w:t>o trabalho de Kapeller e Schütz (2015).</w:t>
      </w:r>
    </w:p>
    <w:p w14:paraId="6E123388" w14:textId="34E91108" w:rsidR="000D709C" w:rsidRPr="00E06E7C" w:rsidRDefault="006D72DC" w:rsidP="00C137B0">
      <w:pPr>
        <w:ind w:firstLine="432"/>
        <w:rPr>
          <w:rFonts w:cs="Arial"/>
        </w:rPr>
      </w:pPr>
      <w:r w:rsidRPr="00E06E7C">
        <w:rPr>
          <w:rFonts w:cs="Arial"/>
        </w:rPr>
        <w:t>A modelagem dos autores</w:t>
      </w:r>
      <w:r w:rsidR="007669FB" w:rsidRPr="00E06E7C">
        <w:rPr>
          <w:rFonts w:cs="Arial"/>
        </w:rPr>
        <w:t>, assim como Kapeller e Schütz (2015)</w:t>
      </w:r>
      <w:r w:rsidR="0097245C" w:rsidRPr="00E06E7C">
        <w:rPr>
          <w:rFonts w:cs="Arial"/>
        </w:rPr>
        <w:t>,</w:t>
      </w:r>
      <w:r w:rsidR="007669FB" w:rsidRPr="00E06E7C">
        <w:rPr>
          <w:rFonts w:cs="Arial"/>
        </w:rPr>
        <w:t xml:space="preserve"> incluem a emulação no formato de uma </w:t>
      </w:r>
      <w:r w:rsidR="00CC3AC8" w:rsidRPr="00E06E7C">
        <w:rPr>
          <w:rFonts w:cs="Arial"/>
        </w:rPr>
        <w:t>meta de consumo</w:t>
      </w:r>
      <w:r w:rsidR="00F5348C" w:rsidRPr="00E06E7C">
        <w:rPr>
          <w:rFonts w:cs="Arial"/>
        </w:rPr>
        <w:t xml:space="preserve"> para os trabalhadores</w:t>
      </w:r>
      <w:r w:rsidR="00CC3AC8" w:rsidRPr="00E06E7C">
        <w:rPr>
          <w:rFonts w:cs="Arial"/>
        </w:rPr>
        <w:t xml:space="preserve">, ou consumo desejável, </w:t>
      </w:r>
      <w:r w:rsidR="00F5348C" w:rsidRPr="00E06E7C">
        <w:rPr>
          <w:rFonts w:cs="Arial"/>
        </w:rPr>
        <w:t xml:space="preserve">representado por uma fração do consumo dos </w:t>
      </w:r>
      <w:r w:rsidR="0097245C" w:rsidRPr="00E06E7C">
        <w:rPr>
          <w:rFonts w:cs="Arial"/>
        </w:rPr>
        <w:t>rentistas</w:t>
      </w:r>
      <w:r w:rsidR="00921896" w:rsidRPr="00E06E7C">
        <w:rPr>
          <w:rStyle w:val="Refdenotaderodap"/>
          <w:rFonts w:cs="Arial"/>
        </w:rPr>
        <w:footnoteReference w:id="24"/>
      </w:r>
      <w:r w:rsidR="00921896" w:rsidRPr="00E06E7C">
        <w:rPr>
          <w:rFonts w:cs="Arial"/>
        </w:rPr>
        <w:t>:</w:t>
      </w:r>
      <w:r w:rsidR="0068284E" w:rsidRPr="00E06E7C">
        <w:rPr>
          <w:rFonts w:cs="Arial"/>
        </w:rPr>
        <w:t xml:space="preserve">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47C3E" w:rsidRPr="00E06E7C" w14:paraId="4FD3909C" w14:textId="77777777" w:rsidTr="003460FB">
        <w:tc>
          <w:tcPr>
            <w:tcW w:w="846" w:type="dxa"/>
          </w:tcPr>
          <w:p w14:paraId="2ED991D5" w14:textId="77777777" w:rsidR="00547C3E" w:rsidRPr="00E06E7C" w:rsidRDefault="00547C3E" w:rsidP="003460FB">
            <w:pPr>
              <w:ind w:firstLine="0"/>
            </w:pPr>
          </w:p>
        </w:tc>
        <w:tc>
          <w:tcPr>
            <w:tcW w:w="7796" w:type="dxa"/>
            <w:vAlign w:val="center"/>
          </w:tcPr>
          <w:p w14:paraId="6BBC5598" w14:textId="7A8207BB" w:rsidR="00547C3E" w:rsidRPr="00E06E7C" w:rsidRDefault="00F10EB9" w:rsidP="003460FB">
            <w:pPr>
              <w:ind w:firstLine="0"/>
              <w:jc w:val="center"/>
            </w:pPr>
            <m:oMathPara>
              <m:oMath>
                <m:sSubSup>
                  <m:sSubSupPr>
                    <m:ctrlPr>
                      <w:rPr>
                        <w:rFonts w:ascii="Cambria Math" w:hAnsi="Cambria Math" w:cs="Arial"/>
                        <w:i/>
                      </w:rPr>
                    </m:ctrlPr>
                  </m:sSubSupPr>
                  <m:e>
                    <m:r>
                      <w:rPr>
                        <w:rFonts w:ascii="Cambria Math" w:hAnsi="Cambria Math" w:cs="Arial"/>
                      </w:rPr>
                      <m:t>C</m:t>
                    </m:r>
                  </m:e>
                  <m:sub>
                    <m:r>
                      <w:rPr>
                        <w:rFonts w:ascii="Cambria Math" w:hAnsi="Cambria Math" w:cs="Arial"/>
                      </w:rPr>
                      <m:t>w</m:t>
                    </m:r>
                  </m:sub>
                  <m:sup>
                    <m:r>
                      <w:rPr>
                        <w:rFonts w:ascii="Cambria Math" w:hAnsi="Cambria Math" w:cs="Arial"/>
                      </w:rPr>
                      <m:t>T</m:t>
                    </m:r>
                  </m:sup>
                </m:sSubSup>
                <m:r>
                  <w:rPr>
                    <w:rFonts w:ascii="Cambria Math" w:hAnsi="Cambria Math" w:cs="Arial"/>
                  </w:rPr>
                  <m:t>= α</m:t>
                </m:r>
                <m:sSub>
                  <m:sSubPr>
                    <m:ctrlPr>
                      <w:rPr>
                        <w:rFonts w:ascii="Cambria Math" w:hAnsi="Cambria Math" w:cs="Arial"/>
                        <w:i/>
                      </w:rPr>
                    </m:ctrlPr>
                  </m:sSubPr>
                  <m:e>
                    <m:r>
                      <w:rPr>
                        <w:rFonts w:ascii="Cambria Math" w:hAnsi="Cambria Math" w:cs="Arial"/>
                      </w:rPr>
                      <m:t>C</m:t>
                    </m:r>
                  </m:e>
                  <m:sub>
                    <m:r>
                      <w:rPr>
                        <w:rFonts w:ascii="Cambria Math" w:hAnsi="Cambria Math" w:cs="Arial"/>
                      </w:rPr>
                      <m:t>r</m:t>
                    </m:r>
                  </m:sub>
                </m:sSub>
              </m:oMath>
            </m:oMathPara>
          </w:p>
        </w:tc>
        <w:tc>
          <w:tcPr>
            <w:tcW w:w="753" w:type="dxa"/>
            <w:vAlign w:val="center"/>
          </w:tcPr>
          <w:p w14:paraId="332C916B" w14:textId="50CB755C"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51</w:t>
              </w:r>
            </w:fldSimple>
            <w:r w:rsidRPr="00E06E7C">
              <w:t>)</w:t>
            </w:r>
          </w:p>
        </w:tc>
      </w:tr>
    </w:tbl>
    <w:p w14:paraId="6AD61869" w14:textId="248076A1" w:rsidR="00CB3941" w:rsidRPr="00E06E7C" w:rsidRDefault="00F10EB9" w:rsidP="00C137B0">
      <w:pPr>
        <w:ind w:firstLine="432"/>
        <w:rPr>
          <w:rFonts w:cs="Arial"/>
          <w:sz w:val="20"/>
          <w:szCs w:val="20"/>
        </w:rPr>
      </w:pPr>
      <m:oMathPara>
        <m:oMathParaPr>
          <m:jc m:val="left"/>
        </m:oMathParaPr>
        <m:oMath>
          <m:sSubSup>
            <m:sSubSupPr>
              <m:ctrlPr>
                <w:rPr>
                  <w:rFonts w:ascii="Cambria Math" w:hAnsi="Cambria Math" w:cs="Arial"/>
                  <w:i/>
                  <w:sz w:val="20"/>
                  <w:szCs w:val="20"/>
                </w:rPr>
              </m:ctrlPr>
            </m:sSubSupPr>
            <m:e>
              <m:r>
                <w:rPr>
                  <w:rFonts w:ascii="Cambria Math" w:hAnsi="Cambria Math" w:cs="Arial"/>
                  <w:sz w:val="20"/>
                  <w:szCs w:val="20"/>
                </w:rPr>
                <m:t>C</m:t>
              </m:r>
            </m:e>
            <m:sub>
              <m:r>
                <w:rPr>
                  <w:rFonts w:ascii="Cambria Math" w:hAnsi="Cambria Math" w:cs="Arial"/>
                  <w:sz w:val="20"/>
                  <w:szCs w:val="20"/>
                </w:rPr>
                <m:t>w</m:t>
              </m:r>
            </m:sub>
            <m:sup>
              <m:r>
                <w:rPr>
                  <w:rFonts w:ascii="Cambria Math" w:hAnsi="Cambria Math" w:cs="Arial"/>
                  <w:sz w:val="20"/>
                  <w:szCs w:val="20"/>
                </w:rPr>
                <m:t>T</m:t>
              </m:r>
            </m:sup>
          </m:sSubSup>
          <m:r>
            <w:rPr>
              <w:rFonts w:ascii="Cambria Math" w:hAnsi="Cambria Math" w:cs="Arial"/>
              <w:sz w:val="20"/>
              <w:szCs w:val="20"/>
            </w:rPr>
            <m:t>=Meta de Consumo dos trabalhadores</m:t>
          </m:r>
        </m:oMath>
      </m:oMathPara>
    </w:p>
    <w:p w14:paraId="7E2AB8C6" w14:textId="1E2986A3" w:rsidR="00CB3941" w:rsidRPr="00E06E7C" w:rsidRDefault="00F10EB9" w:rsidP="00C137B0">
      <w:pPr>
        <w:ind w:firstLine="432"/>
        <w:rPr>
          <w:rFonts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C</m:t>
              </m:r>
            </m:e>
            <m:sub>
              <m:r>
                <w:rPr>
                  <w:rFonts w:ascii="Cambria Math" w:hAnsi="Cambria Math" w:cs="Arial"/>
                  <w:sz w:val="20"/>
                  <w:szCs w:val="20"/>
                </w:rPr>
                <m:t>r</m:t>
              </m:r>
            </m:sub>
          </m:sSub>
          <m:r>
            <w:rPr>
              <w:rFonts w:ascii="Cambria Math" w:hAnsi="Cambria Math" w:cs="Arial"/>
              <w:sz w:val="20"/>
              <w:szCs w:val="20"/>
            </w:rPr>
            <m:t>=Consumo dos Rentistas</m:t>
          </m:r>
        </m:oMath>
      </m:oMathPara>
    </w:p>
    <w:p w14:paraId="7E5143AD" w14:textId="715E7DCB" w:rsidR="00CB3941" w:rsidRPr="00E06E7C" w:rsidRDefault="00D23E9D" w:rsidP="00C137B0">
      <w:pPr>
        <w:ind w:firstLine="432"/>
        <w:rPr>
          <w:rFonts w:cs="Arial"/>
        </w:rPr>
      </w:pPr>
      <w:r w:rsidRPr="00E06E7C">
        <w:rPr>
          <w:rFonts w:cs="Arial"/>
        </w:rPr>
        <w:t>O aumento da dívida das famílias decorre d</w:t>
      </w:r>
      <w:r w:rsidR="00223C4B" w:rsidRPr="00E06E7C">
        <w:rPr>
          <w:rFonts w:cs="Arial"/>
        </w:rPr>
        <w:t>o financiamento de parcela</w:t>
      </w:r>
      <w:r w:rsidR="00163A3F" w:rsidRPr="00E06E7C">
        <w:rPr>
          <w:rFonts w:cs="Arial"/>
        </w:rPr>
        <w:t xml:space="preserve"> (</w:t>
      </w:r>
      <m:oMath>
        <m:r>
          <w:rPr>
            <w:rFonts w:ascii="Cambria Math" w:hAnsi="Cambria Math" w:cs="Arial"/>
          </w:rPr>
          <m:t>β</m:t>
        </m:r>
      </m:oMath>
      <w:r w:rsidR="00163A3F" w:rsidRPr="00E06E7C">
        <w:rPr>
          <w:rFonts w:cs="Arial"/>
        </w:rPr>
        <w:t xml:space="preserve">) </w:t>
      </w:r>
      <w:r w:rsidR="00223C4B" w:rsidRPr="00E06E7C">
        <w:rPr>
          <w:rFonts w:cs="Arial"/>
        </w:rPr>
        <w:t xml:space="preserve">da diferença entre a meta </w:t>
      </w:r>
      <w:r w:rsidR="00FF3C50" w:rsidRPr="00E06E7C">
        <w:rPr>
          <w:rFonts w:cs="Arial"/>
        </w:rPr>
        <w:t>de consumo e o consumo a partir da renda: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47C3E" w:rsidRPr="00E06E7C" w14:paraId="324B542B" w14:textId="77777777" w:rsidTr="003460FB">
        <w:tc>
          <w:tcPr>
            <w:tcW w:w="846" w:type="dxa"/>
          </w:tcPr>
          <w:p w14:paraId="4F7AF095" w14:textId="77777777" w:rsidR="00547C3E" w:rsidRPr="00E06E7C" w:rsidRDefault="00547C3E" w:rsidP="003460FB">
            <w:pPr>
              <w:ind w:firstLine="0"/>
            </w:pPr>
          </w:p>
        </w:tc>
        <w:tc>
          <w:tcPr>
            <w:tcW w:w="7796" w:type="dxa"/>
            <w:vAlign w:val="center"/>
          </w:tcPr>
          <w:p w14:paraId="3A6C5A26" w14:textId="76C154DF" w:rsidR="00547C3E" w:rsidRPr="00E06E7C" w:rsidRDefault="00547C3E" w:rsidP="003460FB">
            <w:pPr>
              <w:ind w:firstLine="0"/>
              <w:jc w:val="center"/>
            </w:pPr>
            <m:oMathPara>
              <m:oMath>
                <m:r>
                  <w:rPr>
                    <w:rFonts w:ascii="Cambria Math" w:hAnsi="Cambria Math" w:cs="Arial"/>
                  </w:rPr>
                  <m:t>B= β</m:t>
                </m:r>
                <m:d>
                  <m:dPr>
                    <m:ctrlPr>
                      <w:rPr>
                        <w:rFonts w:ascii="Cambria Math" w:hAnsi="Cambria Math" w:cs="Arial"/>
                        <w:i/>
                      </w:rPr>
                    </m:ctrlPr>
                  </m:dPr>
                  <m:e>
                    <m:sSubSup>
                      <m:sSubSupPr>
                        <m:ctrlPr>
                          <w:rPr>
                            <w:rFonts w:ascii="Cambria Math" w:hAnsi="Cambria Math" w:cs="Arial"/>
                            <w:i/>
                          </w:rPr>
                        </m:ctrlPr>
                      </m:sSubSupPr>
                      <m:e>
                        <m:r>
                          <w:rPr>
                            <w:rFonts w:ascii="Cambria Math" w:hAnsi="Cambria Math" w:cs="Arial"/>
                          </w:rPr>
                          <m:t>C</m:t>
                        </m:r>
                      </m:e>
                      <m:sub>
                        <m:r>
                          <w:rPr>
                            <w:rFonts w:ascii="Cambria Math" w:hAnsi="Cambria Math" w:cs="Arial"/>
                          </w:rPr>
                          <m:t>w</m:t>
                        </m:r>
                      </m:sub>
                      <m:sup>
                        <m:r>
                          <w:rPr>
                            <w:rFonts w:ascii="Cambria Math" w:hAnsi="Cambria Math" w:cs="Arial"/>
                          </w:rPr>
                          <m:t>T</m:t>
                        </m:r>
                      </m:sup>
                    </m:sSubSup>
                    <m:r>
                      <w:rPr>
                        <w:rFonts w:ascii="Cambria Math" w:hAnsi="Cambria Math" w:cs="Arial"/>
                      </w:rPr>
                      <m:t xml:space="preserve">- </m:t>
                    </m:r>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e>
                </m:d>
                <m:r>
                  <w:rPr>
                    <w:rFonts w:ascii="Cambria Math" w:hAnsi="Cambria Math" w:cs="Arial"/>
                  </w:rPr>
                  <m:t>= β</m:t>
                </m:r>
                <m:d>
                  <m:dPr>
                    <m:ctrlPr>
                      <w:rPr>
                        <w:rFonts w:ascii="Cambria Math" w:hAnsi="Cambria Math" w:cs="Arial"/>
                        <w:i/>
                      </w:rPr>
                    </m:ctrlPr>
                  </m:dPr>
                  <m:e>
                    <m:r>
                      <w:rPr>
                        <w:rFonts w:ascii="Cambria Math" w:hAnsi="Cambria Math" w:cs="Arial"/>
                      </w:rPr>
                      <m:t>α</m:t>
                    </m:r>
                    <m:sSub>
                      <m:sSubPr>
                        <m:ctrlPr>
                          <w:rPr>
                            <w:rFonts w:ascii="Cambria Math" w:hAnsi="Cambria Math" w:cs="Arial"/>
                            <w:i/>
                          </w:rPr>
                        </m:ctrlPr>
                      </m:sSubPr>
                      <m:e>
                        <m:r>
                          <w:rPr>
                            <w:rFonts w:ascii="Cambria Math" w:hAnsi="Cambria Math" w:cs="Arial"/>
                          </w:rPr>
                          <m:t>C</m:t>
                        </m:r>
                      </m:e>
                      <m:sub>
                        <m:r>
                          <w:rPr>
                            <w:rFonts w:ascii="Cambria Math" w:hAnsi="Cambria Math" w:cs="Arial"/>
                          </w:rPr>
                          <m:t>r</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e>
                </m:d>
              </m:oMath>
            </m:oMathPara>
          </w:p>
        </w:tc>
        <w:tc>
          <w:tcPr>
            <w:tcW w:w="753" w:type="dxa"/>
            <w:vAlign w:val="center"/>
          </w:tcPr>
          <w:p w14:paraId="69CB2B5C" w14:textId="51799B78"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52</w:t>
              </w:r>
            </w:fldSimple>
            <w:r w:rsidRPr="00E06E7C">
              <w:t>)</w:t>
            </w:r>
          </w:p>
        </w:tc>
      </w:tr>
    </w:tbl>
    <w:p w14:paraId="70AFB75C" w14:textId="2BD5D51A" w:rsidR="00C27957" w:rsidRPr="00E06E7C" w:rsidRDefault="00B7088D" w:rsidP="00C137B0">
      <w:pPr>
        <w:ind w:firstLine="432"/>
        <w:rPr>
          <w:rFonts w:cs="Arial"/>
        </w:rPr>
      </w:pPr>
      <w:r w:rsidRPr="00E06E7C">
        <w:rPr>
          <w:rFonts w:cs="Arial"/>
        </w:rPr>
        <w:t xml:space="preserve">De modo que o consumo total é composto pelo consumo dos trabalhadores, o consumo dos rentistas e </w:t>
      </w:r>
      <w:r w:rsidR="00755E7B" w:rsidRPr="00E06E7C">
        <w:rPr>
          <w:rFonts w:cs="Arial"/>
        </w:rPr>
        <w:t>os empréstimos: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47C3E" w:rsidRPr="00E06E7C" w14:paraId="1E2B81B8" w14:textId="77777777" w:rsidTr="003460FB">
        <w:tc>
          <w:tcPr>
            <w:tcW w:w="846" w:type="dxa"/>
          </w:tcPr>
          <w:p w14:paraId="4E95183F" w14:textId="77777777" w:rsidR="00547C3E" w:rsidRPr="00E06E7C" w:rsidRDefault="00547C3E" w:rsidP="003460FB">
            <w:pPr>
              <w:ind w:firstLine="0"/>
            </w:pPr>
          </w:p>
        </w:tc>
        <w:tc>
          <w:tcPr>
            <w:tcW w:w="7796" w:type="dxa"/>
            <w:vAlign w:val="center"/>
          </w:tcPr>
          <w:p w14:paraId="48D00D24" w14:textId="4729186A" w:rsidR="00547C3E" w:rsidRPr="00E06E7C" w:rsidRDefault="00547C3E" w:rsidP="003460FB">
            <w:pPr>
              <w:ind w:firstLine="0"/>
              <w:jc w:val="center"/>
            </w:pPr>
            <m:oMathPara>
              <m:oMath>
                <m:r>
                  <w:rPr>
                    <w:rFonts w:ascii="Cambria Math" w:hAnsi="Cambria Math" w:cs="Arial"/>
                  </w:rPr>
                  <m:t>C=</m:t>
                </m:r>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C</m:t>
                    </m:r>
                  </m:e>
                  <m:sub>
                    <m:r>
                      <w:rPr>
                        <w:rFonts w:ascii="Cambria Math" w:hAnsi="Cambria Math" w:cs="Arial"/>
                      </w:rPr>
                      <m:t>r</m:t>
                    </m:r>
                  </m:sub>
                </m:sSub>
                <m:r>
                  <w:rPr>
                    <w:rFonts w:ascii="Cambria Math" w:hAnsi="Cambria Math" w:cs="Arial"/>
                  </w:rPr>
                  <m:t>+ β</m:t>
                </m:r>
                <m:d>
                  <m:dPr>
                    <m:ctrlPr>
                      <w:rPr>
                        <w:rFonts w:ascii="Cambria Math" w:hAnsi="Cambria Math" w:cs="Arial"/>
                        <w:i/>
                      </w:rPr>
                    </m:ctrlPr>
                  </m:dPr>
                  <m:e>
                    <m:r>
                      <w:rPr>
                        <w:rFonts w:ascii="Cambria Math" w:hAnsi="Cambria Math" w:cs="Arial"/>
                      </w:rPr>
                      <m:t>α</m:t>
                    </m:r>
                    <m:sSub>
                      <m:sSubPr>
                        <m:ctrlPr>
                          <w:rPr>
                            <w:rFonts w:ascii="Cambria Math" w:hAnsi="Cambria Math" w:cs="Arial"/>
                            <w:i/>
                          </w:rPr>
                        </m:ctrlPr>
                      </m:sSubPr>
                      <m:e>
                        <m:r>
                          <w:rPr>
                            <w:rFonts w:ascii="Cambria Math" w:hAnsi="Cambria Math" w:cs="Arial"/>
                          </w:rPr>
                          <m:t>C</m:t>
                        </m:r>
                      </m:e>
                      <m:sub>
                        <m:r>
                          <w:rPr>
                            <w:rFonts w:ascii="Cambria Math" w:hAnsi="Cambria Math" w:cs="Arial"/>
                          </w:rPr>
                          <m:t>r</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e>
                </m:d>
                <m:r>
                  <w:rPr>
                    <w:rFonts w:ascii="Cambria Math" w:hAnsi="Cambria Math" w:cs="Arial"/>
                  </w:rPr>
                  <m:t>=</m:t>
                </m:r>
                <m:d>
                  <m:dPr>
                    <m:ctrlPr>
                      <w:rPr>
                        <w:rFonts w:ascii="Cambria Math" w:hAnsi="Cambria Math" w:cs="Arial"/>
                        <w:i/>
                      </w:rPr>
                    </m:ctrlPr>
                  </m:dPr>
                  <m:e>
                    <m:r>
                      <w:rPr>
                        <w:rFonts w:ascii="Cambria Math" w:hAnsi="Cambria Math" w:cs="Arial"/>
                      </w:rPr>
                      <m:t>1-β</m:t>
                    </m:r>
                  </m:e>
                </m:d>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r>
                  <w:rPr>
                    <w:rFonts w:ascii="Cambria Math" w:hAnsi="Cambria Math" w:cs="Arial"/>
                  </w:rPr>
                  <m:t xml:space="preserve">+(1+αβ) </m:t>
                </m:r>
                <m:sSub>
                  <m:sSubPr>
                    <m:ctrlPr>
                      <w:rPr>
                        <w:rFonts w:ascii="Cambria Math" w:hAnsi="Cambria Math" w:cs="Arial"/>
                        <w:i/>
                      </w:rPr>
                    </m:ctrlPr>
                  </m:sSubPr>
                  <m:e>
                    <m:r>
                      <w:rPr>
                        <w:rFonts w:ascii="Cambria Math" w:hAnsi="Cambria Math" w:cs="Arial"/>
                      </w:rPr>
                      <m:t>C</m:t>
                    </m:r>
                  </m:e>
                  <m:sub>
                    <m:r>
                      <w:rPr>
                        <w:rFonts w:ascii="Cambria Math" w:hAnsi="Cambria Math" w:cs="Arial"/>
                      </w:rPr>
                      <m:t>r</m:t>
                    </m:r>
                  </m:sub>
                </m:sSub>
              </m:oMath>
            </m:oMathPara>
          </w:p>
        </w:tc>
        <w:tc>
          <w:tcPr>
            <w:tcW w:w="753" w:type="dxa"/>
            <w:vAlign w:val="center"/>
          </w:tcPr>
          <w:p w14:paraId="7094F943" w14:textId="666B0477"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53</w:t>
              </w:r>
            </w:fldSimple>
            <w:r w:rsidRPr="00E06E7C">
              <w:t>)</w:t>
            </w:r>
          </w:p>
        </w:tc>
      </w:tr>
    </w:tbl>
    <w:p w14:paraId="08D77EB4" w14:textId="039E197F" w:rsidR="00083901" w:rsidRPr="00E06E7C" w:rsidRDefault="008030DC" w:rsidP="00C137B0">
      <w:pPr>
        <w:ind w:firstLine="432"/>
        <w:rPr>
          <w:rFonts w:cs="Arial"/>
        </w:rPr>
      </w:pPr>
      <w:r w:rsidRPr="00E06E7C">
        <w:rPr>
          <w:rFonts w:cs="Arial"/>
        </w:rPr>
        <w:lastRenderedPageBreak/>
        <w:t xml:space="preserve">Dessa forma, </w:t>
      </w:r>
      <w:r w:rsidR="005860DC" w:rsidRPr="00E06E7C">
        <w:rPr>
          <w:rFonts w:cs="Arial"/>
        </w:rPr>
        <w:t xml:space="preserve">as alterações no modelo permitem que uma economia em que a demanda é </w:t>
      </w:r>
      <w:r w:rsidR="00462E93" w:rsidRPr="00E06E7C">
        <w:rPr>
          <w:rFonts w:cs="Arial"/>
        </w:rPr>
        <w:t>guiada</w:t>
      </w:r>
      <w:r w:rsidR="005860DC" w:rsidRPr="00E06E7C">
        <w:rPr>
          <w:rFonts w:cs="Arial"/>
        </w:rPr>
        <w:t xml:space="preserve"> pelo consumo </w:t>
      </w:r>
      <w:r w:rsidR="00462E93" w:rsidRPr="00E06E7C">
        <w:rPr>
          <w:rFonts w:cs="Arial"/>
        </w:rPr>
        <w:t xml:space="preserve">seja também </w:t>
      </w:r>
      <w:proofErr w:type="spellStart"/>
      <w:r w:rsidR="00462E93" w:rsidRPr="00E06E7C">
        <w:rPr>
          <w:rFonts w:cs="Arial"/>
          <w:i/>
          <w:iCs/>
        </w:rPr>
        <w:t>profit</w:t>
      </w:r>
      <w:proofErr w:type="spellEnd"/>
      <w:r w:rsidR="00462E93" w:rsidRPr="00E06E7C">
        <w:rPr>
          <w:rFonts w:cs="Arial"/>
          <w:i/>
          <w:iCs/>
        </w:rPr>
        <w:t>-led</w:t>
      </w:r>
      <w:r w:rsidR="00104B27" w:rsidRPr="00E06E7C">
        <w:rPr>
          <w:rFonts w:cs="Arial"/>
        </w:rPr>
        <w:t>. Isto ocorre porque, mesmo que o aumento da parcela do</w:t>
      </w:r>
      <w:r w:rsidR="00A41CD6" w:rsidRPr="00E06E7C">
        <w:rPr>
          <w:rFonts w:cs="Arial"/>
        </w:rPr>
        <w:t xml:space="preserve">s lucros reduza o consumo </w:t>
      </w:r>
      <w:r w:rsidR="006968DF" w:rsidRPr="00E06E7C">
        <w:rPr>
          <w:rFonts w:cs="Arial"/>
        </w:rPr>
        <w:t xml:space="preserve">dos trabalhadores </w:t>
      </w:r>
      <w:r w:rsidR="00280CA5" w:rsidRPr="00E06E7C">
        <w:rPr>
          <w:rFonts w:cs="Arial"/>
        </w:rPr>
        <w:t>a partir</w:t>
      </w:r>
      <w:r w:rsidR="00A41CD6" w:rsidRPr="00E06E7C">
        <w:rPr>
          <w:rFonts w:cs="Arial"/>
        </w:rPr>
        <w:t xml:space="preserve"> da renda, ele é suprido pel</w:t>
      </w:r>
      <w:r w:rsidR="00824982" w:rsidRPr="00E06E7C">
        <w:rPr>
          <w:rFonts w:cs="Arial"/>
        </w:rPr>
        <w:t>o</w:t>
      </w:r>
      <w:r w:rsidR="00A41CD6" w:rsidRPr="00E06E7C">
        <w:rPr>
          <w:rFonts w:cs="Arial"/>
        </w:rPr>
        <w:t xml:space="preserve"> </w:t>
      </w:r>
      <w:r w:rsidR="004C413E" w:rsidRPr="00E06E7C">
        <w:rPr>
          <w:rFonts w:cs="Arial"/>
        </w:rPr>
        <w:t>aumento do</w:t>
      </w:r>
      <w:r w:rsidR="00824982" w:rsidRPr="00E06E7C">
        <w:rPr>
          <w:rFonts w:cs="Arial"/>
        </w:rPr>
        <w:t>s</w:t>
      </w:r>
      <w:r w:rsidR="00A41CD6" w:rsidRPr="00E06E7C">
        <w:rPr>
          <w:rFonts w:cs="Arial"/>
        </w:rPr>
        <w:t xml:space="preserve"> empréstimo</w:t>
      </w:r>
      <w:r w:rsidR="006968DF" w:rsidRPr="00E06E7C">
        <w:rPr>
          <w:rFonts w:cs="Arial"/>
        </w:rPr>
        <w:t xml:space="preserve">s, por sua vez financiados pela </w:t>
      </w:r>
      <w:r w:rsidR="004904C4" w:rsidRPr="00E06E7C">
        <w:rPr>
          <w:rFonts w:cs="Arial"/>
        </w:rPr>
        <w:t xml:space="preserve">redução da </w:t>
      </w:r>
      <w:r w:rsidR="006968DF" w:rsidRPr="00E06E7C">
        <w:rPr>
          <w:rFonts w:cs="Arial"/>
        </w:rPr>
        <w:t>poupança</w:t>
      </w:r>
      <w:r w:rsidR="0086698B" w:rsidRPr="00E06E7C">
        <w:rPr>
          <w:rFonts w:cs="Arial"/>
        </w:rPr>
        <w:t xml:space="preserve"> </w:t>
      </w:r>
      <w:r w:rsidR="00280CA5" w:rsidRPr="00E06E7C">
        <w:rPr>
          <w:rFonts w:cs="Arial"/>
        </w:rPr>
        <w:t>dos trabalhadores</w:t>
      </w:r>
      <w:r w:rsidR="006968DF" w:rsidRPr="00E06E7C">
        <w:rPr>
          <w:rFonts w:cs="Arial"/>
        </w:rPr>
        <w:t xml:space="preserve">, </w:t>
      </w:r>
      <w:r w:rsidR="0086698B" w:rsidRPr="00E06E7C">
        <w:rPr>
          <w:rFonts w:cs="Arial"/>
        </w:rPr>
        <w:t>recursos q</w:t>
      </w:r>
      <w:r w:rsidR="006968DF" w:rsidRPr="00E06E7C">
        <w:rPr>
          <w:rFonts w:cs="Arial"/>
        </w:rPr>
        <w:t>ue anteriormente não entrava</w:t>
      </w:r>
      <w:r w:rsidR="0066384B" w:rsidRPr="00E06E7C">
        <w:rPr>
          <w:rFonts w:cs="Arial"/>
        </w:rPr>
        <w:t>m</w:t>
      </w:r>
      <w:r w:rsidR="006968DF" w:rsidRPr="00E06E7C">
        <w:rPr>
          <w:rFonts w:cs="Arial"/>
        </w:rPr>
        <w:t xml:space="preserve"> no fluxo</w:t>
      </w:r>
      <w:r w:rsidR="002D55B4" w:rsidRPr="00E06E7C">
        <w:rPr>
          <w:rFonts w:cs="Arial"/>
        </w:rPr>
        <w:t xml:space="preserve"> da renda</w:t>
      </w:r>
      <w:r w:rsidR="00824982" w:rsidRPr="00E06E7C">
        <w:rPr>
          <w:rFonts w:cs="Arial"/>
        </w:rPr>
        <w:t xml:space="preserve">. Adiciona-se ainda que, como a renda dos </w:t>
      </w:r>
      <w:r w:rsidR="004904C4" w:rsidRPr="00E06E7C">
        <w:rPr>
          <w:rFonts w:cs="Arial"/>
        </w:rPr>
        <w:t>rentistas</w:t>
      </w:r>
      <w:r w:rsidR="00824982" w:rsidRPr="00E06E7C">
        <w:rPr>
          <w:rFonts w:cs="Arial"/>
        </w:rPr>
        <w:t xml:space="preserve"> aumenta n</w:t>
      </w:r>
      <w:r w:rsidR="0066384B" w:rsidRPr="00E06E7C">
        <w:rPr>
          <w:rFonts w:cs="Arial"/>
        </w:rPr>
        <w:t>a medida d</w:t>
      </w:r>
      <w:r w:rsidR="00824982" w:rsidRPr="00E06E7C">
        <w:rPr>
          <w:rFonts w:cs="Arial"/>
        </w:rPr>
        <w:t>o valor do</w:t>
      </w:r>
      <w:r w:rsidR="004F072B" w:rsidRPr="00E06E7C">
        <w:rPr>
          <w:rFonts w:cs="Arial"/>
        </w:rPr>
        <w:t>s</w:t>
      </w:r>
      <w:r w:rsidR="00824982" w:rsidRPr="00E06E7C">
        <w:rPr>
          <w:rFonts w:cs="Arial"/>
        </w:rPr>
        <w:t xml:space="preserve"> </w:t>
      </w:r>
      <w:r w:rsidR="008E4123" w:rsidRPr="00E06E7C">
        <w:rPr>
          <w:rFonts w:cs="Arial"/>
        </w:rPr>
        <w:t xml:space="preserve">juros </w:t>
      </w:r>
      <w:r w:rsidR="0066384B" w:rsidRPr="00E06E7C">
        <w:rPr>
          <w:rFonts w:cs="Arial"/>
        </w:rPr>
        <w:t>recebidos</w:t>
      </w:r>
      <w:r w:rsidR="008E4123" w:rsidRPr="00E06E7C">
        <w:rPr>
          <w:rFonts w:cs="Arial"/>
        </w:rPr>
        <w:t xml:space="preserve"> </w:t>
      </w:r>
      <w:r w:rsidR="0066384B" w:rsidRPr="00E06E7C">
        <w:rPr>
          <w:rFonts w:cs="Arial"/>
        </w:rPr>
        <w:t>pelos</w:t>
      </w:r>
      <w:r w:rsidR="008E4123" w:rsidRPr="00E06E7C">
        <w:rPr>
          <w:rFonts w:cs="Arial"/>
        </w:rPr>
        <w:t xml:space="preserve"> empréstimos, o consumo desta classe também aumenta, </w:t>
      </w:r>
      <w:r w:rsidR="00EE4B95" w:rsidRPr="00E06E7C">
        <w:rPr>
          <w:rFonts w:cs="Arial"/>
        </w:rPr>
        <w:t>o que repercute</w:t>
      </w:r>
      <w:r w:rsidR="00CF5C78" w:rsidRPr="00E06E7C">
        <w:rPr>
          <w:rFonts w:cs="Arial"/>
        </w:rPr>
        <w:t xml:space="preserve"> por fim</w:t>
      </w:r>
      <w:r w:rsidR="00EE4B95" w:rsidRPr="00E06E7C">
        <w:rPr>
          <w:rFonts w:cs="Arial"/>
        </w:rPr>
        <w:t xml:space="preserve"> também sobre o consumo dos trabalhadores devido à emulação.</w:t>
      </w:r>
    </w:p>
    <w:p w14:paraId="10B28309" w14:textId="3ECB6884" w:rsidR="002D55B4" w:rsidRPr="00E06E7C" w:rsidRDefault="002D55B4" w:rsidP="00C137B0">
      <w:pPr>
        <w:ind w:firstLine="432"/>
        <w:rPr>
          <w:rFonts w:cs="Arial"/>
        </w:rPr>
      </w:pPr>
      <w:r w:rsidRPr="00E06E7C">
        <w:rPr>
          <w:rFonts w:cs="Arial"/>
        </w:rPr>
        <w:t>Restaria logicamente analisar a sustentabilidade deste arranjo, o que é</w:t>
      </w:r>
      <w:r w:rsidR="00E15813" w:rsidRPr="00E06E7C">
        <w:rPr>
          <w:rFonts w:cs="Arial"/>
        </w:rPr>
        <w:t xml:space="preserve"> realizado</w:t>
      </w:r>
      <w:r w:rsidRPr="00E06E7C">
        <w:rPr>
          <w:rFonts w:cs="Arial"/>
        </w:rPr>
        <w:t xml:space="preserve"> a partir da </w:t>
      </w:r>
      <w:r w:rsidR="007A75B2" w:rsidRPr="00E06E7C">
        <w:rPr>
          <w:rFonts w:cs="Arial"/>
        </w:rPr>
        <w:t>evolução da dívida.</w:t>
      </w:r>
      <w:r w:rsidR="00CC2913" w:rsidRPr="00E06E7C">
        <w:rPr>
          <w:rFonts w:cs="Arial"/>
        </w:rPr>
        <w:t xml:space="preserve"> Para tanto, </w:t>
      </w:r>
      <w:r w:rsidR="00CF5C78" w:rsidRPr="00E06E7C">
        <w:rPr>
          <w:rFonts w:cs="Arial"/>
        </w:rPr>
        <w:t xml:space="preserve">aqui se </w:t>
      </w:r>
      <w:r w:rsidR="00CC2913" w:rsidRPr="00E06E7C">
        <w:rPr>
          <w:rFonts w:cs="Arial"/>
        </w:rPr>
        <w:t>optou por</w:t>
      </w:r>
      <w:r w:rsidR="00F628FA" w:rsidRPr="00E06E7C">
        <w:rPr>
          <w:rFonts w:cs="Arial"/>
        </w:rPr>
        <w:t xml:space="preserve"> analisa</w:t>
      </w:r>
      <w:r w:rsidR="00CF5C78" w:rsidRPr="00E06E7C">
        <w:rPr>
          <w:rFonts w:cs="Arial"/>
        </w:rPr>
        <w:t>r</w:t>
      </w:r>
      <w:r w:rsidR="00F628FA" w:rsidRPr="00E06E7C">
        <w:rPr>
          <w:rFonts w:cs="Arial"/>
        </w:rPr>
        <w:t xml:space="preserve"> a</w:t>
      </w:r>
      <w:r w:rsidR="00F13AA1" w:rsidRPr="00E06E7C">
        <w:rPr>
          <w:rFonts w:cs="Arial"/>
        </w:rPr>
        <w:t>s trajetórias de longo prazo a partir da abordagem de consistência entre fluxos e estoque</w:t>
      </w:r>
      <w:r w:rsidR="00083902" w:rsidRPr="00E06E7C">
        <w:rPr>
          <w:rFonts w:cs="Arial"/>
        </w:rPr>
        <w:t>s</w:t>
      </w:r>
      <w:r w:rsidR="00F13AA1" w:rsidRPr="00E06E7C">
        <w:rPr>
          <w:rFonts w:cs="Arial"/>
        </w:rPr>
        <w:t>, doravante SFC (</w:t>
      </w:r>
      <w:r w:rsidR="00F13AA1" w:rsidRPr="00E06E7C">
        <w:rPr>
          <w:rFonts w:cs="Arial"/>
          <w:i/>
          <w:iCs/>
        </w:rPr>
        <w:t xml:space="preserve">Stock-Flow </w:t>
      </w:r>
      <w:proofErr w:type="spellStart"/>
      <w:r w:rsidR="00F13AA1" w:rsidRPr="00E06E7C">
        <w:rPr>
          <w:rFonts w:cs="Arial"/>
          <w:i/>
          <w:iCs/>
        </w:rPr>
        <w:t>Consistent</w:t>
      </w:r>
      <w:proofErr w:type="spellEnd"/>
      <w:r w:rsidR="00F13AA1" w:rsidRPr="00E06E7C">
        <w:rPr>
          <w:rFonts w:cs="Arial"/>
        </w:rPr>
        <w:t>)</w:t>
      </w:r>
      <w:r w:rsidR="00224B03" w:rsidRPr="00E06E7C">
        <w:rPr>
          <w:rFonts w:cs="Arial"/>
        </w:rPr>
        <w:t>.</w:t>
      </w:r>
    </w:p>
    <w:p w14:paraId="0F28EF2E" w14:textId="77777777" w:rsidR="00CF5C78" w:rsidRPr="00E06E7C" w:rsidRDefault="00CF5C78" w:rsidP="00C137B0">
      <w:pPr>
        <w:ind w:firstLine="432"/>
        <w:rPr>
          <w:rFonts w:cs="Arial"/>
        </w:rPr>
      </w:pPr>
    </w:p>
    <w:p w14:paraId="5CD62227" w14:textId="1A52130B" w:rsidR="00224B03" w:rsidRPr="00E06E7C" w:rsidRDefault="00224B03" w:rsidP="594C6CF0">
      <w:pPr>
        <w:pStyle w:val="Ttulo3"/>
        <w:rPr>
          <w:lang w:val="en-US"/>
        </w:rPr>
      </w:pPr>
      <w:bookmarkStart w:id="8" w:name="_Toc243131446"/>
      <w:r w:rsidRPr="00E06E7C">
        <w:rPr>
          <w:lang w:val="en-US"/>
        </w:rPr>
        <w:t>Stock-Flow Consistent – Neo-</w:t>
      </w:r>
      <w:proofErr w:type="spellStart"/>
      <w:r w:rsidRPr="00E06E7C">
        <w:rPr>
          <w:lang w:val="en-US"/>
        </w:rPr>
        <w:t>Kalekianos</w:t>
      </w:r>
      <w:bookmarkEnd w:id="8"/>
      <w:proofErr w:type="spellEnd"/>
    </w:p>
    <w:p w14:paraId="23FFE752" w14:textId="77777777" w:rsidR="008A3DA1" w:rsidRPr="00E06E7C" w:rsidRDefault="008A4F6E" w:rsidP="00C137B0">
      <w:pPr>
        <w:ind w:firstLine="432"/>
        <w:rPr>
          <w:rFonts w:cs="Arial"/>
        </w:rPr>
      </w:pPr>
      <w:r w:rsidRPr="00E06E7C">
        <w:rPr>
          <w:rFonts w:cs="Arial"/>
        </w:rPr>
        <w:t xml:space="preserve">Ao </w:t>
      </w:r>
      <w:r w:rsidR="0066580D" w:rsidRPr="00E06E7C">
        <w:rPr>
          <w:rFonts w:cs="Arial"/>
        </w:rPr>
        <w:t xml:space="preserve">apresentar os artigos anteriores, </w:t>
      </w:r>
      <w:r w:rsidR="00417F57" w:rsidRPr="00E06E7C">
        <w:rPr>
          <w:rFonts w:cs="Arial"/>
        </w:rPr>
        <w:t xml:space="preserve">focou-se em mostrar a estrutura funcional, o comportamento manifestado no consumo </w:t>
      </w:r>
      <w:r w:rsidR="008C64A6" w:rsidRPr="00E06E7C">
        <w:rPr>
          <w:rFonts w:cs="Arial"/>
        </w:rPr>
        <w:t xml:space="preserve">e na renda das famílias e as derivadas de primeira ordem, que mostram o equilíbrio de curto prazo </w:t>
      </w:r>
      <w:r w:rsidR="00BA4877" w:rsidRPr="00E06E7C">
        <w:rPr>
          <w:rFonts w:cs="Arial"/>
        </w:rPr>
        <w:t>dos modelos.</w:t>
      </w:r>
      <w:r w:rsidR="005A0074" w:rsidRPr="00E06E7C">
        <w:rPr>
          <w:rFonts w:cs="Arial"/>
        </w:rPr>
        <w:t xml:space="preserve"> No curto prazo, em geral, considera-se que o estoque de capital é fixo, </w:t>
      </w:r>
      <w:r w:rsidR="00303435" w:rsidRPr="00E06E7C">
        <w:rPr>
          <w:rFonts w:cs="Arial"/>
        </w:rPr>
        <w:t xml:space="preserve">bem como não se aprofunda a questão sobre </w:t>
      </w:r>
      <w:r w:rsidR="00D30844" w:rsidRPr="00E06E7C">
        <w:rPr>
          <w:rFonts w:cs="Arial"/>
        </w:rPr>
        <w:t>su</w:t>
      </w:r>
      <w:r w:rsidR="00303435" w:rsidRPr="00E06E7C">
        <w:rPr>
          <w:rFonts w:cs="Arial"/>
        </w:rPr>
        <w:t xml:space="preserve">a evolução conjunta </w:t>
      </w:r>
      <w:r w:rsidR="00623BAA" w:rsidRPr="00E06E7C">
        <w:rPr>
          <w:rFonts w:cs="Arial"/>
        </w:rPr>
        <w:t xml:space="preserve">com o estoque da dívida. </w:t>
      </w:r>
      <w:r w:rsidR="001F6DE4" w:rsidRPr="00E06E7C">
        <w:rPr>
          <w:rFonts w:cs="Arial"/>
        </w:rPr>
        <w:t>Assim, nota-se que um ponto comum foi ignorado: o equilíbrio de longo prazo da dinâmica de cada modelo.</w:t>
      </w:r>
    </w:p>
    <w:p w14:paraId="17096F08" w14:textId="347176A4" w:rsidR="00224B03" w:rsidRPr="00E06E7C" w:rsidRDefault="00623BAA" w:rsidP="00C137B0">
      <w:pPr>
        <w:ind w:firstLine="432"/>
        <w:rPr>
          <w:rFonts w:cs="Arial"/>
        </w:rPr>
      </w:pPr>
      <w:r w:rsidRPr="00E06E7C">
        <w:rPr>
          <w:rFonts w:cs="Arial"/>
        </w:rPr>
        <w:t>Para</w:t>
      </w:r>
      <w:r w:rsidR="007A00B5" w:rsidRPr="00E06E7C">
        <w:rPr>
          <w:rFonts w:cs="Arial"/>
        </w:rPr>
        <w:t xml:space="preserve"> adentrar neste tema, </w:t>
      </w:r>
      <w:r w:rsidR="001F6DE4" w:rsidRPr="00E06E7C">
        <w:rPr>
          <w:rFonts w:cs="Arial"/>
        </w:rPr>
        <w:t>opt</w:t>
      </w:r>
      <w:r w:rsidR="008A3DA1" w:rsidRPr="00E06E7C">
        <w:rPr>
          <w:rFonts w:cs="Arial"/>
        </w:rPr>
        <w:t>ou-se</w:t>
      </w:r>
      <w:r w:rsidR="001F6DE4" w:rsidRPr="00E06E7C">
        <w:rPr>
          <w:rFonts w:cs="Arial"/>
        </w:rPr>
        <w:t xml:space="preserve"> por utilizar </w:t>
      </w:r>
      <w:r w:rsidR="007A00B5" w:rsidRPr="00E06E7C">
        <w:rPr>
          <w:rFonts w:cs="Arial"/>
        </w:rPr>
        <w:t>a</w:t>
      </w:r>
      <w:r w:rsidR="00224B03" w:rsidRPr="00E06E7C">
        <w:rPr>
          <w:rFonts w:cs="Arial"/>
        </w:rPr>
        <w:t xml:space="preserve"> abordagem </w:t>
      </w:r>
      <w:r w:rsidR="007A00B5" w:rsidRPr="00E06E7C">
        <w:rPr>
          <w:rFonts w:cs="Arial"/>
          <w:i/>
          <w:iCs/>
        </w:rPr>
        <w:t>stock-</w:t>
      </w:r>
      <w:proofErr w:type="spellStart"/>
      <w:r w:rsidR="007A00B5" w:rsidRPr="00E06E7C">
        <w:rPr>
          <w:rFonts w:cs="Arial"/>
          <w:i/>
          <w:iCs/>
        </w:rPr>
        <w:t>flow</w:t>
      </w:r>
      <w:proofErr w:type="spellEnd"/>
      <w:r w:rsidR="007A00B5" w:rsidRPr="00E06E7C">
        <w:rPr>
          <w:rFonts w:cs="Arial"/>
          <w:i/>
          <w:iCs/>
        </w:rPr>
        <w:t xml:space="preserve"> </w:t>
      </w:r>
      <w:proofErr w:type="spellStart"/>
      <w:r w:rsidR="007A00B5" w:rsidRPr="00E06E7C">
        <w:rPr>
          <w:rFonts w:cs="Arial"/>
          <w:i/>
          <w:iCs/>
        </w:rPr>
        <w:t>consistent</w:t>
      </w:r>
      <w:proofErr w:type="spellEnd"/>
      <w:r w:rsidR="007A00B5" w:rsidRPr="00E06E7C">
        <w:rPr>
          <w:rFonts w:cs="Arial"/>
        </w:rPr>
        <w:t xml:space="preserve"> (</w:t>
      </w:r>
      <w:r w:rsidR="00224B03" w:rsidRPr="00E06E7C">
        <w:rPr>
          <w:rFonts w:cs="Arial"/>
        </w:rPr>
        <w:t>SFC</w:t>
      </w:r>
      <w:r w:rsidR="007A00B5" w:rsidRPr="00E06E7C">
        <w:rPr>
          <w:rFonts w:cs="Arial"/>
        </w:rPr>
        <w:t>)</w:t>
      </w:r>
      <w:r w:rsidR="006140B8" w:rsidRPr="00E06E7C">
        <w:rPr>
          <w:rFonts w:cs="Arial"/>
        </w:rPr>
        <w:t xml:space="preserve"> consolidad</w:t>
      </w:r>
      <w:r w:rsidR="000B0938" w:rsidRPr="00E06E7C">
        <w:rPr>
          <w:rFonts w:cs="Arial"/>
        </w:rPr>
        <w:t>a</w:t>
      </w:r>
      <w:r w:rsidR="006140B8" w:rsidRPr="00E06E7C">
        <w:rPr>
          <w:rFonts w:cs="Arial"/>
        </w:rPr>
        <w:t xml:space="preserve"> no trabalho de </w:t>
      </w:r>
      <w:proofErr w:type="spellStart"/>
      <w:r w:rsidR="006140B8" w:rsidRPr="00E06E7C">
        <w:rPr>
          <w:rFonts w:cs="Arial"/>
        </w:rPr>
        <w:t>Godley</w:t>
      </w:r>
      <w:proofErr w:type="spellEnd"/>
      <w:r w:rsidR="006140B8" w:rsidRPr="00E06E7C">
        <w:rPr>
          <w:rFonts w:cs="Arial"/>
        </w:rPr>
        <w:t xml:space="preserve"> e </w:t>
      </w:r>
      <w:proofErr w:type="spellStart"/>
      <w:r w:rsidR="006140B8" w:rsidRPr="00E06E7C">
        <w:rPr>
          <w:rFonts w:cs="Arial"/>
        </w:rPr>
        <w:t>Lavoie</w:t>
      </w:r>
      <w:proofErr w:type="spellEnd"/>
      <w:r w:rsidR="006140B8" w:rsidRPr="00E06E7C">
        <w:rPr>
          <w:rFonts w:cs="Arial"/>
        </w:rPr>
        <w:t xml:space="preserve"> (2007)</w:t>
      </w:r>
      <w:r w:rsidR="007A00B5" w:rsidRPr="00E06E7C">
        <w:rPr>
          <w:rFonts w:cs="Arial"/>
        </w:rPr>
        <w:t>, que</w:t>
      </w:r>
      <w:r w:rsidR="000B0938" w:rsidRPr="00E06E7C">
        <w:rPr>
          <w:rFonts w:cs="Arial"/>
        </w:rPr>
        <w:t xml:space="preserve"> busca conciliar</w:t>
      </w:r>
      <w:r w:rsidR="00056A6D" w:rsidRPr="00E06E7C">
        <w:rPr>
          <w:rFonts w:cs="Arial"/>
        </w:rPr>
        <w:t xml:space="preserve"> </w:t>
      </w:r>
      <w:r w:rsidR="00125AC9" w:rsidRPr="00E06E7C">
        <w:rPr>
          <w:rFonts w:cs="Arial"/>
        </w:rPr>
        <w:t>o comportamento das</w:t>
      </w:r>
      <w:r w:rsidR="00056A6D" w:rsidRPr="00E06E7C">
        <w:rPr>
          <w:rFonts w:cs="Arial"/>
        </w:rPr>
        <w:t xml:space="preserve"> variáveis de fluxos e </w:t>
      </w:r>
      <w:r w:rsidR="00125AC9" w:rsidRPr="00E06E7C">
        <w:rPr>
          <w:rFonts w:cs="Arial"/>
        </w:rPr>
        <w:t xml:space="preserve">de </w:t>
      </w:r>
      <w:r w:rsidR="00056A6D" w:rsidRPr="00E06E7C">
        <w:rPr>
          <w:rFonts w:cs="Arial"/>
        </w:rPr>
        <w:t xml:space="preserve">estoques </w:t>
      </w:r>
      <w:r w:rsidR="00267B5C" w:rsidRPr="00E06E7C">
        <w:rPr>
          <w:rFonts w:cs="Arial"/>
        </w:rPr>
        <w:t>com a finalidade de</w:t>
      </w:r>
      <w:r w:rsidR="00056A6D" w:rsidRPr="00E06E7C">
        <w:rPr>
          <w:rFonts w:cs="Arial"/>
        </w:rPr>
        <w:t xml:space="preserve"> explicar o fluxo circular da renda </w:t>
      </w:r>
      <w:r w:rsidR="006150FA" w:rsidRPr="00E06E7C">
        <w:rPr>
          <w:rFonts w:cs="Arial"/>
        </w:rPr>
        <w:t xml:space="preserve">e despesa, ou seja, em um exemplo simples, conciliar o fluxo de </w:t>
      </w:r>
      <w:r w:rsidR="00882809" w:rsidRPr="00E06E7C">
        <w:rPr>
          <w:rFonts w:cs="Arial"/>
        </w:rPr>
        <w:t>salários</w:t>
      </w:r>
      <w:r w:rsidR="00BC7833" w:rsidRPr="00E06E7C">
        <w:rPr>
          <w:rFonts w:cs="Arial"/>
        </w:rPr>
        <w:t>,</w:t>
      </w:r>
      <w:r w:rsidR="00882809" w:rsidRPr="00E06E7C">
        <w:rPr>
          <w:rFonts w:cs="Arial"/>
        </w:rPr>
        <w:t xml:space="preserve"> lucros</w:t>
      </w:r>
      <w:r w:rsidR="00BC7833" w:rsidRPr="00E06E7C">
        <w:rPr>
          <w:rFonts w:cs="Arial"/>
        </w:rPr>
        <w:t>, consumo e investimento</w:t>
      </w:r>
      <w:r w:rsidR="006150FA" w:rsidRPr="00E06E7C">
        <w:rPr>
          <w:rFonts w:cs="Arial"/>
        </w:rPr>
        <w:t xml:space="preserve"> com o estoque de capital</w:t>
      </w:r>
      <w:r w:rsidR="00BC7833" w:rsidRPr="00E06E7C">
        <w:rPr>
          <w:rFonts w:cs="Arial"/>
        </w:rPr>
        <w:t>,</w:t>
      </w:r>
      <w:r w:rsidR="006150FA" w:rsidRPr="00E06E7C">
        <w:rPr>
          <w:rFonts w:cs="Arial"/>
        </w:rPr>
        <w:t xml:space="preserve"> </w:t>
      </w:r>
      <w:r w:rsidR="00BC7833" w:rsidRPr="00E06E7C">
        <w:rPr>
          <w:rFonts w:cs="Arial"/>
        </w:rPr>
        <w:t>ativos e passivos</w:t>
      </w:r>
      <w:r w:rsidR="00E24BF5" w:rsidRPr="00E06E7C">
        <w:rPr>
          <w:rFonts w:cs="Arial"/>
        </w:rPr>
        <w:t xml:space="preserve">, considerando </w:t>
      </w:r>
      <w:r w:rsidR="00882809" w:rsidRPr="00E06E7C">
        <w:rPr>
          <w:rFonts w:cs="Arial"/>
        </w:rPr>
        <w:t>os agregados institucionais</w:t>
      </w:r>
      <w:r w:rsidR="00AA15DF" w:rsidRPr="00E06E7C">
        <w:rPr>
          <w:rFonts w:cs="Arial"/>
        </w:rPr>
        <w:t xml:space="preserve"> (famílias, empresas</w:t>
      </w:r>
      <w:r w:rsidR="000E61F4" w:rsidRPr="00E06E7C">
        <w:rPr>
          <w:rFonts w:cs="Arial"/>
        </w:rPr>
        <w:t xml:space="preserve"> e</w:t>
      </w:r>
      <w:r w:rsidR="00AA15DF" w:rsidRPr="00E06E7C">
        <w:rPr>
          <w:rFonts w:cs="Arial"/>
        </w:rPr>
        <w:t xml:space="preserve"> bancos)</w:t>
      </w:r>
      <w:r w:rsidR="00E24BF5" w:rsidRPr="00E06E7C">
        <w:rPr>
          <w:rFonts w:cs="Arial"/>
        </w:rPr>
        <w:t>.</w:t>
      </w:r>
    </w:p>
    <w:p w14:paraId="5751FC32" w14:textId="43BA3072" w:rsidR="00B01DCD" w:rsidRPr="00E06E7C" w:rsidRDefault="00793752" w:rsidP="00C137B0">
      <w:pPr>
        <w:ind w:firstLine="432"/>
        <w:rPr>
          <w:rFonts w:cs="Arial"/>
        </w:rPr>
      </w:pPr>
      <w:r w:rsidRPr="00E06E7C">
        <w:rPr>
          <w:rFonts w:cs="Arial"/>
        </w:rPr>
        <w:t xml:space="preserve">Dos artigos </w:t>
      </w:r>
      <w:r w:rsidR="001D4C25" w:rsidRPr="00E06E7C">
        <w:rPr>
          <w:rFonts w:cs="Arial"/>
        </w:rPr>
        <w:t>apresentados anteriormente</w:t>
      </w:r>
      <w:r w:rsidRPr="00E06E7C">
        <w:rPr>
          <w:rFonts w:cs="Arial"/>
        </w:rPr>
        <w:t>,</w:t>
      </w:r>
      <w:r w:rsidR="002376EF" w:rsidRPr="00E06E7C">
        <w:rPr>
          <w:rFonts w:cs="Arial"/>
        </w:rPr>
        <w:t xml:space="preserve"> </w:t>
      </w:r>
      <w:r w:rsidR="00592C02" w:rsidRPr="00E06E7C">
        <w:rPr>
          <w:rFonts w:cs="Arial"/>
        </w:rPr>
        <w:t>optou-se p</w:t>
      </w:r>
      <w:r w:rsidR="00245C0F" w:rsidRPr="00E06E7C">
        <w:rPr>
          <w:rFonts w:cs="Arial"/>
        </w:rPr>
        <w:t>or</w:t>
      </w:r>
      <w:r w:rsidR="00326C58" w:rsidRPr="00E06E7C">
        <w:rPr>
          <w:rFonts w:cs="Arial"/>
        </w:rPr>
        <w:t xml:space="preserve"> representar </w:t>
      </w:r>
      <w:r w:rsidR="004E56FD" w:rsidRPr="00E06E7C">
        <w:rPr>
          <w:rFonts w:cs="Arial"/>
        </w:rPr>
        <w:t xml:space="preserve">apenas </w:t>
      </w:r>
      <w:r w:rsidR="00326C58" w:rsidRPr="00E06E7C">
        <w:rPr>
          <w:rFonts w:cs="Arial"/>
        </w:rPr>
        <w:t xml:space="preserve">o último, </w:t>
      </w:r>
      <w:proofErr w:type="spellStart"/>
      <w:r w:rsidR="00E14ACC" w:rsidRPr="00E06E7C">
        <w:rPr>
          <w:rFonts w:cs="Arial"/>
        </w:rPr>
        <w:t>Setterfield</w:t>
      </w:r>
      <w:proofErr w:type="spellEnd"/>
      <w:r w:rsidR="00E14ACC" w:rsidRPr="00E06E7C">
        <w:rPr>
          <w:rFonts w:cs="Arial"/>
        </w:rPr>
        <w:t xml:space="preserve"> e Kim (2016)</w:t>
      </w:r>
      <w:r w:rsidR="00283669" w:rsidRPr="00E06E7C">
        <w:rPr>
          <w:rStyle w:val="Refdenotaderodap"/>
          <w:rFonts w:cs="Arial"/>
        </w:rPr>
        <w:footnoteReference w:id="25"/>
      </w:r>
      <w:r w:rsidR="00E14ACC" w:rsidRPr="00E06E7C">
        <w:rPr>
          <w:rFonts w:cs="Arial"/>
        </w:rPr>
        <w:t xml:space="preserve">, </w:t>
      </w:r>
      <w:r w:rsidR="00326C58" w:rsidRPr="00E06E7C">
        <w:rPr>
          <w:rFonts w:cs="Arial"/>
        </w:rPr>
        <w:t>de modo que a seguir</w:t>
      </w:r>
      <w:r w:rsidR="00FF5106" w:rsidRPr="00E06E7C">
        <w:rPr>
          <w:rFonts w:cs="Arial"/>
        </w:rPr>
        <w:t xml:space="preserve"> </w:t>
      </w:r>
      <w:r w:rsidR="004E56FD" w:rsidRPr="00E06E7C">
        <w:rPr>
          <w:rFonts w:cs="Arial"/>
        </w:rPr>
        <w:t>serão desenvolvidos</w:t>
      </w:r>
      <w:r w:rsidR="00FF5106" w:rsidRPr="00E06E7C">
        <w:rPr>
          <w:rFonts w:cs="Arial"/>
        </w:rPr>
        <w:t xml:space="preserve"> os mesmos resultados apresentados pelos autores</w:t>
      </w:r>
      <w:r w:rsidR="004E56FD" w:rsidRPr="00E06E7C">
        <w:rPr>
          <w:rFonts w:cs="Arial"/>
        </w:rPr>
        <w:t>,</w:t>
      </w:r>
      <w:r w:rsidR="00FF5106" w:rsidRPr="00E06E7C">
        <w:rPr>
          <w:rFonts w:cs="Arial"/>
        </w:rPr>
        <w:t xml:space="preserve"> </w:t>
      </w:r>
      <w:r w:rsidR="00E73356" w:rsidRPr="00E06E7C">
        <w:rPr>
          <w:rFonts w:cs="Arial"/>
        </w:rPr>
        <w:t xml:space="preserve">mas seguindo uma abordagem diversa: enquanto </w:t>
      </w:r>
      <w:r w:rsidR="00E73356" w:rsidRPr="00E06E7C">
        <w:rPr>
          <w:rFonts w:cs="Arial"/>
        </w:rPr>
        <w:lastRenderedPageBreak/>
        <w:t>os autores seguem uma abordagem a</w:t>
      </w:r>
      <w:r w:rsidR="004E56FD" w:rsidRPr="00E06E7C">
        <w:rPr>
          <w:rFonts w:cs="Arial"/>
        </w:rPr>
        <w:t>nalític</w:t>
      </w:r>
      <w:r w:rsidR="00E73356" w:rsidRPr="00E06E7C">
        <w:rPr>
          <w:rFonts w:cs="Arial"/>
        </w:rPr>
        <w:t xml:space="preserve">a das equações, usaremos a </w:t>
      </w:r>
      <w:r w:rsidR="004E56FD" w:rsidRPr="00E06E7C">
        <w:rPr>
          <w:rFonts w:cs="Arial"/>
        </w:rPr>
        <w:t xml:space="preserve">abordagem SFC. </w:t>
      </w:r>
      <w:r w:rsidR="00B01DCD" w:rsidRPr="00E06E7C">
        <w:rPr>
          <w:rFonts w:cs="Arial"/>
        </w:rPr>
        <w:t xml:space="preserve">Para tanto, </w:t>
      </w:r>
      <w:r w:rsidR="00010A10" w:rsidRPr="00E06E7C">
        <w:rPr>
          <w:rFonts w:cs="Arial"/>
        </w:rPr>
        <w:t>reproduz</w:t>
      </w:r>
      <w:r w:rsidR="00890484" w:rsidRPr="00E06E7C">
        <w:rPr>
          <w:rFonts w:cs="Arial"/>
        </w:rPr>
        <w:t>-se</w:t>
      </w:r>
      <w:r w:rsidR="00010A10" w:rsidRPr="00E06E7C">
        <w:rPr>
          <w:rFonts w:cs="Arial"/>
        </w:rPr>
        <w:t xml:space="preserve"> a</w:t>
      </w:r>
      <w:r w:rsidR="00744F57" w:rsidRPr="00E06E7C">
        <w:rPr>
          <w:rFonts w:cs="Arial"/>
        </w:rPr>
        <w:t xml:space="preserve"> matriz </w:t>
      </w:r>
      <w:r w:rsidR="000752C5" w:rsidRPr="00E06E7C">
        <w:rPr>
          <w:rFonts w:cs="Arial"/>
        </w:rPr>
        <w:t xml:space="preserve">de balanço </w:t>
      </w:r>
      <w:r w:rsidR="00ED1DF3" w:rsidRPr="00E06E7C">
        <w:rPr>
          <w:rFonts w:cs="Arial"/>
        </w:rPr>
        <w:t xml:space="preserve">patrimonial </w:t>
      </w:r>
      <w:r w:rsidR="000752C5" w:rsidRPr="00E06E7C">
        <w:rPr>
          <w:rFonts w:cs="Arial"/>
        </w:rPr>
        <w:t>(</w:t>
      </w:r>
      <w:r w:rsidR="000752C5" w:rsidRPr="00E06E7C">
        <w:rPr>
          <w:rFonts w:cs="Arial"/>
          <w:i/>
          <w:iCs/>
        </w:rPr>
        <w:t>balance-</w:t>
      </w:r>
      <w:proofErr w:type="spellStart"/>
      <w:r w:rsidR="000752C5" w:rsidRPr="00E06E7C">
        <w:rPr>
          <w:rFonts w:cs="Arial"/>
          <w:i/>
          <w:iCs/>
        </w:rPr>
        <w:t>sheet</w:t>
      </w:r>
      <w:proofErr w:type="spellEnd"/>
      <w:r w:rsidR="000752C5" w:rsidRPr="00E06E7C">
        <w:rPr>
          <w:rFonts w:cs="Arial"/>
        </w:rPr>
        <w:t xml:space="preserve">) e </w:t>
      </w:r>
      <w:r w:rsidR="00010A10" w:rsidRPr="00E06E7C">
        <w:rPr>
          <w:rFonts w:cs="Arial"/>
        </w:rPr>
        <w:t>a</w:t>
      </w:r>
      <w:r w:rsidR="000752C5" w:rsidRPr="00E06E7C">
        <w:rPr>
          <w:rFonts w:cs="Arial"/>
        </w:rPr>
        <w:t xml:space="preserve"> matri</w:t>
      </w:r>
      <w:r w:rsidR="00A54E45" w:rsidRPr="00E06E7C">
        <w:rPr>
          <w:rFonts w:cs="Arial"/>
        </w:rPr>
        <w:t>z</w:t>
      </w:r>
      <w:r w:rsidR="000752C5" w:rsidRPr="00E06E7C">
        <w:rPr>
          <w:rFonts w:cs="Arial"/>
        </w:rPr>
        <w:t xml:space="preserve"> de </w:t>
      </w:r>
      <w:r w:rsidR="00B007DC" w:rsidRPr="00E06E7C">
        <w:rPr>
          <w:rFonts w:cs="Arial"/>
        </w:rPr>
        <w:t>fluxo de transações (</w:t>
      </w:r>
      <w:proofErr w:type="spellStart"/>
      <w:r w:rsidR="00B007DC" w:rsidRPr="00E06E7C">
        <w:rPr>
          <w:rFonts w:cs="Arial"/>
          <w:i/>
          <w:iCs/>
        </w:rPr>
        <w:t>transaction</w:t>
      </w:r>
      <w:proofErr w:type="spellEnd"/>
      <w:r w:rsidR="00B007DC" w:rsidRPr="00E06E7C">
        <w:rPr>
          <w:rFonts w:cs="Arial"/>
          <w:i/>
          <w:iCs/>
        </w:rPr>
        <w:t xml:space="preserve"> </w:t>
      </w:r>
      <w:proofErr w:type="spellStart"/>
      <w:r w:rsidR="00B007DC" w:rsidRPr="00E06E7C">
        <w:rPr>
          <w:rFonts w:cs="Arial"/>
          <w:i/>
          <w:iCs/>
        </w:rPr>
        <w:t>flow</w:t>
      </w:r>
      <w:proofErr w:type="spellEnd"/>
      <w:r w:rsidR="00B007DC" w:rsidRPr="00E06E7C">
        <w:rPr>
          <w:rFonts w:cs="Arial"/>
        </w:rPr>
        <w:t xml:space="preserve">), em que a primeira mostra a posição </w:t>
      </w:r>
      <w:r w:rsidR="00A54E45" w:rsidRPr="00E06E7C">
        <w:rPr>
          <w:rFonts w:cs="Arial"/>
        </w:rPr>
        <w:t>dos estoques e a segunda os fluxos.</w:t>
      </w:r>
      <w:r w:rsidR="00D07D6D" w:rsidRPr="00E06E7C">
        <w:rPr>
          <w:rFonts w:cs="Arial"/>
        </w:rPr>
        <w:t xml:space="preserve"> A partir daí, serão apresentadas as equações do modelo</w:t>
      </w:r>
      <w:r w:rsidR="000C42F5" w:rsidRPr="00E06E7C">
        <w:rPr>
          <w:rFonts w:cs="Arial"/>
        </w:rPr>
        <w:t>, os parâmetros iniciais e exógenos,</w:t>
      </w:r>
      <w:r w:rsidR="00D07D6D" w:rsidRPr="00E06E7C">
        <w:rPr>
          <w:rFonts w:cs="Arial"/>
        </w:rPr>
        <w:t xml:space="preserve"> e, por fim, a trajetória obtida a partir de simulações.</w:t>
      </w:r>
    </w:p>
    <w:p w14:paraId="5E7EBC71" w14:textId="22E5723D" w:rsidR="007957EA" w:rsidRPr="00E06E7C" w:rsidRDefault="003256FD" w:rsidP="003256FD">
      <w:pPr>
        <w:pStyle w:val="Legenda"/>
        <w:rPr>
          <w:rFonts w:cs="Arial"/>
          <w:b w:val="0"/>
          <w:bCs/>
          <w:szCs w:val="20"/>
        </w:rPr>
      </w:pPr>
      <w:bookmarkStart w:id="9" w:name="_Toc243134211"/>
      <w:r w:rsidRPr="00E06E7C">
        <w:t xml:space="preserve">Tabela </w:t>
      </w:r>
      <w:r w:rsidRPr="00E06E7C">
        <w:fldChar w:fldCharType="begin"/>
      </w:r>
      <w:r w:rsidRPr="00E06E7C">
        <w:instrText>SEQ Tabela \* ARABIC</w:instrText>
      </w:r>
      <w:r w:rsidRPr="00E06E7C">
        <w:fldChar w:fldCharType="separate"/>
      </w:r>
      <w:r w:rsidR="004761D2">
        <w:rPr>
          <w:noProof/>
        </w:rPr>
        <w:t>1</w:t>
      </w:r>
      <w:r w:rsidRPr="00E06E7C">
        <w:fldChar w:fldCharType="end"/>
      </w:r>
      <w:r w:rsidR="00341472" w:rsidRPr="00E06E7C">
        <w:t xml:space="preserve">: </w:t>
      </w:r>
      <w:r w:rsidRPr="00E06E7C">
        <w:t xml:space="preserve"> Modelo </w:t>
      </w:r>
      <w:proofErr w:type="spellStart"/>
      <w:r w:rsidRPr="00E06E7C">
        <w:t>Setterfield</w:t>
      </w:r>
      <w:proofErr w:type="spellEnd"/>
      <w:r w:rsidRPr="00E06E7C">
        <w:t xml:space="preserve"> e Kim </w:t>
      </w:r>
      <w:r w:rsidR="00341472" w:rsidRPr="00E06E7C">
        <w:t xml:space="preserve">(2016) </w:t>
      </w:r>
      <w:r w:rsidRPr="00E06E7C">
        <w:t>– Balance-</w:t>
      </w:r>
      <w:proofErr w:type="spellStart"/>
      <w:r w:rsidRPr="00E06E7C">
        <w:t>Sheet</w:t>
      </w:r>
      <w:proofErr w:type="spellEnd"/>
      <w:r w:rsidRPr="00E06E7C">
        <w:t xml:space="preserve"> Matrix</w:t>
      </w:r>
      <w:r w:rsidR="004E368C" w:rsidRPr="00E06E7C">
        <w:rPr>
          <w:rStyle w:val="Refdenotaderodap"/>
        </w:rPr>
        <w:footnoteReference w:id="26"/>
      </w:r>
      <w:bookmarkEnd w:id="9"/>
    </w:p>
    <w:tbl>
      <w:tblPr>
        <w:tblStyle w:val="TabelaSimples5"/>
        <w:tblW w:w="0" w:type="auto"/>
        <w:jc w:val="center"/>
        <w:tblLook w:val="04A0" w:firstRow="1" w:lastRow="0" w:firstColumn="1" w:lastColumn="0" w:noHBand="0" w:noVBand="1"/>
      </w:tblPr>
      <w:tblGrid>
        <w:gridCol w:w="1204"/>
        <w:gridCol w:w="1036"/>
        <w:gridCol w:w="1012"/>
        <w:gridCol w:w="836"/>
        <w:gridCol w:w="1582"/>
        <w:gridCol w:w="534"/>
      </w:tblGrid>
      <w:tr w:rsidR="00E03846" w:rsidRPr="00E06E7C" w14:paraId="2876BA63" w14:textId="48271D06" w:rsidTr="00E03846">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24226CF7" w14:textId="41BFFFE7" w:rsidR="00E03846" w:rsidRPr="00E06E7C" w:rsidRDefault="00E03846" w:rsidP="00E03846">
            <w:pPr>
              <w:spacing w:line="240" w:lineRule="auto"/>
              <w:ind w:firstLine="0"/>
              <w:jc w:val="center"/>
              <w:rPr>
                <w:rFonts w:ascii="Cambria Math" w:hAnsi="Cambria Math" w:cs="Arial"/>
                <w:sz w:val="22"/>
                <w:szCs w:val="22"/>
              </w:rPr>
            </w:pPr>
          </w:p>
        </w:tc>
        <w:tc>
          <w:tcPr>
            <w:tcW w:w="0" w:type="auto"/>
            <w:vAlign w:val="center"/>
          </w:tcPr>
          <w:p w14:paraId="57BAF6BA" w14:textId="13EE85D7" w:rsidR="00E03846" w:rsidRPr="00E06E7C" w:rsidRDefault="00E03846" w:rsidP="00E03846">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cs="Arial"/>
                <w:b/>
                <w:bCs/>
                <w:i w:val="0"/>
                <w:iCs w:val="0"/>
                <w:sz w:val="22"/>
                <w:szCs w:val="22"/>
              </w:rPr>
            </w:pPr>
            <w:r w:rsidRPr="00E06E7C">
              <w:rPr>
                <w:rFonts w:ascii="Cambria Math" w:hAnsi="Cambria Math" w:cs="Arial"/>
                <w:b/>
                <w:bCs/>
                <w:i w:val="0"/>
                <w:iCs w:val="0"/>
                <w:sz w:val="22"/>
                <w:szCs w:val="22"/>
              </w:rPr>
              <w:t>Workers</w:t>
            </w:r>
          </w:p>
        </w:tc>
        <w:tc>
          <w:tcPr>
            <w:tcW w:w="0" w:type="auto"/>
            <w:vAlign w:val="center"/>
          </w:tcPr>
          <w:p w14:paraId="3A9823D9" w14:textId="41E75D37" w:rsidR="00E03846" w:rsidRPr="00E06E7C" w:rsidRDefault="00E03846" w:rsidP="00E03846">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cs="Arial"/>
                <w:b/>
                <w:bCs/>
                <w:i w:val="0"/>
                <w:iCs w:val="0"/>
                <w:sz w:val="22"/>
                <w:szCs w:val="22"/>
              </w:rPr>
            </w:pPr>
            <w:proofErr w:type="spellStart"/>
            <w:r w:rsidRPr="00E06E7C">
              <w:rPr>
                <w:rFonts w:ascii="Cambria Math" w:hAnsi="Cambria Math" w:cs="Arial"/>
                <w:b/>
                <w:bCs/>
                <w:i w:val="0"/>
                <w:iCs w:val="0"/>
                <w:sz w:val="22"/>
                <w:szCs w:val="22"/>
              </w:rPr>
              <w:t>Rentiers</w:t>
            </w:r>
            <w:proofErr w:type="spellEnd"/>
          </w:p>
        </w:tc>
        <w:tc>
          <w:tcPr>
            <w:tcW w:w="0" w:type="auto"/>
            <w:vAlign w:val="center"/>
          </w:tcPr>
          <w:p w14:paraId="79A41358" w14:textId="63EFE025" w:rsidR="00E03846" w:rsidRPr="00E06E7C" w:rsidRDefault="00E03846" w:rsidP="00E03846">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cs="Arial"/>
                <w:b/>
                <w:bCs/>
                <w:i w:val="0"/>
                <w:iCs w:val="0"/>
                <w:sz w:val="22"/>
                <w:szCs w:val="22"/>
              </w:rPr>
            </w:pPr>
            <w:proofErr w:type="spellStart"/>
            <w:r w:rsidRPr="00E06E7C">
              <w:rPr>
                <w:rFonts w:ascii="Cambria Math" w:hAnsi="Cambria Math" w:cs="Arial"/>
                <w:b/>
                <w:bCs/>
                <w:i w:val="0"/>
                <w:iCs w:val="0"/>
                <w:sz w:val="22"/>
                <w:szCs w:val="22"/>
              </w:rPr>
              <w:t>Firms</w:t>
            </w:r>
            <w:proofErr w:type="spellEnd"/>
          </w:p>
        </w:tc>
        <w:tc>
          <w:tcPr>
            <w:tcW w:w="0" w:type="auto"/>
            <w:vAlign w:val="center"/>
          </w:tcPr>
          <w:p w14:paraId="26871D2B" w14:textId="0476CB21" w:rsidR="00E03846" w:rsidRPr="00E06E7C" w:rsidRDefault="00E03846" w:rsidP="00E03846">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cs="Arial"/>
                <w:b/>
                <w:bCs/>
                <w:i w:val="0"/>
                <w:iCs w:val="0"/>
                <w:sz w:val="22"/>
                <w:szCs w:val="22"/>
              </w:rPr>
            </w:pPr>
            <w:r w:rsidRPr="00E06E7C">
              <w:rPr>
                <w:rFonts w:ascii="Cambria Math" w:hAnsi="Cambria Math" w:cs="Arial"/>
                <w:b/>
                <w:bCs/>
                <w:i w:val="0"/>
                <w:iCs w:val="0"/>
                <w:sz w:val="22"/>
                <w:szCs w:val="22"/>
              </w:rPr>
              <w:t>Banks</w:t>
            </w:r>
          </w:p>
        </w:tc>
        <w:tc>
          <w:tcPr>
            <w:tcW w:w="0" w:type="auto"/>
            <w:vAlign w:val="center"/>
          </w:tcPr>
          <w:p w14:paraId="1F915A8E" w14:textId="5C5B62BD" w:rsidR="00E03846" w:rsidRPr="00E06E7C" w:rsidRDefault="00E03846" w:rsidP="00E03846">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cs="Arial"/>
                <w:b/>
                <w:bCs/>
                <w:i w:val="0"/>
                <w:iCs w:val="0"/>
                <w:sz w:val="22"/>
                <w:szCs w:val="22"/>
              </w:rPr>
            </w:pPr>
            <w:r w:rsidRPr="00E06E7C">
              <w:rPr>
                <w:rFonts w:ascii="Cambria Math" w:hAnsi="Cambria Math" w:cs="Arial"/>
                <w:b/>
                <w:bCs/>
                <w:i w:val="0"/>
                <w:iCs w:val="0"/>
                <w:sz w:val="22"/>
                <w:szCs w:val="22"/>
              </w:rPr>
              <w:t>∑</w:t>
            </w:r>
          </w:p>
        </w:tc>
      </w:tr>
      <w:tr w:rsidR="00E03846" w:rsidRPr="00E06E7C" w14:paraId="7591CB5D" w14:textId="77777777" w:rsidTr="00E03846">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D9318B" w14:textId="77777777" w:rsidR="00E03846" w:rsidRPr="00E06E7C" w:rsidRDefault="00E03846" w:rsidP="00E03846">
            <w:pPr>
              <w:spacing w:line="240" w:lineRule="auto"/>
              <w:ind w:firstLine="0"/>
              <w:jc w:val="center"/>
              <w:rPr>
                <w:rFonts w:ascii="Cambria Math" w:hAnsi="Cambria Math" w:cs="Arial"/>
                <w:b/>
                <w:bCs/>
                <w:i w:val="0"/>
                <w:iCs w:val="0"/>
                <w:sz w:val="22"/>
                <w:szCs w:val="22"/>
              </w:rPr>
            </w:pPr>
            <w:r w:rsidRPr="00E06E7C">
              <w:rPr>
                <w:rFonts w:ascii="Cambria Math" w:hAnsi="Cambria Math" w:cs="Arial"/>
                <w:b/>
                <w:bCs/>
                <w:i w:val="0"/>
                <w:iCs w:val="0"/>
                <w:sz w:val="22"/>
                <w:szCs w:val="22"/>
              </w:rPr>
              <w:t>Capital</w:t>
            </w:r>
          </w:p>
        </w:tc>
        <w:tc>
          <w:tcPr>
            <w:tcW w:w="0" w:type="auto"/>
            <w:vAlign w:val="center"/>
            <w:hideMark/>
          </w:tcPr>
          <w:p w14:paraId="404E8992" w14:textId="77777777" w:rsidR="00E03846" w:rsidRPr="00E06E7C" w:rsidRDefault="00E03846" w:rsidP="00E038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p>
        </w:tc>
        <w:tc>
          <w:tcPr>
            <w:tcW w:w="0" w:type="auto"/>
            <w:vAlign w:val="center"/>
            <w:hideMark/>
          </w:tcPr>
          <w:p w14:paraId="20008B6B" w14:textId="77777777" w:rsidR="00E03846" w:rsidRPr="00E06E7C" w:rsidRDefault="00E03846" w:rsidP="00E038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p>
        </w:tc>
        <w:tc>
          <w:tcPr>
            <w:tcW w:w="0" w:type="auto"/>
            <w:vAlign w:val="center"/>
            <w:hideMark/>
          </w:tcPr>
          <w:p w14:paraId="4FF1587E" w14:textId="7A180E9F" w:rsidR="00E03846" w:rsidRPr="00E06E7C" w:rsidRDefault="00E03846" w:rsidP="00E038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𝐾</w:t>
            </w:r>
          </w:p>
        </w:tc>
        <w:tc>
          <w:tcPr>
            <w:tcW w:w="0" w:type="auto"/>
            <w:vAlign w:val="center"/>
            <w:hideMark/>
          </w:tcPr>
          <w:p w14:paraId="78DCC4B1" w14:textId="77777777" w:rsidR="00E03846" w:rsidRPr="00E06E7C" w:rsidRDefault="00E03846" w:rsidP="00E038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p>
        </w:tc>
        <w:tc>
          <w:tcPr>
            <w:tcW w:w="0" w:type="auto"/>
            <w:vAlign w:val="center"/>
            <w:hideMark/>
          </w:tcPr>
          <w:p w14:paraId="4872C238" w14:textId="072E3E0D" w:rsidR="00E03846" w:rsidRPr="00E06E7C" w:rsidRDefault="00E03846" w:rsidP="00E038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𝐾</w:t>
            </w:r>
          </w:p>
        </w:tc>
      </w:tr>
      <w:tr w:rsidR="00E03846" w:rsidRPr="00E06E7C" w14:paraId="3C5513C2" w14:textId="77777777" w:rsidTr="00E03846">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3393A3" w14:textId="77777777" w:rsidR="00E03846" w:rsidRPr="00E06E7C" w:rsidRDefault="00E03846" w:rsidP="00E03846">
            <w:pPr>
              <w:spacing w:line="240" w:lineRule="auto"/>
              <w:ind w:firstLine="0"/>
              <w:jc w:val="center"/>
              <w:rPr>
                <w:rFonts w:ascii="Cambria Math" w:hAnsi="Cambria Math" w:cs="Arial"/>
                <w:b/>
                <w:bCs/>
                <w:i w:val="0"/>
                <w:iCs w:val="0"/>
                <w:sz w:val="22"/>
                <w:szCs w:val="22"/>
              </w:rPr>
            </w:pPr>
            <w:proofErr w:type="spellStart"/>
            <w:r w:rsidRPr="00E06E7C">
              <w:rPr>
                <w:rFonts w:ascii="Cambria Math" w:hAnsi="Cambria Math" w:cs="Arial"/>
                <w:b/>
                <w:bCs/>
                <w:i w:val="0"/>
                <w:iCs w:val="0"/>
                <w:sz w:val="22"/>
                <w:szCs w:val="22"/>
              </w:rPr>
              <w:t>Deposits</w:t>
            </w:r>
            <w:proofErr w:type="spellEnd"/>
          </w:p>
        </w:tc>
        <w:tc>
          <w:tcPr>
            <w:tcW w:w="0" w:type="auto"/>
            <w:vAlign w:val="center"/>
            <w:hideMark/>
          </w:tcPr>
          <w:p w14:paraId="56B3C0EF" w14:textId="53817E6A" w:rsidR="00E03846" w:rsidRPr="00E06E7C" w:rsidRDefault="00E03846" w:rsidP="00E03846">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𝐷𝑤</w:t>
            </w:r>
          </w:p>
        </w:tc>
        <w:tc>
          <w:tcPr>
            <w:tcW w:w="0" w:type="auto"/>
            <w:vAlign w:val="center"/>
            <w:hideMark/>
          </w:tcPr>
          <w:p w14:paraId="48FD803E" w14:textId="239BA679" w:rsidR="00E03846" w:rsidRPr="00E06E7C" w:rsidRDefault="00E03846" w:rsidP="00E03846">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𝐷𝑟</w:t>
            </w:r>
          </w:p>
        </w:tc>
        <w:tc>
          <w:tcPr>
            <w:tcW w:w="0" w:type="auto"/>
            <w:vAlign w:val="center"/>
            <w:hideMark/>
          </w:tcPr>
          <w:p w14:paraId="402DA82F" w14:textId="77777777" w:rsidR="00E03846" w:rsidRPr="00E06E7C" w:rsidRDefault="00E03846" w:rsidP="00E03846">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p>
        </w:tc>
        <w:tc>
          <w:tcPr>
            <w:tcW w:w="0" w:type="auto"/>
            <w:vAlign w:val="center"/>
            <w:hideMark/>
          </w:tcPr>
          <w:p w14:paraId="3299EEDD" w14:textId="254E247C" w:rsidR="00E03846" w:rsidRPr="00E06E7C" w:rsidRDefault="00E03846" w:rsidP="00E03846">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𝐷𝑤</w:t>
            </w:r>
            <w:r w:rsidRPr="00E06E7C">
              <w:rPr>
                <w:rFonts w:ascii="Cambria Math" w:hAnsi="Cambria Math" w:cs="Arial"/>
                <w:sz w:val="22"/>
                <w:szCs w:val="22"/>
              </w:rPr>
              <w:t>−</w:t>
            </w:r>
            <w:r w:rsidRPr="00E06E7C">
              <w:rPr>
                <w:rFonts w:ascii="Cambria Math" w:hAnsi="Cambria Math" w:cs="Cambria Math"/>
                <w:sz w:val="22"/>
                <w:szCs w:val="22"/>
              </w:rPr>
              <w:t>𝐷𝑟</w:t>
            </w:r>
          </w:p>
        </w:tc>
        <w:tc>
          <w:tcPr>
            <w:tcW w:w="0" w:type="auto"/>
            <w:vAlign w:val="center"/>
            <w:hideMark/>
          </w:tcPr>
          <w:p w14:paraId="566D5B51" w14:textId="30BFECDC" w:rsidR="00E03846" w:rsidRPr="00E06E7C" w:rsidRDefault="00E03846" w:rsidP="00E03846">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0</w:t>
            </w:r>
          </w:p>
        </w:tc>
      </w:tr>
      <w:tr w:rsidR="00E03846" w:rsidRPr="00E06E7C" w14:paraId="63D2B74B" w14:textId="77777777" w:rsidTr="00E03846">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E3D172" w14:textId="77777777" w:rsidR="00E03846" w:rsidRPr="00E06E7C" w:rsidRDefault="00E03846" w:rsidP="00E03846">
            <w:pPr>
              <w:spacing w:line="240" w:lineRule="auto"/>
              <w:ind w:firstLine="0"/>
              <w:jc w:val="center"/>
              <w:rPr>
                <w:rFonts w:ascii="Cambria Math" w:hAnsi="Cambria Math" w:cs="Arial"/>
                <w:b/>
                <w:bCs/>
                <w:i w:val="0"/>
                <w:iCs w:val="0"/>
                <w:sz w:val="22"/>
                <w:szCs w:val="22"/>
              </w:rPr>
            </w:pPr>
            <w:proofErr w:type="spellStart"/>
            <w:r w:rsidRPr="00E06E7C">
              <w:rPr>
                <w:rFonts w:ascii="Cambria Math" w:hAnsi="Cambria Math" w:cs="Arial"/>
                <w:b/>
                <w:bCs/>
                <w:i w:val="0"/>
                <w:iCs w:val="0"/>
                <w:sz w:val="22"/>
                <w:szCs w:val="22"/>
              </w:rPr>
              <w:t>Loans</w:t>
            </w:r>
            <w:proofErr w:type="spellEnd"/>
          </w:p>
        </w:tc>
        <w:tc>
          <w:tcPr>
            <w:tcW w:w="0" w:type="auto"/>
            <w:vAlign w:val="center"/>
            <w:hideMark/>
          </w:tcPr>
          <w:p w14:paraId="0CE6BF56" w14:textId="0FF52399" w:rsidR="00E03846" w:rsidRPr="00E06E7C" w:rsidRDefault="00E03846" w:rsidP="00E038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004E368C" w:rsidRPr="00E06E7C">
              <w:rPr>
                <w:rFonts w:ascii="Cambria Math" w:hAnsi="Cambria Math" w:cs="Arial"/>
                <w:sz w:val="22"/>
                <w:szCs w:val="22"/>
              </w:rPr>
              <w:t>L</w:t>
            </w:r>
          </w:p>
        </w:tc>
        <w:tc>
          <w:tcPr>
            <w:tcW w:w="0" w:type="auto"/>
            <w:vAlign w:val="center"/>
            <w:hideMark/>
          </w:tcPr>
          <w:p w14:paraId="0B46ED35" w14:textId="77777777" w:rsidR="00E03846" w:rsidRPr="00E06E7C" w:rsidRDefault="00E03846" w:rsidP="00E038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p>
        </w:tc>
        <w:tc>
          <w:tcPr>
            <w:tcW w:w="0" w:type="auto"/>
            <w:vAlign w:val="center"/>
            <w:hideMark/>
          </w:tcPr>
          <w:p w14:paraId="3B06CF1D" w14:textId="77777777" w:rsidR="00E03846" w:rsidRPr="00E06E7C" w:rsidRDefault="00E03846" w:rsidP="00E038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p>
        </w:tc>
        <w:tc>
          <w:tcPr>
            <w:tcW w:w="0" w:type="auto"/>
            <w:vAlign w:val="center"/>
            <w:hideMark/>
          </w:tcPr>
          <w:p w14:paraId="0F44629B" w14:textId="5F4D3398" w:rsidR="00E03846" w:rsidRPr="00E06E7C" w:rsidRDefault="00E03846" w:rsidP="00E038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004E368C" w:rsidRPr="00E06E7C">
              <w:rPr>
                <w:rFonts w:ascii="Cambria Math" w:hAnsi="Cambria Math" w:cs="Arial"/>
                <w:sz w:val="22"/>
                <w:szCs w:val="22"/>
              </w:rPr>
              <w:t>L</w:t>
            </w:r>
          </w:p>
        </w:tc>
        <w:tc>
          <w:tcPr>
            <w:tcW w:w="0" w:type="auto"/>
            <w:vAlign w:val="center"/>
            <w:hideMark/>
          </w:tcPr>
          <w:p w14:paraId="4D878A55" w14:textId="4DEE7170" w:rsidR="00E03846" w:rsidRPr="00E06E7C" w:rsidRDefault="00E03846" w:rsidP="00E038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0</w:t>
            </w:r>
          </w:p>
        </w:tc>
      </w:tr>
      <w:tr w:rsidR="00E03846" w:rsidRPr="00E06E7C" w14:paraId="03B8D22F" w14:textId="77777777" w:rsidTr="00E03846">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CE9EFA" w14:textId="77777777" w:rsidR="00E03846" w:rsidRPr="00E06E7C" w:rsidRDefault="00E03846" w:rsidP="00E03846">
            <w:pPr>
              <w:spacing w:line="240" w:lineRule="auto"/>
              <w:ind w:firstLine="0"/>
              <w:jc w:val="center"/>
              <w:rPr>
                <w:rFonts w:ascii="Cambria Math" w:hAnsi="Cambria Math" w:cs="Arial"/>
                <w:b/>
                <w:bCs/>
                <w:i w:val="0"/>
                <w:iCs w:val="0"/>
                <w:sz w:val="22"/>
                <w:szCs w:val="22"/>
              </w:rPr>
            </w:pPr>
            <w:proofErr w:type="spellStart"/>
            <w:r w:rsidRPr="00E06E7C">
              <w:rPr>
                <w:rFonts w:ascii="Cambria Math" w:hAnsi="Cambria Math" w:cs="Arial"/>
                <w:b/>
                <w:bCs/>
                <w:i w:val="0"/>
                <w:iCs w:val="0"/>
                <w:sz w:val="22"/>
                <w:szCs w:val="22"/>
              </w:rPr>
              <w:t>Equity</w:t>
            </w:r>
            <w:proofErr w:type="spellEnd"/>
          </w:p>
        </w:tc>
        <w:tc>
          <w:tcPr>
            <w:tcW w:w="0" w:type="auto"/>
            <w:vAlign w:val="center"/>
            <w:hideMark/>
          </w:tcPr>
          <w:p w14:paraId="02B5916D" w14:textId="77777777" w:rsidR="00E03846" w:rsidRPr="00E06E7C" w:rsidRDefault="00E03846" w:rsidP="00E03846">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p>
        </w:tc>
        <w:tc>
          <w:tcPr>
            <w:tcW w:w="0" w:type="auto"/>
            <w:vAlign w:val="center"/>
            <w:hideMark/>
          </w:tcPr>
          <w:p w14:paraId="0A98A358" w14:textId="6CB5F5ED" w:rsidR="00E03846" w:rsidRPr="00E06E7C" w:rsidRDefault="00E03846" w:rsidP="00E03846">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𝐸</w:t>
            </w:r>
          </w:p>
        </w:tc>
        <w:tc>
          <w:tcPr>
            <w:tcW w:w="0" w:type="auto"/>
            <w:vAlign w:val="center"/>
            <w:hideMark/>
          </w:tcPr>
          <w:p w14:paraId="1CBF28E9" w14:textId="7FF78A13" w:rsidR="00E03846" w:rsidRPr="00E06E7C" w:rsidRDefault="00E03846" w:rsidP="00E03846">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𝐸</w:t>
            </w:r>
          </w:p>
        </w:tc>
        <w:tc>
          <w:tcPr>
            <w:tcW w:w="0" w:type="auto"/>
            <w:vAlign w:val="center"/>
            <w:hideMark/>
          </w:tcPr>
          <w:p w14:paraId="6C91371E" w14:textId="77777777" w:rsidR="00E03846" w:rsidRPr="00E06E7C" w:rsidRDefault="00E03846" w:rsidP="00E03846">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p>
        </w:tc>
        <w:tc>
          <w:tcPr>
            <w:tcW w:w="0" w:type="auto"/>
            <w:vAlign w:val="center"/>
            <w:hideMark/>
          </w:tcPr>
          <w:p w14:paraId="19FC6B9B" w14:textId="4F82B465" w:rsidR="00E03846" w:rsidRPr="00E06E7C" w:rsidRDefault="00E03846" w:rsidP="00E03846">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0</w:t>
            </w:r>
          </w:p>
        </w:tc>
      </w:tr>
      <w:tr w:rsidR="00E03846" w:rsidRPr="00E06E7C" w14:paraId="4F7A0D3F" w14:textId="77777777" w:rsidTr="00E03846">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640361" w14:textId="77777777" w:rsidR="00E03846" w:rsidRPr="00E06E7C" w:rsidRDefault="00E03846" w:rsidP="00E03846">
            <w:pPr>
              <w:spacing w:line="240" w:lineRule="auto"/>
              <w:ind w:firstLine="0"/>
              <w:jc w:val="center"/>
              <w:rPr>
                <w:rFonts w:ascii="Cambria Math" w:hAnsi="Cambria Math" w:cs="Arial"/>
                <w:b/>
                <w:bCs/>
                <w:i w:val="0"/>
                <w:iCs w:val="0"/>
                <w:sz w:val="22"/>
                <w:szCs w:val="22"/>
              </w:rPr>
            </w:pPr>
            <w:r w:rsidRPr="00E06E7C">
              <w:rPr>
                <w:rFonts w:ascii="Cambria Math" w:hAnsi="Cambria Math" w:cs="Arial"/>
                <w:b/>
                <w:bCs/>
                <w:i w:val="0"/>
                <w:iCs w:val="0"/>
                <w:sz w:val="22"/>
                <w:szCs w:val="22"/>
              </w:rPr>
              <w:t>Net Worth</w:t>
            </w:r>
          </w:p>
        </w:tc>
        <w:tc>
          <w:tcPr>
            <w:tcW w:w="0" w:type="auto"/>
            <w:vAlign w:val="center"/>
            <w:hideMark/>
          </w:tcPr>
          <w:p w14:paraId="6BE283D1" w14:textId="5706B40F" w:rsidR="00E03846" w:rsidRPr="00E06E7C" w:rsidRDefault="00E03846" w:rsidP="00E038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𝐷𝑤</w:t>
            </w:r>
            <w:r w:rsidRPr="00E06E7C">
              <w:rPr>
                <w:rFonts w:ascii="Cambria Math" w:hAnsi="Cambria Math" w:cs="Arial"/>
                <w:sz w:val="22"/>
                <w:szCs w:val="22"/>
              </w:rPr>
              <w:t>−</w:t>
            </w:r>
            <w:r w:rsidR="00BA2446" w:rsidRPr="00E06E7C">
              <w:rPr>
                <w:rFonts w:ascii="Cambria Math" w:hAnsi="Cambria Math" w:cs="Arial"/>
                <w:sz w:val="22"/>
                <w:szCs w:val="22"/>
              </w:rPr>
              <w:t>L</w:t>
            </w:r>
          </w:p>
        </w:tc>
        <w:tc>
          <w:tcPr>
            <w:tcW w:w="0" w:type="auto"/>
            <w:vAlign w:val="center"/>
            <w:hideMark/>
          </w:tcPr>
          <w:p w14:paraId="6BE7D21F" w14:textId="28656B72" w:rsidR="00E03846" w:rsidRPr="00E06E7C" w:rsidRDefault="00E03846" w:rsidP="00E038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𝐷𝑟</w:t>
            </w:r>
            <w:r w:rsidRPr="00E06E7C">
              <w:rPr>
                <w:rFonts w:ascii="Cambria Math" w:hAnsi="Cambria Math" w:cs="Arial"/>
                <w:sz w:val="22"/>
                <w:szCs w:val="22"/>
              </w:rPr>
              <w:t>+</w:t>
            </w:r>
            <w:r w:rsidRPr="00E06E7C">
              <w:rPr>
                <w:rFonts w:ascii="Cambria Math" w:hAnsi="Cambria Math" w:cs="Cambria Math"/>
                <w:sz w:val="22"/>
                <w:szCs w:val="22"/>
              </w:rPr>
              <w:t>𝐸</w:t>
            </w:r>
          </w:p>
        </w:tc>
        <w:tc>
          <w:tcPr>
            <w:tcW w:w="0" w:type="auto"/>
            <w:vAlign w:val="center"/>
            <w:hideMark/>
          </w:tcPr>
          <w:p w14:paraId="3774F05D" w14:textId="55D7C6FC" w:rsidR="00E03846" w:rsidRPr="00E06E7C" w:rsidRDefault="00E03846" w:rsidP="00E038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𝐾</w:t>
            </w:r>
            <w:r w:rsidRPr="00E06E7C">
              <w:rPr>
                <w:rFonts w:ascii="Cambria Math" w:hAnsi="Cambria Math" w:cs="Arial"/>
                <w:sz w:val="22"/>
                <w:szCs w:val="22"/>
              </w:rPr>
              <w:t>−</w:t>
            </w:r>
            <w:r w:rsidRPr="00E06E7C">
              <w:rPr>
                <w:rFonts w:ascii="Cambria Math" w:hAnsi="Cambria Math" w:cs="Cambria Math"/>
                <w:sz w:val="22"/>
                <w:szCs w:val="22"/>
              </w:rPr>
              <w:t>𝐸</w:t>
            </w:r>
          </w:p>
        </w:tc>
        <w:tc>
          <w:tcPr>
            <w:tcW w:w="0" w:type="auto"/>
            <w:vAlign w:val="center"/>
            <w:hideMark/>
          </w:tcPr>
          <w:p w14:paraId="1C35F86E" w14:textId="43796EA3" w:rsidR="00E03846" w:rsidRPr="00E06E7C" w:rsidRDefault="00E03846" w:rsidP="00E038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00BA2446" w:rsidRPr="00E06E7C">
              <w:rPr>
                <w:rFonts w:ascii="Cambria Math" w:hAnsi="Cambria Math" w:cs="Arial"/>
                <w:sz w:val="22"/>
                <w:szCs w:val="22"/>
              </w:rPr>
              <w:t>L</w:t>
            </w:r>
            <w:r w:rsidRPr="00E06E7C">
              <w:rPr>
                <w:rFonts w:ascii="Cambria Math" w:hAnsi="Cambria Math" w:cs="Arial"/>
                <w:sz w:val="22"/>
                <w:szCs w:val="22"/>
              </w:rPr>
              <w:t>−(</w:t>
            </w:r>
            <w:r w:rsidRPr="00E06E7C">
              <w:rPr>
                <w:rFonts w:ascii="Cambria Math" w:hAnsi="Cambria Math" w:cs="Cambria Math"/>
                <w:sz w:val="22"/>
                <w:szCs w:val="22"/>
              </w:rPr>
              <w:t>𝐷𝑤</w:t>
            </w:r>
            <w:r w:rsidRPr="00E06E7C">
              <w:rPr>
                <w:rFonts w:ascii="Cambria Math" w:hAnsi="Cambria Math" w:cs="Arial"/>
                <w:sz w:val="22"/>
                <w:szCs w:val="22"/>
              </w:rPr>
              <w:t>+</w:t>
            </w:r>
            <w:r w:rsidRPr="00E06E7C">
              <w:rPr>
                <w:rFonts w:ascii="Cambria Math" w:hAnsi="Cambria Math" w:cs="Cambria Math"/>
                <w:sz w:val="22"/>
                <w:szCs w:val="22"/>
              </w:rPr>
              <w:t>𝐷𝑟</w:t>
            </w:r>
            <w:r w:rsidRPr="00E06E7C">
              <w:rPr>
                <w:rFonts w:ascii="Cambria Math" w:hAnsi="Cambria Math" w:cs="Arial"/>
                <w:sz w:val="22"/>
                <w:szCs w:val="22"/>
              </w:rPr>
              <w:t>)</w:t>
            </w:r>
          </w:p>
        </w:tc>
        <w:tc>
          <w:tcPr>
            <w:tcW w:w="0" w:type="auto"/>
            <w:vAlign w:val="center"/>
            <w:hideMark/>
          </w:tcPr>
          <w:p w14:paraId="5D8842DD" w14:textId="5FD11848" w:rsidR="00E03846" w:rsidRPr="00E06E7C" w:rsidRDefault="00E03846" w:rsidP="00E0384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𝐾</w:t>
            </w:r>
          </w:p>
        </w:tc>
      </w:tr>
    </w:tbl>
    <w:p w14:paraId="46D49D0D" w14:textId="4A65E811" w:rsidR="008D787E" w:rsidRPr="00E06E7C" w:rsidRDefault="00361C27" w:rsidP="008D787E">
      <w:pPr>
        <w:ind w:left="1418" w:firstLine="0"/>
        <w:jc w:val="left"/>
        <w:rPr>
          <w:rFonts w:cs="Arial"/>
          <w:sz w:val="16"/>
          <w:szCs w:val="16"/>
        </w:rPr>
      </w:pPr>
      <w:r>
        <w:rPr>
          <w:rFonts w:cs="Arial"/>
          <w:sz w:val="16"/>
          <w:szCs w:val="16"/>
        </w:rPr>
        <w:t xml:space="preserve">    </w:t>
      </w:r>
      <w:r w:rsidR="008D787E" w:rsidRPr="00E06E7C">
        <w:rPr>
          <w:rFonts w:cs="Arial"/>
          <w:sz w:val="16"/>
          <w:szCs w:val="16"/>
        </w:rPr>
        <w:t xml:space="preserve">Fonte: </w:t>
      </w:r>
      <w:proofErr w:type="spellStart"/>
      <w:r w:rsidR="008D787E" w:rsidRPr="00E06E7C">
        <w:rPr>
          <w:rFonts w:cs="Arial"/>
          <w:sz w:val="16"/>
          <w:szCs w:val="16"/>
        </w:rPr>
        <w:t>Setterfield</w:t>
      </w:r>
      <w:proofErr w:type="spellEnd"/>
      <w:r w:rsidR="008D787E" w:rsidRPr="00E06E7C">
        <w:rPr>
          <w:rFonts w:cs="Arial"/>
          <w:sz w:val="16"/>
          <w:szCs w:val="16"/>
        </w:rPr>
        <w:t xml:space="preserve"> e Kim (2016</w:t>
      </w:r>
      <w:r w:rsidR="00D5762F" w:rsidRPr="00E06E7C">
        <w:rPr>
          <w:rFonts w:cs="Arial"/>
          <w:sz w:val="16"/>
          <w:szCs w:val="16"/>
        </w:rPr>
        <w:t>, p</w:t>
      </w:r>
      <w:r w:rsidR="00DB3F6D" w:rsidRPr="00E06E7C">
        <w:rPr>
          <w:rFonts w:cs="Arial"/>
          <w:sz w:val="16"/>
          <w:szCs w:val="16"/>
        </w:rPr>
        <w:t>.  24</w:t>
      </w:r>
      <w:r w:rsidR="008D787E" w:rsidRPr="00E06E7C">
        <w:rPr>
          <w:rFonts w:cs="Arial"/>
          <w:sz w:val="16"/>
          <w:szCs w:val="16"/>
        </w:rPr>
        <w:t>)</w:t>
      </w:r>
      <w:r>
        <w:rPr>
          <w:rFonts w:cs="Arial"/>
          <w:sz w:val="16"/>
          <w:szCs w:val="16"/>
        </w:rPr>
        <w:t>.</w:t>
      </w:r>
    </w:p>
    <w:p w14:paraId="6A990A1F" w14:textId="261D4160" w:rsidR="008476AF" w:rsidRPr="00E06E7C" w:rsidRDefault="00341472" w:rsidP="00341472">
      <w:pPr>
        <w:pStyle w:val="Legenda"/>
        <w:rPr>
          <w:rFonts w:cs="Arial"/>
          <w:b w:val="0"/>
          <w:bCs/>
          <w:szCs w:val="20"/>
        </w:rPr>
      </w:pPr>
      <w:bookmarkStart w:id="10" w:name="_Toc243134212"/>
      <w:r w:rsidRPr="00E06E7C">
        <w:t xml:space="preserve">Tabela </w:t>
      </w:r>
      <w:r w:rsidRPr="00E06E7C">
        <w:fldChar w:fldCharType="begin"/>
      </w:r>
      <w:r w:rsidRPr="00E06E7C">
        <w:instrText>SEQ Tabela \* ARABIC</w:instrText>
      </w:r>
      <w:r w:rsidRPr="00E06E7C">
        <w:fldChar w:fldCharType="separate"/>
      </w:r>
      <w:r w:rsidR="004761D2">
        <w:rPr>
          <w:noProof/>
        </w:rPr>
        <w:t>2</w:t>
      </w:r>
      <w:r w:rsidRPr="00E06E7C">
        <w:fldChar w:fldCharType="end"/>
      </w:r>
      <w:r w:rsidRPr="00E06E7C">
        <w:t xml:space="preserve">: Modelo </w:t>
      </w:r>
      <w:proofErr w:type="spellStart"/>
      <w:r w:rsidRPr="00E06E7C">
        <w:t>Setterfield</w:t>
      </w:r>
      <w:proofErr w:type="spellEnd"/>
      <w:r w:rsidRPr="00E06E7C">
        <w:t xml:space="preserve"> e Kim (2016) – </w:t>
      </w:r>
      <w:proofErr w:type="spellStart"/>
      <w:r w:rsidRPr="00E06E7C">
        <w:t>Transaction</w:t>
      </w:r>
      <w:proofErr w:type="spellEnd"/>
      <w:r w:rsidRPr="00E06E7C">
        <w:t>-Flow Matrix</w:t>
      </w:r>
      <w:bookmarkEnd w:id="10"/>
    </w:p>
    <w:tbl>
      <w:tblPr>
        <w:tblStyle w:val="SimplesTabela2"/>
        <w:tblW w:w="0" w:type="auto"/>
        <w:tblLook w:val="04A0" w:firstRow="1" w:lastRow="0" w:firstColumn="1" w:lastColumn="0" w:noHBand="0" w:noVBand="1"/>
      </w:tblPr>
      <w:tblGrid>
        <w:gridCol w:w="9405"/>
      </w:tblGrid>
      <w:tr w:rsidR="00A53498" w:rsidRPr="00E06E7C" w14:paraId="1C3365AD" w14:textId="77777777" w:rsidTr="00A534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5" w:type="dxa"/>
          </w:tcPr>
          <w:tbl>
            <w:tblPr>
              <w:tblStyle w:val="TabelaSimples5"/>
              <w:tblW w:w="0" w:type="auto"/>
              <w:jc w:val="center"/>
              <w:tblLook w:val="04A0" w:firstRow="1" w:lastRow="0" w:firstColumn="1" w:lastColumn="0" w:noHBand="0" w:noVBand="1"/>
            </w:tblPr>
            <w:tblGrid>
              <w:gridCol w:w="1657"/>
              <w:gridCol w:w="1036"/>
              <w:gridCol w:w="1012"/>
              <w:gridCol w:w="1075"/>
              <w:gridCol w:w="847"/>
              <w:gridCol w:w="1431"/>
              <w:gridCol w:w="1379"/>
              <w:gridCol w:w="752"/>
            </w:tblGrid>
            <w:tr w:rsidR="00F8155D" w:rsidRPr="00E06E7C" w14:paraId="4D9F4F29" w14:textId="22F3FF90" w:rsidTr="00A711C5">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35EEC0AA" w14:textId="77777777" w:rsidR="00F8155D" w:rsidRPr="00E06E7C" w:rsidRDefault="00F8155D" w:rsidP="00F8155D">
                  <w:pPr>
                    <w:spacing w:line="240" w:lineRule="auto"/>
                    <w:ind w:firstLine="0"/>
                    <w:jc w:val="center"/>
                    <w:rPr>
                      <w:rFonts w:ascii="Cambria Math" w:hAnsi="Cambria Math"/>
                      <w:b/>
                      <w:bCs/>
                      <w:color w:val="000000"/>
                      <w:sz w:val="22"/>
                      <w:szCs w:val="22"/>
                    </w:rPr>
                  </w:pPr>
                </w:p>
              </w:tc>
              <w:tc>
                <w:tcPr>
                  <w:tcW w:w="0" w:type="auto"/>
                  <w:vMerge w:val="restart"/>
                  <w:vAlign w:val="center"/>
                </w:tcPr>
                <w:p w14:paraId="236219E5" w14:textId="2CF507B8" w:rsidR="00F8155D" w:rsidRPr="00E06E7C" w:rsidRDefault="00F8155D" w:rsidP="00F8155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b/>
                      <w:bCs/>
                      <w:i w:val="0"/>
                      <w:iCs w:val="0"/>
                      <w:color w:val="000000"/>
                      <w:sz w:val="22"/>
                      <w:szCs w:val="22"/>
                    </w:rPr>
                  </w:pPr>
                  <w:r w:rsidRPr="00E06E7C">
                    <w:rPr>
                      <w:rFonts w:ascii="Cambria Math" w:hAnsi="Cambria Math"/>
                      <w:b/>
                      <w:bCs/>
                      <w:i w:val="0"/>
                      <w:iCs w:val="0"/>
                      <w:color w:val="000000"/>
                      <w:sz w:val="22"/>
                      <w:szCs w:val="22"/>
                    </w:rPr>
                    <w:t>Workers</w:t>
                  </w:r>
                </w:p>
              </w:tc>
              <w:tc>
                <w:tcPr>
                  <w:tcW w:w="0" w:type="auto"/>
                  <w:vMerge w:val="restart"/>
                  <w:vAlign w:val="center"/>
                </w:tcPr>
                <w:p w14:paraId="05881B65" w14:textId="17230FC9" w:rsidR="00F8155D" w:rsidRPr="00E06E7C" w:rsidRDefault="00F8155D" w:rsidP="00F8155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Rentiers</w:t>
                  </w:r>
                  <w:proofErr w:type="spellEnd"/>
                </w:p>
              </w:tc>
              <w:tc>
                <w:tcPr>
                  <w:tcW w:w="0" w:type="auto"/>
                  <w:gridSpan w:val="2"/>
                  <w:vAlign w:val="center"/>
                </w:tcPr>
                <w:p w14:paraId="0E8C76A0" w14:textId="10DBB64B" w:rsidR="00F8155D" w:rsidRPr="00E06E7C" w:rsidRDefault="00F8155D" w:rsidP="00F8155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Firms</w:t>
                  </w:r>
                  <w:proofErr w:type="spellEnd"/>
                </w:p>
              </w:tc>
              <w:tc>
                <w:tcPr>
                  <w:tcW w:w="0" w:type="auto"/>
                  <w:gridSpan w:val="2"/>
                  <w:vAlign w:val="center"/>
                </w:tcPr>
                <w:p w14:paraId="121869CB" w14:textId="3561CB76" w:rsidR="00F8155D" w:rsidRPr="00E06E7C" w:rsidRDefault="00F8155D" w:rsidP="00F8155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b/>
                      <w:bCs/>
                      <w:i w:val="0"/>
                      <w:iCs w:val="0"/>
                      <w:color w:val="000000"/>
                      <w:sz w:val="22"/>
                      <w:szCs w:val="22"/>
                    </w:rPr>
                  </w:pPr>
                  <w:r w:rsidRPr="00E06E7C">
                    <w:rPr>
                      <w:rFonts w:ascii="Cambria Math" w:hAnsi="Cambria Math"/>
                      <w:b/>
                      <w:bCs/>
                      <w:i w:val="0"/>
                      <w:iCs w:val="0"/>
                      <w:color w:val="000000"/>
                      <w:sz w:val="22"/>
                      <w:szCs w:val="22"/>
                    </w:rPr>
                    <w:t>Banks</w:t>
                  </w:r>
                </w:p>
              </w:tc>
              <w:tc>
                <w:tcPr>
                  <w:tcW w:w="752" w:type="dxa"/>
                  <w:vMerge w:val="restart"/>
                  <w:vAlign w:val="center"/>
                </w:tcPr>
                <w:p w14:paraId="059FF0DC" w14:textId="04CC5C67" w:rsidR="00F8155D" w:rsidRPr="00E06E7C" w:rsidRDefault="00F8155D" w:rsidP="00F8155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b/>
                      <w:bCs/>
                      <w:i w:val="0"/>
                      <w:iCs w:val="0"/>
                      <w:color w:val="000000"/>
                      <w:sz w:val="22"/>
                      <w:szCs w:val="22"/>
                    </w:rPr>
                  </w:pPr>
                  <w:r w:rsidRPr="00E06E7C">
                    <w:rPr>
                      <w:rFonts w:ascii="Cambria Math" w:hAnsi="Cambria Math"/>
                      <w:b/>
                      <w:bCs/>
                      <w:i w:val="0"/>
                      <w:iCs w:val="0"/>
                      <w:color w:val="000000"/>
                      <w:sz w:val="22"/>
                      <w:szCs w:val="22"/>
                      <w:bdr w:val="none" w:sz="0" w:space="0" w:color="auto" w:frame="1"/>
                    </w:rPr>
                    <w:t>∑</w:t>
                  </w:r>
                </w:p>
              </w:tc>
            </w:tr>
            <w:tr w:rsidR="00A711C5" w:rsidRPr="00E06E7C" w14:paraId="79DECB0E" w14:textId="695E01F8" w:rsidTr="00A711C5">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969C01" w14:textId="2DEAD9E7" w:rsidR="00F8155D" w:rsidRPr="00E06E7C" w:rsidRDefault="00F8155D" w:rsidP="00F8155D">
                  <w:pPr>
                    <w:spacing w:line="240" w:lineRule="auto"/>
                    <w:ind w:firstLine="0"/>
                    <w:jc w:val="center"/>
                    <w:rPr>
                      <w:rFonts w:ascii="Cambria Math" w:hAnsi="Cambria Math"/>
                      <w:b/>
                      <w:bCs/>
                      <w:color w:val="000000"/>
                      <w:sz w:val="22"/>
                      <w:szCs w:val="22"/>
                    </w:rPr>
                  </w:pPr>
                  <w:r w:rsidRPr="00E06E7C">
                    <w:rPr>
                      <w:rFonts w:ascii="Cambria Math" w:hAnsi="Cambria Math"/>
                      <w:b/>
                      <w:bCs/>
                      <w:color w:val="000000"/>
                      <w:sz w:val="22"/>
                      <w:szCs w:val="22"/>
                    </w:rPr>
                    <w:br/>
                  </w:r>
                </w:p>
              </w:tc>
              <w:tc>
                <w:tcPr>
                  <w:tcW w:w="0" w:type="auto"/>
                  <w:vMerge/>
                  <w:vAlign w:val="center"/>
                  <w:hideMark/>
                </w:tcPr>
                <w:p w14:paraId="24EBC455" w14:textId="711FD339"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22"/>
                      <w:szCs w:val="22"/>
                    </w:rPr>
                  </w:pPr>
                </w:p>
              </w:tc>
              <w:tc>
                <w:tcPr>
                  <w:tcW w:w="0" w:type="auto"/>
                  <w:vMerge/>
                  <w:vAlign w:val="center"/>
                  <w:hideMark/>
                </w:tcPr>
                <w:p w14:paraId="03D7AEEC" w14:textId="2A4781CB"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22"/>
                      <w:szCs w:val="22"/>
                    </w:rPr>
                  </w:pPr>
                </w:p>
              </w:tc>
              <w:tc>
                <w:tcPr>
                  <w:tcW w:w="0" w:type="auto"/>
                  <w:vAlign w:val="center"/>
                  <w:hideMark/>
                </w:tcPr>
                <w:p w14:paraId="045E5680" w14:textId="57ED24D3"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22"/>
                      <w:szCs w:val="22"/>
                    </w:rPr>
                  </w:pPr>
                  <w:proofErr w:type="spellStart"/>
                  <w:r w:rsidRPr="00E06E7C">
                    <w:rPr>
                      <w:rFonts w:ascii="Cambria Math" w:hAnsi="Cambria Math"/>
                      <w:b/>
                      <w:bCs/>
                      <w:color w:val="000000"/>
                      <w:sz w:val="22"/>
                      <w:szCs w:val="22"/>
                    </w:rPr>
                    <w:t>current</w:t>
                  </w:r>
                  <w:proofErr w:type="spellEnd"/>
                </w:p>
              </w:tc>
              <w:tc>
                <w:tcPr>
                  <w:tcW w:w="0" w:type="auto"/>
                  <w:vAlign w:val="center"/>
                  <w:hideMark/>
                </w:tcPr>
                <w:p w14:paraId="322919E8" w14:textId="3FAA9ABA"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22"/>
                      <w:szCs w:val="22"/>
                    </w:rPr>
                  </w:pPr>
                  <w:r w:rsidRPr="00E06E7C">
                    <w:rPr>
                      <w:rFonts w:ascii="Cambria Math" w:hAnsi="Cambria Math"/>
                      <w:b/>
                      <w:bCs/>
                      <w:color w:val="000000"/>
                      <w:sz w:val="22"/>
                      <w:szCs w:val="22"/>
                    </w:rPr>
                    <w:t>capital</w:t>
                  </w:r>
                </w:p>
              </w:tc>
              <w:tc>
                <w:tcPr>
                  <w:tcW w:w="0" w:type="auto"/>
                  <w:vAlign w:val="center"/>
                  <w:hideMark/>
                </w:tcPr>
                <w:p w14:paraId="6DD3B5F7" w14:textId="03C72B03"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22"/>
                      <w:szCs w:val="22"/>
                    </w:rPr>
                  </w:pPr>
                  <w:proofErr w:type="spellStart"/>
                  <w:r w:rsidRPr="00E06E7C">
                    <w:rPr>
                      <w:rFonts w:ascii="Cambria Math" w:hAnsi="Cambria Math"/>
                      <w:b/>
                      <w:bCs/>
                      <w:color w:val="000000"/>
                      <w:sz w:val="22"/>
                      <w:szCs w:val="22"/>
                    </w:rPr>
                    <w:t>current</w:t>
                  </w:r>
                  <w:proofErr w:type="spellEnd"/>
                </w:p>
              </w:tc>
              <w:tc>
                <w:tcPr>
                  <w:tcW w:w="0" w:type="auto"/>
                  <w:vAlign w:val="center"/>
                  <w:hideMark/>
                </w:tcPr>
                <w:p w14:paraId="6DF8B904" w14:textId="0AC9CDF6"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22"/>
                      <w:szCs w:val="22"/>
                    </w:rPr>
                  </w:pPr>
                  <w:r w:rsidRPr="00E06E7C">
                    <w:rPr>
                      <w:rFonts w:ascii="Cambria Math" w:hAnsi="Cambria Math"/>
                      <w:b/>
                      <w:bCs/>
                      <w:color w:val="000000"/>
                      <w:sz w:val="22"/>
                      <w:szCs w:val="22"/>
                    </w:rPr>
                    <w:t>capital</w:t>
                  </w:r>
                </w:p>
              </w:tc>
              <w:tc>
                <w:tcPr>
                  <w:tcW w:w="752" w:type="dxa"/>
                  <w:vMerge/>
                </w:tcPr>
                <w:p w14:paraId="567E6880"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22"/>
                      <w:szCs w:val="22"/>
                    </w:rPr>
                  </w:pPr>
                </w:p>
              </w:tc>
            </w:tr>
            <w:tr w:rsidR="00F8155D" w:rsidRPr="00E06E7C" w14:paraId="671FF8C3" w14:textId="77777777" w:rsidTr="00A711C5">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20DAFC" w14:textId="77777777" w:rsidR="00F8155D" w:rsidRPr="00E06E7C" w:rsidRDefault="00F8155D" w:rsidP="00F8155D">
                  <w:pPr>
                    <w:spacing w:line="240" w:lineRule="auto"/>
                    <w:ind w:firstLine="0"/>
                    <w:jc w:val="center"/>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Consumption</w:t>
                  </w:r>
                  <w:proofErr w:type="spellEnd"/>
                  <w:r w:rsidRPr="00E06E7C">
                    <w:rPr>
                      <w:rFonts w:ascii="Cambria Math" w:hAnsi="Cambria Math"/>
                      <w:b/>
                      <w:bCs/>
                      <w:i w:val="0"/>
                      <w:iCs w:val="0"/>
                      <w:color w:val="000000"/>
                      <w:sz w:val="22"/>
                      <w:szCs w:val="22"/>
                    </w:rPr>
                    <w:t xml:space="preserve"> </w:t>
                  </w:r>
                  <w:proofErr w:type="spellStart"/>
                  <w:r w:rsidRPr="00E06E7C">
                    <w:rPr>
                      <w:rFonts w:ascii="Cambria Math" w:hAnsi="Cambria Math"/>
                      <w:b/>
                      <w:bCs/>
                      <w:i w:val="0"/>
                      <w:iCs w:val="0"/>
                      <w:color w:val="000000"/>
                      <w:sz w:val="22"/>
                      <w:szCs w:val="22"/>
                    </w:rPr>
                    <w:t>by</w:t>
                  </w:r>
                  <w:proofErr w:type="spellEnd"/>
                  <w:r w:rsidRPr="00E06E7C">
                    <w:rPr>
                      <w:rFonts w:ascii="Cambria Math" w:hAnsi="Cambria Math"/>
                      <w:b/>
                      <w:bCs/>
                      <w:i w:val="0"/>
                      <w:iCs w:val="0"/>
                      <w:color w:val="000000"/>
                      <w:sz w:val="22"/>
                      <w:szCs w:val="22"/>
                    </w:rPr>
                    <w:t xml:space="preserve"> </w:t>
                  </w:r>
                  <w:proofErr w:type="spellStart"/>
                  <w:r w:rsidRPr="00E06E7C">
                    <w:rPr>
                      <w:rFonts w:ascii="Cambria Math" w:hAnsi="Cambria Math"/>
                      <w:b/>
                      <w:bCs/>
                      <w:i w:val="0"/>
                      <w:iCs w:val="0"/>
                      <w:color w:val="000000"/>
                      <w:sz w:val="22"/>
                      <w:szCs w:val="22"/>
                    </w:rPr>
                    <w:t>wage</w:t>
                  </w:r>
                  <w:proofErr w:type="spellEnd"/>
                </w:p>
              </w:tc>
              <w:tc>
                <w:tcPr>
                  <w:tcW w:w="0" w:type="auto"/>
                  <w:vAlign w:val="center"/>
                  <w:hideMark/>
                </w:tcPr>
                <w:p w14:paraId="4E7DDBF9" w14:textId="102AAAE6"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w:t>
                  </w:r>
                  <w:r w:rsidRPr="00E06E7C">
                    <w:rPr>
                      <w:rFonts w:ascii="Cambria Math" w:hAnsi="Cambria Math" w:cs="Cambria Math"/>
                      <w:color w:val="000000"/>
                      <w:sz w:val="22"/>
                      <w:szCs w:val="22"/>
                      <w:bdr w:val="none" w:sz="0" w:space="0" w:color="auto" w:frame="1"/>
                    </w:rPr>
                    <w:t>𝐶𝑤</w:t>
                  </w:r>
                </w:p>
              </w:tc>
              <w:tc>
                <w:tcPr>
                  <w:tcW w:w="0" w:type="auto"/>
                  <w:vAlign w:val="center"/>
                  <w:hideMark/>
                </w:tcPr>
                <w:p w14:paraId="4D6CC4FC" w14:textId="4FEAE649"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w:t>
                  </w:r>
                  <w:r w:rsidRPr="00E06E7C">
                    <w:rPr>
                      <w:rFonts w:ascii="Cambria Math" w:hAnsi="Cambria Math" w:cs="Cambria Math"/>
                      <w:color w:val="000000"/>
                      <w:sz w:val="22"/>
                      <w:szCs w:val="22"/>
                      <w:bdr w:val="none" w:sz="0" w:space="0" w:color="auto" w:frame="1"/>
                    </w:rPr>
                    <w:t>𝐶𝑟</w:t>
                  </w:r>
                </w:p>
              </w:tc>
              <w:tc>
                <w:tcPr>
                  <w:tcW w:w="0" w:type="auto"/>
                  <w:vAlign w:val="center"/>
                  <w:hideMark/>
                </w:tcPr>
                <w:p w14:paraId="60CDD61B" w14:textId="024C697A"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w:t>
                  </w:r>
                  <w:r w:rsidRPr="00E06E7C">
                    <w:rPr>
                      <w:rFonts w:ascii="Cambria Math" w:hAnsi="Cambria Math" w:cs="Cambria Math"/>
                      <w:color w:val="000000"/>
                      <w:sz w:val="22"/>
                      <w:szCs w:val="22"/>
                      <w:bdr w:val="none" w:sz="0" w:space="0" w:color="auto" w:frame="1"/>
                    </w:rPr>
                    <w:t>𝐶𝑤</w:t>
                  </w:r>
                  <w:r w:rsidRPr="00E06E7C">
                    <w:rPr>
                      <w:rFonts w:ascii="Cambria Math" w:hAnsi="Cambria Math"/>
                      <w:color w:val="000000"/>
                      <w:sz w:val="22"/>
                      <w:szCs w:val="22"/>
                      <w:bdr w:val="none" w:sz="0" w:space="0" w:color="auto" w:frame="1"/>
                    </w:rPr>
                    <w:t>+</w:t>
                  </w:r>
                  <w:r w:rsidRPr="00E06E7C">
                    <w:rPr>
                      <w:rFonts w:ascii="Cambria Math" w:hAnsi="Cambria Math" w:cs="Cambria Math"/>
                      <w:color w:val="000000"/>
                      <w:sz w:val="22"/>
                      <w:szCs w:val="22"/>
                      <w:bdr w:val="none" w:sz="0" w:space="0" w:color="auto" w:frame="1"/>
                    </w:rPr>
                    <w:t>𝐶𝑟</w:t>
                  </w:r>
                </w:p>
              </w:tc>
              <w:tc>
                <w:tcPr>
                  <w:tcW w:w="0" w:type="auto"/>
                  <w:vAlign w:val="center"/>
                  <w:hideMark/>
                </w:tcPr>
                <w:p w14:paraId="539BAC7D"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p>
              </w:tc>
              <w:tc>
                <w:tcPr>
                  <w:tcW w:w="0" w:type="auto"/>
                  <w:vAlign w:val="center"/>
                  <w:hideMark/>
                </w:tcPr>
                <w:p w14:paraId="163519B8"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2"/>
                      <w:szCs w:val="22"/>
                    </w:rPr>
                  </w:pPr>
                </w:p>
              </w:tc>
              <w:tc>
                <w:tcPr>
                  <w:tcW w:w="0" w:type="auto"/>
                  <w:vAlign w:val="center"/>
                  <w:hideMark/>
                </w:tcPr>
                <w:p w14:paraId="0E286750"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2"/>
                      <w:szCs w:val="22"/>
                    </w:rPr>
                  </w:pPr>
                </w:p>
              </w:tc>
              <w:tc>
                <w:tcPr>
                  <w:tcW w:w="752" w:type="dxa"/>
                  <w:vAlign w:val="center"/>
                </w:tcPr>
                <w:p w14:paraId="31569317" w14:textId="6587EDCE"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bdr w:val="none" w:sz="0" w:space="0" w:color="auto" w:frame="1"/>
                    </w:rPr>
                  </w:pPr>
                  <w:r w:rsidRPr="00E06E7C">
                    <w:rPr>
                      <w:rFonts w:ascii="Cambria Math" w:hAnsi="Cambria Math"/>
                      <w:color w:val="000000"/>
                      <w:sz w:val="22"/>
                      <w:szCs w:val="22"/>
                      <w:bdr w:val="none" w:sz="0" w:space="0" w:color="auto" w:frame="1"/>
                    </w:rPr>
                    <w:t>0</w:t>
                  </w:r>
                </w:p>
              </w:tc>
            </w:tr>
            <w:tr w:rsidR="00A711C5" w:rsidRPr="00E06E7C" w14:paraId="39E0CEF7" w14:textId="77777777" w:rsidTr="00A711C5">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9734A5" w14:textId="77777777" w:rsidR="00F8155D" w:rsidRPr="00E06E7C" w:rsidRDefault="00F8155D" w:rsidP="00F8155D">
                  <w:pPr>
                    <w:spacing w:line="240" w:lineRule="auto"/>
                    <w:ind w:firstLine="0"/>
                    <w:jc w:val="center"/>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Consumption</w:t>
                  </w:r>
                  <w:proofErr w:type="spellEnd"/>
                  <w:r w:rsidRPr="00E06E7C">
                    <w:rPr>
                      <w:rFonts w:ascii="Cambria Math" w:hAnsi="Cambria Math"/>
                      <w:b/>
                      <w:bCs/>
                      <w:i w:val="0"/>
                      <w:iCs w:val="0"/>
                      <w:color w:val="000000"/>
                      <w:sz w:val="22"/>
                      <w:szCs w:val="22"/>
                    </w:rPr>
                    <w:t xml:space="preserve"> </w:t>
                  </w:r>
                  <w:proofErr w:type="spellStart"/>
                  <w:r w:rsidRPr="00E06E7C">
                    <w:rPr>
                      <w:rFonts w:ascii="Cambria Math" w:hAnsi="Cambria Math"/>
                      <w:b/>
                      <w:bCs/>
                      <w:i w:val="0"/>
                      <w:iCs w:val="0"/>
                      <w:color w:val="000000"/>
                      <w:sz w:val="22"/>
                      <w:szCs w:val="22"/>
                    </w:rPr>
                    <w:t>by</w:t>
                  </w:r>
                  <w:proofErr w:type="spellEnd"/>
                  <w:r w:rsidRPr="00E06E7C">
                    <w:rPr>
                      <w:rFonts w:ascii="Cambria Math" w:hAnsi="Cambria Math"/>
                      <w:b/>
                      <w:bCs/>
                      <w:i w:val="0"/>
                      <w:iCs w:val="0"/>
                      <w:color w:val="000000"/>
                      <w:sz w:val="22"/>
                      <w:szCs w:val="22"/>
                    </w:rPr>
                    <w:t xml:space="preserve"> </w:t>
                  </w:r>
                  <w:proofErr w:type="spellStart"/>
                  <w:r w:rsidRPr="00E06E7C">
                    <w:rPr>
                      <w:rFonts w:ascii="Cambria Math" w:hAnsi="Cambria Math"/>
                      <w:b/>
                      <w:bCs/>
                      <w:i w:val="0"/>
                      <w:iCs w:val="0"/>
                      <w:color w:val="000000"/>
                      <w:sz w:val="22"/>
                      <w:szCs w:val="22"/>
                    </w:rPr>
                    <w:t>debt</w:t>
                  </w:r>
                  <w:proofErr w:type="spellEnd"/>
                </w:p>
              </w:tc>
              <w:tc>
                <w:tcPr>
                  <w:tcW w:w="0" w:type="auto"/>
                  <w:vAlign w:val="center"/>
                  <w:hideMark/>
                </w:tcPr>
                <w:p w14:paraId="53CB75AE" w14:textId="7A147983"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−Δ</w:t>
                  </w:r>
                  <w:r w:rsidR="00B510DC" w:rsidRPr="00E06E7C">
                    <w:rPr>
                      <w:rFonts w:ascii="Cambria Math" w:hAnsi="Cambria Math"/>
                      <w:color w:val="000000"/>
                      <w:sz w:val="22"/>
                      <w:szCs w:val="22"/>
                      <w:bdr w:val="none" w:sz="0" w:space="0" w:color="auto" w:frame="1"/>
                    </w:rPr>
                    <w:t>L</w:t>
                  </w:r>
                </w:p>
              </w:tc>
              <w:tc>
                <w:tcPr>
                  <w:tcW w:w="0" w:type="auto"/>
                  <w:vAlign w:val="center"/>
                  <w:hideMark/>
                </w:tcPr>
                <w:p w14:paraId="3F6E88F3"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p>
              </w:tc>
              <w:tc>
                <w:tcPr>
                  <w:tcW w:w="0" w:type="auto"/>
                  <w:vAlign w:val="center"/>
                  <w:hideMark/>
                </w:tcPr>
                <w:p w14:paraId="0E88ABF8" w14:textId="0A6B117B"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+Δ</w:t>
                  </w:r>
                  <w:r w:rsidR="00B510DC" w:rsidRPr="00E06E7C">
                    <w:rPr>
                      <w:rFonts w:ascii="Cambria Math" w:hAnsi="Cambria Math"/>
                      <w:color w:val="000000"/>
                      <w:sz w:val="22"/>
                      <w:szCs w:val="22"/>
                      <w:bdr w:val="none" w:sz="0" w:space="0" w:color="auto" w:frame="1"/>
                    </w:rPr>
                    <w:t>L</w:t>
                  </w:r>
                </w:p>
              </w:tc>
              <w:tc>
                <w:tcPr>
                  <w:tcW w:w="0" w:type="auto"/>
                  <w:vAlign w:val="center"/>
                  <w:hideMark/>
                </w:tcPr>
                <w:p w14:paraId="2C3A0CD5"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p>
              </w:tc>
              <w:tc>
                <w:tcPr>
                  <w:tcW w:w="0" w:type="auto"/>
                  <w:vAlign w:val="center"/>
                  <w:hideMark/>
                </w:tcPr>
                <w:p w14:paraId="4A0B02A6"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2"/>
                      <w:szCs w:val="22"/>
                    </w:rPr>
                  </w:pPr>
                </w:p>
              </w:tc>
              <w:tc>
                <w:tcPr>
                  <w:tcW w:w="0" w:type="auto"/>
                  <w:vAlign w:val="center"/>
                  <w:hideMark/>
                </w:tcPr>
                <w:p w14:paraId="237167C8"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2"/>
                      <w:szCs w:val="22"/>
                    </w:rPr>
                  </w:pPr>
                </w:p>
              </w:tc>
              <w:tc>
                <w:tcPr>
                  <w:tcW w:w="752" w:type="dxa"/>
                  <w:vAlign w:val="center"/>
                </w:tcPr>
                <w:p w14:paraId="360D0C51" w14:textId="2ABADBCB"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bdr w:val="none" w:sz="0" w:space="0" w:color="auto" w:frame="1"/>
                    </w:rPr>
                  </w:pPr>
                  <w:r w:rsidRPr="00E06E7C">
                    <w:rPr>
                      <w:rFonts w:ascii="Cambria Math" w:hAnsi="Cambria Math"/>
                      <w:color w:val="000000"/>
                      <w:sz w:val="22"/>
                      <w:szCs w:val="22"/>
                      <w:bdr w:val="none" w:sz="0" w:space="0" w:color="auto" w:frame="1"/>
                    </w:rPr>
                    <w:t>0</w:t>
                  </w:r>
                </w:p>
              </w:tc>
            </w:tr>
            <w:tr w:rsidR="00F8155D" w:rsidRPr="00E06E7C" w14:paraId="6E12E4D8" w14:textId="77777777" w:rsidTr="00A711C5">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70B6DF" w14:textId="77777777" w:rsidR="00F8155D" w:rsidRPr="00E06E7C" w:rsidRDefault="00F8155D" w:rsidP="00F8155D">
                  <w:pPr>
                    <w:spacing w:line="240" w:lineRule="auto"/>
                    <w:ind w:firstLine="0"/>
                    <w:jc w:val="center"/>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Investment</w:t>
                  </w:r>
                  <w:proofErr w:type="spellEnd"/>
                </w:p>
              </w:tc>
              <w:tc>
                <w:tcPr>
                  <w:tcW w:w="0" w:type="auto"/>
                  <w:vAlign w:val="center"/>
                  <w:hideMark/>
                </w:tcPr>
                <w:p w14:paraId="7F243404"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p>
              </w:tc>
              <w:tc>
                <w:tcPr>
                  <w:tcW w:w="0" w:type="auto"/>
                  <w:vAlign w:val="center"/>
                  <w:hideMark/>
                </w:tcPr>
                <w:p w14:paraId="2AEC87B3"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2"/>
                      <w:szCs w:val="22"/>
                    </w:rPr>
                  </w:pPr>
                </w:p>
              </w:tc>
              <w:tc>
                <w:tcPr>
                  <w:tcW w:w="0" w:type="auto"/>
                  <w:vAlign w:val="center"/>
                  <w:hideMark/>
                </w:tcPr>
                <w:p w14:paraId="4F1EA1FD" w14:textId="401A0C7A"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w:t>
                  </w:r>
                  <w:r w:rsidRPr="00E06E7C">
                    <w:rPr>
                      <w:rFonts w:ascii="Cambria Math" w:hAnsi="Cambria Math" w:cs="Cambria Math"/>
                      <w:color w:val="000000"/>
                      <w:sz w:val="22"/>
                      <w:szCs w:val="22"/>
                      <w:bdr w:val="none" w:sz="0" w:space="0" w:color="auto" w:frame="1"/>
                    </w:rPr>
                    <w:t>𝐼</w:t>
                  </w:r>
                </w:p>
              </w:tc>
              <w:tc>
                <w:tcPr>
                  <w:tcW w:w="0" w:type="auto"/>
                  <w:vAlign w:val="center"/>
                  <w:hideMark/>
                </w:tcPr>
                <w:p w14:paraId="65393715" w14:textId="168D0A4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w:t>
                  </w:r>
                  <w:r w:rsidRPr="00E06E7C">
                    <w:rPr>
                      <w:rFonts w:ascii="Cambria Math" w:hAnsi="Cambria Math" w:cs="Cambria Math"/>
                      <w:color w:val="000000"/>
                      <w:sz w:val="22"/>
                      <w:szCs w:val="22"/>
                      <w:bdr w:val="none" w:sz="0" w:space="0" w:color="auto" w:frame="1"/>
                    </w:rPr>
                    <w:t>𝐼</w:t>
                  </w:r>
                </w:p>
              </w:tc>
              <w:tc>
                <w:tcPr>
                  <w:tcW w:w="0" w:type="auto"/>
                  <w:vAlign w:val="center"/>
                  <w:hideMark/>
                </w:tcPr>
                <w:p w14:paraId="5F03081A"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p>
              </w:tc>
              <w:tc>
                <w:tcPr>
                  <w:tcW w:w="0" w:type="auto"/>
                  <w:vAlign w:val="center"/>
                  <w:hideMark/>
                </w:tcPr>
                <w:p w14:paraId="125AC7BB"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2"/>
                      <w:szCs w:val="22"/>
                    </w:rPr>
                  </w:pPr>
                </w:p>
              </w:tc>
              <w:tc>
                <w:tcPr>
                  <w:tcW w:w="752" w:type="dxa"/>
                  <w:vAlign w:val="center"/>
                </w:tcPr>
                <w:p w14:paraId="68298E7F" w14:textId="5D8EBA0F"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bdr w:val="none" w:sz="0" w:space="0" w:color="auto" w:frame="1"/>
                    </w:rPr>
                  </w:pPr>
                  <w:r w:rsidRPr="00E06E7C">
                    <w:rPr>
                      <w:rFonts w:ascii="Cambria Math" w:hAnsi="Cambria Math"/>
                      <w:color w:val="000000"/>
                      <w:sz w:val="22"/>
                      <w:szCs w:val="22"/>
                      <w:bdr w:val="none" w:sz="0" w:space="0" w:color="auto" w:frame="1"/>
                    </w:rPr>
                    <w:t>0</w:t>
                  </w:r>
                </w:p>
              </w:tc>
            </w:tr>
            <w:tr w:rsidR="00A711C5" w:rsidRPr="00E06E7C" w14:paraId="7B1F5333" w14:textId="77777777" w:rsidTr="00A711C5">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E22FD2" w14:textId="77777777" w:rsidR="00F8155D" w:rsidRPr="00E06E7C" w:rsidRDefault="00F8155D" w:rsidP="00F8155D">
                  <w:pPr>
                    <w:spacing w:line="240" w:lineRule="auto"/>
                    <w:ind w:firstLine="0"/>
                    <w:jc w:val="center"/>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Wage</w:t>
                  </w:r>
                  <w:proofErr w:type="spellEnd"/>
                </w:p>
              </w:tc>
              <w:tc>
                <w:tcPr>
                  <w:tcW w:w="0" w:type="auto"/>
                  <w:vAlign w:val="center"/>
                  <w:hideMark/>
                </w:tcPr>
                <w:p w14:paraId="31518726" w14:textId="36C284E9"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r w:rsidRPr="00E06E7C">
                    <w:rPr>
                      <w:rFonts w:ascii="Cambria Math" w:hAnsi="Cambria Math" w:cs="Cambria Math"/>
                      <w:color w:val="000000"/>
                      <w:sz w:val="22"/>
                      <w:szCs w:val="22"/>
                      <w:bdr w:val="none" w:sz="0" w:space="0" w:color="auto" w:frame="1"/>
                    </w:rPr>
                    <w:t>𝑊𝑝</w:t>
                  </w:r>
                </w:p>
              </w:tc>
              <w:tc>
                <w:tcPr>
                  <w:tcW w:w="0" w:type="auto"/>
                  <w:vAlign w:val="center"/>
                  <w:hideMark/>
                </w:tcPr>
                <w:p w14:paraId="1FBA79F3" w14:textId="251628E2"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r w:rsidRPr="00E06E7C">
                    <w:rPr>
                      <w:rFonts w:ascii="Cambria Math" w:hAnsi="Cambria Math" w:cs="Cambria Math"/>
                      <w:color w:val="000000"/>
                      <w:sz w:val="22"/>
                      <w:szCs w:val="22"/>
                      <w:bdr w:val="none" w:sz="0" w:space="0" w:color="auto" w:frame="1"/>
                    </w:rPr>
                    <w:t>𝑊𝑟</w:t>
                  </w:r>
                </w:p>
              </w:tc>
              <w:tc>
                <w:tcPr>
                  <w:tcW w:w="0" w:type="auto"/>
                  <w:vAlign w:val="center"/>
                  <w:hideMark/>
                </w:tcPr>
                <w:p w14:paraId="4FE51B25" w14:textId="368C93EC"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w:t>
                  </w:r>
                  <w:r w:rsidRPr="00E06E7C">
                    <w:rPr>
                      <w:rFonts w:ascii="Cambria Math" w:hAnsi="Cambria Math" w:cs="Cambria Math"/>
                      <w:color w:val="000000"/>
                      <w:sz w:val="22"/>
                      <w:szCs w:val="22"/>
                      <w:bdr w:val="none" w:sz="0" w:space="0" w:color="auto" w:frame="1"/>
                    </w:rPr>
                    <w:t>𝑊</w:t>
                  </w:r>
                </w:p>
              </w:tc>
              <w:tc>
                <w:tcPr>
                  <w:tcW w:w="0" w:type="auto"/>
                  <w:vAlign w:val="center"/>
                  <w:hideMark/>
                </w:tcPr>
                <w:p w14:paraId="234F394D"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p>
              </w:tc>
              <w:tc>
                <w:tcPr>
                  <w:tcW w:w="0" w:type="auto"/>
                  <w:vAlign w:val="center"/>
                  <w:hideMark/>
                </w:tcPr>
                <w:p w14:paraId="3156172A"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2"/>
                      <w:szCs w:val="22"/>
                    </w:rPr>
                  </w:pPr>
                </w:p>
              </w:tc>
              <w:tc>
                <w:tcPr>
                  <w:tcW w:w="0" w:type="auto"/>
                  <w:vAlign w:val="center"/>
                  <w:hideMark/>
                </w:tcPr>
                <w:p w14:paraId="4EC37814"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2"/>
                      <w:szCs w:val="22"/>
                    </w:rPr>
                  </w:pPr>
                </w:p>
              </w:tc>
              <w:tc>
                <w:tcPr>
                  <w:tcW w:w="752" w:type="dxa"/>
                  <w:vAlign w:val="center"/>
                </w:tcPr>
                <w:p w14:paraId="68B23496" w14:textId="4784BDF2"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bdr w:val="none" w:sz="0" w:space="0" w:color="auto" w:frame="1"/>
                    </w:rPr>
                  </w:pPr>
                  <w:r w:rsidRPr="00E06E7C">
                    <w:rPr>
                      <w:rFonts w:ascii="Cambria Math" w:hAnsi="Cambria Math"/>
                      <w:color w:val="000000"/>
                      <w:sz w:val="22"/>
                      <w:szCs w:val="22"/>
                      <w:bdr w:val="none" w:sz="0" w:space="0" w:color="auto" w:frame="1"/>
                    </w:rPr>
                    <w:t>0</w:t>
                  </w:r>
                </w:p>
              </w:tc>
            </w:tr>
            <w:tr w:rsidR="00F8155D" w:rsidRPr="00E06E7C" w14:paraId="1DAB8058" w14:textId="77777777" w:rsidTr="00A711C5">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C7BE64" w14:textId="77777777" w:rsidR="00F8155D" w:rsidRPr="00E06E7C" w:rsidRDefault="00F8155D" w:rsidP="00F8155D">
                  <w:pPr>
                    <w:spacing w:line="240" w:lineRule="auto"/>
                    <w:ind w:firstLine="0"/>
                    <w:jc w:val="center"/>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Profits</w:t>
                  </w:r>
                  <w:proofErr w:type="spellEnd"/>
                </w:p>
              </w:tc>
              <w:tc>
                <w:tcPr>
                  <w:tcW w:w="0" w:type="auto"/>
                  <w:vAlign w:val="center"/>
                  <w:hideMark/>
                </w:tcPr>
                <w:p w14:paraId="38DFEDB3"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p>
              </w:tc>
              <w:tc>
                <w:tcPr>
                  <w:tcW w:w="0" w:type="auto"/>
                  <w:vAlign w:val="center"/>
                  <w:hideMark/>
                </w:tcPr>
                <w:p w14:paraId="01AED11C" w14:textId="6484CCCA"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w:t>
                  </w:r>
                  <w:r w:rsidR="00B510DC" w:rsidRPr="00E06E7C">
                    <w:rPr>
                      <w:rFonts w:ascii="Cambria Math" w:hAnsi="Cambria Math"/>
                      <w:color w:val="000000"/>
                      <w:sz w:val="22"/>
                      <w:szCs w:val="22"/>
                      <w:bdr w:val="none" w:sz="0" w:space="0" w:color="auto" w:frame="1"/>
                    </w:rPr>
                    <w:t>Π</w:t>
                  </w:r>
                </w:p>
              </w:tc>
              <w:tc>
                <w:tcPr>
                  <w:tcW w:w="0" w:type="auto"/>
                  <w:vAlign w:val="center"/>
                  <w:hideMark/>
                </w:tcPr>
                <w:p w14:paraId="2A98D3EC" w14:textId="32DA6564"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w:t>
                  </w:r>
                  <w:r w:rsidR="00B510DC" w:rsidRPr="00E06E7C">
                    <w:rPr>
                      <w:rFonts w:ascii="Cambria Math" w:hAnsi="Cambria Math"/>
                      <w:color w:val="000000"/>
                      <w:sz w:val="22"/>
                      <w:szCs w:val="22"/>
                      <w:bdr w:val="none" w:sz="0" w:space="0" w:color="auto" w:frame="1"/>
                    </w:rPr>
                    <w:t xml:space="preserve"> Π</w:t>
                  </w:r>
                </w:p>
              </w:tc>
              <w:tc>
                <w:tcPr>
                  <w:tcW w:w="0" w:type="auto"/>
                  <w:vAlign w:val="center"/>
                  <w:hideMark/>
                </w:tcPr>
                <w:p w14:paraId="4406D9C8"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p>
              </w:tc>
              <w:tc>
                <w:tcPr>
                  <w:tcW w:w="0" w:type="auto"/>
                  <w:vAlign w:val="center"/>
                  <w:hideMark/>
                </w:tcPr>
                <w:p w14:paraId="55DD9E5A"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2"/>
                      <w:szCs w:val="22"/>
                    </w:rPr>
                  </w:pPr>
                </w:p>
              </w:tc>
              <w:tc>
                <w:tcPr>
                  <w:tcW w:w="0" w:type="auto"/>
                  <w:vAlign w:val="center"/>
                  <w:hideMark/>
                </w:tcPr>
                <w:p w14:paraId="3210D496"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2"/>
                      <w:szCs w:val="22"/>
                    </w:rPr>
                  </w:pPr>
                </w:p>
              </w:tc>
              <w:tc>
                <w:tcPr>
                  <w:tcW w:w="752" w:type="dxa"/>
                  <w:vAlign w:val="center"/>
                </w:tcPr>
                <w:p w14:paraId="29BA5C28" w14:textId="4A77C75A"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bdr w:val="none" w:sz="0" w:space="0" w:color="auto" w:frame="1"/>
                    </w:rPr>
                  </w:pPr>
                  <w:r w:rsidRPr="00E06E7C">
                    <w:rPr>
                      <w:rFonts w:ascii="Cambria Math" w:hAnsi="Cambria Math"/>
                      <w:color w:val="000000"/>
                      <w:sz w:val="22"/>
                      <w:szCs w:val="22"/>
                      <w:bdr w:val="none" w:sz="0" w:space="0" w:color="auto" w:frame="1"/>
                    </w:rPr>
                    <w:t>0</w:t>
                  </w:r>
                </w:p>
              </w:tc>
            </w:tr>
            <w:tr w:rsidR="00A711C5" w:rsidRPr="00E06E7C" w14:paraId="0D30E4FF" w14:textId="77777777" w:rsidTr="00A711C5">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67835D" w14:textId="77777777" w:rsidR="00F8155D" w:rsidRPr="00E06E7C" w:rsidRDefault="00F8155D" w:rsidP="00F8155D">
                  <w:pPr>
                    <w:spacing w:line="240" w:lineRule="auto"/>
                    <w:ind w:firstLine="0"/>
                    <w:jc w:val="center"/>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Deposit</w:t>
                  </w:r>
                  <w:proofErr w:type="spellEnd"/>
                  <w:r w:rsidRPr="00E06E7C">
                    <w:rPr>
                      <w:rFonts w:ascii="Cambria Math" w:hAnsi="Cambria Math"/>
                      <w:b/>
                      <w:bCs/>
                      <w:i w:val="0"/>
                      <w:iCs w:val="0"/>
                      <w:color w:val="000000"/>
                      <w:sz w:val="22"/>
                      <w:szCs w:val="22"/>
                    </w:rPr>
                    <w:t xml:space="preserve"> </w:t>
                  </w:r>
                  <w:proofErr w:type="spellStart"/>
                  <w:r w:rsidRPr="00E06E7C">
                    <w:rPr>
                      <w:rFonts w:ascii="Cambria Math" w:hAnsi="Cambria Math"/>
                      <w:b/>
                      <w:bCs/>
                      <w:i w:val="0"/>
                      <w:iCs w:val="0"/>
                      <w:color w:val="000000"/>
                      <w:sz w:val="22"/>
                      <w:szCs w:val="22"/>
                    </w:rPr>
                    <w:t>Interest</w:t>
                  </w:r>
                  <w:proofErr w:type="spellEnd"/>
                </w:p>
              </w:tc>
              <w:tc>
                <w:tcPr>
                  <w:tcW w:w="0" w:type="auto"/>
                  <w:vAlign w:val="center"/>
                  <w:hideMark/>
                </w:tcPr>
                <w:p w14:paraId="392766FE" w14:textId="39EEA1E6"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w:t>
                  </w:r>
                  <w:r w:rsidRPr="00E06E7C">
                    <w:rPr>
                      <w:rFonts w:ascii="Cambria Math" w:hAnsi="Cambria Math" w:cs="Cambria Math"/>
                      <w:color w:val="000000"/>
                      <w:sz w:val="22"/>
                      <w:szCs w:val="22"/>
                      <w:bdr w:val="none" w:sz="0" w:space="0" w:color="auto" w:frame="1"/>
                    </w:rPr>
                    <w:t>𝑖⋅𝐷𝑤</w:t>
                  </w:r>
                </w:p>
              </w:tc>
              <w:tc>
                <w:tcPr>
                  <w:tcW w:w="0" w:type="auto"/>
                  <w:vAlign w:val="center"/>
                  <w:hideMark/>
                </w:tcPr>
                <w:p w14:paraId="37A700CE" w14:textId="12C5BB3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w:t>
                  </w:r>
                  <w:r w:rsidRPr="00E06E7C">
                    <w:rPr>
                      <w:rFonts w:ascii="Cambria Math" w:hAnsi="Cambria Math" w:cs="Cambria Math"/>
                      <w:color w:val="000000"/>
                      <w:sz w:val="22"/>
                      <w:szCs w:val="22"/>
                      <w:bdr w:val="none" w:sz="0" w:space="0" w:color="auto" w:frame="1"/>
                    </w:rPr>
                    <w:t>𝑖⋅𝐷𝑟</w:t>
                  </w:r>
                </w:p>
              </w:tc>
              <w:tc>
                <w:tcPr>
                  <w:tcW w:w="0" w:type="auto"/>
                  <w:vAlign w:val="center"/>
                  <w:hideMark/>
                </w:tcPr>
                <w:p w14:paraId="1CD6B335"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p>
              </w:tc>
              <w:tc>
                <w:tcPr>
                  <w:tcW w:w="0" w:type="auto"/>
                  <w:vAlign w:val="center"/>
                  <w:hideMark/>
                </w:tcPr>
                <w:p w14:paraId="73A5BFF5"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2"/>
                      <w:szCs w:val="22"/>
                    </w:rPr>
                  </w:pPr>
                </w:p>
              </w:tc>
              <w:tc>
                <w:tcPr>
                  <w:tcW w:w="0" w:type="auto"/>
                  <w:vAlign w:val="center"/>
                  <w:hideMark/>
                </w:tcPr>
                <w:p w14:paraId="38C213B0" w14:textId="5E4DCFB0"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w:t>
                  </w:r>
                  <w:r w:rsidRPr="00E06E7C">
                    <w:rPr>
                      <w:rFonts w:ascii="Cambria Math" w:hAnsi="Cambria Math" w:cs="Cambria Math"/>
                      <w:color w:val="000000"/>
                      <w:sz w:val="22"/>
                      <w:szCs w:val="22"/>
                      <w:bdr w:val="none" w:sz="0" w:space="0" w:color="auto" w:frame="1"/>
                    </w:rPr>
                    <w:t>𝑖⋅</w:t>
                  </w:r>
                  <w:r w:rsidRPr="00E06E7C">
                    <w:rPr>
                      <w:rFonts w:ascii="Cambria Math" w:hAnsi="Cambria Math"/>
                      <w:color w:val="000000"/>
                      <w:sz w:val="22"/>
                      <w:szCs w:val="22"/>
                      <w:bdr w:val="none" w:sz="0" w:space="0" w:color="auto" w:frame="1"/>
                    </w:rPr>
                    <w:t>(</w:t>
                  </w:r>
                  <w:r w:rsidRPr="00E06E7C">
                    <w:rPr>
                      <w:rFonts w:ascii="Cambria Math" w:hAnsi="Cambria Math" w:cs="Cambria Math"/>
                      <w:color w:val="000000"/>
                      <w:sz w:val="22"/>
                      <w:szCs w:val="22"/>
                      <w:bdr w:val="none" w:sz="0" w:space="0" w:color="auto" w:frame="1"/>
                    </w:rPr>
                    <w:t>𝐷𝑤</w:t>
                  </w:r>
                  <w:r w:rsidRPr="00E06E7C">
                    <w:rPr>
                      <w:rFonts w:ascii="Cambria Math" w:hAnsi="Cambria Math"/>
                      <w:color w:val="000000"/>
                      <w:sz w:val="22"/>
                      <w:szCs w:val="22"/>
                      <w:bdr w:val="none" w:sz="0" w:space="0" w:color="auto" w:frame="1"/>
                    </w:rPr>
                    <w:t>+</w:t>
                  </w:r>
                  <w:r w:rsidRPr="00E06E7C">
                    <w:rPr>
                      <w:rFonts w:ascii="Cambria Math" w:hAnsi="Cambria Math" w:cs="Cambria Math"/>
                      <w:color w:val="000000"/>
                      <w:sz w:val="22"/>
                      <w:szCs w:val="22"/>
                      <w:bdr w:val="none" w:sz="0" w:space="0" w:color="auto" w:frame="1"/>
                    </w:rPr>
                    <w:t>𝐷𝑟</w:t>
                  </w:r>
                  <w:r w:rsidRPr="00E06E7C">
                    <w:rPr>
                      <w:rFonts w:ascii="Cambria Math" w:hAnsi="Cambria Math"/>
                      <w:color w:val="000000"/>
                      <w:sz w:val="22"/>
                      <w:szCs w:val="22"/>
                      <w:bdr w:val="none" w:sz="0" w:space="0" w:color="auto" w:frame="1"/>
                    </w:rPr>
                    <w:t>)</w:t>
                  </w:r>
                </w:p>
              </w:tc>
              <w:tc>
                <w:tcPr>
                  <w:tcW w:w="0" w:type="auto"/>
                  <w:vAlign w:val="center"/>
                  <w:hideMark/>
                </w:tcPr>
                <w:p w14:paraId="087A202E"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p>
              </w:tc>
              <w:tc>
                <w:tcPr>
                  <w:tcW w:w="752" w:type="dxa"/>
                  <w:vAlign w:val="center"/>
                </w:tcPr>
                <w:p w14:paraId="42FCE722" w14:textId="7027AABF"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bdr w:val="none" w:sz="0" w:space="0" w:color="auto" w:frame="1"/>
                    </w:rPr>
                  </w:pPr>
                  <w:r w:rsidRPr="00E06E7C">
                    <w:rPr>
                      <w:rFonts w:ascii="Cambria Math" w:hAnsi="Cambria Math"/>
                      <w:color w:val="000000"/>
                      <w:sz w:val="22"/>
                      <w:szCs w:val="22"/>
                      <w:bdr w:val="none" w:sz="0" w:space="0" w:color="auto" w:frame="1"/>
                    </w:rPr>
                    <w:t>0</w:t>
                  </w:r>
                </w:p>
              </w:tc>
            </w:tr>
            <w:tr w:rsidR="00F8155D" w:rsidRPr="00E06E7C" w14:paraId="5EE28238" w14:textId="77777777" w:rsidTr="00A711C5">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CDD5DE" w14:textId="77777777" w:rsidR="00F8155D" w:rsidRPr="00E06E7C" w:rsidRDefault="00F8155D" w:rsidP="00F8155D">
                  <w:pPr>
                    <w:spacing w:line="240" w:lineRule="auto"/>
                    <w:ind w:firstLine="0"/>
                    <w:jc w:val="center"/>
                    <w:rPr>
                      <w:rFonts w:ascii="Cambria Math" w:hAnsi="Cambria Math"/>
                      <w:b/>
                      <w:bCs/>
                      <w:i w:val="0"/>
                      <w:iCs w:val="0"/>
                      <w:color w:val="000000"/>
                      <w:sz w:val="22"/>
                      <w:szCs w:val="22"/>
                    </w:rPr>
                  </w:pPr>
                  <w:r w:rsidRPr="00E06E7C">
                    <w:rPr>
                      <w:rFonts w:ascii="Cambria Math" w:hAnsi="Cambria Math"/>
                      <w:b/>
                      <w:bCs/>
                      <w:i w:val="0"/>
                      <w:iCs w:val="0"/>
                      <w:color w:val="000000"/>
                      <w:sz w:val="22"/>
                      <w:szCs w:val="22"/>
                    </w:rPr>
                    <w:t xml:space="preserve">Loan </w:t>
                  </w:r>
                  <w:proofErr w:type="spellStart"/>
                  <w:r w:rsidRPr="00E06E7C">
                    <w:rPr>
                      <w:rFonts w:ascii="Cambria Math" w:hAnsi="Cambria Math"/>
                      <w:b/>
                      <w:bCs/>
                      <w:i w:val="0"/>
                      <w:iCs w:val="0"/>
                      <w:color w:val="000000"/>
                      <w:sz w:val="22"/>
                      <w:szCs w:val="22"/>
                    </w:rPr>
                    <w:t>Interest</w:t>
                  </w:r>
                  <w:proofErr w:type="spellEnd"/>
                </w:p>
              </w:tc>
              <w:tc>
                <w:tcPr>
                  <w:tcW w:w="0" w:type="auto"/>
                  <w:vAlign w:val="center"/>
                  <w:hideMark/>
                </w:tcPr>
                <w:p w14:paraId="1E926737" w14:textId="1B68A983"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w:t>
                  </w:r>
                  <w:r w:rsidRPr="00E06E7C">
                    <w:rPr>
                      <w:rFonts w:ascii="Cambria Math" w:hAnsi="Cambria Math" w:cs="Cambria Math"/>
                      <w:color w:val="000000"/>
                      <w:sz w:val="22"/>
                      <w:szCs w:val="22"/>
                      <w:bdr w:val="none" w:sz="0" w:space="0" w:color="auto" w:frame="1"/>
                    </w:rPr>
                    <w:t>𝑖⋅</w:t>
                  </w:r>
                  <w:r w:rsidR="00B510DC" w:rsidRPr="00E06E7C">
                    <w:rPr>
                      <w:rFonts w:ascii="Cambria Math" w:hAnsi="Cambria Math" w:cs="Cambria Math"/>
                      <w:color w:val="000000"/>
                      <w:sz w:val="22"/>
                      <w:szCs w:val="22"/>
                      <w:bdr w:val="none" w:sz="0" w:space="0" w:color="auto" w:frame="1"/>
                    </w:rPr>
                    <w:t>L</w:t>
                  </w:r>
                </w:p>
              </w:tc>
              <w:tc>
                <w:tcPr>
                  <w:tcW w:w="0" w:type="auto"/>
                  <w:vAlign w:val="center"/>
                  <w:hideMark/>
                </w:tcPr>
                <w:p w14:paraId="718E59FB"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p>
              </w:tc>
              <w:tc>
                <w:tcPr>
                  <w:tcW w:w="0" w:type="auto"/>
                  <w:vAlign w:val="center"/>
                  <w:hideMark/>
                </w:tcPr>
                <w:p w14:paraId="7D1EEA71"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2"/>
                      <w:szCs w:val="22"/>
                    </w:rPr>
                  </w:pPr>
                </w:p>
              </w:tc>
              <w:tc>
                <w:tcPr>
                  <w:tcW w:w="0" w:type="auto"/>
                  <w:vAlign w:val="center"/>
                  <w:hideMark/>
                </w:tcPr>
                <w:p w14:paraId="2614DF6C"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2"/>
                      <w:szCs w:val="22"/>
                    </w:rPr>
                  </w:pPr>
                </w:p>
              </w:tc>
              <w:tc>
                <w:tcPr>
                  <w:tcW w:w="0" w:type="auto"/>
                  <w:vAlign w:val="center"/>
                  <w:hideMark/>
                </w:tcPr>
                <w:p w14:paraId="09CBFB25" w14:textId="2374EED1"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w:t>
                  </w:r>
                  <w:r w:rsidRPr="00E06E7C">
                    <w:rPr>
                      <w:rFonts w:ascii="Cambria Math" w:hAnsi="Cambria Math" w:cs="Cambria Math"/>
                      <w:color w:val="000000"/>
                      <w:sz w:val="22"/>
                      <w:szCs w:val="22"/>
                      <w:bdr w:val="none" w:sz="0" w:space="0" w:color="auto" w:frame="1"/>
                    </w:rPr>
                    <w:t>𝑖⋅</w:t>
                  </w:r>
                  <w:r w:rsidR="00B510DC" w:rsidRPr="00E06E7C">
                    <w:rPr>
                      <w:rFonts w:ascii="Cambria Math" w:hAnsi="Cambria Math" w:cs="Cambria Math"/>
                      <w:color w:val="000000"/>
                      <w:sz w:val="22"/>
                      <w:szCs w:val="22"/>
                      <w:bdr w:val="none" w:sz="0" w:space="0" w:color="auto" w:frame="1"/>
                    </w:rPr>
                    <w:t>L</w:t>
                  </w:r>
                </w:p>
              </w:tc>
              <w:tc>
                <w:tcPr>
                  <w:tcW w:w="0" w:type="auto"/>
                  <w:vAlign w:val="center"/>
                  <w:hideMark/>
                </w:tcPr>
                <w:p w14:paraId="716E63CD"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p>
              </w:tc>
              <w:tc>
                <w:tcPr>
                  <w:tcW w:w="752" w:type="dxa"/>
                  <w:vAlign w:val="center"/>
                </w:tcPr>
                <w:p w14:paraId="101824EF" w14:textId="3CCE6689"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bdr w:val="none" w:sz="0" w:space="0" w:color="auto" w:frame="1"/>
                    </w:rPr>
                  </w:pPr>
                  <w:r w:rsidRPr="00E06E7C">
                    <w:rPr>
                      <w:rFonts w:ascii="Cambria Math" w:hAnsi="Cambria Math"/>
                      <w:color w:val="000000"/>
                      <w:sz w:val="22"/>
                      <w:szCs w:val="22"/>
                      <w:bdr w:val="none" w:sz="0" w:space="0" w:color="auto" w:frame="1"/>
                    </w:rPr>
                    <w:t>0</w:t>
                  </w:r>
                </w:p>
              </w:tc>
            </w:tr>
            <w:tr w:rsidR="00A711C5" w:rsidRPr="00E06E7C" w14:paraId="70BD425D" w14:textId="77777777" w:rsidTr="00A711C5">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AA8DB0" w14:textId="45EABEBE" w:rsidR="00F8155D" w:rsidRPr="00E06E7C" w:rsidRDefault="00F8155D" w:rsidP="00F8155D">
                  <w:pPr>
                    <w:spacing w:line="240" w:lineRule="auto"/>
                    <w:ind w:firstLine="0"/>
                    <w:jc w:val="center"/>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Ch</w:t>
                  </w:r>
                  <w:r w:rsidR="00C900B0" w:rsidRPr="00E06E7C">
                    <w:rPr>
                      <w:rFonts w:ascii="Cambria Math" w:hAnsi="Cambria Math"/>
                      <w:b/>
                      <w:bCs/>
                      <w:i w:val="0"/>
                      <w:iCs w:val="0"/>
                      <w:color w:val="000000"/>
                      <w:sz w:val="22"/>
                      <w:szCs w:val="22"/>
                    </w:rPr>
                    <w:t>ange</w:t>
                  </w:r>
                  <w:proofErr w:type="spellEnd"/>
                  <w:r w:rsidR="00C900B0" w:rsidRPr="00E06E7C">
                    <w:rPr>
                      <w:rFonts w:ascii="Cambria Math" w:hAnsi="Cambria Math"/>
                      <w:b/>
                      <w:bCs/>
                      <w:i w:val="0"/>
                      <w:iCs w:val="0"/>
                      <w:color w:val="000000"/>
                      <w:sz w:val="22"/>
                      <w:szCs w:val="22"/>
                    </w:rPr>
                    <w:t xml:space="preserve"> in</w:t>
                  </w:r>
                  <w:r w:rsidRPr="00E06E7C">
                    <w:rPr>
                      <w:rFonts w:ascii="Cambria Math" w:hAnsi="Cambria Math"/>
                      <w:b/>
                      <w:bCs/>
                      <w:i w:val="0"/>
                      <w:iCs w:val="0"/>
                      <w:color w:val="000000"/>
                      <w:sz w:val="22"/>
                      <w:szCs w:val="22"/>
                    </w:rPr>
                    <w:t xml:space="preserve"> </w:t>
                  </w:r>
                  <w:proofErr w:type="spellStart"/>
                  <w:r w:rsidRPr="00E06E7C">
                    <w:rPr>
                      <w:rFonts w:ascii="Cambria Math" w:hAnsi="Cambria Math"/>
                      <w:b/>
                      <w:bCs/>
                      <w:i w:val="0"/>
                      <w:iCs w:val="0"/>
                      <w:color w:val="000000"/>
                      <w:sz w:val="22"/>
                      <w:szCs w:val="22"/>
                    </w:rPr>
                    <w:t>Deposits</w:t>
                  </w:r>
                  <w:proofErr w:type="spellEnd"/>
                </w:p>
              </w:tc>
              <w:tc>
                <w:tcPr>
                  <w:tcW w:w="0" w:type="auto"/>
                  <w:vAlign w:val="center"/>
                  <w:hideMark/>
                </w:tcPr>
                <w:p w14:paraId="540A6FA1" w14:textId="0175B40E"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−Δ</w:t>
                  </w:r>
                  <w:r w:rsidRPr="00E06E7C">
                    <w:rPr>
                      <w:rFonts w:ascii="Cambria Math" w:hAnsi="Cambria Math" w:cs="Cambria Math"/>
                      <w:color w:val="000000"/>
                      <w:sz w:val="22"/>
                      <w:szCs w:val="22"/>
                      <w:bdr w:val="none" w:sz="0" w:space="0" w:color="auto" w:frame="1"/>
                    </w:rPr>
                    <w:t>𝐷𝑤</w:t>
                  </w:r>
                </w:p>
              </w:tc>
              <w:tc>
                <w:tcPr>
                  <w:tcW w:w="0" w:type="auto"/>
                  <w:vAlign w:val="center"/>
                  <w:hideMark/>
                </w:tcPr>
                <w:p w14:paraId="2F695366" w14:textId="6D4B1C04"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−Δ</w:t>
                  </w:r>
                  <w:r w:rsidRPr="00E06E7C">
                    <w:rPr>
                      <w:rFonts w:ascii="Cambria Math" w:hAnsi="Cambria Math" w:cs="Cambria Math"/>
                      <w:color w:val="000000"/>
                      <w:sz w:val="22"/>
                      <w:szCs w:val="22"/>
                      <w:bdr w:val="none" w:sz="0" w:space="0" w:color="auto" w:frame="1"/>
                    </w:rPr>
                    <w:t>𝐷𝑟</w:t>
                  </w:r>
                </w:p>
              </w:tc>
              <w:tc>
                <w:tcPr>
                  <w:tcW w:w="0" w:type="auto"/>
                  <w:vAlign w:val="center"/>
                  <w:hideMark/>
                </w:tcPr>
                <w:p w14:paraId="76B136B6"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p>
              </w:tc>
              <w:tc>
                <w:tcPr>
                  <w:tcW w:w="0" w:type="auto"/>
                  <w:vAlign w:val="center"/>
                  <w:hideMark/>
                </w:tcPr>
                <w:p w14:paraId="078CC8F9"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2"/>
                      <w:szCs w:val="22"/>
                    </w:rPr>
                  </w:pPr>
                </w:p>
              </w:tc>
              <w:tc>
                <w:tcPr>
                  <w:tcW w:w="0" w:type="auto"/>
                  <w:vAlign w:val="center"/>
                  <w:hideMark/>
                </w:tcPr>
                <w:p w14:paraId="3F06BED1"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2"/>
                      <w:szCs w:val="22"/>
                    </w:rPr>
                  </w:pPr>
                </w:p>
              </w:tc>
              <w:tc>
                <w:tcPr>
                  <w:tcW w:w="0" w:type="auto"/>
                  <w:vAlign w:val="center"/>
                  <w:hideMark/>
                </w:tcPr>
                <w:p w14:paraId="00D320E9" w14:textId="4F18D279"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+Δ</w:t>
                  </w:r>
                  <w:r w:rsidRPr="00E06E7C">
                    <w:rPr>
                      <w:rFonts w:ascii="Cambria Math" w:hAnsi="Cambria Math" w:cs="Cambria Math"/>
                      <w:color w:val="000000"/>
                      <w:sz w:val="22"/>
                      <w:szCs w:val="22"/>
                      <w:bdr w:val="none" w:sz="0" w:space="0" w:color="auto" w:frame="1"/>
                    </w:rPr>
                    <w:t>𝐷𝑤</w:t>
                  </w:r>
                  <w:r w:rsidRPr="00E06E7C">
                    <w:rPr>
                      <w:rFonts w:ascii="Cambria Math" w:hAnsi="Cambria Math"/>
                      <w:color w:val="000000"/>
                      <w:sz w:val="22"/>
                      <w:szCs w:val="22"/>
                      <w:bdr w:val="none" w:sz="0" w:space="0" w:color="auto" w:frame="1"/>
                    </w:rPr>
                    <w:t>+Δ</w:t>
                  </w:r>
                  <w:r w:rsidRPr="00E06E7C">
                    <w:rPr>
                      <w:rFonts w:ascii="Cambria Math" w:hAnsi="Cambria Math" w:cs="Cambria Math"/>
                      <w:color w:val="000000"/>
                      <w:sz w:val="22"/>
                      <w:szCs w:val="22"/>
                      <w:bdr w:val="none" w:sz="0" w:space="0" w:color="auto" w:frame="1"/>
                    </w:rPr>
                    <w:t>𝐷𝑟</w:t>
                  </w:r>
                </w:p>
              </w:tc>
              <w:tc>
                <w:tcPr>
                  <w:tcW w:w="752" w:type="dxa"/>
                  <w:vAlign w:val="center"/>
                </w:tcPr>
                <w:p w14:paraId="5C2EAE23" w14:textId="55406711"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bdr w:val="none" w:sz="0" w:space="0" w:color="auto" w:frame="1"/>
                    </w:rPr>
                  </w:pPr>
                  <w:r w:rsidRPr="00E06E7C">
                    <w:rPr>
                      <w:rFonts w:ascii="Cambria Math" w:hAnsi="Cambria Math"/>
                      <w:color w:val="000000"/>
                      <w:sz w:val="22"/>
                      <w:szCs w:val="22"/>
                      <w:bdr w:val="none" w:sz="0" w:space="0" w:color="auto" w:frame="1"/>
                    </w:rPr>
                    <w:t>0</w:t>
                  </w:r>
                </w:p>
              </w:tc>
            </w:tr>
            <w:tr w:rsidR="00F8155D" w:rsidRPr="00E06E7C" w14:paraId="4B73752C" w14:textId="77777777" w:rsidTr="00A711C5">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A7E246" w14:textId="736CD462" w:rsidR="00F8155D" w:rsidRPr="00E06E7C" w:rsidRDefault="00F8155D" w:rsidP="00F8155D">
                  <w:pPr>
                    <w:spacing w:line="240" w:lineRule="auto"/>
                    <w:ind w:firstLine="0"/>
                    <w:jc w:val="center"/>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Ch</w:t>
                  </w:r>
                  <w:r w:rsidR="00C900B0" w:rsidRPr="00E06E7C">
                    <w:rPr>
                      <w:rFonts w:ascii="Cambria Math" w:hAnsi="Cambria Math"/>
                      <w:b/>
                      <w:bCs/>
                      <w:i w:val="0"/>
                      <w:iCs w:val="0"/>
                      <w:color w:val="000000"/>
                      <w:sz w:val="22"/>
                      <w:szCs w:val="22"/>
                    </w:rPr>
                    <w:t>ange</w:t>
                  </w:r>
                  <w:proofErr w:type="spellEnd"/>
                  <w:r w:rsidR="00C900B0" w:rsidRPr="00E06E7C">
                    <w:rPr>
                      <w:rFonts w:ascii="Cambria Math" w:hAnsi="Cambria Math"/>
                      <w:b/>
                      <w:bCs/>
                      <w:i w:val="0"/>
                      <w:iCs w:val="0"/>
                      <w:color w:val="000000"/>
                      <w:sz w:val="22"/>
                      <w:szCs w:val="22"/>
                    </w:rPr>
                    <w:t xml:space="preserve"> in</w:t>
                  </w:r>
                  <w:r w:rsidRPr="00E06E7C">
                    <w:rPr>
                      <w:rFonts w:ascii="Cambria Math" w:hAnsi="Cambria Math"/>
                      <w:b/>
                      <w:bCs/>
                      <w:i w:val="0"/>
                      <w:iCs w:val="0"/>
                      <w:color w:val="000000"/>
                      <w:sz w:val="22"/>
                      <w:szCs w:val="22"/>
                    </w:rPr>
                    <w:t xml:space="preserve"> </w:t>
                  </w:r>
                  <w:proofErr w:type="spellStart"/>
                  <w:r w:rsidRPr="00E06E7C">
                    <w:rPr>
                      <w:rFonts w:ascii="Cambria Math" w:hAnsi="Cambria Math"/>
                      <w:b/>
                      <w:bCs/>
                      <w:i w:val="0"/>
                      <w:iCs w:val="0"/>
                      <w:color w:val="000000"/>
                      <w:sz w:val="22"/>
                      <w:szCs w:val="22"/>
                    </w:rPr>
                    <w:t>Loans</w:t>
                  </w:r>
                  <w:proofErr w:type="spellEnd"/>
                </w:p>
              </w:tc>
              <w:tc>
                <w:tcPr>
                  <w:tcW w:w="0" w:type="auto"/>
                  <w:vAlign w:val="center"/>
                  <w:hideMark/>
                </w:tcPr>
                <w:p w14:paraId="6EA04DE6" w14:textId="1452F584"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+Δ</w:t>
                  </w:r>
                  <w:r w:rsidR="00352AA8" w:rsidRPr="00E06E7C">
                    <w:rPr>
                      <w:rFonts w:ascii="Cambria Math" w:hAnsi="Cambria Math"/>
                      <w:color w:val="000000"/>
                      <w:sz w:val="22"/>
                      <w:szCs w:val="22"/>
                      <w:bdr w:val="none" w:sz="0" w:space="0" w:color="auto" w:frame="1"/>
                    </w:rPr>
                    <w:t>L</w:t>
                  </w:r>
                </w:p>
              </w:tc>
              <w:tc>
                <w:tcPr>
                  <w:tcW w:w="0" w:type="auto"/>
                  <w:vAlign w:val="center"/>
                  <w:hideMark/>
                </w:tcPr>
                <w:p w14:paraId="16D972C8"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p>
              </w:tc>
              <w:tc>
                <w:tcPr>
                  <w:tcW w:w="0" w:type="auto"/>
                  <w:vAlign w:val="center"/>
                  <w:hideMark/>
                </w:tcPr>
                <w:p w14:paraId="2F1530CF"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2"/>
                      <w:szCs w:val="22"/>
                    </w:rPr>
                  </w:pPr>
                </w:p>
              </w:tc>
              <w:tc>
                <w:tcPr>
                  <w:tcW w:w="0" w:type="auto"/>
                  <w:vAlign w:val="center"/>
                  <w:hideMark/>
                </w:tcPr>
                <w:p w14:paraId="5AFE39FB"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2"/>
                      <w:szCs w:val="22"/>
                    </w:rPr>
                  </w:pPr>
                </w:p>
              </w:tc>
              <w:tc>
                <w:tcPr>
                  <w:tcW w:w="0" w:type="auto"/>
                  <w:vAlign w:val="center"/>
                  <w:hideMark/>
                </w:tcPr>
                <w:p w14:paraId="660348A5" w14:textId="7777777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2"/>
                      <w:szCs w:val="22"/>
                    </w:rPr>
                  </w:pPr>
                </w:p>
              </w:tc>
              <w:tc>
                <w:tcPr>
                  <w:tcW w:w="0" w:type="auto"/>
                  <w:vAlign w:val="center"/>
                  <w:hideMark/>
                </w:tcPr>
                <w:p w14:paraId="2706C273" w14:textId="49AAAB6B"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−Δ</w:t>
                  </w:r>
                  <w:r w:rsidR="00352AA8" w:rsidRPr="00E06E7C">
                    <w:rPr>
                      <w:rFonts w:ascii="Cambria Math" w:hAnsi="Cambria Math"/>
                      <w:color w:val="000000"/>
                      <w:sz w:val="22"/>
                      <w:szCs w:val="22"/>
                      <w:bdr w:val="none" w:sz="0" w:space="0" w:color="auto" w:frame="1"/>
                    </w:rPr>
                    <w:t>L</w:t>
                  </w:r>
                </w:p>
              </w:tc>
              <w:tc>
                <w:tcPr>
                  <w:tcW w:w="752" w:type="dxa"/>
                  <w:vAlign w:val="center"/>
                </w:tcPr>
                <w:p w14:paraId="20765A84" w14:textId="22BED417"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bdr w:val="none" w:sz="0" w:space="0" w:color="auto" w:frame="1"/>
                    </w:rPr>
                  </w:pPr>
                  <w:r w:rsidRPr="00E06E7C">
                    <w:rPr>
                      <w:rFonts w:ascii="Cambria Math" w:hAnsi="Cambria Math"/>
                      <w:color w:val="000000"/>
                      <w:sz w:val="22"/>
                      <w:szCs w:val="22"/>
                      <w:bdr w:val="none" w:sz="0" w:space="0" w:color="auto" w:frame="1"/>
                    </w:rPr>
                    <w:t>0</w:t>
                  </w:r>
                </w:p>
              </w:tc>
            </w:tr>
            <w:tr w:rsidR="00A711C5" w:rsidRPr="00E06E7C" w14:paraId="41BED47E" w14:textId="77777777" w:rsidTr="00A711C5">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63088E" w14:textId="77777777" w:rsidR="00F8155D" w:rsidRPr="00E06E7C" w:rsidRDefault="00F8155D" w:rsidP="00F8155D">
                  <w:pPr>
                    <w:spacing w:line="240" w:lineRule="auto"/>
                    <w:ind w:firstLine="0"/>
                    <w:jc w:val="center"/>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Issues</w:t>
                  </w:r>
                  <w:proofErr w:type="spellEnd"/>
                  <w:r w:rsidRPr="00E06E7C">
                    <w:rPr>
                      <w:rFonts w:ascii="Cambria Math" w:hAnsi="Cambria Math"/>
                      <w:b/>
                      <w:bCs/>
                      <w:i w:val="0"/>
                      <w:iCs w:val="0"/>
                      <w:color w:val="000000"/>
                      <w:sz w:val="22"/>
                      <w:szCs w:val="22"/>
                    </w:rPr>
                    <w:t xml:space="preserve"> </w:t>
                  </w:r>
                  <w:proofErr w:type="spellStart"/>
                  <w:r w:rsidRPr="00E06E7C">
                    <w:rPr>
                      <w:rFonts w:ascii="Cambria Math" w:hAnsi="Cambria Math"/>
                      <w:b/>
                      <w:bCs/>
                      <w:i w:val="0"/>
                      <w:iCs w:val="0"/>
                      <w:color w:val="000000"/>
                      <w:sz w:val="22"/>
                      <w:szCs w:val="22"/>
                    </w:rPr>
                    <w:t>of</w:t>
                  </w:r>
                  <w:proofErr w:type="spellEnd"/>
                  <w:r w:rsidRPr="00E06E7C">
                    <w:rPr>
                      <w:rFonts w:ascii="Cambria Math" w:hAnsi="Cambria Math"/>
                      <w:b/>
                      <w:bCs/>
                      <w:i w:val="0"/>
                      <w:iCs w:val="0"/>
                      <w:color w:val="000000"/>
                      <w:sz w:val="22"/>
                      <w:szCs w:val="22"/>
                    </w:rPr>
                    <w:t xml:space="preserve"> </w:t>
                  </w:r>
                  <w:proofErr w:type="spellStart"/>
                  <w:r w:rsidRPr="00E06E7C">
                    <w:rPr>
                      <w:rFonts w:ascii="Cambria Math" w:hAnsi="Cambria Math"/>
                      <w:b/>
                      <w:bCs/>
                      <w:i w:val="0"/>
                      <w:iCs w:val="0"/>
                      <w:color w:val="000000"/>
                      <w:sz w:val="22"/>
                      <w:szCs w:val="22"/>
                    </w:rPr>
                    <w:t>equities</w:t>
                  </w:r>
                  <w:proofErr w:type="spellEnd"/>
                </w:p>
              </w:tc>
              <w:tc>
                <w:tcPr>
                  <w:tcW w:w="0" w:type="auto"/>
                  <w:vAlign w:val="center"/>
                  <w:hideMark/>
                </w:tcPr>
                <w:p w14:paraId="1D4BF4D2"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p>
              </w:tc>
              <w:tc>
                <w:tcPr>
                  <w:tcW w:w="0" w:type="auto"/>
                  <w:vAlign w:val="center"/>
                  <w:hideMark/>
                </w:tcPr>
                <w:p w14:paraId="05FBEFD7" w14:textId="35B0B838"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−Δ</w:t>
                  </w:r>
                  <w:r w:rsidRPr="00E06E7C">
                    <w:rPr>
                      <w:rFonts w:ascii="Cambria Math" w:hAnsi="Cambria Math" w:cs="Cambria Math"/>
                      <w:color w:val="000000"/>
                      <w:sz w:val="22"/>
                      <w:szCs w:val="22"/>
                      <w:bdr w:val="none" w:sz="0" w:space="0" w:color="auto" w:frame="1"/>
                    </w:rPr>
                    <w:t>𝐸</w:t>
                  </w:r>
                </w:p>
              </w:tc>
              <w:tc>
                <w:tcPr>
                  <w:tcW w:w="0" w:type="auto"/>
                  <w:vAlign w:val="center"/>
                  <w:hideMark/>
                </w:tcPr>
                <w:p w14:paraId="2D2CAC86"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p>
              </w:tc>
              <w:tc>
                <w:tcPr>
                  <w:tcW w:w="0" w:type="auto"/>
                  <w:vAlign w:val="center"/>
                  <w:hideMark/>
                </w:tcPr>
                <w:p w14:paraId="25E36AF8" w14:textId="09CC701E"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+Δ</w:t>
                  </w:r>
                  <w:r w:rsidRPr="00E06E7C">
                    <w:rPr>
                      <w:rFonts w:ascii="Cambria Math" w:hAnsi="Cambria Math" w:cs="Cambria Math"/>
                      <w:color w:val="000000"/>
                      <w:sz w:val="22"/>
                      <w:szCs w:val="22"/>
                      <w:bdr w:val="none" w:sz="0" w:space="0" w:color="auto" w:frame="1"/>
                    </w:rPr>
                    <w:t>𝐸</w:t>
                  </w:r>
                </w:p>
              </w:tc>
              <w:tc>
                <w:tcPr>
                  <w:tcW w:w="0" w:type="auto"/>
                  <w:vAlign w:val="center"/>
                  <w:hideMark/>
                </w:tcPr>
                <w:p w14:paraId="208B8137"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rPr>
                  </w:pPr>
                </w:p>
              </w:tc>
              <w:tc>
                <w:tcPr>
                  <w:tcW w:w="0" w:type="auto"/>
                  <w:vAlign w:val="center"/>
                  <w:hideMark/>
                </w:tcPr>
                <w:p w14:paraId="22E8DBA5" w14:textId="77777777"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2"/>
                      <w:szCs w:val="22"/>
                    </w:rPr>
                  </w:pPr>
                </w:p>
              </w:tc>
              <w:tc>
                <w:tcPr>
                  <w:tcW w:w="752" w:type="dxa"/>
                  <w:vAlign w:val="center"/>
                </w:tcPr>
                <w:p w14:paraId="5087AB65" w14:textId="0DDB32D3" w:rsidR="00F8155D" w:rsidRPr="00E06E7C" w:rsidRDefault="00F8155D" w:rsidP="00F8155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2"/>
                      <w:szCs w:val="22"/>
                      <w:bdr w:val="none" w:sz="0" w:space="0" w:color="auto" w:frame="1"/>
                    </w:rPr>
                  </w:pPr>
                  <w:r w:rsidRPr="00E06E7C">
                    <w:rPr>
                      <w:rFonts w:ascii="Cambria Math" w:hAnsi="Cambria Math"/>
                      <w:color w:val="000000"/>
                      <w:sz w:val="22"/>
                      <w:szCs w:val="22"/>
                      <w:bdr w:val="none" w:sz="0" w:space="0" w:color="auto" w:frame="1"/>
                    </w:rPr>
                    <w:t>0</w:t>
                  </w:r>
                </w:p>
              </w:tc>
            </w:tr>
            <w:tr w:rsidR="00F8155D" w:rsidRPr="00E06E7C" w14:paraId="4FDADF79" w14:textId="77777777" w:rsidTr="00A711C5">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EACF92" w14:textId="5167B94F" w:rsidR="00F8155D" w:rsidRPr="00E06E7C" w:rsidRDefault="00F8155D" w:rsidP="00F8155D">
                  <w:pPr>
                    <w:spacing w:line="240" w:lineRule="auto"/>
                    <w:ind w:firstLine="0"/>
                    <w:jc w:val="center"/>
                    <w:rPr>
                      <w:rFonts w:ascii="Cambria Math" w:hAnsi="Cambria Math"/>
                      <w:b/>
                      <w:bCs/>
                      <w:i w:val="0"/>
                      <w:iCs w:val="0"/>
                      <w:color w:val="000000"/>
                      <w:sz w:val="22"/>
                      <w:szCs w:val="22"/>
                    </w:rPr>
                  </w:pPr>
                  <w:r w:rsidRPr="00E06E7C">
                    <w:rPr>
                      <w:rFonts w:ascii="Cambria Math" w:hAnsi="Cambria Math"/>
                      <w:b/>
                      <w:bCs/>
                      <w:i w:val="0"/>
                      <w:iCs w:val="0"/>
                      <w:color w:val="000000"/>
                      <w:sz w:val="22"/>
                      <w:szCs w:val="22"/>
                      <w:bdr w:val="none" w:sz="0" w:space="0" w:color="auto" w:frame="1"/>
                    </w:rPr>
                    <w:t>∑</w:t>
                  </w:r>
                </w:p>
              </w:tc>
              <w:tc>
                <w:tcPr>
                  <w:tcW w:w="0" w:type="auto"/>
                  <w:vAlign w:val="center"/>
                  <w:hideMark/>
                </w:tcPr>
                <w:p w14:paraId="5B2A0029" w14:textId="42B908DF"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0</w:t>
                  </w:r>
                </w:p>
              </w:tc>
              <w:tc>
                <w:tcPr>
                  <w:tcW w:w="0" w:type="auto"/>
                  <w:vAlign w:val="center"/>
                  <w:hideMark/>
                </w:tcPr>
                <w:p w14:paraId="755502DA" w14:textId="20ED17DC"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0</w:t>
                  </w:r>
                </w:p>
              </w:tc>
              <w:tc>
                <w:tcPr>
                  <w:tcW w:w="0" w:type="auto"/>
                  <w:vAlign w:val="center"/>
                  <w:hideMark/>
                </w:tcPr>
                <w:p w14:paraId="595B5CDB" w14:textId="58A083CC"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0</w:t>
                  </w:r>
                </w:p>
              </w:tc>
              <w:tc>
                <w:tcPr>
                  <w:tcW w:w="0" w:type="auto"/>
                  <w:vAlign w:val="center"/>
                  <w:hideMark/>
                </w:tcPr>
                <w:p w14:paraId="21061A8C" w14:textId="02F052AE"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0</w:t>
                  </w:r>
                </w:p>
              </w:tc>
              <w:tc>
                <w:tcPr>
                  <w:tcW w:w="0" w:type="auto"/>
                  <w:vAlign w:val="center"/>
                  <w:hideMark/>
                </w:tcPr>
                <w:p w14:paraId="0235304D" w14:textId="0D19356D"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0</w:t>
                  </w:r>
                </w:p>
              </w:tc>
              <w:tc>
                <w:tcPr>
                  <w:tcW w:w="0" w:type="auto"/>
                  <w:vAlign w:val="center"/>
                  <w:hideMark/>
                </w:tcPr>
                <w:p w14:paraId="4D8A995E" w14:textId="3AC717FF"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rPr>
                  </w:pPr>
                  <w:r w:rsidRPr="00E06E7C">
                    <w:rPr>
                      <w:rFonts w:ascii="Cambria Math" w:hAnsi="Cambria Math"/>
                      <w:color w:val="000000"/>
                      <w:sz w:val="22"/>
                      <w:szCs w:val="22"/>
                      <w:bdr w:val="none" w:sz="0" w:space="0" w:color="auto" w:frame="1"/>
                    </w:rPr>
                    <w:t>0</w:t>
                  </w:r>
                </w:p>
              </w:tc>
              <w:tc>
                <w:tcPr>
                  <w:tcW w:w="752" w:type="dxa"/>
                  <w:vAlign w:val="center"/>
                </w:tcPr>
                <w:p w14:paraId="40576A3C" w14:textId="2D399288" w:rsidR="00F8155D" w:rsidRPr="00E06E7C" w:rsidRDefault="00F8155D" w:rsidP="00F8155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2"/>
                      <w:szCs w:val="22"/>
                      <w:bdr w:val="none" w:sz="0" w:space="0" w:color="auto" w:frame="1"/>
                    </w:rPr>
                  </w:pPr>
                  <w:r w:rsidRPr="00E06E7C">
                    <w:rPr>
                      <w:rFonts w:ascii="Cambria Math" w:hAnsi="Cambria Math"/>
                      <w:color w:val="000000"/>
                      <w:sz w:val="22"/>
                      <w:szCs w:val="22"/>
                      <w:bdr w:val="none" w:sz="0" w:space="0" w:color="auto" w:frame="1"/>
                    </w:rPr>
                    <w:t>0</w:t>
                  </w:r>
                </w:p>
              </w:tc>
            </w:tr>
          </w:tbl>
          <w:p w14:paraId="0A08C83A" w14:textId="77777777" w:rsidR="00A53498" w:rsidRPr="00E06E7C" w:rsidRDefault="00A53498" w:rsidP="00A53498">
            <w:pPr>
              <w:spacing w:line="240" w:lineRule="auto"/>
              <w:ind w:firstLine="0"/>
              <w:jc w:val="center"/>
              <w:rPr>
                <w:rFonts w:cs="Arial"/>
                <w:b w:val="0"/>
                <w:bCs w:val="0"/>
                <w:sz w:val="20"/>
                <w:szCs w:val="20"/>
              </w:rPr>
            </w:pPr>
          </w:p>
        </w:tc>
      </w:tr>
    </w:tbl>
    <w:p w14:paraId="3912B2BF" w14:textId="4284B6B5" w:rsidR="008D787E" w:rsidRPr="00E06E7C" w:rsidRDefault="008D787E" w:rsidP="008D787E">
      <w:pPr>
        <w:ind w:firstLine="0"/>
        <w:jc w:val="left"/>
        <w:rPr>
          <w:rFonts w:cs="Arial"/>
          <w:sz w:val="16"/>
          <w:szCs w:val="16"/>
        </w:rPr>
      </w:pPr>
      <w:r w:rsidRPr="00E06E7C">
        <w:rPr>
          <w:rFonts w:cs="Arial"/>
          <w:sz w:val="16"/>
          <w:szCs w:val="16"/>
        </w:rPr>
        <w:t xml:space="preserve">Fonte: </w:t>
      </w:r>
      <w:proofErr w:type="spellStart"/>
      <w:r w:rsidRPr="00E06E7C">
        <w:rPr>
          <w:rFonts w:cs="Arial"/>
          <w:sz w:val="16"/>
          <w:szCs w:val="16"/>
        </w:rPr>
        <w:t>Setterfield</w:t>
      </w:r>
      <w:proofErr w:type="spellEnd"/>
      <w:r w:rsidRPr="00E06E7C">
        <w:rPr>
          <w:rFonts w:cs="Arial"/>
          <w:sz w:val="16"/>
          <w:szCs w:val="16"/>
        </w:rPr>
        <w:t xml:space="preserve"> e Kim (2016</w:t>
      </w:r>
      <w:r w:rsidR="00DB3F6D" w:rsidRPr="00E06E7C">
        <w:rPr>
          <w:rFonts w:cs="Arial"/>
          <w:sz w:val="16"/>
          <w:szCs w:val="16"/>
        </w:rPr>
        <w:t>, p. 25</w:t>
      </w:r>
      <w:r w:rsidRPr="00E06E7C">
        <w:rPr>
          <w:rFonts w:cs="Arial"/>
          <w:sz w:val="16"/>
          <w:szCs w:val="16"/>
        </w:rPr>
        <w:t>)</w:t>
      </w:r>
      <w:r w:rsidR="00361C27">
        <w:rPr>
          <w:rFonts w:cs="Arial"/>
          <w:sz w:val="16"/>
          <w:szCs w:val="16"/>
        </w:rPr>
        <w:t>.</w:t>
      </w:r>
    </w:p>
    <w:p w14:paraId="781980E8" w14:textId="5A2CA16F" w:rsidR="004C0BE7" w:rsidRPr="00E06E7C" w:rsidRDefault="00A54E45" w:rsidP="004C0BE7">
      <w:pPr>
        <w:ind w:firstLine="432"/>
        <w:rPr>
          <w:rFonts w:cs="Arial"/>
        </w:rPr>
      </w:pPr>
      <w:r w:rsidRPr="00E06E7C">
        <w:rPr>
          <w:rFonts w:cs="Arial"/>
        </w:rPr>
        <w:lastRenderedPageBreak/>
        <w:t xml:space="preserve">A </w:t>
      </w:r>
      <w:r w:rsidR="00A064AD" w:rsidRPr="00E06E7C">
        <w:rPr>
          <w:rFonts w:cs="Arial"/>
        </w:rPr>
        <w:t xml:space="preserve">partir das matrizes acima, tem-se uma ideia dos fluxos de renda, que representam o modelo </w:t>
      </w:r>
      <w:r w:rsidR="00613D6F" w:rsidRPr="00E06E7C">
        <w:rPr>
          <w:rFonts w:cs="Arial"/>
        </w:rPr>
        <w:t xml:space="preserve">de </w:t>
      </w:r>
      <w:proofErr w:type="spellStart"/>
      <w:r w:rsidR="00613D6F" w:rsidRPr="00E06E7C">
        <w:rPr>
          <w:rFonts w:cs="Arial"/>
        </w:rPr>
        <w:t>Setterfield</w:t>
      </w:r>
      <w:proofErr w:type="spellEnd"/>
      <w:r w:rsidR="00613D6F" w:rsidRPr="00E06E7C">
        <w:rPr>
          <w:rFonts w:cs="Arial"/>
        </w:rPr>
        <w:t xml:space="preserve"> e Kim (2016) apresentado na</w:t>
      </w:r>
      <w:r w:rsidR="00A064AD" w:rsidRPr="00E06E7C">
        <w:rPr>
          <w:rFonts w:cs="Arial"/>
        </w:rPr>
        <w:t xml:space="preserve"> seção anterior</w:t>
      </w:r>
      <w:r w:rsidR="00FA78A6" w:rsidRPr="00E06E7C">
        <w:rPr>
          <w:rFonts w:cs="Arial"/>
        </w:rPr>
        <w:t xml:space="preserve">. </w:t>
      </w:r>
      <w:r w:rsidR="00C07173" w:rsidRPr="00E06E7C">
        <w:rPr>
          <w:rFonts w:cs="Arial"/>
        </w:rPr>
        <w:t>Há dois grupos de famílias: trabalhadores (composto por trabalhadores que não são supervisores) e rentistas (capitalistas e trabalhadores supervisores)</w:t>
      </w:r>
      <w:r w:rsidR="008D5814" w:rsidRPr="00E06E7C">
        <w:rPr>
          <w:rFonts w:cs="Arial"/>
        </w:rPr>
        <w:t>.</w:t>
      </w:r>
      <w:r w:rsidR="00B00D62" w:rsidRPr="00E06E7C">
        <w:rPr>
          <w:rFonts w:cs="Arial"/>
        </w:rPr>
        <w:t xml:space="preserve"> </w:t>
      </w:r>
      <w:r w:rsidR="00355F8F" w:rsidRPr="00E06E7C">
        <w:rPr>
          <w:rFonts w:cs="Arial"/>
        </w:rPr>
        <w:t>Como pode ser observado nas equações apresentadas a seguir, a</w:t>
      </w:r>
      <w:r w:rsidR="00FF77AF" w:rsidRPr="00E06E7C">
        <w:rPr>
          <w:rFonts w:cs="Arial"/>
        </w:rPr>
        <w:t>mbos os grupos</w:t>
      </w:r>
      <w:r w:rsidR="00B00D62" w:rsidRPr="00E06E7C">
        <w:rPr>
          <w:rFonts w:cs="Arial"/>
        </w:rPr>
        <w:t xml:space="preserve"> recebem salários das firmas, sendo que os rentistas em um</w:t>
      </w:r>
      <w:r w:rsidR="008D5814" w:rsidRPr="00E06E7C">
        <w:rPr>
          <w:rFonts w:cs="Arial"/>
        </w:rPr>
        <w:t xml:space="preserve"> montante </w:t>
      </w:r>
      <w:r w:rsidR="00B00D62" w:rsidRPr="00E06E7C">
        <w:rPr>
          <w:rFonts w:cs="Arial"/>
        </w:rPr>
        <w:t>proporcional à diferença salarial (</w:t>
      </w:r>
      <m:oMath>
        <m:r>
          <w:rPr>
            <w:rFonts w:ascii="Cambria Math" w:hAnsi="Cambria Math" w:cs="Arial"/>
          </w:rPr>
          <m:t>φ</m:t>
        </m:r>
      </m:oMath>
      <w:r w:rsidR="00A57CF5" w:rsidRPr="00E06E7C">
        <w:rPr>
          <w:rFonts w:cs="Arial"/>
        </w:rPr>
        <w:t xml:space="preserve">) e </w:t>
      </w:r>
      <w:r w:rsidR="001E0FB9" w:rsidRPr="00E06E7C">
        <w:rPr>
          <w:rFonts w:cs="Arial"/>
        </w:rPr>
        <w:t xml:space="preserve">ao número </w:t>
      </w:r>
      <w:r w:rsidR="00A57CF5" w:rsidRPr="00E06E7C">
        <w:rPr>
          <w:rFonts w:cs="Arial"/>
        </w:rPr>
        <w:t xml:space="preserve">de supervisores </w:t>
      </w:r>
      <w:r w:rsidR="001E0FB9" w:rsidRPr="00E06E7C">
        <w:rPr>
          <w:rFonts w:cs="Arial"/>
        </w:rPr>
        <w:t>necessários para cada um dos</w:t>
      </w:r>
      <w:r w:rsidR="00A57CF5" w:rsidRPr="00E06E7C">
        <w:rPr>
          <w:rFonts w:cs="Arial"/>
        </w:rPr>
        <w:t xml:space="preserve"> demais </w:t>
      </w:r>
      <w:r w:rsidR="00D41621" w:rsidRPr="00E06E7C">
        <w:rPr>
          <w:rFonts w:cs="Arial"/>
        </w:rPr>
        <w:t>trabalhadores (</w:t>
      </w:r>
      <m:oMath>
        <m:r>
          <w:rPr>
            <w:rFonts w:ascii="Cambria Math" w:hAnsi="Cambria Math" w:cs="Arial"/>
          </w:rPr>
          <m:t>α</m:t>
        </m:r>
      </m:oMath>
      <w:r w:rsidR="00D41621" w:rsidRPr="00E06E7C">
        <w:rPr>
          <w:rFonts w:cs="Arial"/>
        </w:rPr>
        <w:t xml:space="preserve">). </w:t>
      </w:r>
      <w:r w:rsidR="00EE66A5" w:rsidRPr="00E06E7C">
        <w:rPr>
          <w:rFonts w:cs="Arial"/>
        </w:rPr>
        <w:t xml:space="preserve">O consumo dos trabalhadores pode advir do salário ou do aumento da dívida. </w:t>
      </w:r>
      <w:r w:rsidR="00D41621" w:rsidRPr="00E06E7C">
        <w:rPr>
          <w:rFonts w:cs="Arial"/>
        </w:rPr>
        <w:t>Tanto os trabalhadores como os rentistas podem poupar</w:t>
      </w:r>
      <w:r w:rsidR="00A73627" w:rsidRPr="00E06E7C">
        <w:rPr>
          <w:rFonts w:cs="Arial"/>
        </w:rPr>
        <w:t xml:space="preserve">, o que eleva os depósitos e </w:t>
      </w:r>
      <w:r w:rsidR="00095E05" w:rsidRPr="00E06E7C">
        <w:rPr>
          <w:rFonts w:cs="Arial"/>
        </w:rPr>
        <w:t xml:space="preserve">sua remuneração por parte dos bancos. De qualquer forma, como visto anteriormente, esta poupança por parte dos trabalhadores é formada após o </w:t>
      </w:r>
      <w:r w:rsidR="004C0BE7" w:rsidRPr="00E06E7C">
        <w:rPr>
          <w:rFonts w:cs="Arial"/>
        </w:rPr>
        <w:t xml:space="preserve">pagamento do serviço da dívida, de modo que é considerada um resíduo. Por simplificação, as firmas redistribuem todo o lucro aos rentistas, que por sua vez financiam plenamente o investimento por meio da aquisição de ações. Os bancos, por sua vez, também por simplificação, apresentam um comportamento passivo de acomodar toda a demanda por crédito, de modo que </w:t>
      </w:r>
      <w:r w:rsidR="00DF7E78" w:rsidRPr="00E06E7C">
        <w:rPr>
          <w:rFonts w:cs="Arial"/>
        </w:rPr>
        <w:t xml:space="preserve">a oferta de crédito </w:t>
      </w:r>
      <w:r w:rsidR="004C0BE7" w:rsidRPr="00E06E7C">
        <w:rPr>
          <w:rFonts w:cs="Arial"/>
        </w:rPr>
        <w:t>é considerad</w:t>
      </w:r>
      <w:r w:rsidR="00DF7E78" w:rsidRPr="00E06E7C">
        <w:rPr>
          <w:rFonts w:cs="Arial"/>
        </w:rPr>
        <w:t>a</w:t>
      </w:r>
      <w:r w:rsidR="004C0BE7" w:rsidRPr="00E06E7C">
        <w:rPr>
          <w:rFonts w:cs="Arial"/>
        </w:rPr>
        <w:t xml:space="preserve"> completamente endógen</w:t>
      </w:r>
      <w:r w:rsidR="00DF7E78" w:rsidRPr="00E06E7C">
        <w:rPr>
          <w:rFonts w:cs="Arial"/>
        </w:rPr>
        <w:t>a</w:t>
      </w:r>
      <w:r w:rsidR="004C0BE7" w:rsidRPr="00E06E7C">
        <w:rPr>
          <w:rFonts w:cs="Arial"/>
        </w:rPr>
        <w:t>.</w:t>
      </w:r>
    </w:p>
    <w:p w14:paraId="0DEBA8FF" w14:textId="77777777" w:rsidR="00673CF7" w:rsidRPr="00E06E7C" w:rsidRDefault="00673CF7" w:rsidP="004A3E04">
      <w:pPr>
        <w:ind w:firstLine="432"/>
        <w:rPr>
          <w:rFonts w:cs="Arial"/>
        </w:rPr>
      </w:pPr>
      <w:r w:rsidRPr="00E06E7C">
        <w:rPr>
          <w:rFonts w:cs="Arial"/>
        </w:rPr>
        <w:t>O</w:t>
      </w:r>
      <w:r w:rsidR="00844E57" w:rsidRPr="00E06E7C">
        <w:rPr>
          <w:rFonts w:cs="Arial"/>
        </w:rPr>
        <w:t xml:space="preserve"> grupo de trabalhadores </w:t>
      </w:r>
      <w:r w:rsidR="00DB432B" w:rsidRPr="00E06E7C">
        <w:rPr>
          <w:rFonts w:cs="Arial"/>
        </w:rPr>
        <w:t>é composto pelos</w:t>
      </w:r>
      <w:r w:rsidR="00844E57" w:rsidRPr="00E06E7C">
        <w:rPr>
          <w:rFonts w:cs="Arial"/>
        </w:rPr>
        <w:t xml:space="preserve"> trabalhadores </w:t>
      </w:r>
      <w:r w:rsidR="00820761" w:rsidRPr="00E06E7C">
        <w:rPr>
          <w:rFonts w:cs="Arial"/>
        </w:rPr>
        <w:t xml:space="preserve">produtivos que não são supervisores, cujo consumo pode ser financiado a partir da renda </w:t>
      </w:r>
      <w:r w:rsidR="00B76562" w:rsidRPr="00E06E7C">
        <w:rPr>
          <w:rFonts w:cs="Arial"/>
        </w:rPr>
        <w:t>(</w:t>
      </w:r>
      <m:oMath>
        <m:sSub>
          <m:sSubPr>
            <m:ctrlPr>
              <w:rPr>
                <w:rFonts w:ascii="Cambria Math" w:hAnsi="Cambria Math" w:cs="Arial"/>
                <w:i/>
              </w:rPr>
            </m:ctrlPr>
          </m:sSubPr>
          <m:e>
            <m:r>
              <w:rPr>
                <w:rFonts w:ascii="Cambria Math" w:hAnsi="Cambria Math" w:cs="Arial"/>
              </w:rPr>
              <m:t>W</m:t>
            </m:r>
          </m:e>
          <m:sub>
            <m:r>
              <w:rPr>
                <w:rFonts w:ascii="Cambria Math" w:hAnsi="Cambria Math" w:cs="Arial"/>
              </w:rPr>
              <m:t>p</m:t>
            </m:r>
          </m:sub>
        </m:sSub>
      </m:oMath>
      <w:r w:rsidR="00B76562" w:rsidRPr="00E06E7C">
        <w:rPr>
          <w:rFonts w:cs="Arial"/>
        </w:rPr>
        <w:t xml:space="preserve">) </w:t>
      </w:r>
      <w:r w:rsidR="00820761" w:rsidRPr="00E06E7C">
        <w:rPr>
          <w:rFonts w:cs="Arial"/>
        </w:rPr>
        <w:t xml:space="preserve">ou da </w:t>
      </w:r>
      <w:r w:rsidR="00986B77" w:rsidRPr="00E06E7C">
        <w:rPr>
          <w:rFonts w:cs="Arial"/>
        </w:rPr>
        <w:t xml:space="preserve">elevação da </w:t>
      </w:r>
      <w:r w:rsidR="00820761" w:rsidRPr="00E06E7C">
        <w:rPr>
          <w:rFonts w:cs="Arial"/>
        </w:rPr>
        <w:t>dívida</w:t>
      </w:r>
      <w:r w:rsidR="00B76562" w:rsidRPr="00E06E7C">
        <w:rPr>
          <w:rFonts w:cs="Arial"/>
        </w:rPr>
        <w:t xml:space="preserve"> (</w:t>
      </w:r>
      <m:oMath>
        <m:r>
          <w:rPr>
            <w:rFonts w:ascii="Cambria Math" w:hAnsi="Cambria Math" w:cs="Arial"/>
          </w:rPr>
          <m:t>B</m:t>
        </m:r>
      </m:oMath>
      <w:r w:rsidR="00B76562" w:rsidRPr="00E06E7C">
        <w:rPr>
          <w:rFonts w:cs="Arial"/>
        </w:rPr>
        <w:t>)</w:t>
      </w:r>
      <w:r w:rsidR="008C7019" w:rsidRPr="00E06E7C">
        <w:rPr>
          <w:rFonts w:cs="Arial"/>
        </w:rPr>
        <w:t xml:space="preserve">. </w:t>
      </w:r>
      <w:r w:rsidR="00B76562" w:rsidRPr="00E06E7C">
        <w:rPr>
          <w:rFonts w:cs="Arial"/>
        </w:rPr>
        <w:t>Como a parcela salarial</w:t>
      </w:r>
      <w:r w:rsidR="00FE3895" w:rsidRPr="00E06E7C">
        <w:rPr>
          <w:rFonts w:cs="Arial"/>
        </w:rPr>
        <w:t xml:space="preserve"> (</w:t>
      </w:r>
      <m:oMath>
        <m:sSub>
          <m:sSubPr>
            <m:ctrlPr>
              <w:rPr>
                <w:rFonts w:ascii="Cambria Math" w:hAnsi="Cambria Math" w:cs="Arial"/>
                <w:i/>
              </w:rPr>
            </m:ctrlPr>
          </m:sSubPr>
          <m:e>
            <m:r>
              <w:rPr>
                <w:rFonts w:ascii="Cambria Math" w:hAnsi="Cambria Math" w:cs="Arial"/>
              </w:rPr>
              <m:t>w</m:t>
            </m:r>
          </m:e>
          <m:sub>
            <m:r>
              <w:rPr>
                <w:rFonts w:ascii="Cambria Math" w:hAnsi="Cambria Math" w:cs="Arial"/>
              </w:rPr>
              <m:t>p</m:t>
            </m:r>
          </m:sub>
        </m:sSub>
      </m:oMath>
      <w:r w:rsidR="00FE3895" w:rsidRPr="00E06E7C">
        <w:rPr>
          <w:rFonts w:cs="Arial"/>
        </w:rPr>
        <w:t>)</w:t>
      </w:r>
      <w:r w:rsidR="00B76562" w:rsidRPr="00E06E7C">
        <w:rPr>
          <w:rFonts w:cs="Arial"/>
        </w:rPr>
        <w:t xml:space="preserve"> é uma variável exógena no modelo, </w:t>
      </w:r>
      <w:r w:rsidR="0088612D" w:rsidRPr="00E06E7C">
        <w:rPr>
          <w:rFonts w:cs="Arial"/>
        </w:rPr>
        <w:t>para as simulações calculou-se o salário total a partir da sua multi</w:t>
      </w:r>
      <w:r w:rsidR="008C7019" w:rsidRPr="00E06E7C">
        <w:rPr>
          <w:rFonts w:cs="Arial"/>
        </w:rPr>
        <w:t xml:space="preserve">plicação </w:t>
      </w:r>
      <w:r w:rsidR="0088612D" w:rsidRPr="00E06E7C">
        <w:rPr>
          <w:rFonts w:cs="Arial"/>
        </w:rPr>
        <w:t>pela renda</w:t>
      </w:r>
      <w:r w:rsidR="004E0DA0" w:rsidRPr="00E06E7C">
        <w:rPr>
          <w:rFonts w:cs="Arial"/>
        </w:rPr>
        <w:t xml:space="preserve">. </w:t>
      </w:r>
      <w:r w:rsidR="00FE3895" w:rsidRPr="00E06E7C">
        <w:rPr>
          <w:rFonts w:cs="Arial"/>
        </w:rPr>
        <w:t>Neste model</w:t>
      </w:r>
      <w:r w:rsidR="004E0DA0" w:rsidRPr="00E06E7C">
        <w:rPr>
          <w:rFonts w:cs="Arial"/>
        </w:rPr>
        <w:t>o</w:t>
      </w:r>
      <w:r w:rsidR="00FE3895" w:rsidRPr="00E06E7C">
        <w:rPr>
          <w:rFonts w:cs="Arial"/>
        </w:rPr>
        <w:t>, permite-se que os trabalhadores poupem, de modo que</w:t>
      </w:r>
      <w:r w:rsidR="004E0DA0" w:rsidRPr="00E06E7C">
        <w:rPr>
          <w:rFonts w:cs="Arial"/>
        </w:rPr>
        <w:t xml:space="preserve"> também </w:t>
      </w:r>
      <w:r w:rsidR="00FE3895" w:rsidRPr="00E06E7C">
        <w:rPr>
          <w:rFonts w:cs="Arial"/>
        </w:rPr>
        <w:t>s</w:t>
      </w:r>
      <w:r w:rsidR="004E0DA0" w:rsidRPr="00E06E7C">
        <w:rPr>
          <w:rFonts w:cs="Arial"/>
        </w:rPr>
        <w:t>eus depósitos s</w:t>
      </w:r>
      <w:r w:rsidR="00FE3895" w:rsidRPr="00E06E7C">
        <w:rPr>
          <w:rFonts w:cs="Arial"/>
        </w:rPr>
        <w:t>ão</w:t>
      </w:r>
      <w:r w:rsidR="004E0DA0" w:rsidRPr="00E06E7C">
        <w:rPr>
          <w:rFonts w:cs="Arial"/>
        </w:rPr>
        <w:t xml:space="preserve"> remunerados. Contudo, como acumulam dívida, </w:t>
      </w:r>
      <w:r w:rsidR="00FE5B2D" w:rsidRPr="00E06E7C">
        <w:rPr>
          <w:rFonts w:cs="Arial"/>
        </w:rPr>
        <w:t>devem pagar o serviço da dívida aos bancos. A variação no total da dívida é justamente o montante consumido pelos trabalhadore</w:t>
      </w:r>
      <w:r w:rsidR="001A1566" w:rsidRPr="00E06E7C">
        <w:rPr>
          <w:rFonts w:cs="Arial"/>
        </w:rPr>
        <w:t xml:space="preserve">s que excede a parcela </w:t>
      </w:r>
      <w:r w:rsidR="004A3E04" w:rsidRPr="00E06E7C">
        <w:rPr>
          <w:rFonts w:cs="Arial"/>
        </w:rPr>
        <w:t>suprida</w:t>
      </w:r>
      <w:r w:rsidR="001A1566" w:rsidRPr="00E06E7C">
        <w:rPr>
          <w:rFonts w:cs="Arial"/>
        </w:rPr>
        <w:t xml:space="preserve"> </w:t>
      </w:r>
      <w:r w:rsidR="007829C0" w:rsidRPr="00E06E7C">
        <w:rPr>
          <w:rFonts w:cs="Arial"/>
        </w:rPr>
        <w:t>a partir da</w:t>
      </w:r>
      <w:r w:rsidR="001A1566" w:rsidRPr="00E06E7C">
        <w:rPr>
          <w:rFonts w:cs="Arial"/>
        </w:rPr>
        <w:t xml:space="preserve"> renda.</w:t>
      </w:r>
    </w:p>
    <w:p w14:paraId="0600B66C" w14:textId="26EDDAB2" w:rsidR="00A46A0C" w:rsidRPr="00E06E7C" w:rsidRDefault="00B754DD" w:rsidP="004A3E04">
      <w:pPr>
        <w:ind w:firstLine="432"/>
        <w:rPr>
          <w:rFonts w:cs="Arial"/>
        </w:rPr>
      </w:pPr>
      <w:r w:rsidRPr="00E06E7C">
        <w:rPr>
          <w:rFonts w:cs="Arial"/>
        </w:rPr>
        <w:t>O outro gr</w:t>
      </w:r>
      <w:r w:rsidR="00640664" w:rsidRPr="00E06E7C">
        <w:rPr>
          <w:rFonts w:cs="Arial"/>
        </w:rPr>
        <w:t>upo, denominado rentista, é composto pelos capitalistas</w:t>
      </w:r>
      <w:r w:rsidR="001042CE" w:rsidRPr="00E06E7C">
        <w:rPr>
          <w:rFonts w:cs="Arial"/>
        </w:rPr>
        <w:t xml:space="preserve">, cuja renda é o lucro distribuído pelas firmas, e pelos trabalhadores supervisores, que representam uma parcela </w:t>
      </w:r>
      <w:r w:rsidR="00E4209F" w:rsidRPr="00E06E7C">
        <w:rPr>
          <w:rFonts w:cs="Arial"/>
        </w:rPr>
        <w:t>(</w:t>
      </w:r>
      <m:oMath>
        <m:r>
          <w:rPr>
            <w:rFonts w:ascii="Cambria Math" w:hAnsi="Cambria Math" w:cs="Arial"/>
          </w:rPr>
          <m:t>α</m:t>
        </m:r>
      </m:oMath>
      <w:r w:rsidR="00E4209F" w:rsidRPr="00E06E7C">
        <w:rPr>
          <w:rFonts w:cs="Arial"/>
        </w:rPr>
        <w:t xml:space="preserve">) do total de trabalhadores produtivos. </w:t>
      </w:r>
    </w:p>
    <w:p w14:paraId="4F77CC0E" w14:textId="4D6F07CB" w:rsidR="008A191F" w:rsidRPr="00E06E7C" w:rsidRDefault="008A191F" w:rsidP="004A3E04">
      <w:pPr>
        <w:ind w:firstLine="432"/>
        <w:rPr>
          <w:rFonts w:cs="Arial"/>
        </w:rPr>
      </w:pPr>
      <w:r w:rsidRPr="00E06E7C">
        <w:rPr>
          <w:rFonts w:cs="Arial"/>
        </w:rPr>
        <w:t xml:space="preserve">As equações abaixo foram </w:t>
      </w:r>
      <w:r w:rsidR="00673CF7" w:rsidRPr="00E06E7C">
        <w:rPr>
          <w:rFonts w:cs="Arial"/>
        </w:rPr>
        <w:t>utilizadas</w:t>
      </w:r>
      <w:r w:rsidRPr="00E06E7C">
        <w:rPr>
          <w:rFonts w:cs="Arial"/>
        </w:rPr>
        <w:t xml:space="preserve"> para rodar as simulações:</w:t>
      </w:r>
    </w:p>
    <w:p w14:paraId="150B6093" w14:textId="1C34FF1F" w:rsidR="00C979B4" w:rsidRPr="00E06E7C" w:rsidRDefault="00C979B4" w:rsidP="008A191F">
      <w:pPr>
        <w:ind w:firstLine="432"/>
        <w:rPr>
          <w:rFonts w:cs="Arial"/>
        </w:rPr>
      </w:pPr>
      <w:r w:rsidRPr="00E06E7C">
        <w:rPr>
          <w:rFonts w:cs="Arial"/>
        </w:rPr>
        <w:t>O equilíbrio no mercado de bens é dado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
        <w:gridCol w:w="7722"/>
        <w:gridCol w:w="843"/>
      </w:tblGrid>
      <w:tr w:rsidR="00547C3E" w:rsidRPr="00E06E7C" w14:paraId="517AFB76" w14:textId="77777777" w:rsidTr="003460FB">
        <w:tc>
          <w:tcPr>
            <w:tcW w:w="846" w:type="dxa"/>
          </w:tcPr>
          <w:p w14:paraId="20237B9A" w14:textId="77777777" w:rsidR="00547C3E" w:rsidRPr="00E06E7C" w:rsidRDefault="00547C3E" w:rsidP="003460FB">
            <w:pPr>
              <w:ind w:firstLine="0"/>
            </w:pPr>
          </w:p>
        </w:tc>
        <w:tc>
          <w:tcPr>
            <w:tcW w:w="7796" w:type="dxa"/>
            <w:vAlign w:val="center"/>
          </w:tcPr>
          <w:p w14:paraId="0C4989C2" w14:textId="19C6EB8D" w:rsidR="00547C3E" w:rsidRPr="00E06E7C" w:rsidRDefault="00547C3E" w:rsidP="003460FB">
            <w:pPr>
              <w:ind w:firstLine="0"/>
              <w:jc w:val="center"/>
            </w:pPr>
            <m:oMathPara>
              <m:oMath>
                <m:r>
                  <w:rPr>
                    <w:rFonts w:ascii="Cambria Math" w:hAnsi="Cambria Math" w:cs="Arial"/>
                  </w:rPr>
                  <m:t>Y = C + I</m:t>
                </m:r>
              </m:oMath>
            </m:oMathPara>
          </w:p>
        </w:tc>
        <w:tc>
          <w:tcPr>
            <w:tcW w:w="753" w:type="dxa"/>
            <w:vAlign w:val="center"/>
          </w:tcPr>
          <w:p w14:paraId="7C367D89" w14:textId="334E13C1"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54</w:t>
              </w:r>
            </w:fldSimple>
            <w:r w:rsidRPr="00E06E7C">
              <w:t>)</w:t>
            </w:r>
          </w:p>
        </w:tc>
      </w:tr>
    </w:tbl>
    <w:p w14:paraId="1FBE9F63" w14:textId="2DB2D895" w:rsidR="008A191F" w:rsidRPr="00E06E7C" w:rsidRDefault="00C979B4" w:rsidP="008A191F">
      <w:pPr>
        <w:ind w:firstLine="432"/>
        <w:rPr>
          <w:rFonts w:cs="Arial"/>
        </w:rPr>
      </w:pPr>
      <w:r w:rsidRPr="00E06E7C">
        <w:rPr>
          <w:rFonts w:cs="Arial"/>
        </w:rPr>
        <w:lastRenderedPageBreak/>
        <w:t xml:space="preserve">O grau de utilização da </w:t>
      </w:r>
      <w:r w:rsidR="000367AE" w:rsidRPr="00E06E7C">
        <w:rPr>
          <w:rFonts w:cs="Arial"/>
        </w:rPr>
        <w:t>capacidade instalada é dad</w:t>
      </w:r>
      <w:r w:rsidR="005F3C7F" w:rsidRPr="00E06E7C">
        <w:rPr>
          <w:rFonts w:cs="Arial"/>
        </w:rPr>
        <w:t>o</w:t>
      </w:r>
      <w:r w:rsidR="000367AE" w:rsidRPr="00E06E7C">
        <w:rPr>
          <w:rFonts w:cs="Arial"/>
        </w:rPr>
        <w:t xml:space="preserve"> p</w:t>
      </w:r>
      <w:r w:rsidR="00965DBC" w:rsidRPr="00E06E7C">
        <w:rPr>
          <w:rFonts w:cs="Arial"/>
        </w:rPr>
        <w:t>elo nível de produção (</w:t>
      </w:r>
      <m:oMath>
        <m:r>
          <w:rPr>
            <w:rFonts w:ascii="Cambria Math" w:hAnsi="Cambria Math" w:cs="Arial"/>
          </w:rPr>
          <m:t>Y</m:t>
        </m:r>
      </m:oMath>
      <w:r w:rsidR="00965DBC" w:rsidRPr="00E06E7C">
        <w:rPr>
          <w:rFonts w:cs="Arial"/>
        </w:rPr>
        <w:t>) dividido pelo estoque de capital no período anterior (</w:t>
      </w:r>
      <m:oMath>
        <m:sSub>
          <m:sSubPr>
            <m:ctrlPr>
              <w:rPr>
                <w:rFonts w:ascii="Cambria Math" w:hAnsi="Cambria Math" w:cs="Arial"/>
                <w:i/>
              </w:rPr>
            </m:ctrlPr>
          </m:sSubPr>
          <m:e>
            <m:r>
              <w:rPr>
                <w:rFonts w:ascii="Cambria Math" w:hAnsi="Cambria Math" w:cs="Arial"/>
              </w:rPr>
              <m:t>K</m:t>
            </m:r>
          </m:e>
          <m:sub>
            <m:r>
              <w:rPr>
                <w:rFonts w:ascii="Cambria Math" w:hAnsi="Cambria Math" w:cs="Arial"/>
              </w:rPr>
              <m:t>-1</m:t>
            </m:r>
          </m:sub>
        </m:sSub>
      </m:oMath>
      <w:r w:rsidR="00965DBC" w:rsidRPr="00E06E7C">
        <w:rPr>
          <w:rFonts w:cs="Arial"/>
        </w:rPr>
        <w:t>)</w:t>
      </w:r>
      <w:r w:rsidR="000367AE" w:rsidRPr="00E06E7C">
        <w:rPr>
          <w:rFonts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7723"/>
        <w:gridCol w:w="843"/>
      </w:tblGrid>
      <w:tr w:rsidR="00547C3E" w:rsidRPr="00E06E7C" w14:paraId="1EBCF958" w14:textId="77777777" w:rsidTr="003460FB">
        <w:tc>
          <w:tcPr>
            <w:tcW w:w="846" w:type="dxa"/>
          </w:tcPr>
          <w:p w14:paraId="101D6AD9" w14:textId="77777777" w:rsidR="00547C3E" w:rsidRPr="00E06E7C" w:rsidRDefault="00547C3E" w:rsidP="003460FB">
            <w:pPr>
              <w:ind w:firstLine="0"/>
            </w:pPr>
          </w:p>
        </w:tc>
        <w:tc>
          <w:tcPr>
            <w:tcW w:w="7796" w:type="dxa"/>
            <w:vAlign w:val="center"/>
          </w:tcPr>
          <w:p w14:paraId="5398BECD" w14:textId="43B35884" w:rsidR="00547C3E" w:rsidRPr="00E06E7C" w:rsidRDefault="00547C3E" w:rsidP="00547C3E">
            <w:pPr>
              <w:ind w:firstLine="432"/>
              <w:rPr>
                <w:rFonts w:ascii="Cambria Math" w:hAnsi="Cambria Math" w:cs="Arial"/>
                <w:oMath/>
              </w:rPr>
            </w:pPr>
            <m:oMathPara>
              <m:oMath>
                <m:r>
                  <w:rPr>
                    <w:rFonts w:ascii="Cambria Math" w:hAnsi="Cambria Math" w:cs="Arial"/>
                  </w:rPr>
                  <m:t>u =</m:t>
                </m:r>
                <m:f>
                  <m:fPr>
                    <m:ctrlPr>
                      <w:rPr>
                        <w:rFonts w:ascii="Cambria Math" w:hAnsi="Cambria Math" w:cs="Arial"/>
                        <w:i/>
                      </w:rPr>
                    </m:ctrlPr>
                  </m:fPr>
                  <m:num>
                    <m:r>
                      <w:rPr>
                        <w:rFonts w:ascii="Cambria Math" w:hAnsi="Cambria Math" w:cs="Arial"/>
                      </w:rPr>
                      <m:t>Y</m:t>
                    </m:r>
                  </m:num>
                  <m:den>
                    <m:sSub>
                      <m:sSubPr>
                        <m:ctrlPr>
                          <w:rPr>
                            <w:rFonts w:ascii="Cambria Math" w:hAnsi="Cambria Math" w:cs="Arial"/>
                            <w:i/>
                          </w:rPr>
                        </m:ctrlPr>
                      </m:sSubPr>
                      <m:e>
                        <m:r>
                          <w:rPr>
                            <w:rFonts w:ascii="Cambria Math" w:hAnsi="Cambria Math" w:cs="Arial"/>
                          </w:rPr>
                          <m:t>K</m:t>
                        </m:r>
                      </m:e>
                      <m:sub>
                        <m:r>
                          <w:rPr>
                            <w:rFonts w:ascii="Cambria Math" w:hAnsi="Cambria Math" w:cs="Arial"/>
                          </w:rPr>
                          <m:t>-1</m:t>
                        </m:r>
                      </m:sub>
                    </m:sSub>
                  </m:den>
                </m:f>
                <m:r>
                  <w:rPr>
                    <w:rFonts w:ascii="Cambria Math" w:hAnsi="Cambria Math" w:cs="Arial"/>
                  </w:rPr>
                  <m:t xml:space="preserve">  </m:t>
                </m:r>
              </m:oMath>
            </m:oMathPara>
          </w:p>
        </w:tc>
        <w:tc>
          <w:tcPr>
            <w:tcW w:w="753" w:type="dxa"/>
            <w:vAlign w:val="center"/>
          </w:tcPr>
          <w:p w14:paraId="25DCB29D" w14:textId="1ADFFCE9"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55</w:t>
              </w:r>
            </w:fldSimple>
            <w:r w:rsidRPr="00E06E7C">
              <w:t>)</w:t>
            </w:r>
          </w:p>
        </w:tc>
      </w:tr>
    </w:tbl>
    <w:p w14:paraId="69031207" w14:textId="70BF66A3" w:rsidR="004A3E04" w:rsidRPr="00E06E7C" w:rsidRDefault="000367AE" w:rsidP="004A3E04">
      <w:pPr>
        <w:ind w:firstLine="432"/>
        <w:rPr>
          <w:rFonts w:cs="Arial"/>
        </w:rPr>
      </w:pPr>
      <w:r w:rsidRPr="00E06E7C">
        <w:rPr>
          <w:rFonts w:cs="Arial"/>
        </w:rPr>
        <w:t>Os s</w:t>
      </w:r>
      <w:r w:rsidR="00D61B62" w:rsidRPr="00E06E7C">
        <w:rPr>
          <w:rFonts w:cs="Arial"/>
        </w:rPr>
        <w:t>alários</w:t>
      </w:r>
      <w:r w:rsidR="002C60D1" w:rsidRPr="00E06E7C">
        <w:rPr>
          <w:rFonts w:cs="Arial"/>
        </w:rPr>
        <w:t xml:space="preserve"> </w:t>
      </w:r>
      <w:r w:rsidRPr="00E06E7C">
        <w:rPr>
          <w:rFonts w:cs="Arial"/>
        </w:rPr>
        <w:t xml:space="preserve">dos trabalhadores </w:t>
      </w:r>
      <w:r w:rsidR="00A20668" w:rsidRPr="00E06E7C">
        <w:rPr>
          <w:rFonts w:cs="Arial"/>
        </w:rPr>
        <w:t>não-supervisores</w:t>
      </w:r>
      <w:r w:rsidR="00FA0980" w:rsidRPr="00E06E7C">
        <w:rPr>
          <w:rFonts w:cs="Arial"/>
        </w:rPr>
        <w:t xml:space="preserve"> (</w:t>
      </w:r>
      <m:oMath>
        <m:sSub>
          <m:sSubPr>
            <m:ctrlPr>
              <w:rPr>
                <w:rFonts w:ascii="Cambria Math" w:hAnsi="Cambria Math" w:cs="Arial"/>
                <w:i/>
              </w:rPr>
            </m:ctrlPr>
          </m:sSubPr>
          <m:e>
            <m:r>
              <w:rPr>
                <w:rFonts w:ascii="Cambria Math" w:hAnsi="Cambria Math" w:cs="Arial"/>
              </w:rPr>
              <m:t>W</m:t>
            </m:r>
          </m:e>
          <m:sub>
            <m:r>
              <w:rPr>
                <w:rFonts w:ascii="Cambria Math" w:hAnsi="Cambria Math" w:cs="Arial"/>
              </w:rPr>
              <m:t>p</m:t>
            </m:r>
          </m:sub>
        </m:sSub>
      </m:oMath>
      <w:r w:rsidR="00FA0980" w:rsidRPr="00E06E7C">
        <w:rPr>
          <w:rFonts w:cs="Arial"/>
        </w:rPr>
        <w:t>)</w:t>
      </w:r>
      <w:r w:rsidR="00A20668" w:rsidRPr="00E06E7C">
        <w:rPr>
          <w:rFonts w:cs="Arial"/>
        </w:rPr>
        <w:t xml:space="preserve"> e supervisores</w:t>
      </w:r>
      <w:r w:rsidR="00FA0980" w:rsidRPr="00E06E7C">
        <w:rPr>
          <w:rFonts w:cs="Arial"/>
        </w:rPr>
        <w:t xml:space="preserve"> (</w:t>
      </w:r>
      <m:oMath>
        <m:sSub>
          <m:sSubPr>
            <m:ctrlPr>
              <w:rPr>
                <w:rFonts w:ascii="Cambria Math" w:hAnsi="Cambria Math" w:cs="Arial"/>
                <w:i/>
              </w:rPr>
            </m:ctrlPr>
          </m:sSubPr>
          <m:e>
            <m:r>
              <w:rPr>
                <w:rFonts w:ascii="Cambria Math" w:hAnsi="Cambria Math" w:cs="Arial"/>
              </w:rPr>
              <m:t>W</m:t>
            </m:r>
          </m:e>
          <m:sub>
            <m:r>
              <w:rPr>
                <w:rFonts w:ascii="Cambria Math" w:hAnsi="Cambria Math" w:cs="Arial"/>
              </w:rPr>
              <m:t>r</m:t>
            </m:r>
          </m:sub>
        </m:sSub>
      </m:oMath>
      <w:r w:rsidR="00FA0980" w:rsidRPr="00E06E7C">
        <w:rPr>
          <w:rFonts w:cs="Arial"/>
        </w:rPr>
        <w:t>)</w:t>
      </w:r>
      <w:r w:rsidR="00A20668" w:rsidRPr="00E06E7C">
        <w:rPr>
          <w:rFonts w:cs="Arial"/>
        </w:rPr>
        <w:t xml:space="preserve"> é dado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14"/>
        <w:gridCol w:w="843"/>
        <w:gridCol w:w="10"/>
      </w:tblGrid>
      <w:tr w:rsidR="00547C3E" w:rsidRPr="00E06E7C" w14:paraId="2DBBBA86" w14:textId="77777777" w:rsidTr="003460FB">
        <w:tc>
          <w:tcPr>
            <w:tcW w:w="846" w:type="dxa"/>
          </w:tcPr>
          <w:p w14:paraId="5AC89E51" w14:textId="77777777" w:rsidR="00547C3E" w:rsidRPr="00E06E7C" w:rsidRDefault="00547C3E" w:rsidP="003460FB">
            <w:pPr>
              <w:ind w:firstLine="0"/>
            </w:pPr>
          </w:p>
        </w:tc>
        <w:tc>
          <w:tcPr>
            <w:tcW w:w="7796" w:type="dxa"/>
            <w:vAlign w:val="center"/>
          </w:tcPr>
          <w:p w14:paraId="5D6E72D9" w14:textId="09BF660C" w:rsidR="00547C3E" w:rsidRPr="00E06E7C" w:rsidRDefault="00F10EB9" w:rsidP="00547C3E">
            <w:pPr>
              <w:ind w:firstLine="432"/>
              <w:rPr>
                <w:rFonts w:ascii="Cambria Math" w:hAnsi="Cambria Math" w:cs="Arial"/>
                <w:oMath/>
              </w:rPr>
            </w:pPr>
            <m:oMathPara>
              <m:oMath>
                <m:sSub>
                  <m:sSubPr>
                    <m:ctrlPr>
                      <w:rPr>
                        <w:rFonts w:ascii="Cambria Math" w:hAnsi="Cambria Math" w:cs="Arial"/>
                        <w:i/>
                      </w:rPr>
                    </m:ctrlPr>
                  </m:sSubPr>
                  <m:e>
                    <m:r>
                      <w:rPr>
                        <w:rFonts w:ascii="Cambria Math" w:hAnsi="Cambria Math" w:cs="Arial"/>
                      </w:rPr>
                      <m:t>W</m:t>
                    </m:r>
                  </m:e>
                  <m:sub>
                    <m:r>
                      <w:rPr>
                        <w:rFonts w:ascii="Cambria Math" w:hAnsi="Cambria Math" w:cs="Arial"/>
                      </w:rPr>
                      <m:t>p</m:t>
                    </m:r>
                  </m:sub>
                </m:sSub>
                <m:r>
                  <w:rPr>
                    <w:rFonts w:ascii="Cambria Math" w:hAnsi="Cambria Math" w:cs="Arial"/>
                  </w:rPr>
                  <m:t xml:space="preserve"> = </m:t>
                </m:r>
                <m:sSub>
                  <m:sSubPr>
                    <m:ctrlPr>
                      <w:rPr>
                        <w:rFonts w:ascii="Cambria Math" w:hAnsi="Cambria Math" w:cs="Arial"/>
                        <w:i/>
                      </w:rPr>
                    </m:ctrlPr>
                  </m:sSubPr>
                  <m:e>
                    <m:r>
                      <w:rPr>
                        <w:rFonts w:ascii="Cambria Math" w:hAnsi="Cambria Math" w:cs="Arial"/>
                      </w:rPr>
                      <m:t>w</m:t>
                    </m:r>
                  </m:e>
                  <m:sub>
                    <m:r>
                      <w:rPr>
                        <w:rFonts w:ascii="Cambria Math" w:hAnsi="Cambria Math" w:cs="Arial"/>
                      </w:rPr>
                      <m:t>p</m:t>
                    </m:r>
                  </m:sub>
                </m:sSub>
                <m:r>
                  <w:rPr>
                    <w:rFonts w:ascii="Cambria Math" w:hAnsi="Cambria Math" w:cs="Arial"/>
                  </w:rPr>
                  <m:t>Y</m:t>
                </m:r>
              </m:oMath>
            </m:oMathPara>
          </w:p>
        </w:tc>
        <w:tc>
          <w:tcPr>
            <w:tcW w:w="753" w:type="dxa"/>
            <w:gridSpan w:val="2"/>
            <w:vAlign w:val="center"/>
          </w:tcPr>
          <w:p w14:paraId="7138DE79" w14:textId="105F0300"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56</w:t>
              </w:r>
            </w:fldSimple>
            <w:r w:rsidRPr="00E06E7C">
              <w:t>)</w:t>
            </w:r>
          </w:p>
        </w:tc>
      </w:tr>
      <w:tr w:rsidR="00547C3E" w:rsidRPr="00E06E7C" w14:paraId="11267F39" w14:textId="77777777" w:rsidTr="003460FB">
        <w:trPr>
          <w:gridAfter w:val="1"/>
          <w:wAfter w:w="10" w:type="dxa"/>
        </w:trPr>
        <w:tc>
          <w:tcPr>
            <w:tcW w:w="846" w:type="dxa"/>
          </w:tcPr>
          <w:p w14:paraId="1930D4AE" w14:textId="77777777" w:rsidR="00547C3E" w:rsidRPr="00E06E7C" w:rsidRDefault="00547C3E" w:rsidP="003460FB">
            <w:pPr>
              <w:ind w:firstLine="0"/>
            </w:pPr>
          </w:p>
        </w:tc>
        <w:tc>
          <w:tcPr>
            <w:tcW w:w="7796" w:type="dxa"/>
            <w:vAlign w:val="center"/>
          </w:tcPr>
          <w:p w14:paraId="015BE8BD" w14:textId="619853DA" w:rsidR="00547C3E" w:rsidRPr="00E06E7C" w:rsidRDefault="00F10EB9" w:rsidP="00547C3E">
            <w:pPr>
              <w:ind w:firstLine="432"/>
              <w:rPr>
                <w:rFonts w:ascii="Cambria Math" w:hAnsi="Cambria Math" w:cs="Arial"/>
                <w:oMath/>
              </w:rPr>
            </w:pPr>
            <m:oMathPara>
              <m:oMath>
                <m:sSub>
                  <m:sSubPr>
                    <m:ctrlPr>
                      <w:rPr>
                        <w:rFonts w:ascii="Cambria Math" w:hAnsi="Cambria Math" w:cs="Arial"/>
                        <w:i/>
                      </w:rPr>
                    </m:ctrlPr>
                  </m:sSubPr>
                  <m:e>
                    <m:r>
                      <w:rPr>
                        <w:rFonts w:ascii="Cambria Math" w:hAnsi="Cambria Math" w:cs="Arial"/>
                      </w:rPr>
                      <m:t>W</m:t>
                    </m:r>
                  </m:e>
                  <m:sub>
                    <m:r>
                      <w:rPr>
                        <w:rFonts w:ascii="Cambria Math" w:hAnsi="Cambria Math" w:cs="Arial"/>
                      </w:rPr>
                      <m:t>r</m:t>
                    </m:r>
                  </m:sub>
                </m:sSub>
                <m:r>
                  <w:rPr>
                    <w:rFonts w:ascii="Cambria Math" w:hAnsi="Cambria Math" w:cs="Arial"/>
                  </w:rPr>
                  <m:t xml:space="preserve"> = φ</m:t>
                </m:r>
                <m:sSub>
                  <m:sSubPr>
                    <m:ctrlPr>
                      <w:rPr>
                        <w:rFonts w:ascii="Cambria Math" w:hAnsi="Cambria Math" w:cs="Arial"/>
                        <w:i/>
                      </w:rPr>
                    </m:ctrlPr>
                  </m:sSubPr>
                  <m:e>
                    <m:r>
                      <w:rPr>
                        <w:rFonts w:ascii="Cambria Math" w:hAnsi="Cambria Math" w:cs="Arial"/>
                      </w:rPr>
                      <m:t>W</m:t>
                    </m:r>
                  </m:e>
                  <m:sub>
                    <m:r>
                      <w:rPr>
                        <w:rFonts w:ascii="Cambria Math" w:hAnsi="Cambria Math" w:cs="Arial"/>
                      </w:rPr>
                      <m:t>p</m:t>
                    </m:r>
                  </m:sub>
                </m:sSub>
                <m:r>
                  <w:rPr>
                    <w:rFonts w:ascii="Cambria Math" w:hAnsi="Cambria Math" w:cs="Arial"/>
                  </w:rPr>
                  <m:t>α</m:t>
                </m:r>
              </m:oMath>
            </m:oMathPara>
          </w:p>
        </w:tc>
        <w:tc>
          <w:tcPr>
            <w:tcW w:w="753" w:type="dxa"/>
            <w:vAlign w:val="center"/>
          </w:tcPr>
          <w:p w14:paraId="3DFC3FC0" w14:textId="6E55FA18"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57</w:t>
              </w:r>
            </w:fldSimple>
            <w:r w:rsidRPr="00E06E7C">
              <w:t>)</w:t>
            </w:r>
          </w:p>
        </w:tc>
      </w:tr>
      <w:tr w:rsidR="00547C3E" w:rsidRPr="00E06E7C" w14:paraId="3EFC31B8" w14:textId="77777777" w:rsidTr="003460FB">
        <w:trPr>
          <w:gridAfter w:val="1"/>
          <w:wAfter w:w="10" w:type="dxa"/>
        </w:trPr>
        <w:tc>
          <w:tcPr>
            <w:tcW w:w="846" w:type="dxa"/>
          </w:tcPr>
          <w:p w14:paraId="77F7D7F3" w14:textId="77777777" w:rsidR="00547C3E" w:rsidRPr="00E06E7C" w:rsidRDefault="00547C3E" w:rsidP="003460FB">
            <w:pPr>
              <w:ind w:firstLine="0"/>
            </w:pPr>
          </w:p>
        </w:tc>
        <w:tc>
          <w:tcPr>
            <w:tcW w:w="7796" w:type="dxa"/>
            <w:vAlign w:val="center"/>
          </w:tcPr>
          <w:p w14:paraId="7A247644" w14:textId="617BB86B" w:rsidR="00547C3E" w:rsidRPr="00E06E7C" w:rsidRDefault="00547C3E" w:rsidP="003460FB">
            <w:pPr>
              <w:ind w:firstLine="0"/>
              <w:jc w:val="center"/>
            </w:pPr>
            <m:oMathPara>
              <m:oMath>
                <m:r>
                  <w:rPr>
                    <w:rFonts w:ascii="Cambria Math" w:hAnsi="Cambria Math" w:cs="Arial"/>
                  </w:rPr>
                  <m:t xml:space="preserve">W = </m:t>
                </m:r>
                <m:sSub>
                  <m:sSubPr>
                    <m:ctrlPr>
                      <w:rPr>
                        <w:rFonts w:ascii="Cambria Math" w:hAnsi="Cambria Math" w:cs="Arial"/>
                        <w:i/>
                      </w:rPr>
                    </m:ctrlPr>
                  </m:sSubPr>
                  <m:e>
                    <m:r>
                      <w:rPr>
                        <w:rFonts w:ascii="Cambria Math" w:hAnsi="Cambria Math" w:cs="Arial"/>
                      </w:rPr>
                      <m:t>W</m:t>
                    </m:r>
                  </m:e>
                  <m:sub>
                    <m:r>
                      <w:rPr>
                        <w:rFonts w:ascii="Cambria Math" w:hAnsi="Cambria Math" w:cs="Arial"/>
                      </w:rPr>
                      <m:t>p</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W</m:t>
                    </m:r>
                  </m:e>
                  <m:sub>
                    <m:r>
                      <w:rPr>
                        <w:rFonts w:ascii="Cambria Math" w:hAnsi="Cambria Math" w:cs="Arial"/>
                      </w:rPr>
                      <m:t>r</m:t>
                    </m:r>
                  </m:sub>
                </m:sSub>
              </m:oMath>
            </m:oMathPara>
          </w:p>
        </w:tc>
        <w:tc>
          <w:tcPr>
            <w:tcW w:w="753" w:type="dxa"/>
            <w:vAlign w:val="center"/>
          </w:tcPr>
          <w:p w14:paraId="63DA0B9B" w14:textId="3ED78704"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58</w:t>
              </w:r>
            </w:fldSimple>
            <w:r w:rsidRPr="00E06E7C">
              <w:t>)</w:t>
            </w:r>
          </w:p>
        </w:tc>
      </w:tr>
    </w:tbl>
    <w:p w14:paraId="56C14E66" w14:textId="4AFAFCA6" w:rsidR="00D61B62" w:rsidRPr="00E06E7C" w:rsidRDefault="00A20668" w:rsidP="00D61B62">
      <w:pPr>
        <w:ind w:firstLine="432"/>
        <w:rPr>
          <w:rFonts w:cs="Arial"/>
        </w:rPr>
      </w:pPr>
      <w:r w:rsidRPr="00E06E7C">
        <w:rPr>
          <w:rFonts w:cs="Arial"/>
        </w:rPr>
        <w:t xml:space="preserve">O consumo </w:t>
      </w:r>
      <w:r w:rsidR="00F72C21" w:rsidRPr="00E06E7C">
        <w:rPr>
          <w:rFonts w:cs="Arial"/>
        </w:rPr>
        <w:t xml:space="preserve">total é a soma do consumo </w:t>
      </w:r>
      <w:r w:rsidRPr="00E06E7C">
        <w:rPr>
          <w:rFonts w:cs="Arial"/>
        </w:rPr>
        <w:t>dos trabalhadores</w:t>
      </w:r>
      <w:r w:rsidR="00F72C21" w:rsidRPr="00E06E7C">
        <w:rPr>
          <w:rFonts w:cs="Arial"/>
        </w:rPr>
        <w:t xml:space="preserve"> </w:t>
      </w:r>
      <w:r w:rsidR="00907874" w:rsidRPr="00E06E7C">
        <w:rPr>
          <w:rFonts w:cs="Arial"/>
        </w:rPr>
        <w:t>(</w:t>
      </w:r>
      <m:oMath>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oMath>
      <w:r w:rsidR="00907874" w:rsidRPr="00E06E7C">
        <w:rPr>
          <w:rFonts w:cs="Arial"/>
        </w:rPr>
        <w:t xml:space="preserve">) </w:t>
      </w:r>
      <w:r w:rsidR="000818FA" w:rsidRPr="00E06E7C">
        <w:rPr>
          <w:rFonts w:cs="Arial"/>
        </w:rPr>
        <w:t xml:space="preserve">e dos rentistas </w:t>
      </w:r>
      <w:r w:rsidR="00907874" w:rsidRPr="00E06E7C">
        <w:rPr>
          <w:rFonts w:cs="Arial"/>
        </w:rPr>
        <w:t>(</w:t>
      </w:r>
      <m:oMath>
        <m:sSub>
          <m:sSubPr>
            <m:ctrlPr>
              <w:rPr>
                <w:rFonts w:ascii="Cambria Math" w:hAnsi="Cambria Math" w:cs="Arial"/>
                <w:i/>
              </w:rPr>
            </m:ctrlPr>
          </m:sSubPr>
          <m:e>
            <m:r>
              <w:rPr>
                <w:rFonts w:ascii="Cambria Math" w:hAnsi="Cambria Math" w:cs="Arial"/>
              </w:rPr>
              <m:t>C</m:t>
            </m:r>
          </m:e>
          <m:sub>
            <m:r>
              <w:rPr>
                <w:rFonts w:ascii="Cambria Math" w:hAnsi="Cambria Math" w:cs="Arial"/>
              </w:rPr>
              <m:t>r</m:t>
            </m:r>
          </m:sub>
        </m:sSub>
      </m:oMath>
      <w:r w:rsidR="00907874" w:rsidRPr="00E06E7C">
        <w:rPr>
          <w:rFonts w:cs="Arial"/>
        </w:rPr>
        <w:t xml:space="preserve">) </w:t>
      </w:r>
      <w:r w:rsidR="00F72C21" w:rsidRPr="00E06E7C">
        <w:rPr>
          <w:rFonts w:cs="Arial"/>
        </w:rPr>
        <w:t>a partir da renda</w:t>
      </w:r>
      <w:r w:rsidR="000818FA" w:rsidRPr="00E06E7C">
        <w:rPr>
          <w:rFonts w:cs="Arial"/>
        </w:rPr>
        <w:t>, acrescido da parcela do consumo dos trabalhadores advinda da tomada de empréstimos</w:t>
      </w:r>
      <w:r w:rsidR="00907874" w:rsidRPr="00E06E7C">
        <w:rPr>
          <w:rFonts w:cs="Arial"/>
        </w:rPr>
        <w:t xml:space="preserve"> (</w:t>
      </w:r>
      <m:oMath>
        <m:r>
          <w:rPr>
            <w:rFonts w:ascii="Cambria Math" w:hAnsi="Cambria Math" w:cs="Arial"/>
          </w:rPr>
          <m:t>B</m:t>
        </m:r>
      </m:oMath>
      <w:r w:rsidR="00907874" w:rsidRPr="00E06E7C">
        <w:rPr>
          <w:rFonts w:cs="Arial"/>
        </w:rPr>
        <w:t>)</w:t>
      </w:r>
      <w:r w:rsidR="000818FA" w:rsidRPr="00E06E7C">
        <w:rPr>
          <w:rFonts w:cs="Arial"/>
        </w:rPr>
        <w:t xml:space="preserve">. Esta quantia é determinada </w:t>
      </w:r>
      <w:r w:rsidR="00100C8F" w:rsidRPr="00E06E7C">
        <w:rPr>
          <w:rFonts w:cs="Arial"/>
        </w:rPr>
        <w:t>p</w:t>
      </w:r>
      <w:r w:rsidR="00790D3F" w:rsidRPr="00E06E7C">
        <w:rPr>
          <w:rFonts w:cs="Arial"/>
        </w:rPr>
        <w:t>or</w:t>
      </w:r>
      <w:r w:rsidR="007E1567" w:rsidRPr="00E06E7C">
        <w:rPr>
          <w:rFonts w:cs="Arial"/>
        </w:rPr>
        <w:t xml:space="preserve"> uma fração (</w:t>
      </w:r>
      <m:oMath>
        <m:r>
          <w:rPr>
            <w:rFonts w:ascii="Cambria Math" w:hAnsi="Cambria Math" w:cs="Arial"/>
          </w:rPr>
          <m:t>β</m:t>
        </m:r>
      </m:oMath>
      <w:r w:rsidR="007E1567" w:rsidRPr="00E06E7C">
        <w:rPr>
          <w:rFonts w:cs="Arial"/>
        </w:rPr>
        <w:t>)</w:t>
      </w:r>
      <w:r w:rsidR="00C9616D" w:rsidRPr="00E06E7C">
        <w:rPr>
          <w:rFonts w:cs="Arial"/>
        </w:rPr>
        <w:t xml:space="preserve"> </w:t>
      </w:r>
      <w:r w:rsidR="00790D3F" w:rsidRPr="00E06E7C">
        <w:rPr>
          <w:rFonts w:cs="Arial"/>
        </w:rPr>
        <w:t xml:space="preserve">do </w:t>
      </w:r>
      <w:r w:rsidR="000818FA" w:rsidRPr="00E06E7C">
        <w:rPr>
          <w:rFonts w:cs="Arial"/>
        </w:rPr>
        <w:t xml:space="preserve">diferencial entre </w:t>
      </w:r>
      <w:r w:rsidR="00790D3F" w:rsidRPr="00E06E7C">
        <w:rPr>
          <w:rFonts w:cs="Arial"/>
        </w:rPr>
        <w:t xml:space="preserve">o </w:t>
      </w:r>
      <w:r w:rsidR="007E1567" w:rsidRPr="00E06E7C">
        <w:rPr>
          <w:rFonts w:cs="Arial"/>
        </w:rPr>
        <w:t>consumo desejado (</w:t>
      </w:r>
      <m:oMath>
        <m:sSub>
          <m:sSubPr>
            <m:ctrlPr>
              <w:rPr>
                <w:rFonts w:ascii="Cambria Math" w:hAnsi="Cambria Math" w:cs="Arial"/>
                <w:i/>
              </w:rPr>
            </m:ctrlPr>
          </m:sSubPr>
          <m:e>
            <m:r>
              <w:rPr>
                <w:rFonts w:ascii="Cambria Math" w:hAnsi="Cambria Math" w:cs="Arial"/>
              </w:rPr>
              <m:t>C</m:t>
            </m:r>
          </m:e>
          <m:sub>
            <m:r>
              <w:rPr>
                <w:rFonts w:ascii="Cambria Math" w:hAnsi="Cambria Math" w:cs="Arial"/>
              </w:rPr>
              <m:t>t</m:t>
            </m:r>
          </m:sub>
        </m:sSub>
      </m:oMath>
      <w:r w:rsidR="007E1567" w:rsidRPr="00E06E7C">
        <w:rPr>
          <w:rFonts w:cs="Arial"/>
        </w:rPr>
        <w:t xml:space="preserve">) e o que é consumido a partir da renda. O consumo desejado, por sua vez, é </w:t>
      </w:r>
      <w:r w:rsidR="00C91D2A" w:rsidRPr="00E06E7C">
        <w:rPr>
          <w:rFonts w:cs="Arial"/>
        </w:rPr>
        <w:t>dado por um comportamento emulativo (</w:t>
      </w:r>
      <m:oMath>
        <m:r>
          <w:rPr>
            <w:rFonts w:ascii="Cambria Math" w:hAnsi="Cambria Math" w:cs="Arial"/>
          </w:rPr>
          <m:t>η</m:t>
        </m:r>
      </m:oMath>
      <w:r w:rsidR="00C91D2A" w:rsidRPr="00E06E7C">
        <w:rPr>
          <w:rFonts w:cs="Arial"/>
        </w:rPr>
        <w:t>) em relação ao consumo dos rentistas (</w:t>
      </w:r>
      <m:oMath>
        <m:sSub>
          <m:sSubPr>
            <m:ctrlPr>
              <w:rPr>
                <w:rFonts w:ascii="Cambria Math" w:hAnsi="Cambria Math" w:cs="Arial"/>
                <w:i/>
              </w:rPr>
            </m:ctrlPr>
          </m:sSubPr>
          <m:e>
            <m:r>
              <w:rPr>
                <w:rFonts w:ascii="Cambria Math" w:hAnsi="Cambria Math" w:cs="Arial"/>
              </w:rPr>
              <m:t>C</m:t>
            </m:r>
          </m:e>
          <m:sub>
            <m:r>
              <w:rPr>
                <w:rFonts w:ascii="Cambria Math" w:hAnsi="Cambria Math" w:cs="Arial"/>
              </w:rPr>
              <m:t>r</m:t>
            </m:r>
          </m:sub>
        </m:sSub>
      </m:oMath>
      <w:r w:rsidR="00C91D2A" w:rsidRPr="00E06E7C">
        <w:rPr>
          <w:rFonts w:cs="Arial"/>
        </w:rPr>
        <w:t>).</w:t>
      </w:r>
      <w:r w:rsidR="001D1BF7" w:rsidRPr="00E06E7C">
        <w:rPr>
          <w:rFonts w:cs="Arial"/>
        </w:rPr>
        <w:t xml:space="preserve"> Ressalta-se que a renda dos rentistas é dada pelos salários dos trabalhadores </w:t>
      </w:r>
      <w:r w:rsidR="00F736DE" w:rsidRPr="00E06E7C">
        <w:rPr>
          <w:rFonts w:cs="Arial"/>
        </w:rPr>
        <w:t xml:space="preserve">supervisores, pelos lucros distribuídos </w:t>
      </w:r>
      <w:r w:rsidR="00531EDF" w:rsidRPr="00E06E7C">
        <w:rPr>
          <w:rFonts w:cs="Arial"/>
        </w:rPr>
        <w:t>(</w:t>
      </w:r>
      <m:oMath>
        <m:r>
          <m:rPr>
            <m:sty m:val="p"/>
          </m:rPr>
          <w:rPr>
            <w:rFonts w:ascii="Cambria Math" w:hAnsi="Cambria Math" w:cs="Arial"/>
          </w:rPr>
          <m:t>Π</m:t>
        </m:r>
      </m:oMath>
      <w:r w:rsidR="00531EDF" w:rsidRPr="00E06E7C">
        <w:rPr>
          <w:rFonts w:cs="Arial"/>
        </w:rPr>
        <w:t xml:space="preserve">) </w:t>
      </w:r>
      <w:r w:rsidR="00F736DE" w:rsidRPr="00E06E7C">
        <w:rPr>
          <w:rFonts w:cs="Arial"/>
        </w:rPr>
        <w:t>e pela remuneração dos depósitos</w:t>
      </w:r>
      <w:r w:rsidR="009C59C5" w:rsidRPr="00E06E7C">
        <w:rPr>
          <w:rFonts w:cs="Arial"/>
        </w:rPr>
        <w:t xml:space="preserve"> </w:t>
      </w:r>
      <w:r w:rsidR="00DC6AEB" w:rsidRPr="00E06E7C">
        <w:rPr>
          <w:rFonts w:cs="Arial"/>
        </w:rPr>
        <w:t>no período anterior</w:t>
      </w:r>
      <w:r w:rsidR="003544B5" w:rsidRPr="00E06E7C">
        <w:rPr>
          <w:rFonts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14"/>
        <w:gridCol w:w="843"/>
        <w:gridCol w:w="10"/>
      </w:tblGrid>
      <w:tr w:rsidR="00547C3E" w:rsidRPr="00E06E7C" w14:paraId="5FF1684B" w14:textId="77777777" w:rsidTr="003460FB">
        <w:tc>
          <w:tcPr>
            <w:tcW w:w="846" w:type="dxa"/>
          </w:tcPr>
          <w:p w14:paraId="51B25D7A" w14:textId="77777777" w:rsidR="00547C3E" w:rsidRPr="00E06E7C" w:rsidRDefault="00547C3E" w:rsidP="003460FB">
            <w:pPr>
              <w:ind w:firstLine="0"/>
            </w:pPr>
          </w:p>
        </w:tc>
        <w:tc>
          <w:tcPr>
            <w:tcW w:w="7796" w:type="dxa"/>
            <w:vAlign w:val="center"/>
          </w:tcPr>
          <w:p w14:paraId="42B8E218" w14:textId="7EE70200" w:rsidR="00547C3E" w:rsidRPr="00E06E7C" w:rsidRDefault="00547C3E" w:rsidP="003460FB">
            <w:pPr>
              <w:ind w:firstLine="0"/>
              <w:jc w:val="center"/>
            </w:pPr>
            <m:oMathPara>
              <m:oMath>
                <m:r>
                  <w:rPr>
                    <w:rFonts w:ascii="Cambria Math" w:hAnsi="Cambria Math" w:cs="Arial"/>
                  </w:rPr>
                  <m:t xml:space="preserve">C = </m:t>
                </m:r>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C</m:t>
                    </m:r>
                  </m:e>
                  <m:sub>
                    <m:r>
                      <w:rPr>
                        <w:rFonts w:ascii="Cambria Math" w:hAnsi="Cambria Math" w:cs="Arial"/>
                      </w:rPr>
                      <m:t>r</m:t>
                    </m:r>
                  </m:sub>
                </m:sSub>
                <m:r>
                  <w:rPr>
                    <w:rFonts w:ascii="Cambria Math" w:hAnsi="Cambria Math" w:cs="Arial"/>
                  </w:rPr>
                  <m:t>+B</m:t>
                </m:r>
              </m:oMath>
            </m:oMathPara>
          </w:p>
        </w:tc>
        <w:tc>
          <w:tcPr>
            <w:tcW w:w="753" w:type="dxa"/>
            <w:gridSpan w:val="2"/>
            <w:vAlign w:val="center"/>
          </w:tcPr>
          <w:p w14:paraId="49C68537" w14:textId="767018C0"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59</w:t>
              </w:r>
            </w:fldSimple>
            <w:r w:rsidRPr="00E06E7C">
              <w:t>)</w:t>
            </w:r>
          </w:p>
        </w:tc>
      </w:tr>
      <w:tr w:rsidR="00547C3E" w:rsidRPr="00E06E7C" w14:paraId="19BDFA32" w14:textId="77777777" w:rsidTr="003460FB">
        <w:trPr>
          <w:gridAfter w:val="1"/>
          <w:wAfter w:w="10" w:type="dxa"/>
        </w:trPr>
        <w:tc>
          <w:tcPr>
            <w:tcW w:w="846" w:type="dxa"/>
          </w:tcPr>
          <w:p w14:paraId="1FC25403" w14:textId="77777777" w:rsidR="00547C3E" w:rsidRPr="00E06E7C" w:rsidRDefault="00547C3E" w:rsidP="003460FB">
            <w:pPr>
              <w:ind w:firstLine="0"/>
            </w:pPr>
            <w:r w:rsidRPr="00E06E7C">
              <w:rPr>
                <w:rFonts w:cs="Arial"/>
              </w:rPr>
              <w:t xml:space="preserve"> </w:t>
            </w:r>
          </w:p>
        </w:tc>
        <w:tc>
          <w:tcPr>
            <w:tcW w:w="7796" w:type="dxa"/>
            <w:vAlign w:val="center"/>
          </w:tcPr>
          <w:p w14:paraId="7D1DB80D" w14:textId="639E31F4" w:rsidR="00547C3E" w:rsidRPr="00E06E7C" w:rsidRDefault="00F10EB9" w:rsidP="00547C3E">
            <w:pPr>
              <w:ind w:firstLine="432"/>
              <w:rPr>
                <w:rFonts w:ascii="Cambria Math" w:hAnsi="Cambria Math" w:cs="Arial"/>
                <w:oMath/>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r>
                  <w:rPr>
                    <w:rFonts w:ascii="Cambria Math" w:hAnsi="Cambria Math" w:cs="Arial"/>
                  </w:rPr>
                  <m:t xml:space="preserve"> = </m:t>
                </m:r>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sSub>
                  <m:sSubPr>
                    <m:ctrlPr>
                      <w:rPr>
                        <w:rFonts w:ascii="Cambria Math" w:hAnsi="Cambria Math" w:cs="Arial"/>
                        <w:i/>
                      </w:rPr>
                    </m:ctrlPr>
                  </m:sSubPr>
                  <m:e>
                    <m:r>
                      <w:rPr>
                        <w:rFonts w:ascii="Cambria Math" w:hAnsi="Cambria Math" w:cs="Arial"/>
                      </w:rPr>
                      <m:t>W</m:t>
                    </m:r>
                  </m:e>
                  <m:sub>
                    <m:r>
                      <w:rPr>
                        <w:rFonts w:ascii="Cambria Math" w:hAnsi="Cambria Math" w:cs="Arial"/>
                      </w:rPr>
                      <m:t>p</m:t>
                    </m:r>
                  </m:sub>
                </m:sSub>
              </m:oMath>
            </m:oMathPara>
          </w:p>
        </w:tc>
        <w:tc>
          <w:tcPr>
            <w:tcW w:w="753" w:type="dxa"/>
            <w:vAlign w:val="center"/>
          </w:tcPr>
          <w:p w14:paraId="782AB711" w14:textId="4C32862D"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60</w:t>
              </w:r>
            </w:fldSimple>
            <w:r w:rsidRPr="00E06E7C">
              <w:t>)</w:t>
            </w:r>
          </w:p>
        </w:tc>
      </w:tr>
      <w:tr w:rsidR="00547C3E" w:rsidRPr="00E06E7C" w14:paraId="02EAF741" w14:textId="77777777" w:rsidTr="003460FB">
        <w:trPr>
          <w:gridAfter w:val="1"/>
          <w:wAfter w:w="10" w:type="dxa"/>
        </w:trPr>
        <w:tc>
          <w:tcPr>
            <w:tcW w:w="846" w:type="dxa"/>
          </w:tcPr>
          <w:p w14:paraId="3BC89EE4" w14:textId="77777777" w:rsidR="00547C3E" w:rsidRPr="00E06E7C" w:rsidRDefault="00547C3E" w:rsidP="003460FB">
            <w:pPr>
              <w:ind w:firstLine="0"/>
            </w:pPr>
            <w:r w:rsidRPr="00E06E7C">
              <w:rPr>
                <w:rFonts w:cs="Arial"/>
              </w:rPr>
              <w:t xml:space="preserve"> </w:t>
            </w:r>
          </w:p>
        </w:tc>
        <w:tc>
          <w:tcPr>
            <w:tcW w:w="7796" w:type="dxa"/>
            <w:vAlign w:val="center"/>
          </w:tcPr>
          <w:p w14:paraId="1A845816" w14:textId="092BE56C" w:rsidR="00547C3E" w:rsidRPr="00E06E7C" w:rsidRDefault="00F10EB9" w:rsidP="00547C3E">
            <w:pPr>
              <w:ind w:firstLine="432"/>
              <w:rPr>
                <w:rFonts w:ascii="Cambria Math" w:hAnsi="Cambria Math" w:cs="Arial"/>
                <w:oMath/>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r</m:t>
                    </m:r>
                  </m:sub>
                </m:sSub>
                <m:r>
                  <w:rPr>
                    <w:rFonts w:ascii="Cambria Math" w:hAnsi="Cambria Math" w:cs="Arial"/>
                  </w:rPr>
                  <m:t xml:space="preserve"> = </m:t>
                </m:r>
                <m:sSub>
                  <m:sSubPr>
                    <m:ctrlPr>
                      <w:rPr>
                        <w:rFonts w:ascii="Cambria Math" w:hAnsi="Cambria Math" w:cs="Arial"/>
                        <w:i/>
                      </w:rPr>
                    </m:ctrlPr>
                  </m:sSubPr>
                  <m:e>
                    <m:r>
                      <w:rPr>
                        <w:rFonts w:ascii="Cambria Math" w:hAnsi="Cambria Math" w:cs="Arial"/>
                      </w:rPr>
                      <m:t>c</m:t>
                    </m:r>
                  </m:e>
                  <m:sub>
                    <m:r>
                      <w:rPr>
                        <w:rFonts w:ascii="Cambria Math" w:hAnsi="Cambria Math" w:cs="Arial"/>
                      </w:rPr>
                      <m:t>r</m:t>
                    </m:r>
                  </m:sub>
                </m:sSub>
                <m: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r</m:t>
                    </m:r>
                  </m:sub>
                </m:sSub>
                <m:r>
                  <w:rPr>
                    <w:rFonts w:ascii="Cambria Math" w:hAnsi="Cambria Math" w:cs="Arial"/>
                  </w:rPr>
                  <m:t>+</m:t>
                </m:r>
                <m:r>
                  <m:rPr>
                    <m:sty m:val="p"/>
                  </m:rPr>
                  <w:rPr>
                    <w:rFonts w:ascii="Cambria Math" w:hAnsi="Cambria Math" w:cs="Arial"/>
                  </w:rPr>
                  <m:t>Π</m:t>
                </m:r>
                <m:r>
                  <w:rPr>
                    <w:rFonts w:ascii="Cambria Math" w:hAnsi="Cambria Math" w:cs="Arial"/>
                  </w:rPr>
                  <m:t xml:space="preserve"> + i</m:t>
                </m:r>
                <m:sSub>
                  <m:sSubPr>
                    <m:ctrlPr>
                      <w:rPr>
                        <w:rFonts w:ascii="Cambria Math" w:hAnsi="Cambria Math" w:cs="Arial"/>
                        <w:i/>
                      </w:rPr>
                    </m:ctrlPr>
                  </m:sSubPr>
                  <m:e>
                    <m:r>
                      <w:rPr>
                        <w:rFonts w:ascii="Cambria Math" w:hAnsi="Cambria Math" w:cs="Arial"/>
                      </w:rPr>
                      <m:t>Dr</m:t>
                    </m:r>
                  </m:e>
                  <m:sub>
                    <m:r>
                      <w:rPr>
                        <w:rFonts w:ascii="Cambria Math" w:hAnsi="Cambria Math" w:cs="Arial"/>
                      </w:rPr>
                      <m:t>-1</m:t>
                    </m:r>
                  </m:sub>
                </m:sSub>
                <m:r>
                  <w:rPr>
                    <w:rFonts w:ascii="Cambria Math" w:hAnsi="Cambria Math" w:cs="Arial"/>
                  </w:rPr>
                  <m:t>)</m:t>
                </m:r>
              </m:oMath>
            </m:oMathPara>
          </w:p>
        </w:tc>
        <w:tc>
          <w:tcPr>
            <w:tcW w:w="753" w:type="dxa"/>
            <w:vAlign w:val="center"/>
          </w:tcPr>
          <w:p w14:paraId="623413DD" w14:textId="7A9893A2"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61</w:t>
              </w:r>
            </w:fldSimple>
            <w:r w:rsidRPr="00E06E7C">
              <w:t>)</w:t>
            </w:r>
          </w:p>
        </w:tc>
      </w:tr>
      <w:tr w:rsidR="00547C3E" w:rsidRPr="00E06E7C" w14:paraId="1061665A" w14:textId="77777777" w:rsidTr="003460FB">
        <w:trPr>
          <w:gridAfter w:val="1"/>
          <w:wAfter w:w="10" w:type="dxa"/>
        </w:trPr>
        <w:tc>
          <w:tcPr>
            <w:tcW w:w="846" w:type="dxa"/>
          </w:tcPr>
          <w:p w14:paraId="2497A6C7" w14:textId="77777777" w:rsidR="00547C3E" w:rsidRPr="00E06E7C" w:rsidRDefault="00547C3E" w:rsidP="003460FB">
            <w:pPr>
              <w:ind w:firstLine="0"/>
            </w:pPr>
            <w:r w:rsidRPr="00E06E7C">
              <w:rPr>
                <w:rFonts w:cs="Arial"/>
              </w:rPr>
              <w:t xml:space="preserve"> </w:t>
            </w:r>
          </w:p>
        </w:tc>
        <w:tc>
          <w:tcPr>
            <w:tcW w:w="7796" w:type="dxa"/>
            <w:vAlign w:val="center"/>
          </w:tcPr>
          <w:p w14:paraId="68E5F57C" w14:textId="5AA29CCB" w:rsidR="00547C3E" w:rsidRPr="00E06E7C" w:rsidRDefault="00F10EB9" w:rsidP="003460FB">
            <w:pPr>
              <w:ind w:firstLine="0"/>
              <w:jc w:val="cente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t</m:t>
                    </m:r>
                  </m:sub>
                </m:sSub>
                <m:r>
                  <w:rPr>
                    <w:rFonts w:ascii="Cambria Math" w:hAnsi="Cambria Math" w:cs="Arial"/>
                  </w:rPr>
                  <m:t xml:space="preserve"> = η</m:t>
                </m:r>
                <m:sSub>
                  <m:sSubPr>
                    <m:ctrlPr>
                      <w:rPr>
                        <w:rFonts w:ascii="Cambria Math" w:hAnsi="Cambria Math" w:cs="Arial"/>
                        <w:i/>
                      </w:rPr>
                    </m:ctrlPr>
                  </m:sSubPr>
                  <m:e>
                    <m:r>
                      <w:rPr>
                        <w:rFonts w:ascii="Cambria Math" w:hAnsi="Cambria Math" w:cs="Arial"/>
                      </w:rPr>
                      <m:t>C</m:t>
                    </m:r>
                  </m:e>
                  <m:sub>
                    <m:r>
                      <w:rPr>
                        <w:rFonts w:ascii="Cambria Math" w:hAnsi="Cambria Math" w:cs="Arial"/>
                      </w:rPr>
                      <m:t>r</m:t>
                    </m:r>
                  </m:sub>
                </m:sSub>
              </m:oMath>
            </m:oMathPara>
          </w:p>
        </w:tc>
        <w:tc>
          <w:tcPr>
            <w:tcW w:w="753" w:type="dxa"/>
            <w:vAlign w:val="center"/>
          </w:tcPr>
          <w:p w14:paraId="5907840A" w14:textId="651E517D"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62</w:t>
              </w:r>
            </w:fldSimple>
            <w:r w:rsidRPr="00E06E7C">
              <w:t>)</w:t>
            </w:r>
          </w:p>
        </w:tc>
      </w:tr>
      <w:tr w:rsidR="00547C3E" w:rsidRPr="00E06E7C" w14:paraId="41504317" w14:textId="77777777" w:rsidTr="003460FB">
        <w:trPr>
          <w:gridAfter w:val="1"/>
          <w:wAfter w:w="10" w:type="dxa"/>
        </w:trPr>
        <w:tc>
          <w:tcPr>
            <w:tcW w:w="846" w:type="dxa"/>
          </w:tcPr>
          <w:p w14:paraId="0245D899" w14:textId="77777777" w:rsidR="00547C3E" w:rsidRPr="00E06E7C" w:rsidRDefault="00547C3E" w:rsidP="003460FB">
            <w:pPr>
              <w:ind w:firstLine="0"/>
            </w:pPr>
          </w:p>
        </w:tc>
        <w:tc>
          <w:tcPr>
            <w:tcW w:w="7796" w:type="dxa"/>
            <w:vAlign w:val="center"/>
          </w:tcPr>
          <w:p w14:paraId="4C9313F6" w14:textId="3DAD89CE" w:rsidR="00547C3E" w:rsidRPr="00E06E7C" w:rsidRDefault="00547C3E" w:rsidP="003460FB">
            <w:pPr>
              <w:ind w:firstLine="0"/>
              <w:jc w:val="center"/>
            </w:pPr>
            <m:oMathPara>
              <m:oMath>
                <m:r>
                  <w:rPr>
                    <w:rFonts w:ascii="Cambria Math" w:hAnsi="Cambria Math" w:cs="Arial"/>
                  </w:rPr>
                  <m:t>B = β(</m:t>
                </m:r>
                <m:sSub>
                  <m:sSubPr>
                    <m:ctrlPr>
                      <w:rPr>
                        <w:rFonts w:ascii="Cambria Math" w:hAnsi="Cambria Math" w:cs="Arial"/>
                        <w:i/>
                      </w:rPr>
                    </m:ctrlPr>
                  </m:sSubPr>
                  <m:e>
                    <m:r>
                      <w:rPr>
                        <w:rFonts w:ascii="Cambria Math" w:hAnsi="Cambria Math" w:cs="Arial"/>
                      </w:rPr>
                      <m:t>C</m:t>
                    </m:r>
                  </m:e>
                  <m:sub>
                    <m:r>
                      <w:rPr>
                        <w:rFonts w:ascii="Cambria Math" w:hAnsi="Cambria Math" w:cs="Arial"/>
                      </w:rPr>
                      <m:t>t</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r>
                  <w:rPr>
                    <w:rFonts w:ascii="Cambria Math" w:hAnsi="Cambria Math" w:cs="Arial"/>
                  </w:rPr>
                  <m:t>)</m:t>
                </m:r>
              </m:oMath>
            </m:oMathPara>
          </w:p>
        </w:tc>
        <w:tc>
          <w:tcPr>
            <w:tcW w:w="753" w:type="dxa"/>
            <w:vAlign w:val="center"/>
          </w:tcPr>
          <w:p w14:paraId="4171AEEB" w14:textId="3C6FD1CF"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63</w:t>
              </w:r>
            </w:fldSimple>
            <w:r w:rsidRPr="00E06E7C">
              <w:t>)</w:t>
            </w:r>
          </w:p>
        </w:tc>
      </w:tr>
    </w:tbl>
    <w:p w14:paraId="78F28458" w14:textId="360F624E" w:rsidR="00D61B62" w:rsidRPr="00E06E7C" w:rsidRDefault="00A91283" w:rsidP="00D61B62">
      <w:pPr>
        <w:ind w:firstLine="432"/>
        <w:rPr>
          <w:rFonts w:cs="Arial"/>
        </w:rPr>
      </w:pPr>
      <w:r w:rsidRPr="00E06E7C">
        <w:rPr>
          <w:rFonts w:cs="Arial"/>
        </w:rPr>
        <w:t>A parcela dos lucros na renda</w:t>
      </w:r>
      <w:r w:rsidR="00907874" w:rsidRPr="00E06E7C">
        <w:rPr>
          <w:rFonts w:cs="Arial"/>
        </w:rPr>
        <w:t xml:space="preserve"> (</w:t>
      </w:r>
      <m:oMath>
        <m:r>
          <w:rPr>
            <w:rFonts w:ascii="Cambria Math" w:hAnsi="Cambria Math" w:cs="Arial"/>
          </w:rPr>
          <m:t>π</m:t>
        </m:r>
      </m:oMath>
      <w:r w:rsidR="00907874" w:rsidRPr="00E06E7C">
        <w:rPr>
          <w:rFonts w:cs="Arial"/>
        </w:rPr>
        <w:t>)</w:t>
      </w:r>
      <w:r w:rsidRPr="00E06E7C">
        <w:rPr>
          <w:rFonts w:cs="Arial"/>
        </w:rPr>
        <w:t xml:space="preserve"> é também um parâmetro exógeno no modelo, de modo que</w:t>
      </w:r>
      <w:r w:rsidR="00AA7D31" w:rsidRPr="00E06E7C">
        <w:rPr>
          <w:rFonts w:cs="Arial"/>
        </w:rPr>
        <w:t>,</w:t>
      </w:r>
      <w:r w:rsidRPr="00E06E7C">
        <w:rPr>
          <w:rFonts w:cs="Arial"/>
        </w:rPr>
        <w:t xml:space="preserve"> para fins de simulação, a taxa de lucro</w:t>
      </w:r>
      <w:r w:rsidR="00531EDF" w:rsidRPr="00E06E7C">
        <w:rPr>
          <w:rFonts w:cs="Arial"/>
        </w:rPr>
        <w:t xml:space="preserve"> (</w:t>
      </w:r>
      <m:oMath>
        <m:r>
          <w:rPr>
            <w:rFonts w:ascii="Cambria Math" w:hAnsi="Cambria Math" w:cs="Arial"/>
          </w:rPr>
          <m:t>r</m:t>
        </m:r>
      </m:oMath>
      <w:r w:rsidR="00531EDF" w:rsidRPr="00E06E7C">
        <w:rPr>
          <w:rFonts w:cs="Arial"/>
        </w:rPr>
        <w:t>)</w:t>
      </w:r>
      <w:r w:rsidRPr="00E06E7C">
        <w:rPr>
          <w:rFonts w:cs="Arial"/>
        </w:rPr>
        <w:t xml:space="preserve"> </w:t>
      </w:r>
      <w:r w:rsidR="008D1C41" w:rsidRPr="00E06E7C">
        <w:rPr>
          <w:rFonts w:cs="Arial"/>
        </w:rPr>
        <w:t>resulta de sua multiplicação pelo grau de utilização da capacidade instalada</w:t>
      </w:r>
      <w:r w:rsidR="00531EDF" w:rsidRPr="00E06E7C">
        <w:rPr>
          <w:rFonts w:cs="Arial"/>
        </w:rPr>
        <w:t xml:space="preserve"> (</w:t>
      </w:r>
      <m:oMath>
        <m:r>
          <w:rPr>
            <w:rFonts w:ascii="Cambria Math" w:hAnsi="Cambria Math" w:cs="Arial"/>
          </w:rPr>
          <m:t>u</m:t>
        </m:r>
      </m:oMath>
      <w:r w:rsidR="00531EDF" w:rsidRPr="00E06E7C">
        <w:rPr>
          <w:rFonts w:cs="Arial"/>
        </w:rPr>
        <w:t>)</w:t>
      </w:r>
      <w:r w:rsidR="008D1C41" w:rsidRPr="00E06E7C">
        <w:rPr>
          <w:rFonts w:cs="Arial"/>
        </w:rPr>
        <w:t>. Os lucros totais</w:t>
      </w:r>
      <w:r w:rsidR="001D1BF7" w:rsidRPr="00E06E7C">
        <w:rPr>
          <w:rFonts w:cs="Arial"/>
        </w:rPr>
        <w:t xml:space="preserve"> </w:t>
      </w:r>
      <w:r w:rsidR="00907874" w:rsidRPr="00E06E7C">
        <w:rPr>
          <w:rFonts w:cs="Arial"/>
        </w:rPr>
        <w:t>(</w:t>
      </w:r>
      <m:oMath>
        <m:r>
          <m:rPr>
            <m:sty m:val="p"/>
          </m:rPr>
          <w:rPr>
            <w:rFonts w:ascii="Cambria Math" w:hAnsi="Cambria Math" w:cs="Arial"/>
          </w:rPr>
          <m:t>Π</m:t>
        </m:r>
      </m:oMath>
      <w:r w:rsidR="00907874" w:rsidRPr="00E06E7C">
        <w:rPr>
          <w:rFonts w:cs="Arial"/>
        </w:rPr>
        <w:t xml:space="preserve">) </w:t>
      </w:r>
      <w:r w:rsidR="001D1BF7" w:rsidRPr="00E06E7C">
        <w:rPr>
          <w:rFonts w:cs="Arial"/>
        </w:rPr>
        <w:t>são determinados pela taxa de lucro aplicada sobre o estoque de capital do período anterior</w:t>
      </w:r>
      <w:r w:rsidR="00531EDF" w:rsidRPr="00E06E7C">
        <w:rPr>
          <w:rFonts w:cs="Arial"/>
        </w:rPr>
        <w:t xml:space="preserve"> (</w:t>
      </w:r>
      <m:oMath>
        <m:sSub>
          <m:sSubPr>
            <m:ctrlPr>
              <w:rPr>
                <w:rFonts w:ascii="Cambria Math" w:hAnsi="Cambria Math" w:cs="Arial"/>
                <w:i/>
              </w:rPr>
            </m:ctrlPr>
          </m:sSubPr>
          <m:e>
            <m:r>
              <w:rPr>
                <w:rFonts w:ascii="Cambria Math" w:hAnsi="Cambria Math" w:cs="Arial"/>
              </w:rPr>
              <m:t>K</m:t>
            </m:r>
          </m:e>
          <m:sub>
            <m:r>
              <w:rPr>
                <w:rFonts w:ascii="Cambria Math" w:hAnsi="Cambria Math" w:cs="Arial"/>
              </w:rPr>
              <m:t>-1</m:t>
            </m:r>
          </m:sub>
        </m:sSub>
      </m:oMath>
      <w:r w:rsidR="00531EDF" w:rsidRPr="00E06E7C">
        <w:rPr>
          <w:rFonts w:cs="Arial"/>
        </w:rPr>
        <w:t>)</w:t>
      </w:r>
      <w:r w:rsidR="001D1BF7" w:rsidRPr="00E06E7C">
        <w:rPr>
          <w:rFonts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14"/>
        <w:gridCol w:w="843"/>
        <w:gridCol w:w="10"/>
      </w:tblGrid>
      <w:tr w:rsidR="00547C3E" w:rsidRPr="00E06E7C" w14:paraId="50F001C3" w14:textId="77777777" w:rsidTr="003460FB">
        <w:tc>
          <w:tcPr>
            <w:tcW w:w="846" w:type="dxa"/>
          </w:tcPr>
          <w:p w14:paraId="7B34B678" w14:textId="77777777" w:rsidR="00547C3E" w:rsidRPr="00E06E7C" w:rsidRDefault="00547C3E" w:rsidP="003460FB">
            <w:pPr>
              <w:ind w:firstLine="0"/>
            </w:pPr>
          </w:p>
        </w:tc>
        <w:tc>
          <w:tcPr>
            <w:tcW w:w="7796" w:type="dxa"/>
            <w:vAlign w:val="center"/>
          </w:tcPr>
          <w:p w14:paraId="30491CA5" w14:textId="2E72B4EC" w:rsidR="00547C3E" w:rsidRPr="00E06E7C" w:rsidRDefault="00547C3E" w:rsidP="00547C3E">
            <w:pPr>
              <w:ind w:firstLine="432"/>
              <w:rPr>
                <w:rFonts w:ascii="Cambria Math" w:hAnsi="Cambria Math" w:cs="Arial"/>
                <w:oMath/>
              </w:rPr>
            </w:pPr>
            <m:oMathPara>
              <m:oMath>
                <m:r>
                  <w:rPr>
                    <w:rFonts w:ascii="Cambria Math" w:hAnsi="Cambria Math" w:cs="Arial"/>
                  </w:rPr>
                  <m:t>r = πu,</m:t>
                </m:r>
              </m:oMath>
            </m:oMathPara>
          </w:p>
        </w:tc>
        <w:tc>
          <w:tcPr>
            <w:tcW w:w="753" w:type="dxa"/>
            <w:gridSpan w:val="2"/>
            <w:vAlign w:val="center"/>
          </w:tcPr>
          <w:p w14:paraId="7FDCB3F0" w14:textId="33E631EF"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64</w:t>
              </w:r>
            </w:fldSimple>
            <w:r w:rsidRPr="00E06E7C">
              <w:t>)</w:t>
            </w:r>
          </w:p>
        </w:tc>
      </w:tr>
      <w:tr w:rsidR="00547C3E" w:rsidRPr="00E06E7C" w14:paraId="5ED32C0B" w14:textId="77777777" w:rsidTr="003460FB">
        <w:trPr>
          <w:gridAfter w:val="1"/>
          <w:wAfter w:w="10" w:type="dxa"/>
        </w:trPr>
        <w:tc>
          <w:tcPr>
            <w:tcW w:w="846" w:type="dxa"/>
          </w:tcPr>
          <w:p w14:paraId="58551A0A" w14:textId="77777777" w:rsidR="00547C3E" w:rsidRPr="00E06E7C" w:rsidRDefault="00547C3E" w:rsidP="003460FB">
            <w:pPr>
              <w:ind w:firstLine="0"/>
            </w:pPr>
            <w:r w:rsidRPr="00E06E7C">
              <w:rPr>
                <w:rFonts w:cs="Arial"/>
              </w:rPr>
              <w:t xml:space="preserve"> </w:t>
            </w:r>
          </w:p>
        </w:tc>
        <w:tc>
          <w:tcPr>
            <w:tcW w:w="7796" w:type="dxa"/>
            <w:vAlign w:val="center"/>
          </w:tcPr>
          <w:p w14:paraId="53D4C481" w14:textId="17D9D4DB" w:rsidR="00547C3E" w:rsidRPr="00E06E7C" w:rsidRDefault="00547C3E" w:rsidP="003460FB">
            <w:pPr>
              <w:ind w:firstLine="0"/>
              <w:jc w:val="center"/>
            </w:pPr>
            <m:oMathPara>
              <m:oMath>
                <m:r>
                  <m:rPr>
                    <m:sty m:val="p"/>
                  </m:rPr>
                  <w:rPr>
                    <w:rFonts w:ascii="Cambria Math" w:hAnsi="Cambria Math" w:cs="Arial"/>
                  </w:rPr>
                  <m:t>Π</m:t>
                </m:r>
                <m:r>
                  <w:rPr>
                    <w:rFonts w:ascii="Cambria Math" w:hAnsi="Cambria Math" w:cs="Arial"/>
                  </w:rPr>
                  <m:t xml:space="preserve"> = r</m:t>
                </m:r>
                <m:sSub>
                  <m:sSubPr>
                    <m:ctrlPr>
                      <w:rPr>
                        <w:rFonts w:ascii="Cambria Math" w:hAnsi="Cambria Math" w:cs="Arial"/>
                        <w:i/>
                      </w:rPr>
                    </m:ctrlPr>
                  </m:sSubPr>
                  <m:e>
                    <m:r>
                      <w:rPr>
                        <w:rFonts w:ascii="Cambria Math" w:hAnsi="Cambria Math" w:cs="Arial"/>
                      </w:rPr>
                      <m:t>K</m:t>
                    </m:r>
                  </m:e>
                  <m:sub>
                    <m:r>
                      <w:rPr>
                        <w:rFonts w:ascii="Cambria Math" w:hAnsi="Cambria Math" w:cs="Arial"/>
                      </w:rPr>
                      <m:t>-1</m:t>
                    </m:r>
                  </m:sub>
                </m:sSub>
              </m:oMath>
            </m:oMathPara>
          </w:p>
        </w:tc>
        <w:tc>
          <w:tcPr>
            <w:tcW w:w="753" w:type="dxa"/>
            <w:vAlign w:val="center"/>
          </w:tcPr>
          <w:p w14:paraId="24835EA8" w14:textId="242DFA0D"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65</w:t>
              </w:r>
            </w:fldSimple>
            <w:r w:rsidRPr="00E06E7C">
              <w:t>)</w:t>
            </w:r>
          </w:p>
        </w:tc>
      </w:tr>
    </w:tbl>
    <w:p w14:paraId="6AFADE21" w14:textId="46ECD0A6" w:rsidR="00E9221B" w:rsidRPr="00E06E7C" w:rsidRDefault="002857C7" w:rsidP="009D5009">
      <w:pPr>
        <w:ind w:firstLine="432"/>
        <w:rPr>
          <w:rFonts w:cs="Arial"/>
        </w:rPr>
      </w:pPr>
      <w:r w:rsidRPr="00E06E7C">
        <w:rPr>
          <w:rFonts w:cs="Arial"/>
        </w:rPr>
        <w:t xml:space="preserve">A taxa de investimento </w:t>
      </w:r>
      <w:r w:rsidR="00486A84" w:rsidRPr="00E06E7C">
        <w:rPr>
          <w:rFonts w:cs="Arial"/>
        </w:rPr>
        <w:t>(</w:t>
      </w:r>
      <m:oMath>
        <m:sSub>
          <m:sSubPr>
            <m:ctrlPr>
              <w:rPr>
                <w:rFonts w:ascii="Cambria Math" w:hAnsi="Cambria Math" w:cs="Arial"/>
                <w:i/>
              </w:rPr>
            </m:ctrlPr>
          </m:sSubPr>
          <m:e>
            <m:r>
              <w:rPr>
                <w:rFonts w:ascii="Cambria Math" w:hAnsi="Cambria Math" w:cs="Arial"/>
              </w:rPr>
              <m:t>g</m:t>
            </m:r>
          </m:e>
          <m:sub>
            <m:r>
              <w:rPr>
                <w:rFonts w:ascii="Cambria Math" w:hAnsi="Cambria Math" w:cs="Arial"/>
              </w:rPr>
              <m:t>k</m:t>
            </m:r>
          </m:sub>
        </m:sSub>
      </m:oMath>
      <w:r w:rsidR="00486A84" w:rsidRPr="00E06E7C">
        <w:rPr>
          <w:rFonts w:cs="Arial"/>
        </w:rPr>
        <w:t xml:space="preserve">) </w:t>
      </w:r>
      <w:r w:rsidRPr="00E06E7C">
        <w:rPr>
          <w:rFonts w:cs="Arial"/>
        </w:rPr>
        <w:t xml:space="preserve">é dada por um parâmetro </w:t>
      </w:r>
      <w:r w:rsidR="007D2A0A" w:rsidRPr="00E06E7C">
        <w:rPr>
          <w:rFonts w:cs="Arial"/>
        </w:rPr>
        <w:t xml:space="preserve">exógeno, tido como o estado de confiança ou </w:t>
      </w:r>
      <w:r w:rsidR="007D2A0A" w:rsidRPr="00E06E7C">
        <w:rPr>
          <w:rFonts w:cs="Arial"/>
          <w:i/>
          <w:iCs/>
        </w:rPr>
        <w:t>animal-</w:t>
      </w:r>
      <w:proofErr w:type="spellStart"/>
      <w:r w:rsidR="007D2A0A" w:rsidRPr="00E06E7C">
        <w:rPr>
          <w:rFonts w:cs="Arial"/>
          <w:i/>
          <w:iCs/>
        </w:rPr>
        <w:t>spirit</w:t>
      </w:r>
      <w:proofErr w:type="spellEnd"/>
      <w:r w:rsidR="007D2A0A" w:rsidRPr="00E06E7C">
        <w:rPr>
          <w:rFonts w:cs="Arial"/>
        </w:rPr>
        <w:t xml:space="preserve"> (</w:t>
      </w:r>
      <m:oMath>
        <m:sSub>
          <m:sSubPr>
            <m:ctrlPr>
              <w:rPr>
                <w:rFonts w:ascii="Cambria Math" w:hAnsi="Cambria Math" w:cs="Arial"/>
                <w:i/>
              </w:rPr>
            </m:ctrlPr>
          </m:sSubPr>
          <m:e>
            <m:r>
              <w:rPr>
                <w:rFonts w:ascii="Cambria Math" w:hAnsi="Cambria Math" w:cs="Arial"/>
              </w:rPr>
              <m:t>κ</m:t>
            </m:r>
          </m:e>
          <m:sub>
            <m:r>
              <w:rPr>
                <w:rFonts w:ascii="Cambria Math" w:hAnsi="Cambria Math" w:cs="Arial"/>
              </w:rPr>
              <m:t>0</m:t>
            </m:r>
          </m:sub>
        </m:sSub>
      </m:oMath>
      <w:r w:rsidR="007D2A0A" w:rsidRPr="00E06E7C">
        <w:rPr>
          <w:rFonts w:cs="Arial"/>
        </w:rPr>
        <w:t xml:space="preserve">) mais um </w:t>
      </w:r>
      <w:r w:rsidR="00004ECC" w:rsidRPr="00E06E7C">
        <w:rPr>
          <w:rFonts w:cs="Arial"/>
        </w:rPr>
        <w:t xml:space="preserve">componente </w:t>
      </w:r>
      <w:r w:rsidR="00953594" w:rsidRPr="00E06E7C">
        <w:rPr>
          <w:rFonts w:cs="Arial"/>
        </w:rPr>
        <w:t xml:space="preserve">induzido </w:t>
      </w:r>
      <w:r w:rsidR="00DE2C11" w:rsidRPr="00E06E7C">
        <w:rPr>
          <w:rFonts w:cs="Arial"/>
        </w:rPr>
        <w:t>pela taxa de lucro</w:t>
      </w:r>
      <w:r w:rsidR="00486A84" w:rsidRPr="00E06E7C">
        <w:rPr>
          <w:rFonts w:cs="Arial"/>
        </w:rPr>
        <w:t xml:space="preserve"> (</w:t>
      </w:r>
      <m:oMath>
        <m:sSub>
          <m:sSubPr>
            <m:ctrlPr>
              <w:rPr>
                <w:rFonts w:ascii="Cambria Math" w:hAnsi="Cambria Math" w:cs="Arial"/>
                <w:i/>
              </w:rPr>
            </m:ctrlPr>
          </m:sSubPr>
          <m:e>
            <m:r>
              <w:rPr>
                <w:rFonts w:ascii="Cambria Math" w:hAnsi="Cambria Math" w:cs="Arial"/>
              </w:rPr>
              <m:t>κ</m:t>
            </m:r>
          </m:e>
          <m:sub>
            <m:r>
              <w:rPr>
                <w:rFonts w:ascii="Cambria Math" w:hAnsi="Cambria Math" w:cs="Arial"/>
              </w:rPr>
              <m:t>r</m:t>
            </m:r>
          </m:sub>
        </m:sSub>
      </m:oMath>
      <w:r w:rsidR="00486A84" w:rsidRPr="00E06E7C">
        <w:rPr>
          <w:rFonts w:cs="Arial"/>
        </w:rPr>
        <w:t>)</w:t>
      </w:r>
      <w:r w:rsidR="00004ECC" w:rsidRPr="00E06E7C">
        <w:rPr>
          <w:rFonts w:cs="Arial"/>
        </w:rPr>
        <w:t>.</w:t>
      </w:r>
      <w:r w:rsidR="00521472" w:rsidRPr="00E06E7C">
        <w:rPr>
          <w:rFonts w:cs="Arial"/>
        </w:rPr>
        <w:t xml:space="preserve"> </w:t>
      </w:r>
      <w:r w:rsidR="008953C2" w:rsidRPr="00E06E7C">
        <w:rPr>
          <w:rFonts w:cs="Arial"/>
        </w:rPr>
        <w:t>Desconsidera-se a</w:t>
      </w:r>
      <w:r w:rsidR="00521472" w:rsidRPr="00E06E7C">
        <w:rPr>
          <w:rFonts w:cs="Arial"/>
        </w:rPr>
        <w:t xml:space="preserve"> depreciação, de modo que o estoque de capital cresce à</w:t>
      </w:r>
      <w:r w:rsidR="00C7661B" w:rsidRPr="00E06E7C">
        <w:rPr>
          <w:rFonts w:cs="Arial"/>
        </w:rPr>
        <w:t xml:space="preserve"> mesma </w:t>
      </w:r>
      <w:r w:rsidR="00521472" w:rsidRPr="00E06E7C">
        <w:rPr>
          <w:rFonts w:cs="Arial"/>
        </w:rPr>
        <w:t>taxa d</w:t>
      </w:r>
      <w:r w:rsidR="00C7661B" w:rsidRPr="00E06E7C">
        <w:rPr>
          <w:rFonts w:cs="Arial"/>
        </w:rPr>
        <w:t>o</w:t>
      </w:r>
      <w:r w:rsidR="00521472" w:rsidRPr="00E06E7C">
        <w:rPr>
          <w:rFonts w:cs="Arial"/>
        </w:rPr>
        <w:t xml:space="preserve"> investimento. </w:t>
      </w:r>
      <w:r w:rsidR="00D06CFE" w:rsidRPr="00E06E7C">
        <w:rPr>
          <w:rFonts w:cs="Arial"/>
        </w:rPr>
        <w:t xml:space="preserve">O total investido </w:t>
      </w:r>
      <w:r w:rsidR="00C7661B" w:rsidRPr="00E06E7C">
        <w:rPr>
          <w:rFonts w:cs="Arial"/>
        </w:rPr>
        <w:t>(</w:t>
      </w:r>
      <m:oMath>
        <m:r>
          <w:rPr>
            <w:rFonts w:ascii="Cambria Math" w:hAnsi="Cambria Math" w:cs="Arial"/>
          </w:rPr>
          <m:t>I</m:t>
        </m:r>
      </m:oMath>
      <w:r w:rsidR="00C7661B" w:rsidRPr="00E06E7C">
        <w:rPr>
          <w:rFonts w:cs="Arial"/>
        </w:rPr>
        <w:t xml:space="preserve">) </w:t>
      </w:r>
      <w:r w:rsidR="00D06CFE" w:rsidRPr="00E06E7C">
        <w:rPr>
          <w:rFonts w:cs="Arial"/>
        </w:rPr>
        <w:t xml:space="preserve">é a taxa de investimento sobre o estoque de capital </w:t>
      </w:r>
      <w:r w:rsidR="00D06CFE" w:rsidRPr="00E06E7C">
        <w:rPr>
          <w:rFonts w:cs="Arial"/>
        </w:rPr>
        <w:lastRenderedPageBreak/>
        <w:t xml:space="preserve">do período anterior. </w:t>
      </w:r>
      <w:r w:rsidR="009669FD" w:rsidRPr="00E06E7C">
        <w:rPr>
          <w:rFonts w:cs="Arial"/>
        </w:rPr>
        <w:t>Todo o investimento é financiado pela variação do estoque de ações</w:t>
      </w:r>
      <w:r w:rsidR="00C7661B" w:rsidRPr="00E06E7C">
        <w:rPr>
          <w:rFonts w:cs="Arial"/>
        </w:rPr>
        <w:t xml:space="preserve"> (</w:t>
      </w:r>
      <m:oMath>
        <m:r>
          <w:rPr>
            <w:rFonts w:ascii="Cambria Math" w:hAnsi="Cambria Math" w:cs="Arial"/>
          </w:rPr>
          <m:t>∆E</m:t>
        </m:r>
      </m:oMath>
      <w:r w:rsidR="00C7661B" w:rsidRPr="00E06E7C">
        <w:rPr>
          <w:rFonts w:cs="Arial"/>
        </w:rPr>
        <w:t>)</w:t>
      </w:r>
      <w:r w:rsidR="009669FD" w:rsidRPr="00E06E7C">
        <w:rPr>
          <w:rFonts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14"/>
        <w:gridCol w:w="843"/>
        <w:gridCol w:w="10"/>
      </w:tblGrid>
      <w:tr w:rsidR="00547C3E" w:rsidRPr="00E06E7C" w14:paraId="55E7B223" w14:textId="77777777" w:rsidTr="003460FB">
        <w:tc>
          <w:tcPr>
            <w:tcW w:w="846" w:type="dxa"/>
          </w:tcPr>
          <w:p w14:paraId="667E1E53" w14:textId="77777777" w:rsidR="00547C3E" w:rsidRPr="00E06E7C" w:rsidRDefault="00547C3E" w:rsidP="003460FB">
            <w:pPr>
              <w:ind w:firstLine="0"/>
            </w:pPr>
          </w:p>
        </w:tc>
        <w:tc>
          <w:tcPr>
            <w:tcW w:w="7796" w:type="dxa"/>
            <w:vAlign w:val="center"/>
          </w:tcPr>
          <w:p w14:paraId="0F5E3BC2" w14:textId="115E3729" w:rsidR="00547C3E" w:rsidRPr="00E06E7C" w:rsidRDefault="00F10EB9" w:rsidP="00547C3E">
            <w:pPr>
              <w:ind w:firstLine="432"/>
              <w:rPr>
                <w:rFonts w:ascii="Cambria Math" w:hAnsi="Cambria Math" w:cs="Arial"/>
                <w:oMath/>
              </w:rPr>
            </w:pPr>
            <m:oMathPara>
              <m:oMath>
                <m:sSub>
                  <m:sSubPr>
                    <m:ctrlPr>
                      <w:rPr>
                        <w:rFonts w:ascii="Cambria Math" w:hAnsi="Cambria Math" w:cs="Arial"/>
                        <w:i/>
                      </w:rPr>
                    </m:ctrlPr>
                  </m:sSubPr>
                  <m:e>
                    <m:r>
                      <w:rPr>
                        <w:rFonts w:ascii="Cambria Math" w:hAnsi="Cambria Math" w:cs="Arial"/>
                      </w:rPr>
                      <m:t>g</m:t>
                    </m:r>
                  </m:e>
                  <m:sub>
                    <m:r>
                      <w:rPr>
                        <w:rFonts w:ascii="Cambria Math" w:hAnsi="Cambria Math" w:cs="Arial"/>
                      </w:rPr>
                      <m:t>k</m:t>
                    </m:r>
                  </m:sub>
                </m:sSub>
                <m:r>
                  <w:rPr>
                    <w:rFonts w:ascii="Cambria Math" w:hAnsi="Cambria Math" w:cs="Arial"/>
                  </w:rPr>
                  <m:t xml:space="preserve"> = </m:t>
                </m:r>
                <m:sSub>
                  <m:sSubPr>
                    <m:ctrlPr>
                      <w:rPr>
                        <w:rFonts w:ascii="Cambria Math" w:hAnsi="Cambria Math" w:cs="Arial"/>
                        <w:i/>
                      </w:rPr>
                    </m:ctrlPr>
                  </m:sSubPr>
                  <m:e>
                    <m:r>
                      <w:rPr>
                        <w:rFonts w:ascii="Cambria Math" w:hAnsi="Cambria Math" w:cs="Arial"/>
                      </w:rPr>
                      <m:t>κ</m:t>
                    </m:r>
                  </m:e>
                  <m:sub>
                    <m:r>
                      <w:rPr>
                        <w:rFonts w:ascii="Cambria Math" w:hAnsi="Cambria Math" w:cs="Arial"/>
                      </w:rPr>
                      <m:t>0</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κ</m:t>
                    </m:r>
                  </m:e>
                  <m:sub>
                    <m:r>
                      <w:rPr>
                        <w:rFonts w:ascii="Cambria Math" w:hAnsi="Cambria Math" w:cs="Arial"/>
                      </w:rPr>
                      <m:t>r</m:t>
                    </m:r>
                  </m:sub>
                </m:sSub>
                <m:sSub>
                  <m:sSubPr>
                    <m:ctrlPr>
                      <w:rPr>
                        <w:rFonts w:ascii="Cambria Math" w:hAnsi="Cambria Math" w:cs="Arial"/>
                        <w:i/>
                      </w:rPr>
                    </m:ctrlPr>
                  </m:sSubPr>
                  <m:e>
                    <m:r>
                      <w:rPr>
                        <w:rFonts w:ascii="Cambria Math" w:hAnsi="Cambria Math" w:cs="Arial"/>
                      </w:rPr>
                      <m:t>r</m:t>
                    </m:r>
                  </m:e>
                  <m:sub>
                    <m:r>
                      <w:rPr>
                        <w:rFonts w:ascii="Cambria Math" w:hAnsi="Cambria Math" w:cs="Arial"/>
                      </w:rPr>
                      <m:t>-1</m:t>
                    </m:r>
                  </m:sub>
                </m:sSub>
              </m:oMath>
            </m:oMathPara>
          </w:p>
        </w:tc>
        <w:tc>
          <w:tcPr>
            <w:tcW w:w="753" w:type="dxa"/>
            <w:gridSpan w:val="2"/>
            <w:vAlign w:val="center"/>
          </w:tcPr>
          <w:p w14:paraId="2D2740A5" w14:textId="681AD211"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66</w:t>
              </w:r>
            </w:fldSimple>
            <w:r w:rsidRPr="00E06E7C">
              <w:t>)</w:t>
            </w:r>
          </w:p>
        </w:tc>
      </w:tr>
      <w:tr w:rsidR="00547C3E" w:rsidRPr="00E06E7C" w14:paraId="53FB05E1" w14:textId="77777777" w:rsidTr="003460FB">
        <w:trPr>
          <w:gridAfter w:val="1"/>
          <w:wAfter w:w="10" w:type="dxa"/>
        </w:trPr>
        <w:tc>
          <w:tcPr>
            <w:tcW w:w="846" w:type="dxa"/>
          </w:tcPr>
          <w:p w14:paraId="71778B01" w14:textId="77777777" w:rsidR="00547C3E" w:rsidRPr="00E06E7C" w:rsidRDefault="00547C3E" w:rsidP="003460FB">
            <w:pPr>
              <w:ind w:firstLine="0"/>
            </w:pPr>
            <w:r w:rsidRPr="00E06E7C">
              <w:rPr>
                <w:rFonts w:cs="Arial"/>
              </w:rPr>
              <w:t xml:space="preserve"> </w:t>
            </w:r>
          </w:p>
        </w:tc>
        <w:tc>
          <w:tcPr>
            <w:tcW w:w="7796" w:type="dxa"/>
            <w:vAlign w:val="center"/>
          </w:tcPr>
          <w:p w14:paraId="121C9B01" w14:textId="32C2A9CC" w:rsidR="00547C3E" w:rsidRPr="00E06E7C" w:rsidRDefault="00547C3E" w:rsidP="00547C3E">
            <w:pPr>
              <w:ind w:firstLine="432"/>
              <w:rPr>
                <w:rFonts w:ascii="Cambria Math" w:hAnsi="Cambria Math" w:cs="Arial"/>
                <w:oMath/>
              </w:rPr>
            </w:pPr>
            <m:oMathPara>
              <m:oMath>
                <m:r>
                  <w:rPr>
                    <w:rFonts w:ascii="Cambria Math" w:hAnsi="Cambria Math" w:cs="Arial"/>
                  </w:rPr>
                  <m:t xml:space="preserve">K = </m:t>
                </m:r>
                <m:sSub>
                  <m:sSubPr>
                    <m:ctrlPr>
                      <w:rPr>
                        <w:rFonts w:ascii="Cambria Math" w:hAnsi="Cambria Math" w:cs="Arial"/>
                        <w:i/>
                      </w:rPr>
                    </m:ctrlPr>
                  </m:sSubPr>
                  <m:e>
                    <m:r>
                      <w:rPr>
                        <w:rFonts w:ascii="Cambria Math" w:hAnsi="Cambria Math" w:cs="Arial"/>
                      </w:rPr>
                      <m:t>K</m:t>
                    </m:r>
                  </m:e>
                  <m:sub>
                    <m:r>
                      <w:rPr>
                        <w:rFonts w:ascii="Cambria Math" w:hAnsi="Cambria Math" w:cs="Arial"/>
                      </w:rPr>
                      <m:t>-1</m:t>
                    </m:r>
                  </m:sub>
                </m:sSub>
                <m:r>
                  <w:rPr>
                    <w:rFonts w:ascii="Cambria Math" w:hAnsi="Cambria Math" w:cs="Arial"/>
                  </w:rPr>
                  <m:t>(1+</m:t>
                </m:r>
                <m:sSub>
                  <m:sSubPr>
                    <m:ctrlPr>
                      <w:rPr>
                        <w:rFonts w:ascii="Cambria Math" w:hAnsi="Cambria Math" w:cs="Arial"/>
                        <w:i/>
                      </w:rPr>
                    </m:ctrlPr>
                  </m:sSubPr>
                  <m:e>
                    <m:r>
                      <w:rPr>
                        <w:rFonts w:ascii="Cambria Math" w:hAnsi="Cambria Math" w:cs="Arial"/>
                      </w:rPr>
                      <m:t>g</m:t>
                    </m:r>
                  </m:e>
                  <m:sub>
                    <m:r>
                      <w:rPr>
                        <w:rFonts w:ascii="Cambria Math" w:hAnsi="Cambria Math" w:cs="Arial"/>
                      </w:rPr>
                      <m:t>k</m:t>
                    </m:r>
                  </m:sub>
                </m:sSub>
                <m:r>
                  <w:rPr>
                    <w:rFonts w:ascii="Cambria Math" w:hAnsi="Cambria Math" w:cs="Arial"/>
                  </w:rPr>
                  <m:t>)</m:t>
                </m:r>
              </m:oMath>
            </m:oMathPara>
          </w:p>
        </w:tc>
        <w:tc>
          <w:tcPr>
            <w:tcW w:w="753" w:type="dxa"/>
            <w:vAlign w:val="center"/>
          </w:tcPr>
          <w:p w14:paraId="6E732FBB" w14:textId="706F29AC"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67</w:t>
              </w:r>
            </w:fldSimple>
            <w:r w:rsidRPr="00E06E7C">
              <w:t>)</w:t>
            </w:r>
          </w:p>
        </w:tc>
      </w:tr>
      <w:tr w:rsidR="00547C3E" w:rsidRPr="00E06E7C" w14:paraId="6E79090E" w14:textId="77777777" w:rsidTr="003460FB">
        <w:trPr>
          <w:gridAfter w:val="1"/>
          <w:wAfter w:w="10" w:type="dxa"/>
        </w:trPr>
        <w:tc>
          <w:tcPr>
            <w:tcW w:w="846" w:type="dxa"/>
          </w:tcPr>
          <w:p w14:paraId="3673F0A3" w14:textId="77777777" w:rsidR="00547C3E" w:rsidRPr="00E06E7C" w:rsidRDefault="00547C3E" w:rsidP="003460FB">
            <w:pPr>
              <w:ind w:firstLine="0"/>
            </w:pPr>
            <w:r w:rsidRPr="00E06E7C">
              <w:rPr>
                <w:rFonts w:cs="Arial"/>
              </w:rPr>
              <w:t xml:space="preserve"> </w:t>
            </w:r>
          </w:p>
        </w:tc>
        <w:tc>
          <w:tcPr>
            <w:tcW w:w="7796" w:type="dxa"/>
            <w:vAlign w:val="center"/>
          </w:tcPr>
          <w:p w14:paraId="18E37F26" w14:textId="21E95702" w:rsidR="00547C3E" w:rsidRPr="00E06E7C" w:rsidRDefault="00547C3E" w:rsidP="00547C3E">
            <w:pPr>
              <w:ind w:firstLine="432"/>
              <w:rPr>
                <w:rFonts w:ascii="Cambria Math" w:hAnsi="Cambria Math" w:cs="Arial"/>
                <w:oMath/>
              </w:rPr>
            </w:pPr>
            <m:oMathPara>
              <m:oMath>
                <m:r>
                  <w:rPr>
                    <w:rFonts w:ascii="Cambria Math" w:hAnsi="Cambria Math" w:cs="Arial"/>
                  </w:rPr>
                  <m:t xml:space="preserve">I = </m:t>
                </m:r>
                <m:sSub>
                  <m:sSubPr>
                    <m:ctrlPr>
                      <w:rPr>
                        <w:rFonts w:ascii="Cambria Math" w:hAnsi="Cambria Math" w:cs="Arial"/>
                        <w:i/>
                      </w:rPr>
                    </m:ctrlPr>
                  </m:sSubPr>
                  <m:e>
                    <m:r>
                      <w:rPr>
                        <w:rFonts w:ascii="Cambria Math" w:hAnsi="Cambria Math" w:cs="Arial"/>
                      </w:rPr>
                      <m:t>g</m:t>
                    </m:r>
                  </m:e>
                  <m:sub>
                    <m:r>
                      <w:rPr>
                        <w:rFonts w:ascii="Cambria Math" w:hAnsi="Cambria Math" w:cs="Arial"/>
                      </w:rPr>
                      <m:t>k</m:t>
                    </m:r>
                  </m:sub>
                </m:sSub>
                <m:sSub>
                  <m:sSubPr>
                    <m:ctrlPr>
                      <w:rPr>
                        <w:rFonts w:ascii="Cambria Math" w:hAnsi="Cambria Math" w:cs="Arial"/>
                        <w:i/>
                      </w:rPr>
                    </m:ctrlPr>
                  </m:sSubPr>
                  <m:e>
                    <m:r>
                      <w:rPr>
                        <w:rFonts w:ascii="Cambria Math" w:hAnsi="Cambria Math" w:cs="Arial"/>
                      </w:rPr>
                      <m:t>K</m:t>
                    </m:r>
                  </m:e>
                  <m:sub>
                    <m:r>
                      <w:rPr>
                        <w:rFonts w:ascii="Cambria Math" w:hAnsi="Cambria Math" w:cs="Arial"/>
                      </w:rPr>
                      <m:t>-1</m:t>
                    </m:r>
                  </m:sub>
                </m:sSub>
              </m:oMath>
            </m:oMathPara>
          </w:p>
        </w:tc>
        <w:tc>
          <w:tcPr>
            <w:tcW w:w="753" w:type="dxa"/>
            <w:vAlign w:val="center"/>
          </w:tcPr>
          <w:p w14:paraId="6A9197CA" w14:textId="44078683"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68</w:t>
              </w:r>
            </w:fldSimple>
            <w:r w:rsidRPr="00E06E7C">
              <w:t>)</w:t>
            </w:r>
          </w:p>
        </w:tc>
      </w:tr>
      <w:tr w:rsidR="00547C3E" w:rsidRPr="00E06E7C" w14:paraId="0B9ED7CC" w14:textId="77777777" w:rsidTr="003460FB">
        <w:trPr>
          <w:gridAfter w:val="1"/>
          <w:wAfter w:w="10" w:type="dxa"/>
        </w:trPr>
        <w:tc>
          <w:tcPr>
            <w:tcW w:w="846" w:type="dxa"/>
          </w:tcPr>
          <w:p w14:paraId="44F8E2F8" w14:textId="77777777" w:rsidR="00547C3E" w:rsidRPr="00E06E7C" w:rsidRDefault="00547C3E" w:rsidP="003460FB">
            <w:pPr>
              <w:ind w:firstLine="0"/>
            </w:pPr>
            <w:r w:rsidRPr="00E06E7C">
              <w:rPr>
                <w:rFonts w:cs="Arial"/>
              </w:rPr>
              <w:t xml:space="preserve"> </w:t>
            </w:r>
          </w:p>
        </w:tc>
        <w:tc>
          <w:tcPr>
            <w:tcW w:w="7796" w:type="dxa"/>
            <w:vAlign w:val="center"/>
          </w:tcPr>
          <w:p w14:paraId="1B281FCF" w14:textId="35688A04" w:rsidR="00547C3E" w:rsidRPr="00E06E7C" w:rsidRDefault="00547C3E" w:rsidP="00547C3E">
            <w:pPr>
              <w:ind w:firstLine="432"/>
              <w:rPr>
                <w:rFonts w:ascii="Cambria Math" w:hAnsi="Cambria Math" w:cs="Arial"/>
                <w:oMath/>
              </w:rPr>
            </w:pPr>
            <m:oMathPara>
              <m:oMath>
                <m:r>
                  <w:rPr>
                    <w:rFonts w:ascii="Cambria Math" w:hAnsi="Cambria Math" w:cs="Arial"/>
                  </w:rPr>
                  <m:t>∆E =I</m:t>
                </m:r>
              </m:oMath>
            </m:oMathPara>
          </w:p>
        </w:tc>
        <w:tc>
          <w:tcPr>
            <w:tcW w:w="753" w:type="dxa"/>
            <w:vAlign w:val="center"/>
          </w:tcPr>
          <w:p w14:paraId="6D590843" w14:textId="318C9F53"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69</w:t>
              </w:r>
            </w:fldSimple>
            <w:r w:rsidRPr="00E06E7C">
              <w:t>)</w:t>
            </w:r>
          </w:p>
        </w:tc>
      </w:tr>
    </w:tbl>
    <w:p w14:paraId="691AD46C" w14:textId="47E8FCC6" w:rsidR="00D61B62" w:rsidRPr="00E06E7C" w:rsidRDefault="00A13805" w:rsidP="009D5009">
      <w:pPr>
        <w:ind w:firstLine="432"/>
        <w:rPr>
          <w:rFonts w:cs="Arial"/>
        </w:rPr>
      </w:pPr>
      <w:r w:rsidRPr="00E06E7C">
        <w:rPr>
          <w:rFonts w:cs="Arial"/>
        </w:rPr>
        <w:t xml:space="preserve">A poupança dos trabalhadores </w:t>
      </w:r>
      <w:r w:rsidR="00C7661B" w:rsidRPr="00E06E7C">
        <w:rPr>
          <w:rFonts w:cs="Arial"/>
        </w:rPr>
        <w:t>(</w:t>
      </w:r>
      <m:oMath>
        <m:sSub>
          <m:sSubPr>
            <m:ctrlPr>
              <w:rPr>
                <w:rFonts w:ascii="Cambria Math" w:hAnsi="Cambria Math" w:cs="Arial"/>
                <w:i/>
              </w:rPr>
            </m:ctrlPr>
          </m:sSubPr>
          <m:e>
            <m:r>
              <w:rPr>
                <w:rFonts w:ascii="Cambria Math" w:hAnsi="Cambria Math" w:cs="Arial"/>
              </w:rPr>
              <m:t>SAV</m:t>
            </m:r>
          </m:e>
          <m:sub>
            <m:r>
              <w:rPr>
                <w:rFonts w:ascii="Cambria Math" w:hAnsi="Cambria Math" w:cs="Arial"/>
              </w:rPr>
              <m:t>w</m:t>
            </m:r>
          </m:sub>
        </m:sSub>
      </m:oMath>
      <w:r w:rsidR="00C7661B" w:rsidRPr="00E06E7C">
        <w:rPr>
          <w:rFonts w:cs="Arial"/>
        </w:rPr>
        <w:t xml:space="preserve">) </w:t>
      </w:r>
      <w:r w:rsidRPr="00E06E7C">
        <w:rPr>
          <w:rFonts w:cs="Arial"/>
        </w:rPr>
        <w:t>é</w:t>
      </w:r>
      <w:r w:rsidR="0086067F" w:rsidRPr="00E06E7C">
        <w:rPr>
          <w:rFonts w:cs="Arial"/>
        </w:rPr>
        <w:t xml:space="preserve"> composta pela parcela não consumida da renda</w:t>
      </w:r>
      <w:r w:rsidR="00996BAD" w:rsidRPr="00E06E7C">
        <w:rPr>
          <w:rFonts w:cs="Arial"/>
        </w:rPr>
        <w:t xml:space="preserve"> e </w:t>
      </w:r>
      <w:r w:rsidR="0086067F" w:rsidRPr="00E06E7C">
        <w:rPr>
          <w:rFonts w:cs="Arial"/>
        </w:rPr>
        <w:t xml:space="preserve">pela remuneração dos depósitos </w:t>
      </w:r>
      <w:r w:rsidR="00331BCC" w:rsidRPr="00E06E7C">
        <w:rPr>
          <w:rFonts w:cs="Arial"/>
        </w:rPr>
        <w:t>descontados do serviço da dívida. A poupança dos rentistas é a parcela não consumida da renda decrescida da aquisição de ações.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14"/>
        <w:gridCol w:w="843"/>
        <w:gridCol w:w="10"/>
      </w:tblGrid>
      <w:tr w:rsidR="00547C3E" w:rsidRPr="00E06E7C" w14:paraId="7F824ECB" w14:textId="77777777" w:rsidTr="003460FB">
        <w:tc>
          <w:tcPr>
            <w:tcW w:w="846" w:type="dxa"/>
          </w:tcPr>
          <w:p w14:paraId="790A03CE" w14:textId="77777777" w:rsidR="00547C3E" w:rsidRPr="00E06E7C" w:rsidRDefault="00547C3E" w:rsidP="003460FB">
            <w:pPr>
              <w:ind w:firstLine="0"/>
            </w:pPr>
          </w:p>
        </w:tc>
        <w:tc>
          <w:tcPr>
            <w:tcW w:w="7796" w:type="dxa"/>
            <w:vAlign w:val="center"/>
          </w:tcPr>
          <w:p w14:paraId="1040EB07" w14:textId="749CE4B7" w:rsidR="00547C3E" w:rsidRPr="00E06E7C" w:rsidRDefault="00F10EB9" w:rsidP="00547C3E">
            <w:pPr>
              <w:ind w:firstLine="432"/>
              <w:rPr>
                <w:rFonts w:ascii="Cambria Math" w:hAnsi="Cambria Math" w:cs="Arial"/>
                <w:oMath/>
              </w:rPr>
            </w:pPr>
            <m:oMathPara>
              <m:oMath>
                <m:sSub>
                  <m:sSubPr>
                    <m:ctrlPr>
                      <w:rPr>
                        <w:rFonts w:ascii="Cambria Math" w:hAnsi="Cambria Math" w:cs="Arial"/>
                        <w:i/>
                      </w:rPr>
                    </m:ctrlPr>
                  </m:sSubPr>
                  <m:e>
                    <m:r>
                      <w:rPr>
                        <w:rFonts w:ascii="Cambria Math" w:hAnsi="Cambria Math" w:cs="Arial"/>
                      </w:rPr>
                      <m:t>SAV</m:t>
                    </m:r>
                  </m:e>
                  <m:sub>
                    <m:r>
                      <w:rPr>
                        <w:rFonts w:ascii="Cambria Math" w:hAnsi="Cambria Math" w:cs="Arial"/>
                      </w:rPr>
                      <m:t>w</m:t>
                    </m:r>
                  </m:sub>
                </m:sSub>
                <m:r>
                  <w:rPr>
                    <w:rFonts w:ascii="Cambria Math" w:hAnsi="Cambria Math" w:cs="Arial"/>
                  </w:rPr>
                  <m:t>=</m:t>
                </m:r>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e>
                </m:d>
                <m:sSub>
                  <m:sSubPr>
                    <m:ctrlPr>
                      <w:rPr>
                        <w:rFonts w:ascii="Cambria Math" w:hAnsi="Cambria Math" w:cs="Arial"/>
                        <w:i/>
                      </w:rPr>
                    </m:ctrlPr>
                  </m:sSubPr>
                  <m:e>
                    <m:r>
                      <w:rPr>
                        <w:rFonts w:ascii="Cambria Math" w:hAnsi="Cambria Math" w:cs="Arial"/>
                      </w:rPr>
                      <m:t>W</m:t>
                    </m:r>
                  </m:e>
                  <m:sub>
                    <m:r>
                      <w:rPr>
                        <w:rFonts w:ascii="Cambria Math" w:hAnsi="Cambria Math" w:cs="Arial"/>
                      </w:rPr>
                      <m:t>p</m:t>
                    </m:r>
                  </m:sub>
                </m:sSub>
                <m:r>
                  <w:rPr>
                    <w:rFonts w:ascii="Cambria Math" w:hAnsi="Cambria Math" w:cs="Arial"/>
                  </w:rPr>
                  <m:t xml:space="preserve"> +i</m:t>
                </m:r>
                <m:sSub>
                  <m:sSubPr>
                    <m:ctrlPr>
                      <w:rPr>
                        <w:rFonts w:ascii="Cambria Math" w:hAnsi="Cambria Math" w:cs="Arial"/>
                        <w:i/>
                      </w:rPr>
                    </m:ctrlPr>
                  </m:sSubPr>
                  <m:e>
                    <m:r>
                      <w:rPr>
                        <w:rFonts w:ascii="Cambria Math" w:hAnsi="Cambria Math" w:cs="Arial"/>
                      </w:rPr>
                      <m:t>Dw</m:t>
                    </m:r>
                  </m:e>
                  <m:sub>
                    <m:r>
                      <w:rPr>
                        <w:rFonts w:ascii="Cambria Math" w:hAnsi="Cambria Math" w:cs="Arial"/>
                      </w:rPr>
                      <m:t>-1</m:t>
                    </m:r>
                  </m:sub>
                </m:sSub>
                <m:r>
                  <w:rPr>
                    <w:rFonts w:ascii="Cambria Math" w:hAnsi="Cambria Math" w:cs="Arial"/>
                  </w:rPr>
                  <m:t>- i</m:t>
                </m:r>
                <m:sSub>
                  <m:sSubPr>
                    <m:ctrlPr>
                      <w:rPr>
                        <w:rFonts w:ascii="Cambria Math" w:hAnsi="Cambria Math" w:cs="Arial"/>
                        <w:i/>
                      </w:rPr>
                    </m:ctrlPr>
                  </m:sSubPr>
                  <m:e>
                    <m:r>
                      <w:rPr>
                        <w:rFonts w:ascii="Cambria Math" w:hAnsi="Cambria Math" w:cs="Arial"/>
                      </w:rPr>
                      <m:t>L</m:t>
                    </m:r>
                  </m:e>
                  <m:sub>
                    <m:r>
                      <w:rPr>
                        <w:rFonts w:ascii="Cambria Math" w:hAnsi="Cambria Math" w:cs="Arial"/>
                      </w:rPr>
                      <m:t>-1</m:t>
                    </m:r>
                  </m:sub>
                </m:sSub>
              </m:oMath>
            </m:oMathPara>
          </w:p>
        </w:tc>
        <w:tc>
          <w:tcPr>
            <w:tcW w:w="753" w:type="dxa"/>
            <w:gridSpan w:val="2"/>
            <w:vAlign w:val="center"/>
          </w:tcPr>
          <w:p w14:paraId="25852251" w14:textId="1D14D32E"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70</w:t>
              </w:r>
            </w:fldSimple>
            <w:r w:rsidRPr="00E06E7C">
              <w:t>)</w:t>
            </w:r>
          </w:p>
        </w:tc>
      </w:tr>
      <w:tr w:rsidR="00547C3E" w:rsidRPr="00E06E7C" w14:paraId="6AF5477B" w14:textId="77777777" w:rsidTr="003460FB">
        <w:trPr>
          <w:gridAfter w:val="1"/>
          <w:wAfter w:w="10" w:type="dxa"/>
        </w:trPr>
        <w:tc>
          <w:tcPr>
            <w:tcW w:w="846" w:type="dxa"/>
          </w:tcPr>
          <w:p w14:paraId="6BF67DF2" w14:textId="77777777" w:rsidR="00547C3E" w:rsidRPr="00E06E7C" w:rsidRDefault="00547C3E" w:rsidP="003460FB">
            <w:pPr>
              <w:ind w:firstLine="0"/>
            </w:pPr>
            <w:r w:rsidRPr="00E06E7C">
              <w:t xml:space="preserve"> </w:t>
            </w:r>
          </w:p>
        </w:tc>
        <w:tc>
          <w:tcPr>
            <w:tcW w:w="7796" w:type="dxa"/>
            <w:vAlign w:val="center"/>
          </w:tcPr>
          <w:p w14:paraId="6A4AA206" w14:textId="2DB1C813" w:rsidR="00547C3E" w:rsidRPr="00E06E7C" w:rsidRDefault="00F10EB9" w:rsidP="00547C3E">
            <w:pPr>
              <w:ind w:firstLine="432"/>
              <w:rPr>
                <w:rFonts w:ascii="Cambria Math" w:hAnsi="Cambria Math" w:cs="Arial"/>
                <w:oMath/>
              </w:rPr>
            </w:pPr>
            <m:oMathPara>
              <m:oMath>
                <m:sSub>
                  <m:sSubPr>
                    <m:ctrlPr>
                      <w:rPr>
                        <w:rFonts w:ascii="Cambria Math" w:hAnsi="Cambria Math" w:cs="Arial"/>
                        <w:i/>
                      </w:rPr>
                    </m:ctrlPr>
                  </m:sSubPr>
                  <m:e>
                    <m:r>
                      <w:rPr>
                        <w:rFonts w:ascii="Cambria Math" w:hAnsi="Cambria Math" w:cs="Arial"/>
                      </w:rPr>
                      <m:t>SAV</m:t>
                    </m:r>
                  </m:e>
                  <m:sub>
                    <m:r>
                      <w:rPr>
                        <w:rFonts w:ascii="Cambria Math" w:hAnsi="Cambria Math" w:cs="Arial"/>
                      </w:rPr>
                      <m:t>r</m:t>
                    </m:r>
                  </m:sub>
                </m:sSub>
                <m:r>
                  <w:rPr>
                    <w:rFonts w:ascii="Cambria Math" w:hAnsi="Cambria Math" w:cs="Arial"/>
                  </w:rPr>
                  <m:t xml:space="preserve"> =</m:t>
                </m:r>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c</m:t>
                        </m:r>
                      </m:e>
                      <m:sub>
                        <m:r>
                          <w:rPr>
                            <w:rFonts w:ascii="Cambria Math" w:hAnsi="Cambria Math" w:cs="Arial"/>
                          </w:rPr>
                          <m:t>r</m:t>
                        </m:r>
                      </m:sub>
                    </m:sSub>
                  </m:e>
                </m:d>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r</m:t>
                        </m:r>
                      </m:sub>
                    </m:sSub>
                    <m:r>
                      <w:rPr>
                        <w:rFonts w:ascii="Cambria Math" w:hAnsi="Cambria Math" w:cs="Arial"/>
                      </w:rPr>
                      <m:t xml:space="preserve">+ </m:t>
                    </m:r>
                    <m:r>
                      <m:rPr>
                        <m:sty m:val="p"/>
                      </m:rPr>
                      <w:rPr>
                        <w:rFonts w:ascii="Cambria Math" w:hAnsi="Cambria Math" w:cs="Arial"/>
                      </w:rPr>
                      <m:t>Π</m:t>
                    </m:r>
                    <m:r>
                      <w:rPr>
                        <w:rFonts w:ascii="Cambria Math" w:hAnsi="Cambria Math" w:cs="Arial"/>
                      </w:rPr>
                      <m:t xml:space="preserve"> + i</m:t>
                    </m:r>
                    <m:sSub>
                      <m:sSubPr>
                        <m:ctrlPr>
                          <w:rPr>
                            <w:rFonts w:ascii="Cambria Math" w:hAnsi="Cambria Math" w:cs="Arial"/>
                            <w:i/>
                          </w:rPr>
                        </m:ctrlPr>
                      </m:sSubPr>
                      <m:e>
                        <m:r>
                          <w:rPr>
                            <w:rFonts w:ascii="Cambria Math" w:hAnsi="Cambria Math" w:cs="Arial"/>
                          </w:rPr>
                          <m:t>Dr</m:t>
                        </m:r>
                      </m:e>
                      <m:sub>
                        <m:r>
                          <w:rPr>
                            <w:rFonts w:ascii="Cambria Math" w:hAnsi="Cambria Math" w:cs="Arial"/>
                          </w:rPr>
                          <m:t>-1</m:t>
                        </m:r>
                      </m:sub>
                    </m:sSub>
                  </m:e>
                </m:d>
                <m:r>
                  <w:rPr>
                    <w:rFonts w:ascii="Cambria Math" w:hAnsi="Cambria Math" w:cs="Arial"/>
                  </w:rPr>
                  <m:t>-∆E</m:t>
                </m:r>
              </m:oMath>
            </m:oMathPara>
          </w:p>
        </w:tc>
        <w:tc>
          <w:tcPr>
            <w:tcW w:w="753" w:type="dxa"/>
            <w:vAlign w:val="center"/>
          </w:tcPr>
          <w:p w14:paraId="4C36BCC9" w14:textId="640ECC05"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71</w:t>
              </w:r>
            </w:fldSimple>
            <w:r w:rsidRPr="00E06E7C">
              <w:t>)</w:t>
            </w:r>
          </w:p>
        </w:tc>
      </w:tr>
      <w:tr w:rsidR="00547C3E" w:rsidRPr="00E06E7C" w14:paraId="65CE0EC7" w14:textId="77777777" w:rsidTr="003460FB">
        <w:trPr>
          <w:gridAfter w:val="1"/>
          <w:wAfter w:w="10" w:type="dxa"/>
        </w:trPr>
        <w:tc>
          <w:tcPr>
            <w:tcW w:w="846" w:type="dxa"/>
          </w:tcPr>
          <w:p w14:paraId="54C1D977" w14:textId="77777777" w:rsidR="00547C3E" w:rsidRPr="00E06E7C" w:rsidRDefault="00547C3E" w:rsidP="003460FB">
            <w:pPr>
              <w:ind w:firstLine="0"/>
            </w:pPr>
            <w:r w:rsidRPr="00E06E7C">
              <w:t xml:space="preserve"> </w:t>
            </w:r>
          </w:p>
        </w:tc>
        <w:tc>
          <w:tcPr>
            <w:tcW w:w="7796" w:type="dxa"/>
            <w:vAlign w:val="center"/>
          </w:tcPr>
          <w:p w14:paraId="2BC091EF" w14:textId="397C0003" w:rsidR="00547C3E" w:rsidRPr="00E06E7C" w:rsidRDefault="00547C3E" w:rsidP="003460FB">
            <w:pPr>
              <w:ind w:firstLine="0"/>
              <w:jc w:val="center"/>
            </w:pPr>
            <m:oMathPara>
              <m:oMath>
                <m:r>
                  <w:rPr>
                    <w:rFonts w:ascii="Cambria Math" w:hAnsi="Cambria Math" w:cs="Arial"/>
                  </w:rPr>
                  <m:t>SAV =</m:t>
                </m:r>
                <m:sSub>
                  <m:sSubPr>
                    <m:ctrlPr>
                      <w:rPr>
                        <w:rFonts w:ascii="Cambria Math" w:hAnsi="Cambria Math" w:cs="Arial"/>
                        <w:i/>
                      </w:rPr>
                    </m:ctrlPr>
                  </m:sSubPr>
                  <m:e>
                    <m:r>
                      <w:rPr>
                        <w:rFonts w:ascii="Cambria Math" w:hAnsi="Cambria Math" w:cs="Arial"/>
                      </w:rPr>
                      <m:t>SAV</m:t>
                    </m:r>
                  </m:e>
                  <m:sub>
                    <m:r>
                      <w:rPr>
                        <w:rFonts w:ascii="Cambria Math" w:hAnsi="Cambria Math" w:cs="Arial"/>
                      </w:rPr>
                      <m:t>w</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SAV</m:t>
                    </m:r>
                  </m:e>
                  <m:sub>
                    <m:r>
                      <w:rPr>
                        <w:rFonts w:ascii="Cambria Math" w:hAnsi="Cambria Math" w:cs="Arial"/>
                      </w:rPr>
                      <m:t>r</m:t>
                    </m:r>
                  </m:sub>
                </m:sSub>
              </m:oMath>
            </m:oMathPara>
          </w:p>
        </w:tc>
        <w:tc>
          <w:tcPr>
            <w:tcW w:w="753" w:type="dxa"/>
            <w:vAlign w:val="center"/>
          </w:tcPr>
          <w:p w14:paraId="15AB404A" w14:textId="3FF855E2"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72</w:t>
              </w:r>
            </w:fldSimple>
            <w:r w:rsidRPr="00E06E7C">
              <w:t>)</w:t>
            </w:r>
          </w:p>
        </w:tc>
      </w:tr>
    </w:tbl>
    <w:p w14:paraId="559BFC99" w14:textId="57D09BB7" w:rsidR="00D61B62" w:rsidRPr="00E06E7C" w:rsidRDefault="00331BCC" w:rsidP="009D5009">
      <w:pPr>
        <w:ind w:firstLine="432"/>
        <w:rPr>
          <w:rFonts w:cs="Arial"/>
        </w:rPr>
      </w:pPr>
      <w:r w:rsidRPr="00E06E7C">
        <w:rPr>
          <w:rFonts w:cs="Arial"/>
        </w:rPr>
        <w:t>A dívida</w:t>
      </w:r>
      <w:r w:rsidR="00FB5CDA" w:rsidRPr="00E06E7C">
        <w:rPr>
          <w:rFonts w:cs="Arial"/>
        </w:rPr>
        <w:t xml:space="preserve"> (</w:t>
      </w:r>
      <m:oMath>
        <m:r>
          <w:rPr>
            <w:rFonts w:ascii="Cambria Math" w:hAnsi="Cambria Math" w:cs="Arial"/>
          </w:rPr>
          <m:t>L</m:t>
        </m:r>
      </m:oMath>
      <w:r w:rsidR="00FB5CDA" w:rsidRPr="00E06E7C">
        <w:rPr>
          <w:rFonts w:cs="Arial"/>
        </w:rPr>
        <w:t>)</w:t>
      </w:r>
      <w:r w:rsidRPr="00E06E7C">
        <w:rPr>
          <w:rFonts w:cs="Arial"/>
        </w:rPr>
        <w:t xml:space="preserve"> é </w:t>
      </w:r>
      <w:r w:rsidR="001E5D1C" w:rsidRPr="00E06E7C">
        <w:rPr>
          <w:rFonts w:cs="Arial"/>
        </w:rPr>
        <w:t xml:space="preserve">acrescida recorrentemente pela </w:t>
      </w:r>
      <w:r w:rsidR="00AA685D" w:rsidRPr="00E06E7C">
        <w:rPr>
          <w:rFonts w:cs="Arial"/>
        </w:rPr>
        <w:t>tomada de empréstimo dos trabalhadores. Simetricamente, os depósitos</w:t>
      </w:r>
      <w:r w:rsidR="00FB5CDA" w:rsidRPr="00E06E7C">
        <w:rPr>
          <w:rFonts w:cs="Arial"/>
        </w:rPr>
        <w:t xml:space="preserve"> (</w:t>
      </w:r>
      <m:oMath>
        <m:r>
          <w:rPr>
            <w:rFonts w:ascii="Cambria Math" w:hAnsi="Cambria Math" w:cs="Arial"/>
          </w:rPr>
          <m:t>Dw</m:t>
        </m:r>
      </m:oMath>
      <w:r w:rsidR="00FB5CDA" w:rsidRPr="00E06E7C">
        <w:rPr>
          <w:rFonts w:cs="Arial"/>
        </w:rPr>
        <w:t>)</w:t>
      </w:r>
      <w:r w:rsidR="00AA685D" w:rsidRPr="00E06E7C">
        <w:rPr>
          <w:rFonts w:cs="Arial"/>
        </w:rPr>
        <w:t xml:space="preserve"> variam conforme </w:t>
      </w:r>
      <w:r w:rsidR="00CD1F93" w:rsidRPr="00E06E7C">
        <w:rPr>
          <w:rFonts w:cs="Arial"/>
        </w:rPr>
        <w:t>a poupança dos trabalhadores, de modo que, neste modelo permite-se a acumulação de dívida e de poupança simultaneamente.</w:t>
      </w:r>
      <w:r w:rsidR="005037B2" w:rsidRPr="00E06E7C">
        <w:rPr>
          <w:rFonts w:cs="Arial"/>
        </w:rPr>
        <w:t xml:space="preserve"> </w:t>
      </w:r>
      <w:r w:rsidR="0082560C" w:rsidRPr="00E06E7C">
        <w:rPr>
          <w:rFonts w:cs="Arial"/>
        </w:rPr>
        <w:t>Por consequência</w:t>
      </w:r>
      <w:r w:rsidR="005037B2" w:rsidRPr="00E06E7C">
        <w:rPr>
          <w:rFonts w:cs="Arial"/>
        </w:rPr>
        <w:t>, como não se considera diferenciação nas taxas de juros</w:t>
      </w:r>
      <w:r w:rsidR="0082560C" w:rsidRPr="00E06E7C">
        <w:rPr>
          <w:rFonts w:cs="Arial"/>
        </w:rPr>
        <w:t xml:space="preserve"> e somente os trabalhadores acumulam dívida</w:t>
      </w:r>
      <w:r w:rsidR="005037B2" w:rsidRPr="00E06E7C">
        <w:rPr>
          <w:rFonts w:cs="Arial"/>
        </w:rPr>
        <w:t>, o serviço da dívida dos trabalhadores acaba incorrendo somente sobre a</w:t>
      </w:r>
      <w:r w:rsidR="004A3CCD" w:rsidRPr="00E06E7C">
        <w:rPr>
          <w:rFonts w:cs="Arial"/>
        </w:rPr>
        <w:t xml:space="preserve"> dívida líquida, dada pela </w:t>
      </w:r>
      <w:r w:rsidR="005037B2" w:rsidRPr="00E06E7C">
        <w:rPr>
          <w:rFonts w:cs="Arial"/>
        </w:rPr>
        <w:t>diferença entre o total da dívida</w:t>
      </w:r>
      <w:r w:rsidR="0082560C" w:rsidRPr="00E06E7C">
        <w:rPr>
          <w:rFonts w:cs="Arial"/>
        </w:rPr>
        <w:t xml:space="preserve"> e os depósitos</w:t>
      </w:r>
      <w:r w:rsidR="004A3CCD" w:rsidRPr="00E06E7C">
        <w:rPr>
          <w:rFonts w:cs="Arial"/>
        </w:rPr>
        <w:t xml:space="preserve"> dos trabalhadores</w:t>
      </w:r>
      <w:r w:rsidR="0082560C" w:rsidRPr="00E06E7C">
        <w:rPr>
          <w:rFonts w:cs="Arial"/>
        </w:rPr>
        <w:t xml:space="preserve">, </w:t>
      </w:r>
      <w:r w:rsidR="004A3CCD" w:rsidRPr="00E06E7C">
        <w:rPr>
          <w:rFonts w:cs="Arial"/>
        </w:rPr>
        <w:t>valor que</w:t>
      </w:r>
      <w:r w:rsidR="00333FFB" w:rsidRPr="00E06E7C">
        <w:rPr>
          <w:rFonts w:cs="Arial"/>
        </w:rPr>
        <w:t xml:space="preserve"> coincide com o depósito dos rentistas</w:t>
      </w:r>
      <w:r w:rsidR="005F0968" w:rsidRPr="00E06E7C">
        <w:rPr>
          <w:rFonts w:cs="Arial"/>
        </w:rPr>
        <w:t xml:space="preserve"> (</w:t>
      </w:r>
      <m:oMath>
        <m:r>
          <w:rPr>
            <w:rFonts w:ascii="Cambria Math" w:hAnsi="Cambria Math" w:cs="Arial"/>
          </w:rPr>
          <m:t>Dr</m:t>
        </m:r>
      </m:oMath>
      <w:r w:rsidR="005F0968" w:rsidRPr="00E06E7C">
        <w:rPr>
          <w:rFonts w:cs="Arial"/>
        </w:rPr>
        <w:t>)</w:t>
      </w:r>
      <w:r w:rsidR="00333FFB" w:rsidRPr="00E06E7C">
        <w:rPr>
          <w:rFonts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14"/>
        <w:gridCol w:w="843"/>
        <w:gridCol w:w="10"/>
      </w:tblGrid>
      <w:tr w:rsidR="00547C3E" w:rsidRPr="00E06E7C" w14:paraId="156009E0" w14:textId="77777777" w:rsidTr="003460FB">
        <w:tc>
          <w:tcPr>
            <w:tcW w:w="846" w:type="dxa"/>
          </w:tcPr>
          <w:p w14:paraId="346C6236" w14:textId="77777777" w:rsidR="00547C3E" w:rsidRPr="00E06E7C" w:rsidRDefault="00547C3E" w:rsidP="003460FB">
            <w:pPr>
              <w:ind w:firstLine="0"/>
            </w:pPr>
          </w:p>
        </w:tc>
        <w:tc>
          <w:tcPr>
            <w:tcW w:w="7796" w:type="dxa"/>
            <w:vAlign w:val="center"/>
          </w:tcPr>
          <w:p w14:paraId="3D007E58" w14:textId="3535123E" w:rsidR="00547C3E" w:rsidRPr="00E06E7C" w:rsidRDefault="00547C3E" w:rsidP="00547C3E">
            <w:pPr>
              <w:ind w:firstLine="432"/>
              <w:rPr>
                <w:rFonts w:ascii="Cambria Math" w:hAnsi="Cambria Math" w:cs="Arial"/>
                <w:oMath/>
              </w:rPr>
            </w:pPr>
            <m:oMathPara>
              <m:oMath>
                <m:r>
                  <w:rPr>
                    <w:rFonts w:ascii="Cambria Math" w:hAnsi="Cambria Math" w:cs="Arial"/>
                  </w:rPr>
                  <m:t>∆L = B</m:t>
                </m:r>
              </m:oMath>
            </m:oMathPara>
          </w:p>
        </w:tc>
        <w:tc>
          <w:tcPr>
            <w:tcW w:w="753" w:type="dxa"/>
            <w:gridSpan w:val="2"/>
            <w:vAlign w:val="center"/>
          </w:tcPr>
          <w:p w14:paraId="56FBCFCF" w14:textId="01BE05DB"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73</w:t>
              </w:r>
            </w:fldSimple>
            <w:r w:rsidRPr="00E06E7C">
              <w:t>)</w:t>
            </w:r>
          </w:p>
        </w:tc>
      </w:tr>
      <w:tr w:rsidR="00547C3E" w:rsidRPr="00E06E7C" w14:paraId="79B863D2" w14:textId="77777777" w:rsidTr="003460FB">
        <w:trPr>
          <w:gridAfter w:val="1"/>
          <w:wAfter w:w="10" w:type="dxa"/>
        </w:trPr>
        <w:tc>
          <w:tcPr>
            <w:tcW w:w="846" w:type="dxa"/>
          </w:tcPr>
          <w:p w14:paraId="0C0C4148" w14:textId="77777777" w:rsidR="00547C3E" w:rsidRPr="00E06E7C" w:rsidRDefault="00547C3E" w:rsidP="003460FB">
            <w:pPr>
              <w:ind w:firstLine="0"/>
            </w:pPr>
            <w:r w:rsidRPr="00E06E7C">
              <w:t xml:space="preserve"> </w:t>
            </w:r>
          </w:p>
        </w:tc>
        <w:tc>
          <w:tcPr>
            <w:tcW w:w="7796" w:type="dxa"/>
            <w:vAlign w:val="center"/>
          </w:tcPr>
          <w:p w14:paraId="4D312306" w14:textId="3BA9D3E4" w:rsidR="00547C3E" w:rsidRPr="00E06E7C" w:rsidRDefault="00547C3E" w:rsidP="003460FB">
            <w:pPr>
              <w:ind w:firstLine="0"/>
              <w:jc w:val="center"/>
            </w:pPr>
            <m:oMathPara>
              <m:oMath>
                <m:r>
                  <w:rPr>
                    <w:rFonts w:ascii="Cambria Math" w:hAnsi="Cambria Math" w:cs="Arial"/>
                  </w:rPr>
                  <m:t xml:space="preserve">∆Dw = </m:t>
                </m:r>
                <m:sSub>
                  <m:sSubPr>
                    <m:ctrlPr>
                      <w:rPr>
                        <w:rFonts w:ascii="Cambria Math" w:hAnsi="Cambria Math" w:cs="Arial"/>
                        <w:i/>
                      </w:rPr>
                    </m:ctrlPr>
                  </m:sSubPr>
                  <m:e>
                    <m:r>
                      <w:rPr>
                        <w:rFonts w:ascii="Cambria Math" w:hAnsi="Cambria Math" w:cs="Arial"/>
                      </w:rPr>
                      <m:t>SAV</m:t>
                    </m:r>
                  </m:e>
                  <m:sub>
                    <m:r>
                      <w:rPr>
                        <w:rFonts w:ascii="Cambria Math" w:hAnsi="Cambria Math" w:cs="Arial"/>
                      </w:rPr>
                      <m:t>w</m:t>
                    </m:r>
                  </m:sub>
                </m:sSub>
              </m:oMath>
            </m:oMathPara>
          </w:p>
        </w:tc>
        <w:tc>
          <w:tcPr>
            <w:tcW w:w="753" w:type="dxa"/>
            <w:vAlign w:val="center"/>
          </w:tcPr>
          <w:p w14:paraId="71197C09" w14:textId="5F8FFF56"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74</w:t>
              </w:r>
            </w:fldSimple>
            <w:r w:rsidRPr="00E06E7C">
              <w:t>)</w:t>
            </w:r>
          </w:p>
        </w:tc>
      </w:tr>
      <w:tr w:rsidR="00547C3E" w:rsidRPr="00E06E7C" w14:paraId="1CECD1DD" w14:textId="77777777" w:rsidTr="003460FB">
        <w:trPr>
          <w:gridAfter w:val="1"/>
          <w:wAfter w:w="10" w:type="dxa"/>
        </w:trPr>
        <w:tc>
          <w:tcPr>
            <w:tcW w:w="846" w:type="dxa"/>
          </w:tcPr>
          <w:p w14:paraId="6F9FD364" w14:textId="77777777" w:rsidR="00547C3E" w:rsidRPr="00E06E7C" w:rsidRDefault="00547C3E" w:rsidP="003460FB">
            <w:pPr>
              <w:ind w:firstLine="0"/>
            </w:pPr>
            <w:r w:rsidRPr="00E06E7C">
              <w:t xml:space="preserve"> </w:t>
            </w:r>
          </w:p>
        </w:tc>
        <w:tc>
          <w:tcPr>
            <w:tcW w:w="7796" w:type="dxa"/>
            <w:vAlign w:val="center"/>
          </w:tcPr>
          <w:p w14:paraId="617D90CC" w14:textId="65BC9731" w:rsidR="00547C3E" w:rsidRPr="00E06E7C" w:rsidRDefault="00547C3E" w:rsidP="003460FB">
            <w:pPr>
              <w:ind w:firstLine="0"/>
              <w:jc w:val="center"/>
            </w:pPr>
            <m:oMathPara>
              <m:oMath>
                <m:r>
                  <w:rPr>
                    <w:rFonts w:ascii="Cambria Math" w:hAnsi="Cambria Math" w:cs="Arial"/>
                  </w:rPr>
                  <m:t>Dr = L-Dw</m:t>
                </m:r>
              </m:oMath>
            </m:oMathPara>
          </w:p>
        </w:tc>
        <w:tc>
          <w:tcPr>
            <w:tcW w:w="753" w:type="dxa"/>
            <w:vAlign w:val="center"/>
          </w:tcPr>
          <w:p w14:paraId="2928CA7C" w14:textId="5B941A51"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75</w:t>
              </w:r>
            </w:fldSimple>
            <w:r w:rsidRPr="00E06E7C">
              <w:t>)</w:t>
            </w:r>
          </w:p>
        </w:tc>
      </w:tr>
    </w:tbl>
    <w:p w14:paraId="30B2911D" w14:textId="15032E8E" w:rsidR="00657CA6" w:rsidRPr="00E06E7C" w:rsidRDefault="00333FFB" w:rsidP="00657CA6">
      <w:pPr>
        <w:ind w:firstLine="432"/>
        <w:rPr>
          <w:rFonts w:cs="Arial"/>
        </w:rPr>
      </w:pPr>
      <w:r w:rsidRPr="00E06E7C">
        <w:rPr>
          <w:rFonts w:cs="Arial"/>
        </w:rPr>
        <w:t xml:space="preserve">Para fins de </w:t>
      </w:r>
      <w:r w:rsidR="00E810A7" w:rsidRPr="00E06E7C">
        <w:rPr>
          <w:rFonts w:cs="Arial"/>
        </w:rPr>
        <w:t xml:space="preserve">apresentação </w:t>
      </w:r>
      <w:r w:rsidR="004B03A0" w:rsidRPr="00E06E7C">
        <w:rPr>
          <w:rFonts w:cs="Arial"/>
        </w:rPr>
        <w:t>d</w:t>
      </w:r>
      <w:r w:rsidR="00E810A7" w:rsidRPr="00E06E7C">
        <w:rPr>
          <w:rFonts w:cs="Arial"/>
        </w:rPr>
        <w:t>os resultados em um modelo de simulação, a</w:t>
      </w:r>
      <w:r w:rsidR="00885B14" w:rsidRPr="00E06E7C">
        <w:rPr>
          <w:rFonts w:cs="Arial"/>
        </w:rPr>
        <w:t>diciona-se o cálculo d</w:t>
      </w:r>
      <w:r w:rsidR="00657CA6" w:rsidRPr="00E06E7C">
        <w:rPr>
          <w:rFonts w:cs="Arial"/>
        </w:rPr>
        <w:t>e 3 v</w:t>
      </w:r>
      <w:r w:rsidR="00E810A7" w:rsidRPr="00E06E7C">
        <w:rPr>
          <w:rFonts w:cs="Arial"/>
        </w:rPr>
        <w:t>ariáveis</w:t>
      </w:r>
      <w:r w:rsidR="00657CA6" w:rsidRPr="00E06E7C">
        <w:rPr>
          <w:rFonts w:cs="Arial"/>
        </w:rPr>
        <w:t>. A primeira (</w:t>
      </w:r>
      <m:oMath>
        <m:r>
          <w:rPr>
            <w:rFonts w:ascii="Cambria Math" w:hAnsi="Cambria Math" w:cs="Arial"/>
          </w:rPr>
          <m:t>dr</m:t>
        </m:r>
      </m:oMath>
      <w:r w:rsidR="00657CA6" w:rsidRPr="00E06E7C">
        <w:rPr>
          <w:rFonts w:cs="Arial"/>
        </w:rPr>
        <w:t xml:space="preserve">) representa a relação entre </w:t>
      </w:r>
      <w:r w:rsidR="00F973D2" w:rsidRPr="00E06E7C">
        <w:rPr>
          <w:rFonts w:cs="Arial"/>
        </w:rPr>
        <w:t xml:space="preserve">o estoque de dívida </w:t>
      </w:r>
      <w:r w:rsidR="00116D06" w:rsidRPr="00E06E7C">
        <w:rPr>
          <w:rFonts w:cs="Arial"/>
        </w:rPr>
        <w:t>líquida (</w:t>
      </w:r>
      <m:oMath>
        <m:r>
          <w:rPr>
            <w:rFonts w:ascii="Cambria Math" w:hAnsi="Cambria Math" w:cs="Arial"/>
          </w:rPr>
          <m:t>Dr</m:t>
        </m:r>
      </m:oMath>
      <w:r w:rsidR="00116D06" w:rsidRPr="00E06E7C">
        <w:rPr>
          <w:rFonts w:cs="Arial"/>
        </w:rPr>
        <w:t xml:space="preserve">) </w:t>
      </w:r>
      <w:r w:rsidR="00657CA6" w:rsidRPr="00E06E7C">
        <w:rPr>
          <w:rFonts w:cs="Arial"/>
        </w:rPr>
        <w:t xml:space="preserve">e o </w:t>
      </w:r>
      <w:r w:rsidR="00F973D2" w:rsidRPr="00E06E7C">
        <w:rPr>
          <w:rFonts w:cs="Arial"/>
        </w:rPr>
        <w:t>de</w:t>
      </w:r>
      <w:r w:rsidR="00657CA6" w:rsidRPr="00E06E7C">
        <w:rPr>
          <w:rFonts w:cs="Arial"/>
        </w:rPr>
        <w:t xml:space="preserve"> capital</w:t>
      </w:r>
      <w:r w:rsidR="00116D06" w:rsidRPr="00E06E7C">
        <w:rPr>
          <w:rFonts w:cs="Arial"/>
        </w:rPr>
        <w:t xml:space="preserve"> (</w:t>
      </w:r>
      <m:oMath>
        <m:r>
          <w:rPr>
            <w:rFonts w:ascii="Cambria Math" w:hAnsi="Cambria Math" w:cs="Arial"/>
          </w:rPr>
          <m:t>K</m:t>
        </m:r>
      </m:oMath>
      <w:r w:rsidR="00116D06" w:rsidRPr="00E06E7C">
        <w:rPr>
          <w:rFonts w:cs="Arial"/>
        </w:rPr>
        <w:t>)</w:t>
      </w:r>
      <w:r w:rsidR="00657CA6" w:rsidRPr="00E06E7C">
        <w:rPr>
          <w:rFonts w:cs="Arial"/>
        </w:rPr>
        <w:t>. A segunda é denominada</w:t>
      </w:r>
      <w:r w:rsidR="00116D06" w:rsidRPr="00E06E7C">
        <w:rPr>
          <w:rFonts w:cs="Arial"/>
        </w:rPr>
        <w:t xml:space="preserve"> pelos autores</w:t>
      </w:r>
      <w:r w:rsidR="00657CA6" w:rsidRPr="00E06E7C">
        <w:rPr>
          <w:rFonts w:cs="Arial"/>
        </w:rPr>
        <w:t xml:space="preserve"> como </w:t>
      </w:r>
      <w:r w:rsidR="00FC3BF7" w:rsidRPr="00E06E7C">
        <w:rPr>
          <w:rFonts w:cs="Arial"/>
          <w:i/>
          <w:iCs/>
        </w:rPr>
        <w:t>coeficiente</w:t>
      </w:r>
      <w:r w:rsidR="00657CA6" w:rsidRPr="00E06E7C">
        <w:rPr>
          <w:rFonts w:cs="Arial"/>
          <w:i/>
          <w:iCs/>
        </w:rPr>
        <w:t xml:space="preserve"> de viabilidade do regime</w:t>
      </w:r>
      <w:r w:rsidR="00314B18" w:rsidRPr="00E06E7C">
        <w:rPr>
          <w:rFonts w:cs="Arial"/>
          <w:i/>
          <w:iCs/>
        </w:rPr>
        <w:t xml:space="preserve"> </w:t>
      </w:r>
      <w:r w:rsidR="00314B18" w:rsidRPr="00E06E7C">
        <w:rPr>
          <w:rFonts w:cs="Arial"/>
        </w:rPr>
        <w:t>(</w:t>
      </w:r>
      <m:oMath>
        <m:r>
          <w:rPr>
            <w:rFonts w:ascii="Cambria Math" w:hAnsi="Cambria Math" w:cs="Arial"/>
          </w:rPr>
          <m:t>c</m:t>
        </m:r>
      </m:oMath>
      <w:r w:rsidR="00314B18" w:rsidRPr="00E06E7C">
        <w:rPr>
          <w:rFonts w:cs="Arial"/>
        </w:rPr>
        <w:t>)</w:t>
      </w:r>
      <w:r w:rsidR="00657CA6" w:rsidRPr="00E06E7C">
        <w:rPr>
          <w:rFonts w:cs="Arial"/>
        </w:rPr>
        <w:t xml:space="preserve">, pois um valor negativo indica que o serviço da dívida é superior à poupança dos trabalhadores, de modo que eles não conseguiriam nem pagar o serviço da dívida. A terceira equação define a estabilidade da razão da dívida líquida e do capital, que precisa ser igual a zero para denotar </w:t>
      </w:r>
      <w:r w:rsidR="00314B18" w:rsidRPr="00E06E7C">
        <w:rPr>
          <w:rFonts w:cs="Arial"/>
        </w:rPr>
        <w:t>um estado de equilíbrio da relação dívida liquida/capital</w:t>
      </w:r>
      <w:r w:rsidR="00657CA6" w:rsidRPr="00E06E7C">
        <w:rPr>
          <w:rFonts w:cs="Arial"/>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7714"/>
        <w:gridCol w:w="843"/>
        <w:gridCol w:w="10"/>
      </w:tblGrid>
      <w:tr w:rsidR="00547C3E" w:rsidRPr="00E06E7C" w14:paraId="53356762" w14:textId="77777777" w:rsidTr="003460FB">
        <w:tc>
          <w:tcPr>
            <w:tcW w:w="846" w:type="dxa"/>
          </w:tcPr>
          <w:p w14:paraId="394275E8" w14:textId="77777777" w:rsidR="00547C3E" w:rsidRPr="00E06E7C" w:rsidRDefault="00547C3E" w:rsidP="003460FB">
            <w:pPr>
              <w:ind w:firstLine="0"/>
            </w:pPr>
          </w:p>
        </w:tc>
        <w:tc>
          <w:tcPr>
            <w:tcW w:w="7796" w:type="dxa"/>
            <w:vAlign w:val="center"/>
          </w:tcPr>
          <w:p w14:paraId="45B21827" w14:textId="36E523AE" w:rsidR="00547C3E" w:rsidRPr="00E06E7C" w:rsidRDefault="00547C3E" w:rsidP="003460FB">
            <w:pPr>
              <w:ind w:firstLine="0"/>
              <w:jc w:val="center"/>
            </w:pPr>
            <m:oMathPara>
              <m:oMath>
                <m:r>
                  <w:rPr>
                    <w:rFonts w:ascii="Cambria Math" w:hAnsi="Cambria Math" w:cs="Arial"/>
                  </w:rPr>
                  <m:t>dr=</m:t>
                </m:r>
                <m:f>
                  <m:fPr>
                    <m:ctrlPr>
                      <w:rPr>
                        <w:rFonts w:ascii="Cambria Math" w:hAnsi="Cambria Math" w:cs="Arial"/>
                        <w:i/>
                      </w:rPr>
                    </m:ctrlPr>
                  </m:fPr>
                  <m:num>
                    <m:r>
                      <w:rPr>
                        <w:rFonts w:ascii="Cambria Math" w:hAnsi="Cambria Math" w:cs="Arial"/>
                      </w:rPr>
                      <m:t>Dr</m:t>
                    </m:r>
                  </m:num>
                  <m:den>
                    <m:r>
                      <w:rPr>
                        <w:rFonts w:ascii="Cambria Math" w:hAnsi="Cambria Math" w:cs="Arial"/>
                      </w:rPr>
                      <m:t>K</m:t>
                    </m:r>
                  </m:den>
                </m:f>
              </m:oMath>
            </m:oMathPara>
          </w:p>
        </w:tc>
        <w:tc>
          <w:tcPr>
            <w:tcW w:w="753" w:type="dxa"/>
            <w:gridSpan w:val="2"/>
            <w:vAlign w:val="center"/>
          </w:tcPr>
          <w:p w14:paraId="5C5565F6" w14:textId="78A85AC7"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76</w:t>
              </w:r>
            </w:fldSimple>
            <w:r w:rsidRPr="00E06E7C">
              <w:t>)</w:t>
            </w:r>
          </w:p>
        </w:tc>
      </w:tr>
      <w:tr w:rsidR="00547C3E" w:rsidRPr="00E06E7C" w14:paraId="32C6DF5E" w14:textId="77777777" w:rsidTr="003460FB">
        <w:trPr>
          <w:gridAfter w:val="1"/>
          <w:wAfter w:w="10" w:type="dxa"/>
        </w:trPr>
        <w:tc>
          <w:tcPr>
            <w:tcW w:w="846" w:type="dxa"/>
          </w:tcPr>
          <w:p w14:paraId="13E1DF0E" w14:textId="77777777" w:rsidR="00547C3E" w:rsidRPr="00E06E7C" w:rsidRDefault="00547C3E" w:rsidP="003460FB">
            <w:pPr>
              <w:ind w:firstLine="0"/>
            </w:pPr>
            <w:r w:rsidRPr="00E06E7C">
              <w:rPr>
                <w:rFonts w:cs="Arial"/>
              </w:rPr>
              <w:t xml:space="preserve"> </w:t>
            </w:r>
          </w:p>
        </w:tc>
        <w:tc>
          <w:tcPr>
            <w:tcW w:w="7796" w:type="dxa"/>
            <w:vAlign w:val="center"/>
          </w:tcPr>
          <w:p w14:paraId="5B36DCF9" w14:textId="1FCD6887" w:rsidR="00547C3E" w:rsidRPr="00E06E7C" w:rsidRDefault="00547C3E" w:rsidP="00547C3E">
            <w:pPr>
              <w:ind w:firstLine="432"/>
              <w:rPr>
                <w:rFonts w:ascii="Cambria Math" w:hAnsi="Cambria Math" w:cs="Arial"/>
                <w:oMath/>
              </w:rPr>
            </w:pPr>
            <m:oMathPara>
              <m:oMath>
                <m:r>
                  <w:rPr>
                    <w:rFonts w:ascii="Cambria Math" w:hAnsi="Cambria Math" w:cs="Arial"/>
                  </w:rPr>
                  <m:t>c = (1-</m:t>
                </m:r>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p</m:t>
                    </m:r>
                  </m:sub>
                </m:sSub>
                <m:r>
                  <w:rPr>
                    <w:rFonts w:ascii="Cambria Math" w:hAnsi="Cambria Math" w:cs="Arial"/>
                  </w:rPr>
                  <m:t>u-idr</m:t>
                </m:r>
              </m:oMath>
            </m:oMathPara>
          </w:p>
        </w:tc>
        <w:tc>
          <w:tcPr>
            <w:tcW w:w="753" w:type="dxa"/>
            <w:vAlign w:val="center"/>
          </w:tcPr>
          <w:p w14:paraId="62C821D5" w14:textId="27345F57"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77</w:t>
              </w:r>
            </w:fldSimple>
            <w:r w:rsidRPr="00E06E7C">
              <w:t>)</w:t>
            </w:r>
          </w:p>
        </w:tc>
      </w:tr>
      <w:tr w:rsidR="00547C3E" w:rsidRPr="00E06E7C" w14:paraId="12EBE0E3" w14:textId="77777777" w:rsidTr="003460FB">
        <w:trPr>
          <w:gridAfter w:val="1"/>
          <w:wAfter w:w="10" w:type="dxa"/>
        </w:trPr>
        <w:tc>
          <w:tcPr>
            <w:tcW w:w="846" w:type="dxa"/>
          </w:tcPr>
          <w:p w14:paraId="1880E52E" w14:textId="77777777" w:rsidR="00547C3E" w:rsidRPr="00E06E7C" w:rsidRDefault="00547C3E" w:rsidP="003460FB">
            <w:pPr>
              <w:ind w:firstLine="0"/>
            </w:pPr>
            <w:r w:rsidRPr="00E06E7C">
              <w:rPr>
                <w:rFonts w:cs="Arial"/>
              </w:rPr>
              <w:t xml:space="preserve"> </w:t>
            </w:r>
          </w:p>
        </w:tc>
        <w:tc>
          <w:tcPr>
            <w:tcW w:w="7796" w:type="dxa"/>
            <w:vAlign w:val="center"/>
          </w:tcPr>
          <w:p w14:paraId="23E4DB79" w14:textId="5999FB64" w:rsidR="00547C3E" w:rsidRPr="00E06E7C" w:rsidRDefault="00547C3E" w:rsidP="00547C3E">
            <w:pPr>
              <w:ind w:firstLine="432"/>
              <w:rPr>
                <w:rFonts w:ascii="Cambria Math" w:hAnsi="Cambria Math" w:cs="Arial"/>
                <w:oMath/>
              </w:rPr>
            </w:pPr>
            <m:oMathPara>
              <m:oMath>
                <m:r>
                  <w:rPr>
                    <w:rFonts w:ascii="Cambria Math" w:hAnsi="Cambria Math" w:cs="Arial"/>
                  </w:rPr>
                  <m:t xml:space="preserve">sust = dr - </m:t>
                </m:r>
                <m:sSub>
                  <m:sSubPr>
                    <m:ctrlPr>
                      <w:rPr>
                        <w:rFonts w:ascii="Cambria Math" w:hAnsi="Cambria Math" w:cs="Arial"/>
                        <w:i/>
                      </w:rPr>
                    </m:ctrlPr>
                  </m:sSubPr>
                  <m:e>
                    <m:r>
                      <w:rPr>
                        <w:rFonts w:ascii="Cambria Math" w:hAnsi="Cambria Math" w:cs="Arial"/>
                      </w:rPr>
                      <m:t>dr</m:t>
                    </m:r>
                  </m:e>
                  <m:sub>
                    <m:r>
                      <w:rPr>
                        <w:rFonts w:ascii="Cambria Math" w:hAnsi="Cambria Math" w:cs="Arial"/>
                      </w:rPr>
                      <m:t>-1</m:t>
                    </m:r>
                  </m:sub>
                </m:sSub>
              </m:oMath>
            </m:oMathPara>
          </w:p>
        </w:tc>
        <w:tc>
          <w:tcPr>
            <w:tcW w:w="753" w:type="dxa"/>
            <w:vAlign w:val="center"/>
          </w:tcPr>
          <w:p w14:paraId="1DC4688E" w14:textId="4BBD6299" w:rsidR="00547C3E" w:rsidRPr="00E06E7C" w:rsidRDefault="00547C3E" w:rsidP="003460FB">
            <w:pPr>
              <w:ind w:firstLine="0"/>
              <w:jc w:val="right"/>
            </w:pPr>
            <w:r w:rsidRPr="00E06E7C">
              <w:t>(</w:t>
            </w:r>
            <w:fldSimple w:instr=" STYLEREF 1 \s ">
              <w:r w:rsidR="004761D2">
                <w:rPr>
                  <w:noProof/>
                </w:rPr>
                <w:t>2</w:t>
              </w:r>
            </w:fldSimple>
            <w:r w:rsidRPr="00E06E7C">
              <w:t>.</w:t>
            </w:r>
            <w:fldSimple w:instr=" SEQ Eq \* ARABIC \s 1  ">
              <w:r w:rsidR="004761D2">
                <w:rPr>
                  <w:noProof/>
                </w:rPr>
                <w:t>78</w:t>
              </w:r>
            </w:fldSimple>
            <w:r w:rsidRPr="00E06E7C">
              <w:t>)</w:t>
            </w:r>
          </w:p>
        </w:tc>
      </w:tr>
    </w:tbl>
    <w:p w14:paraId="2C4BCE36" w14:textId="16D7B5D7" w:rsidR="004F750E" w:rsidRPr="00E06E7C" w:rsidRDefault="004F750E" w:rsidP="00EE490D">
      <w:r w:rsidRPr="00E06E7C">
        <w:t xml:space="preserve">A partir </w:t>
      </w:r>
      <w:r w:rsidR="0036153F" w:rsidRPr="00E06E7C">
        <w:t>das matrizes e das equações acima</w:t>
      </w:r>
      <w:r w:rsidR="00B322C4" w:rsidRPr="00E06E7C">
        <w:t>,</w:t>
      </w:r>
      <w:r w:rsidR="0036153F" w:rsidRPr="00E06E7C">
        <w:t xml:space="preserve"> pode-se </w:t>
      </w:r>
      <w:r w:rsidR="00EE490D" w:rsidRPr="00E06E7C">
        <w:t>roda</w:t>
      </w:r>
      <w:r w:rsidR="00995F1C" w:rsidRPr="00E06E7C">
        <w:t>r</w:t>
      </w:r>
      <w:r w:rsidR="00EE490D" w:rsidRPr="00E06E7C">
        <w:t xml:space="preserve"> simulações que mostrem a trajetória da economia</w:t>
      </w:r>
      <w:r w:rsidR="009C0916" w:rsidRPr="00E06E7C">
        <w:rPr>
          <w:rStyle w:val="Refdenotaderodap"/>
        </w:rPr>
        <w:footnoteReference w:id="27"/>
      </w:r>
      <w:r w:rsidR="00B96CE5" w:rsidRPr="00E06E7C">
        <w:t>. Para demonstrar, utiliza</w:t>
      </w:r>
      <w:r w:rsidR="00470B26" w:rsidRPr="00E06E7C">
        <w:t>ram-se</w:t>
      </w:r>
      <w:r w:rsidR="00B96CE5" w:rsidRPr="00E06E7C">
        <w:t xml:space="preserve"> os mesmos parâmetros </w:t>
      </w:r>
      <w:r w:rsidR="00E86D10" w:rsidRPr="00E06E7C">
        <w:t xml:space="preserve">exógenos </w:t>
      </w:r>
      <w:r w:rsidR="00713657" w:rsidRPr="00E06E7C">
        <w:t>descritos</w:t>
      </w:r>
      <w:r w:rsidR="00F97049" w:rsidRPr="00E06E7C">
        <w:t xml:space="preserve"> pelos autores no texto</w:t>
      </w:r>
      <w:r w:rsidR="006D6ACC" w:rsidRPr="00E06E7C">
        <w:t>:</w:t>
      </w:r>
    </w:p>
    <w:p w14:paraId="5D70BE5F" w14:textId="3C554D4A" w:rsidR="00680113" w:rsidRPr="00E06E7C" w:rsidRDefault="00680113" w:rsidP="00680113">
      <w:pPr>
        <w:pStyle w:val="Legenda"/>
      </w:pPr>
      <w:bookmarkStart w:id="11" w:name="_Toc243134213"/>
      <w:r w:rsidRPr="00E06E7C">
        <w:t xml:space="preserve">Tabela </w:t>
      </w:r>
      <w:r w:rsidRPr="00E06E7C">
        <w:fldChar w:fldCharType="begin"/>
      </w:r>
      <w:r w:rsidRPr="00E06E7C">
        <w:instrText>SEQ Tabela \* ARABIC</w:instrText>
      </w:r>
      <w:r w:rsidRPr="00E06E7C">
        <w:fldChar w:fldCharType="separate"/>
      </w:r>
      <w:r w:rsidR="004761D2">
        <w:rPr>
          <w:noProof/>
        </w:rPr>
        <w:t>3</w:t>
      </w:r>
      <w:r w:rsidRPr="00E06E7C">
        <w:fldChar w:fldCharType="end"/>
      </w:r>
      <w:r w:rsidRPr="00E06E7C">
        <w:t xml:space="preserve">: Modelo </w:t>
      </w:r>
      <w:proofErr w:type="spellStart"/>
      <w:r w:rsidRPr="00E06E7C">
        <w:t>Setterfield</w:t>
      </w:r>
      <w:proofErr w:type="spellEnd"/>
      <w:r w:rsidRPr="00E06E7C">
        <w:t xml:space="preserve"> e Kim (2016) </w:t>
      </w:r>
      <w:r w:rsidR="002E2B0B" w:rsidRPr="00E06E7C">
        <w:t>–</w:t>
      </w:r>
      <w:r w:rsidRPr="00E06E7C">
        <w:t xml:space="preserve"> Parâmetros</w:t>
      </w:r>
      <w:r w:rsidR="002E2B0B" w:rsidRPr="00E06E7C">
        <w:t xml:space="preserve"> </w:t>
      </w:r>
      <w:r w:rsidRPr="00E06E7C">
        <w:t>Exógenos</w:t>
      </w:r>
      <w:bookmarkEnd w:id="11"/>
    </w:p>
    <w:tbl>
      <w:tblPr>
        <w:tblStyle w:val="Tabelacomgrade"/>
        <w:tblW w:w="0" w:type="auto"/>
        <w:jc w:val="center"/>
        <w:tblLook w:val="04A0" w:firstRow="1" w:lastRow="0" w:firstColumn="1" w:lastColumn="0" w:noHBand="0" w:noVBand="1"/>
      </w:tblPr>
      <w:tblGrid>
        <w:gridCol w:w="1057"/>
        <w:gridCol w:w="767"/>
      </w:tblGrid>
      <w:tr w:rsidR="00C413C3" w:rsidRPr="00E06E7C" w14:paraId="3E4984D8" w14:textId="77777777" w:rsidTr="00E86D10">
        <w:trPr>
          <w:jc w:val="center"/>
        </w:trPr>
        <w:tc>
          <w:tcPr>
            <w:tcW w:w="0" w:type="auto"/>
          </w:tcPr>
          <w:p w14:paraId="03131CB3" w14:textId="1B8D1A86" w:rsidR="00C413C3" w:rsidRPr="00E06E7C" w:rsidRDefault="00C413C3" w:rsidP="00EE490D">
            <w:pPr>
              <w:ind w:firstLine="0"/>
              <w:rPr>
                <w:sz w:val="18"/>
                <w:szCs w:val="18"/>
              </w:rPr>
            </w:pPr>
            <w:r w:rsidRPr="00E06E7C">
              <w:rPr>
                <w:sz w:val="18"/>
                <w:szCs w:val="18"/>
              </w:rPr>
              <w:t>Parâmetro</w:t>
            </w:r>
          </w:p>
        </w:tc>
        <w:tc>
          <w:tcPr>
            <w:tcW w:w="0" w:type="auto"/>
          </w:tcPr>
          <w:p w14:paraId="0F40A6BE" w14:textId="7F54B47C" w:rsidR="00C413C3" w:rsidRPr="00E06E7C" w:rsidRDefault="00C413C3" w:rsidP="00EE490D">
            <w:pPr>
              <w:ind w:firstLine="0"/>
              <w:rPr>
                <w:sz w:val="18"/>
                <w:szCs w:val="18"/>
              </w:rPr>
            </w:pPr>
            <w:r w:rsidRPr="00E06E7C">
              <w:rPr>
                <w:sz w:val="18"/>
                <w:szCs w:val="18"/>
              </w:rPr>
              <w:t>Valor</w:t>
            </w:r>
          </w:p>
        </w:tc>
      </w:tr>
      <w:tr w:rsidR="007214C0" w:rsidRPr="00E06E7C" w14:paraId="69E64053" w14:textId="77777777" w:rsidTr="00E86D10">
        <w:trPr>
          <w:jc w:val="center"/>
        </w:trPr>
        <w:tc>
          <w:tcPr>
            <w:tcW w:w="0" w:type="auto"/>
          </w:tcPr>
          <w:p w14:paraId="0E94EAE4" w14:textId="6F18517A" w:rsidR="007214C0" w:rsidRPr="00E06E7C" w:rsidRDefault="00F10EB9" w:rsidP="00EE490D">
            <w:pPr>
              <w:ind w:firstLine="0"/>
              <w:rPr>
                <w:sz w:val="18"/>
                <w:szCs w:val="18"/>
              </w:rPr>
            </w:pPr>
            <m:oMathPara>
              <m:oMath>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w</m:t>
                    </m:r>
                  </m:sub>
                </m:sSub>
              </m:oMath>
            </m:oMathPara>
          </w:p>
        </w:tc>
        <w:tc>
          <w:tcPr>
            <w:tcW w:w="0" w:type="auto"/>
          </w:tcPr>
          <w:p w14:paraId="0203E148" w14:textId="6DACDB74" w:rsidR="007214C0" w:rsidRPr="00E06E7C" w:rsidRDefault="001E16B9" w:rsidP="00EE490D">
            <w:pPr>
              <w:ind w:firstLine="0"/>
              <w:rPr>
                <w:sz w:val="18"/>
                <w:szCs w:val="18"/>
              </w:rPr>
            </w:pPr>
            <w:r w:rsidRPr="00E06E7C">
              <w:rPr>
                <w:sz w:val="18"/>
                <w:szCs w:val="18"/>
              </w:rPr>
              <w:t>0,94</w:t>
            </w:r>
          </w:p>
        </w:tc>
      </w:tr>
      <w:tr w:rsidR="007214C0" w:rsidRPr="00E06E7C" w14:paraId="2F1B3879" w14:textId="77777777" w:rsidTr="00E86D10">
        <w:trPr>
          <w:jc w:val="center"/>
        </w:trPr>
        <w:tc>
          <w:tcPr>
            <w:tcW w:w="0" w:type="auto"/>
          </w:tcPr>
          <w:p w14:paraId="413EA0B2" w14:textId="2EA4AF17" w:rsidR="007214C0" w:rsidRPr="00E06E7C" w:rsidRDefault="00F10EB9" w:rsidP="00EE490D">
            <w:pPr>
              <w:ind w:firstLine="0"/>
              <w:rPr>
                <w:sz w:val="18"/>
                <w:szCs w:val="18"/>
              </w:rPr>
            </w:pPr>
            <m:oMathPara>
              <m:oMath>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r</m:t>
                    </m:r>
                  </m:sub>
                </m:sSub>
              </m:oMath>
            </m:oMathPara>
          </w:p>
        </w:tc>
        <w:tc>
          <w:tcPr>
            <w:tcW w:w="0" w:type="auto"/>
          </w:tcPr>
          <w:p w14:paraId="1AA7B6C4" w14:textId="70C235D6" w:rsidR="001E16B9" w:rsidRPr="00E06E7C" w:rsidRDefault="001E16B9" w:rsidP="00EE490D">
            <w:pPr>
              <w:ind w:firstLine="0"/>
              <w:rPr>
                <w:sz w:val="18"/>
                <w:szCs w:val="18"/>
              </w:rPr>
            </w:pPr>
            <w:r w:rsidRPr="00E06E7C">
              <w:rPr>
                <w:sz w:val="18"/>
                <w:szCs w:val="18"/>
              </w:rPr>
              <w:t>0,20</w:t>
            </w:r>
          </w:p>
        </w:tc>
      </w:tr>
      <w:tr w:rsidR="007214C0" w:rsidRPr="00E06E7C" w14:paraId="1E27B417" w14:textId="77777777" w:rsidTr="00E86D10">
        <w:trPr>
          <w:jc w:val="center"/>
        </w:trPr>
        <w:tc>
          <w:tcPr>
            <w:tcW w:w="0" w:type="auto"/>
          </w:tcPr>
          <w:p w14:paraId="4252476F" w14:textId="568AC96A" w:rsidR="007214C0" w:rsidRPr="00E06E7C" w:rsidRDefault="007214C0" w:rsidP="00EE490D">
            <w:pPr>
              <w:ind w:firstLine="0"/>
              <w:rPr>
                <w:sz w:val="18"/>
                <w:szCs w:val="18"/>
              </w:rPr>
            </w:pPr>
            <m:oMathPara>
              <m:oMath>
                <m:r>
                  <w:rPr>
                    <w:rFonts w:ascii="Cambria Math" w:hAnsi="Cambria Math"/>
                    <w:sz w:val="18"/>
                    <w:szCs w:val="18"/>
                  </w:rPr>
                  <m:t>β</m:t>
                </m:r>
              </m:oMath>
            </m:oMathPara>
          </w:p>
        </w:tc>
        <w:tc>
          <w:tcPr>
            <w:tcW w:w="0" w:type="auto"/>
          </w:tcPr>
          <w:p w14:paraId="698B401E" w14:textId="6F9CEF0E" w:rsidR="007214C0" w:rsidRPr="00E06E7C" w:rsidRDefault="001E16B9" w:rsidP="00EE490D">
            <w:pPr>
              <w:ind w:firstLine="0"/>
              <w:rPr>
                <w:sz w:val="18"/>
                <w:szCs w:val="18"/>
              </w:rPr>
            </w:pPr>
            <w:r w:rsidRPr="00E06E7C">
              <w:rPr>
                <w:sz w:val="18"/>
                <w:szCs w:val="18"/>
              </w:rPr>
              <w:t>0,1</w:t>
            </w:r>
            <w:r w:rsidR="00C413C3" w:rsidRPr="00E06E7C">
              <w:rPr>
                <w:sz w:val="18"/>
                <w:szCs w:val="18"/>
              </w:rPr>
              <w:t>0</w:t>
            </w:r>
          </w:p>
        </w:tc>
      </w:tr>
      <w:tr w:rsidR="007214C0" w:rsidRPr="00E06E7C" w14:paraId="4FDC3973" w14:textId="77777777" w:rsidTr="00E86D10">
        <w:trPr>
          <w:jc w:val="center"/>
        </w:trPr>
        <w:tc>
          <w:tcPr>
            <w:tcW w:w="0" w:type="auto"/>
          </w:tcPr>
          <w:p w14:paraId="74348D20" w14:textId="4D72AD3B" w:rsidR="007214C0" w:rsidRPr="00E06E7C" w:rsidRDefault="001E16B9" w:rsidP="00EE490D">
            <w:pPr>
              <w:ind w:firstLine="0"/>
              <w:rPr>
                <w:sz w:val="18"/>
                <w:szCs w:val="18"/>
              </w:rPr>
            </w:pPr>
            <m:oMathPara>
              <m:oMath>
                <m:r>
                  <w:rPr>
                    <w:rFonts w:ascii="Cambria Math" w:hAnsi="Cambria Math"/>
                    <w:sz w:val="18"/>
                    <w:szCs w:val="18"/>
                  </w:rPr>
                  <m:t>α</m:t>
                </m:r>
              </m:oMath>
            </m:oMathPara>
          </w:p>
        </w:tc>
        <w:tc>
          <w:tcPr>
            <w:tcW w:w="0" w:type="auto"/>
          </w:tcPr>
          <w:p w14:paraId="1F16FC5D" w14:textId="3277E51A" w:rsidR="007214C0" w:rsidRPr="00E06E7C" w:rsidRDefault="001E16B9" w:rsidP="00EE490D">
            <w:pPr>
              <w:ind w:firstLine="0"/>
              <w:rPr>
                <w:sz w:val="18"/>
                <w:szCs w:val="18"/>
              </w:rPr>
            </w:pPr>
            <w:r w:rsidRPr="00E06E7C">
              <w:rPr>
                <w:sz w:val="18"/>
                <w:szCs w:val="18"/>
              </w:rPr>
              <w:t>0,25</w:t>
            </w:r>
          </w:p>
        </w:tc>
      </w:tr>
      <w:tr w:rsidR="007214C0" w:rsidRPr="00E06E7C" w14:paraId="432A1B7C" w14:textId="77777777" w:rsidTr="00E86D10">
        <w:trPr>
          <w:jc w:val="center"/>
        </w:trPr>
        <w:tc>
          <w:tcPr>
            <w:tcW w:w="0" w:type="auto"/>
          </w:tcPr>
          <w:p w14:paraId="4E94DD6C" w14:textId="43AF31E1" w:rsidR="007214C0" w:rsidRPr="00E06E7C" w:rsidRDefault="00F10EB9" w:rsidP="00EE490D">
            <w:pPr>
              <w:ind w:firstLine="0"/>
              <w:rPr>
                <w:sz w:val="18"/>
                <w:szCs w:val="18"/>
              </w:rPr>
            </w:pPr>
            <m:oMathPara>
              <m:oMath>
                <m:sSub>
                  <m:sSubPr>
                    <m:ctrlPr>
                      <w:rPr>
                        <w:rFonts w:ascii="Cambria Math" w:hAnsi="Cambria Math"/>
                        <w:i/>
                        <w:sz w:val="18"/>
                        <w:szCs w:val="18"/>
                      </w:rPr>
                    </m:ctrlPr>
                  </m:sSubPr>
                  <m:e>
                    <m:r>
                      <w:rPr>
                        <w:rFonts w:ascii="Cambria Math" w:hAnsi="Cambria Math"/>
                        <w:sz w:val="18"/>
                        <w:szCs w:val="18"/>
                      </w:rPr>
                      <m:t>κ</m:t>
                    </m:r>
                  </m:e>
                  <m:sub>
                    <m:r>
                      <w:rPr>
                        <w:rFonts w:ascii="Cambria Math" w:hAnsi="Cambria Math"/>
                        <w:sz w:val="18"/>
                        <w:szCs w:val="18"/>
                      </w:rPr>
                      <m:t>0</m:t>
                    </m:r>
                  </m:sub>
                </m:sSub>
              </m:oMath>
            </m:oMathPara>
          </w:p>
        </w:tc>
        <w:tc>
          <w:tcPr>
            <w:tcW w:w="0" w:type="auto"/>
          </w:tcPr>
          <w:p w14:paraId="3FFF609C" w14:textId="57170DEC" w:rsidR="007214C0" w:rsidRPr="00E06E7C" w:rsidRDefault="00C413C3" w:rsidP="00EE490D">
            <w:pPr>
              <w:ind w:firstLine="0"/>
              <w:rPr>
                <w:sz w:val="18"/>
                <w:szCs w:val="18"/>
              </w:rPr>
            </w:pPr>
            <w:r w:rsidRPr="00E06E7C">
              <w:rPr>
                <w:sz w:val="18"/>
                <w:szCs w:val="18"/>
              </w:rPr>
              <w:t>0,045</w:t>
            </w:r>
          </w:p>
        </w:tc>
      </w:tr>
      <w:tr w:rsidR="00C413C3" w:rsidRPr="00E06E7C" w14:paraId="2ADD9DC4" w14:textId="77777777" w:rsidTr="00E86D10">
        <w:trPr>
          <w:jc w:val="center"/>
        </w:trPr>
        <w:tc>
          <w:tcPr>
            <w:tcW w:w="0" w:type="auto"/>
          </w:tcPr>
          <w:p w14:paraId="34AEA84B" w14:textId="754C0EA3" w:rsidR="00C413C3" w:rsidRPr="00E06E7C" w:rsidRDefault="00F10EB9" w:rsidP="00EE490D">
            <w:pPr>
              <w:ind w:firstLine="0"/>
              <w:rPr>
                <w:sz w:val="18"/>
                <w:szCs w:val="18"/>
              </w:rPr>
            </w:pPr>
            <m:oMathPara>
              <m:oMath>
                <m:sSub>
                  <m:sSubPr>
                    <m:ctrlPr>
                      <w:rPr>
                        <w:rFonts w:ascii="Cambria Math" w:hAnsi="Cambria Math"/>
                        <w:i/>
                        <w:sz w:val="18"/>
                        <w:szCs w:val="18"/>
                      </w:rPr>
                    </m:ctrlPr>
                  </m:sSubPr>
                  <m:e>
                    <m:r>
                      <w:rPr>
                        <w:rFonts w:ascii="Cambria Math" w:hAnsi="Cambria Math"/>
                        <w:sz w:val="18"/>
                        <w:szCs w:val="18"/>
                      </w:rPr>
                      <m:t>κ</m:t>
                    </m:r>
                  </m:e>
                  <m:sub>
                    <m:r>
                      <w:rPr>
                        <w:rFonts w:ascii="Cambria Math" w:hAnsi="Cambria Math"/>
                        <w:sz w:val="18"/>
                        <w:szCs w:val="18"/>
                      </w:rPr>
                      <m:t>r</m:t>
                    </m:r>
                  </m:sub>
                </m:sSub>
              </m:oMath>
            </m:oMathPara>
          </w:p>
        </w:tc>
        <w:tc>
          <w:tcPr>
            <w:tcW w:w="0" w:type="auto"/>
          </w:tcPr>
          <w:p w14:paraId="2B7B0E3A" w14:textId="48ED6827" w:rsidR="00C413C3" w:rsidRPr="00E06E7C" w:rsidRDefault="00C413C3" w:rsidP="00EE490D">
            <w:pPr>
              <w:ind w:firstLine="0"/>
              <w:rPr>
                <w:sz w:val="18"/>
                <w:szCs w:val="18"/>
              </w:rPr>
            </w:pPr>
            <w:r w:rsidRPr="00E06E7C">
              <w:rPr>
                <w:sz w:val="18"/>
                <w:szCs w:val="18"/>
              </w:rPr>
              <w:t>0,5</w:t>
            </w:r>
          </w:p>
        </w:tc>
      </w:tr>
      <w:tr w:rsidR="00C413C3" w:rsidRPr="00E06E7C" w14:paraId="5932D9C7" w14:textId="77777777" w:rsidTr="00E86D10">
        <w:trPr>
          <w:jc w:val="center"/>
        </w:trPr>
        <w:tc>
          <w:tcPr>
            <w:tcW w:w="0" w:type="auto"/>
          </w:tcPr>
          <w:p w14:paraId="26A52760" w14:textId="1885FAFA" w:rsidR="00C413C3" w:rsidRPr="00E06E7C" w:rsidRDefault="00C413C3" w:rsidP="00EE490D">
            <w:pPr>
              <w:ind w:firstLine="0"/>
              <w:rPr>
                <w:sz w:val="18"/>
                <w:szCs w:val="18"/>
              </w:rPr>
            </w:pPr>
            <m:oMathPara>
              <m:oMath>
                <m:r>
                  <w:rPr>
                    <w:rFonts w:ascii="Cambria Math" w:hAnsi="Cambria Math"/>
                    <w:sz w:val="18"/>
                    <w:szCs w:val="18"/>
                  </w:rPr>
                  <m:t>i</m:t>
                </m:r>
              </m:oMath>
            </m:oMathPara>
          </w:p>
        </w:tc>
        <w:tc>
          <w:tcPr>
            <w:tcW w:w="0" w:type="auto"/>
          </w:tcPr>
          <w:p w14:paraId="28E44B8B" w14:textId="5364495F" w:rsidR="00C413C3" w:rsidRPr="00E06E7C" w:rsidRDefault="00C413C3" w:rsidP="00EE490D">
            <w:pPr>
              <w:ind w:firstLine="0"/>
              <w:rPr>
                <w:sz w:val="18"/>
                <w:szCs w:val="18"/>
              </w:rPr>
            </w:pPr>
            <w:r w:rsidRPr="00E06E7C">
              <w:rPr>
                <w:sz w:val="18"/>
                <w:szCs w:val="18"/>
              </w:rPr>
              <w:t>0,0481</w:t>
            </w:r>
          </w:p>
        </w:tc>
      </w:tr>
    </w:tbl>
    <w:p w14:paraId="37F6F138" w14:textId="77777777" w:rsidR="00181C4B" w:rsidRPr="00E06E7C" w:rsidRDefault="00181C4B" w:rsidP="00181C4B">
      <w:pPr>
        <w:pStyle w:val="Fonte"/>
        <w:jc w:val="center"/>
      </w:pPr>
      <w:r w:rsidRPr="00E06E7C">
        <w:t xml:space="preserve">Fonte: </w:t>
      </w:r>
      <w:proofErr w:type="spellStart"/>
      <w:r w:rsidRPr="00E06E7C">
        <w:t>Setterfield</w:t>
      </w:r>
      <w:proofErr w:type="spellEnd"/>
      <w:r w:rsidRPr="00E06E7C">
        <w:t xml:space="preserve"> e Kim (2016).</w:t>
      </w:r>
    </w:p>
    <w:p w14:paraId="00982E06" w14:textId="47CFB597" w:rsidR="000E736D" w:rsidRPr="00E06E7C" w:rsidRDefault="000E736D" w:rsidP="000E736D">
      <w:r w:rsidRPr="00E06E7C">
        <w:t xml:space="preserve">O texto discute as condições de sustentabilidade de dois regimes: na </w:t>
      </w:r>
      <w:r w:rsidRPr="00E06E7C">
        <w:rPr>
          <w:i/>
          <w:iCs/>
        </w:rPr>
        <w:t>Golden Age</w:t>
      </w:r>
      <w:r w:rsidRPr="00E06E7C">
        <w:t xml:space="preserve"> e no </w:t>
      </w:r>
      <w:r w:rsidRPr="00E06E7C">
        <w:rPr>
          <w:i/>
          <w:iCs/>
        </w:rPr>
        <w:t>Neoliberal</w:t>
      </w:r>
      <w:r w:rsidRPr="00E06E7C">
        <w:t>, sendo que do primeiro para o segundo há uma piora nos componentes distributivos em detrimento</w:t>
      </w:r>
      <w:r w:rsidR="00FF15C9" w:rsidRPr="00E06E7C">
        <w:t xml:space="preserve"> da parcela salarial dos trabalhadores produtivos (</w:t>
      </w:r>
      <m:oMath>
        <m:sSub>
          <m:sSubPr>
            <m:ctrlPr>
              <w:rPr>
                <w:rFonts w:ascii="Cambria Math" w:hAnsi="Cambria Math"/>
                <w:i/>
              </w:rPr>
            </m:ctrlPr>
          </m:sSubPr>
          <m:e>
            <m:r>
              <w:rPr>
                <w:rFonts w:ascii="Cambria Math" w:hAnsi="Cambria Math"/>
              </w:rPr>
              <m:t>w</m:t>
            </m:r>
          </m:e>
          <m:sub>
            <m:r>
              <w:rPr>
                <w:rFonts w:ascii="Cambria Math" w:hAnsi="Cambria Math"/>
              </w:rPr>
              <m:t>p</m:t>
            </m:r>
          </m:sub>
        </m:sSub>
      </m:oMath>
      <w:r w:rsidR="00FF15C9" w:rsidRPr="00E06E7C">
        <w:t>)</w:t>
      </w:r>
      <w:r w:rsidR="008E24B7" w:rsidRPr="00E06E7C">
        <w:rPr>
          <w:sz w:val="36"/>
          <w:szCs w:val="36"/>
        </w:rPr>
        <w:t xml:space="preserve">, </w:t>
      </w:r>
      <w:r w:rsidRPr="00E06E7C">
        <w:t>um concomitante aumento</w:t>
      </w:r>
      <w:r w:rsidR="00D46464" w:rsidRPr="00E06E7C">
        <w:t xml:space="preserve"> no</w:t>
      </w:r>
      <w:r w:rsidR="00E42522" w:rsidRPr="00E06E7C">
        <w:t xml:space="preserve"> </w:t>
      </w:r>
      <w:r w:rsidRPr="00E06E7C">
        <w:t>parâmetro que representa o grau de intensidade d</w:t>
      </w:r>
      <w:r w:rsidR="004E5CA8" w:rsidRPr="00E06E7C">
        <w:t xml:space="preserve">a </w:t>
      </w:r>
      <w:r w:rsidRPr="00E06E7C">
        <w:t>emula</w:t>
      </w:r>
      <w:r w:rsidR="004E5CA8" w:rsidRPr="00E06E7C">
        <w:t>ção</w:t>
      </w:r>
      <w:r w:rsidRPr="00E06E7C">
        <w:t xml:space="preserve"> do consumo dos trabalhadores</w:t>
      </w:r>
      <w:r w:rsidR="00D46464" w:rsidRPr="00E06E7C">
        <w:t xml:space="preserve"> (</w:t>
      </w:r>
      <m:oMath>
        <m:r>
          <w:rPr>
            <w:rFonts w:ascii="Cambria Math" w:hAnsi="Cambria Math"/>
          </w:rPr>
          <m:t>η</m:t>
        </m:r>
      </m:oMath>
      <w:r w:rsidR="00D46464" w:rsidRPr="00E06E7C">
        <w:t>)</w:t>
      </w:r>
      <w:r w:rsidR="00F36AA7" w:rsidRPr="00E06E7C">
        <w:t>,</w:t>
      </w:r>
      <w:r w:rsidR="00B53075" w:rsidRPr="00E06E7C">
        <w:t xml:space="preserve"> e um aumento da diferença salarial entre os trabalhadores produtivos em geral e os supervisores</w:t>
      </w:r>
      <w:r w:rsidR="000E7C5A" w:rsidRPr="00E06E7C">
        <w:t xml:space="preserve"> (</w:t>
      </w:r>
      <m:oMath>
        <m:r>
          <w:rPr>
            <w:rFonts w:ascii="Cambria Math" w:hAnsi="Cambria Math" w:cs="Arial"/>
          </w:rPr>
          <m:t>φ</m:t>
        </m:r>
      </m:oMath>
      <w:r w:rsidR="000E7C5A" w:rsidRPr="00E06E7C">
        <w:t>)</w:t>
      </w:r>
      <w:r w:rsidR="00B53075" w:rsidRPr="00E06E7C">
        <w:t>.</w:t>
      </w:r>
    </w:p>
    <w:p w14:paraId="3E04849B" w14:textId="37CEF10C" w:rsidR="00D31FAC" w:rsidRPr="00E06E7C" w:rsidRDefault="00D31FAC" w:rsidP="00D31FAC">
      <w:pPr>
        <w:pStyle w:val="Legenda"/>
      </w:pPr>
      <w:bookmarkStart w:id="12" w:name="_Toc243134214"/>
      <w:r w:rsidRPr="00E06E7C">
        <w:t xml:space="preserve">Tabela </w:t>
      </w:r>
      <w:r w:rsidRPr="00E06E7C">
        <w:fldChar w:fldCharType="begin"/>
      </w:r>
      <w:r w:rsidRPr="00E06E7C">
        <w:instrText>SEQ Tabela \* ARABIC</w:instrText>
      </w:r>
      <w:r w:rsidRPr="00E06E7C">
        <w:fldChar w:fldCharType="separate"/>
      </w:r>
      <w:r w:rsidR="004761D2">
        <w:rPr>
          <w:noProof/>
        </w:rPr>
        <w:t>4</w:t>
      </w:r>
      <w:r w:rsidRPr="00E06E7C">
        <w:fldChar w:fldCharType="end"/>
      </w:r>
      <w:r w:rsidRPr="00E06E7C">
        <w:t xml:space="preserve">: Modelo </w:t>
      </w:r>
      <w:proofErr w:type="spellStart"/>
      <w:r w:rsidRPr="00E06E7C">
        <w:t>Setterfield</w:t>
      </w:r>
      <w:proofErr w:type="spellEnd"/>
      <w:r w:rsidRPr="00E06E7C">
        <w:t xml:space="preserve"> e Kim (2016) </w:t>
      </w:r>
      <w:r w:rsidR="002E2B0B" w:rsidRPr="00E06E7C">
        <w:t>–</w:t>
      </w:r>
      <w:r w:rsidRPr="00E06E7C">
        <w:t xml:space="preserve"> Parâmetros</w:t>
      </w:r>
      <w:r w:rsidR="002E2B0B" w:rsidRPr="00E06E7C">
        <w:t xml:space="preserve"> </w:t>
      </w:r>
      <w:r w:rsidRPr="00E06E7C">
        <w:t xml:space="preserve">Exógenos </w:t>
      </w:r>
      <w:r w:rsidR="00283669" w:rsidRPr="00E06E7C">
        <w:t>por regime</w:t>
      </w:r>
      <w:bookmarkEnd w:id="12"/>
    </w:p>
    <w:tbl>
      <w:tblPr>
        <w:tblStyle w:val="Tabelacomgrade"/>
        <w:tblW w:w="0" w:type="auto"/>
        <w:jc w:val="center"/>
        <w:tblLook w:val="04A0" w:firstRow="1" w:lastRow="0" w:firstColumn="1" w:lastColumn="0" w:noHBand="0" w:noVBand="1"/>
      </w:tblPr>
      <w:tblGrid>
        <w:gridCol w:w="1057"/>
        <w:gridCol w:w="1167"/>
        <w:gridCol w:w="1027"/>
      </w:tblGrid>
      <w:tr w:rsidR="00D36C99" w:rsidRPr="00E06E7C" w14:paraId="5E766DEA" w14:textId="4902FC1D" w:rsidTr="00E86D10">
        <w:trPr>
          <w:jc w:val="center"/>
        </w:trPr>
        <w:tc>
          <w:tcPr>
            <w:tcW w:w="0" w:type="auto"/>
            <w:vMerge w:val="restart"/>
            <w:vAlign w:val="center"/>
          </w:tcPr>
          <w:p w14:paraId="7839BE36" w14:textId="75AD91EE" w:rsidR="00D36C99" w:rsidRPr="00E06E7C" w:rsidRDefault="00D36C99" w:rsidP="001A6CF7">
            <w:pPr>
              <w:ind w:firstLine="0"/>
              <w:jc w:val="center"/>
              <w:rPr>
                <w:sz w:val="18"/>
                <w:szCs w:val="18"/>
              </w:rPr>
            </w:pPr>
            <w:r w:rsidRPr="00E06E7C">
              <w:rPr>
                <w:sz w:val="18"/>
                <w:szCs w:val="18"/>
              </w:rPr>
              <w:t>Parâmetro</w:t>
            </w:r>
          </w:p>
        </w:tc>
        <w:tc>
          <w:tcPr>
            <w:tcW w:w="0" w:type="auto"/>
            <w:gridSpan w:val="2"/>
            <w:vAlign w:val="center"/>
          </w:tcPr>
          <w:p w14:paraId="5A468558" w14:textId="754FA199" w:rsidR="00D36C99" w:rsidRPr="00E06E7C" w:rsidRDefault="00D36C99" w:rsidP="001A6CF7">
            <w:pPr>
              <w:ind w:firstLine="0"/>
              <w:jc w:val="center"/>
              <w:rPr>
                <w:sz w:val="18"/>
                <w:szCs w:val="18"/>
              </w:rPr>
            </w:pPr>
            <w:r w:rsidRPr="00E06E7C">
              <w:rPr>
                <w:sz w:val="18"/>
                <w:szCs w:val="18"/>
              </w:rPr>
              <w:t>Valores</w:t>
            </w:r>
          </w:p>
        </w:tc>
      </w:tr>
      <w:tr w:rsidR="00D36C99" w:rsidRPr="00E06E7C" w14:paraId="50B2238F" w14:textId="22F6FD0E" w:rsidTr="00E86D10">
        <w:trPr>
          <w:jc w:val="center"/>
        </w:trPr>
        <w:tc>
          <w:tcPr>
            <w:tcW w:w="0" w:type="auto"/>
            <w:vMerge/>
            <w:vAlign w:val="center"/>
          </w:tcPr>
          <w:p w14:paraId="1FEAE1A3" w14:textId="51EBD0E3" w:rsidR="00D36C99" w:rsidRPr="00E06E7C" w:rsidRDefault="00D36C99" w:rsidP="001A6CF7">
            <w:pPr>
              <w:ind w:firstLine="0"/>
              <w:jc w:val="center"/>
              <w:rPr>
                <w:sz w:val="18"/>
                <w:szCs w:val="18"/>
              </w:rPr>
            </w:pPr>
          </w:p>
        </w:tc>
        <w:tc>
          <w:tcPr>
            <w:tcW w:w="0" w:type="auto"/>
            <w:vAlign w:val="center"/>
          </w:tcPr>
          <w:p w14:paraId="10DEDC32" w14:textId="75EF4E8D" w:rsidR="00D36C99" w:rsidRPr="00E06E7C" w:rsidRDefault="00D36C99" w:rsidP="001A6CF7">
            <w:pPr>
              <w:ind w:firstLine="0"/>
              <w:jc w:val="center"/>
              <w:rPr>
                <w:sz w:val="18"/>
                <w:szCs w:val="18"/>
              </w:rPr>
            </w:pPr>
            <w:r w:rsidRPr="00E06E7C">
              <w:rPr>
                <w:sz w:val="18"/>
                <w:szCs w:val="18"/>
              </w:rPr>
              <w:t>Golden Age</w:t>
            </w:r>
          </w:p>
        </w:tc>
        <w:tc>
          <w:tcPr>
            <w:tcW w:w="0" w:type="auto"/>
            <w:vAlign w:val="center"/>
          </w:tcPr>
          <w:p w14:paraId="7060E8D1" w14:textId="0E6978F2" w:rsidR="00D36C99" w:rsidRPr="00E06E7C" w:rsidRDefault="00D36C99" w:rsidP="001A6CF7">
            <w:pPr>
              <w:ind w:firstLine="0"/>
              <w:jc w:val="center"/>
              <w:rPr>
                <w:sz w:val="18"/>
                <w:szCs w:val="18"/>
              </w:rPr>
            </w:pPr>
            <w:r w:rsidRPr="00E06E7C">
              <w:rPr>
                <w:sz w:val="18"/>
                <w:szCs w:val="18"/>
              </w:rPr>
              <w:t>Neoliberal</w:t>
            </w:r>
          </w:p>
        </w:tc>
      </w:tr>
      <w:tr w:rsidR="00D36C99" w:rsidRPr="00E06E7C" w14:paraId="3388AFD3" w14:textId="08320A67" w:rsidTr="00E86D10">
        <w:trPr>
          <w:jc w:val="center"/>
        </w:trPr>
        <w:tc>
          <w:tcPr>
            <w:tcW w:w="0" w:type="auto"/>
            <w:vAlign w:val="center"/>
          </w:tcPr>
          <w:p w14:paraId="5D0B0408" w14:textId="00479958" w:rsidR="00D36C99" w:rsidRPr="00E06E7C" w:rsidRDefault="00F10EB9" w:rsidP="001A6CF7">
            <w:pPr>
              <w:ind w:firstLine="0"/>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r</m:t>
                    </m:r>
                  </m:sub>
                </m:sSub>
              </m:oMath>
            </m:oMathPara>
          </w:p>
        </w:tc>
        <w:tc>
          <w:tcPr>
            <w:tcW w:w="0" w:type="auto"/>
            <w:vAlign w:val="center"/>
          </w:tcPr>
          <w:p w14:paraId="0AA69401" w14:textId="286965A8" w:rsidR="00D36C99" w:rsidRPr="00E06E7C" w:rsidRDefault="00D36C99" w:rsidP="001A6CF7">
            <w:pPr>
              <w:ind w:firstLine="0"/>
              <w:jc w:val="center"/>
              <w:rPr>
                <w:sz w:val="18"/>
                <w:szCs w:val="18"/>
              </w:rPr>
            </w:pPr>
            <w:r w:rsidRPr="00E06E7C">
              <w:rPr>
                <w:sz w:val="18"/>
                <w:szCs w:val="18"/>
              </w:rPr>
              <w:t>0,2304</w:t>
            </w:r>
          </w:p>
        </w:tc>
        <w:tc>
          <w:tcPr>
            <w:tcW w:w="0" w:type="auto"/>
            <w:vAlign w:val="center"/>
          </w:tcPr>
          <w:p w14:paraId="79ED5159" w14:textId="5A5FF915" w:rsidR="00D36C99" w:rsidRPr="00E06E7C" w:rsidRDefault="00D36C99" w:rsidP="001A6CF7">
            <w:pPr>
              <w:ind w:firstLine="0"/>
              <w:jc w:val="center"/>
              <w:rPr>
                <w:sz w:val="18"/>
                <w:szCs w:val="18"/>
              </w:rPr>
            </w:pPr>
            <w:r w:rsidRPr="00E06E7C">
              <w:rPr>
                <w:sz w:val="18"/>
                <w:szCs w:val="18"/>
              </w:rPr>
              <w:t>0,23835</w:t>
            </w:r>
          </w:p>
        </w:tc>
      </w:tr>
      <w:tr w:rsidR="00D36C99" w:rsidRPr="00E06E7C" w14:paraId="56E87976" w14:textId="34146C0F" w:rsidTr="00E86D10">
        <w:trPr>
          <w:jc w:val="center"/>
        </w:trPr>
        <w:tc>
          <w:tcPr>
            <w:tcW w:w="0" w:type="auto"/>
            <w:vAlign w:val="center"/>
          </w:tcPr>
          <w:p w14:paraId="1DCDF3BE" w14:textId="7D8B731D" w:rsidR="00D36C99" w:rsidRPr="00E06E7C" w:rsidRDefault="00F10EB9" w:rsidP="001A6CF7">
            <w:pPr>
              <w:ind w:firstLine="0"/>
              <w:jc w:val="center"/>
              <w:rPr>
                <w:sz w:val="18"/>
                <w:szCs w:val="18"/>
              </w:rPr>
            </w:pPr>
            <m:oMathPara>
              <m:oMath>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p</m:t>
                    </m:r>
                  </m:sub>
                </m:sSub>
              </m:oMath>
            </m:oMathPara>
          </w:p>
        </w:tc>
        <w:tc>
          <w:tcPr>
            <w:tcW w:w="0" w:type="auto"/>
            <w:vAlign w:val="center"/>
          </w:tcPr>
          <w:p w14:paraId="010C7B72" w14:textId="7874685F" w:rsidR="00D36C99" w:rsidRPr="00E06E7C" w:rsidRDefault="00D36C99" w:rsidP="001A6CF7">
            <w:pPr>
              <w:ind w:firstLine="0"/>
              <w:jc w:val="center"/>
              <w:rPr>
                <w:sz w:val="18"/>
                <w:szCs w:val="18"/>
              </w:rPr>
            </w:pPr>
            <w:r w:rsidRPr="00E06E7C">
              <w:rPr>
                <w:sz w:val="18"/>
                <w:szCs w:val="18"/>
              </w:rPr>
              <w:t>0,48</w:t>
            </w:r>
          </w:p>
        </w:tc>
        <w:tc>
          <w:tcPr>
            <w:tcW w:w="0" w:type="auto"/>
            <w:vAlign w:val="center"/>
          </w:tcPr>
          <w:p w14:paraId="4E1CA296" w14:textId="04EF5632" w:rsidR="00D36C99" w:rsidRPr="00E06E7C" w:rsidRDefault="00D36C99" w:rsidP="001A6CF7">
            <w:pPr>
              <w:ind w:firstLine="0"/>
              <w:jc w:val="center"/>
              <w:rPr>
                <w:sz w:val="18"/>
                <w:szCs w:val="18"/>
              </w:rPr>
            </w:pPr>
            <w:r w:rsidRPr="00E06E7C">
              <w:rPr>
                <w:sz w:val="18"/>
                <w:szCs w:val="18"/>
              </w:rPr>
              <w:t>0,42</w:t>
            </w:r>
          </w:p>
        </w:tc>
      </w:tr>
      <w:tr w:rsidR="00D36C99" w:rsidRPr="00E06E7C" w14:paraId="6E481386" w14:textId="5EF858DD" w:rsidTr="00E86D10">
        <w:trPr>
          <w:jc w:val="center"/>
        </w:trPr>
        <w:tc>
          <w:tcPr>
            <w:tcW w:w="0" w:type="auto"/>
            <w:vAlign w:val="center"/>
          </w:tcPr>
          <w:p w14:paraId="2F8894C9" w14:textId="557A77F6" w:rsidR="00D36C99" w:rsidRPr="00E06E7C" w:rsidRDefault="00D36C99" w:rsidP="001A6CF7">
            <w:pPr>
              <w:ind w:firstLine="0"/>
              <w:jc w:val="center"/>
              <w:rPr>
                <w:sz w:val="18"/>
                <w:szCs w:val="18"/>
              </w:rPr>
            </w:pPr>
            <m:oMathPara>
              <m:oMath>
                <m:r>
                  <w:rPr>
                    <w:rFonts w:ascii="Cambria Math" w:hAnsi="Cambria Math"/>
                    <w:sz w:val="18"/>
                    <w:szCs w:val="18"/>
                  </w:rPr>
                  <m:t>π</m:t>
                </m:r>
              </m:oMath>
            </m:oMathPara>
          </w:p>
        </w:tc>
        <w:tc>
          <w:tcPr>
            <w:tcW w:w="0" w:type="auto"/>
            <w:vAlign w:val="center"/>
          </w:tcPr>
          <w:p w14:paraId="25C0BE0F" w14:textId="3BA35216" w:rsidR="00D36C99" w:rsidRPr="00E06E7C" w:rsidRDefault="00D36C99" w:rsidP="001A6CF7">
            <w:pPr>
              <w:ind w:firstLine="0"/>
              <w:jc w:val="center"/>
              <w:rPr>
                <w:sz w:val="18"/>
                <w:szCs w:val="18"/>
              </w:rPr>
            </w:pPr>
            <w:r w:rsidRPr="00E06E7C">
              <w:rPr>
                <w:sz w:val="18"/>
                <w:szCs w:val="18"/>
              </w:rPr>
              <w:t>0,2896</w:t>
            </w:r>
          </w:p>
        </w:tc>
        <w:tc>
          <w:tcPr>
            <w:tcW w:w="0" w:type="auto"/>
            <w:vAlign w:val="center"/>
          </w:tcPr>
          <w:p w14:paraId="3AEFBE57" w14:textId="29F44C44" w:rsidR="00D36C99" w:rsidRPr="00E06E7C" w:rsidRDefault="00D36C99" w:rsidP="001A6CF7">
            <w:pPr>
              <w:ind w:firstLine="0"/>
              <w:jc w:val="center"/>
              <w:rPr>
                <w:sz w:val="18"/>
                <w:szCs w:val="18"/>
              </w:rPr>
            </w:pPr>
            <w:r w:rsidRPr="00E06E7C">
              <w:rPr>
                <w:sz w:val="18"/>
                <w:szCs w:val="18"/>
              </w:rPr>
              <w:t>0,34165</w:t>
            </w:r>
          </w:p>
        </w:tc>
      </w:tr>
      <w:tr w:rsidR="00D36C99" w:rsidRPr="00E06E7C" w14:paraId="123B5816" w14:textId="32FAFA59" w:rsidTr="00E86D10">
        <w:trPr>
          <w:jc w:val="center"/>
        </w:trPr>
        <w:tc>
          <w:tcPr>
            <w:tcW w:w="0" w:type="auto"/>
            <w:vAlign w:val="center"/>
          </w:tcPr>
          <w:p w14:paraId="5E21DFDB" w14:textId="2CDAD23B" w:rsidR="00D36C99" w:rsidRPr="00E06E7C" w:rsidRDefault="00D36C99" w:rsidP="001A6CF7">
            <w:pPr>
              <w:ind w:firstLine="0"/>
              <w:jc w:val="center"/>
              <w:rPr>
                <w:sz w:val="18"/>
                <w:szCs w:val="18"/>
              </w:rPr>
            </w:pPr>
            <m:oMathPara>
              <m:oMath>
                <m:r>
                  <w:rPr>
                    <w:rFonts w:ascii="Cambria Math" w:hAnsi="Cambria Math"/>
                    <w:sz w:val="18"/>
                    <w:szCs w:val="18"/>
                  </w:rPr>
                  <m:t>η</m:t>
                </m:r>
              </m:oMath>
            </m:oMathPara>
          </w:p>
        </w:tc>
        <w:tc>
          <w:tcPr>
            <w:tcW w:w="0" w:type="auto"/>
            <w:vAlign w:val="center"/>
          </w:tcPr>
          <w:p w14:paraId="5495CF37" w14:textId="480A6D89" w:rsidR="00D36C99" w:rsidRPr="00E06E7C" w:rsidRDefault="00D36C99" w:rsidP="001A6CF7">
            <w:pPr>
              <w:ind w:firstLine="0"/>
              <w:jc w:val="center"/>
              <w:rPr>
                <w:sz w:val="18"/>
                <w:szCs w:val="18"/>
              </w:rPr>
            </w:pPr>
            <w:r w:rsidRPr="00E06E7C">
              <w:rPr>
                <w:sz w:val="18"/>
                <w:szCs w:val="18"/>
              </w:rPr>
              <w:t>2,92</w:t>
            </w:r>
          </w:p>
        </w:tc>
        <w:tc>
          <w:tcPr>
            <w:tcW w:w="0" w:type="auto"/>
            <w:vAlign w:val="center"/>
          </w:tcPr>
          <w:p w14:paraId="16A61114" w14:textId="67833DE9" w:rsidR="00D36C99" w:rsidRPr="00E06E7C" w:rsidRDefault="00D36C99" w:rsidP="001A6CF7">
            <w:pPr>
              <w:ind w:firstLine="0"/>
              <w:jc w:val="center"/>
              <w:rPr>
                <w:sz w:val="18"/>
                <w:szCs w:val="18"/>
              </w:rPr>
            </w:pPr>
            <w:r w:rsidRPr="00E06E7C">
              <w:rPr>
                <w:sz w:val="18"/>
                <w:szCs w:val="18"/>
              </w:rPr>
              <w:t>21,72</w:t>
            </w:r>
          </w:p>
        </w:tc>
      </w:tr>
      <w:tr w:rsidR="00D36C99" w:rsidRPr="00E06E7C" w14:paraId="13214BF4" w14:textId="5B5A5EC3" w:rsidTr="00E86D10">
        <w:trPr>
          <w:jc w:val="center"/>
        </w:trPr>
        <w:tc>
          <w:tcPr>
            <w:tcW w:w="0" w:type="auto"/>
            <w:vAlign w:val="center"/>
          </w:tcPr>
          <w:p w14:paraId="00E282A2" w14:textId="4804F502" w:rsidR="00D36C99" w:rsidRPr="00E06E7C" w:rsidRDefault="00D36C99" w:rsidP="001A6CF7">
            <w:pPr>
              <w:ind w:firstLine="0"/>
              <w:jc w:val="center"/>
              <w:rPr>
                <w:sz w:val="18"/>
                <w:szCs w:val="18"/>
              </w:rPr>
            </w:pPr>
            <m:oMathPara>
              <m:oMath>
                <m:r>
                  <w:rPr>
                    <w:rFonts w:ascii="Cambria Math" w:hAnsi="Cambria Math" w:cs="Arial"/>
                  </w:rPr>
                  <m:t>φ</m:t>
                </m:r>
              </m:oMath>
            </m:oMathPara>
          </w:p>
        </w:tc>
        <w:tc>
          <w:tcPr>
            <w:tcW w:w="0" w:type="auto"/>
            <w:vAlign w:val="center"/>
          </w:tcPr>
          <w:p w14:paraId="0CBA2DBD" w14:textId="3FC2F3B5" w:rsidR="00D36C99" w:rsidRPr="00E06E7C" w:rsidRDefault="00D36C99" w:rsidP="001A6CF7">
            <w:pPr>
              <w:ind w:firstLine="0"/>
              <w:jc w:val="center"/>
              <w:rPr>
                <w:sz w:val="18"/>
                <w:szCs w:val="18"/>
              </w:rPr>
            </w:pPr>
            <w:r w:rsidRPr="00E06E7C">
              <w:rPr>
                <w:sz w:val="18"/>
                <w:szCs w:val="18"/>
              </w:rPr>
              <w:t>1,92</w:t>
            </w:r>
          </w:p>
        </w:tc>
        <w:tc>
          <w:tcPr>
            <w:tcW w:w="0" w:type="auto"/>
            <w:vAlign w:val="center"/>
          </w:tcPr>
          <w:p w14:paraId="5D795791" w14:textId="7919C78C" w:rsidR="00D36C99" w:rsidRPr="00E06E7C" w:rsidRDefault="00D36C99" w:rsidP="001A6CF7">
            <w:pPr>
              <w:ind w:firstLine="0"/>
              <w:jc w:val="center"/>
              <w:rPr>
                <w:sz w:val="18"/>
                <w:szCs w:val="18"/>
              </w:rPr>
            </w:pPr>
            <w:r w:rsidRPr="00E06E7C">
              <w:rPr>
                <w:sz w:val="18"/>
                <w:szCs w:val="18"/>
              </w:rPr>
              <w:t>2,27</w:t>
            </w:r>
          </w:p>
        </w:tc>
      </w:tr>
    </w:tbl>
    <w:p w14:paraId="4924F1B8" w14:textId="6950B9BE" w:rsidR="00181C4B" w:rsidRPr="00E06E7C" w:rsidRDefault="00361C27" w:rsidP="00361C27">
      <w:pPr>
        <w:pStyle w:val="Fonte"/>
        <w:ind w:left="2127" w:firstLine="709"/>
        <w:jc w:val="left"/>
      </w:pPr>
      <w:r>
        <w:t xml:space="preserve">     </w:t>
      </w:r>
      <w:r w:rsidR="00181C4B" w:rsidRPr="00E06E7C">
        <w:t xml:space="preserve">Fonte: </w:t>
      </w:r>
      <w:proofErr w:type="spellStart"/>
      <w:r w:rsidR="00181C4B" w:rsidRPr="00E06E7C">
        <w:t>Setterfield</w:t>
      </w:r>
      <w:proofErr w:type="spellEnd"/>
      <w:r w:rsidR="00181C4B" w:rsidRPr="00E06E7C">
        <w:t xml:space="preserve"> e Kim (2016).</w:t>
      </w:r>
    </w:p>
    <w:p w14:paraId="72E3957D" w14:textId="39497F88" w:rsidR="00EE706C" w:rsidRPr="00E06E7C" w:rsidRDefault="00C3096D" w:rsidP="00EE490D">
      <w:r w:rsidRPr="00E06E7C">
        <w:lastRenderedPageBreak/>
        <w:t xml:space="preserve">Com as alterações, percebe-se que </w:t>
      </w:r>
      <w:r w:rsidR="00813AF5">
        <w:t xml:space="preserve">a razão entre o estoque de dívida líquida e o capital </w:t>
      </w:r>
      <w:r w:rsidR="00813AF5" w:rsidRPr="00E06E7C">
        <w:rPr>
          <w:rFonts w:cs="Arial"/>
        </w:rPr>
        <w:t>(</w:t>
      </w:r>
      <m:oMath>
        <m:r>
          <w:rPr>
            <w:rFonts w:ascii="Cambria Math" w:hAnsi="Cambria Math" w:cs="Arial"/>
          </w:rPr>
          <m:t>dr</m:t>
        </m:r>
      </m:oMath>
      <w:r w:rsidR="00813AF5" w:rsidRPr="00E06E7C">
        <w:rPr>
          <w:rFonts w:cs="Arial"/>
        </w:rPr>
        <w:t>)</w:t>
      </w:r>
      <w:r w:rsidR="00813AF5">
        <w:rPr>
          <w:rFonts w:cs="Arial"/>
        </w:rPr>
        <w:t xml:space="preserve"> </w:t>
      </w:r>
      <w:r w:rsidRPr="00E06E7C">
        <w:t xml:space="preserve">no </w:t>
      </w:r>
      <w:proofErr w:type="spellStart"/>
      <w:r w:rsidR="0049455C" w:rsidRPr="00E06E7C">
        <w:t>steady-state</w:t>
      </w:r>
      <w:proofErr w:type="spellEnd"/>
      <w:r w:rsidR="0049455C" w:rsidRPr="00E06E7C">
        <w:t xml:space="preserve"> se torna positivo e o coeficiente de viabilidade </w:t>
      </w:r>
      <w:r w:rsidR="00813AF5" w:rsidRPr="00E06E7C">
        <w:rPr>
          <w:rFonts w:cs="Arial"/>
        </w:rPr>
        <w:t>(</w:t>
      </w:r>
      <m:oMath>
        <m:r>
          <w:rPr>
            <w:rFonts w:ascii="Cambria Math" w:hAnsi="Cambria Math" w:cs="Arial"/>
          </w:rPr>
          <m:t>c</m:t>
        </m:r>
      </m:oMath>
      <w:r w:rsidR="00813AF5" w:rsidRPr="00E06E7C">
        <w:rPr>
          <w:rFonts w:cs="Arial"/>
        </w:rPr>
        <w:t>)</w:t>
      </w:r>
      <w:r w:rsidR="00813AF5">
        <w:rPr>
          <w:rFonts w:cs="Arial"/>
        </w:rPr>
        <w:t xml:space="preserve"> </w:t>
      </w:r>
      <w:r w:rsidR="0049455C" w:rsidRPr="00E06E7C">
        <w:t>torna-se negativo, ou seja, o regime neoliberal não é</w:t>
      </w:r>
      <w:r w:rsidR="00540CB7" w:rsidRPr="00E06E7C">
        <w:t xml:space="preserve"> sustentável sob os pressupostos do modelo, pois as famílias tornam-se insolventes</w:t>
      </w:r>
      <w:r w:rsidR="005853BC" w:rsidRPr="00E06E7C">
        <w:t xml:space="preserve"> no longo prazo.</w:t>
      </w:r>
    </w:p>
    <w:p w14:paraId="7EB1FEF0" w14:textId="6D1080D9" w:rsidR="00ED4FD2" w:rsidRPr="00E06E7C" w:rsidRDefault="00B876CC" w:rsidP="00B876CC">
      <w:pPr>
        <w:pStyle w:val="Legenda"/>
      </w:pPr>
      <w:bookmarkStart w:id="13" w:name="_Toc243132233"/>
      <w:r w:rsidRPr="00E06E7C">
        <w:t xml:space="preserve">Gráfico </w:t>
      </w:r>
      <w:r w:rsidRPr="00E06E7C">
        <w:fldChar w:fldCharType="begin"/>
      </w:r>
      <w:r w:rsidRPr="00E06E7C">
        <w:instrText>SEQ Gráfico \* ARABIC</w:instrText>
      </w:r>
      <w:r w:rsidRPr="00E06E7C">
        <w:fldChar w:fldCharType="separate"/>
      </w:r>
      <w:r w:rsidR="004761D2">
        <w:rPr>
          <w:noProof/>
        </w:rPr>
        <w:t>2</w:t>
      </w:r>
      <w:r w:rsidRPr="00E06E7C">
        <w:fldChar w:fldCharType="end"/>
      </w:r>
      <w:r w:rsidRPr="00E06E7C">
        <w:t xml:space="preserve">: </w:t>
      </w:r>
      <w:r w:rsidR="002E2B0B" w:rsidRPr="00E06E7C">
        <w:t xml:space="preserve">Modelo </w:t>
      </w:r>
      <w:proofErr w:type="spellStart"/>
      <w:r w:rsidR="002E2B0B" w:rsidRPr="00E06E7C">
        <w:t>Setterfield</w:t>
      </w:r>
      <w:proofErr w:type="spellEnd"/>
      <w:r w:rsidR="002E2B0B" w:rsidRPr="00E06E7C">
        <w:t xml:space="preserve"> e Kim (2016) - </w:t>
      </w:r>
      <w:r w:rsidR="00A7414C" w:rsidRPr="00E06E7C">
        <w:t>Simulação</w:t>
      </w:r>
      <w:bookmarkEnd w:id="13"/>
    </w:p>
    <w:p w14:paraId="4F48E798" w14:textId="40D3AC3B" w:rsidR="003E4368" w:rsidRPr="00E06E7C" w:rsidRDefault="002E4994" w:rsidP="00ED4FD2">
      <w:pPr>
        <w:ind w:firstLine="0"/>
      </w:pPr>
      <w:r w:rsidRPr="00E06E7C">
        <w:rPr>
          <w:noProof/>
        </w:rPr>
        <w:drawing>
          <wp:inline distT="0" distB="0" distL="0" distR="0" wp14:anchorId="138319A5" wp14:editId="26FF6C6B">
            <wp:extent cx="5972175" cy="2986405"/>
            <wp:effectExtent l="0" t="0" r="9525" b="4445"/>
            <wp:docPr id="1377726840"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26840" name="Gráfico 1377726840"/>
                    <pic:cNvPicPr/>
                  </pic:nvPicPr>
                  <pic:blipFill>
                    <a:blip r:embed="rId13">
                      <a:extLst>
                        <a:ext uri="{96DAC541-7B7A-43D3-8B79-37D633B846F1}">
                          <asvg:svgBlip xmlns:asvg="http://schemas.microsoft.com/office/drawing/2016/SVG/main" r:embed="rId14"/>
                        </a:ext>
                      </a:extLst>
                    </a:blip>
                    <a:stretch>
                      <a:fillRect/>
                    </a:stretch>
                  </pic:blipFill>
                  <pic:spPr>
                    <a:xfrm>
                      <a:off x="0" y="0"/>
                      <a:ext cx="5972175" cy="2986405"/>
                    </a:xfrm>
                    <a:prstGeom prst="rect">
                      <a:avLst/>
                    </a:prstGeom>
                  </pic:spPr>
                </pic:pic>
              </a:graphicData>
            </a:graphic>
          </wp:inline>
        </w:drawing>
      </w:r>
    </w:p>
    <w:p w14:paraId="1EE2AAC2" w14:textId="48069F52" w:rsidR="00A7414C" w:rsidRPr="00E06E7C" w:rsidRDefault="00A7414C" w:rsidP="00A7414C">
      <w:pPr>
        <w:pStyle w:val="Fonte"/>
      </w:pPr>
      <w:r w:rsidRPr="00E06E7C">
        <w:t>Fonte: Elabora</w:t>
      </w:r>
      <w:r w:rsidR="00C04085" w:rsidRPr="00E06E7C">
        <w:t>do pelo autor</w:t>
      </w:r>
      <w:r w:rsidRPr="00E06E7C">
        <w:t xml:space="preserve"> a partir de </w:t>
      </w:r>
      <w:proofErr w:type="spellStart"/>
      <w:r w:rsidRPr="00E06E7C">
        <w:t>Setterfield</w:t>
      </w:r>
      <w:proofErr w:type="spellEnd"/>
      <w:r w:rsidRPr="00E06E7C">
        <w:t xml:space="preserve"> e Kim (2016).</w:t>
      </w:r>
    </w:p>
    <w:p w14:paraId="529B781F" w14:textId="09F2DBDD" w:rsidR="00161B74" w:rsidRPr="00E06E7C" w:rsidRDefault="007A504D" w:rsidP="00142471">
      <w:r w:rsidRPr="00E06E7C">
        <w:t xml:space="preserve">Outro exercício interessante, efetuado no </w:t>
      </w:r>
      <w:r w:rsidR="00F2648C" w:rsidRPr="00E06E7C">
        <w:t>artigo original,</w:t>
      </w:r>
      <w:r w:rsidRPr="00E06E7C">
        <w:t xml:space="preserve"> e que expandimos no gráfico seguinte é ver o efeito da variação do parâmetro de </w:t>
      </w:r>
      <w:r w:rsidR="005F0D51" w:rsidRPr="00E06E7C">
        <w:t xml:space="preserve">emulação sobre a sustentabilidade do endividamento, </w:t>
      </w:r>
      <w:r w:rsidR="004B73A8" w:rsidRPr="00E06E7C">
        <w:t>mantendo os demais parâmetros sem alteração</w:t>
      </w:r>
      <w:r w:rsidR="00171084" w:rsidRPr="00E06E7C">
        <w:rPr>
          <w:vertAlign w:val="superscript"/>
        </w:rPr>
        <w:footnoteReference w:id="28"/>
      </w:r>
      <w:r w:rsidR="004B73A8" w:rsidRPr="00E06E7C">
        <w:t xml:space="preserve">. </w:t>
      </w:r>
      <w:r w:rsidR="0002060F">
        <w:t xml:space="preserve">Observa-se que maiores valores do parâmetro </w:t>
      </w:r>
      <w:r w:rsidR="0002060F" w:rsidRPr="00E06E7C">
        <w:t>(</w:t>
      </w:r>
      <m:oMath>
        <m:r>
          <w:rPr>
            <w:rFonts w:ascii="Cambria Math" w:hAnsi="Cambria Math"/>
          </w:rPr>
          <m:t>η</m:t>
        </m:r>
      </m:oMath>
      <w:r w:rsidR="0002060F" w:rsidRPr="00E06E7C">
        <w:t>)</w:t>
      </w:r>
      <w:r w:rsidR="0002060F">
        <w:t xml:space="preserve"> se refletem também em maiores valores da razão entre dívida líquida e capital </w:t>
      </w:r>
      <w:r w:rsidR="0002060F" w:rsidRPr="00E06E7C">
        <w:rPr>
          <w:rFonts w:cs="Arial"/>
        </w:rPr>
        <w:t>(</w:t>
      </w:r>
      <m:oMath>
        <m:r>
          <w:rPr>
            <w:rFonts w:ascii="Cambria Math" w:hAnsi="Cambria Math" w:cs="Arial"/>
          </w:rPr>
          <m:t>dr</m:t>
        </m:r>
      </m:oMath>
      <w:r w:rsidR="0002060F" w:rsidRPr="00E06E7C">
        <w:rPr>
          <w:rFonts w:cs="Arial"/>
        </w:rPr>
        <w:t>)</w:t>
      </w:r>
      <w:r w:rsidR="0002060F">
        <w:t>, tornando mais difícil mantê-la dentro do intervalo que conserva a sustentabilidade do endividamento.</w:t>
      </w:r>
    </w:p>
    <w:p w14:paraId="1D9C30DF" w14:textId="7CCF045B" w:rsidR="00D539D5" w:rsidRPr="00E06E7C" w:rsidRDefault="00D539D5" w:rsidP="00142471">
      <w:r w:rsidRPr="00E06E7C">
        <w:t>Em resumo, tem-se demonstrado que:</w:t>
      </w:r>
    </w:p>
    <w:p w14:paraId="381B1B06" w14:textId="520B0622" w:rsidR="00D539D5" w:rsidRPr="00E06E7C" w:rsidRDefault="00D539D5" w:rsidP="0041016D">
      <w:pPr>
        <w:pStyle w:val="Citao"/>
      </w:pPr>
      <w:r w:rsidRPr="00E06E7C">
        <w:rPr>
          <w:lang w:val="en-US"/>
        </w:rPr>
        <w:t>although redistribution of income away from production workers induces higher consumption expenditures by workers (through emulation and borrowing) and rentiers (through an increase in their interest income) and hence a higher rate of growth (in accordance with the notion of Kapeller and Schütz (2015) that Neoliberalism is a consumption-driven profit-led regime), workers’ debt accumulation eventually becomes unsustainable.</w:t>
      </w:r>
      <w:r w:rsidR="00657653" w:rsidRPr="00E06E7C">
        <w:rPr>
          <w:lang w:val="en-US"/>
        </w:rPr>
        <w:t xml:space="preserve"> </w:t>
      </w:r>
      <w:r w:rsidR="00657653" w:rsidRPr="00E06E7C">
        <w:t>(</w:t>
      </w:r>
      <w:r w:rsidR="00DA4E17" w:rsidRPr="00E06E7C">
        <w:t>SETTERFIELD</w:t>
      </w:r>
      <w:r w:rsidR="00DA4E17">
        <w:t>;</w:t>
      </w:r>
      <w:r w:rsidR="00657653" w:rsidRPr="00E06E7C">
        <w:t xml:space="preserve"> </w:t>
      </w:r>
      <w:r w:rsidR="00DA4E17" w:rsidRPr="00E06E7C">
        <w:t>KIM</w:t>
      </w:r>
      <w:r w:rsidR="00657653" w:rsidRPr="00E06E7C">
        <w:t>, 2016, p. 31)</w:t>
      </w:r>
    </w:p>
    <w:p w14:paraId="75EAF7E7" w14:textId="77777777" w:rsidR="00F540B0" w:rsidRPr="00E06E7C" w:rsidRDefault="00F540B0" w:rsidP="00657653">
      <w:pPr>
        <w:pStyle w:val="Fonte"/>
        <w:ind w:left="3969"/>
      </w:pPr>
    </w:p>
    <w:p w14:paraId="4E1542D2" w14:textId="6ADBE411" w:rsidR="00A7414C" w:rsidRPr="00E06E7C" w:rsidRDefault="00A7414C" w:rsidP="00A60053">
      <w:pPr>
        <w:pStyle w:val="Legenda"/>
        <w:keepNext/>
        <w:keepLines/>
        <w:rPr>
          <w:noProof/>
        </w:rPr>
      </w:pPr>
      <w:bookmarkStart w:id="14" w:name="_Toc243132234"/>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3</w:t>
      </w:r>
      <w:r w:rsidRPr="00E06E7C">
        <w:fldChar w:fldCharType="end"/>
      </w:r>
      <w:r w:rsidRPr="00E06E7C">
        <w:t xml:space="preserve">: </w:t>
      </w:r>
      <w:r w:rsidR="002E2B0B" w:rsidRPr="00E06E7C">
        <w:t xml:space="preserve">Modelo </w:t>
      </w:r>
      <w:proofErr w:type="spellStart"/>
      <w:r w:rsidR="002E2B0B" w:rsidRPr="00E06E7C">
        <w:t>Setterfield</w:t>
      </w:r>
      <w:proofErr w:type="spellEnd"/>
      <w:r w:rsidR="002E2B0B" w:rsidRPr="00E06E7C">
        <w:t xml:space="preserve"> e Kim (2016) – </w:t>
      </w:r>
      <w:r w:rsidR="00F540B0" w:rsidRPr="00E06E7C">
        <w:t>Simulação</w:t>
      </w:r>
      <w:r w:rsidR="002E2B0B" w:rsidRPr="00E06E7C">
        <w:t xml:space="preserve"> </w:t>
      </w:r>
      <w:r w:rsidR="00F540B0" w:rsidRPr="00E06E7C">
        <w:t>de valores do parâmetro de emulação</w:t>
      </w:r>
      <w:bookmarkEnd w:id="14"/>
    </w:p>
    <w:p w14:paraId="17656E2A" w14:textId="7E8F8B7B" w:rsidR="00072D63" w:rsidRPr="00E06E7C" w:rsidRDefault="002E4994" w:rsidP="00A60053">
      <w:pPr>
        <w:pStyle w:val="Fonte"/>
        <w:keepNext/>
        <w:keepLines/>
      </w:pPr>
      <w:r w:rsidRPr="00E06E7C">
        <w:rPr>
          <w:noProof/>
        </w:rPr>
        <w:drawing>
          <wp:inline distT="0" distB="0" distL="0" distR="0" wp14:anchorId="63E6EE2F" wp14:editId="2D4287B4">
            <wp:extent cx="5972175" cy="2986405"/>
            <wp:effectExtent l="0" t="0" r="9525" b="4445"/>
            <wp:docPr id="570850159"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50159" name="Gráfico 570850159"/>
                    <pic:cNvPicPr/>
                  </pic:nvPicPr>
                  <pic:blipFill>
                    <a:blip r:embed="rId15">
                      <a:extLst>
                        <a:ext uri="{96DAC541-7B7A-43D3-8B79-37D633B846F1}">
                          <asvg:svgBlip xmlns:asvg="http://schemas.microsoft.com/office/drawing/2016/SVG/main" r:embed="rId16"/>
                        </a:ext>
                      </a:extLst>
                    </a:blip>
                    <a:stretch>
                      <a:fillRect/>
                    </a:stretch>
                  </pic:blipFill>
                  <pic:spPr>
                    <a:xfrm>
                      <a:off x="0" y="0"/>
                      <a:ext cx="5972175" cy="2986405"/>
                    </a:xfrm>
                    <a:prstGeom prst="rect">
                      <a:avLst/>
                    </a:prstGeom>
                  </pic:spPr>
                </pic:pic>
              </a:graphicData>
            </a:graphic>
          </wp:inline>
        </w:drawing>
      </w:r>
    </w:p>
    <w:p w14:paraId="7EC4387B" w14:textId="0BF72A4F" w:rsidR="00A7414C" w:rsidRPr="00E06E7C" w:rsidRDefault="00A7414C" w:rsidP="00A60053">
      <w:pPr>
        <w:pStyle w:val="Fonte"/>
        <w:keepNext/>
        <w:keepLines/>
      </w:pPr>
      <w:r w:rsidRPr="00E06E7C">
        <w:t>Fonte: Elabora</w:t>
      </w:r>
      <w:r w:rsidR="00C04085" w:rsidRPr="00E06E7C">
        <w:t>do pelo auto</w:t>
      </w:r>
      <w:r w:rsidR="00DA4E17">
        <w:t>r</w:t>
      </w:r>
      <w:r w:rsidRPr="00E06E7C">
        <w:t xml:space="preserve"> a partir de </w:t>
      </w:r>
      <w:proofErr w:type="spellStart"/>
      <w:r w:rsidRPr="00E06E7C">
        <w:t>Setterfield</w:t>
      </w:r>
      <w:proofErr w:type="spellEnd"/>
      <w:r w:rsidRPr="00E06E7C">
        <w:t xml:space="preserve"> e Kim (2016).</w:t>
      </w:r>
    </w:p>
    <w:p w14:paraId="517D580D" w14:textId="42045BAD" w:rsidR="00594026" w:rsidRPr="00E06E7C" w:rsidRDefault="00594026" w:rsidP="002C6748">
      <w:pPr>
        <w:ind w:firstLine="0"/>
      </w:pPr>
    </w:p>
    <w:p w14:paraId="3E28B685" w14:textId="672382F0" w:rsidR="00CA39EE" w:rsidRPr="00E06E7C" w:rsidRDefault="00965DBC" w:rsidP="594C6CF0">
      <w:pPr>
        <w:pStyle w:val="Ttulo3"/>
        <w:rPr>
          <w:lang w:val="pt-BR"/>
        </w:rPr>
      </w:pPr>
      <w:bookmarkStart w:id="15" w:name="_Toc243131447"/>
      <w:r w:rsidRPr="00E06E7C">
        <w:rPr>
          <w:lang w:val="pt-BR"/>
        </w:rPr>
        <w:t>Síntese</w:t>
      </w:r>
      <w:r w:rsidR="00433906" w:rsidRPr="00E06E7C">
        <w:rPr>
          <w:lang w:val="pt-BR"/>
        </w:rPr>
        <w:t xml:space="preserve"> dos </w:t>
      </w:r>
      <w:r w:rsidR="001D4C25" w:rsidRPr="00E06E7C">
        <w:rPr>
          <w:lang w:val="pt-BR"/>
        </w:rPr>
        <w:t xml:space="preserve">Modelos </w:t>
      </w:r>
      <w:proofErr w:type="spellStart"/>
      <w:r w:rsidR="00CD7279" w:rsidRPr="00E06E7C">
        <w:rPr>
          <w:lang w:val="pt-BR"/>
        </w:rPr>
        <w:t>Neo-kaleckianos</w:t>
      </w:r>
      <w:bookmarkEnd w:id="15"/>
      <w:proofErr w:type="spellEnd"/>
    </w:p>
    <w:p w14:paraId="0DA9F3B9" w14:textId="6C966F9C" w:rsidR="00C8795A" w:rsidRPr="00E06E7C" w:rsidRDefault="00FB3926" w:rsidP="002A2B44">
      <w:pPr>
        <w:ind w:firstLine="432"/>
        <w:rPr>
          <w:rFonts w:cs="Arial"/>
        </w:rPr>
      </w:pPr>
      <w:r w:rsidRPr="00E06E7C">
        <w:rPr>
          <w:rFonts w:cs="Arial"/>
        </w:rPr>
        <w:t xml:space="preserve">Em resumo, a inclusão do endividamento </w:t>
      </w:r>
      <w:r w:rsidR="00A95C54" w:rsidRPr="00E06E7C">
        <w:rPr>
          <w:rFonts w:cs="Arial"/>
        </w:rPr>
        <w:t xml:space="preserve">nos modelos </w:t>
      </w:r>
      <w:proofErr w:type="spellStart"/>
      <w:r w:rsidR="00A95C54" w:rsidRPr="00E06E7C">
        <w:rPr>
          <w:rFonts w:cs="Arial"/>
        </w:rPr>
        <w:t>neo-kaleckianos</w:t>
      </w:r>
      <w:proofErr w:type="spellEnd"/>
      <w:r w:rsidR="00A95C54" w:rsidRPr="00E06E7C">
        <w:rPr>
          <w:rFonts w:cs="Arial"/>
        </w:rPr>
        <w:t xml:space="preserve"> acomodaram a</w:t>
      </w:r>
      <w:r w:rsidR="002A022A" w:rsidRPr="00E06E7C">
        <w:rPr>
          <w:rFonts w:cs="Arial"/>
        </w:rPr>
        <w:t xml:space="preserve">s observações empíricas </w:t>
      </w:r>
      <w:r w:rsidR="00470B26" w:rsidRPr="00E06E7C">
        <w:rPr>
          <w:rFonts w:cs="Arial"/>
        </w:rPr>
        <w:t xml:space="preserve">da economia estado-unidense </w:t>
      </w:r>
      <w:r w:rsidR="002A022A" w:rsidRPr="00E06E7C">
        <w:rPr>
          <w:rFonts w:cs="Arial"/>
        </w:rPr>
        <w:t>e a</w:t>
      </w:r>
      <w:r w:rsidR="00A95C54" w:rsidRPr="00E06E7C">
        <w:rPr>
          <w:rFonts w:cs="Arial"/>
        </w:rPr>
        <w:t xml:space="preserve"> possibilidade </w:t>
      </w:r>
      <w:r w:rsidR="006232FA" w:rsidRPr="00E06E7C">
        <w:rPr>
          <w:rFonts w:cs="Arial"/>
        </w:rPr>
        <w:t>teórica</w:t>
      </w:r>
      <w:r w:rsidR="00A22E72" w:rsidRPr="00E06E7C">
        <w:rPr>
          <w:rFonts w:cs="Arial"/>
        </w:rPr>
        <w:t xml:space="preserve"> </w:t>
      </w:r>
      <w:r w:rsidR="006232FA" w:rsidRPr="00E06E7C">
        <w:rPr>
          <w:rFonts w:cs="Arial"/>
        </w:rPr>
        <w:t>de economias</w:t>
      </w:r>
      <w:r w:rsidR="00EF0C70" w:rsidRPr="00E06E7C">
        <w:rPr>
          <w:rFonts w:cs="Arial"/>
        </w:rPr>
        <w:t xml:space="preserve"> com crescimento</w:t>
      </w:r>
      <w:r w:rsidR="006232FA" w:rsidRPr="00E06E7C">
        <w:rPr>
          <w:rFonts w:cs="Arial"/>
        </w:rPr>
        <w:t xml:space="preserve"> </w:t>
      </w:r>
      <w:proofErr w:type="spellStart"/>
      <w:r w:rsidR="00DF6ACE" w:rsidRPr="00E06E7C">
        <w:rPr>
          <w:rFonts w:cs="Arial"/>
          <w:i/>
          <w:iCs/>
        </w:rPr>
        <w:t>wage</w:t>
      </w:r>
      <w:proofErr w:type="spellEnd"/>
      <w:r w:rsidR="006232FA" w:rsidRPr="00E06E7C">
        <w:rPr>
          <w:rFonts w:cs="Arial"/>
          <w:i/>
          <w:iCs/>
        </w:rPr>
        <w:t>-led</w:t>
      </w:r>
      <w:r w:rsidR="006232FA" w:rsidRPr="00E06E7C">
        <w:rPr>
          <w:rFonts w:cs="Arial"/>
        </w:rPr>
        <w:t xml:space="preserve"> </w:t>
      </w:r>
      <w:r w:rsidR="00BF4BF8" w:rsidRPr="00E06E7C">
        <w:rPr>
          <w:rFonts w:cs="Arial"/>
        </w:rPr>
        <w:t xml:space="preserve">se converterem em </w:t>
      </w:r>
      <w:proofErr w:type="spellStart"/>
      <w:r w:rsidR="00BF4BF8" w:rsidRPr="00E06E7C">
        <w:rPr>
          <w:rFonts w:cs="Arial"/>
          <w:i/>
          <w:iCs/>
        </w:rPr>
        <w:t>profit</w:t>
      </w:r>
      <w:proofErr w:type="spellEnd"/>
      <w:r w:rsidR="00BF4BF8" w:rsidRPr="00E06E7C">
        <w:rPr>
          <w:rFonts w:cs="Arial"/>
          <w:i/>
          <w:iCs/>
        </w:rPr>
        <w:t>-</w:t>
      </w:r>
      <w:r w:rsidR="00233871" w:rsidRPr="00E06E7C">
        <w:rPr>
          <w:rFonts w:cs="Arial"/>
          <w:i/>
          <w:iCs/>
        </w:rPr>
        <w:t>led</w:t>
      </w:r>
      <w:r w:rsidR="00EB544B" w:rsidRPr="00E06E7C">
        <w:rPr>
          <w:rFonts w:cs="Arial"/>
        </w:rPr>
        <w:t xml:space="preserve">, tendo o </w:t>
      </w:r>
      <w:r w:rsidR="00DA1AFC" w:rsidRPr="00E06E7C">
        <w:rPr>
          <w:rFonts w:cs="Arial"/>
        </w:rPr>
        <w:t xml:space="preserve">consumo </w:t>
      </w:r>
      <w:r w:rsidR="00122E44" w:rsidRPr="00E06E7C">
        <w:rPr>
          <w:rFonts w:cs="Arial"/>
        </w:rPr>
        <w:t>financiado</w:t>
      </w:r>
      <w:r w:rsidR="00051A4C" w:rsidRPr="00E06E7C">
        <w:rPr>
          <w:rFonts w:cs="Arial"/>
        </w:rPr>
        <w:t xml:space="preserve"> a partir da dívida</w:t>
      </w:r>
      <w:r w:rsidR="00122E44" w:rsidRPr="00E06E7C">
        <w:rPr>
          <w:rFonts w:cs="Arial"/>
        </w:rPr>
        <w:t xml:space="preserve"> </w:t>
      </w:r>
      <w:r w:rsidR="00D9278B" w:rsidRPr="00E06E7C">
        <w:rPr>
          <w:rFonts w:cs="Arial"/>
        </w:rPr>
        <w:t>como determinante para a dinâmica</w:t>
      </w:r>
      <w:r w:rsidR="00EE5568" w:rsidRPr="00E06E7C">
        <w:rPr>
          <w:rFonts w:cs="Arial"/>
        </w:rPr>
        <w:t xml:space="preserve"> econômica</w:t>
      </w:r>
      <w:r w:rsidR="00433EA4" w:rsidRPr="00E06E7C">
        <w:rPr>
          <w:rFonts w:cs="Arial"/>
        </w:rPr>
        <w:t>.</w:t>
      </w:r>
      <w:r w:rsidR="006232FA" w:rsidRPr="00E06E7C">
        <w:rPr>
          <w:rFonts w:cs="Arial"/>
        </w:rPr>
        <w:t xml:space="preserve"> </w:t>
      </w:r>
      <w:r w:rsidR="00976263" w:rsidRPr="00E06E7C">
        <w:rPr>
          <w:rFonts w:cs="Arial"/>
        </w:rPr>
        <w:t>A emulação</w:t>
      </w:r>
      <w:r w:rsidR="002A022A" w:rsidRPr="00E06E7C">
        <w:rPr>
          <w:rFonts w:cs="Arial"/>
        </w:rPr>
        <w:t xml:space="preserve"> no consumo d</w:t>
      </w:r>
      <w:r w:rsidR="004A597E" w:rsidRPr="00E06E7C">
        <w:rPr>
          <w:rFonts w:cs="Arial"/>
        </w:rPr>
        <w:t>o</w:t>
      </w:r>
      <w:r w:rsidR="002A022A" w:rsidRPr="00E06E7C">
        <w:rPr>
          <w:rFonts w:cs="Arial"/>
        </w:rPr>
        <w:t xml:space="preserve"> grupo</w:t>
      </w:r>
      <w:r w:rsidR="0093671F" w:rsidRPr="00E06E7C">
        <w:rPr>
          <w:rFonts w:cs="Arial"/>
        </w:rPr>
        <w:t xml:space="preserve"> de </w:t>
      </w:r>
      <w:r w:rsidR="00D531AD" w:rsidRPr="00E06E7C">
        <w:rPr>
          <w:rFonts w:cs="Arial"/>
        </w:rPr>
        <w:t>salários menores</w:t>
      </w:r>
      <w:r w:rsidR="00976263" w:rsidRPr="00E06E7C">
        <w:rPr>
          <w:rFonts w:cs="Arial"/>
        </w:rPr>
        <w:t xml:space="preserve"> seria mais um elemento para </w:t>
      </w:r>
      <w:r w:rsidR="005B676B" w:rsidRPr="00E06E7C">
        <w:rPr>
          <w:rFonts w:cs="Arial"/>
        </w:rPr>
        <w:t xml:space="preserve">conjugar um aspecto comportamental </w:t>
      </w:r>
      <w:r w:rsidR="00B11982" w:rsidRPr="00E06E7C">
        <w:rPr>
          <w:rFonts w:cs="Arial"/>
        </w:rPr>
        <w:t xml:space="preserve">observado </w:t>
      </w:r>
      <w:r w:rsidR="000A5046" w:rsidRPr="00E06E7C">
        <w:rPr>
          <w:rFonts w:cs="Arial"/>
        </w:rPr>
        <w:t xml:space="preserve">por diversos autores, e </w:t>
      </w:r>
      <w:r w:rsidR="00B235D0" w:rsidRPr="00E06E7C">
        <w:rPr>
          <w:rFonts w:cs="Arial"/>
        </w:rPr>
        <w:t xml:space="preserve">que </w:t>
      </w:r>
      <w:r w:rsidR="00465220" w:rsidRPr="00E06E7C">
        <w:rPr>
          <w:rFonts w:cs="Arial"/>
        </w:rPr>
        <w:t>reforça a importância do endividamento para manutenção do nível de consumo</w:t>
      </w:r>
      <w:r w:rsidR="00A14B8E" w:rsidRPr="00E06E7C">
        <w:rPr>
          <w:rFonts w:cs="Arial"/>
        </w:rPr>
        <w:t xml:space="preserve"> das famílias</w:t>
      </w:r>
      <w:r w:rsidR="00122E44" w:rsidRPr="00E06E7C">
        <w:rPr>
          <w:rFonts w:cs="Arial"/>
        </w:rPr>
        <w:t xml:space="preserve"> quando </w:t>
      </w:r>
      <w:r w:rsidR="00866822" w:rsidRPr="00E06E7C">
        <w:rPr>
          <w:rFonts w:cs="Arial"/>
        </w:rPr>
        <w:t>há</w:t>
      </w:r>
      <w:r w:rsidR="00122E44" w:rsidRPr="00E06E7C">
        <w:rPr>
          <w:rFonts w:cs="Arial"/>
        </w:rPr>
        <w:t xml:space="preserve"> piora na distribuição</w:t>
      </w:r>
      <w:r w:rsidR="00866822" w:rsidRPr="00E06E7C">
        <w:rPr>
          <w:rFonts w:cs="Arial"/>
        </w:rPr>
        <w:t xml:space="preserve"> de renda.</w:t>
      </w:r>
    </w:p>
    <w:p w14:paraId="45B3CECB" w14:textId="53FEE5E7" w:rsidR="00A14B8E" w:rsidRPr="00E06E7C" w:rsidRDefault="006C77F6" w:rsidP="002A2B44">
      <w:pPr>
        <w:ind w:firstLine="432"/>
        <w:rPr>
          <w:rFonts w:cs="Arial"/>
        </w:rPr>
      </w:pPr>
      <w:r w:rsidRPr="00E06E7C">
        <w:rPr>
          <w:rFonts w:cs="Arial"/>
        </w:rPr>
        <w:t>De modo geral, os modelos</w:t>
      </w:r>
      <w:r w:rsidR="00303A9F" w:rsidRPr="00E06E7C">
        <w:rPr>
          <w:rFonts w:cs="Arial"/>
        </w:rPr>
        <w:t xml:space="preserve"> </w:t>
      </w:r>
      <w:proofErr w:type="spellStart"/>
      <w:r w:rsidR="00303A9F" w:rsidRPr="00E06E7C">
        <w:rPr>
          <w:rFonts w:cs="Arial"/>
        </w:rPr>
        <w:t>neo-kaleckianos</w:t>
      </w:r>
      <w:proofErr w:type="spellEnd"/>
      <w:r w:rsidRPr="00E06E7C">
        <w:rPr>
          <w:rFonts w:cs="Arial"/>
        </w:rPr>
        <w:t xml:space="preserve"> </w:t>
      </w:r>
      <w:r w:rsidR="00195C6B" w:rsidRPr="00E06E7C">
        <w:rPr>
          <w:rFonts w:cs="Arial"/>
        </w:rPr>
        <w:t xml:space="preserve">convergem em mostrar que o impulso inicial </w:t>
      </w:r>
      <w:r w:rsidR="00866822" w:rsidRPr="00E06E7C">
        <w:rPr>
          <w:rFonts w:cs="Arial"/>
        </w:rPr>
        <w:t xml:space="preserve">no crescimento econômico </w:t>
      </w:r>
      <w:r w:rsidR="00195C6B" w:rsidRPr="00E06E7C">
        <w:rPr>
          <w:rFonts w:cs="Arial"/>
        </w:rPr>
        <w:t xml:space="preserve">gerado pelo consumo a partir do endividamento é revertido em </w:t>
      </w:r>
      <w:r w:rsidR="00613460" w:rsidRPr="00E06E7C">
        <w:rPr>
          <w:rFonts w:cs="Arial"/>
        </w:rPr>
        <w:t>um segundo momento</w:t>
      </w:r>
      <w:r w:rsidR="00195C6B" w:rsidRPr="00E06E7C">
        <w:rPr>
          <w:rFonts w:cs="Arial"/>
        </w:rPr>
        <w:t xml:space="preserve"> para uma situação de menor </w:t>
      </w:r>
      <w:r w:rsidR="00A755EF" w:rsidRPr="00E06E7C">
        <w:rPr>
          <w:rFonts w:cs="Arial"/>
        </w:rPr>
        <w:t>dinamismo</w:t>
      </w:r>
      <w:r w:rsidR="00195C6B" w:rsidRPr="00E06E7C">
        <w:rPr>
          <w:rFonts w:cs="Arial"/>
        </w:rPr>
        <w:t xml:space="preserve"> </w:t>
      </w:r>
      <w:r w:rsidR="00761AE2" w:rsidRPr="00E06E7C">
        <w:rPr>
          <w:rFonts w:cs="Arial"/>
        </w:rPr>
        <w:t xml:space="preserve">da demanda agregada </w:t>
      </w:r>
      <w:r w:rsidR="00195C6B" w:rsidRPr="00E06E7C">
        <w:rPr>
          <w:rFonts w:cs="Arial"/>
        </w:rPr>
        <w:t>d</w:t>
      </w:r>
      <w:r w:rsidR="00A755EF" w:rsidRPr="00E06E7C">
        <w:rPr>
          <w:rFonts w:cs="Arial"/>
        </w:rPr>
        <w:t>evido</w:t>
      </w:r>
      <w:r w:rsidR="00350716" w:rsidRPr="00E06E7C">
        <w:rPr>
          <w:rFonts w:cs="Arial"/>
        </w:rPr>
        <w:t xml:space="preserve"> ao </w:t>
      </w:r>
      <w:r w:rsidR="00A30926" w:rsidRPr="00E06E7C">
        <w:rPr>
          <w:rFonts w:cs="Arial"/>
        </w:rPr>
        <w:t>pagamento do serviço da dívida</w:t>
      </w:r>
      <w:r w:rsidR="00761AE2" w:rsidRPr="00E06E7C">
        <w:rPr>
          <w:rFonts w:cs="Arial"/>
        </w:rPr>
        <w:t>,</w:t>
      </w:r>
      <w:r w:rsidR="00A30926" w:rsidRPr="00E06E7C">
        <w:rPr>
          <w:rFonts w:cs="Arial"/>
        </w:rPr>
        <w:t xml:space="preserve"> que drena recursos de uma classe com maior propensão marginal</w:t>
      </w:r>
      <w:r w:rsidR="00761AE2" w:rsidRPr="00E06E7C">
        <w:rPr>
          <w:rFonts w:cs="Arial"/>
        </w:rPr>
        <w:t xml:space="preserve"> </w:t>
      </w:r>
      <w:r w:rsidR="00A30926" w:rsidRPr="00E06E7C">
        <w:rPr>
          <w:rFonts w:cs="Arial"/>
        </w:rPr>
        <w:t xml:space="preserve">a consumir </w:t>
      </w:r>
      <w:r w:rsidR="00761AE2" w:rsidRPr="00E06E7C">
        <w:rPr>
          <w:rFonts w:cs="Arial"/>
        </w:rPr>
        <w:t>(trabalhadores) para outra com menor (capitalistas ou rentistas)</w:t>
      </w:r>
      <w:r w:rsidR="00F54D09" w:rsidRPr="00E06E7C">
        <w:rPr>
          <w:rFonts w:cs="Arial"/>
        </w:rPr>
        <w:t>, mesmo que estes tenham sua renda aumentada devido ao recebimento dos juros.</w:t>
      </w:r>
    </w:p>
    <w:p w14:paraId="3E245F21" w14:textId="2DA2BA49" w:rsidR="00230FA7" w:rsidRPr="00E06E7C" w:rsidRDefault="006B101E" w:rsidP="002A2B44">
      <w:pPr>
        <w:ind w:firstLine="432"/>
        <w:rPr>
          <w:rFonts w:cs="Arial"/>
        </w:rPr>
      </w:pPr>
      <w:r w:rsidRPr="00E06E7C">
        <w:rPr>
          <w:rFonts w:cs="Arial"/>
        </w:rPr>
        <w:lastRenderedPageBreak/>
        <w:t>Válido ressaltar que</w:t>
      </w:r>
      <w:r w:rsidR="00EE5B8B" w:rsidRPr="00E06E7C">
        <w:rPr>
          <w:rFonts w:cs="Arial"/>
        </w:rPr>
        <w:t xml:space="preserve"> </w:t>
      </w:r>
      <w:r w:rsidR="001D4427" w:rsidRPr="00E06E7C">
        <w:rPr>
          <w:rFonts w:cs="Arial"/>
        </w:rPr>
        <w:t xml:space="preserve">há um intervalo de mais de 20 anos entre </w:t>
      </w:r>
      <w:r w:rsidRPr="00E06E7C">
        <w:rPr>
          <w:rFonts w:cs="Arial"/>
        </w:rPr>
        <w:t>o primeiro e o últim</w:t>
      </w:r>
      <w:r w:rsidR="00D5087E" w:rsidRPr="00E06E7C">
        <w:rPr>
          <w:rFonts w:cs="Arial"/>
        </w:rPr>
        <w:t xml:space="preserve">o artigo </w:t>
      </w:r>
      <w:r w:rsidR="009C1C52" w:rsidRPr="00E06E7C">
        <w:rPr>
          <w:rFonts w:cs="Arial"/>
        </w:rPr>
        <w:t xml:space="preserve">aqui </w:t>
      </w:r>
      <w:r w:rsidR="003D60F7" w:rsidRPr="00E06E7C">
        <w:rPr>
          <w:rFonts w:cs="Arial"/>
        </w:rPr>
        <w:t xml:space="preserve">selecionados </w:t>
      </w:r>
      <w:r w:rsidR="009C1C52" w:rsidRPr="00E06E7C">
        <w:rPr>
          <w:rFonts w:cs="Arial"/>
        </w:rPr>
        <w:t xml:space="preserve">por </w:t>
      </w:r>
      <w:r w:rsidR="00D5087E" w:rsidRPr="00E06E7C">
        <w:rPr>
          <w:rFonts w:cs="Arial"/>
        </w:rPr>
        <w:t>inclu</w:t>
      </w:r>
      <w:r w:rsidR="009C1C52" w:rsidRPr="00E06E7C">
        <w:rPr>
          <w:rFonts w:cs="Arial"/>
        </w:rPr>
        <w:t>íre</w:t>
      </w:r>
      <w:r w:rsidR="00D5087E" w:rsidRPr="00E06E7C">
        <w:rPr>
          <w:rFonts w:cs="Arial"/>
        </w:rPr>
        <w:t xml:space="preserve">m </w:t>
      </w:r>
      <w:r w:rsidR="009C1C52" w:rsidRPr="00E06E7C">
        <w:rPr>
          <w:rFonts w:cs="Arial"/>
        </w:rPr>
        <w:t xml:space="preserve">o </w:t>
      </w:r>
      <w:r w:rsidR="00D5087E" w:rsidRPr="00E06E7C">
        <w:rPr>
          <w:rFonts w:cs="Arial"/>
        </w:rPr>
        <w:t>endividamento n</w:t>
      </w:r>
      <w:r w:rsidR="00C96ABD" w:rsidRPr="00E06E7C">
        <w:rPr>
          <w:rFonts w:cs="Arial"/>
        </w:rPr>
        <w:t>a modelagem</w:t>
      </w:r>
      <w:r w:rsidR="00E001EA" w:rsidRPr="00E06E7C">
        <w:rPr>
          <w:rFonts w:cs="Arial"/>
        </w:rPr>
        <w:t xml:space="preserve">, sendo que apenas os dois primeiros foram escritos e publicados antes da </w:t>
      </w:r>
      <w:r w:rsidR="00CB5D9E" w:rsidRPr="00E06E7C">
        <w:rPr>
          <w:lang w:val="x-none" w:eastAsia="x-none"/>
        </w:rPr>
        <w:t>Crise Financeira Global de 2008-09</w:t>
      </w:r>
      <w:r w:rsidR="00993BAD" w:rsidRPr="00E06E7C">
        <w:rPr>
          <w:rFonts w:cs="Arial"/>
        </w:rPr>
        <w:t xml:space="preserve">, </w:t>
      </w:r>
      <w:r w:rsidR="005B46D5" w:rsidRPr="00E06E7C">
        <w:rPr>
          <w:rFonts w:cs="Arial"/>
        </w:rPr>
        <w:t>a partir da qual houve maior</w:t>
      </w:r>
      <w:r w:rsidR="0018600C" w:rsidRPr="00E06E7C">
        <w:rPr>
          <w:rFonts w:cs="Arial"/>
        </w:rPr>
        <w:t xml:space="preserve"> atenção para o tema do endividamento das famílias</w:t>
      </w:r>
      <w:r w:rsidR="008E09F1" w:rsidRPr="00E06E7C">
        <w:rPr>
          <w:rFonts w:cs="Arial"/>
        </w:rPr>
        <w:t xml:space="preserve">. Como observam </w:t>
      </w:r>
      <w:proofErr w:type="spellStart"/>
      <w:r w:rsidR="00621B70" w:rsidRPr="00E06E7C">
        <w:rPr>
          <w:rFonts w:cs="Arial"/>
        </w:rPr>
        <w:t>Brochier</w:t>
      </w:r>
      <w:proofErr w:type="spellEnd"/>
      <w:r w:rsidR="00621B70" w:rsidRPr="00E06E7C">
        <w:rPr>
          <w:rFonts w:cs="Arial"/>
        </w:rPr>
        <w:t xml:space="preserve"> e Macedo Silva (2017</w:t>
      </w:r>
      <w:r w:rsidR="00A61C89" w:rsidRPr="00E06E7C">
        <w:rPr>
          <w:rFonts w:cs="Arial"/>
        </w:rPr>
        <w:t>, p. 125</w:t>
      </w:r>
      <w:r w:rsidR="00621B70" w:rsidRPr="00E06E7C">
        <w:rPr>
          <w:rFonts w:cs="Arial"/>
        </w:rPr>
        <w:t xml:space="preserve">), </w:t>
      </w:r>
      <w:r w:rsidR="001D1857" w:rsidRPr="00E06E7C">
        <w:rPr>
          <w:rFonts w:cs="Arial"/>
        </w:rPr>
        <w:t>a</w:t>
      </w:r>
      <w:r w:rsidR="008E09F1" w:rsidRPr="00E06E7C">
        <w:rPr>
          <w:rFonts w:cs="Arial"/>
        </w:rPr>
        <w:t xml:space="preserve"> crise também serviu para </w:t>
      </w:r>
      <w:r w:rsidR="001D1857" w:rsidRPr="00E06E7C">
        <w:rPr>
          <w:rFonts w:cs="Arial"/>
        </w:rPr>
        <w:t xml:space="preserve">mudar o foco </w:t>
      </w:r>
      <w:r w:rsidR="00C96ABD" w:rsidRPr="00E06E7C">
        <w:rPr>
          <w:rFonts w:cs="Arial"/>
        </w:rPr>
        <w:t xml:space="preserve">de estudo, </w:t>
      </w:r>
      <w:r w:rsidR="001D1857" w:rsidRPr="00E06E7C">
        <w:rPr>
          <w:rFonts w:cs="Arial"/>
        </w:rPr>
        <w:t>passa</w:t>
      </w:r>
      <w:r w:rsidR="00C96ABD" w:rsidRPr="00E06E7C">
        <w:rPr>
          <w:rFonts w:cs="Arial"/>
        </w:rPr>
        <w:t>ndo</w:t>
      </w:r>
      <w:r w:rsidR="001D1857" w:rsidRPr="00E06E7C">
        <w:rPr>
          <w:rFonts w:cs="Arial"/>
        </w:rPr>
        <w:t xml:space="preserve"> a considerar a desigualdade de renda nos modelos, como sugerem os</w:t>
      </w:r>
      <w:r w:rsidR="00983895" w:rsidRPr="00E06E7C">
        <w:rPr>
          <w:rFonts w:cs="Arial"/>
        </w:rPr>
        <w:t xml:space="preserve"> outros </w:t>
      </w:r>
      <w:r w:rsidR="001D1857" w:rsidRPr="00E06E7C">
        <w:rPr>
          <w:rFonts w:cs="Arial"/>
        </w:rPr>
        <w:t xml:space="preserve">dois modelos </w:t>
      </w:r>
      <w:r w:rsidR="00A61C89" w:rsidRPr="00E06E7C">
        <w:rPr>
          <w:rFonts w:cs="Arial"/>
        </w:rPr>
        <w:t>apresentados.</w:t>
      </w:r>
      <w:r w:rsidR="00965DBC" w:rsidRPr="00E06E7C">
        <w:rPr>
          <w:rFonts w:cs="Arial"/>
        </w:rPr>
        <w:t xml:space="preserve"> </w:t>
      </w:r>
      <w:r w:rsidR="006A7C08" w:rsidRPr="00E06E7C">
        <w:rPr>
          <w:rFonts w:cs="Arial"/>
        </w:rPr>
        <w:t>Algumas características particulares de cada modelo, no entanto, necessitam ser resgatadas:</w:t>
      </w:r>
    </w:p>
    <w:p w14:paraId="35850B99" w14:textId="3C299FEC" w:rsidR="000D79B4" w:rsidRPr="00E06E7C" w:rsidRDefault="000D79B4" w:rsidP="002A2B44">
      <w:pPr>
        <w:ind w:firstLine="432"/>
        <w:rPr>
          <w:rFonts w:cs="Arial"/>
        </w:rPr>
      </w:pPr>
      <w:r w:rsidRPr="00E06E7C">
        <w:rPr>
          <w:rFonts w:cs="Arial"/>
        </w:rPr>
        <w:t xml:space="preserve">Somente </w:t>
      </w:r>
      <w:proofErr w:type="spellStart"/>
      <w:r w:rsidRPr="00E06E7C">
        <w:rPr>
          <w:rFonts w:cs="Arial"/>
        </w:rPr>
        <w:t>Palley</w:t>
      </w:r>
      <w:proofErr w:type="spellEnd"/>
      <w:r w:rsidRPr="00E06E7C">
        <w:rPr>
          <w:rFonts w:cs="Arial"/>
        </w:rPr>
        <w:t xml:space="preserve"> (1994)</w:t>
      </w:r>
      <w:r w:rsidR="008E3D60" w:rsidRPr="00E06E7C">
        <w:rPr>
          <w:rFonts w:cs="Arial"/>
        </w:rPr>
        <w:t xml:space="preserve"> </w:t>
      </w:r>
      <w:r w:rsidR="00D862FD" w:rsidRPr="00E06E7C">
        <w:rPr>
          <w:rFonts w:cs="Arial"/>
        </w:rPr>
        <w:t>segue</w:t>
      </w:r>
      <w:r w:rsidR="00B15D09" w:rsidRPr="00E06E7C">
        <w:rPr>
          <w:rFonts w:cs="Arial"/>
        </w:rPr>
        <w:t xml:space="preserve"> </w:t>
      </w:r>
      <w:r w:rsidR="00D862FD" w:rsidRPr="00E06E7C">
        <w:rPr>
          <w:rFonts w:cs="Arial"/>
        </w:rPr>
        <w:t>uma abordagem mais próxima à dos fundos emprestáveis, em que os</w:t>
      </w:r>
      <w:r w:rsidR="00861C34" w:rsidRPr="00E06E7C">
        <w:rPr>
          <w:rFonts w:cs="Arial"/>
        </w:rPr>
        <w:t xml:space="preserve"> recursos emprestados aos tomadores diminuem a disponibilidade de recursos para os credores</w:t>
      </w:r>
      <w:r w:rsidR="00DD1057" w:rsidRPr="00E06E7C">
        <w:rPr>
          <w:rFonts w:cs="Arial"/>
        </w:rPr>
        <w:t>. Nos demais artigos, a oferta de crédito pode ser considerada endógena, mesmo que exista possibilidade d</w:t>
      </w:r>
      <w:r w:rsidR="00F44889" w:rsidRPr="00E06E7C">
        <w:rPr>
          <w:rFonts w:cs="Arial"/>
        </w:rPr>
        <w:t xml:space="preserve">e incluir uma alteração na facilidade com que estes créditos são </w:t>
      </w:r>
      <w:r w:rsidR="00882A66" w:rsidRPr="00E06E7C">
        <w:rPr>
          <w:rFonts w:cs="Arial"/>
        </w:rPr>
        <w:t xml:space="preserve">acessados (via coeficiente </w:t>
      </w:r>
      <m:oMath>
        <m:r>
          <w:rPr>
            <w:rFonts w:ascii="Cambria Math" w:hAnsi="Cambria Math" w:cs="Arial"/>
          </w:rPr>
          <m:t>β</m:t>
        </m:r>
      </m:oMath>
      <w:r w:rsidR="00882A66" w:rsidRPr="00E06E7C">
        <w:rPr>
          <w:rFonts w:cs="Arial"/>
        </w:rPr>
        <w:t>)</w:t>
      </w:r>
      <w:r w:rsidR="00072FEC" w:rsidRPr="00E06E7C">
        <w:rPr>
          <w:rFonts w:cs="Arial"/>
        </w:rPr>
        <w:t>. De qualquer modo, não há uma relação direta dest</w:t>
      </w:r>
      <w:r w:rsidR="00B33603" w:rsidRPr="00E06E7C">
        <w:rPr>
          <w:rFonts w:cs="Arial"/>
        </w:rPr>
        <w:t xml:space="preserve">e coeficiente </w:t>
      </w:r>
      <w:r w:rsidR="00072FEC" w:rsidRPr="00E06E7C">
        <w:rPr>
          <w:rFonts w:cs="Arial"/>
        </w:rPr>
        <w:t>com as demais</w:t>
      </w:r>
      <w:r w:rsidR="00B33603" w:rsidRPr="00E06E7C">
        <w:rPr>
          <w:rFonts w:cs="Arial"/>
        </w:rPr>
        <w:t xml:space="preserve"> variáveis. Da mesma forma, não há uma </w:t>
      </w:r>
      <w:r w:rsidR="00BF2405" w:rsidRPr="00E06E7C">
        <w:rPr>
          <w:rFonts w:cs="Arial"/>
        </w:rPr>
        <w:t>relação direta com a variação da taxa de juros, considerada em todos os modelos uma variável exógena</w:t>
      </w:r>
      <w:r w:rsidR="00FE268C" w:rsidRPr="00E06E7C">
        <w:rPr>
          <w:rStyle w:val="Refdenotaderodap"/>
          <w:rFonts w:cs="Arial"/>
        </w:rPr>
        <w:footnoteReference w:id="29"/>
      </w:r>
      <w:r w:rsidR="00BF2405" w:rsidRPr="00E06E7C">
        <w:rPr>
          <w:rFonts w:cs="Arial"/>
        </w:rPr>
        <w:t>.</w:t>
      </w:r>
      <w:r w:rsidR="003412FE" w:rsidRPr="00E06E7C">
        <w:rPr>
          <w:rFonts w:cs="Arial"/>
        </w:rPr>
        <w:t xml:space="preserve"> Além disso, devido ao fato de o autor considera</w:t>
      </w:r>
      <w:r w:rsidR="00625FF7" w:rsidRPr="00E06E7C">
        <w:rPr>
          <w:rFonts w:cs="Arial"/>
        </w:rPr>
        <w:t>r</w:t>
      </w:r>
      <w:r w:rsidR="003412FE" w:rsidRPr="00E06E7C">
        <w:rPr>
          <w:rFonts w:cs="Arial"/>
        </w:rPr>
        <w:t xml:space="preserve"> a existência de uma meta de endividamento para os tomadores,</w:t>
      </w:r>
      <w:r w:rsidR="00201289" w:rsidRPr="00E06E7C">
        <w:rPr>
          <w:rFonts w:cs="Arial"/>
        </w:rPr>
        <w:t xml:space="preserve"> </w:t>
      </w:r>
      <w:r w:rsidR="009F6C53" w:rsidRPr="00E06E7C">
        <w:rPr>
          <w:rFonts w:cs="Arial"/>
        </w:rPr>
        <w:t xml:space="preserve">o modelo </w:t>
      </w:r>
      <w:r w:rsidR="00512018" w:rsidRPr="00E06E7C">
        <w:rPr>
          <w:rFonts w:cs="Arial"/>
        </w:rPr>
        <w:t xml:space="preserve">acomoda variações cíclicas, sem incorrer </w:t>
      </w:r>
      <w:r w:rsidR="00D11B02" w:rsidRPr="00E06E7C">
        <w:rPr>
          <w:rFonts w:cs="Arial"/>
        </w:rPr>
        <w:t>em comportamentos explosivos da dívida</w:t>
      </w:r>
      <w:r w:rsidR="00180D87" w:rsidRPr="00E06E7C">
        <w:rPr>
          <w:rFonts w:cs="Arial"/>
        </w:rPr>
        <w:t>. O</w:t>
      </w:r>
      <w:r w:rsidR="0025204C" w:rsidRPr="00E06E7C">
        <w:rPr>
          <w:rFonts w:cs="Arial"/>
        </w:rPr>
        <w:t>u seja, o próprio modelo inclui formas de estabilizar as flutuações geradas a partir d</w:t>
      </w:r>
      <w:r w:rsidR="00C02318" w:rsidRPr="00E06E7C">
        <w:rPr>
          <w:rFonts w:cs="Arial"/>
        </w:rPr>
        <w:t>a elevação d</w:t>
      </w:r>
      <w:r w:rsidR="0025204C" w:rsidRPr="00E06E7C">
        <w:rPr>
          <w:rFonts w:cs="Arial"/>
        </w:rPr>
        <w:t xml:space="preserve">o endividamento, </w:t>
      </w:r>
      <w:r w:rsidR="0093641B" w:rsidRPr="00E06E7C">
        <w:rPr>
          <w:rFonts w:cs="Arial"/>
        </w:rPr>
        <w:t xml:space="preserve">incorporando as crises financeiras como parte do ciclo de negócios. </w:t>
      </w:r>
      <w:r w:rsidR="007C5947" w:rsidRPr="00E06E7C">
        <w:rPr>
          <w:rFonts w:cs="Arial"/>
        </w:rPr>
        <w:t xml:space="preserve">Em parte, isto ocorre </w:t>
      </w:r>
      <w:r w:rsidR="003A383E" w:rsidRPr="00E06E7C">
        <w:rPr>
          <w:rFonts w:cs="Arial"/>
        </w:rPr>
        <w:t>justamente por se considerar uma meta de endividamento</w:t>
      </w:r>
      <w:r w:rsidR="008A553C" w:rsidRPr="00E06E7C">
        <w:rPr>
          <w:rFonts w:cs="Arial"/>
        </w:rPr>
        <w:t xml:space="preserve">, que limita a possibilidade de desvios </w:t>
      </w:r>
      <w:r w:rsidR="001D5810" w:rsidRPr="00E06E7C">
        <w:rPr>
          <w:rFonts w:cs="Arial"/>
        </w:rPr>
        <w:t>excessivos</w:t>
      </w:r>
      <w:r w:rsidR="00C02318" w:rsidRPr="00E06E7C">
        <w:rPr>
          <w:rFonts w:cs="Arial"/>
        </w:rPr>
        <w:t xml:space="preserve"> e persistentes</w:t>
      </w:r>
      <w:r w:rsidR="001D5810" w:rsidRPr="00E06E7C">
        <w:rPr>
          <w:rFonts w:cs="Arial"/>
        </w:rPr>
        <w:t>.</w:t>
      </w:r>
    </w:p>
    <w:p w14:paraId="5FFE2A7B" w14:textId="56D14042" w:rsidR="00502B13" w:rsidRPr="00E06E7C" w:rsidRDefault="00502B13" w:rsidP="00502B13">
      <w:pPr>
        <w:ind w:firstLine="432"/>
        <w:rPr>
          <w:rFonts w:cs="Arial"/>
        </w:rPr>
      </w:pPr>
      <w:r w:rsidRPr="00E06E7C">
        <w:rPr>
          <w:rFonts w:cs="Arial"/>
        </w:rPr>
        <w:t xml:space="preserve">No modelo de Dutt (2006), as famílias </w:t>
      </w:r>
      <w:r w:rsidR="00BD3744" w:rsidRPr="00E06E7C">
        <w:rPr>
          <w:rFonts w:cs="Arial"/>
        </w:rPr>
        <w:t>possuem</w:t>
      </w:r>
      <w:r w:rsidRPr="00E06E7C">
        <w:rPr>
          <w:rFonts w:cs="Arial"/>
        </w:rPr>
        <w:t xml:space="preserve"> uma meta de empréstimos </w:t>
      </w:r>
      <w:r w:rsidR="00BD3744" w:rsidRPr="00E06E7C">
        <w:rPr>
          <w:rFonts w:cs="Arial"/>
        </w:rPr>
        <w:t>que leva em consideração a</w:t>
      </w:r>
      <w:r w:rsidRPr="00E06E7C">
        <w:rPr>
          <w:rFonts w:cs="Arial"/>
        </w:rPr>
        <w:t xml:space="preserve"> renda disponível após o pagamento do serviço da dívida</w:t>
      </w:r>
      <w:r w:rsidR="00BD3744" w:rsidRPr="00E06E7C">
        <w:rPr>
          <w:rFonts w:cs="Arial"/>
        </w:rPr>
        <w:t>, de modo que</w:t>
      </w:r>
      <w:r w:rsidR="002366D2" w:rsidRPr="00E06E7C">
        <w:rPr>
          <w:rFonts w:cs="Arial"/>
        </w:rPr>
        <w:t xml:space="preserve"> não há possibilidade </w:t>
      </w:r>
      <w:r w:rsidR="00516F39" w:rsidRPr="00E06E7C">
        <w:rPr>
          <w:rFonts w:cs="Arial"/>
        </w:rPr>
        <w:t xml:space="preserve">de </w:t>
      </w:r>
      <w:r w:rsidR="002366D2" w:rsidRPr="00E06E7C">
        <w:rPr>
          <w:rFonts w:cs="Arial"/>
        </w:rPr>
        <w:t xml:space="preserve">se criar uma </w:t>
      </w:r>
      <w:r w:rsidRPr="00E06E7C">
        <w:rPr>
          <w:rFonts w:cs="Arial"/>
        </w:rPr>
        <w:t xml:space="preserve">instabilidade </w:t>
      </w:r>
      <w:r w:rsidR="00CE7EFE" w:rsidRPr="00E06E7C">
        <w:rPr>
          <w:rFonts w:cs="Arial"/>
        </w:rPr>
        <w:t>a partir da</w:t>
      </w:r>
      <w:r w:rsidRPr="00E06E7C">
        <w:rPr>
          <w:rFonts w:cs="Arial"/>
        </w:rPr>
        <w:t xml:space="preserve"> acumulação </w:t>
      </w:r>
      <w:r w:rsidR="00CE7EFE" w:rsidRPr="00E06E7C">
        <w:rPr>
          <w:rFonts w:cs="Arial"/>
        </w:rPr>
        <w:t>exagerada de</w:t>
      </w:r>
      <w:r w:rsidRPr="00E06E7C">
        <w:rPr>
          <w:rFonts w:cs="Arial"/>
        </w:rPr>
        <w:t xml:space="preserve"> dívida</w:t>
      </w:r>
      <w:r w:rsidR="00CE7EFE" w:rsidRPr="00E06E7C">
        <w:rPr>
          <w:rFonts w:cs="Arial"/>
        </w:rPr>
        <w:t>. Antes disso, a meta de tomada de empréstimo das famílias seria revista.</w:t>
      </w:r>
    </w:p>
    <w:p w14:paraId="3E0FA7DB" w14:textId="092B8C56" w:rsidR="00395984" w:rsidRPr="00E06E7C" w:rsidRDefault="00395984" w:rsidP="002A2B44">
      <w:pPr>
        <w:ind w:firstLine="432"/>
        <w:rPr>
          <w:rFonts w:cs="Arial"/>
        </w:rPr>
      </w:pPr>
      <w:r w:rsidRPr="00E06E7C">
        <w:rPr>
          <w:rFonts w:cs="Arial"/>
        </w:rPr>
        <w:t xml:space="preserve">Os dois modelos </w:t>
      </w:r>
      <w:r w:rsidR="001C277C" w:rsidRPr="00E06E7C">
        <w:rPr>
          <w:rFonts w:cs="Arial"/>
        </w:rPr>
        <w:t xml:space="preserve">mais recentes </w:t>
      </w:r>
      <w:r w:rsidRPr="00E06E7C">
        <w:rPr>
          <w:rFonts w:cs="Arial"/>
        </w:rPr>
        <w:t>apresentados</w:t>
      </w:r>
      <w:r w:rsidR="007C09CA">
        <w:rPr>
          <w:rFonts w:cs="Arial"/>
        </w:rPr>
        <w:t xml:space="preserve">, </w:t>
      </w:r>
      <w:proofErr w:type="spellStart"/>
      <w:r w:rsidR="007C09CA">
        <w:rPr>
          <w:rFonts w:cs="Arial"/>
        </w:rPr>
        <w:t>Kappeller</w:t>
      </w:r>
      <w:proofErr w:type="spellEnd"/>
      <w:r w:rsidR="007C09CA">
        <w:rPr>
          <w:rFonts w:cs="Arial"/>
        </w:rPr>
        <w:t xml:space="preserve"> e Schütz (2015) e </w:t>
      </w:r>
      <w:proofErr w:type="spellStart"/>
      <w:r w:rsidR="007C09CA" w:rsidRPr="00E06E7C">
        <w:rPr>
          <w:rFonts w:cs="Arial"/>
        </w:rPr>
        <w:t>Setterfield</w:t>
      </w:r>
      <w:proofErr w:type="spellEnd"/>
      <w:r w:rsidR="007C09CA" w:rsidRPr="00E06E7C">
        <w:rPr>
          <w:rFonts w:cs="Arial"/>
        </w:rPr>
        <w:t xml:space="preserve"> e Kim (2016)</w:t>
      </w:r>
      <w:r w:rsidRPr="00E06E7C">
        <w:rPr>
          <w:rFonts w:cs="Arial"/>
        </w:rPr>
        <w:t xml:space="preserve">, em parte por terem sido escritos após a </w:t>
      </w:r>
      <w:r w:rsidR="004D4BFB" w:rsidRPr="00E06E7C">
        <w:rPr>
          <w:lang w:val="x-none" w:eastAsia="x-none"/>
        </w:rPr>
        <w:t>Crise Financeira Global de 2008-</w:t>
      </w:r>
      <w:r w:rsidR="004D4BFB" w:rsidRPr="00E06E7C">
        <w:rPr>
          <w:lang w:val="x-none" w:eastAsia="x-none"/>
        </w:rPr>
        <w:lastRenderedPageBreak/>
        <w:t>09</w:t>
      </w:r>
      <w:r w:rsidRPr="00E06E7C">
        <w:rPr>
          <w:rFonts w:cs="Arial"/>
        </w:rPr>
        <w:t xml:space="preserve">, </w:t>
      </w:r>
      <w:r w:rsidR="0038366A" w:rsidRPr="00E06E7C">
        <w:rPr>
          <w:rFonts w:cs="Arial"/>
        </w:rPr>
        <w:t>possuem</w:t>
      </w:r>
      <w:r w:rsidR="001C277C" w:rsidRPr="00E06E7C">
        <w:rPr>
          <w:rFonts w:cs="Arial"/>
        </w:rPr>
        <w:t xml:space="preserve"> duas modificações </w:t>
      </w:r>
      <w:r w:rsidR="006A7388" w:rsidRPr="00E06E7C">
        <w:rPr>
          <w:rFonts w:cs="Arial"/>
        </w:rPr>
        <w:t xml:space="preserve">básicas: </w:t>
      </w:r>
      <w:r w:rsidR="008E48A1" w:rsidRPr="00E06E7C">
        <w:rPr>
          <w:rFonts w:cs="Arial"/>
        </w:rPr>
        <w:t>há uma meta de consumo para os trabalhadore</w:t>
      </w:r>
      <w:r w:rsidR="00C80866" w:rsidRPr="00E06E7C">
        <w:rPr>
          <w:rFonts w:cs="Arial"/>
        </w:rPr>
        <w:t>s</w:t>
      </w:r>
      <w:r w:rsidR="008E48A1" w:rsidRPr="00E06E7C">
        <w:rPr>
          <w:rFonts w:cs="Arial"/>
        </w:rPr>
        <w:t xml:space="preserve">, de modo que </w:t>
      </w:r>
      <w:r w:rsidR="0060268D" w:rsidRPr="00E06E7C">
        <w:rPr>
          <w:rFonts w:cs="Arial"/>
        </w:rPr>
        <w:t xml:space="preserve">não existe um estabilizador interno ao modelo para </w:t>
      </w:r>
      <w:r w:rsidR="001A2E02" w:rsidRPr="00E06E7C">
        <w:rPr>
          <w:rFonts w:cs="Arial"/>
        </w:rPr>
        <w:t xml:space="preserve">o </w:t>
      </w:r>
      <w:r w:rsidR="00A95FEF" w:rsidRPr="00E06E7C">
        <w:rPr>
          <w:rFonts w:cs="Arial"/>
        </w:rPr>
        <w:t xml:space="preserve">montante de empréstimo e </w:t>
      </w:r>
      <w:r w:rsidR="0060268D" w:rsidRPr="00E06E7C">
        <w:rPr>
          <w:rFonts w:cs="Arial"/>
        </w:rPr>
        <w:t xml:space="preserve">para </w:t>
      </w:r>
      <w:r w:rsidR="00A95FEF" w:rsidRPr="00E06E7C">
        <w:rPr>
          <w:rFonts w:cs="Arial"/>
        </w:rPr>
        <w:t>o nível de endividamento</w:t>
      </w:r>
      <w:r w:rsidR="0060268D" w:rsidRPr="00E06E7C">
        <w:rPr>
          <w:rFonts w:cs="Arial"/>
        </w:rPr>
        <w:t xml:space="preserve">. A estabilidade ou instabilidade se dará </w:t>
      </w:r>
      <w:r w:rsidR="00A106C9" w:rsidRPr="00E06E7C">
        <w:rPr>
          <w:rFonts w:cs="Arial"/>
        </w:rPr>
        <w:t xml:space="preserve">pela definição dos parâmetros. </w:t>
      </w:r>
      <w:r w:rsidR="00E15C55" w:rsidRPr="00E06E7C">
        <w:rPr>
          <w:rFonts w:cs="Arial"/>
        </w:rPr>
        <w:t>Além disso, p</w:t>
      </w:r>
      <w:r w:rsidR="00A106C9" w:rsidRPr="00E06E7C">
        <w:rPr>
          <w:rFonts w:cs="Arial"/>
        </w:rPr>
        <w:t xml:space="preserve">ara ambos os artigos, a meta de consumo dos trabalhadores é </w:t>
      </w:r>
      <w:r w:rsidR="001825DD" w:rsidRPr="00E06E7C">
        <w:rPr>
          <w:rFonts w:cs="Arial"/>
        </w:rPr>
        <w:t>condicionad</w:t>
      </w:r>
      <w:r w:rsidR="0053145C" w:rsidRPr="00E06E7C">
        <w:rPr>
          <w:rFonts w:cs="Arial"/>
        </w:rPr>
        <w:t>a</w:t>
      </w:r>
      <w:r w:rsidR="001825DD" w:rsidRPr="00E06E7C">
        <w:rPr>
          <w:rFonts w:cs="Arial"/>
        </w:rPr>
        <w:t xml:space="preserve"> pela emulação das classes de renda mais avançada</w:t>
      </w:r>
      <w:r w:rsidR="004F3D70" w:rsidRPr="00E06E7C">
        <w:rPr>
          <w:rFonts w:cs="Arial"/>
        </w:rPr>
        <w:t>s</w:t>
      </w:r>
      <w:r w:rsidR="001825DD" w:rsidRPr="00E06E7C">
        <w:rPr>
          <w:rFonts w:cs="Arial"/>
        </w:rPr>
        <w:t xml:space="preserve"> (seja </w:t>
      </w:r>
      <w:r w:rsidR="00497CDE" w:rsidRPr="00E06E7C">
        <w:rPr>
          <w:rFonts w:cs="Arial"/>
        </w:rPr>
        <w:t>capitalistas, rentistas</w:t>
      </w:r>
      <w:r w:rsidR="001825DD" w:rsidRPr="00E06E7C">
        <w:rPr>
          <w:rFonts w:cs="Arial"/>
        </w:rPr>
        <w:t xml:space="preserve"> ou trabalhadores supervisores)</w:t>
      </w:r>
      <w:r w:rsidR="00744583" w:rsidRPr="00E06E7C">
        <w:rPr>
          <w:rFonts w:cs="Arial"/>
        </w:rPr>
        <w:t>.</w:t>
      </w:r>
      <w:r w:rsidR="00FF45F4" w:rsidRPr="00E06E7C">
        <w:rPr>
          <w:rFonts w:cs="Arial"/>
        </w:rPr>
        <w:t xml:space="preserve"> Como observado, as alterações passam a acomodar um modelo </w:t>
      </w:r>
      <w:proofErr w:type="spellStart"/>
      <w:r w:rsidR="00FF45F4" w:rsidRPr="00E06E7C">
        <w:rPr>
          <w:rFonts w:cs="Arial"/>
          <w:i/>
          <w:iCs/>
        </w:rPr>
        <w:t>profit</w:t>
      </w:r>
      <w:proofErr w:type="spellEnd"/>
      <w:r w:rsidR="00FF45F4" w:rsidRPr="00E06E7C">
        <w:rPr>
          <w:rFonts w:cs="Arial"/>
          <w:i/>
          <w:iCs/>
        </w:rPr>
        <w:t>-led</w:t>
      </w:r>
      <w:r w:rsidR="00FF45F4" w:rsidRPr="00E06E7C">
        <w:rPr>
          <w:rFonts w:cs="Arial"/>
        </w:rPr>
        <w:t xml:space="preserve"> em que o consumo</w:t>
      </w:r>
      <w:r w:rsidR="00C53419" w:rsidRPr="00E06E7C">
        <w:rPr>
          <w:rFonts w:cs="Arial"/>
        </w:rPr>
        <w:t xml:space="preserve"> a partir do endividamento </w:t>
      </w:r>
      <w:r w:rsidR="00FF45F4" w:rsidRPr="00E06E7C">
        <w:rPr>
          <w:rFonts w:cs="Arial"/>
        </w:rPr>
        <w:t>seja determinante do crescimento.</w:t>
      </w:r>
    </w:p>
    <w:p w14:paraId="48249293" w14:textId="0DCE5A97" w:rsidR="00AF6FDD" w:rsidRPr="00E06E7C" w:rsidRDefault="00B96E27" w:rsidP="002A2B44">
      <w:pPr>
        <w:ind w:firstLine="432"/>
        <w:rPr>
          <w:rFonts w:cs="Arial"/>
          <w:lang w:val="en-US"/>
        </w:rPr>
      </w:pPr>
      <w:r w:rsidRPr="00E06E7C">
        <w:rPr>
          <w:rFonts w:cs="Arial"/>
        </w:rPr>
        <w:t>Por fim, s</w:t>
      </w:r>
      <w:r w:rsidR="00AF6FDD" w:rsidRPr="00E06E7C">
        <w:rPr>
          <w:rFonts w:cs="Arial"/>
        </w:rPr>
        <w:t xml:space="preserve">omente em </w:t>
      </w:r>
      <w:proofErr w:type="spellStart"/>
      <w:r w:rsidR="00AF6FDD" w:rsidRPr="00E06E7C">
        <w:rPr>
          <w:rFonts w:cs="Arial"/>
        </w:rPr>
        <w:t>Setterfield</w:t>
      </w:r>
      <w:proofErr w:type="spellEnd"/>
      <w:r w:rsidR="00AF6FDD" w:rsidRPr="00E06E7C">
        <w:rPr>
          <w:rFonts w:cs="Arial"/>
        </w:rPr>
        <w:t xml:space="preserve"> e Kim (2016) considera-se a possibil</w:t>
      </w:r>
      <w:r w:rsidR="00931BA1" w:rsidRPr="00E06E7C">
        <w:rPr>
          <w:rFonts w:cs="Arial"/>
        </w:rPr>
        <w:t xml:space="preserve">idade </w:t>
      </w:r>
      <w:r w:rsidR="00744583" w:rsidRPr="00E06E7C">
        <w:rPr>
          <w:rFonts w:cs="Arial"/>
        </w:rPr>
        <w:t xml:space="preserve">de </w:t>
      </w:r>
      <w:r w:rsidR="00CD61AE" w:rsidRPr="00E06E7C">
        <w:rPr>
          <w:rFonts w:cs="Arial"/>
        </w:rPr>
        <w:t xml:space="preserve">que o pagamento do serviço da dívida seja </w:t>
      </w:r>
      <w:r w:rsidR="0042713A" w:rsidRPr="00E06E7C">
        <w:rPr>
          <w:rFonts w:cs="Arial"/>
        </w:rPr>
        <w:t xml:space="preserve">incluído </w:t>
      </w:r>
      <w:r w:rsidR="00B5247F" w:rsidRPr="00E06E7C">
        <w:rPr>
          <w:rFonts w:cs="Arial"/>
        </w:rPr>
        <w:t>entre os itens de</w:t>
      </w:r>
      <w:r w:rsidR="00683BE0" w:rsidRPr="00E06E7C">
        <w:rPr>
          <w:rFonts w:cs="Arial"/>
        </w:rPr>
        <w:t xml:space="preserve"> consumo, de modo </w:t>
      </w:r>
      <w:r w:rsidR="00B5247F" w:rsidRPr="00E06E7C">
        <w:rPr>
          <w:rFonts w:cs="Arial"/>
        </w:rPr>
        <w:t xml:space="preserve">a não </w:t>
      </w:r>
      <w:r w:rsidR="00683BE0" w:rsidRPr="00E06E7C">
        <w:rPr>
          <w:rFonts w:cs="Arial"/>
        </w:rPr>
        <w:t>influencia</w:t>
      </w:r>
      <w:r w:rsidR="00B5247F" w:rsidRPr="00E06E7C">
        <w:rPr>
          <w:rFonts w:cs="Arial"/>
        </w:rPr>
        <w:t>r</w:t>
      </w:r>
      <w:r w:rsidR="00683BE0" w:rsidRPr="00E06E7C">
        <w:rPr>
          <w:rFonts w:cs="Arial"/>
        </w:rPr>
        <w:t xml:space="preserve"> diretamente a renda disponível</w:t>
      </w:r>
      <w:r w:rsidR="00A92DD7" w:rsidRPr="00E06E7C">
        <w:rPr>
          <w:rFonts w:cs="Arial"/>
        </w:rPr>
        <w:t xml:space="preserve">, mas sim </w:t>
      </w:r>
      <w:r w:rsidR="00201E74" w:rsidRPr="00E06E7C">
        <w:rPr>
          <w:rFonts w:cs="Arial"/>
        </w:rPr>
        <w:t>passa</w:t>
      </w:r>
      <w:r w:rsidR="00B62FBE" w:rsidRPr="00E06E7C">
        <w:rPr>
          <w:rFonts w:cs="Arial"/>
        </w:rPr>
        <w:t>r</w:t>
      </w:r>
      <w:r w:rsidR="00201E74" w:rsidRPr="00E06E7C">
        <w:rPr>
          <w:rFonts w:cs="Arial"/>
        </w:rPr>
        <w:t xml:space="preserve"> a ser</w:t>
      </w:r>
      <w:r w:rsidR="00A92DD7" w:rsidRPr="00E06E7C">
        <w:rPr>
          <w:rFonts w:cs="Arial"/>
        </w:rPr>
        <w:t xml:space="preserve"> absorvido por variações na poupança dos trabalhadores (algo que os dois primeiros modelos não consideram</w:t>
      </w:r>
      <w:r w:rsidR="00E83140" w:rsidRPr="00E06E7C">
        <w:rPr>
          <w:rFonts w:cs="Arial"/>
        </w:rPr>
        <w:t>, por pressuposto</w:t>
      </w:r>
      <w:r w:rsidR="00A92DD7" w:rsidRPr="00E06E7C">
        <w:rPr>
          <w:rFonts w:cs="Arial"/>
        </w:rPr>
        <w:t>)</w:t>
      </w:r>
      <w:r w:rsidR="00F77DD0" w:rsidRPr="00E06E7C">
        <w:rPr>
          <w:rFonts w:cs="Arial"/>
        </w:rPr>
        <w:t xml:space="preserve">. Assim, </w:t>
      </w:r>
      <w:r w:rsidR="00366DF7" w:rsidRPr="00E06E7C">
        <w:rPr>
          <w:rFonts w:cs="Arial"/>
        </w:rPr>
        <w:t>a emulação descola o consumo da renda, e o pagamento do</w:t>
      </w:r>
      <w:r w:rsidR="00B62FBE" w:rsidRPr="00E06E7C">
        <w:rPr>
          <w:rFonts w:cs="Arial"/>
        </w:rPr>
        <w:t xml:space="preserve"> </w:t>
      </w:r>
      <w:r w:rsidR="005C636E" w:rsidRPr="00E06E7C">
        <w:rPr>
          <w:rFonts w:cs="Arial"/>
        </w:rPr>
        <w:t>serviço</w:t>
      </w:r>
      <w:r w:rsidR="00B62FBE" w:rsidRPr="00E06E7C">
        <w:rPr>
          <w:rFonts w:cs="Arial"/>
        </w:rPr>
        <w:t xml:space="preserve"> </w:t>
      </w:r>
      <w:r w:rsidR="00366DF7" w:rsidRPr="00E06E7C">
        <w:rPr>
          <w:rFonts w:cs="Arial"/>
        </w:rPr>
        <w:t>da dívida não afeta a renda disponível,</w:t>
      </w:r>
      <w:r w:rsidR="0014678D" w:rsidRPr="00E06E7C">
        <w:rPr>
          <w:rFonts w:cs="Arial"/>
        </w:rPr>
        <w:t xml:space="preserve"> ao menos no curto prazo,</w:t>
      </w:r>
      <w:r w:rsidR="00A92DD7" w:rsidRPr="00E06E7C">
        <w:rPr>
          <w:rFonts w:cs="Arial"/>
        </w:rPr>
        <w:t xml:space="preserve"> p</w:t>
      </w:r>
      <w:r w:rsidR="00230655" w:rsidRPr="00E06E7C">
        <w:rPr>
          <w:rFonts w:cs="Arial"/>
        </w:rPr>
        <w:t>ois</w:t>
      </w:r>
      <w:r w:rsidR="00CA6416" w:rsidRPr="00E06E7C">
        <w:rPr>
          <w:rFonts w:cs="Arial"/>
        </w:rPr>
        <w:t xml:space="preserve">, por exemplo, elevações no serviço da dívida resultam primariamente em uma redução da poupança, de modo que o consumo </w:t>
      </w:r>
      <w:r w:rsidR="005D4E5E" w:rsidRPr="00E06E7C">
        <w:rPr>
          <w:rFonts w:cs="Arial"/>
        </w:rPr>
        <w:t>não é afetado.</w:t>
      </w:r>
      <w:r w:rsidR="004C4A8C" w:rsidRPr="00E06E7C">
        <w:rPr>
          <w:rFonts w:cs="Arial"/>
        </w:rPr>
        <w:t xml:space="preserve"> </w:t>
      </w:r>
      <w:r w:rsidR="00106AEC" w:rsidRPr="00E06E7C">
        <w:rPr>
          <w:rFonts w:cs="Arial"/>
          <w:lang w:val="en-US"/>
        </w:rPr>
        <w:t xml:space="preserve">Com </w:t>
      </w:r>
      <w:proofErr w:type="spellStart"/>
      <w:r w:rsidR="00106AEC" w:rsidRPr="00E06E7C">
        <w:rPr>
          <w:rFonts w:cs="Arial"/>
          <w:lang w:val="en-US"/>
        </w:rPr>
        <w:t>isso</w:t>
      </w:r>
      <w:proofErr w:type="spellEnd"/>
      <w:r w:rsidR="00106AEC" w:rsidRPr="00E06E7C">
        <w:rPr>
          <w:rFonts w:cs="Arial"/>
          <w:lang w:val="en-US"/>
        </w:rPr>
        <w:t xml:space="preserve">, </w:t>
      </w:r>
      <w:proofErr w:type="spellStart"/>
      <w:r w:rsidR="00181566" w:rsidRPr="00E06E7C">
        <w:rPr>
          <w:rFonts w:cs="Arial"/>
          <w:lang w:val="en-US"/>
        </w:rPr>
        <w:t>este</w:t>
      </w:r>
      <w:proofErr w:type="spellEnd"/>
      <w:r w:rsidR="00181566" w:rsidRPr="00E06E7C">
        <w:rPr>
          <w:rFonts w:cs="Arial"/>
          <w:lang w:val="en-US"/>
        </w:rPr>
        <w:t xml:space="preserve"> </w:t>
      </w:r>
      <w:proofErr w:type="spellStart"/>
      <w:r w:rsidR="00FE3CCA" w:rsidRPr="00E06E7C">
        <w:rPr>
          <w:rFonts w:cs="Arial"/>
          <w:lang w:val="en-US"/>
        </w:rPr>
        <w:t>modelo</w:t>
      </w:r>
      <w:proofErr w:type="spellEnd"/>
      <w:r w:rsidR="0076550E" w:rsidRPr="00E06E7C">
        <w:rPr>
          <w:rFonts w:cs="Arial"/>
          <w:lang w:val="en-US"/>
        </w:rPr>
        <w:t xml:space="preserve"> </w:t>
      </w:r>
      <w:proofErr w:type="spellStart"/>
      <w:r w:rsidR="00FE3CCA" w:rsidRPr="00E06E7C">
        <w:rPr>
          <w:rFonts w:cs="Arial"/>
          <w:lang w:val="en-US"/>
        </w:rPr>
        <w:t>admite</w:t>
      </w:r>
      <w:proofErr w:type="spellEnd"/>
      <w:r w:rsidR="002261AA" w:rsidRPr="00E06E7C">
        <w:rPr>
          <w:rFonts w:cs="Arial"/>
          <w:lang w:val="en-US"/>
        </w:rPr>
        <w:t>:</w:t>
      </w:r>
    </w:p>
    <w:p w14:paraId="2F4E342E" w14:textId="4F497AD7" w:rsidR="000D4253" w:rsidRPr="00E06E7C" w:rsidRDefault="0076550E" w:rsidP="006A424C">
      <w:pPr>
        <w:pStyle w:val="Citao"/>
      </w:pPr>
      <w:r w:rsidRPr="00E06E7C">
        <w:rPr>
          <w:lang w:val="en-US"/>
        </w:rPr>
        <w:t>the possible reconciliation of certain stylized facts of the</w:t>
      </w:r>
      <w:r w:rsidR="000D316F" w:rsidRPr="00E06E7C">
        <w:rPr>
          <w:lang w:val="en-US"/>
        </w:rPr>
        <w:t xml:space="preserve"> </w:t>
      </w:r>
      <w:r w:rsidRPr="00E06E7C">
        <w:rPr>
          <w:lang w:val="en-US"/>
        </w:rPr>
        <w:t>Neoliberal</w:t>
      </w:r>
      <w:r w:rsidR="00FE3CCA" w:rsidRPr="00E06E7C">
        <w:rPr>
          <w:lang w:val="en-US"/>
        </w:rPr>
        <w:t xml:space="preserve"> </w:t>
      </w:r>
      <w:r w:rsidRPr="00E06E7C">
        <w:rPr>
          <w:lang w:val="en-US"/>
        </w:rPr>
        <w:t>era (redistribution towards profits accompanied by an increase in</w:t>
      </w:r>
      <w:r w:rsidR="00FE3CCA" w:rsidRPr="00E06E7C">
        <w:rPr>
          <w:lang w:val="en-US"/>
        </w:rPr>
        <w:t xml:space="preserve"> </w:t>
      </w:r>
      <w:r w:rsidRPr="00E06E7C">
        <w:rPr>
          <w:lang w:val="en-US"/>
        </w:rPr>
        <w:t>growth fueled by surging consumption spending and a fall in household</w:t>
      </w:r>
      <w:r w:rsidR="00FE3CCA" w:rsidRPr="00E06E7C">
        <w:rPr>
          <w:lang w:val="en-US"/>
        </w:rPr>
        <w:t xml:space="preserve"> </w:t>
      </w:r>
      <w:r w:rsidRPr="00E06E7C">
        <w:rPr>
          <w:lang w:val="en-US"/>
        </w:rPr>
        <w:t>saving rates) with the canonical neo-</w:t>
      </w:r>
      <w:proofErr w:type="spellStart"/>
      <w:r w:rsidRPr="00E06E7C">
        <w:rPr>
          <w:lang w:val="en-US"/>
        </w:rPr>
        <w:t>Kaleckian</w:t>
      </w:r>
      <w:proofErr w:type="spellEnd"/>
      <w:r w:rsidRPr="00E06E7C">
        <w:rPr>
          <w:lang w:val="en-US"/>
        </w:rPr>
        <w:t xml:space="preserve"> claim that the economy is</w:t>
      </w:r>
      <w:r w:rsidR="00FE3CCA" w:rsidRPr="00E06E7C">
        <w:rPr>
          <w:lang w:val="en-US"/>
        </w:rPr>
        <w:t xml:space="preserve"> </w:t>
      </w:r>
      <w:r w:rsidRPr="00E06E7C">
        <w:rPr>
          <w:lang w:val="en-US"/>
        </w:rPr>
        <w:t>wage-led – which claim would otherwise appear to be at variance with</w:t>
      </w:r>
      <w:r w:rsidR="00FE3CCA" w:rsidRPr="00E06E7C">
        <w:rPr>
          <w:lang w:val="en-US"/>
        </w:rPr>
        <w:t xml:space="preserve"> </w:t>
      </w:r>
      <w:r w:rsidRPr="00E06E7C">
        <w:rPr>
          <w:lang w:val="en-US"/>
        </w:rPr>
        <w:t>the stylized facts just noted.</w:t>
      </w:r>
      <w:r w:rsidR="00FB4169" w:rsidRPr="00E06E7C">
        <w:rPr>
          <w:lang w:val="en-US"/>
        </w:rPr>
        <w:t xml:space="preserve"> </w:t>
      </w:r>
      <w:r w:rsidR="00FB4169" w:rsidRPr="00E06E7C">
        <w:t>(SETTERFIELD</w:t>
      </w:r>
      <w:r w:rsidR="00EE6969">
        <w:t xml:space="preserve">; </w:t>
      </w:r>
      <w:r w:rsidR="00FB4169" w:rsidRPr="00E06E7C">
        <w:t>KIM, 2016, p. 28)</w:t>
      </w:r>
    </w:p>
    <w:p w14:paraId="5BC7CB8C" w14:textId="366FD074" w:rsidR="00C74085" w:rsidRPr="00E06E7C" w:rsidRDefault="001E2852" w:rsidP="002A2B44">
      <w:pPr>
        <w:ind w:firstLine="432"/>
        <w:rPr>
          <w:rFonts w:cs="Arial"/>
        </w:rPr>
      </w:pPr>
      <w:r w:rsidRPr="00E06E7C">
        <w:rPr>
          <w:rFonts w:cs="Arial"/>
        </w:rPr>
        <w:t xml:space="preserve">Chama-se atenção para o fato de que </w:t>
      </w:r>
      <w:r w:rsidR="00C571EA" w:rsidRPr="00E06E7C">
        <w:rPr>
          <w:rFonts w:cs="Arial"/>
        </w:rPr>
        <w:t xml:space="preserve">somente </w:t>
      </w:r>
      <w:proofErr w:type="spellStart"/>
      <w:r w:rsidR="007C09CA">
        <w:rPr>
          <w:rFonts w:cs="Arial"/>
        </w:rPr>
        <w:t>Kappeller</w:t>
      </w:r>
      <w:proofErr w:type="spellEnd"/>
      <w:r w:rsidR="007C09CA">
        <w:rPr>
          <w:rFonts w:cs="Arial"/>
        </w:rPr>
        <w:t xml:space="preserve"> e Schütz (2015) </w:t>
      </w:r>
      <w:r w:rsidR="009074A4" w:rsidRPr="00E06E7C">
        <w:rPr>
          <w:rFonts w:cs="Arial"/>
        </w:rPr>
        <w:t>consi</w:t>
      </w:r>
      <w:r w:rsidRPr="00E06E7C">
        <w:rPr>
          <w:rFonts w:cs="Arial"/>
        </w:rPr>
        <w:t>dera</w:t>
      </w:r>
      <w:r w:rsidR="009074A4" w:rsidRPr="00E06E7C">
        <w:rPr>
          <w:rFonts w:cs="Arial"/>
        </w:rPr>
        <w:t>m</w:t>
      </w:r>
      <w:r w:rsidRPr="00E06E7C">
        <w:rPr>
          <w:rFonts w:cs="Arial"/>
        </w:rPr>
        <w:t xml:space="preserve"> explicitamente a </w:t>
      </w:r>
      <w:r w:rsidRPr="00E06E7C">
        <w:rPr>
          <w:rFonts w:cs="Arial"/>
          <w:i/>
          <w:iCs/>
        </w:rPr>
        <w:t>amortização</w:t>
      </w:r>
      <w:r w:rsidR="0088035C" w:rsidRPr="00E06E7C">
        <w:rPr>
          <w:rFonts w:cs="Arial"/>
        </w:rPr>
        <w:t xml:space="preserve"> em suas equações. Ou seja, o que é tratado </w:t>
      </w:r>
      <w:r w:rsidR="009074A4" w:rsidRPr="00E06E7C">
        <w:rPr>
          <w:rFonts w:cs="Arial"/>
        </w:rPr>
        <w:t>nos demais modelos</w:t>
      </w:r>
      <w:r w:rsidR="0088035C" w:rsidRPr="00E06E7C">
        <w:rPr>
          <w:rFonts w:cs="Arial"/>
        </w:rPr>
        <w:t xml:space="preserve"> como serviço da dívida é apenas o pagamento de juros e não a amortização</w:t>
      </w:r>
      <w:r w:rsidR="00547BCA" w:rsidRPr="00E06E7C">
        <w:rPr>
          <w:rFonts w:cs="Arial"/>
        </w:rPr>
        <w:t>, pois esta seria responsável por reduzir a dívida, algo que os modelos não consideram</w:t>
      </w:r>
      <w:r w:rsidR="00C77A5C" w:rsidRPr="00E06E7C">
        <w:rPr>
          <w:rFonts w:cs="Arial"/>
        </w:rPr>
        <w:t xml:space="preserve"> por simplificação.</w:t>
      </w:r>
    </w:p>
    <w:p w14:paraId="057D571F" w14:textId="3DC4C3A5" w:rsidR="00010379" w:rsidRPr="00E06E7C" w:rsidRDefault="00406E43" w:rsidP="00CB46C7">
      <w:pPr>
        <w:ind w:firstLine="432"/>
        <w:rPr>
          <w:rFonts w:cs="Arial"/>
        </w:rPr>
      </w:pPr>
      <w:r w:rsidRPr="00E06E7C">
        <w:rPr>
          <w:rFonts w:cs="Arial"/>
        </w:rPr>
        <w:t xml:space="preserve">A escolha pelos modelos acima apresentados </w:t>
      </w:r>
      <w:r w:rsidR="00F31778" w:rsidRPr="00E06E7C">
        <w:rPr>
          <w:rFonts w:cs="Arial"/>
        </w:rPr>
        <w:t xml:space="preserve">representa também uma </w:t>
      </w:r>
      <w:r w:rsidR="001C2B21" w:rsidRPr="00E06E7C">
        <w:rPr>
          <w:rFonts w:cs="Arial"/>
        </w:rPr>
        <w:t>renúncia em apresentar</w:t>
      </w:r>
      <w:r w:rsidRPr="00E06E7C">
        <w:rPr>
          <w:rFonts w:cs="Arial"/>
        </w:rPr>
        <w:t xml:space="preserve"> outros esforços relevantes no mesmo sentido. Entre eles, </w:t>
      </w:r>
      <w:proofErr w:type="gramStart"/>
      <w:r w:rsidRPr="00E06E7C">
        <w:rPr>
          <w:rFonts w:cs="Arial"/>
        </w:rPr>
        <w:t>ressalta-se Hein</w:t>
      </w:r>
      <w:proofErr w:type="gramEnd"/>
      <w:r w:rsidRPr="00E06E7C">
        <w:rPr>
          <w:rFonts w:cs="Arial"/>
        </w:rPr>
        <w:t xml:space="preserve"> (2012), que utiliza estrutura semelhante a Dutt (2006), permitindo, no entanto, aumentos cumulativos na dívida das famílias no longo prazo.</w:t>
      </w:r>
      <w:r w:rsidR="00021D8A" w:rsidRPr="00E06E7C">
        <w:rPr>
          <w:rFonts w:cs="Arial"/>
        </w:rPr>
        <w:t xml:space="preserve"> Outro trabalho relevante é o d</w:t>
      </w:r>
      <w:r w:rsidRPr="00E06E7C">
        <w:rPr>
          <w:rFonts w:cs="Arial"/>
        </w:rPr>
        <w:t xml:space="preserve">e </w:t>
      </w:r>
      <w:proofErr w:type="spellStart"/>
      <w:r w:rsidRPr="00E06E7C">
        <w:rPr>
          <w:rFonts w:cs="Arial"/>
        </w:rPr>
        <w:t>Stockhammer</w:t>
      </w:r>
      <w:proofErr w:type="spellEnd"/>
      <w:r w:rsidRPr="00E06E7C">
        <w:rPr>
          <w:rFonts w:cs="Arial"/>
        </w:rPr>
        <w:t xml:space="preserve"> e </w:t>
      </w:r>
      <w:proofErr w:type="spellStart"/>
      <w:r w:rsidRPr="00E06E7C">
        <w:rPr>
          <w:rFonts w:cs="Arial"/>
        </w:rPr>
        <w:t>Wildauer</w:t>
      </w:r>
      <w:proofErr w:type="spellEnd"/>
      <w:r w:rsidRPr="00E06E7C">
        <w:rPr>
          <w:rFonts w:cs="Arial"/>
        </w:rPr>
        <w:t xml:space="preserve"> (201</w:t>
      </w:r>
      <w:r w:rsidR="006962BF" w:rsidRPr="00E06E7C">
        <w:rPr>
          <w:rFonts w:cs="Arial"/>
        </w:rPr>
        <w:t>6</w:t>
      </w:r>
      <w:r w:rsidRPr="00E06E7C">
        <w:rPr>
          <w:rFonts w:cs="Arial"/>
        </w:rPr>
        <w:t xml:space="preserve">), que, a partir de </w:t>
      </w:r>
      <w:proofErr w:type="spellStart"/>
      <w:r w:rsidRPr="00E06E7C">
        <w:rPr>
          <w:rFonts w:cs="Arial"/>
        </w:rPr>
        <w:t>Bhaduri</w:t>
      </w:r>
      <w:proofErr w:type="spellEnd"/>
      <w:r w:rsidRPr="00E06E7C">
        <w:rPr>
          <w:rFonts w:cs="Arial"/>
        </w:rPr>
        <w:t xml:space="preserve"> e </w:t>
      </w:r>
      <w:proofErr w:type="spellStart"/>
      <w:r w:rsidRPr="00E06E7C">
        <w:rPr>
          <w:rFonts w:cs="Arial"/>
        </w:rPr>
        <w:t>Marglin</w:t>
      </w:r>
      <w:proofErr w:type="spellEnd"/>
      <w:r w:rsidRPr="00E06E7C">
        <w:rPr>
          <w:rFonts w:cs="Arial"/>
        </w:rPr>
        <w:t xml:space="preserve"> (1990), incorporam o endividamento das famílias e a variação no</w:t>
      </w:r>
      <w:r w:rsidR="00021D8A" w:rsidRPr="00E06E7C">
        <w:rPr>
          <w:rFonts w:cs="Arial"/>
        </w:rPr>
        <w:t>s</w:t>
      </w:r>
      <w:r w:rsidRPr="00E06E7C">
        <w:rPr>
          <w:rFonts w:cs="Arial"/>
        </w:rPr>
        <w:t xml:space="preserve"> preços dos ativos, além de também considerarem os efeitos da emulação sobre o consumo dos trabalhadores.</w:t>
      </w:r>
    </w:p>
    <w:p w14:paraId="16B286AE" w14:textId="5E7C58BE" w:rsidR="0015674E" w:rsidRPr="00E06E7C" w:rsidRDefault="00406E43" w:rsidP="00406E43">
      <w:pPr>
        <w:ind w:firstLine="432"/>
        <w:rPr>
          <w:rFonts w:cs="Arial"/>
        </w:rPr>
      </w:pPr>
      <w:r w:rsidRPr="00E06E7C">
        <w:rPr>
          <w:rFonts w:cs="Arial"/>
        </w:rPr>
        <w:lastRenderedPageBreak/>
        <w:t xml:space="preserve">Em comum, os modelos acima demonstram como a dinâmica da dívida interage com o regime de acumulação. O último modelo apresentado, que separa a capacidade de tomar de empréstimos da renda, introduz uma novidade perante os demais que é a insustentabilidade da dívida </w:t>
      </w:r>
      <w:r w:rsidR="00F31778" w:rsidRPr="00E06E7C">
        <w:rPr>
          <w:rFonts w:cs="Arial"/>
        </w:rPr>
        <w:t>no</w:t>
      </w:r>
      <w:r w:rsidRPr="00E06E7C">
        <w:rPr>
          <w:rFonts w:cs="Arial"/>
        </w:rPr>
        <w:t xml:space="preserve"> longo prazo.</w:t>
      </w:r>
    </w:p>
    <w:p w14:paraId="6A5B7444" w14:textId="1632B206" w:rsidR="00406E43" w:rsidRPr="00E06E7C" w:rsidRDefault="00152E9D" w:rsidP="00406E43">
      <w:pPr>
        <w:ind w:firstLine="432"/>
        <w:rPr>
          <w:rFonts w:cs="Arial"/>
        </w:rPr>
      </w:pPr>
      <w:r w:rsidRPr="00E06E7C">
        <w:rPr>
          <w:rFonts w:cs="Arial"/>
        </w:rPr>
        <w:t xml:space="preserve">De qualquer modo, algo comum entre os modelos que </w:t>
      </w:r>
      <w:r w:rsidR="00710078" w:rsidRPr="00E06E7C">
        <w:rPr>
          <w:rFonts w:cs="Arial"/>
        </w:rPr>
        <w:t xml:space="preserve">converge para </w:t>
      </w:r>
      <w:r w:rsidR="00551837" w:rsidRPr="00E06E7C">
        <w:rPr>
          <w:rFonts w:cs="Arial"/>
        </w:rPr>
        <w:t>denominá-los</w:t>
      </w:r>
      <w:r w:rsidR="00710078" w:rsidRPr="00E06E7C">
        <w:rPr>
          <w:rFonts w:cs="Arial"/>
        </w:rPr>
        <w:t xml:space="preserve"> todos como </w:t>
      </w:r>
      <w:proofErr w:type="spellStart"/>
      <w:r w:rsidR="00710078" w:rsidRPr="00E06E7C">
        <w:rPr>
          <w:rFonts w:cs="Arial"/>
        </w:rPr>
        <w:t>neo-kaleckianos</w:t>
      </w:r>
      <w:proofErr w:type="spellEnd"/>
      <w:r w:rsidR="00710078" w:rsidRPr="00E06E7C">
        <w:rPr>
          <w:rFonts w:cs="Arial"/>
        </w:rPr>
        <w:t xml:space="preserve"> é que a única variável cujo crescimento é autônomo à renda</w:t>
      </w:r>
      <w:r w:rsidR="00785C49" w:rsidRPr="00E06E7C">
        <w:rPr>
          <w:rFonts w:cs="Arial"/>
        </w:rPr>
        <w:t xml:space="preserve"> é o investimento, dado pelo parâmetro </w:t>
      </w:r>
      <m:oMath>
        <m:sSub>
          <m:sSubPr>
            <m:ctrlPr>
              <w:rPr>
                <w:rFonts w:ascii="Cambria Math" w:hAnsi="Cambria Math" w:cs="Arial"/>
                <w:i/>
              </w:rPr>
            </m:ctrlPr>
          </m:sSubPr>
          <m:e>
            <m:r>
              <w:rPr>
                <w:rFonts w:ascii="Cambria Math" w:hAnsi="Cambria Math" w:cs="Arial"/>
              </w:rPr>
              <m:t>κ</m:t>
            </m:r>
          </m:e>
          <m:sub>
            <m:r>
              <w:rPr>
                <w:rFonts w:ascii="Cambria Math" w:hAnsi="Cambria Math" w:cs="Arial"/>
              </w:rPr>
              <m:t>0</m:t>
            </m:r>
          </m:sub>
        </m:sSub>
      </m:oMath>
      <w:r w:rsidR="00785C49" w:rsidRPr="00E06E7C">
        <w:rPr>
          <w:rFonts w:cs="Arial"/>
        </w:rPr>
        <w:t xml:space="preserve">, do </w:t>
      </w:r>
      <w:r w:rsidR="00785C49" w:rsidRPr="00E06E7C">
        <w:rPr>
          <w:rFonts w:cs="Arial"/>
          <w:i/>
          <w:iCs/>
        </w:rPr>
        <w:t>animal-</w:t>
      </w:r>
      <w:proofErr w:type="spellStart"/>
      <w:r w:rsidR="00785C49" w:rsidRPr="00E06E7C">
        <w:rPr>
          <w:rFonts w:cs="Arial"/>
          <w:i/>
          <w:iCs/>
        </w:rPr>
        <w:t>spirit</w:t>
      </w:r>
      <w:proofErr w:type="spellEnd"/>
      <w:r w:rsidR="00785C49" w:rsidRPr="00E06E7C">
        <w:rPr>
          <w:rFonts w:cs="Arial"/>
        </w:rPr>
        <w:t xml:space="preserve">, como mencionado. </w:t>
      </w:r>
      <w:r w:rsidR="00551837" w:rsidRPr="00E06E7C">
        <w:rPr>
          <w:rFonts w:cs="Arial"/>
        </w:rPr>
        <w:t>Até mesmo quando se insere a possibilidade de que o consumo assuma alguma autonomia a partir d</w:t>
      </w:r>
      <w:r w:rsidR="00185D02" w:rsidRPr="00E06E7C">
        <w:rPr>
          <w:rFonts w:cs="Arial"/>
        </w:rPr>
        <w:t xml:space="preserve">o </w:t>
      </w:r>
      <w:r w:rsidR="00551837" w:rsidRPr="00E06E7C">
        <w:rPr>
          <w:rFonts w:cs="Arial"/>
        </w:rPr>
        <w:t xml:space="preserve">aumento do endividamento, </w:t>
      </w:r>
      <w:r w:rsidR="00A21E99" w:rsidRPr="00E06E7C">
        <w:rPr>
          <w:rFonts w:cs="Arial"/>
        </w:rPr>
        <w:t>os modelos acabaram recaindo sobre uma meta de consumo</w:t>
      </w:r>
      <w:r w:rsidR="00550573" w:rsidRPr="00E06E7C">
        <w:rPr>
          <w:rFonts w:cs="Arial"/>
        </w:rPr>
        <w:t xml:space="preserve"> que, a partir da emulação, tornava-o uma variável dependente do crescimento da renda. Ou seja, mesmo com endividamento, todo o consumo era</w:t>
      </w:r>
      <w:r w:rsidR="00215255" w:rsidRPr="00E06E7C">
        <w:rPr>
          <w:rFonts w:cs="Arial"/>
        </w:rPr>
        <w:t xml:space="preserve"> considerado</w:t>
      </w:r>
      <w:r w:rsidR="00550573" w:rsidRPr="00E06E7C">
        <w:rPr>
          <w:rFonts w:cs="Arial"/>
        </w:rPr>
        <w:t>, por fim, induzido</w:t>
      </w:r>
      <w:r w:rsidR="00520C09" w:rsidRPr="00E06E7C">
        <w:rPr>
          <w:rFonts w:cs="Arial"/>
        </w:rPr>
        <w:t>, como observou Avritzer (</w:t>
      </w:r>
      <w:r w:rsidR="007D6CF6">
        <w:rPr>
          <w:rFonts w:cs="Arial"/>
        </w:rPr>
        <w:t>2022</w:t>
      </w:r>
      <w:r w:rsidR="00520C09" w:rsidRPr="00E06E7C">
        <w:rPr>
          <w:rFonts w:cs="Arial"/>
        </w:rPr>
        <w:t>, p. 242) para o último modelo exposto:</w:t>
      </w:r>
    </w:p>
    <w:p w14:paraId="7B1B275B" w14:textId="2669F6AF" w:rsidR="00221336" w:rsidRPr="00E06E7C" w:rsidRDefault="00520C09" w:rsidP="006A424C">
      <w:pPr>
        <w:pStyle w:val="Citao"/>
        <w:rPr>
          <w:lang w:val="en-US"/>
        </w:rPr>
      </w:pPr>
      <w:r w:rsidRPr="00E06E7C">
        <w:rPr>
          <w:lang w:val="en-US"/>
        </w:rPr>
        <w:t xml:space="preserve">However, in Setterfield and Kim (2016) household borrowing is determined by a targeted level of consumption, which in its turn is determined by an emulation effect – keeping up with the Joneses – multiplied by rentiers’ consumption. As a result, household consumption becomes, once again, fully determined by current income. </w:t>
      </w:r>
    </w:p>
    <w:p w14:paraId="13758826" w14:textId="6813024A" w:rsidR="00215255" w:rsidRPr="00E06E7C" w:rsidRDefault="009B4FA1" w:rsidP="00215255">
      <w:pPr>
        <w:ind w:firstLine="432"/>
        <w:rPr>
          <w:rFonts w:cs="Arial"/>
        </w:rPr>
      </w:pPr>
      <w:r w:rsidRPr="00E06E7C">
        <w:rPr>
          <w:rFonts w:cs="Arial"/>
        </w:rPr>
        <w:t>Optou-se também por não considerar aqui desenvolvimento</w:t>
      </w:r>
      <w:r w:rsidR="00BE23D9" w:rsidRPr="00E06E7C">
        <w:rPr>
          <w:rFonts w:cs="Arial"/>
        </w:rPr>
        <w:t>s</w:t>
      </w:r>
      <w:r w:rsidRPr="00E06E7C">
        <w:rPr>
          <w:rFonts w:cs="Arial"/>
        </w:rPr>
        <w:t xml:space="preserve"> recentes que fizeram os modelo</w:t>
      </w:r>
      <w:r w:rsidR="00215255" w:rsidRPr="00E06E7C">
        <w:rPr>
          <w:rFonts w:cs="Arial"/>
        </w:rPr>
        <w:t>s</w:t>
      </w:r>
      <w:r w:rsidRPr="00E06E7C">
        <w:rPr>
          <w:rFonts w:cs="Arial"/>
        </w:rPr>
        <w:t xml:space="preserve"> </w:t>
      </w:r>
      <w:proofErr w:type="spellStart"/>
      <w:r w:rsidRPr="00E06E7C">
        <w:rPr>
          <w:rFonts w:cs="Arial"/>
        </w:rPr>
        <w:t>neo-kaleckianos</w:t>
      </w:r>
      <w:proofErr w:type="spellEnd"/>
      <w:r w:rsidRPr="00E06E7C">
        <w:rPr>
          <w:rFonts w:cs="Arial"/>
        </w:rPr>
        <w:t xml:space="preserve"> convergirem para a abordagem do </w:t>
      </w:r>
      <w:proofErr w:type="spellStart"/>
      <w:r w:rsidRPr="00E06E7C">
        <w:rPr>
          <w:rFonts w:cs="Arial"/>
        </w:rPr>
        <w:t>supermultiplicador</w:t>
      </w:r>
      <w:proofErr w:type="spellEnd"/>
      <w:r w:rsidRPr="00E06E7C">
        <w:rPr>
          <w:rFonts w:cs="Arial"/>
        </w:rPr>
        <w:t>, a ser apresentado na próxima seção</w:t>
      </w:r>
      <w:r w:rsidR="00C302AF" w:rsidRPr="00E06E7C">
        <w:rPr>
          <w:rStyle w:val="Refdenotaderodap"/>
          <w:rFonts w:cs="Arial"/>
        </w:rPr>
        <w:footnoteReference w:id="30"/>
      </w:r>
      <w:r w:rsidRPr="00E06E7C">
        <w:rPr>
          <w:rFonts w:cs="Arial"/>
        </w:rPr>
        <w:t>.</w:t>
      </w:r>
    </w:p>
    <w:p w14:paraId="65CB6837" w14:textId="2111BB19" w:rsidR="00215255" w:rsidRPr="00E06E7C" w:rsidRDefault="00215255" w:rsidP="00215255">
      <w:pPr>
        <w:ind w:firstLine="432"/>
        <w:rPr>
          <w:rFonts w:cs="Arial"/>
        </w:rPr>
      </w:pPr>
      <w:r w:rsidRPr="00E06E7C">
        <w:rPr>
          <w:rFonts w:cs="Arial"/>
        </w:rPr>
        <w:t>Nos modelos</w:t>
      </w:r>
      <w:r w:rsidR="00B93083" w:rsidRPr="00E06E7C">
        <w:rPr>
          <w:rFonts w:cs="Arial"/>
        </w:rPr>
        <w:t xml:space="preserve"> a serem apresentados adiante</w:t>
      </w:r>
      <w:r w:rsidR="00516F39" w:rsidRPr="00E06E7C">
        <w:rPr>
          <w:rFonts w:cs="Arial"/>
        </w:rPr>
        <w:t>,</w:t>
      </w:r>
      <w:r w:rsidRPr="00E06E7C">
        <w:rPr>
          <w:rFonts w:cs="Arial"/>
        </w:rPr>
        <w:t xml:space="preserve"> que seguem a abordagem do</w:t>
      </w:r>
      <w:r w:rsidR="00B93083" w:rsidRPr="00E06E7C">
        <w:rPr>
          <w:rFonts w:cs="Arial"/>
        </w:rPr>
        <w:t xml:space="preserve"> </w:t>
      </w:r>
      <w:proofErr w:type="spellStart"/>
      <w:r w:rsidR="00B93083" w:rsidRPr="00E06E7C">
        <w:rPr>
          <w:rFonts w:cs="Arial"/>
        </w:rPr>
        <w:t>supermultiplicador</w:t>
      </w:r>
      <w:proofErr w:type="spellEnd"/>
      <w:r w:rsidRPr="00E06E7C">
        <w:rPr>
          <w:rFonts w:cs="Arial"/>
        </w:rPr>
        <w:t>, a fonte autônoma de crescimento passa a ser o consumo, de modo que</w:t>
      </w:r>
      <w:r w:rsidR="00AB7C4A" w:rsidRPr="00E06E7C">
        <w:rPr>
          <w:rFonts w:cs="Arial"/>
        </w:rPr>
        <w:t xml:space="preserve">, por outro lado, </w:t>
      </w:r>
      <w:r w:rsidRPr="00E06E7C">
        <w:rPr>
          <w:rFonts w:cs="Arial"/>
        </w:rPr>
        <w:t xml:space="preserve">o investimento passa a ser totalmente induzido. Como veremos, </w:t>
      </w:r>
      <w:r w:rsidR="00B93083" w:rsidRPr="00E06E7C">
        <w:rPr>
          <w:rFonts w:cs="Arial"/>
        </w:rPr>
        <w:t xml:space="preserve">a sustentabilidade do crescimento </w:t>
      </w:r>
      <w:r w:rsidR="00873151" w:rsidRPr="00E06E7C">
        <w:rPr>
          <w:rFonts w:cs="Arial"/>
        </w:rPr>
        <w:t xml:space="preserve">do consumo financiado por aumento dos empréstimos apresenta </w:t>
      </w:r>
      <w:r w:rsidR="00F0229E" w:rsidRPr="00E06E7C">
        <w:rPr>
          <w:rFonts w:cs="Arial"/>
        </w:rPr>
        <w:t xml:space="preserve">restrições diferentes daquelas vistas nos modelos </w:t>
      </w:r>
      <w:proofErr w:type="spellStart"/>
      <w:r w:rsidR="00F0229E" w:rsidRPr="00E06E7C">
        <w:rPr>
          <w:rFonts w:cs="Arial"/>
        </w:rPr>
        <w:t>neo</w:t>
      </w:r>
      <w:r w:rsidR="00221336" w:rsidRPr="00E06E7C">
        <w:rPr>
          <w:rFonts w:cs="Arial"/>
        </w:rPr>
        <w:t>-</w:t>
      </w:r>
      <w:r w:rsidR="00F0229E" w:rsidRPr="00E06E7C">
        <w:rPr>
          <w:rFonts w:cs="Arial"/>
        </w:rPr>
        <w:t>kaleckianos</w:t>
      </w:r>
      <w:proofErr w:type="spellEnd"/>
      <w:r w:rsidR="00F0229E" w:rsidRPr="00E06E7C">
        <w:rPr>
          <w:rFonts w:cs="Arial"/>
        </w:rPr>
        <w:t>.</w:t>
      </w:r>
    </w:p>
    <w:p w14:paraId="629F5D54" w14:textId="54CC21D7" w:rsidR="004A3517" w:rsidRPr="00E06E7C" w:rsidRDefault="004A3517" w:rsidP="001052F2">
      <w:pPr>
        <w:ind w:firstLine="0"/>
      </w:pPr>
    </w:p>
    <w:p w14:paraId="68308E4F" w14:textId="59C55C04" w:rsidR="004A3517" w:rsidRPr="00E06E7C" w:rsidRDefault="00F5346D" w:rsidP="004A3517">
      <w:pPr>
        <w:pStyle w:val="Ttulo2"/>
        <w:rPr>
          <w:rFonts w:cs="Arial"/>
        </w:rPr>
      </w:pPr>
      <w:bookmarkStart w:id="16" w:name="_Toc243131448"/>
      <w:r w:rsidRPr="00E06E7C">
        <w:rPr>
          <w:rFonts w:cs="Arial"/>
        </w:rPr>
        <w:t xml:space="preserve">MODELO </w:t>
      </w:r>
      <w:r w:rsidR="00FE1BA3" w:rsidRPr="00E06E7C">
        <w:rPr>
          <w:rFonts w:cs="Arial"/>
        </w:rPr>
        <w:t>SUPERMULTIPLICADOR</w:t>
      </w:r>
      <w:bookmarkEnd w:id="16"/>
    </w:p>
    <w:p w14:paraId="7A0DC0A5" w14:textId="76E834DE" w:rsidR="000276F0" w:rsidRPr="00E06E7C" w:rsidRDefault="003B6354" w:rsidP="000276F0">
      <w:r w:rsidRPr="00E06E7C">
        <w:t xml:space="preserve">Diversamente dos modelos </w:t>
      </w:r>
      <w:proofErr w:type="spellStart"/>
      <w:r w:rsidRPr="00E06E7C">
        <w:t>neo-kaleckianos</w:t>
      </w:r>
      <w:proofErr w:type="spellEnd"/>
      <w:r w:rsidRPr="00E06E7C">
        <w:t xml:space="preserve"> apresentados anteriormente, que </w:t>
      </w:r>
      <w:r w:rsidR="004465D0" w:rsidRPr="00E06E7C">
        <w:t xml:space="preserve">colocam o investimento autônomo como líder do processo de crescimento, os </w:t>
      </w:r>
      <w:r w:rsidR="00123056" w:rsidRPr="00E06E7C">
        <w:t>modelos</w:t>
      </w:r>
      <w:r w:rsidR="004465D0" w:rsidRPr="00E06E7C">
        <w:t xml:space="preserve"> que</w:t>
      </w:r>
      <w:r w:rsidR="00931839" w:rsidRPr="00E06E7C">
        <w:t xml:space="preserve"> incorporam o </w:t>
      </w:r>
      <w:proofErr w:type="spellStart"/>
      <w:r w:rsidR="00931839" w:rsidRPr="00E06E7C">
        <w:rPr>
          <w:i/>
          <w:iCs/>
        </w:rPr>
        <w:t>supermultiplicador</w:t>
      </w:r>
      <w:proofErr w:type="spellEnd"/>
      <w:r w:rsidR="00931839" w:rsidRPr="00E06E7C">
        <w:rPr>
          <w:i/>
          <w:iCs/>
        </w:rPr>
        <w:t xml:space="preserve"> </w:t>
      </w:r>
      <w:proofErr w:type="spellStart"/>
      <w:r w:rsidR="00931839" w:rsidRPr="00E06E7C">
        <w:rPr>
          <w:i/>
          <w:iCs/>
        </w:rPr>
        <w:t>sraffiano</w:t>
      </w:r>
      <w:proofErr w:type="spellEnd"/>
      <w:r w:rsidR="00931839" w:rsidRPr="00E06E7C">
        <w:t xml:space="preserve"> </w:t>
      </w:r>
      <w:r w:rsidR="005B0137" w:rsidRPr="00E06E7C">
        <w:t>exibem o</w:t>
      </w:r>
      <w:r w:rsidR="006E00A3" w:rsidRPr="00E06E7C">
        <w:t xml:space="preserve">s gastos autônomos que não criam capacidade instalada como </w:t>
      </w:r>
      <w:r w:rsidR="00E40428" w:rsidRPr="00E06E7C">
        <w:t xml:space="preserve">componente </w:t>
      </w:r>
      <w:r w:rsidR="005B0137" w:rsidRPr="00E06E7C">
        <w:t xml:space="preserve">determinante do </w:t>
      </w:r>
      <w:r w:rsidR="00E40428" w:rsidRPr="00E06E7C">
        <w:t xml:space="preserve">crescimento econômico. </w:t>
      </w:r>
      <w:r w:rsidR="00A44D13" w:rsidRPr="00E06E7C">
        <w:lastRenderedPageBreak/>
        <w:t xml:space="preserve">Como referência básica, </w:t>
      </w:r>
      <w:r w:rsidR="00516F39" w:rsidRPr="00E06E7C">
        <w:t>utiliza</w:t>
      </w:r>
      <w:r w:rsidR="00A44D13" w:rsidRPr="00E06E7C">
        <w:t xml:space="preserve">-se </w:t>
      </w:r>
      <w:r w:rsidR="0026388D" w:rsidRPr="00E06E7C">
        <w:t xml:space="preserve">a </w:t>
      </w:r>
      <w:r w:rsidR="000276F0" w:rsidRPr="00E06E7C">
        <w:t xml:space="preserve">solução apresentada por Serrano (1995), que pode ser encontrada em versão mais recente em Freitas e Serrano (2015) e Serrano e Freitas (2017). Em termos gerais, constitui-se um modelo de crescimento econômico de longo prazo que mantém válido o princípio da demanda efetiva, bem como acomoda o problema da instabilidade de </w:t>
      </w:r>
      <w:proofErr w:type="spellStart"/>
      <w:r w:rsidR="000276F0" w:rsidRPr="00E06E7C">
        <w:t>Harrod</w:t>
      </w:r>
      <w:proofErr w:type="spellEnd"/>
      <w:r w:rsidR="000276F0" w:rsidRPr="00E06E7C">
        <w:t>, decorrente do “fio-da-navalha”</w:t>
      </w:r>
      <w:r w:rsidR="00516F39" w:rsidRPr="00E06E7C">
        <w:t>,</w:t>
      </w:r>
      <w:r w:rsidR="000276F0" w:rsidRPr="00E06E7C">
        <w:t xml:space="preserve"> presente nos modelos multiplicadores-aceleradores. A solução da instabilidade passa por considerar a existência de uma parcela de gastos autônomos e improdutivos</w:t>
      </w:r>
      <w:r w:rsidR="009825F2" w:rsidRPr="00E06E7C">
        <w:t>, ou seja, gastos que independem da renda corrente e não geram aumento da capacidade produtiva</w:t>
      </w:r>
      <w:r w:rsidR="000276F0" w:rsidRPr="00E06E7C">
        <w:t>. A seguir, aborda-se cada uma destas características.</w:t>
      </w:r>
    </w:p>
    <w:p w14:paraId="7CA47066" w14:textId="77777777" w:rsidR="000276F0" w:rsidRPr="00E06E7C" w:rsidRDefault="000276F0" w:rsidP="000276F0">
      <w:r w:rsidRPr="00E06E7C">
        <w:t>Segundo Serrano (1995), a nomenclatura do modelo se justifica pelos seguintes motivos:</w:t>
      </w:r>
    </w:p>
    <w:p w14:paraId="44FFB115" w14:textId="38E28AE4" w:rsidR="00B92ACE" w:rsidRPr="00E06E7C" w:rsidRDefault="00B92ACE" w:rsidP="00B92ACE">
      <w:proofErr w:type="spellStart"/>
      <w:r w:rsidRPr="00E06E7C">
        <w:t>S</w:t>
      </w:r>
      <w:r w:rsidRPr="00E06E7C">
        <w:rPr>
          <w:i/>
          <w:iCs/>
        </w:rPr>
        <w:t>upermultiplicador</w:t>
      </w:r>
      <w:proofErr w:type="spellEnd"/>
      <w:r w:rsidRPr="00E06E7C">
        <w:t>, pois comporta um efeito multiplicador, via indução de consumo, e um efeito acelerador, via indução de investimento que cria capacidade instalada.</w:t>
      </w:r>
    </w:p>
    <w:p w14:paraId="20393C23" w14:textId="77777777" w:rsidR="00B92ACE" w:rsidRPr="00E06E7C" w:rsidRDefault="00B92ACE" w:rsidP="0041016D">
      <w:pPr>
        <w:pStyle w:val="Citao"/>
      </w:pPr>
      <w:r w:rsidRPr="00E06E7C">
        <w:rPr>
          <w:lang w:val="en-US"/>
        </w:rPr>
        <w:t xml:space="preserve">The purpose of this paper is to introduce the concept of the </w:t>
      </w:r>
      <w:proofErr w:type="spellStart"/>
      <w:r w:rsidRPr="00E06E7C">
        <w:rPr>
          <w:lang w:val="en-US"/>
        </w:rPr>
        <w:t>Sraffian</w:t>
      </w:r>
      <w:proofErr w:type="spellEnd"/>
      <w:r w:rsidRPr="00E06E7C">
        <w:rPr>
          <w:lang w:val="en-US"/>
        </w:rPr>
        <w:t xml:space="preserve"> (i.e. long-period and with exogenous distribution) </w:t>
      </w:r>
      <w:proofErr w:type="spellStart"/>
      <w:r w:rsidRPr="00E06E7C">
        <w:rPr>
          <w:lang w:val="en-US"/>
        </w:rPr>
        <w:t>supermultiplier</w:t>
      </w:r>
      <w:proofErr w:type="spellEnd"/>
      <w:r w:rsidRPr="00E06E7C">
        <w:rPr>
          <w:lang w:val="en-US"/>
        </w:rPr>
        <w:t>, a scheme in which: (</w:t>
      </w:r>
      <w:proofErr w:type="spellStart"/>
      <w:r w:rsidRPr="00E06E7C">
        <w:rPr>
          <w:lang w:val="en-US"/>
        </w:rPr>
        <w:t>i</w:t>
      </w:r>
      <w:proofErr w:type="spellEnd"/>
      <w:r w:rsidRPr="00E06E7C">
        <w:rPr>
          <w:lang w:val="en-US"/>
        </w:rPr>
        <w:t xml:space="preserve">) long-period effective demand determines normal productive capacity; and (ii) the autonomous components of final demand (those expenditures that are neither financed by contractual wage income nor can create capacity) generate induced consumption via the multiplier and induced (capacity creating) investment through the accelerator. </w:t>
      </w:r>
      <w:r w:rsidRPr="00E06E7C">
        <w:t>(SERRANO, 1995, p. 67)</w:t>
      </w:r>
    </w:p>
    <w:p w14:paraId="4B790000" w14:textId="431E3206" w:rsidR="000276F0" w:rsidRPr="00E06E7C" w:rsidRDefault="000276F0" w:rsidP="00BD03B0">
      <w:proofErr w:type="spellStart"/>
      <w:r w:rsidRPr="00E06E7C">
        <w:t>S</w:t>
      </w:r>
      <w:r w:rsidRPr="00E06E7C">
        <w:rPr>
          <w:i/>
          <w:iCs/>
        </w:rPr>
        <w:t>raffiano</w:t>
      </w:r>
      <w:proofErr w:type="spellEnd"/>
      <w:r w:rsidRPr="00E06E7C">
        <w:t xml:space="preserve"> porque resgata a teoria clássica para explicar a teoria do valor e da distribuição por meio do conceito de excedente. </w:t>
      </w:r>
      <w:r w:rsidR="002E4994" w:rsidRPr="00E06E7C">
        <w:t>A</w:t>
      </w:r>
      <w:r w:rsidRPr="00E06E7C">
        <w:t xml:space="preserve"> centralidade dos economistas clássicos estaria no conceito de excedente social, cuja distribuição se dá </w:t>
      </w:r>
      <w:proofErr w:type="spellStart"/>
      <w:r w:rsidRPr="00E06E7C">
        <w:t>exogenamente</w:t>
      </w:r>
      <w:proofErr w:type="spellEnd"/>
      <w:r w:rsidRPr="00E06E7C">
        <w:t xml:space="preserve">, considerando um contexto histórico e social. Com isso, afasta-se também da solução neoclássica para o problema, que pressupõe uma distribuição exatamente igual à produtividade marginal, o que determinaria simultaneamente tanto </w:t>
      </w:r>
      <w:r w:rsidR="00B64559" w:rsidRPr="00E06E7C">
        <w:t xml:space="preserve">a </w:t>
      </w:r>
      <w:r w:rsidRPr="00E06E7C">
        <w:t>distribuição quanto</w:t>
      </w:r>
      <w:r w:rsidR="00B64559" w:rsidRPr="00E06E7C">
        <w:t xml:space="preserve"> a</w:t>
      </w:r>
      <w:r w:rsidRPr="00E06E7C">
        <w:t xml:space="preserve"> produção.</w:t>
      </w:r>
    </w:p>
    <w:p w14:paraId="7C01DF15" w14:textId="35792378" w:rsidR="000276F0" w:rsidRPr="00E06E7C" w:rsidRDefault="000276F0" w:rsidP="000276F0">
      <w:proofErr w:type="spellStart"/>
      <w:r w:rsidRPr="00E06E7C">
        <w:t>Aspromourgos</w:t>
      </w:r>
      <w:proofErr w:type="spellEnd"/>
      <w:r w:rsidRPr="00E06E7C">
        <w:t xml:space="preserve"> (1996) consolida </w:t>
      </w:r>
      <w:r w:rsidR="003E79E6" w:rsidRPr="00E06E7C">
        <w:t xml:space="preserve">a visão </w:t>
      </w:r>
      <w:proofErr w:type="spellStart"/>
      <w:r w:rsidR="003E79E6" w:rsidRPr="00E06E7C">
        <w:t>sraffiana</w:t>
      </w:r>
      <w:proofErr w:type="spellEnd"/>
      <w:r w:rsidRPr="00E06E7C">
        <w:t>, ao argumentar que a política econômica clássica teria seu início com William Petty</w:t>
      </w:r>
      <w:r w:rsidR="006B1E64" w:rsidRPr="00E06E7C">
        <w:t xml:space="preserve"> (1662)</w:t>
      </w:r>
      <w:r w:rsidR="006B1E64" w:rsidRPr="00E06E7C">
        <w:rPr>
          <w:rStyle w:val="Refdenotaderodap"/>
        </w:rPr>
        <w:footnoteReference w:id="31"/>
      </w:r>
      <w:r w:rsidRPr="00E06E7C">
        <w:t xml:space="preserve">, portanto ainda com os Fisiocratas. Esta posição contrapõe-se à visão predominante decorrente da denominação </w:t>
      </w:r>
      <w:r w:rsidRPr="00F71FA0">
        <w:rPr>
          <w:i/>
          <w:iCs/>
        </w:rPr>
        <w:t>neoclássica</w:t>
      </w:r>
      <w:r w:rsidRPr="00E06E7C">
        <w:t xml:space="preserve">, que ao </w:t>
      </w:r>
      <w:r w:rsidR="00F71FA0">
        <w:t xml:space="preserve">carregar o prefixo </w:t>
      </w:r>
      <w:r w:rsidRPr="00E06E7C">
        <w:t>“</w:t>
      </w:r>
      <w:proofErr w:type="spellStart"/>
      <w:r w:rsidRPr="00E06E7C">
        <w:t>neo</w:t>
      </w:r>
      <w:proofErr w:type="spellEnd"/>
      <w:r w:rsidRPr="00E06E7C">
        <w:t xml:space="preserve">”, automaticamente teria herdado o âmago </w:t>
      </w:r>
      <w:r w:rsidRPr="00E06E7C">
        <w:lastRenderedPageBreak/>
        <w:t xml:space="preserve">dos clássicos, apresentando-se como uma continuidade do desenvolvimento anterior. Esta denominação é atribuída a </w:t>
      </w:r>
      <w:proofErr w:type="spellStart"/>
      <w:r w:rsidRPr="00E06E7C">
        <w:t>Thorstein</w:t>
      </w:r>
      <w:proofErr w:type="spellEnd"/>
      <w:r w:rsidRPr="00E06E7C">
        <w:t xml:space="preserve"> </w:t>
      </w:r>
      <w:proofErr w:type="spellStart"/>
      <w:r w:rsidRPr="00E06E7C">
        <w:t>Veblen</w:t>
      </w:r>
      <w:proofErr w:type="spellEnd"/>
      <w:r w:rsidR="00AC4227" w:rsidRPr="00E06E7C">
        <w:t xml:space="preserve"> (</w:t>
      </w:r>
      <w:r w:rsidR="003D65C4" w:rsidRPr="00E06E7C">
        <w:t>1900</w:t>
      </w:r>
      <w:r w:rsidR="00AC4227" w:rsidRPr="00E06E7C">
        <w:t>)</w:t>
      </w:r>
      <w:r w:rsidRPr="00E06E7C">
        <w:t xml:space="preserve">, que via uma continuidade entre os </w:t>
      </w:r>
      <w:r w:rsidR="00F71FA0">
        <w:t>autores</w:t>
      </w:r>
      <w:r w:rsidRPr="00E06E7C">
        <w:t xml:space="preserve">, materializada pela visão hedonística do comportamento humano e pela abordagem utilitarista. Apesar de ter sido cunhada por </w:t>
      </w:r>
      <w:proofErr w:type="spellStart"/>
      <w:r w:rsidRPr="00E06E7C">
        <w:t>Veblen</w:t>
      </w:r>
      <w:proofErr w:type="spellEnd"/>
      <w:r w:rsidRPr="00E06E7C">
        <w:t>, o próprio Marshall teria ficado satisfeito em carregar este selo. (</w:t>
      </w:r>
      <w:r w:rsidR="004A5E55" w:rsidRPr="00E06E7C">
        <w:t>ASPROMOURGOS</w:t>
      </w:r>
      <w:r w:rsidRPr="00E06E7C">
        <w:t xml:space="preserve">, </w:t>
      </w:r>
      <w:r w:rsidR="00AC4227" w:rsidRPr="00E06E7C">
        <w:t>1986</w:t>
      </w:r>
      <w:r w:rsidRPr="00E06E7C">
        <w:t>)</w:t>
      </w:r>
      <w:r w:rsidR="00AC4227" w:rsidRPr="00E06E7C">
        <w:rPr>
          <w:rStyle w:val="Refdenotaderodap"/>
        </w:rPr>
        <w:footnoteReference w:id="32"/>
      </w:r>
      <w:r w:rsidRPr="00E06E7C">
        <w:t xml:space="preserve">. </w:t>
      </w:r>
      <w:r w:rsidR="00DC7583" w:rsidRPr="00E06E7C">
        <w:t xml:space="preserve">Já </w:t>
      </w:r>
      <w:proofErr w:type="spellStart"/>
      <w:r w:rsidRPr="00E06E7C">
        <w:t>Sraffa</w:t>
      </w:r>
      <w:proofErr w:type="spellEnd"/>
      <w:r w:rsidR="003C33B5" w:rsidRPr="00E06E7C">
        <w:rPr>
          <w:rStyle w:val="Refdenotaderodap"/>
        </w:rPr>
        <w:footnoteReference w:id="33"/>
      </w:r>
      <w:r w:rsidR="00DC7583" w:rsidRPr="00E06E7C">
        <w:t>, segundo o mesmo autor,</w:t>
      </w:r>
      <w:r w:rsidRPr="00E06E7C">
        <w:t xml:space="preserve"> teria sido responsável por colocar novamente no centro da teoria econômica a produção e distribuição do </w:t>
      </w:r>
      <w:r w:rsidRPr="00E06E7C">
        <w:rPr>
          <w:i/>
          <w:iCs/>
        </w:rPr>
        <w:t>excedente social</w:t>
      </w:r>
      <w:r w:rsidRPr="00E06E7C">
        <w:t>.</w:t>
      </w:r>
      <w:r w:rsidR="003C33B5" w:rsidRPr="00E06E7C">
        <w:rPr>
          <w:rStyle w:val="Refdenotaderodap"/>
        </w:rPr>
        <w:footnoteReference w:id="34"/>
      </w:r>
      <w:r w:rsidRPr="00E06E7C">
        <w:t xml:space="preserve"> Para o autor, no conceito de excedente estaria a âmago do pensamento clássico</w:t>
      </w:r>
      <w:r w:rsidR="00FA245D" w:rsidRPr="00E06E7C">
        <w:t>, a</w:t>
      </w:r>
      <w:r w:rsidRPr="00E06E7C">
        <w:t>o desenvolver uma teoria em que a produção e a distribuição do valor excedente não são determinadas simultaneamente.</w:t>
      </w:r>
    </w:p>
    <w:p w14:paraId="6ED815B9" w14:textId="283E260D" w:rsidR="000276F0" w:rsidRPr="00E06E7C" w:rsidRDefault="000276F0" w:rsidP="000276F0">
      <w:pPr>
        <w:rPr>
          <w:rFonts w:cs="Arial"/>
        </w:rPr>
      </w:pPr>
      <w:r w:rsidRPr="00E06E7C">
        <w:rPr>
          <w:rFonts w:cs="Arial"/>
        </w:rPr>
        <w:t xml:space="preserve">Válido ressaltar que o </w:t>
      </w:r>
      <w:r w:rsidRPr="00E06E7C">
        <w:rPr>
          <w:rFonts w:cs="Arial"/>
          <w:i/>
          <w:iCs/>
        </w:rPr>
        <w:t>excedente</w:t>
      </w:r>
      <w:r w:rsidRPr="00E06E7C">
        <w:rPr>
          <w:rFonts w:cs="Arial"/>
        </w:rPr>
        <w:t xml:space="preserve"> </w:t>
      </w:r>
      <w:r w:rsidR="005F6064" w:rsidRPr="00E06E7C">
        <w:rPr>
          <w:rFonts w:cs="Arial"/>
        </w:rPr>
        <w:t xml:space="preserve">também </w:t>
      </w:r>
      <w:r w:rsidRPr="00E06E7C">
        <w:rPr>
          <w:rFonts w:cs="Arial"/>
        </w:rPr>
        <w:t xml:space="preserve">é tratado como </w:t>
      </w:r>
      <w:r w:rsidR="005F6064" w:rsidRPr="00E06E7C">
        <w:rPr>
          <w:rFonts w:cs="Arial"/>
        </w:rPr>
        <w:t>um</w:t>
      </w:r>
      <w:r w:rsidRPr="00E06E7C">
        <w:rPr>
          <w:rFonts w:cs="Arial"/>
        </w:rPr>
        <w:t xml:space="preserve"> ponto fundamental na história do pensamento econômico para definir quais autores integram a </w:t>
      </w:r>
      <w:r w:rsidRPr="00E06E7C">
        <w:rPr>
          <w:rFonts w:cs="Arial"/>
          <w:i/>
          <w:iCs/>
        </w:rPr>
        <w:t>economia política clássica</w:t>
      </w:r>
      <w:r w:rsidRPr="00E06E7C">
        <w:rPr>
          <w:rFonts w:cs="Arial"/>
        </w:rPr>
        <w:t xml:space="preserve">. Maria Malta (2005) apresenta esta discussão, ao sintetizar em quatro grandes visões para caracterizar a </w:t>
      </w:r>
      <w:r w:rsidRPr="00E06E7C">
        <w:rPr>
          <w:rFonts w:cs="Arial"/>
          <w:i/>
          <w:iCs/>
        </w:rPr>
        <w:t>economia política clássica</w:t>
      </w:r>
      <w:r w:rsidRPr="00E06E7C">
        <w:rPr>
          <w:rFonts w:cs="Arial"/>
        </w:rPr>
        <w:t>: a que resulta das interpretações de Marshall</w:t>
      </w:r>
      <w:r w:rsidR="00927EDC" w:rsidRPr="00E06E7C">
        <w:rPr>
          <w:rFonts w:cs="Arial"/>
        </w:rPr>
        <w:t xml:space="preserve"> </w:t>
      </w:r>
      <w:r w:rsidRPr="00E06E7C">
        <w:rPr>
          <w:rFonts w:cs="Arial"/>
        </w:rPr>
        <w:t xml:space="preserve">e da crítica de </w:t>
      </w:r>
      <w:proofErr w:type="spellStart"/>
      <w:r w:rsidRPr="00E06E7C">
        <w:rPr>
          <w:rFonts w:cs="Arial"/>
        </w:rPr>
        <w:t>Veblen</w:t>
      </w:r>
      <w:proofErr w:type="spellEnd"/>
      <w:r w:rsidR="0091794A" w:rsidRPr="00E06E7C">
        <w:rPr>
          <w:rFonts w:cs="Arial"/>
        </w:rPr>
        <w:t xml:space="preserve"> (1900)</w:t>
      </w:r>
      <w:r w:rsidRPr="00E06E7C">
        <w:rPr>
          <w:rFonts w:cs="Arial"/>
        </w:rPr>
        <w:t>, a de Schumpeter</w:t>
      </w:r>
      <w:r w:rsidR="0091794A" w:rsidRPr="00E06E7C">
        <w:rPr>
          <w:rFonts w:cs="Arial"/>
        </w:rPr>
        <w:t xml:space="preserve"> (1954)</w:t>
      </w:r>
      <w:r w:rsidRPr="00E06E7C">
        <w:rPr>
          <w:rFonts w:cs="Arial"/>
        </w:rPr>
        <w:t xml:space="preserve">, a marxista e a de </w:t>
      </w:r>
      <w:proofErr w:type="spellStart"/>
      <w:r w:rsidRPr="00E06E7C">
        <w:rPr>
          <w:rFonts w:cs="Arial"/>
        </w:rPr>
        <w:t>Sraffa</w:t>
      </w:r>
      <w:proofErr w:type="spellEnd"/>
      <w:r w:rsidR="00AB060B" w:rsidRPr="00E06E7C">
        <w:rPr>
          <w:rStyle w:val="Refdenotaderodap"/>
          <w:rFonts w:cs="Arial"/>
        </w:rPr>
        <w:footnoteReference w:id="35"/>
      </w:r>
      <w:r w:rsidRPr="00E06E7C">
        <w:rPr>
          <w:rFonts w:cs="Arial"/>
        </w:rPr>
        <w:t xml:space="preserve">. A primeira, tradicionalmente adotada pelos economistas ortodoxos, está centrada em uma continuidade que haveria entre clássicos e neoclássicos, cuja divisão teria se dado no marginalismo proposto por Marshall ao agregar o custo de produção dos clássicos à função de utilidade marginal desenvolvida por </w:t>
      </w:r>
      <w:proofErr w:type="spellStart"/>
      <w:r w:rsidRPr="00E06E7C">
        <w:rPr>
          <w:rFonts w:cs="Arial"/>
        </w:rPr>
        <w:t>Jevons</w:t>
      </w:r>
      <w:proofErr w:type="spellEnd"/>
      <w:r w:rsidRPr="00E06E7C">
        <w:rPr>
          <w:rFonts w:cs="Arial"/>
        </w:rPr>
        <w:t xml:space="preserve">; o termo neoclássico teria sido introduzido por </w:t>
      </w:r>
      <w:proofErr w:type="spellStart"/>
      <w:r w:rsidRPr="00E06E7C">
        <w:rPr>
          <w:rFonts w:cs="Arial"/>
        </w:rPr>
        <w:t>Veblen</w:t>
      </w:r>
      <w:proofErr w:type="spellEnd"/>
      <w:r w:rsidR="00AB060B" w:rsidRPr="00E06E7C">
        <w:rPr>
          <w:rFonts w:cs="Arial"/>
        </w:rPr>
        <w:t xml:space="preserve"> (1900)</w:t>
      </w:r>
      <w:r w:rsidRPr="00E06E7C">
        <w:rPr>
          <w:rFonts w:cs="Arial"/>
        </w:rPr>
        <w:t xml:space="preserve"> para designar o compartilhamento de uma concepção hedonista do comportamento humano. Esta visão de continuidade entre clássicos e neoclássicos não é unânime. Na visão de Schumpeter, por exemplo, a superação da economia política clássica se daria no abandono da teoria do valor-trabalho. Para a escola marxista, que concorda com esta divisão com base na teoria do valor, é justamente na importância do valor-trabalho que está a retomada dos </w:t>
      </w:r>
      <w:r w:rsidRPr="00E06E7C">
        <w:rPr>
          <w:rFonts w:cs="Arial"/>
        </w:rPr>
        <w:lastRenderedPageBreak/>
        <w:t xml:space="preserve">clássicos, de modo que o “neoclássico” na verdade seria um “anticlássico”. Por fim, o economista Piero </w:t>
      </w:r>
      <w:proofErr w:type="spellStart"/>
      <w:r w:rsidRPr="00E06E7C">
        <w:rPr>
          <w:rFonts w:cs="Arial"/>
        </w:rPr>
        <w:t>Sraffa</w:t>
      </w:r>
      <w:proofErr w:type="spellEnd"/>
      <w:r w:rsidRPr="00E06E7C">
        <w:rPr>
          <w:rFonts w:cs="Arial"/>
        </w:rPr>
        <w:t xml:space="preserve"> seria o responsável por centralizar no conceito de </w:t>
      </w:r>
      <w:r w:rsidRPr="00E06E7C">
        <w:rPr>
          <w:rFonts w:cs="Arial"/>
          <w:i/>
          <w:iCs/>
        </w:rPr>
        <w:t>excedente</w:t>
      </w:r>
      <w:r w:rsidRPr="00E06E7C">
        <w:rPr>
          <w:rFonts w:cs="Arial"/>
        </w:rPr>
        <w:t xml:space="preserve"> o elemento comum entre os clássicos, em oposição ao marginalismo.</w:t>
      </w:r>
    </w:p>
    <w:p w14:paraId="4EDFBC3C" w14:textId="45D6DCCB" w:rsidR="00716F09" w:rsidRPr="00E06E7C" w:rsidRDefault="00716F09" w:rsidP="594C6CF0">
      <w:pPr>
        <w:rPr>
          <w:lang w:eastAsia="en-US"/>
        </w:rPr>
      </w:pPr>
      <w:r w:rsidRPr="00E06E7C">
        <w:rPr>
          <w:lang w:eastAsia="en-US"/>
        </w:rPr>
        <w:t xml:space="preserve">O modelo básico do </w:t>
      </w:r>
      <w:proofErr w:type="spellStart"/>
      <w:r w:rsidRPr="00E06E7C">
        <w:rPr>
          <w:i/>
          <w:iCs/>
          <w:lang w:eastAsia="en-US"/>
        </w:rPr>
        <w:t>supermultiplicador</w:t>
      </w:r>
      <w:proofErr w:type="spellEnd"/>
      <w:r w:rsidRPr="00E06E7C">
        <w:rPr>
          <w:i/>
          <w:iCs/>
          <w:lang w:eastAsia="en-US"/>
        </w:rPr>
        <w:t xml:space="preserve"> </w:t>
      </w:r>
      <w:proofErr w:type="spellStart"/>
      <w:r w:rsidRPr="00E06E7C">
        <w:rPr>
          <w:i/>
          <w:iCs/>
          <w:lang w:eastAsia="en-US"/>
        </w:rPr>
        <w:t>sraffiano</w:t>
      </w:r>
      <w:proofErr w:type="spellEnd"/>
      <w:r w:rsidRPr="00E06E7C">
        <w:rPr>
          <w:lang w:eastAsia="en-US"/>
        </w:rPr>
        <w:t xml:space="preserve"> apresentado a seguir </w:t>
      </w:r>
      <w:r w:rsidR="00E37935" w:rsidRPr="00E06E7C">
        <w:rPr>
          <w:lang w:eastAsia="en-US"/>
        </w:rPr>
        <w:t xml:space="preserve">propõe a conciliação entre o multiplicador e o acelerador de modo a </w:t>
      </w:r>
      <w:r w:rsidR="00306123" w:rsidRPr="00E06E7C">
        <w:rPr>
          <w:lang w:eastAsia="en-US"/>
        </w:rPr>
        <w:t xml:space="preserve">tornar o crescimento liderado pela demanda estável no longo prazo e </w:t>
      </w:r>
      <w:r w:rsidR="00B85C94" w:rsidRPr="00E06E7C">
        <w:rPr>
          <w:lang w:eastAsia="en-US"/>
        </w:rPr>
        <w:t>convergente a um nível normal de utilização da capacidade instalada a partir da inclusão de um componente de crescimento do consumo autônomo à renda</w:t>
      </w:r>
      <w:r w:rsidR="00AE1932" w:rsidRPr="00E06E7C">
        <w:rPr>
          <w:lang w:eastAsia="en-US"/>
        </w:rPr>
        <w:t xml:space="preserve"> e, além disso, mantendo a distribuição exógena.</w:t>
      </w:r>
    </w:p>
    <w:p w14:paraId="6FCA9BD2" w14:textId="77777777" w:rsidR="00716F09" w:rsidRPr="00E06E7C" w:rsidRDefault="00716F09" w:rsidP="00B70B4A">
      <w:pPr>
        <w:pStyle w:val="Fonte"/>
        <w:ind w:left="3969"/>
      </w:pPr>
    </w:p>
    <w:p w14:paraId="4EEB7612" w14:textId="51A5296A" w:rsidR="001B005F" w:rsidRPr="00E06E7C" w:rsidRDefault="00CD0DAB" w:rsidP="594C6CF0">
      <w:pPr>
        <w:pStyle w:val="Ttulo3"/>
        <w:rPr>
          <w:lang w:val="en-US"/>
        </w:rPr>
      </w:pPr>
      <w:bookmarkStart w:id="17" w:name="_Toc243131449"/>
      <w:r w:rsidRPr="00E06E7C">
        <w:rPr>
          <w:lang w:val="en-US"/>
        </w:rPr>
        <w:t xml:space="preserve">Modelo </w:t>
      </w:r>
      <w:proofErr w:type="spellStart"/>
      <w:r w:rsidRPr="00E06E7C">
        <w:rPr>
          <w:lang w:val="en-US"/>
        </w:rPr>
        <w:t>Básico</w:t>
      </w:r>
      <w:bookmarkEnd w:id="17"/>
      <w:proofErr w:type="spellEnd"/>
    </w:p>
    <w:p w14:paraId="5B4599AA" w14:textId="1D306170" w:rsidR="00547C3E" w:rsidRPr="00E06E7C" w:rsidRDefault="004E12A9" w:rsidP="00547C3E">
      <w:r w:rsidRPr="00E06E7C">
        <w:rPr>
          <w:lang w:val="x-none" w:eastAsia="x-none"/>
        </w:rPr>
        <w:t>A fim de apresentar um</w:t>
      </w:r>
      <w:r w:rsidR="00CD0DAB" w:rsidRPr="00E06E7C">
        <w:rPr>
          <w:lang w:val="x-none" w:eastAsia="x-none"/>
        </w:rPr>
        <w:t xml:space="preserve"> modelo básico </w:t>
      </w:r>
      <w:r w:rsidR="00C85B9E" w:rsidRPr="00E06E7C">
        <w:rPr>
          <w:lang w:val="x-none" w:eastAsia="x-none"/>
        </w:rPr>
        <w:t xml:space="preserve">do </w:t>
      </w:r>
      <w:proofErr w:type="spellStart"/>
      <w:r w:rsidR="00C85B9E" w:rsidRPr="00E06E7C">
        <w:rPr>
          <w:lang w:val="x-none" w:eastAsia="x-none"/>
        </w:rPr>
        <w:t>supermultiplicador</w:t>
      </w:r>
      <w:proofErr w:type="spellEnd"/>
      <w:r w:rsidR="00C85B9E" w:rsidRPr="00E06E7C">
        <w:rPr>
          <w:lang w:val="x-none" w:eastAsia="x-none"/>
        </w:rPr>
        <w:t xml:space="preserve"> </w:t>
      </w:r>
      <w:proofErr w:type="spellStart"/>
      <w:r w:rsidR="00C85B9E" w:rsidRPr="00E06E7C">
        <w:rPr>
          <w:lang w:val="x-none" w:eastAsia="x-none"/>
        </w:rPr>
        <w:t>sraffiano</w:t>
      </w:r>
      <w:proofErr w:type="spellEnd"/>
      <w:r w:rsidRPr="00E06E7C">
        <w:rPr>
          <w:lang w:val="x-none" w:eastAsia="x-none"/>
        </w:rPr>
        <w:t xml:space="preserve"> utilizou-se </w:t>
      </w:r>
      <w:r w:rsidR="00C85B9E" w:rsidRPr="00E06E7C">
        <w:rPr>
          <w:lang w:val="x-none" w:eastAsia="x-none"/>
        </w:rPr>
        <w:t>Serrano (1995)</w:t>
      </w:r>
      <w:r w:rsidR="003E385F" w:rsidRPr="00E06E7C">
        <w:rPr>
          <w:rStyle w:val="Refdenotaderodap"/>
          <w:lang w:val="x-none" w:eastAsia="x-none"/>
        </w:rPr>
        <w:t xml:space="preserve"> </w:t>
      </w:r>
      <w:r w:rsidR="003E385F" w:rsidRPr="00E06E7C">
        <w:rPr>
          <w:rStyle w:val="Refdenotaderodap"/>
          <w:lang w:val="x-none" w:eastAsia="x-none"/>
        </w:rPr>
        <w:footnoteReference w:id="36"/>
      </w:r>
      <w:r w:rsidR="007B063F" w:rsidRPr="00E06E7C">
        <w:rPr>
          <w:lang w:val="x-none" w:eastAsia="x-none"/>
        </w:rPr>
        <w:t xml:space="preserve">, </w:t>
      </w:r>
      <w:r w:rsidR="00C85B9E" w:rsidRPr="00E06E7C">
        <w:rPr>
          <w:lang w:val="x-none" w:eastAsia="x-none"/>
        </w:rPr>
        <w:t xml:space="preserve">Freitas </w:t>
      </w:r>
      <w:r w:rsidR="00FF6274" w:rsidRPr="00E06E7C">
        <w:rPr>
          <w:lang w:val="x-none" w:eastAsia="x-none"/>
        </w:rPr>
        <w:t xml:space="preserve">e Serrano </w:t>
      </w:r>
      <w:r w:rsidR="00C85B9E" w:rsidRPr="00E06E7C">
        <w:rPr>
          <w:lang w:val="x-none" w:eastAsia="x-none"/>
        </w:rPr>
        <w:t>(2015)</w:t>
      </w:r>
      <w:r w:rsidR="007B063F" w:rsidRPr="00E06E7C">
        <w:rPr>
          <w:lang w:val="x-none" w:eastAsia="x-none"/>
        </w:rPr>
        <w:t xml:space="preserve"> e Serrano e Freitas (2017)</w:t>
      </w:r>
      <w:r w:rsidR="003E385F" w:rsidRPr="00E06E7C">
        <w:rPr>
          <w:rStyle w:val="Refdenotaderodap"/>
          <w:lang w:val="x-none" w:eastAsia="x-none"/>
        </w:rPr>
        <w:footnoteReference w:id="37"/>
      </w:r>
      <w:r w:rsidR="007B063F" w:rsidRPr="00E06E7C">
        <w:rPr>
          <w:lang w:val="x-none" w:eastAsia="x-none"/>
        </w:rPr>
        <w:t>.</w:t>
      </w:r>
      <w:r w:rsidR="0056639D" w:rsidRPr="00E06E7C">
        <w:rPr>
          <w:lang w:val="x-none" w:eastAsia="x-none"/>
        </w:rPr>
        <w:t xml:space="preserve"> </w:t>
      </w:r>
      <w:r w:rsidR="00FF6274" w:rsidRPr="00E06E7C">
        <w:t xml:space="preserve">De início, como dito anteriormente, </w:t>
      </w:r>
      <w:r w:rsidR="001B005F" w:rsidRPr="00E06E7C">
        <w:t>o que o modelo</w:t>
      </w:r>
      <w:r w:rsidR="00FF6274" w:rsidRPr="00E06E7C">
        <w:t xml:space="preserve"> se</w:t>
      </w:r>
      <w:r w:rsidR="001B005F" w:rsidRPr="00E06E7C">
        <w:t xml:space="preserve"> propõe é explicar como, no longo prazo, a capacidade instalada se ajusta à demanda efetiva.</w:t>
      </w:r>
      <w:r w:rsidR="00486FF6" w:rsidRPr="00E06E7C">
        <w:t xml:space="preserve"> Para tanto</w:t>
      </w:r>
      <w:r w:rsidR="00C51F8A" w:rsidRPr="00E06E7C">
        <w:t>,</w:t>
      </w:r>
      <w:r w:rsidR="00323D0B" w:rsidRPr="00E06E7C">
        <w:t xml:space="preserve"> Serrano (1995)</w:t>
      </w:r>
      <w:r w:rsidR="00C51F8A" w:rsidRPr="00E06E7C">
        <w:t xml:space="preserve"> </w:t>
      </w:r>
      <w:r w:rsidR="00867172" w:rsidRPr="00E06E7C">
        <w:t xml:space="preserve">estabelece </w:t>
      </w:r>
      <w:r w:rsidR="002601BE" w:rsidRPr="00E06E7C">
        <w:t>primariamente a equação que define a Demanda Agregada: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
        <w:gridCol w:w="7072"/>
        <w:gridCol w:w="1552"/>
      </w:tblGrid>
      <w:tr w:rsidR="008F6872" w:rsidRPr="00E06E7C" w14:paraId="7D04BA6C" w14:textId="77777777" w:rsidTr="003460FB">
        <w:tc>
          <w:tcPr>
            <w:tcW w:w="846" w:type="dxa"/>
          </w:tcPr>
          <w:p w14:paraId="790B0F70" w14:textId="77777777" w:rsidR="008F6872" w:rsidRPr="00E06E7C" w:rsidRDefault="008F6872" w:rsidP="003460FB"/>
        </w:tc>
        <w:tc>
          <w:tcPr>
            <w:tcW w:w="7796" w:type="dxa"/>
            <w:vAlign w:val="center"/>
          </w:tcPr>
          <w:p w14:paraId="385C37EB" w14:textId="771FDBDA" w:rsidR="008F6872" w:rsidRPr="00E06E7C" w:rsidRDefault="008F6872" w:rsidP="008F6872">
            <m:oMathPara>
              <m:oMath>
                <m:r>
                  <w:rPr>
                    <w:rFonts w:ascii="Cambria Math" w:hAnsi="Cambria Math"/>
                  </w:rPr>
                  <m:t>D=Z+I+vlY</m:t>
                </m:r>
              </m:oMath>
            </m:oMathPara>
          </w:p>
        </w:tc>
        <w:tc>
          <w:tcPr>
            <w:tcW w:w="753" w:type="dxa"/>
            <w:vAlign w:val="center"/>
          </w:tcPr>
          <w:p w14:paraId="44DA1281" w14:textId="0755AAE0"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79</w:t>
              </w:r>
            </w:fldSimple>
            <w:r w:rsidRPr="00E06E7C">
              <w:t>)</w:t>
            </w:r>
          </w:p>
        </w:tc>
      </w:tr>
    </w:tbl>
    <w:p w14:paraId="73A38820" w14:textId="1155AEB6" w:rsidR="001B005F" w:rsidRPr="00E06E7C" w:rsidRDefault="001B005F" w:rsidP="001B005F">
      <w:pPr>
        <w:spacing w:line="240" w:lineRule="auto"/>
        <w:rPr>
          <w:sz w:val="20"/>
          <w:szCs w:val="20"/>
        </w:rPr>
      </w:pPr>
      <m:oMathPara>
        <m:oMathParaPr>
          <m:jc m:val="left"/>
        </m:oMathParaPr>
        <m:oMath>
          <m:r>
            <w:rPr>
              <w:rFonts w:ascii="Cambria Math" w:hAnsi="Cambria Math"/>
              <w:sz w:val="20"/>
              <w:szCs w:val="20"/>
            </w:rPr>
            <m:t>D</m:t>
          </m:r>
          <m:r>
            <m:rPr>
              <m:aln/>
            </m:rPr>
            <w:rPr>
              <w:rFonts w:ascii="Cambria Math" w:hAnsi="Cambria Math"/>
              <w:sz w:val="20"/>
              <w:szCs w:val="20"/>
            </w:rPr>
            <m:t>=Demanda Agregada</m:t>
          </m:r>
          <m:r>
            <m:rPr>
              <m:sty m:val="p"/>
            </m:rPr>
            <w:rPr>
              <w:sz w:val="20"/>
              <w:szCs w:val="20"/>
            </w:rPr>
            <w:br/>
          </m:r>
        </m:oMath>
        <m:oMath>
          <m:r>
            <w:rPr>
              <w:rFonts w:ascii="Cambria Math" w:hAnsi="Cambria Math"/>
              <w:sz w:val="20"/>
              <w:szCs w:val="20"/>
            </w:rPr>
            <m:t>Z</m:t>
          </m:r>
          <m:r>
            <m:rPr>
              <m:aln/>
            </m:rPr>
            <w:rPr>
              <w:rFonts w:ascii="Cambria Math" w:hAnsi="Cambria Math"/>
              <w:sz w:val="20"/>
              <w:szCs w:val="20"/>
            </w:rPr>
            <m:t>=Consumo Autônomo</m:t>
          </m:r>
          <m:r>
            <m:rPr>
              <m:sty m:val="p"/>
            </m:rPr>
            <w:rPr>
              <w:sz w:val="20"/>
              <w:szCs w:val="20"/>
            </w:rPr>
            <w:br/>
          </m:r>
        </m:oMath>
        <m:oMath>
          <m:r>
            <w:rPr>
              <w:rFonts w:ascii="Cambria Math" w:hAnsi="Cambria Math"/>
              <w:sz w:val="20"/>
              <w:szCs w:val="20"/>
            </w:rPr>
            <m:t>I</m:t>
          </m:r>
          <m:r>
            <m:rPr>
              <m:aln/>
            </m:rPr>
            <w:rPr>
              <w:rFonts w:ascii="Cambria Math" w:hAnsi="Cambria Math"/>
              <w:sz w:val="20"/>
              <w:szCs w:val="20"/>
            </w:rPr>
            <m:t>=Investimento</m:t>
          </m:r>
          <m:r>
            <m:rPr>
              <m:sty m:val="p"/>
            </m:rPr>
            <w:rPr>
              <w:sz w:val="20"/>
              <w:szCs w:val="20"/>
            </w:rPr>
            <w:br/>
          </m:r>
        </m:oMath>
        <m:oMath>
          <m:r>
            <w:rPr>
              <w:rFonts w:ascii="Cambria Math" w:hAnsi="Cambria Math"/>
              <w:sz w:val="20"/>
              <w:szCs w:val="20"/>
            </w:rPr>
            <m:t>v</m:t>
          </m:r>
          <m:r>
            <m:rPr>
              <m:aln/>
            </m:rPr>
            <w:rPr>
              <w:rFonts w:ascii="Cambria Math" w:hAnsi="Cambria Math"/>
              <w:sz w:val="20"/>
              <w:szCs w:val="20"/>
            </w:rPr>
            <m:t>=Salário Real</m:t>
          </m:r>
          <m:r>
            <m:rPr>
              <m:sty m:val="p"/>
            </m:rPr>
            <w:rPr>
              <w:sz w:val="20"/>
              <w:szCs w:val="20"/>
            </w:rPr>
            <w:br/>
          </m:r>
        </m:oMath>
        <m:oMath>
          <m:r>
            <w:rPr>
              <w:rFonts w:ascii="Cambria Math" w:hAnsi="Cambria Math"/>
              <w:sz w:val="20"/>
              <w:szCs w:val="20"/>
            </w:rPr>
            <m:t>l</m:t>
          </m:r>
          <m:r>
            <m:rPr>
              <m:aln/>
            </m:rPr>
            <w:rPr>
              <w:rFonts w:ascii="Cambria Math" w:hAnsi="Cambria Math"/>
              <w:sz w:val="20"/>
              <w:szCs w:val="20"/>
            </w:rPr>
            <m:t xml:space="preserve">=Coeficiente técnico do trabalho </m:t>
          </m:r>
          <m:r>
            <m:rPr>
              <m:sty m:val="p"/>
            </m:rPr>
            <w:rPr>
              <w:sz w:val="20"/>
              <w:szCs w:val="20"/>
            </w:rPr>
            <w:br/>
          </m:r>
        </m:oMath>
        <m:oMath>
          <m:r>
            <w:rPr>
              <w:rFonts w:ascii="Cambria Math" w:hAnsi="Cambria Math"/>
              <w:sz w:val="20"/>
              <w:szCs w:val="20"/>
            </w:rPr>
            <m:t>Y</m:t>
          </m:r>
          <m:r>
            <m:rPr>
              <m:aln/>
            </m:rPr>
            <w:rPr>
              <w:rFonts w:ascii="Cambria Math" w:hAnsi="Cambria Math"/>
              <w:sz w:val="20"/>
              <w:szCs w:val="20"/>
            </w:rPr>
            <m:t>=Renda ou Produto</m:t>
          </m:r>
        </m:oMath>
      </m:oMathPara>
    </w:p>
    <w:p w14:paraId="1AF55891" w14:textId="7A61E9CD" w:rsidR="00D630CB" w:rsidRPr="00E06E7C" w:rsidRDefault="002601BE" w:rsidP="00D630CB">
      <w:r w:rsidRPr="00E06E7C">
        <w:t xml:space="preserve">O </w:t>
      </w:r>
      <w:r w:rsidR="00C51F8A" w:rsidRPr="00E06E7C">
        <w:t>c</w:t>
      </w:r>
      <w:r w:rsidRPr="00E06E7C">
        <w:t xml:space="preserve">onsumo </w:t>
      </w:r>
      <w:r w:rsidR="00C51F8A" w:rsidRPr="00E06E7C">
        <w:t>a</w:t>
      </w:r>
      <w:r w:rsidRPr="00E06E7C">
        <w:t xml:space="preserve">utônomo </w:t>
      </w:r>
      <w:r w:rsidR="006B4E0A" w:rsidRPr="00E06E7C">
        <w:t>(</w:t>
      </w:r>
      <m:oMath>
        <m:r>
          <w:rPr>
            <w:rFonts w:ascii="Cambria Math" w:hAnsi="Cambria Math"/>
          </w:rPr>
          <m:t>Z</m:t>
        </m:r>
      </m:oMath>
      <w:r w:rsidR="006B4E0A" w:rsidRPr="00E06E7C">
        <w:t xml:space="preserve">) </w:t>
      </w:r>
      <w:r w:rsidRPr="00E06E7C">
        <w:t xml:space="preserve">representa a parcela do consumo que não depende da renda, sendo composto tanto pelo consumo dos capitalistas como pelo “investimento” não produtivo, ou seja, a parcela de investimento que não gera maior capacidade produtiva. O </w:t>
      </w:r>
      <w:r w:rsidR="00C51F8A" w:rsidRPr="00E06E7C">
        <w:t>i</w:t>
      </w:r>
      <w:r w:rsidRPr="00E06E7C">
        <w:t>nvestimento é a parcela que gera aumento de capacidade produtiva. Por fim, considera-se que os trabalhadores não poupam, ou seja, que gastam tudo o que recebem, d</w:t>
      </w:r>
      <w:r w:rsidR="003E16AE" w:rsidRPr="00E06E7C">
        <w:t>e modo que</w:t>
      </w:r>
      <w:r w:rsidR="001B005F" w:rsidRPr="00E06E7C">
        <w:t xml:space="preserve"> </w:t>
      </w:r>
      <m:oMath>
        <m:r>
          <w:rPr>
            <w:rFonts w:ascii="Cambria Math" w:hAnsi="Cambria Math"/>
          </w:rPr>
          <m:t>vl</m:t>
        </m:r>
      </m:oMath>
      <w:r w:rsidR="001B005F" w:rsidRPr="00E06E7C">
        <w:t xml:space="preserve"> é a parcela dos salários da renda (</w:t>
      </w:r>
      <w:proofErr w:type="spellStart"/>
      <w:r w:rsidR="001B005F" w:rsidRPr="00E06E7C">
        <w:rPr>
          <w:i/>
          <w:iCs/>
        </w:rPr>
        <w:t>wage-share</w:t>
      </w:r>
      <w:proofErr w:type="spellEnd"/>
      <w:r w:rsidR="001B005F" w:rsidRPr="00E06E7C">
        <w:t>)</w:t>
      </w:r>
      <w:r w:rsidR="003E16AE" w:rsidRPr="00E06E7C">
        <w:t>.</w:t>
      </w:r>
      <w:r w:rsidR="00D630CB" w:rsidRPr="00E06E7C">
        <w:t xml:space="preserve"> Ressaltando que o modelo considera a distribuição da renda entre lucros e salários exógena, seguindo a linha clássica, </w:t>
      </w:r>
      <w:r w:rsidR="002B7EED" w:rsidRPr="00E06E7C">
        <w:t>como observado anteriormente.</w:t>
      </w:r>
    </w:p>
    <w:p w14:paraId="3140912E" w14:textId="6AA40FD5" w:rsidR="001B005F" w:rsidRPr="00E06E7C" w:rsidRDefault="001B005F" w:rsidP="001B005F">
      <w:r w:rsidRPr="00E06E7C">
        <w:lastRenderedPageBreak/>
        <w:t xml:space="preserve">No </w:t>
      </w:r>
      <w:r w:rsidR="00C51F8A" w:rsidRPr="00E06E7C">
        <w:t>l</w:t>
      </w:r>
      <w:r w:rsidRPr="00E06E7C">
        <w:t xml:space="preserve">ongo </w:t>
      </w:r>
      <w:r w:rsidR="00C51F8A" w:rsidRPr="00E06E7C">
        <w:t>p</w:t>
      </w:r>
      <w:r w:rsidRPr="00E06E7C">
        <w:t xml:space="preserve">razo, as empresas tenderão a querer produzir o que será demandado, de modo que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
        <w:gridCol w:w="7070"/>
        <w:gridCol w:w="1552"/>
      </w:tblGrid>
      <w:tr w:rsidR="008F6872" w:rsidRPr="00E06E7C" w14:paraId="3733CA04" w14:textId="77777777" w:rsidTr="003460FB">
        <w:tc>
          <w:tcPr>
            <w:tcW w:w="846" w:type="dxa"/>
          </w:tcPr>
          <w:p w14:paraId="070455DD" w14:textId="77777777" w:rsidR="008F6872" w:rsidRPr="00E06E7C" w:rsidRDefault="008F6872" w:rsidP="003460FB"/>
        </w:tc>
        <w:tc>
          <w:tcPr>
            <w:tcW w:w="7796" w:type="dxa"/>
            <w:vAlign w:val="center"/>
          </w:tcPr>
          <w:p w14:paraId="4C5EB8E8" w14:textId="69D78BA2" w:rsidR="008F6872" w:rsidRPr="00E06E7C" w:rsidRDefault="008F6872" w:rsidP="008F6872">
            <w:pPr>
              <w:jc w:val="center"/>
            </w:pPr>
            <m:oMathPara>
              <m:oMath>
                <m:r>
                  <w:rPr>
                    <w:rFonts w:ascii="Cambria Math" w:hAnsi="Cambria Math"/>
                  </w:rPr>
                  <m:t>Y=D</m:t>
                </m:r>
              </m:oMath>
            </m:oMathPara>
          </w:p>
        </w:tc>
        <w:tc>
          <w:tcPr>
            <w:tcW w:w="753" w:type="dxa"/>
            <w:vAlign w:val="center"/>
          </w:tcPr>
          <w:p w14:paraId="68E869E8" w14:textId="74C909B8"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80</w:t>
              </w:r>
            </w:fldSimple>
            <w:r w:rsidRPr="00E06E7C">
              <w:t>)</w:t>
            </w:r>
          </w:p>
        </w:tc>
      </w:tr>
    </w:tbl>
    <w:p w14:paraId="65D08B6D" w14:textId="77777777" w:rsidR="001B005F" w:rsidRPr="00E06E7C" w:rsidRDefault="001B005F" w:rsidP="001B005F">
      <w:r w:rsidRPr="00E06E7C">
        <w:t>Substituindo temos: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
        <w:gridCol w:w="7075"/>
        <w:gridCol w:w="1552"/>
      </w:tblGrid>
      <w:tr w:rsidR="008F6872" w:rsidRPr="00E06E7C" w14:paraId="71703552" w14:textId="77777777" w:rsidTr="003460FB">
        <w:tc>
          <w:tcPr>
            <w:tcW w:w="846" w:type="dxa"/>
          </w:tcPr>
          <w:p w14:paraId="27743583" w14:textId="77777777" w:rsidR="008F6872" w:rsidRPr="00E06E7C" w:rsidRDefault="008F6872" w:rsidP="003460FB"/>
        </w:tc>
        <w:tc>
          <w:tcPr>
            <w:tcW w:w="7796" w:type="dxa"/>
            <w:vAlign w:val="center"/>
          </w:tcPr>
          <w:p w14:paraId="3035A3B4" w14:textId="269FBD0C" w:rsidR="008F6872" w:rsidRPr="00E06E7C" w:rsidRDefault="008F6872" w:rsidP="003460FB">
            <w:pPr>
              <w:jc w:val="center"/>
            </w:pPr>
            <m:oMathPara>
              <m:oMath>
                <m:r>
                  <w:rPr>
                    <w:rFonts w:ascii="Cambria Math" w:hAnsi="Cambria Math"/>
                  </w:rPr>
                  <m:t xml:space="preserve">Y= </m:t>
                </m:r>
                <m:f>
                  <m:fPr>
                    <m:ctrlPr>
                      <w:rPr>
                        <w:rFonts w:ascii="Cambria Math" w:hAnsi="Cambria Math"/>
                        <w:i/>
                      </w:rPr>
                    </m:ctrlPr>
                  </m:fPr>
                  <m:num>
                    <m:r>
                      <w:rPr>
                        <w:rFonts w:ascii="Cambria Math" w:hAnsi="Cambria Math"/>
                      </w:rPr>
                      <m:t>Z+I</m:t>
                    </m:r>
                  </m:num>
                  <m:den>
                    <m:r>
                      <w:rPr>
                        <w:rFonts w:ascii="Cambria Math" w:hAnsi="Cambria Math"/>
                      </w:rPr>
                      <m:t>1-vl</m:t>
                    </m:r>
                  </m:den>
                </m:f>
              </m:oMath>
            </m:oMathPara>
          </w:p>
        </w:tc>
        <w:tc>
          <w:tcPr>
            <w:tcW w:w="753" w:type="dxa"/>
            <w:vAlign w:val="center"/>
          </w:tcPr>
          <w:p w14:paraId="14D60450" w14:textId="0C3E0E0C"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81</w:t>
              </w:r>
            </w:fldSimple>
            <w:r w:rsidRPr="00E06E7C">
              <w:t>)</w:t>
            </w:r>
          </w:p>
        </w:tc>
      </w:tr>
    </w:tbl>
    <w:p w14:paraId="699A277D" w14:textId="7C6AFDDE" w:rsidR="001B005F" w:rsidRPr="00E06E7C" w:rsidRDefault="001B005F" w:rsidP="001B005F">
      <w:r w:rsidRPr="00E06E7C">
        <w:t>De modo que o valor da produção almejado pelas empresas é um múltiplo (</w:t>
      </w:r>
      <m:oMath>
        <m:f>
          <m:fPr>
            <m:ctrlPr>
              <w:rPr>
                <w:rFonts w:ascii="Cambria Math" w:hAnsi="Cambria Math"/>
                <w:i/>
              </w:rPr>
            </m:ctrlPr>
          </m:fPr>
          <m:num>
            <m:r>
              <w:rPr>
                <w:rFonts w:ascii="Cambria Math" w:hAnsi="Cambria Math"/>
              </w:rPr>
              <m:t>1</m:t>
            </m:r>
          </m:num>
          <m:den>
            <m:r>
              <w:rPr>
                <w:rFonts w:ascii="Cambria Math" w:hAnsi="Cambria Math"/>
              </w:rPr>
              <m:t>1-vl</m:t>
            </m:r>
          </m:den>
        </m:f>
      </m:oMath>
      <w:r w:rsidRPr="00E06E7C">
        <w:t>) do consumo autônomo e do investimento. O multiplicador é positivamente relacionado com a propensão marginal a consumir</w:t>
      </w:r>
      <w:r w:rsidR="00322273" w:rsidRPr="00E06E7C">
        <w:t xml:space="preserve"> que</w:t>
      </w:r>
      <w:r w:rsidRPr="00E06E7C">
        <w:t xml:space="preserve">, neste caso, por definição, como os trabalhadores não poupam, é igual ao </w:t>
      </w:r>
      <w:proofErr w:type="spellStart"/>
      <w:r w:rsidRPr="00E06E7C">
        <w:rPr>
          <w:i/>
          <w:iCs/>
        </w:rPr>
        <w:t>wage-share</w:t>
      </w:r>
      <w:proofErr w:type="spellEnd"/>
      <w:r w:rsidRPr="00E06E7C">
        <w:t>.</w:t>
      </w:r>
    </w:p>
    <w:p w14:paraId="59E9E842" w14:textId="77777777" w:rsidR="001B005F" w:rsidRPr="00E06E7C" w:rsidRDefault="001B005F" w:rsidP="001B005F">
      <w:r w:rsidRPr="00E06E7C">
        <w:t>Duas condições decorrem da equação anterior:</w:t>
      </w:r>
    </w:p>
    <w:p w14:paraId="37ECA0BD" w14:textId="5137E9E4" w:rsidR="001B005F" w:rsidRPr="00E06E7C" w:rsidRDefault="001B005F" w:rsidP="00990F97">
      <w:pPr>
        <w:pStyle w:val="PargrafodaLista"/>
        <w:numPr>
          <w:ilvl w:val="0"/>
          <w:numId w:val="4"/>
        </w:numPr>
        <w:rPr>
          <w:b/>
          <w:bCs/>
        </w:rPr>
      </w:pPr>
      <w:proofErr w:type="spellStart"/>
      <w:r w:rsidRPr="00E06E7C">
        <w:rPr>
          <w:b/>
          <w:bCs/>
        </w:rPr>
        <w:t>vl</w:t>
      </w:r>
      <w:proofErr w:type="spellEnd"/>
      <w:r w:rsidR="000F0210" w:rsidRPr="00E06E7C">
        <w:rPr>
          <w:b/>
          <w:bCs/>
        </w:rPr>
        <w:t xml:space="preserve"> </w:t>
      </w:r>
      <w:r w:rsidRPr="00E06E7C">
        <w:rPr>
          <w:b/>
          <w:bCs/>
        </w:rPr>
        <w:t>&lt; 1</w:t>
      </w:r>
      <w:r w:rsidR="00C05660" w:rsidRPr="00E06E7C">
        <w:rPr>
          <w:b/>
          <w:bCs/>
        </w:rPr>
        <w:t xml:space="preserve">: </w:t>
      </w:r>
      <w:r w:rsidRPr="00E06E7C">
        <w:t xml:space="preserve">É o equivalente a dizer que o </w:t>
      </w:r>
      <w:proofErr w:type="spellStart"/>
      <w:r w:rsidRPr="00E06E7C">
        <w:rPr>
          <w:i/>
          <w:iCs/>
        </w:rPr>
        <w:t>wage-share</w:t>
      </w:r>
      <w:proofErr w:type="spellEnd"/>
      <w:r w:rsidRPr="00E06E7C">
        <w:t xml:space="preserve"> não pode ser 100%, o que é bem plausível no caso de uma economia capitalista. Ou seja, a propensão marginal a consumir agregada sempre seria inferior à unidade. Perceba que para solucionar a equação a partir dessa abordagem, não é necessário que a propensão marginal a consumir dos indivíduos seja inferior à unidade, como proposto por Keynes. Serrano </w:t>
      </w:r>
      <w:r w:rsidR="00A00064" w:rsidRPr="00E06E7C">
        <w:t xml:space="preserve">(1995, p. 76) </w:t>
      </w:r>
      <w:r w:rsidRPr="00E06E7C">
        <w:t xml:space="preserve">inclusive faz uma crítica à Keynes que atribui </w:t>
      </w:r>
      <w:proofErr w:type="spellStart"/>
      <w:r w:rsidRPr="00E06E7C">
        <w:t>a</w:t>
      </w:r>
      <w:proofErr w:type="spellEnd"/>
      <w:r w:rsidRPr="00E06E7C">
        <w:t xml:space="preserve"> propriedade da propensão marginal a consumir ser inferior à unidade a uma “lei psicológica fundamental”.</w:t>
      </w:r>
      <w:r w:rsidRPr="00E06E7C">
        <w:rPr>
          <w:b/>
          <w:bCs/>
        </w:rPr>
        <w:t xml:space="preserve"> </w:t>
      </w:r>
    </w:p>
    <w:p w14:paraId="0BDF4935" w14:textId="07BDD36F" w:rsidR="001B005F" w:rsidRPr="00E06E7C" w:rsidRDefault="001B005F" w:rsidP="003E79E6">
      <w:pPr>
        <w:pStyle w:val="Citao"/>
      </w:pPr>
      <w:r w:rsidRPr="00E06E7C">
        <w:rPr>
          <w:lang w:val="en-US"/>
        </w:rPr>
        <w:t xml:space="preserve">Therefore the </w:t>
      </w:r>
      <w:proofErr w:type="spellStart"/>
      <w:r w:rsidRPr="00E06E7C">
        <w:rPr>
          <w:lang w:val="en-US"/>
        </w:rPr>
        <w:t>Kalecki</w:t>
      </w:r>
      <w:proofErr w:type="spellEnd"/>
      <w:r w:rsidRPr="00E06E7C">
        <w:rPr>
          <w:lang w:val="en-US"/>
        </w:rPr>
        <w:t>-Kaldor version of the principle of effective demand that we are using here is not grounded on psychological laws based on our knowledge of 'human nature' but on two fundamental features of any capitalist economy; namely, (</w:t>
      </w:r>
      <w:proofErr w:type="spellStart"/>
      <w:r w:rsidRPr="00E06E7C">
        <w:rPr>
          <w:lang w:val="en-US"/>
        </w:rPr>
        <w:t>i</w:t>
      </w:r>
      <w:proofErr w:type="spellEnd"/>
      <w:r w:rsidRPr="00E06E7C">
        <w:rPr>
          <w:lang w:val="en-US"/>
        </w:rPr>
        <w:t xml:space="preserve">) that profits are generated by selling the product and not by merely producing it and (ii) wages and salaries do not take up the whole of the gross product, i.e. there is always a positive share of gross profits. </w:t>
      </w:r>
      <w:r w:rsidRPr="00E06E7C">
        <w:t>(</w:t>
      </w:r>
      <w:r w:rsidR="00FC5305" w:rsidRPr="00E06E7C">
        <w:t>SERRANO</w:t>
      </w:r>
      <w:r w:rsidRPr="00E06E7C">
        <w:t>, 1995, p. 76)</w:t>
      </w:r>
    </w:p>
    <w:p w14:paraId="55C43EF6" w14:textId="2DC8A39F" w:rsidR="001B005F" w:rsidRPr="00E06E7C" w:rsidRDefault="001B005F" w:rsidP="00C05660">
      <w:pPr>
        <w:pStyle w:val="PargrafodaLista"/>
        <w:numPr>
          <w:ilvl w:val="0"/>
          <w:numId w:val="4"/>
        </w:numPr>
      </w:pPr>
      <w:r w:rsidRPr="00E06E7C">
        <w:rPr>
          <w:b/>
          <w:bCs/>
        </w:rPr>
        <w:t>(Z+I)</w:t>
      </w:r>
      <w:r w:rsidR="000F0210" w:rsidRPr="00E06E7C">
        <w:rPr>
          <w:b/>
          <w:bCs/>
        </w:rPr>
        <w:t xml:space="preserve"> </w:t>
      </w:r>
      <w:r w:rsidRPr="00E06E7C">
        <w:rPr>
          <w:b/>
          <w:bCs/>
        </w:rPr>
        <w:t>&gt;</w:t>
      </w:r>
      <w:r w:rsidR="000F0210" w:rsidRPr="00E06E7C">
        <w:rPr>
          <w:b/>
          <w:bCs/>
        </w:rPr>
        <w:t xml:space="preserve"> </w:t>
      </w:r>
      <w:r w:rsidRPr="00E06E7C">
        <w:rPr>
          <w:b/>
          <w:bCs/>
        </w:rPr>
        <w:t>0</w:t>
      </w:r>
      <w:r w:rsidR="00C05660" w:rsidRPr="00E06E7C">
        <w:t xml:space="preserve">: </w:t>
      </w:r>
      <w:r w:rsidRPr="00E06E7C">
        <w:t>A segunda condição diz que sempre haverá uma parcela do gasto que não depende do produto corrente, ou seja, sempre haverá um gasto autônomo. Esta condição é fundamental quando se argumenta que a demanda determina o produto, pois necessariamente precisa haver uma parte da demanda que independe da renda corrente.</w:t>
      </w:r>
    </w:p>
    <w:p w14:paraId="703B6860" w14:textId="77777777" w:rsidR="00587392" w:rsidRPr="00E06E7C" w:rsidRDefault="00587392" w:rsidP="00587392">
      <w:pPr>
        <w:pStyle w:val="PargrafodaLista"/>
        <w:ind w:left="1069" w:firstLine="0"/>
      </w:pPr>
    </w:p>
    <w:p w14:paraId="59B890F4" w14:textId="40C40BA4" w:rsidR="001B005F" w:rsidRPr="00E06E7C" w:rsidRDefault="001B005F" w:rsidP="001B005F">
      <w:r w:rsidRPr="00E06E7C">
        <w:t>O investimento induzido (I) é aquele que busca ajustar a capacidade produtiva à demanda efetiva. A parcela de investimento que não decorre deste intuito é considerada autônoma (inclusa em Z). Uma vez determinada</w:t>
      </w:r>
      <w:r w:rsidR="00BE23D9" w:rsidRPr="00E06E7C">
        <w:t>s</w:t>
      </w:r>
      <w:r w:rsidRPr="00E06E7C">
        <w:t xml:space="preserve"> as condições técnicas de produção </w:t>
      </w:r>
      <w:r w:rsidRPr="00E06E7C">
        <w:lastRenderedPageBreak/>
        <w:t>(razão capital-produto (</w:t>
      </w:r>
      <m:oMath>
        <m:r>
          <w:rPr>
            <w:rFonts w:ascii="Cambria Math" w:hAnsi="Cambria Math"/>
          </w:rPr>
          <m:t>a</m:t>
        </m:r>
      </m:oMath>
      <w:r w:rsidRPr="00E06E7C">
        <w:t>)), a trajetória de longo prazo é determinada pela demanda efetiva. Isto porque, em um ambiente competitivo, se algumas empresas consideram outros motivos para realizar investimentos produtivos que não são induzidos pela demanda, acabarão gerando maior capacidade ociosa, o que reduzirá a parcela de investimento induzido de outras empresas.</w:t>
      </w:r>
    </w:p>
    <w:p w14:paraId="189DB397" w14:textId="46F34E36" w:rsidR="001B005F" w:rsidRPr="00E06E7C" w:rsidRDefault="001B005F" w:rsidP="001B005F">
      <w:r w:rsidRPr="00E06E7C">
        <w:t xml:space="preserve">Com isso, o </w:t>
      </w:r>
      <w:r w:rsidR="0083548E" w:rsidRPr="00E06E7C">
        <w:t>i</w:t>
      </w:r>
      <w:r w:rsidRPr="00E06E7C">
        <w:t xml:space="preserve">nvestimento </w:t>
      </w:r>
      <w:r w:rsidR="009F04EB" w:rsidRPr="00E06E7C">
        <w:t xml:space="preserve">induzido </w:t>
      </w:r>
      <w:r w:rsidRPr="00E06E7C">
        <w:t>das empresas será dado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
        <w:gridCol w:w="7074"/>
        <w:gridCol w:w="1552"/>
      </w:tblGrid>
      <w:tr w:rsidR="008F6872" w:rsidRPr="00E06E7C" w14:paraId="76265A7E" w14:textId="77777777" w:rsidTr="003460FB">
        <w:tc>
          <w:tcPr>
            <w:tcW w:w="846" w:type="dxa"/>
          </w:tcPr>
          <w:p w14:paraId="0D3EF297" w14:textId="77777777" w:rsidR="008F6872" w:rsidRPr="00E06E7C" w:rsidRDefault="008F6872" w:rsidP="003460FB"/>
        </w:tc>
        <w:tc>
          <w:tcPr>
            <w:tcW w:w="7796" w:type="dxa"/>
            <w:vAlign w:val="center"/>
          </w:tcPr>
          <w:p w14:paraId="42ED4C1E" w14:textId="26A9AC26" w:rsidR="008F6872" w:rsidRPr="00E06E7C" w:rsidRDefault="008F6872" w:rsidP="003460FB">
            <w:pPr>
              <w:jc w:val="center"/>
            </w:pPr>
            <m:oMathPara>
              <m:oMath>
                <m:r>
                  <w:rPr>
                    <w:rFonts w:ascii="Cambria Math" w:hAnsi="Cambria Math"/>
                  </w:rPr>
                  <m:t>I=a</m:t>
                </m:r>
                <m:sSub>
                  <m:sSubPr>
                    <m:ctrlPr>
                      <w:rPr>
                        <w:rFonts w:ascii="Cambria Math" w:hAnsi="Cambria Math"/>
                        <w:i/>
                      </w:rPr>
                    </m:ctrlPr>
                  </m:sSubPr>
                  <m:e>
                    <m:r>
                      <w:rPr>
                        <w:rFonts w:ascii="Cambria Math" w:hAnsi="Cambria Math"/>
                      </w:rPr>
                      <m:t>D</m:t>
                    </m:r>
                  </m:e>
                  <m:sub>
                    <m:r>
                      <w:rPr>
                        <w:rFonts w:ascii="Cambria Math" w:hAnsi="Cambria Math"/>
                      </w:rPr>
                      <m:t>t+1</m:t>
                    </m:r>
                  </m:sub>
                </m:sSub>
              </m:oMath>
            </m:oMathPara>
          </w:p>
        </w:tc>
        <w:tc>
          <w:tcPr>
            <w:tcW w:w="753" w:type="dxa"/>
            <w:vAlign w:val="center"/>
          </w:tcPr>
          <w:p w14:paraId="248DFCC2" w14:textId="3966F5F8"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82</w:t>
              </w:r>
            </w:fldSimple>
            <w:r w:rsidRPr="00E06E7C">
              <w:t>)</w:t>
            </w:r>
          </w:p>
        </w:tc>
      </w:tr>
    </w:tbl>
    <w:p w14:paraId="03CFB883" w14:textId="28FCD441" w:rsidR="001B005F" w:rsidRPr="00E06E7C" w:rsidRDefault="001B005F" w:rsidP="001B005F">
      <w:r w:rsidRPr="00E06E7C">
        <w:t>Que aponta que o nível de investimento é dado pela condição técnica (</w:t>
      </w:r>
      <m:oMath>
        <m:r>
          <w:rPr>
            <w:rFonts w:ascii="Cambria Math" w:hAnsi="Cambria Math"/>
          </w:rPr>
          <m:t>a</m:t>
        </m:r>
      </m:oMath>
      <w:r w:rsidRPr="00E06E7C">
        <w:t>) e pelo nível esperado de demanda efetiva (</w:t>
      </w:r>
      <m:oMath>
        <m:sSub>
          <m:sSubPr>
            <m:ctrlPr>
              <w:rPr>
                <w:rFonts w:ascii="Cambria Math" w:hAnsi="Cambria Math"/>
                <w:i/>
              </w:rPr>
            </m:ctrlPr>
          </m:sSubPr>
          <m:e>
            <m:r>
              <w:rPr>
                <w:rFonts w:ascii="Cambria Math" w:hAnsi="Cambria Math"/>
              </w:rPr>
              <m:t>D</m:t>
            </m:r>
          </m:e>
          <m:sub>
            <m:r>
              <w:rPr>
                <w:rFonts w:ascii="Cambria Math" w:hAnsi="Cambria Math"/>
              </w:rPr>
              <m:t>t+1</m:t>
            </m:r>
          </m:sub>
        </m:sSub>
      </m:oMath>
      <w:r w:rsidRPr="00E06E7C">
        <w:t>).</w:t>
      </w:r>
    </w:p>
    <w:p w14:paraId="52E6256C" w14:textId="531F9D53" w:rsidR="001B005F" w:rsidRPr="00E06E7C" w:rsidRDefault="001B005F" w:rsidP="001B005F">
      <w:r w:rsidRPr="00E06E7C">
        <w:t>Por fim, é necessário estabelecer a relação entre o nível atual de investimento e a capacidade produtiva gerada por ele. A lógica utilizada para construir essa relação é a seguinte: se um determinado nível de investimento gera um determinado nível de produto futuro, pode-se também dizer que há uma relação entre o nível de investimento e o produto corrente. A relação entre o investimento e o produto corrente é dad</w:t>
      </w:r>
      <w:r w:rsidR="00BE23D9" w:rsidRPr="00E06E7C">
        <w:t>a</w:t>
      </w:r>
      <w:r w:rsidRPr="00E06E7C">
        <w:t xml:space="preserve"> por (I/</w:t>
      </w:r>
      <w:r w:rsidR="00A00064" w:rsidRPr="00E06E7C">
        <w:t>Y</w:t>
      </w:r>
      <w:r w:rsidRPr="00E06E7C">
        <w:t xml:space="preserve">*). </w:t>
      </w:r>
      <w:r w:rsidR="00C825BB" w:rsidRPr="00E06E7C">
        <w:t>Então, p</w:t>
      </w:r>
      <w:r w:rsidRPr="00E06E7C">
        <w:t>ode-se também</w:t>
      </w:r>
      <w:r w:rsidR="00C825BB" w:rsidRPr="00E06E7C">
        <w:t xml:space="preserve"> concluir que </w:t>
      </w:r>
      <w:r w:rsidRPr="00E06E7C">
        <w:t>a capacidade futura em relação à atual é um mais a futura taxa de crescimento da capacidade produtiva.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
        <w:gridCol w:w="7073"/>
        <w:gridCol w:w="1552"/>
      </w:tblGrid>
      <w:tr w:rsidR="008F6872" w:rsidRPr="00E06E7C" w14:paraId="38AFA545" w14:textId="77777777" w:rsidTr="003460FB">
        <w:tc>
          <w:tcPr>
            <w:tcW w:w="846" w:type="dxa"/>
          </w:tcPr>
          <w:p w14:paraId="0CB018BC" w14:textId="77777777" w:rsidR="008F6872" w:rsidRPr="00E06E7C" w:rsidRDefault="008F6872" w:rsidP="003460FB"/>
        </w:tc>
        <w:tc>
          <w:tcPr>
            <w:tcW w:w="7796" w:type="dxa"/>
            <w:vAlign w:val="center"/>
          </w:tcPr>
          <w:p w14:paraId="5AB1AC60" w14:textId="465C4F5D" w:rsidR="008F6872" w:rsidRPr="00E06E7C" w:rsidRDefault="00F10EB9" w:rsidP="003460FB">
            <w:pPr>
              <w:jc w:val="center"/>
            </w:pPr>
            <m:oMathPara>
              <m:oMath>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Y</m:t>
                        </m:r>
                      </m:e>
                      <m:sup>
                        <m:r>
                          <w:rPr>
                            <w:rFonts w:ascii="Cambria Math" w:hAnsi="Cambria Math"/>
                          </w:rPr>
                          <m:t>*</m:t>
                        </m:r>
                      </m:sup>
                    </m:sSup>
                  </m:den>
                </m:f>
                <m:r>
                  <w:rPr>
                    <w:rFonts w:ascii="Cambria Math" w:hAnsi="Cambria Math"/>
                  </w:rPr>
                  <m:t>=a(1+</m:t>
                </m:r>
                <m:sSub>
                  <m:sSubPr>
                    <m:ctrlPr>
                      <w:rPr>
                        <w:rFonts w:ascii="Cambria Math" w:hAnsi="Cambria Math"/>
                        <w:i/>
                      </w:rPr>
                    </m:ctrlPr>
                  </m:sSubPr>
                  <m:e>
                    <m:r>
                      <w:rPr>
                        <w:rFonts w:ascii="Cambria Math" w:hAnsi="Cambria Math"/>
                      </w:rPr>
                      <m:t>g</m:t>
                    </m:r>
                  </m:e>
                  <m:sub>
                    <m:r>
                      <w:rPr>
                        <w:rFonts w:ascii="Cambria Math" w:hAnsi="Cambria Math"/>
                      </w:rPr>
                      <m:t>t+1</m:t>
                    </m:r>
                  </m:sub>
                </m:sSub>
                <m:r>
                  <w:rPr>
                    <w:rFonts w:ascii="Cambria Math" w:hAnsi="Cambria Math"/>
                  </w:rPr>
                  <m:t>)</m:t>
                </m:r>
              </m:oMath>
            </m:oMathPara>
          </w:p>
        </w:tc>
        <w:tc>
          <w:tcPr>
            <w:tcW w:w="753" w:type="dxa"/>
            <w:vAlign w:val="center"/>
          </w:tcPr>
          <w:p w14:paraId="6D2ED509" w14:textId="1C80874E"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83</w:t>
              </w:r>
            </w:fldSimple>
            <w:r w:rsidRPr="00E06E7C">
              <w:t>)</w:t>
            </w:r>
          </w:p>
        </w:tc>
      </w:tr>
    </w:tbl>
    <w:p w14:paraId="60744B5F" w14:textId="77777777" w:rsidR="001B005F" w:rsidRPr="00E06E7C" w:rsidRDefault="001B005F" w:rsidP="001B005F">
      <w:r w:rsidRPr="00E06E7C">
        <w:t>Em que a parcela de investimento produtivo no produto é uma função direta da expectativa de crescimento da demanda e da relação capital-produto.</w:t>
      </w:r>
    </w:p>
    <w:p w14:paraId="08EB20F1" w14:textId="3ADD146F" w:rsidR="001B005F" w:rsidRPr="00E06E7C" w:rsidRDefault="001B005F" w:rsidP="001B005F">
      <w:r w:rsidRPr="00E06E7C">
        <w:t xml:space="preserve">Sendo </w:t>
      </w:r>
      <w:r w:rsidR="00A00064" w:rsidRPr="00E06E7C">
        <w:t>Y</w:t>
      </w:r>
      <w:r w:rsidRPr="00E06E7C">
        <w:t>* o produto de longo prazo,</w:t>
      </w:r>
      <w:r w:rsidR="00A51BBF" w:rsidRPr="00E06E7C">
        <w:t xml:space="preserve"> e s</w:t>
      </w:r>
      <w:r w:rsidRPr="00E06E7C">
        <w:t xml:space="preserve">ubstituindo </w:t>
      </w:r>
      <w:r w:rsidR="00A00064" w:rsidRPr="00E06E7C">
        <w:t>Y</w:t>
      </w:r>
      <w:r w:rsidRPr="00E06E7C">
        <w:t xml:space="preserve">* = </w:t>
      </w:r>
      <w:r w:rsidR="00A00064" w:rsidRPr="00E06E7C">
        <w:t>Y</w:t>
      </w:r>
      <w:r w:rsidRPr="00E06E7C">
        <w:t>, tem-se: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8"/>
        <w:gridCol w:w="7095"/>
        <w:gridCol w:w="1552"/>
      </w:tblGrid>
      <w:tr w:rsidR="008F6872" w:rsidRPr="00E06E7C" w14:paraId="17432C76" w14:textId="77777777" w:rsidTr="003460FB">
        <w:tc>
          <w:tcPr>
            <w:tcW w:w="846" w:type="dxa"/>
          </w:tcPr>
          <w:p w14:paraId="43B2F842" w14:textId="77777777" w:rsidR="008F6872" w:rsidRPr="00E06E7C" w:rsidRDefault="008F6872" w:rsidP="003460FB"/>
        </w:tc>
        <w:tc>
          <w:tcPr>
            <w:tcW w:w="7796" w:type="dxa"/>
            <w:vAlign w:val="center"/>
          </w:tcPr>
          <w:p w14:paraId="43EAC9FA" w14:textId="66FD9985" w:rsidR="008F6872" w:rsidRPr="00E06E7C" w:rsidRDefault="00F10EB9" w:rsidP="003460FB">
            <w:pPr>
              <w:jc w:val="cente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 xml:space="preserve">= </m:t>
                </m:r>
                <m:f>
                  <m:fPr>
                    <m:ctrlPr>
                      <w:rPr>
                        <w:rFonts w:ascii="Cambria Math" w:hAnsi="Cambria Math"/>
                        <w:i/>
                      </w:rPr>
                    </m:ctrlPr>
                  </m:fPr>
                  <m:num>
                    <m:r>
                      <w:rPr>
                        <w:rFonts w:ascii="Cambria Math" w:hAnsi="Cambria Math"/>
                      </w:rPr>
                      <m:t>Z</m:t>
                    </m:r>
                  </m:num>
                  <m:den>
                    <m:r>
                      <w:rPr>
                        <w:rFonts w:ascii="Cambria Math" w:hAnsi="Cambria Math"/>
                      </w:rPr>
                      <m:t>[1-vl-a</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t+1</m:t>
                            </m:r>
                          </m:sub>
                        </m:sSub>
                      </m:e>
                    </m:d>
                    <m:r>
                      <w:rPr>
                        <w:rFonts w:ascii="Cambria Math" w:hAnsi="Cambria Math"/>
                      </w:rPr>
                      <m:t>]</m:t>
                    </m:r>
                  </m:den>
                </m:f>
              </m:oMath>
            </m:oMathPara>
          </w:p>
        </w:tc>
        <w:tc>
          <w:tcPr>
            <w:tcW w:w="753" w:type="dxa"/>
            <w:vAlign w:val="center"/>
          </w:tcPr>
          <w:p w14:paraId="2153647F" w14:textId="1F9B226E"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84</w:t>
              </w:r>
            </w:fldSimple>
            <w:r w:rsidRPr="00E06E7C">
              <w:t>)</w:t>
            </w:r>
          </w:p>
        </w:tc>
      </w:tr>
    </w:tbl>
    <w:p w14:paraId="347BAF27" w14:textId="668099AF" w:rsidR="001B005F" w:rsidRPr="00E06E7C" w:rsidRDefault="00A00064" w:rsidP="001B005F">
      <w:pPr>
        <w:rPr>
          <w:sz w:val="20"/>
          <w:szCs w:val="20"/>
        </w:rPr>
      </w:pPr>
      <m:oMathPara>
        <m:oMathParaPr>
          <m:jc m:val="left"/>
        </m:oMathParaPr>
        <m:oMath>
          <m:r>
            <w:rPr>
              <w:rFonts w:ascii="Cambria Math" w:hAnsi="Cambria Math"/>
              <w:sz w:val="20"/>
              <w:szCs w:val="20"/>
            </w:rPr>
            <m:t>vl=consumo induzido</m:t>
          </m:r>
        </m:oMath>
      </m:oMathPara>
    </w:p>
    <w:p w14:paraId="07FB38A6" w14:textId="47CAA6C7" w:rsidR="001B005F" w:rsidRPr="00E06E7C" w:rsidRDefault="00A00064" w:rsidP="001B005F">
      <w:pPr>
        <w:rPr>
          <w:sz w:val="20"/>
          <w:szCs w:val="20"/>
        </w:rPr>
      </w:pPr>
      <m:oMathPara>
        <m:oMathParaPr>
          <m:jc m:val="left"/>
        </m:oMathParaPr>
        <m:oMath>
          <m:r>
            <w:rPr>
              <w:rFonts w:ascii="Cambria Math" w:hAnsi="Cambria Math"/>
              <w:sz w:val="20"/>
              <w:szCs w:val="20"/>
            </w:rPr>
            <m:t>a</m:t>
          </m:r>
          <m:d>
            <m:dPr>
              <m:ctrlPr>
                <w:rPr>
                  <w:rFonts w:ascii="Cambria Math" w:hAnsi="Cambria Math"/>
                  <w:i/>
                  <w:sz w:val="20"/>
                  <w:szCs w:val="20"/>
                </w:rPr>
              </m:ctrlPr>
            </m:dPr>
            <m:e>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t+1</m:t>
                  </m:r>
                </m:sub>
              </m:sSub>
            </m:e>
          </m:d>
          <m:r>
            <w:rPr>
              <w:rFonts w:ascii="Cambria Math" w:hAnsi="Cambria Math"/>
              <w:sz w:val="20"/>
              <w:szCs w:val="20"/>
            </w:rPr>
            <m:t>=investimento induzido</m:t>
          </m:r>
        </m:oMath>
      </m:oMathPara>
    </w:p>
    <w:p w14:paraId="0F2BF57D" w14:textId="2C760EAB" w:rsidR="001B005F" w:rsidRPr="00E06E7C" w:rsidRDefault="001B005F" w:rsidP="001B005F">
      <w:r w:rsidRPr="00E06E7C">
        <w:t>Como condição, temos que a soma do consumo e do investimento induzidos necessita ser menor que a unidade. Ou seja, a propensão marginal</w:t>
      </w:r>
      <w:r w:rsidR="00F22C05">
        <w:t xml:space="preserve"> a consumir</w:t>
      </w:r>
      <w:r w:rsidRPr="00E06E7C">
        <w:t xml:space="preserve"> agregada de longo prazo é menor que 1. Se fosse igual a um, retornaríamos à Lei de Say, na qual qualquer aumento no produto automaticamente gera uma demanda equivalente.</w:t>
      </w:r>
      <w:r w:rsidR="00405755" w:rsidRPr="00E06E7C">
        <w:t xml:space="preserve"> </w:t>
      </w:r>
      <w:r w:rsidRPr="00E06E7C">
        <w:t xml:space="preserve">Outra </w:t>
      </w:r>
      <w:r w:rsidRPr="00E06E7C">
        <w:lastRenderedPageBreak/>
        <w:t>condição diz respeito a Z &gt;</w:t>
      </w:r>
      <w:r w:rsidR="00A07BD0" w:rsidRPr="00E06E7C">
        <w:t xml:space="preserve"> </w:t>
      </w:r>
      <w:r w:rsidRPr="00E06E7C">
        <w:t>0.  No presente modelo Z é composto pelo investimento que não gera capacidade produtiva e pelo consumo dos capitalistas.</w:t>
      </w:r>
      <w:r w:rsidRPr="00E06E7C">
        <w:rPr>
          <w:rStyle w:val="Refdenotaderodap"/>
        </w:rPr>
        <w:footnoteReference w:id="38"/>
      </w:r>
    </w:p>
    <w:p w14:paraId="2AB107CA" w14:textId="7D83CBED" w:rsidR="000A68FF" w:rsidRPr="00E06E7C" w:rsidRDefault="008903B7" w:rsidP="00C92224">
      <w:r w:rsidRPr="00E06E7C">
        <w:t xml:space="preserve">Apresentadas as </w:t>
      </w:r>
      <w:r w:rsidR="00457D25" w:rsidRPr="00E06E7C">
        <w:t>características gerais do modelo</w:t>
      </w:r>
      <w:r w:rsidR="00EB55B9" w:rsidRPr="00E06E7C">
        <w:t xml:space="preserve">, </w:t>
      </w:r>
      <w:r w:rsidR="003328F2" w:rsidRPr="00E06E7C">
        <w:t>pode-se avançar para a dinâmica econômica</w:t>
      </w:r>
      <w:r w:rsidR="00FE315C" w:rsidRPr="00E06E7C">
        <w:t>. Para tanto</w:t>
      </w:r>
      <w:r w:rsidR="003156DE" w:rsidRPr="00E06E7C">
        <w:t>, recorre-se a</w:t>
      </w:r>
      <w:r w:rsidR="003328F2" w:rsidRPr="00E06E7C">
        <w:t xml:space="preserve"> F</w:t>
      </w:r>
      <w:r w:rsidR="00EC61CC" w:rsidRPr="00E06E7C">
        <w:t>reitas</w:t>
      </w:r>
      <w:r w:rsidR="0037152C" w:rsidRPr="00E06E7C">
        <w:t xml:space="preserve"> e Serrano (2015)</w:t>
      </w:r>
      <w:r w:rsidR="003328F2" w:rsidRPr="00E06E7C">
        <w:t xml:space="preserve"> </w:t>
      </w:r>
      <w:r w:rsidR="003156DE" w:rsidRPr="00E06E7C">
        <w:t xml:space="preserve">que exploram </w:t>
      </w:r>
      <w:r w:rsidR="003328F2" w:rsidRPr="00E06E7C">
        <w:t>de modo</w:t>
      </w:r>
      <w:r w:rsidR="000576DF" w:rsidRPr="00E06E7C">
        <w:t xml:space="preserve"> mais </w:t>
      </w:r>
      <w:r w:rsidR="003156DE" w:rsidRPr="00E06E7C">
        <w:t xml:space="preserve">profundo </w:t>
      </w:r>
      <w:r w:rsidR="000576DF" w:rsidRPr="00E06E7C">
        <w:t xml:space="preserve">e </w:t>
      </w:r>
      <w:r w:rsidR="003156DE" w:rsidRPr="00E06E7C">
        <w:t>em</w:t>
      </w:r>
      <w:r w:rsidR="000576DF" w:rsidRPr="00E06E7C">
        <w:t xml:space="preserve"> termos que permitem uma comparação mais direta com os modelos </w:t>
      </w:r>
      <w:proofErr w:type="spellStart"/>
      <w:r w:rsidR="000576DF" w:rsidRPr="00E06E7C">
        <w:t>neo</w:t>
      </w:r>
      <w:r w:rsidR="003156DE" w:rsidRPr="00E06E7C">
        <w:t>-</w:t>
      </w:r>
      <w:r w:rsidR="000576DF" w:rsidRPr="00E06E7C">
        <w:t>kaleckianos</w:t>
      </w:r>
      <w:proofErr w:type="spellEnd"/>
      <w:r w:rsidR="000576DF" w:rsidRPr="00E06E7C">
        <w:t xml:space="preserve"> da seção anterior.</w:t>
      </w:r>
      <w:r w:rsidR="00262312" w:rsidRPr="00E06E7C">
        <w:t xml:space="preserve"> Tem-se que o nível</w:t>
      </w:r>
      <w:r w:rsidR="00682BEB" w:rsidRPr="00E06E7C">
        <w:t xml:space="preserve"> de produto em plena capacidade do estoque de capital é dado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
        <w:gridCol w:w="7074"/>
        <w:gridCol w:w="1552"/>
      </w:tblGrid>
      <w:tr w:rsidR="008F6872" w:rsidRPr="00E06E7C" w14:paraId="001381BF" w14:textId="77777777" w:rsidTr="003460FB">
        <w:tc>
          <w:tcPr>
            <w:tcW w:w="846" w:type="dxa"/>
          </w:tcPr>
          <w:p w14:paraId="6794B48B" w14:textId="77777777" w:rsidR="008F6872" w:rsidRPr="00E06E7C" w:rsidRDefault="008F6872" w:rsidP="003460FB"/>
        </w:tc>
        <w:tc>
          <w:tcPr>
            <w:tcW w:w="7796" w:type="dxa"/>
            <w:vAlign w:val="center"/>
          </w:tcPr>
          <w:p w14:paraId="4EDF33AD" w14:textId="16695439" w:rsidR="008F6872" w:rsidRPr="00E06E7C" w:rsidRDefault="00F10EB9" w:rsidP="003460FB">
            <w:pPr>
              <w:jc w:val="center"/>
            </w:pPr>
            <m:oMathPara>
              <m:oMath>
                <m:sSub>
                  <m:sSubPr>
                    <m:ctrlPr>
                      <w:rPr>
                        <w:rFonts w:ascii="Cambria Math" w:hAnsi="Cambria Math"/>
                        <w:i/>
                      </w:rPr>
                    </m:ctrlPr>
                  </m:sSubPr>
                  <m:e>
                    <m:r>
                      <w:rPr>
                        <w:rFonts w:ascii="Cambria Math" w:hAnsi="Cambria Math"/>
                      </w:rPr>
                      <m:t>Y</m:t>
                    </m:r>
                  </m:e>
                  <m:sub>
                    <m:r>
                      <w:rPr>
                        <w:rFonts w:ascii="Cambria Math" w:hAnsi="Cambria Math"/>
                      </w:rPr>
                      <m:t>Kt</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v</m:t>
                        </m:r>
                      </m:den>
                    </m:f>
                  </m:e>
                </m:d>
                <m:sSub>
                  <m:sSubPr>
                    <m:ctrlPr>
                      <w:rPr>
                        <w:rFonts w:ascii="Cambria Math" w:hAnsi="Cambria Math"/>
                        <w:i/>
                      </w:rPr>
                    </m:ctrlPr>
                  </m:sSubPr>
                  <m:e>
                    <m:r>
                      <w:rPr>
                        <w:rFonts w:ascii="Cambria Math" w:hAnsi="Cambria Math"/>
                      </w:rPr>
                      <m:t>K</m:t>
                    </m:r>
                  </m:e>
                  <m:sub>
                    <m:r>
                      <w:rPr>
                        <w:rFonts w:ascii="Cambria Math" w:hAnsi="Cambria Math"/>
                      </w:rPr>
                      <m:t>t</m:t>
                    </m:r>
                  </m:sub>
                </m:sSub>
              </m:oMath>
            </m:oMathPara>
          </w:p>
        </w:tc>
        <w:tc>
          <w:tcPr>
            <w:tcW w:w="753" w:type="dxa"/>
            <w:vAlign w:val="center"/>
          </w:tcPr>
          <w:p w14:paraId="63CE655D" w14:textId="71170986"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85</w:t>
              </w:r>
            </w:fldSimple>
            <w:r w:rsidRPr="00E06E7C">
              <w:t>)</w:t>
            </w:r>
          </w:p>
        </w:tc>
      </w:tr>
    </w:tbl>
    <w:p w14:paraId="50B3FC2E" w14:textId="77777777" w:rsidR="000A68FF" w:rsidRPr="00E06E7C" w:rsidRDefault="00F10EB9" w:rsidP="000A68FF">
      <w:pPr>
        <w:spacing w:line="240" w:lineRule="auto"/>
        <w:ind w:firstLine="0"/>
        <w:jc w:val="left"/>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Kt</m:t>
              </m:r>
            </m:sub>
          </m:sSub>
          <m:r>
            <w:rPr>
              <w:rFonts w:ascii="Cambria Math" w:hAnsi="Cambria Math"/>
              <w:sz w:val="20"/>
              <w:szCs w:val="20"/>
            </w:rPr>
            <m:t>=Produto ao nível da Capacidade Instalada</m:t>
          </m:r>
        </m:oMath>
      </m:oMathPara>
    </w:p>
    <w:p w14:paraId="23DE50C5" w14:textId="77777777" w:rsidR="000A68FF" w:rsidRPr="00E06E7C" w:rsidRDefault="00F10EB9" w:rsidP="000A68FF">
      <w:pPr>
        <w:spacing w:line="240" w:lineRule="auto"/>
        <w:ind w:firstLine="0"/>
        <w:jc w:val="left"/>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t</m:t>
              </m:r>
            </m:sub>
          </m:sSub>
          <m:r>
            <w:rPr>
              <w:rFonts w:ascii="Cambria Math" w:hAnsi="Cambria Math"/>
              <w:sz w:val="20"/>
              <w:szCs w:val="20"/>
            </w:rPr>
            <m:t>=Estoque de Capital Instalado</m:t>
          </m:r>
        </m:oMath>
      </m:oMathPara>
    </w:p>
    <w:p w14:paraId="22CD6A2A" w14:textId="77777777" w:rsidR="000A68FF" w:rsidRPr="00E06E7C" w:rsidRDefault="000A68FF" w:rsidP="000A68FF">
      <w:pPr>
        <w:spacing w:line="240" w:lineRule="auto"/>
        <w:ind w:firstLine="0"/>
        <w:jc w:val="left"/>
        <w:rPr>
          <w:sz w:val="20"/>
          <w:szCs w:val="20"/>
        </w:rPr>
      </w:pPr>
      <m:oMathPara>
        <m:oMathParaPr>
          <m:jc m:val="left"/>
        </m:oMathParaPr>
        <m:oMath>
          <m:r>
            <w:rPr>
              <w:rFonts w:ascii="Cambria Math" w:hAnsi="Cambria Math"/>
              <w:sz w:val="20"/>
              <w:szCs w:val="20"/>
            </w:rPr>
            <m:t xml:space="preserve"> v=Razão técnica capital/produto</m:t>
          </m:r>
        </m:oMath>
      </m:oMathPara>
    </w:p>
    <w:p w14:paraId="17A37561" w14:textId="77777777" w:rsidR="00F76312" w:rsidRPr="00E06E7C" w:rsidRDefault="00F76312" w:rsidP="000A68FF">
      <w:pPr>
        <w:spacing w:line="240" w:lineRule="auto"/>
        <w:ind w:firstLine="0"/>
        <w:jc w:val="left"/>
        <w:rPr>
          <w:sz w:val="20"/>
          <w:szCs w:val="20"/>
        </w:rPr>
      </w:pPr>
    </w:p>
    <w:p w14:paraId="08F59CDE" w14:textId="1983C4B4" w:rsidR="000F6038" w:rsidRPr="00E06E7C" w:rsidRDefault="000F6038" w:rsidP="00C52743">
      <w:r w:rsidRPr="00E06E7C">
        <w:t xml:space="preserve">Já </w:t>
      </w:r>
      <w:r w:rsidR="00627D73" w:rsidRPr="00E06E7C">
        <w:t>o investimento bruto é dado por</w:t>
      </w:r>
      <w:r w:rsidR="001D5507" w:rsidRPr="00E06E7C">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
        <w:gridCol w:w="7072"/>
        <w:gridCol w:w="1552"/>
      </w:tblGrid>
      <w:tr w:rsidR="008F6872" w:rsidRPr="00E06E7C" w14:paraId="1701F514" w14:textId="77777777" w:rsidTr="003460FB">
        <w:tc>
          <w:tcPr>
            <w:tcW w:w="846" w:type="dxa"/>
          </w:tcPr>
          <w:p w14:paraId="5B2FB67D" w14:textId="77777777" w:rsidR="008F6872" w:rsidRPr="00E06E7C" w:rsidRDefault="008F6872" w:rsidP="003460FB"/>
        </w:tc>
        <w:tc>
          <w:tcPr>
            <w:tcW w:w="7796" w:type="dxa"/>
            <w:vAlign w:val="center"/>
          </w:tcPr>
          <w:p w14:paraId="5078D21E" w14:textId="066D8483" w:rsidR="008F6872" w:rsidRPr="00E06E7C" w:rsidRDefault="00F10EB9" w:rsidP="003460FB">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m:t>
                </m:r>
                <m:acc>
                  <m:accPr>
                    <m:chr m:val="̇"/>
                    <m:ctrlPr>
                      <w:rPr>
                        <w:rFonts w:ascii="Cambria Math" w:hAnsi="Cambria Math"/>
                        <w:i/>
                      </w:rPr>
                    </m:ctrlPr>
                  </m:accPr>
                  <m:e>
                    <m:r>
                      <w:rPr>
                        <w:rFonts w:ascii="Cambria Math" w:hAnsi="Cambria Math"/>
                      </w:rPr>
                      <m:t>K</m:t>
                    </m:r>
                  </m:e>
                </m:acc>
                <m:r>
                  <w:rPr>
                    <w:rFonts w:ascii="Cambria Math" w:hAnsi="Cambria Math"/>
                  </w:rPr>
                  <m:t>+ δ</m:t>
                </m:r>
                <m:sSub>
                  <m:sSubPr>
                    <m:ctrlPr>
                      <w:rPr>
                        <w:rFonts w:ascii="Cambria Math" w:hAnsi="Cambria Math"/>
                        <w:i/>
                      </w:rPr>
                    </m:ctrlPr>
                  </m:sSubPr>
                  <m:e>
                    <m:r>
                      <w:rPr>
                        <w:rFonts w:ascii="Cambria Math" w:hAnsi="Cambria Math"/>
                      </w:rPr>
                      <m:t>K</m:t>
                    </m:r>
                  </m:e>
                  <m:sub>
                    <m:r>
                      <w:rPr>
                        <w:rFonts w:ascii="Cambria Math" w:hAnsi="Cambria Math"/>
                      </w:rPr>
                      <m:t>t</m:t>
                    </m:r>
                  </m:sub>
                </m:sSub>
              </m:oMath>
            </m:oMathPara>
          </w:p>
        </w:tc>
        <w:tc>
          <w:tcPr>
            <w:tcW w:w="753" w:type="dxa"/>
            <w:vAlign w:val="center"/>
          </w:tcPr>
          <w:p w14:paraId="4621BAA4" w14:textId="77605224"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86</w:t>
              </w:r>
            </w:fldSimple>
            <w:r w:rsidRPr="00E06E7C">
              <w:t>)</w:t>
            </w:r>
          </w:p>
        </w:tc>
      </w:tr>
    </w:tbl>
    <w:p w14:paraId="681D5842" w14:textId="6CEA8640" w:rsidR="00627D73" w:rsidRPr="00E06E7C" w:rsidRDefault="00627D73" w:rsidP="00C52743">
      <w:r w:rsidRPr="00E06E7C">
        <w:t xml:space="preserve">Dividindo ambos os lados por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9D54AE" w:rsidRPr="00E06E7C">
        <w:t xml:space="preserve"> e resolvendo para a taxa de crescimento do estoque de capital, temos: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
        <w:gridCol w:w="7071"/>
        <w:gridCol w:w="1552"/>
      </w:tblGrid>
      <w:tr w:rsidR="008F6872" w:rsidRPr="00E06E7C" w14:paraId="13C87CAC" w14:textId="77777777" w:rsidTr="003460FB">
        <w:tc>
          <w:tcPr>
            <w:tcW w:w="846" w:type="dxa"/>
          </w:tcPr>
          <w:p w14:paraId="48779531" w14:textId="77777777" w:rsidR="008F6872" w:rsidRPr="00E06E7C" w:rsidRDefault="008F6872" w:rsidP="003460FB"/>
        </w:tc>
        <w:tc>
          <w:tcPr>
            <w:tcW w:w="7796" w:type="dxa"/>
            <w:vAlign w:val="center"/>
          </w:tcPr>
          <w:p w14:paraId="2EA34F32" w14:textId="168ADB37" w:rsidR="008F6872" w:rsidRPr="00E06E7C" w:rsidRDefault="00F10EB9" w:rsidP="003460FB">
            <w:pPr>
              <w:jc w:val="center"/>
            </w:pPr>
            <m:oMathPara>
              <m:oMath>
                <m:sSub>
                  <m:sSubPr>
                    <m:ctrlPr>
                      <w:rPr>
                        <w:rFonts w:ascii="Cambria Math" w:hAnsi="Cambria Math"/>
                        <w:i/>
                      </w:rPr>
                    </m:ctrlPr>
                  </m:sSubPr>
                  <m:e>
                    <m:r>
                      <w:rPr>
                        <w:rFonts w:ascii="Cambria Math" w:hAnsi="Cambria Math"/>
                      </w:rPr>
                      <m:t>g</m:t>
                    </m:r>
                  </m:e>
                  <m:sub>
                    <m:r>
                      <w:rPr>
                        <w:rFonts w:ascii="Cambria Math" w:hAnsi="Cambria Math"/>
                      </w:rPr>
                      <m:t>Kt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t</m:t>
                        </m:r>
                      </m:sub>
                    </m:sSub>
                  </m:num>
                  <m:den>
                    <m:sSub>
                      <m:sSubPr>
                        <m:ctrlPr>
                          <w:rPr>
                            <w:rFonts w:ascii="Cambria Math" w:hAnsi="Cambria Math"/>
                            <w:i/>
                          </w:rPr>
                        </m:ctrlPr>
                      </m:sSubPr>
                      <m:e>
                        <m:r>
                          <w:rPr>
                            <w:rFonts w:ascii="Cambria Math" w:hAnsi="Cambria Math"/>
                          </w:rPr>
                          <m:t>K</m:t>
                        </m:r>
                      </m:e>
                      <m:sub>
                        <m:r>
                          <w:rPr>
                            <w:rFonts w:ascii="Cambria Math" w:hAnsi="Cambria Math"/>
                          </w:rPr>
                          <m:t>t</m:t>
                        </m:r>
                      </m:sub>
                    </m:sSub>
                  </m:den>
                </m:f>
                <m:r>
                  <w:rPr>
                    <w:rFonts w:ascii="Cambria Math" w:hAnsi="Cambria Math"/>
                  </w:rPr>
                  <m:t>- δ</m:t>
                </m:r>
              </m:oMath>
            </m:oMathPara>
          </w:p>
        </w:tc>
        <w:tc>
          <w:tcPr>
            <w:tcW w:w="753" w:type="dxa"/>
            <w:vAlign w:val="center"/>
          </w:tcPr>
          <w:p w14:paraId="4A21F533" w14:textId="067503F0"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87</w:t>
              </w:r>
            </w:fldSimple>
            <w:r w:rsidRPr="00E06E7C">
              <w:t>)</w:t>
            </w:r>
          </w:p>
        </w:tc>
      </w:tr>
    </w:tbl>
    <w:p w14:paraId="4758FFFF" w14:textId="5F012100" w:rsidR="003935BF" w:rsidRPr="00E06E7C" w:rsidRDefault="00A35E80" w:rsidP="003935BF">
      <w:r w:rsidRPr="00E06E7C">
        <w:t xml:space="preserve">Por fim, </w:t>
      </w:r>
      <w:r w:rsidR="003935BF" w:rsidRPr="00E06E7C">
        <w:t xml:space="preserve">multiplicando e dividindo o primeiro termo da direita por </w:t>
      </w:r>
      <m:oMath>
        <m:sSub>
          <m:sSubPr>
            <m:ctrlPr>
              <w:rPr>
                <w:rFonts w:ascii="Cambria Math" w:hAnsi="Cambria Math"/>
                <w:i/>
              </w:rPr>
            </m:ctrlPr>
          </m:sSubPr>
          <m:e>
            <m:r>
              <w:rPr>
                <w:rFonts w:ascii="Cambria Math" w:hAnsi="Cambria Math"/>
              </w:rPr>
              <m:t>Y</m:t>
            </m:r>
          </m:e>
          <m:sub>
            <m:r>
              <w:rPr>
                <w:rFonts w:ascii="Cambria Math" w:hAnsi="Cambria Math"/>
              </w:rPr>
              <m:t>Kt</m:t>
            </m:r>
          </m:sub>
        </m:sSub>
      </m:oMath>
      <w:r w:rsidR="003935BF" w:rsidRPr="00E06E7C">
        <w:t xml:space="preserve"> 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3935BF" w:rsidRPr="00E06E7C">
        <w:t>, tem-se: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
        <w:gridCol w:w="7078"/>
        <w:gridCol w:w="1552"/>
      </w:tblGrid>
      <w:tr w:rsidR="008F6872" w:rsidRPr="00E06E7C" w14:paraId="1E58B409" w14:textId="77777777" w:rsidTr="003460FB">
        <w:tc>
          <w:tcPr>
            <w:tcW w:w="846" w:type="dxa"/>
          </w:tcPr>
          <w:p w14:paraId="5DAA4057" w14:textId="77777777" w:rsidR="008F6872" w:rsidRPr="00E06E7C" w:rsidRDefault="008F6872" w:rsidP="003460FB"/>
        </w:tc>
        <w:tc>
          <w:tcPr>
            <w:tcW w:w="7796" w:type="dxa"/>
            <w:vAlign w:val="center"/>
          </w:tcPr>
          <w:p w14:paraId="67733A4C" w14:textId="75276F74" w:rsidR="008F6872" w:rsidRPr="00E06E7C" w:rsidRDefault="00F10EB9" w:rsidP="003460FB">
            <w:pPr>
              <w:jc w:val="center"/>
            </w:pPr>
            <m:oMathPara>
              <m:oMath>
                <m:sSub>
                  <m:sSubPr>
                    <m:ctrlPr>
                      <w:rPr>
                        <w:rFonts w:ascii="Cambria Math" w:hAnsi="Cambria Math"/>
                        <w:i/>
                      </w:rPr>
                    </m:ctrlPr>
                  </m:sSubPr>
                  <m:e>
                    <m:r>
                      <w:rPr>
                        <w:rFonts w:ascii="Cambria Math" w:hAnsi="Cambria Math"/>
                      </w:rPr>
                      <m:t>g</m:t>
                    </m:r>
                  </m:e>
                  <m:sub>
                    <m:r>
                      <w:rPr>
                        <w:rFonts w:ascii="Cambria Math" w:hAnsi="Cambria Math"/>
                      </w:rPr>
                      <m:t>Kt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t</m:t>
                        </m:r>
                      </m:sub>
                    </m:sSub>
                  </m:num>
                  <m:den>
                    <m:sSub>
                      <m:sSubPr>
                        <m:ctrlPr>
                          <w:rPr>
                            <w:rFonts w:ascii="Cambria Math" w:hAnsi="Cambria Math"/>
                            <w:i/>
                          </w:rPr>
                        </m:ctrlPr>
                      </m:sSubPr>
                      <m:e>
                        <m:r>
                          <w:rPr>
                            <w:rFonts w:ascii="Cambria Math" w:hAnsi="Cambria Math"/>
                          </w:rPr>
                          <m:t>K</m:t>
                        </m:r>
                      </m:e>
                      <m:sub>
                        <m:r>
                          <w:rPr>
                            <w:rFonts w:ascii="Cambria Math" w:hAnsi="Cambria Math"/>
                          </w:rPr>
                          <m:t>t</m:t>
                        </m:r>
                      </m:sub>
                    </m:sSub>
                  </m:den>
                </m:f>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Kt</m:t>
                        </m:r>
                      </m:sub>
                    </m:sSub>
                  </m:num>
                  <m:den>
                    <m:sSub>
                      <m:sSubPr>
                        <m:ctrlPr>
                          <w:rPr>
                            <w:rFonts w:ascii="Cambria Math" w:hAnsi="Cambria Math"/>
                            <w:i/>
                          </w:rPr>
                        </m:ctrlPr>
                      </m:sSubPr>
                      <m:e>
                        <m:r>
                          <w:rPr>
                            <w:rFonts w:ascii="Cambria Math" w:hAnsi="Cambria Math"/>
                          </w:rPr>
                          <m:t>Y</m:t>
                        </m:r>
                      </m:e>
                      <m:sub>
                        <m:r>
                          <w:rPr>
                            <w:rFonts w:ascii="Cambria Math" w:hAnsi="Cambria Math"/>
                          </w:rPr>
                          <m:t>Kt</m:t>
                        </m:r>
                      </m:sub>
                    </m:sSub>
                  </m:den>
                </m:f>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sSub>
                      <m:sSubPr>
                        <m:ctrlPr>
                          <w:rPr>
                            <w:rFonts w:ascii="Cambria Math" w:hAnsi="Cambria Math"/>
                            <w:i/>
                          </w:rPr>
                        </m:ctrlPr>
                      </m:sSubPr>
                      <m:e>
                        <m:r>
                          <w:rPr>
                            <w:rFonts w:ascii="Cambria Math" w:hAnsi="Cambria Math"/>
                          </w:rPr>
                          <m:t>Y</m:t>
                        </m:r>
                      </m:e>
                      <m:sub>
                        <m:r>
                          <w:rPr>
                            <w:rFonts w:ascii="Cambria Math" w:hAnsi="Cambria Math"/>
                          </w:rPr>
                          <m:t>t</m:t>
                        </m:r>
                      </m:sub>
                    </m:sSub>
                  </m:den>
                </m:f>
                <m:r>
                  <w:rPr>
                    <w:rFonts w:ascii="Cambria Math" w:hAnsi="Cambria Math"/>
                  </w:rPr>
                  <m:t xml:space="preserve">- δ = </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t</m:t>
                        </m:r>
                      </m:sub>
                    </m:sSub>
                  </m:num>
                  <m:den>
                    <m:sSub>
                      <m:sSubPr>
                        <m:ctrlPr>
                          <w:rPr>
                            <w:rFonts w:ascii="Cambria Math" w:hAnsi="Cambria Math"/>
                            <w:i/>
                          </w:rPr>
                        </m:ctrlPr>
                      </m:sSubPr>
                      <m:e>
                        <m:r>
                          <w:rPr>
                            <w:rFonts w:ascii="Cambria Math" w:hAnsi="Cambria Math"/>
                          </w:rPr>
                          <m:t>Y</m:t>
                        </m:r>
                      </m:e>
                      <m:sub>
                        <m:r>
                          <w:rPr>
                            <w:rFonts w:ascii="Cambria Math" w:hAnsi="Cambria Math"/>
                          </w:rPr>
                          <m:t>t</m:t>
                        </m:r>
                      </m:sub>
                    </m:sSub>
                  </m:den>
                </m:f>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Kt</m:t>
                                </m:r>
                              </m:sub>
                            </m:sSub>
                          </m:num>
                          <m:den>
                            <m:sSub>
                              <m:sSubPr>
                                <m:ctrlPr>
                                  <w:rPr>
                                    <w:rFonts w:ascii="Cambria Math" w:hAnsi="Cambria Math"/>
                                    <w:i/>
                                  </w:rPr>
                                </m:ctrlPr>
                              </m:sSubPr>
                              <m:e>
                                <m:r>
                                  <w:rPr>
                                    <w:rFonts w:ascii="Cambria Math" w:hAnsi="Cambria Math"/>
                                  </w:rPr>
                                  <m:t>K</m:t>
                                </m:r>
                              </m:e>
                              <m:sub>
                                <m:r>
                                  <w:rPr>
                                    <w:rFonts w:ascii="Cambria Math" w:hAnsi="Cambria Math"/>
                                  </w:rPr>
                                  <m:t>t</m:t>
                                </m:r>
                              </m:sub>
                            </m:sSub>
                          </m:den>
                        </m:f>
                      </m:e>
                    </m:groupChr>
                  </m:e>
                  <m:lim>
                    <m:f>
                      <m:fPr>
                        <m:type m:val="skw"/>
                        <m:ctrlPr>
                          <w:rPr>
                            <w:rFonts w:ascii="Cambria Math" w:hAnsi="Cambria Math"/>
                            <w:i/>
                          </w:rPr>
                        </m:ctrlPr>
                      </m:fPr>
                      <m:num>
                        <m:r>
                          <w:rPr>
                            <w:rFonts w:ascii="Cambria Math" w:hAnsi="Cambria Math"/>
                          </w:rPr>
                          <m:t>1</m:t>
                        </m:r>
                      </m:num>
                      <m:den>
                        <m:r>
                          <w:rPr>
                            <w:rFonts w:ascii="Cambria Math" w:hAnsi="Cambria Math"/>
                          </w:rPr>
                          <m:t>v</m:t>
                        </m:r>
                      </m:den>
                    </m:f>
                  </m:lim>
                </m:limLow>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sSub>
                              <m:sSubPr>
                                <m:ctrlPr>
                                  <w:rPr>
                                    <w:rFonts w:ascii="Cambria Math" w:hAnsi="Cambria Math"/>
                                    <w:i/>
                                  </w:rPr>
                                </m:ctrlPr>
                              </m:sSubPr>
                              <m:e>
                                <m:r>
                                  <w:rPr>
                                    <w:rFonts w:ascii="Cambria Math" w:hAnsi="Cambria Math"/>
                                  </w:rPr>
                                  <m:t>Y</m:t>
                                </m:r>
                              </m:e>
                              <m:sub>
                                <m:r>
                                  <w:rPr>
                                    <w:rFonts w:ascii="Cambria Math" w:hAnsi="Cambria Math"/>
                                  </w:rPr>
                                  <m:t>Kt</m:t>
                                </m:r>
                              </m:sub>
                            </m:sSub>
                          </m:den>
                        </m:f>
                      </m:e>
                    </m:groupChr>
                  </m:e>
                  <m:lim>
                    <m:sSub>
                      <m:sSubPr>
                        <m:ctrlPr>
                          <w:rPr>
                            <w:rFonts w:ascii="Cambria Math" w:hAnsi="Cambria Math"/>
                            <w:i/>
                          </w:rPr>
                        </m:ctrlPr>
                      </m:sSubPr>
                      <m:e>
                        <m:r>
                          <w:rPr>
                            <w:rFonts w:ascii="Cambria Math" w:hAnsi="Cambria Math"/>
                          </w:rPr>
                          <m:t>u</m:t>
                        </m:r>
                      </m:e>
                      <m:sub>
                        <m:r>
                          <w:rPr>
                            <w:rFonts w:ascii="Cambria Math" w:hAnsi="Cambria Math"/>
                          </w:rPr>
                          <m:t>t</m:t>
                        </m:r>
                      </m:sub>
                    </m:sSub>
                  </m:lim>
                </m:limLow>
                <m:r>
                  <w:rPr>
                    <w:rFonts w:ascii="Cambria Math" w:hAnsi="Cambria Math"/>
                  </w:rPr>
                  <m:t>-  δ=</m:t>
                </m:r>
                <m:d>
                  <m:dPr>
                    <m:ctrlPr>
                      <w:rPr>
                        <w:rFonts w:ascii="Cambria Math" w:hAnsi="Cambria Math"/>
                        <w:i/>
                      </w:rPr>
                    </m:ctrlPr>
                  </m:dPr>
                  <m:e>
                    <m:f>
                      <m:fPr>
                        <m:ctrlPr>
                          <w:rPr>
                            <w:rFonts w:ascii="Cambria Math" w:hAnsi="Cambria Math"/>
                            <w:i/>
                          </w:rPr>
                        </m:ctrlPr>
                      </m:fPr>
                      <m:num>
                        <m:f>
                          <m:fPr>
                            <m:type m:val="skw"/>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t</m:t>
                                </m:r>
                              </m:sub>
                            </m:sSub>
                          </m:num>
                          <m:den>
                            <m:sSub>
                              <m:sSubPr>
                                <m:ctrlPr>
                                  <w:rPr>
                                    <w:rFonts w:ascii="Cambria Math" w:hAnsi="Cambria Math"/>
                                    <w:i/>
                                  </w:rPr>
                                </m:ctrlPr>
                              </m:sSubPr>
                              <m:e>
                                <m:r>
                                  <w:rPr>
                                    <w:rFonts w:ascii="Cambria Math" w:hAnsi="Cambria Math"/>
                                  </w:rPr>
                                  <m:t>Y</m:t>
                                </m:r>
                              </m:e>
                              <m:sub>
                                <m:r>
                                  <w:rPr>
                                    <w:rFonts w:ascii="Cambria Math" w:hAnsi="Cambria Math"/>
                                  </w:rPr>
                                  <m:t>t</m:t>
                                </m:r>
                              </m:sub>
                            </m:sSub>
                          </m:den>
                        </m:f>
                      </m:num>
                      <m:den>
                        <m:r>
                          <w:rPr>
                            <w:rFonts w:ascii="Cambria Math" w:hAnsi="Cambria Math"/>
                          </w:rPr>
                          <m:t>v</m:t>
                        </m:r>
                      </m:den>
                    </m:f>
                  </m:e>
                </m:d>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δ</m:t>
                </m:r>
              </m:oMath>
            </m:oMathPara>
          </w:p>
        </w:tc>
        <w:tc>
          <w:tcPr>
            <w:tcW w:w="753" w:type="dxa"/>
            <w:vAlign w:val="center"/>
          </w:tcPr>
          <w:p w14:paraId="4A9056A4" w14:textId="41DC59D4"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88</w:t>
              </w:r>
            </w:fldSimple>
            <w:r w:rsidRPr="00E06E7C">
              <w:t>)</w:t>
            </w:r>
          </w:p>
        </w:tc>
      </w:tr>
    </w:tbl>
    <w:p w14:paraId="0CD290A5" w14:textId="77777777" w:rsidR="00497AF8" w:rsidRPr="00E06E7C" w:rsidRDefault="00F10EB9" w:rsidP="00497AF8">
      <w:pPr>
        <w:spacing w:line="240" w:lineRule="auto"/>
        <w:ind w:firstLine="0"/>
        <w:jc w:val="left"/>
        <w:rPr>
          <w:rFonts w:ascii="Cambria Math" w:hAnsi="Cambria Math"/>
          <w:i/>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Kt</m:t>
              </m:r>
            </m:sub>
          </m:sSub>
          <m:r>
            <w:rPr>
              <w:rFonts w:ascii="Cambria Math" w:hAnsi="Cambria Math"/>
              <w:sz w:val="20"/>
              <w:szCs w:val="20"/>
            </w:rPr>
            <m:t>=taxa de acumulação do capital</m:t>
          </m:r>
        </m:oMath>
      </m:oMathPara>
    </w:p>
    <w:p w14:paraId="0503CD3B" w14:textId="77777777" w:rsidR="00497AF8" w:rsidRPr="00E06E7C" w:rsidRDefault="00F10EB9" w:rsidP="00497AF8">
      <w:pPr>
        <w:spacing w:line="240" w:lineRule="auto"/>
        <w:ind w:firstLine="0"/>
        <w:jc w:val="left"/>
        <w:rPr>
          <w:rFonts w:ascii="Cambria Math" w:hAnsi="Cambria Math"/>
          <w:i/>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t</m:t>
              </m:r>
            </m:sub>
          </m:sSub>
          <m:r>
            <w:rPr>
              <w:rFonts w:ascii="Cambria Math" w:hAnsi="Cambria Math"/>
              <w:sz w:val="20"/>
              <w:szCs w:val="20"/>
            </w:rPr>
            <m:t xml:space="preserve">= </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num>
            <m:den>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Kt</m:t>
                  </m:r>
                </m:sub>
              </m:sSub>
            </m:den>
          </m:f>
          <m:r>
            <w:rPr>
              <w:rFonts w:ascii="Cambria Math" w:hAnsi="Cambria Math"/>
              <w:sz w:val="20"/>
              <w:szCs w:val="20"/>
            </w:rPr>
            <m:t>=nível de utilização da capacidade instalada</m:t>
          </m:r>
        </m:oMath>
      </m:oMathPara>
    </w:p>
    <w:p w14:paraId="7DE50840" w14:textId="77777777" w:rsidR="00497AF8" w:rsidRPr="00E06E7C" w:rsidRDefault="00F10EB9" w:rsidP="00497AF8">
      <w:pPr>
        <w:spacing w:line="240" w:lineRule="auto"/>
        <w:ind w:firstLine="0"/>
        <w:jc w:val="left"/>
        <w:rPr>
          <w:rFonts w:ascii="Cambria Math" w:hAnsi="Cambria Math"/>
          <w:i/>
          <w:sz w:val="20"/>
          <w:szCs w:val="20"/>
        </w:rPr>
      </w:pPr>
      <m:oMathPara>
        <m:oMathParaPr>
          <m:jc m:val="left"/>
        </m:oMathParaPr>
        <m:oMath>
          <m:f>
            <m:fPr>
              <m:type m:val="skw"/>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t</m:t>
                  </m:r>
                </m:sub>
              </m:sSub>
            </m:num>
            <m:den>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den>
          </m:f>
          <m:r>
            <w:rPr>
              <w:rFonts w:ascii="Cambria Math" w:hAnsi="Cambria Math"/>
              <w:sz w:val="20"/>
              <w:szCs w:val="20"/>
            </w:rPr>
            <m:t>=Investment-share=parcela de investimento bruto da renda</m:t>
          </m:r>
        </m:oMath>
      </m:oMathPara>
    </w:p>
    <w:p w14:paraId="567A8BD0" w14:textId="77777777" w:rsidR="00497AF8" w:rsidRPr="00E06E7C" w:rsidRDefault="00497AF8" w:rsidP="00497AF8">
      <w:pPr>
        <w:spacing w:line="240" w:lineRule="auto"/>
        <w:ind w:firstLine="0"/>
        <w:jc w:val="left"/>
        <w:rPr>
          <w:rFonts w:ascii="Cambria Math" w:hAnsi="Cambria Math"/>
          <w:i/>
          <w:sz w:val="20"/>
          <w:szCs w:val="20"/>
        </w:rPr>
      </w:pPr>
      <m:oMathPara>
        <m:oMathParaPr>
          <m:jc m:val="left"/>
        </m:oMathParaPr>
        <m:oMath>
          <m:r>
            <w:rPr>
              <w:rFonts w:ascii="Cambria Math" w:hAnsi="Cambria Math"/>
              <w:sz w:val="20"/>
              <w:szCs w:val="20"/>
            </w:rPr>
            <m:t>δ=depreciação</m:t>
          </m:r>
        </m:oMath>
      </m:oMathPara>
    </w:p>
    <w:p w14:paraId="50FEBEFB" w14:textId="2F48E735" w:rsidR="000A68FF" w:rsidRPr="00E06E7C" w:rsidRDefault="00CB0387" w:rsidP="00290D79">
      <w:r w:rsidRPr="00E06E7C">
        <w:t>A</w:t>
      </w:r>
      <w:r w:rsidR="000A68FF" w:rsidRPr="00E06E7C">
        <w:t xml:space="preserve"> variação da utilização da capacidade instalada resulta da diferença entre o crescimento do produto e</w:t>
      </w:r>
      <w:r w:rsidR="00546530" w:rsidRPr="00E06E7C">
        <w:t xml:space="preserve"> o crescimento </w:t>
      </w:r>
      <w:r w:rsidR="000A68FF" w:rsidRPr="00E06E7C">
        <w:t>da capacidade instalada, tal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
        <w:gridCol w:w="7074"/>
        <w:gridCol w:w="1552"/>
      </w:tblGrid>
      <w:tr w:rsidR="008F6872" w:rsidRPr="00E06E7C" w14:paraId="761A6376" w14:textId="77777777" w:rsidTr="003460FB">
        <w:tc>
          <w:tcPr>
            <w:tcW w:w="846" w:type="dxa"/>
          </w:tcPr>
          <w:p w14:paraId="2335A8E4" w14:textId="77777777" w:rsidR="008F6872" w:rsidRPr="00E06E7C" w:rsidRDefault="008F6872" w:rsidP="003460FB"/>
        </w:tc>
        <w:tc>
          <w:tcPr>
            <w:tcW w:w="7796" w:type="dxa"/>
            <w:vAlign w:val="center"/>
          </w:tcPr>
          <w:p w14:paraId="5C9CF058" w14:textId="0960BC31" w:rsidR="008F6872" w:rsidRPr="00E06E7C" w:rsidRDefault="00F10EB9" w:rsidP="003460FB">
            <w:pPr>
              <w:jc w:val="center"/>
            </w:pPr>
            <m:oMathPara>
              <m:oMath>
                <m:acc>
                  <m:accPr>
                    <m:chr m:val="̇"/>
                    <m:ctrlPr>
                      <w:rPr>
                        <w:rFonts w:ascii="Cambria Math" w:hAnsi="Cambria Math"/>
                        <w:i/>
                      </w:rPr>
                    </m:ctrlPr>
                  </m:accPr>
                  <m:e>
                    <m:r>
                      <w:rPr>
                        <w:rFonts w:ascii="Cambria Math" w:hAnsi="Cambria Math"/>
                      </w:rPr>
                      <m:t>u</m:t>
                    </m:r>
                  </m:e>
                </m:acc>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Kt</m:t>
                        </m:r>
                      </m:sub>
                    </m:sSub>
                  </m:e>
                </m:d>
              </m:oMath>
            </m:oMathPara>
          </w:p>
        </w:tc>
        <w:tc>
          <w:tcPr>
            <w:tcW w:w="753" w:type="dxa"/>
            <w:vAlign w:val="center"/>
          </w:tcPr>
          <w:p w14:paraId="0BBD3EAE" w14:textId="66754813"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89</w:t>
              </w:r>
            </w:fldSimple>
            <w:r w:rsidRPr="00E06E7C">
              <w:t>)</w:t>
            </w:r>
          </w:p>
        </w:tc>
      </w:tr>
    </w:tbl>
    <w:p w14:paraId="695E3DEE" w14:textId="77777777" w:rsidR="000A68FF" w:rsidRPr="00E06E7C" w:rsidRDefault="00F10EB9" w:rsidP="000A68FF">
      <w:pPr>
        <w:spacing w:after="200" w:line="276" w:lineRule="auto"/>
        <w:ind w:firstLine="0"/>
        <w:jc w:val="left"/>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t</m:t>
              </m:r>
            </m:sub>
          </m:sSub>
          <m:r>
            <w:rPr>
              <w:rFonts w:ascii="Cambria Math" w:hAnsi="Cambria Math"/>
              <w:sz w:val="20"/>
              <w:szCs w:val="20"/>
            </w:rPr>
            <m:t>=taxa de crescimento do produto agregado</m:t>
          </m:r>
        </m:oMath>
      </m:oMathPara>
    </w:p>
    <w:p w14:paraId="05FFF378" w14:textId="7C0BEF5A" w:rsidR="000A68FF" w:rsidRPr="00E06E7C" w:rsidRDefault="00A434F9" w:rsidP="00A434F9">
      <w:r w:rsidRPr="00E06E7C">
        <w:t>Assume-se que e</w:t>
      </w:r>
      <w:r w:rsidR="000A68FF" w:rsidRPr="00E06E7C">
        <w:t>xiste livre competição e o produto (e não a capacidade) se ajusta à demanda agregada de forma suficiente</w:t>
      </w:r>
      <w:r w:rsidR="006520B6" w:rsidRPr="00E06E7C">
        <w:t>mente</w:t>
      </w:r>
      <w:r w:rsidR="000A68FF" w:rsidRPr="00E06E7C">
        <w:t xml:space="preserve"> rápida de modo que os preços de mercado </w:t>
      </w:r>
      <w:r w:rsidR="00DF1F9D" w:rsidRPr="00E06E7C">
        <w:t>se igualam</w:t>
      </w:r>
      <w:r w:rsidR="000A68FF" w:rsidRPr="00E06E7C">
        <w:t xml:space="preserve"> aos preços normais encontrando uma taxa de lucro uniforme resultante de um grau de utilização da capacidade instalada equivalente à planejada.</w:t>
      </w:r>
    </w:p>
    <w:p w14:paraId="472BF03A" w14:textId="2F54FE0C" w:rsidR="000A68FF" w:rsidRPr="00E06E7C" w:rsidRDefault="000A68FF" w:rsidP="0041016D">
      <w:pPr>
        <w:pStyle w:val="Citao"/>
      </w:pPr>
      <w:r w:rsidRPr="00E06E7C">
        <w:rPr>
          <w:lang w:val="en-US"/>
        </w:rPr>
        <w:t xml:space="preserve">Thus, both actual competition of existing firms as well as potential competition of new firms would ensure that effective demand will be met at the normal price even if the actual degree of capacity utilization is quite different from the normal or planned degree. </w:t>
      </w:r>
      <w:r w:rsidRPr="00E06E7C">
        <w:t>(FREITAS</w:t>
      </w:r>
      <w:r w:rsidR="00EE6969">
        <w:t>;</w:t>
      </w:r>
      <w:r w:rsidRPr="00E06E7C">
        <w:t xml:space="preserve"> SERRANO, 2015, p. 261)</w:t>
      </w:r>
    </w:p>
    <w:p w14:paraId="7BABAC4C" w14:textId="47CE512E" w:rsidR="000A68FF" w:rsidRPr="00E06E7C" w:rsidRDefault="006520B6" w:rsidP="006520B6">
      <w:r w:rsidRPr="00E06E7C">
        <w:t>Como visto anteriormente, c</w:t>
      </w:r>
      <w:r w:rsidR="000A68FF" w:rsidRPr="00E06E7C">
        <w:t xml:space="preserve">onsidera-se que a demanda apresenta um componente induzido e outro autônomo. Do lado induzido, encontra-se o consumo das famílias a partir da renda, </w:t>
      </w:r>
      <w:r w:rsidRPr="00E06E7C">
        <w:t>que passa a permitir a poupança das famílias</w:t>
      </w:r>
      <w:r w:rsidR="000A68FF" w:rsidRPr="00E06E7C">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
        <w:gridCol w:w="7073"/>
        <w:gridCol w:w="1552"/>
      </w:tblGrid>
      <w:tr w:rsidR="008F6872" w:rsidRPr="00E06E7C" w14:paraId="12CF6439" w14:textId="77777777" w:rsidTr="003460FB">
        <w:tc>
          <w:tcPr>
            <w:tcW w:w="846" w:type="dxa"/>
          </w:tcPr>
          <w:p w14:paraId="3E2A0FE4" w14:textId="77777777" w:rsidR="008F6872" w:rsidRPr="00E06E7C" w:rsidRDefault="008F6872" w:rsidP="003460FB"/>
        </w:tc>
        <w:tc>
          <w:tcPr>
            <w:tcW w:w="7796" w:type="dxa"/>
            <w:vAlign w:val="center"/>
          </w:tcPr>
          <w:p w14:paraId="6EB0702C" w14:textId="1E3C6B30" w:rsidR="008F6872" w:rsidRPr="00E06E7C" w:rsidRDefault="008F6872" w:rsidP="003460FB">
            <w:pPr>
              <w:jc w:val="center"/>
            </w:pPr>
            <m:oMathPara>
              <m:oMath>
                <m:r>
                  <w:rPr>
                    <w:rFonts w:ascii="Cambria Math" w:hAnsi="Cambria Math"/>
                  </w:rPr>
                  <m:t xml:space="preserve">c= </m:t>
                </m:r>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rPr>
                  <m:t>w</m:t>
                </m:r>
              </m:oMath>
            </m:oMathPara>
          </w:p>
        </w:tc>
        <w:tc>
          <w:tcPr>
            <w:tcW w:w="753" w:type="dxa"/>
            <w:vAlign w:val="center"/>
          </w:tcPr>
          <w:p w14:paraId="01CC39BB" w14:textId="349E34C5"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90</w:t>
              </w:r>
            </w:fldSimple>
            <w:r w:rsidRPr="00E06E7C">
              <w:t>)</w:t>
            </w:r>
          </w:p>
        </w:tc>
      </w:tr>
    </w:tbl>
    <w:p w14:paraId="13C7A7EC" w14:textId="0A30BCC9" w:rsidR="00E675CD" w:rsidRPr="00E06E7C" w:rsidRDefault="00F10EB9" w:rsidP="00862683">
      <w:pPr>
        <w:spacing w:line="240" w:lineRule="auto"/>
        <w:ind w:firstLine="0"/>
        <w:jc w:val="left"/>
        <w:rPr>
          <w:rFonts w:ascii="Cambria Math" w:hAnsi="Cambria Math"/>
          <w:i/>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w</m:t>
              </m:r>
            </m:sub>
          </m:sSub>
          <m:r>
            <w:rPr>
              <w:rFonts w:ascii="Cambria Math" w:hAnsi="Cambria Math"/>
              <w:sz w:val="20"/>
              <w:szCs w:val="20"/>
            </w:rPr>
            <m:t>=propensão marginal a consumir a partir da renda</m:t>
          </m:r>
        </m:oMath>
      </m:oMathPara>
    </w:p>
    <w:p w14:paraId="206F6BFA" w14:textId="694945B5" w:rsidR="00E675CD" w:rsidRPr="00E06E7C" w:rsidRDefault="00862683" w:rsidP="00862683">
      <w:pPr>
        <w:spacing w:line="240" w:lineRule="auto"/>
        <w:ind w:firstLine="0"/>
        <w:jc w:val="left"/>
        <w:rPr>
          <w:rFonts w:ascii="Cambria Math" w:hAnsi="Cambria Math"/>
          <w:i/>
          <w:sz w:val="20"/>
          <w:szCs w:val="20"/>
        </w:rPr>
      </w:pPr>
      <m:oMathPara>
        <m:oMathParaPr>
          <m:jc m:val="left"/>
        </m:oMathParaPr>
        <m:oMath>
          <m:r>
            <w:rPr>
              <w:rFonts w:ascii="Cambria Math" w:hAnsi="Cambria Math"/>
              <w:sz w:val="20"/>
              <w:szCs w:val="20"/>
            </w:rPr>
            <m:t>w=wage-share</m:t>
          </m:r>
        </m:oMath>
      </m:oMathPara>
    </w:p>
    <w:p w14:paraId="2C5818D3" w14:textId="77777777" w:rsidR="00862683" w:rsidRPr="00E06E7C" w:rsidRDefault="00862683" w:rsidP="00862683">
      <w:pPr>
        <w:spacing w:line="240" w:lineRule="auto"/>
        <w:ind w:firstLine="0"/>
        <w:jc w:val="left"/>
        <w:rPr>
          <w:rFonts w:ascii="Cambria Math" w:hAnsi="Cambria Math"/>
          <w:i/>
          <w:sz w:val="20"/>
          <w:szCs w:val="20"/>
        </w:rPr>
      </w:pPr>
    </w:p>
    <w:p w14:paraId="3B1E02DC" w14:textId="2A445F46" w:rsidR="000A68FF" w:rsidRPr="00E06E7C" w:rsidRDefault="000A68FF" w:rsidP="000A68FF">
      <w:pPr>
        <w:spacing w:after="200" w:line="276" w:lineRule="auto"/>
        <w:ind w:firstLine="0"/>
        <w:jc w:val="left"/>
      </w:pPr>
      <w:r w:rsidRPr="00E06E7C">
        <w:t>Sendo</w:t>
      </w:r>
      <w:r w:rsidR="007E189A" w:rsidRPr="00E06E7C">
        <w:t xml:space="preserve"> </w:t>
      </w:r>
      <m:oMath>
        <m:r>
          <w:rPr>
            <w:rFonts w:ascii="Cambria Math" w:hAnsi="Cambria Math"/>
          </w:rPr>
          <m:t>0&lt;c&lt;1</m:t>
        </m:r>
      </m:oMath>
      <w:r w:rsidRPr="00E06E7C">
        <w:t xml:space="preserve">, dado que </w:t>
      </w:r>
      <m:oMath>
        <m:r>
          <w:rPr>
            <w:rFonts w:ascii="Cambria Math" w:hAnsi="Cambria Math"/>
          </w:rPr>
          <m:t xml:space="preserve">0&lt; </m:t>
        </m:r>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rPr>
          <m:t>≤1</m:t>
        </m:r>
      </m:oMath>
      <w:r w:rsidRPr="00E06E7C">
        <w:t xml:space="preserve"> e </w:t>
      </w:r>
      <m:oMath>
        <m:r>
          <w:rPr>
            <w:rFonts w:ascii="Cambria Math" w:hAnsi="Cambria Math"/>
          </w:rPr>
          <m:t>0&lt; w&lt;1</m:t>
        </m:r>
      </m:oMath>
      <w:r w:rsidRPr="00E06E7C">
        <w:t xml:space="preserve"> </w:t>
      </w:r>
      <w:r w:rsidR="00862683" w:rsidRPr="00E06E7C">
        <w:t>.</w:t>
      </w:r>
    </w:p>
    <w:p w14:paraId="0960742A" w14:textId="0945A3E1" w:rsidR="000A68FF" w:rsidRPr="00E06E7C" w:rsidRDefault="00FA0704" w:rsidP="0076207F">
      <w:r w:rsidRPr="00E06E7C">
        <w:t>Do lado induzido, também se encontra</w:t>
      </w:r>
      <w:r w:rsidR="0076207F" w:rsidRPr="00E06E7C">
        <w:t>m</w:t>
      </w:r>
      <w:r w:rsidRPr="00E06E7C">
        <w:t xml:space="preserve"> o</w:t>
      </w:r>
      <w:r w:rsidR="0076207F" w:rsidRPr="00E06E7C">
        <w:t>s</w:t>
      </w:r>
      <w:r w:rsidR="000A68FF" w:rsidRPr="00E06E7C">
        <w:t xml:space="preserve"> </w:t>
      </w:r>
      <w:r w:rsidR="009827BF" w:rsidRPr="00E06E7C">
        <w:t xml:space="preserve">investimentos </w:t>
      </w:r>
      <w:r w:rsidR="000A68FF" w:rsidRPr="00E06E7C">
        <w:t>das empresas</w:t>
      </w:r>
      <w:r w:rsidR="00BC2C32" w:rsidRPr="00E06E7C">
        <w:t>, dado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
        <w:gridCol w:w="7072"/>
        <w:gridCol w:w="1552"/>
      </w:tblGrid>
      <w:tr w:rsidR="008F6872" w:rsidRPr="00E06E7C" w14:paraId="48B4E0A9" w14:textId="77777777" w:rsidTr="003460FB">
        <w:tc>
          <w:tcPr>
            <w:tcW w:w="846" w:type="dxa"/>
          </w:tcPr>
          <w:p w14:paraId="74B7A773" w14:textId="77777777" w:rsidR="008F6872" w:rsidRPr="00E06E7C" w:rsidRDefault="008F6872" w:rsidP="003460FB"/>
        </w:tc>
        <w:tc>
          <w:tcPr>
            <w:tcW w:w="7796" w:type="dxa"/>
            <w:vAlign w:val="center"/>
          </w:tcPr>
          <w:p w14:paraId="449FCE54" w14:textId="04E85D61" w:rsidR="008F6872" w:rsidRPr="00E06E7C" w:rsidRDefault="00F10EB9" w:rsidP="003460FB">
            <w:pPr>
              <w:jc w:val="center"/>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sSub>
                  <m:sSubPr>
                    <m:ctrlPr>
                      <w:rPr>
                        <w:rFonts w:ascii="Cambria Math" w:hAnsi="Cambria Math"/>
                        <w:i/>
                      </w:rPr>
                    </m:ctrlPr>
                  </m:sSubPr>
                  <m:e>
                    <m:r>
                      <w:rPr>
                        <w:rFonts w:ascii="Cambria Math" w:hAnsi="Cambria Math"/>
                      </w:rPr>
                      <m:t>Y</m:t>
                    </m:r>
                  </m:e>
                  <m:sub>
                    <m:r>
                      <w:rPr>
                        <w:rFonts w:ascii="Cambria Math" w:hAnsi="Cambria Math"/>
                      </w:rPr>
                      <m:t>t</m:t>
                    </m:r>
                  </m:sub>
                </m:sSub>
              </m:oMath>
            </m:oMathPara>
          </w:p>
        </w:tc>
        <w:tc>
          <w:tcPr>
            <w:tcW w:w="753" w:type="dxa"/>
            <w:vAlign w:val="center"/>
          </w:tcPr>
          <w:p w14:paraId="41BB478E" w14:textId="4E779F56"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91</w:t>
              </w:r>
            </w:fldSimple>
            <w:r w:rsidRPr="00E06E7C">
              <w:t>)</w:t>
            </w:r>
          </w:p>
        </w:tc>
      </w:tr>
    </w:tbl>
    <w:p w14:paraId="5EA9F46B" w14:textId="0D6C188C" w:rsidR="000A68FF" w:rsidRPr="00E06E7C" w:rsidRDefault="000A68FF" w:rsidP="000A68FF">
      <w:pPr>
        <w:spacing w:after="200" w:line="276" w:lineRule="auto"/>
        <w:ind w:firstLine="0"/>
        <w:jc w:val="left"/>
        <w:rPr>
          <w:sz w:val="20"/>
          <w:szCs w:val="20"/>
        </w:rPr>
      </w:pPr>
      <m:oMathPara>
        <m:oMathParaPr>
          <m:jc m:val="left"/>
        </m:oMathParaPr>
        <m:oMath>
          <m:r>
            <w:rPr>
              <w:rFonts w:ascii="Cambria Math" w:hAnsi="Cambria Math"/>
              <w:sz w:val="20"/>
              <w:szCs w:val="20"/>
            </w:rPr>
            <m:t>h=propensão marginal a investir das empresas (0≤</m:t>
          </m:r>
          <m:r>
            <w:rPr>
              <w:rFonts w:ascii="Cambria Math" w:hAnsi="Cambria Math"/>
              <w:sz w:val="20"/>
              <w:szCs w:val="20"/>
            </w:rPr>
            <m:t>h&lt;</m:t>
          </m:r>
          <m:r>
            <w:rPr>
              <w:rFonts w:ascii="Cambria Math" w:hAnsi="Cambria Math"/>
              <w:sz w:val="20"/>
              <w:szCs w:val="20"/>
            </w:rPr>
            <m:t>1)</m:t>
          </m:r>
        </m:oMath>
      </m:oMathPara>
    </w:p>
    <w:p w14:paraId="1A58DCAB" w14:textId="2357DF98" w:rsidR="000A68FF" w:rsidRPr="00E06E7C" w:rsidRDefault="00862683" w:rsidP="00BC2C32">
      <w:r w:rsidRPr="00E06E7C">
        <w:t>Tem-se, portanto</w:t>
      </w:r>
      <w:r w:rsidR="001A0C1C" w:rsidRPr="00E06E7C">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
        <w:gridCol w:w="7"/>
        <w:gridCol w:w="7072"/>
        <w:gridCol w:w="1552"/>
      </w:tblGrid>
      <w:tr w:rsidR="008F6872" w:rsidRPr="00E06E7C" w14:paraId="65EAE131" w14:textId="77777777" w:rsidTr="008F6872">
        <w:tc>
          <w:tcPr>
            <w:tcW w:w="781" w:type="dxa"/>
            <w:gridSpan w:val="2"/>
          </w:tcPr>
          <w:p w14:paraId="116C5DC5" w14:textId="77777777" w:rsidR="008F6872" w:rsidRPr="00E06E7C" w:rsidRDefault="008F6872" w:rsidP="003460FB"/>
        </w:tc>
        <w:tc>
          <w:tcPr>
            <w:tcW w:w="7072" w:type="dxa"/>
            <w:vAlign w:val="center"/>
          </w:tcPr>
          <w:p w14:paraId="05561A3F" w14:textId="52F38DD4" w:rsidR="008F6872" w:rsidRPr="00E06E7C" w:rsidRDefault="00F10EB9" w:rsidP="003460FB">
            <w:pPr>
              <w:jc w:val="cente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 c</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t</m:t>
                    </m:r>
                  </m:sub>
                </m:sSub>
              </m:oMath>
            </m:oMathPara>
          </w:p>
        </w:tc>
        <w:tc>
          <w:tcPr>
            <w:tcW w:w="1552" w:type="dxa"/>
            <w:vAlign w:val="center"/>
          </w:tcPr>
          <w:p w14:paraId="5339A7E5" w14:textId="5A092253"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92</w:t>
              </w:r>
            </w:fldSimple>
            <w:r w:rsidRPr="00E06E7C">
              <w:t>)</w:t>
            </w:r>
          </w:p>
        </w:tc>
      </w:tr>
      <w:tr w:rsidR="008F6872" w:rsidRPr="00E06E7C" w14:paraId="374C3362" w14:textId="77777777" w:rsidTr="008F6872">
        <w:tc>
          <w:tcPr>
            <w:tcW w:w="774" w:type="dxa"/>
          </w:tcPr>
          <w:p w14:paraId="619BAC6F" w14:textId="77777777" w:rsidR="008F6872" w:rsidRPr="00E06E7C" w:rsidRDefault="008F6872" w:rsidP="003460FB"/>
        </w:tc>
        <w:tc>
          <w:tcPr>
            <w:tcW w:w="7079" w:type="dxa"/>
            <w:gridSpan w:val="2"/>
            <w:vAlign w:val="center"/>
          </w:tcPr>
          <w:p w14:paraId="2C331802" w14:textId="1C710ADC" w:rsidR="008F6872" w:rsidRPr="00E06E7C" w:rsidRDefault="00F10EB9" w:rsidP="003460FB">
            <w:pPr>
              <w:jc w:val="cente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s-</m:t>
                        </m:r>
                        <m:sSub>
                          <m:sSubPr>
                            <m:ctrlPr>
                              <w:rPr>
                                <w:rFonts w:ascii="Cambria Math" w:hAnsi="Cambria Math"/>
                                <w:i/>
                              </w:rPr>
                            </m:ctrlPr>
                          </m:sSubPr>
                          <m:e>
                            <m:r>
                              <w:rPr>
                                <w:rFonts w:ascii="Cambria Math" w:hAnsi="Cambria Math"/>
                              </w:rPr>
                              <m:t>h</m:t>
                            </m:r>
                          </m:e>
                          <m:sub>
                            <m:r>
                              <w:rPr>
                                <w:rFonts w:ascii="Cambria Math" w:hAnsi="Cambria Math"/>
                              </w:rPr>
                              <m:t>t</m:t>
                            </m:r>
                          </m:sub>
                        </m:sSub>
                      </m:den>
                    </m:f>
                  </m:e>
                </m:d>
                <m:sSub>
                  <m:sSubPr>
                    <m:ctrlPr>
                      <w:rPr>
                        <w:rFonts w:ascii="Cambria Math" w:hAnsi="Cambria Math"/>
                        <w:i/>
                      </w:rPr>
                    </m:ctrlPr>
                  </m:sSubPr>
                  <m:e>
                    <m:r>
                      <w:rPr>
                        <w:rFonts w:ascii="Cambria Math" w:hAnsi="Cambria Math"/>
                      </w:rPr>
                      <m:t>Z</m:t>
                    </m:r>
                  </m:e>
                  <m:sub>
                    <m:r>
                      <w:rPr>
                        <w:rFonts w:ascii="Cambria Math" w:hAnsi="Cambria Math"/>
                      </w:rPr>
                      <m:t>t</m:t>
                    </m:r>
                  </m:sub>
                </m:sSub>
              </m:oMath>
            </m:oMathPara>
          </w:p>
        </w:tc>
        <w:tc>
          <w:tcPr>
            <w:tcW w:w="1552" w:type="dxa"/>
            <w:vAlign w:val="center"/>
          </w:tcPr>
          <w:p w14:paraId="3F2CDDF7" w14:textId="124D62B3"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93</w:t>
              </w:r>
            </w:fldSimple>
            <w:r w:rsidRPr="00E06E7C">
              <w:t>)</w:t>
            </w:r>
          </w:p>
        </w:tc>
      </w:tr>
    </w:tbl>
    <w:p w14:paraId="1595ADA3" w14:textId="77777777" w:rsidR="000A68FF" w:rsidRPr="00E06E7C" w:rsidRDefault="00F10EB9" w:rsidP="00485C27">
      <w:pPr>
        <w:spacing w:line="240" w:lineRule="auto"/>
        <w:ind w:firstLine="0"/>
        <w:jc w:val="left"/>
        <w:rPr>
          <w:rFonts w:ascii="Cambria Math" w:hAnsi="Cambria Math"/>
          <w:i/>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t</m:t>
              </m:r>
            </m:sub>
          </m:sSub>
          <m:r>
            <w:rPr>
              <w:rFonts w:ascii="Cambria Math" w:hAnsi="Cambria Math"/>
              <w:sz w:val="20"/>
              <w:szCs w:val="20"/>
            </w:rPr>
            <m:t>=Consumo Autônomo</m:t>
          </m:r>
        </m:oMath>
      </m:oMathPara>
    </w:p>
    <w:p w14:paraId="2A330AA0" w14:textId="34C24B25" w:rsidR="000A68FF" w:rsidRPr="00E06E7C" w:rsidRDefault="000A68FF" w:rsidP="00485C27">
      <w:pPr>
        <w:spacing w:line="240" w:lineRule="auto"/>
        <w:ind w:firstLine="0"/>
        <w:jc w:val="left"/>
        <w:rPr>
          <w:rFonts w:ascii="Cambria Math" w:hAnsi="Cambria Math"/>
          <w:i/>
          <w:sz w:val="20"/>
          <w:szCs w:val="20"/>
        </w:rPr>
      </w:pPr>
      <m:oMath>
        <m:r>
          <w:rPr>
            <w:rFonts w:ascii="Cambria Math" w:hAnsi="Cambria Math"/>
            <w:sz w:val="20"/>
            <w:szCs w:val="20"/>
          </w:rPr>
          <m:t>s=1-c</m:t>
        </m:r>
      </m:oMath>
      <w:r w:rsidRPr="00E06E7C">
        <w:rPr>
          <w:rFonts w:ascii="Cambria Math" w:hAnsi="Cambria Math"/>
          <w:i/>
          <w:sz w:val="20"/>
          <w:szCs w:val="20"/>
        </w:rPr>
        <w:t xml:space="preserve"> = propensão marginal a </w:t>
      </w:r>
      <w:r w:rsidR="00FA0704" w:rsidRPr="00E06E7C">
        <w:rPr>
          <w:rFonts w:ascii="Cambria Math" w:hAnsi="Cambria Math"/>
          <w:i/>
          <w:sz w:val="20"/>
          <w:szCs w:val="20"/>
        </w:rPr>
        <w:t>poupar das famílias</w:t>
      </w:r>
    </w:p>
    <w:p w14:paraId="63AB3F39" w14:textId="77777777" w:rsidR="00485C27" w:rsidRPr="00E06E7C" w:rsidRDefault="00485C27" w:rsidP="00485C27">
      <w:pPr>
        <w:spacing w:line="240" w:lineRule="auto"/>
        <w:ind w:firstLine="0"/>
        <w:jc w:val="left"/>
        <w:rPr>
          <w:rFonts w:ascii="Cambria Math" w:hAnsi="Cambria Math"/>
          <w:i/>
          <w:sz w:val="20"/>
          <w:szCs w:val="20"/>
        </w:rPr>
      </w:pPr>
    </w:p>
    <w:p w14:paraId="77F6B61A" w14:textId="1C20D354" w:rsidR="00F17C38" w:rsidRPr="00E06E7C" w:rsidRDefault="00F17C38" w:rsidP="00EF7FE3">
      <w:r w:rsidRPr="00E06E7C">
        <w:t>Considera-se que</w:t>
      </w:r>
      <w:r w:rsidR="00C51F8A" w:rsidRPr="00E06E7C">
        <w:t xml:space="preserve"> </w:t>
      </w:r>
      <m:oMath>
        <m:r>
          <w:rPr>
            <w:rFonts w:ascii="Cambria Math" w:hAnsi="Cambria Math"/>
          </w:rPr>
          <m:t xml:space="preserve">c + h &lt; </m:t>
        </m:r>
        <m:r>
          <w:rPr>
            <w:rFonts w:ascii="Cambria Math" w:hAnsi="Cambria Math"/>
          </w:rPr>
          <m:t>1</m:t>
        </m:r>
      </m:oMath>
      <w:r w:rsidRPr="00E06E7C">
        <w:t xml:space="preserve">, de modo que a </w:t>
      </w:r>
      <w:r w:rsidR="001553F5" w:rsidRPr="00E06E7C">
        <w:t xml:space="preserve">propensão </w:t>
      </w:r>
      <w:r w:rsidRPr="00E06E7C">
        <w:t xml:space="preserve">marginal </w:t>
      </w:r>
      <w:r w:rsidR="001553F5" w:rsidRPr="00E06E7C">
        <w:t>a consumir é inferior a 1</w:t>
      </w:r>
      <w:r w:rsidRPr="00E06E7C">
        <w:t>. Caso</w:t>
      </w:r>
      <w:r w:rsidR="002947A6" w:rsidRPr="00E06E7C">
        <w:rPr>
          <w:rFonts w:ascii="Cambria Math" w:hAnsi="Cambria Math"/>
          <w:i/>
        </w:rPr>
        <w:t xml:space="preserve"> </w:t>
      </w:r>
      <m:oMath>
        <m:r>
          <w:rPr>
            <w:rFonts w:ascii="Cambria Math" w:hAnsi="Cambria Math"/>
          </w:rPr>
          <m:t>c + h=</m:t>
        </m:r>
        <m:r>
          <w:rPr>
            <w:rFonts w:ascii="Cambria Math" w:hAnsi="Cambria Math"/>
          </w:rPr>
          <m:t>1</m:t>
        </m:r>
      </m:oMath>
      <w:r w:rsidRPr="00E06E7C">
        <w:t xml:space="preserve">, </w:t>
      </w:r>
      <w:r w:rsidR="00433D06" w:rsidRPr="00E06E7C">
        <w:t xml:space="preserve">estaríamos sob </w:t>
      </w:r>
      <w:r w:rsidRPr="00E06E7C">
        <w:t xml:space="preserve">a Lei de Say </w:t>
      </w:r>
      <w:r w:rsidR="009058B9" w:rsidRPr="00E06E7C">
        <w:t>(FREITAS</w:t>
      </w:r>
      <w:r w:rsidR="00EE6969">
        <w:t>;</w:t>
      </w:r>
      <w:r w:rsidR="009058B9" w:rsidRPr="00E06E7C">
        <w:t xml:space="preserve"> SERRANO, 2015, p. 262)</w:t>
      </w:r>
      <w:r w:rsidR="00C87A7C">
        <w:t>.</w:t>
      </w:r>
    </w:p>
    <w:p w14:paraId="032B6FC0" w14:textId="36EA28AB" w:rsidR="000A68FF" w:rsidRPr="00E06E7C" w:rsidRDefault="00433D06" w:rsidP="00EF7FE3">
      <w:r w:rsidRPr="00E06E7C">
        <w:t xml:space="preserve">O </w:t>
      </w:r>
      <w:r w:rsidR="000A68FF" w:rsidRPr="00E06E7C">
        <w:t>termo em parênteses</w:t>
      </w:r>
      <w:r w:rsidR="00245CB9" w:rsidRPr="00E06E7C">
        <w:t xml:space="preserve"> </w:t>
      </w:r>
      <w:r w:rsidRPr="00E06E7C">
        <w:t>da equação acima</w:t>
      </w:r>
      <w:r w:rsidR="00245CB9" w:rsidRPr="00E06E7C">
        <w:t xml:space="preserve">  </w:t>
      </w: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s-</m:t>
                </m:r>
                <m:sSub>
                  <m:sSubPr>
                    <m:ctrlPr>
                      <w:rPr>
                        <w:rFonts w:ascii="Cambria Math" w:hAnsi="Cambria Math"/>
                        <w:i/>
                      </w:rPr>
                    </m:ctrlPr>
                  </m:sSubPr>
                  <m:e>
                    <m:r>
                      <w:rPr>
                        <w:rFonts w:ascii="Cambria Math" w:hAnsi="Cambria Math"/>
                      </w:rPr>
                      <m:t>h</m:t>
                    </m:r>
                  </m:e>
                  <m:sub>
                    <m:r>
                      <w:rPr>
                        <w:rFonts w:ascii="Cambria Math" w:hAnsi="Cambria Math"/>
                      </w:rPr>
                      <m:t>t</m:t>
                    </m:r>
                  </m:sub>
                </m:sSub>
              </m:den>
            </m:f>
          </m:e>
        </m:d>
      </m:oMath>
      <w:r w:rsidR="00245CB9" w:rsidRPr="00E06E7C">
        <w:t xml:space="preserve"> </w:t>
      </w:r>
      <w:r w:rsidRPr="00E06E7C">
        <w:t xml:space="preserve"> </w:t>
      </w:r>
      <w:r w:rsidR="00EF7FE3" w:rsidRPr="00E06E7C">
        <w:t xml:space="preserve">constitui </w:t>
      </w:r>
      <w:r w:rsidR="000A68FF" w:rsidRPr="00E06E7C">
        <w:t xml:space="preserve">o </w:t>
      </w:r>
      <w:proofErr w:type="spellStart"/>
      <w:r w:rsidR="000A68FF" w:rsidRPr="00E06E7C">
        <w:rPr>
          <w:i/>
          <w:iCs/>
        </w:rPr>
        <w:t>supermultiplicador</w:t>
      </w:r>
      <w:proofErr w:type="spellEnd"/>
      <w:r w:rsidR="001A0C1C" w:rsidRPr="00E06E7C">
        <w:t xml:space="preserve">. Um ponto importante do modelo é que, como há um gasto autônomo, a </w:t>
      </w:r>
      <w:r w:rsidR="00EF0833" w:rsidRPr="00E06E7C">
        <w:t>propensão</w:t>
      </w:r>
      <w:r w:rsidR="001A0C1C" w:rsidRPr="00E06E7C">
        <w:t xml:space="preserve"> </w:t>
      </w:r>
      <w:r w:rsidR="001A0C1C" w:rsidRPr="00E06E7C">
        <w:rPr>
          <w:i/>
          <w:iCs/>
        </w:rPr>
        <w:t>marginal</w:t>
      </w:r>
      <w:r w:rsidR="00EF0833" w:rsidRPr="00E06E7C">
        <w:t xml:space="preserve"> a poupar da renda </w:t>
      </w:r>
      <w:r w:rsidR="001A0C1C" w:rsidRPr="00E06E7C">
        <w:t xml:space="preserve">é diferente da poupança </w:t>
      </w:r>
      <w:r w:rsidR="001A0C1C" w:rsidRPr="00E06E7C">
        <w:rPr>
          <w:i/>
          <w:iCs/>
        </w:rPr>
        <w:t>média</w:t>
      </w:r>
      <w:r w:rsidR="00EF0833" w:rsidRPr="00E06E7C">
        <w:t xml:space="preserve"> da economia, pois deve</w:t>
      </w:r>
      <w:r w:rsidR="00325650">
        <w:t xml:space="preserve"> </w:t>
      </w:r>
      <w:r w:rsidR="00325650">
        <w:lastRenderedPageBreak/>
        <w:t>passar</w:t>
      </w:r>
      <w:r w:rsidR="00395025" w:rsidRPr="00E06E7C">
        <w:t xml:space="preserve"> a descontar a parcela do consumo que é autônoma à renda, de modo que</w:t>
      </w:r>
      <w:r w:rsidR="00F42108" w:rsidRPr="00E06E7C">
        <w:t xml:space="preserve"> a poupança média é dada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
        <w:gridCol w:w="7071"/>
        <w:gridCol w:w="1552"/>
      </w:tblGrid>
      <w:tr w:rsidR="008F6872" w:rsidRPr="00E06E7C" w14:paraId="3EECFE44" w14:textId="77777777" w:rsidTr="003460FB">
        <w:tc>
          <w:tcPr>
            <w:tcW w:w="846" w:type="dxa"/>
          </w:tcPr>
          <w:p w14:paraId="1712C98F" w14:textId="77777777" w:rsidR="008F6872" w:rsidRPr="00E06E7C" w:rsidRDefault="008F6872" w:rsidP="003460FB"/>
        </w:tc>
        <w:tc>
          <w:tcPr>
            <w:tcW w:w="7796" w:type="dxa"/>
            <w:vAlign w:val="center"/>
          </w:tcPr>
          <w:p w14:paraId="46CB2321" w14:textId="79ACB3D0" w:rsidR="008F6872" w:rsidRPr="00E06E7C" w:rsidRDefault="00F10EB9" w:rsidP="003460FB">
            <w:pPr>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t</m:t>
                        </m:r>
                      </m:sub>
                    </m:sSub>
                  </m:num>
                  <m:den>
                    <m:sSub>
                      <m:sSubPr>
                        <m:ctrlPr>
                          <w:rPr>
                            <w:rFonts w:ascii="Cambria Math" w:hAnsi="Cambria Math"/>
                            <w:i/>
                          </w:rPr>
                        </m:ctrlPr>
                      </m:sSubPr>
                      <m:e>
                        <m:r>
                          <w:rPr>
                            <w:rFonts w:ascii="Cambria Math" w:hAnsi="Cambria Math"/>
                          </w:rPr>
                          <m:t>Y</m:t>
                        </m:r>
                      </m:e>
                      <m:sub>
                        <m:r>
                          <w:rPr>
                            <w:rFonts w:ascii="Cambria Math" w:hAnsi="Cambria Math"/>
                          </w:rPr>
                          <m:t>t</m:t>
                        </m:r>
                      </m:sub>
                    </m:sSub>
                  </m:den>
                </m:f>
                <m:r>
                  <w:rPr>
                    <w:rFonts w:ascii="Cambria Math" w:hAnsi="Cambria Math"/>
                  </w:rPr>
                  <m:t>=s-</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t</m:t>
                        </m:r>
                      </m:sub>
                    </m:sSub>
                  </m:num>
                  <m:den>
                    <m:sSub>
                      <m:sSubPr>
                        <m:ctrlPr>
                          <w:rPr>
                            <w:rFonts w:ascii="Cambria Math" w:hAnsi="Cambria Math"/>
                            <w:i/>
                          </w:rPr>
                        </m:ctrlPr>
                      </m:sSubPr>
                      <m:e>
                        <m:r>
                          <w:rPr>
                            <w:rFonts w:ascii="Cambria Math" w:hAnsi="Cambria Math"/>
                          </w:rPr>
                          <m:t>Y</m:t>
                        </m:r>
                      </m:e>
                      <m:sub>
                        <m:r>
                          <w:rPr>
                            <w:rFonts w:ascii="Cambria Math" w:hAnsi="Cambria Math"/>
                          </w:rPr>
                          <m:t>t</m:t>
                        </m:r>
                      </m:sub>
                    </m:sSub>
                  </m:den>
                </m:f>
                <m:r>
                  <w:rPr>
                    <w:rFonts w:ascii="Cambria Math" w:hAnsi="Cambria Math"/>
                  </w:rPr>
                  <m:t>=s</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t</m:t>
                        </m:r>
                      </m:sub>
                    </m:sSub>
                  </m:num>
                  <m:den>
                    <m:sSub>
                      <m:sSubPr>
                        <m:ctrlPr>
                          <w:rPr>
                            <w:rFonts w:ascii="Cambria Math" w:hAnsi="Cambria Math"/>
                            <w:i/>
                          </w:rPr>
                        </m:ctrlPr>
                      </m:sSubPr>
                      <m:e>
                        <m:r>
                          <w:rPr>
                            <w:rFonts w:ascii="Cambria Math" w:hAnsi="Cambria Math"/>
                          </w:rPr>
                          <m:t>Y</m:t>
                        </m:r>
                      </m:e>
                      <m:sub>
                        <m:r>
                          <w:rPr>
                            <w:rFonts w:ascii="Cambria Math" w:hAnsi="Cambria Math"/>
                          </w:rPr>
                          <m:t>t</m:t>
                        </m:r>
                      </m:sub>
                    </m:sSub>
                  </m:den>
                </m:f>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oMath>
            </m:oMathPara>
          </w:p>
        </w:tc>
        <w:tc>
          <w:tcPr>
            <w:tcW w:w="753" w:type="dxa"/>
            <w:vAlign w:val="center"/>
          </w:tcPr>
          <w:p w14:paraId="7A0F7AF5" w14:textId="660D73FC"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94</w:t>
              </w:r>
            </w:fldSimple>
            <w:r w:rsidRPr="00E06E7C">
              <w:t>)</w:t>
            </w:r>
          </w:p>
        </w:tc>
      </w:tr>
    </w:tbl>
    <w:p w14:paraId="7E8031E2" w14:textId="54B416A5" w:rsidR="000A68FF" w:rsidRPr="00E06E7C" w:rsidRDefault="00F10EB9" w:rsidP="00832F3E">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t</m:t>
                </m:r>
              </m:sub>
            </m:sSub>
          </m:num>
          <m:den>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den>
        </m:f>
        <m:r>
          <m:rPr>
            <m:sty m:val="p"/>
          </m:rPr>
          <w:rPr>
            <w:rFonts w:ascii="Cambria Math" w:hAnsi="Cambria Math"/>
          </w:rPr>
          <m:t>=</m:t>
        </m:r>
        <m:f>
          <m:fPr>
            <m:ctrlPr>
              <w:rPr>
                <w:rFonts w:ascii="Cambria Math" w:hAnsi="Cambria Math"/>
              </w:rPr>
            </m:ctrlPr>
          </m:fPr>
          <m:num>
            <m:f>
              <m:fPr>
                <m:type m:val="skw"/>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num>
          <m:den>
            <m:r>
              <w:rPr>
                <w:rFonts w:ascii="Cambria Math" w:hAnsi="Cambria Math"/>
              </w:rPr>
              <m:t>s</m:t>
            </m:r>
          </m:den>
        </m:f>
      </m:oMath>
      <w:r w:rsidR="000A68FF" w:rsidRPr="00E06E7C">
        <w:t xml:space="preserve"> é a razão entre a propensão média e a propensão marginal a poupar.</w:t>
      </w:r>
      <w:r w:rsidR="00AF5492" w:rsidRPr="00E06E7C">
        <w:t xml:space="preserve"> Nesse caso, supondo a ausência de consumo autônomo (</w:t>
      </w:r>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=0</m:t>
        </m:r>
      </m:oMath>
      <w:r w:rsidR="00AF5492" w:rsidRPr="00E06E7C">
        <w:t xml:space="preserve">), tem-se que </w:t>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=1</m:t>
        </m:r>
      </m:oMath>
      <w:r w:rsidR="002A4521" w:rsidRPr="00E06E7C">
        <w:t xml:space="preserve"> e a propensão marginal iguala a propensão média a poupar. Nesse caso,</w:t>
      </w:r>
      <w:r w:rsidR="00E527EA" w:rsidRPr="00E06E7C">
        <w:t xml:space="preserve"> o investimento seria endógeno e </w:t>
      </w:r>
      <w:r w:rsidR="00BB7A7E" w:rsidRPr="00E06E7C">
        <w:t xml:space="preserve">totalmente </w:t>
      </w:r>
      <w:r w:rsidR="00E527EA" w:rsidRPr="00E06E7C">
        <w:t>determinado pela poupança.</w:t>
      </w:r>
    </w:p>
    <w:p w14:paraId="1706979A" w14:textId="48F95D1E" w:rsidR="000A68FF" w:rsidRPr="00E06E7C" w:rsidRDefault="00D7248B" w:rsidP="00832F3E">
      <w:r w:rsidRPr="00E06E7C">
        <w:t>Por outro lado, quando há consumo autônomo (</w:t>
      </w:r>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&gt;0</m:t>
        </m:r>
      </m:oMath>
      <w:r w:rsidRPr="00E06E7C">
        <w:t xml:space="preserve">), obrigatoriamente a propensão </w:t>
      </w:r>
      <w:r w:rsidR="00327CF0" w:rsidRPr="00E06E7C">
        <w:t xml:space="preserve">a poupar </w:t>
      </w:r>
      <w:r w:rsidRPr="00E06E7C">
        <w:t>média ser</w:t>
      </w:r>
      <w:r w:rsidR="00327CF0" w:rsidRPr="00E06E7C">
        <w:t>á</w:t>
      </w:r>
      <w:r w:rsidRPr="00E06E7C">
        <w:t xml:space="preserve"> inferior </w:t>
      </w:r>
      <w:proofErr w:type="gramStart"/>
      <w:r w:rsidRPr="00E06E7C">
        <w:t>à</w:t>
      </w:r>
      <w:proofErr w:type="gramEnd"/>
      <w:r w:rsidRPr="00E06E7C">
        <w:t xml:space="preserve"> marginal</w:t>
      </w:r>
      <w:r w:rsidR="00327CF0" w:rsidRPr="00E06E7C">
        <w:t xml:space="preserve"> </w:t>
      </w:r>
      <m:oMath>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t</m:t>
                    </m:r>
                  </m:sub>
                </m:sSub>
              </m:num>
              <m:den>
                <m:sSub>
                  <m:sSubPr>
                    <m:ctrlPr>
                      <w:rPr>
                        <w:rFonts w:ascii="Cambria Math" w:hAnsi="Cambria Math"/>
                        <w:i/>
                      </w:rPr>
                    </m:ctrlPr>
                  </m:sSubPr>
                  <m:e>
                    <m:r>
                      <w:rPr>
                        <w:rFonts w:ascii="Cambria Math" w:hAnsi="Cambria Math"/>
                      </w:rPr>
                      <m:t>Y</m:t>
                    </m:r>
                  </m:e>
                  <m:sub>
                    <m:r>
                      <w:rPr>
                        <w:rFonts w:ascii="Cambria Math" w:hAnsi="Cambria Math"/>
                      </w:rPr>
                      <m:t>t</m:t>
                    </m:r>
                  </m:sub>
                </m:sSub>
              </m:den>
            </m:f>
            <m:r>
              <w:rPr>
                <w:rFonts w:ascii="Cambria Math" w:hAnsi="Cambria Math"/>
              </w:rPr>
              <m:t>&lt;s</m:t>
            </m:r>
          </m:e>
        </m:d>
      </m:oMath>
      <w:r w:rsidR="002F3229" w:rsidRPr="00E06E7C">
        <w:t xml:space="preserve">, de modo que </w:t>
      </w:r>
      <w:r w:rsidR="004B5C76" w:rsidRPr="00E06E7C">
        <w:t>a proporção do consumo autônomo passa a ser um dos determinantes da taxa de poupança</w:t>
      </w:r>
      <w:r w:rsidR="00E63434" w:rsidRPr="00E06E7C">
        <w:t xml:space="preserve"> (propensão média a poupar)</w:t>
      </w:r>
      <w:r w:rsidR="0062052C" w:rsidRPr="00E06E7C">
        <w:t>, tornando-a uma variável endógena ao modelo.</w:t>
      </w:r>
      <w:r w:rsidR="00504638" w:rsidRPr="00E06E7C">
        <w:t xml:space="preserve"> Ademais, como mostra a equação acima, </w:t>
      </w:r>
      <w:r w:rsidR="00525D93" w:rsidRPr="00E06E7C">
        <w:t>para uma dada propensão marginal a poupar,</w:t>
      </w:r>
      <w:r w:rsidR="00826425" w:rsidRPr="00E06E7C">
        <w:t xml:space="preserve"> a propensão marginal a investir determina a taxa de poupança</w:t>
      </w:r>
      <w:r w:rsidR="0056234B" w:rsidRPr="00E06E7C">
        <w:t xml:space="preserve"> e, sendo assim, </w:t>
      </w:r>
      <w:r w:rsidR="008D0219" w:rsidRPr="00E06E7C">
        <w:t>uma elevação da taxa de investimento</w:t>
      </w:r>
      <w:r w:rsidR="00730F91" w:rsidRPr="00E06E7C">
        <w:t xml:space="preserve"> </w:t>
      </w:r>
      <m:oMath>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t</m:t>
                    </m:r>
                  </m:sub>
                </m:sSub>
              </m:num>
              <m:den>
                <m:r>
                  <m:rPr>
                    <m:sty m:val="p"/>
                  </m:rPr>
                  <w:rPr>
                    <w:rFonts w:ascii="Cambria Math" w:hAnsi="Cambria Math"/>
                  </w:rPr>
                  <m:t>Y</m:t>
                </m:r>
              </m:den>
            </m:f>
          </m:e>
        </m:d>
      </m:oMath>
      <w:r w:rsidR="008D0219" w:rsidRPr="00E06E7C">
        <w:t xml:space="preserve">, </w:t>
      </w:r>
      <w:r w:rsidR="00F64856" w:rsidRPr="00E06E7C">
        <w:t xml:space="preserve">causaria uma redução na parcela </w:t>
      </w:r>
      <w:r w:rsidR="00476557" w:rsidRPr="00E06E7C">
        <w:t>do consumo autônomo na renda</w:t>
      </w:r>
      <w:r w:rsidR="002A1448" w:rsidRPr="00E06E7C">
        <w:t xml:space="preserve"> </w:t>
      </w:r>
      <m:oMath>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t</m:t>
                    </m:r>
                  </m:sub>
                </m:sSub>
              </m:num>
              <m:den>
                <m:r>
                  <m:rPr>
                    <m:sty m:val="p"/>
                  </m:rPr>
                  <w:rPr>
                    <w:rFonts w:ascii="Cambria Math" w:hAnsi="Cambria Math"/>
                  </w:rPr>
                  <m:t>Y</m:t>
                </m:r>
              </m:den>
            </m:f>
          </m:e>
        </m:d>
      </m:oMath>
      <w:r w:rsidR="00476557" w:rsidRPr="00E06E7C">
        <w:t xml:space="preserve">, elevando a taxa de poupança </w:t>
      </w:r>
      <m:oMath>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t</m:t>
                    </m:r>
                  </m:sub>
                </m:sSub>
              </m:num>
              <m:den>
                <m:r>
                  <m:rPr>
                    <m:sty m:val="p"/>
                  </m:rPr>
                  <w:rPr>
                    <w:rFonts w:ascii="Cambria Math" w:hAnsi="Cambria Math"/>
                  </w:rPr>
                  <m:t>Y</m:t>
                </m:r>
              </m:den>
            </m:f>
          </m:e>
        </m:d>
      </m:oMath>
      <w:r w:rsidR="00476557" w:rsidRPr="00E06E7C">
        <w:t>.</w:t>
      </w:r>
    </w:p>
    <w:p w14:paraId="2CF63B2E" w14:textId="6DC2CAF9" w:rsidR="002A105C" w:rsidRPr="00E06E7C" w:rsidRDefault="002A105C" w:rsidP="006E5081">
      <w:r w:rsidRPr="00E06E7C">
        <w:t xml:space="preserve">A </w:t>
      </w:r>
      <w:r w:rsidR="001153FC" w:rsidRPr="00E06E7C">
        <w:t>fim de analisar</w:t>
      </w:r>
      <w:r w:rsidR="00900071" w:rsidRPr="00E06E7C">
        <w:t xml:space="preserve"> a</w:t>
      </w:r>
      <w:r w:rsidR="001153FC" w:rsidRPr="00E06E7C">
        <w:t xml:space="preserve"> </w:t>
      </w:r>
      <w:r w:rsidRPr="00E06E7C">
        <w:t>posição de longo prazo</w:t>
      </w:r>
      <w:r w:rsidR="001153FC" w:rsidRPr="00E06E7C">
        <w:t xml:space="preserve"> e finalmente explicar como </w:t>
      </w:r>
      <w:r w:rsidR="006E5081" w:rsidRPr="00E06E7C">
        <w:t xml:space="preserve">o crescimento da capacidade instalada se relaciona com a demanda agregada, necessita-se inserir na análise uma regra para o comportamento da propensão marginal a investir. </w:t>
      </w:r>
      <w:r w:rsidR="00542B8E" w:rsidRPr="00E06E7C">
        <w:t xml:space="preserve"> </w:t>
      </w:r>
      <w:r w:rsidR="005C3666" w:rsidRPr="00E06E7C">
        <w:t xml:space="preserve">Para tanto, Freitas e Serrano (2015) inserem a competição </w:t>
      </w:r>
      <w:proofErr w:type="spellStart"/>
      <w:proofErr w:type="gramStart"/>
      <w:r w:rsidR="005C3666" w:rsidRPr="00E06E7C">
        <w:t>inter-capitalista</w:t>
      </w:r>
      <w:proofErr w:type="spellEnd"/>
      <w:proofErr w:type="gramEnd"/>
      <w:r w:rsidR="005C3666" w:rsidRPr="00E06E7C">
        <w:t xml:space="preserve"> como guia para determinar o</w:t>
      </w:r>
      <w:r w:rsidR="00E649B4" w:rsidRPr="00E06E7C">
        <w:t xml:space="preserve"> investimento das empresas: espera-se que as empresas </w:t>
      </w:r>
      <w:r w:rsidR="00F25332" w:rsidRPr="00E06E7C">
        <w:t xml:space="preserve">invistam o suficiente para poder suprir picos na demanda futura, mas não acumulem recorrentemente </w:t>
      </w:r>
      <w:r w:rsidR="00FE03FC" w:rsidRPr="00E06E7C">
        <w:t xml:space="preserve">investimentos que </w:t>
      </w:r>
      <w:r w:rsidR="00B47A5D" w:rsidRPr="00E06E7C">
        <w:t xml:space="preserve">as </w:t>
      </w:r>
      <w:r w:rsidR="00FE03FC" w:rsidRPr="00E06E7C">
        <w:t>façam trabalhar em um nível muito baixo da capacidade.</w:t>
      </w:r>
      <w:r w:rsidR="00A22F00" w:rsidRPr="00E06E7C">
        <w:t xml:space="preserve"> Nesse sentido, insere-se um nível planejado ou normal de capacidade instalada como um guia para a necessidade ou não de aumentar o investimento.</w:t>
      </w:r>
      <w:r w:rsidR="00E3487C" w:rsidRPr="00E06E7C">
        <w:t xml:space="preserve"> De modo geral, a variação na propensão marginal a investir se dará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
        <w:gridCol w:w="7075"/>
        <w:gridCol w:w="1552"/>
      </w:tblGrid>
      <w:tr w:rsidR="008F6872" w:rsidRPr="00E06E7C" w14:paraId="2BFDC3BE" w14:textId="77777777" w:rsidTr="003460FB">
        <w:tc>
          <w:tcPr>
            <w:tcW w:w="846" w:type="dxa"/>
          </w:tcPr>
          <w:p w14:paraId="60B4827D" w14:textId="77777777" w:rsidR="008F6872" w:rsidRPr="00E06E7C" w:rsidRDefault="008F6872" w:rsidP="003460FB"/>
        </w:tc>
        <w:tc>
          <w:tcPr>
            <w:tcW w:w="7796" w:type="dxa"/>
            <w:vAlign w:val="center"/>
          </w:tcPr>
          <w:p w14:paraId="07FEDFF6" w14:textId="312F9475" w:rsidR="008F6872" w:rsidRPr="00E06E7C" w:rsidRDefault="00F10EB9" w:rsidP="003460FB">
            <w:pPr>
              <w:jc w:val="center"/>
            </w:pPr>
            <m:oMathPara>
              <m:oMath>
                <m:acc>
                  <m:accPr>
                    <m:chr m:val="̇"/>
                    <m:ctrlPr>
                      <w:rPr>
                        <w:rFonts w:ascii="Cambria Math" w:hAnsi="Cambria Math"/>
                        <w:i/>
                      </w:rPr>
                    </m:ctrlPr>
                  </m:accPr>
                  <m:e>
                    <m:r>
                      <w:rPr>
                        <w:rFonts w:ascii="Cambria Math" w:hAnsi="Cambria Math"/>
                      </w:rPr>
                      <m:t>h</m:t>
                    </m:r>
                  </m:e>
                </m:acc>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oMath>
            </m:oMathPara>
          </w:p>
        </w:tc>
        <w:tc>
          <w:tcPr>
            <w:tcW w:w="753" w:type="dxa"/>
            <w:vAlign w:val="center"/>
          </w:tcPr>
          <w:p w14:paraId="57E29F15" w14:textId="2EFFDA66"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95</w:t>
              </w:r>
            </w:fldSimple>
            <w:r w:rsidRPr="00E06E7C">
              <w:t>)</w:t>
            </w:r>
          </w:p>
        </w:tc>
      </w:tr>
    </w:tbl>
    <w:p w14:paraId="1A752E77" w14:textId="0B15D56F" w:rsidR="00B92185" w:rsidRPr="00E06E7C" w:rsidRDefault="00B92185" w:rsidP="00526C1E">
      <w:pPr>
        <w:rPr>
          <w:sz w:val="20"/>
          <w:szCs w:val="20"/>
        </w:rPr>
      </w:pPr>
      <m:oMathPara>
        <m:oMathParaPr>
          <m:jc m:val="left"/>
        </m:oMathParaPr>
        <m:oMath>
          <m:r>
            <w:rPr>
              <w:rFonts w:ascii="Cambria Math" w:hAnsi="Cambria Math"/>
              <w:sz w:val="20"/>
              <w:szCs w:val="20"/>
            </w:rPr>
            <m:t>γ=sensibilidade dos empresários a desvios na utilização da capacidade instalada</m:t>
          </m:r>
        </m:oMath>
      </m:oMathPara>
    </w:p>
    <w:p w14:paraId="44DC7AC4" w14:textId="7BE6C5C6" w:rsidR="00473742" w:rsidRPr="00E06E7C" w:rsidRDefault="00F10EB9" w:rsidP="00526C1E">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n</m:t>
              </m:r>
            </m:sub>
          </m:sSub>
          <m:r>
            <w:rPr>
              <w:rFonts w:ascii="Cambria Math" w:hAnsi="Cambria Math"/>
              <w:sz w:val="20"/>
              <w:szCs w:val="20"/>
            </w:rPr>
            <m:t>=grau normal ou planejado de utilização da capacidade instalada</m:t>
          </m:r>
        </m:oMath>
      </m:oMathPara>
    </w:p>
    <w:p w14:paraId="606AF7B3" w14:textId="0AFFC402" w:rsidR="007072B6" w:rsidRPr="00E06E7C" w:rsidRDefault="00DB7186" w:rsidP="00C85A87">
      <w:r w:rsidRPr="00E06E7C">
        <w:lastRenderedPageBreak/>
        <w:t xml:space="preserve">Por fim, a taxa de crescimento do produto/renda </w:t>
      </w:r>
      <w:r w:rsidR="007072B6" w:rsidRPr="00E06E7C">
        <w:t>(</w:t>
      </w:r>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dY</m:t>
            </m:r>
          </m:num>
          <m:den>
            <m:r>
              <w:rPr>
                <w:rFonts w:ascii="Cambria Math" w:hAnsi="Cambria Math"/>
              </w:rPr>
              <m:t>dt</m:t>
            </m:r>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Y</m:t>
                </m:r>
              </m:e>
              <m:sub>
                <m:r>
                  <w:rPr>
                    <w:rFonts w:ascii="Cambria Math" w:hAnsi="Cambria Math"/>
                  </w:rPr>
                  <m:t>t</m:t>
                </m:r>
              </m:sub>
            </m:sSub>
          </m:den>
        </m:f>
      </m:oMath>
      <w:r w:rsidR="007072B6" w:rsidRPr="00E06E7C">
        <w:t xml:space="preserve">) </w:t>
      </w:r>
      <w:r w:rsidRPr="00E06E7C">
        <w:t xml:space="preserve">pode </w:t>
      </w:r>
      <w:r w:rsidR="00B835A8" w:rsidRPr="00E06E7C">
        <w:t>s</w:t>
      </w:r>
      <w:r w:rsidR="003C55C3" w:rsidRPr="00E06E7C">
        <w:t>er encontra</w:t>
      </w:r>
      <w:r w:rsidR="007072B6" w:rsidRPr="00E06E7C">
        <w:t xml:space="preserve">da </w:t>
      </w:r>
      <w:r w:rsidR="003C55C3" w:rsidRPr="00E06E7C">
        <w:t>derivando a</w:t>
      </w:r>
      <w:r w:rsidR="00C85A87" w:rsidRPr="00E06E7C">
        <w:t>s variáveis endógenas da</w:t>
      </w:r>
      <w:r w:rsidR="003C55C3" w:rsidRPr="00E06E7C">
        <w:t xml:space="preserve"> equação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=c</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t</m:t>
            </m:r>
          </m:sub>
        </m:sSub>
      </m:oMath>
      <w:r w:rsidR="007072B6" w:rsidRPr="00E06E7C">
        <w:t xml:space="preserve"> e</w:t>
      </w:r>
      <w:r w:rsidR="003C55C3" w:rsidRPr="00E06E7C">
        <w:t xml:space="preserve"> </w:t>
      </w:r>
      <w:r w:rsidR="007072B6" w:rsidRPr="00E06E7C">
        <w:t xml:space="preserve">posteriormente </w:t>
      </w:r>
      <w:r w:rsidR="003C55C3" w:rsidRPr="00E06E7C">
        <w:t>dividindo p</w:t>
      </w:r>
      <w:r w:rsidR="007072B6" w:rsidRPr="00E06E7C">
        <w:t xml:space="preserve">or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00C85A87" w:rsidRPr="00E06E7C">
        <w:t>, de modo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
        <w:gridCol w:w="7076"/>
        <w:gridCol w:w="1552"/>
      </w:tblGrid>
      <w:tr w:rsidR="008F6872" w:rsidRPr="00E06E7C" w14:paraId="3230A910" w14:textId="77777777" w:rsidTr="008F6872">
        <w:tc>
          <w:tcPr>
            <w:tcW w:w="777" w:type="dxa"/>
          </w:tcPr>
          <w:p w14:paraId="6584E760" w14:textId="77777777" w:rsidR="008F6872" w:rsidRPr="00E06E7C" w:rsidRDefault="008F6872" w:rsidP="003460FB"/>
        </w:tc>
        <w:tc>
          <w:tcPr>
            <w:tcW w:w="7076" w:type="dxa"/>
            <w:vAlign w:val="center"/>
          </w:tcPr>
          <w:p w14:paraId="36AD4B02" w14:textId="3F007795" w:rsidR="008F6872" w:rsidRPr="00E06E7C" w:rsidRDefault="00F10EB9" w:rsidP="003460FB">
            <w:pPr>
              <w:jc w:val="center"/>
            </w:pPr>
            <m:oMathPara>
              <m:oMath>
                <m:f>
                  <m:fPr>
                    <m:ctrlPr>
                      <w:rPr>
                        <w:rFonts w:ascii="Cambria Math" w:hAnsi="Cambria Math"/>
                        <w:i/>
                      </w:rPr>
                    </m:ctrlPr>
                  </m:fPr>
                  <m:num>
                    <m:r>
                      <w:rPr>
                        <w:rFonts w:ascii="Cambria Math" w:hAnsi="Cambria Math"/>
                      </w:rPr>
                      <m:t>dY</m:t>
                    </m:r>
                  </m:num>
                  <m:den>
                    <m:r>
                      <w:rPr>
                        <w:rFonts w:ascii="Cambria Math" w:hAnsi="Cambria Math"/>
                      </w:rPr>
                      <m:t>dt</m:t>
                    </m:r>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Y</m:t>
                        </m:r>
                      </m:e>
                      <m:sub>
                        <m:r>
                          <w:rPr>
                            <w:rFonts w:ascii="Cambria Math" w:hAnsi="Cambria Math"/>
                          </w:rPr>
                          <m:t>t</m:t>
                        </m:r>
                      </m:sub>
                    </m:sSub>
                  </m:den>
                </m:f>
                <m:r>
                  <w:rPr>
                    <w:rFonts w:ascii="Cambria Math" w:hAnsi="Cambria Math"/>
                  </w:rPr>
                  <m:t>= c</m:t>
                </m:r>
                <m:f>
                  <m:fPr>
                    <m:ctrlPr>
                      <w:rPr>
                        <w:rFonts w:ascii="Cambria Math" w:hAnsi="Cambria Math"/>
                        <w:i/>
                      </w:rPr>
                    </m:ctrlPr>
                  </m:fPr>
                  <m:num>
                    <m:r>
                      <w:rPr>
                        <w:rFonts w:ascii="Cambria Math" w:hAnsi="Cambria Math"/>
                      </w:rPr>
                      <m:t>dY</m:t>
                    </m:r>
                  </m:num>
                  <m:den>
                    <m:r>
                      <w:rPr>
                        <w:rFonts w:ascii="Cambria Math" w:hAnsi="Cambria Math"/>
                      </w:rPr>
                      <m:t>dt</m:t>
                    </m:r>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Y</m:t>
                        </m:r>
                      </m:e>
                      <m:sub>
                        <m:r>
                          <w:rPr>
                            <w:rFonts w:ascii="Cambria Math" w:hAnsi="Cambria Math"/>
                          </w:rPr>
                          <m:t>t</m:t>
                        </m:r>
                      </m:sub>
                    </m:sSub>
                  </m:den>
                </m:f>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t</m:t>
                    </m:r>
                  </m:sub>
                </m:sSub>
                <m:f>
                  <m:fPr>
                    <m:ctrlPr>
                      <w:rPr>
                        <w:rFonts w:ascii="Cambria Math" w:hAnsi="Cambria Math"/>
                        <w:i/>
                      </w:rPr>
                    </m:ctrlPr>
                  </m:fPr>
                  <m:num>
                    <m:r>
                      <w:rPr>
                        <w:rFonts w:ascii="Cambria Math" w:hAnsi="Cambria Math"/>
                      </w:rPr>
                      <m:t>dY</m:t>
                    </m:r>
                  </m:num>
                  <m:den>
                    <m:r>
                      <w:rPr>
                        <w:rFonts w:ascii="Cambria Math" w:hAnsi="Cambria Math"/>
                      </w:rPr>
                      <m:t>dt</m:t>
                    </m:r>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Y</m:t>
                        </m:r>
                      </m:e>
                      <m:sub>
                        <m:r>
                          <w:rPr>
                            <w:rFonts w:ascii="Cambria Math" w:hAnsi="Cambria Math"/>
                          </w:rPr>
                          <m:t>t</m:t>
                        </m:r>
                      </m:sub>
                    </m:sSub>
                  </m:den>
                </m:f>
                <m:r>
                  <w:rPr>
                    <w:rFonts w:ascii="Cambria Math" w:hAnsi="Cambria Math"/>
                  </w:rPr>
                  <m:t xml:space="preserve">+ </m:t>
                </m:r>
                <m:f>
                  <m:fPr>
                    <m:ctrlPr>
                      <w:rPr>
                        <w:rFonts w:ascii="Cambria Math" w:hAnsi="Cambria Math"/>
                        <w:i/>
                      </w:rPr>
                    </m:ctrlPr>
                  </m:fPr>
                  <m:num>
                    <m:r>
                      <w:rPr>
                        <w:rFonts w:ascii="Cambria Math" w:hAnsi="Cambria Math"/>
                      </w:rPr>
                      <m:t>dh</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t</m:t>
                        </m:r>
                      </m:sub>
                    </m:sSub>
                  </m:num>
                  <m:den>
                    <m:sSub>
                      <m:sSubPr>
                        <m:ctrlPr>
                          <w:rPr>
                            <w:rFonts w:ascii="Cambria Math" w:hAnsi="Cambria Math"/>
                            <w:i/>
                          </w:rPr>
                        </m:ctrlPr>
                      </m:sSubPr>
                      <m:e>
                        <m:r>
                          <w:rPr>
                            <w:rFonts w:ascii="Cambria Math" w:hAnsi="Cambria Math"/>
                          </w:rPr>
                          <m:t>Y</m:t>
                        </m:r>
                      </m:e>
                      <m:sub>
                        <m:r>
                          <w:rPr>
                            <w:rFonts w:ascii="Cambria Math" w:hAnsi="Cambria Math"/>
                          </w:rPr>
                          <m:t>t</m:t>
                        </m:r>
                      </m:sub>
                    </m:sSub>
                  </m:den>
                </m:f>
                <m:f>
                  <m:fPr>
                    <m:ctrlPr>
                      <w:rPr>
                        <w:rFonts w:ascii="Cambria Math" w:hAnsi="Cambria Math"/>
                        <w:i/>
                      </w:rPr>
                    </m:ctrlPr>
                  </m:fPr>
                  <m:num>
                    <m:r>
                      <w:rPr>
                        <w:rFonts w:ascii="Cambria Math" w:hAnsi="Cambria Math"/>
                      </w:rPr>
                      <m:t>dY</m:t>
                    </m:r>
                  </m:num>
                  <m:den>
                    <m:r>
                      <w:rPr>
                        <w:rFonts w:ascii="Cambria Math" w:hAnsi="Cambria Math"/>
                      </w:rPr>
                      <m:t>dt</m:t>
                    </m:r>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Y</m:t>
                        </m:r>
                      </m:e>
                      <m:sub>
                        <m:r>
                          <w:rPr>
                            <w:rFonts w:ascii="Cambria Math" w:hAnsi="Cambria Math"/>
                          </w:rPr>
                          <m:t>t</m:t>
                        </m:r>
                      </m:sub>
                    </m:sSub>
                  </m:den>
                </m:f>
              </m:oMath>
            </m:oMathPara>
          </w:p>
        </w:tc>
        <w:tc>
          <w:tcPr>
            <w:tcW w:w="1552" w:type="dxa"/>
            <w:vAlign w:val="center"/>
          </w:tcPr>
          <w:p w14:paraId="31234C3E" w14:textId="34E1B372"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96</w:t>
              </w:r>
            </w:fldSimple>
            <w:r w:rsidRPr="00E06E7C">
              <w:t>)</w:t>
            </w:r>
          </w:p>
        </w:tc>
      </w:tr>
      <w:tr w:rsidR="008F6872" w:rsidRPr="00E06E7C" w14:paraId="72E40582" w14:textId="77777777" w:rsidTr="008F6872">
        <w:tc>
          <w:tcPr>
            <w:tcW w:w="777" w:type="dxa"/>
          </w:tcPr>
          <w:p w14:paraId="1E244333" w14:textId="77777777" w:rsidR="008F6872" w:rsidRPr="00E06E7C" w:rsidRDefault="008F6872" w:rsidP="003460FB"/>
        </w:tc>
        <w:tc>
          <w:tcPr>
            <w:tcW w:w="7076" w:type="dxa"/>
            <w:vAlign w:val="center"/>
          </w:tcPr>
          <w:p w14:paraId="7032C7E0" w14:textId="0C04F670" w:rsidR="008F6872" w:rsidRPr="00E06E7C" w:rsidRDefault="00F10EB9" w:rsidP="003460FB">
            <w:pPr>
              <w:jc w:val="center"/>
            </w:pPr>
            <m:oMathPara>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=c</m:t>
                </m:r>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t</m:t>
                    </m:r>
                  </m:sub>
                </m:sSub>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acc>
                  <m:accPr>
                    <m:chr m:val="̇"/>
                    <m:ctrlPr>
                      <w:rPr>
                        <w:rFonts w:ascii="Cambria Math" w:hAnsi="Cambria Math"/>
                        <w:i/>
                      </w:rPr>
                    </m:ctrlPr>
                  </m:accPr>
                  <m:e>
                    <m:r>
                      <w:rPr>
                        <w:rFonts w:ascii="Cambria Math" w:hAnsi="Cambria Math"/>
                      </w:rPr>
                      <m:t>h</m:t>
                    </m:r>
                  </m:e>
                </m:acc>
                <m:r>
                  <w:rPr>
                    <w:rFonts w:ascii="Cambria Math" w:hAnsi="Cambria Math"/>
                  </w:rPr>
                  <m:t xml:space="preserve">+ </m:t>
                </m:r>
                <m:f>
                  <m:fPr>
                    <m:type m:val="skw"/>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t</m:t>
                        </m:r>
                      </m:sub>
                    </m:sSub>
                  </m:num>
                  <m:den>
                    <m:sSub>
                      <m:sSubPr>
                        <m:ctrlPr>
                          <w:rPr>
                            <w:rFonts w:ascii="Cambria Math" w:hAnsi="Cambria Math"/>
                            <w:i/>
                          </w:rPr>
                        </m:ctrlPr>
                      </m:sSubPr>
                      <m:e>
                        <m:r>
                          <w:rPr>
                            <w:rFonts w:ascii="Cambria Math" w:hAnsi="Cambria Math"/>
                          </w:rPr>
                          <m:t>Y</m:t>
                        </m:r>
                      </m:e>
                      <m:sub>
                        <m:r>
                          <w:rPr>
                            <w:rFonts w:ascii="Cambria Math" w:hAnsi="Cambria Math"/>
                          </w:rPr>
                          <m:t>t</m:t>
                        </m:r>
                      </m:sub>
                    </m:sSub>
                  </m:den>
                </m:f>
                <m:sSub>
                  <m:sSubPr>
                    <m:ctrlPr>
                      <w:rPr>
                        <w:rFonts w:ascii="Cambria Math" w:hAnsi="Cambria Math"/>
                        <w:i/>
                      </w:rPr>
                    </m:ctrlPr>
                  </m:sSubPr>
                  <m:e>
                    <m:r>
                      <w:rPr>
                        <w:rFonts w:ascii="Cambria Math" w:hAnsi="Cambria Math"/>
                      </w:rPr>
                      <m:t>g</m:t>
                    </m:r>
                  </m:e>
                  <m:sub>
                    <m:r>
                      <w:rPr>
                        <w:rFonts w:ascii="Cambria Math" w:hAnsi="Cambria Math"/>
                      </w:rPr>
                      <m:t>z</m:t>
                    </m:r>
                  </m:sub>
                </m:sSub>
              </m:oMath>
            </m:oMathPara>
          </w:p>
        </w:tc>
        <w:tc>
          <w:tcPr>
            <w:tcW w:w="1552" w:type="dxa"/>
            <w:vAlign w:val="center"/>
          </w:tcPr>
          <w:p w14:paraId="672AE019" w14:textId="0CA2255F"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97</w:t>
              </w:r>
            </w:fldSimple>
            <w:r w:rsidRPr="00E06E7C">
              <w:t>)</w:t>
            </w:r>
          </w:p>
        </w:tc>
      </w:tr>
    </w:tbl>
    <w:p w14:paraId="5A00E70C" w14:textId="5FBCA327" w:rsidR="00260DE6" w:rsidRPr="00E06E7C" w:rsidRDefault="00260DE6" w:rsidP="0093701A">
      <w:r w:rsidRPr="00E06E7C">
        <w:t xml:space="preserve">Sendo </w:t>
      </w:r>
      <m:oMath>
        <m:f>
          <m:fPr>
            <m:type m:val="skw"/>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&gt;0</m:t>
        </m:r>
      </m:oMath>
      <w:r w:rsidR="00985319" w:rsidRPr="00E06E7C">
        <w:t xml:space="preserve">, resolvendo para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00AB6BA2" w:rsidRPr="00E06E7C">
        <w:t xml:space="preserve"> e substituindo a equação </w:t>
      </w:r>
      <w:r w:rsidR="00631008" w:rsidRPr="00E06E7C">
        <w:t>da variação da propensão marginal a investir</w:t>
      </w:r>
      <w:r w:rsidR="00985319" w:rsidRPr="00E06E7C">
        <w:t>, tem-se: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7082"/>
        <w:gridCol w:w="1552"/>
      </w:tblGrid>
      <w:tr w:rsidR="008F6872" w:rsidRPr="00E06E7C" w14:paraId="79A44495" w14:textId="77777777" w:rsidTr="003460FB">
        <w:tc>
          <w:tcPr>
            <w:tcW w:w="846" w:type="dxa"/>
          </w:tcPr>
          <w:p w14:paraId="3775AA51" w14:textId="77777777" w:rsidR="008F6872" w:rsidRPr="00E06E7C" w:rsidRDefault="008F6872" w:rsidP="003460FB"/>
        </w:tc>
        <w:tc>
          <w:tcPr>
            <w:tcW w:w="7796" w:type="dxa"/>
            <w:vAlign w:val="center"/>
          </w:tcPr>
          <w:p w14:paraId="3813B0A8" w14:textId="46990EF8" w:rsidR="008F6872" w:rsidRPr="00E06E7C" w:rsidRDefault="00F10EB9" w:rsidP="003460FB">
            <w:pPr>
              <w:jc w:val="center"/>
            </w:pPr>
            <m:oMathPara>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 xml:space="preserve">+ </m:t>
                </m:r>
                <m:f>
                  <m:fPr>
                    <m:ctrlPr>
                      <w:rPr>
                        <w:rFonts w:ascii="Cambria Math" w:hAnsi="Cambria Math"/>
                        <w:i/>
                      </w:rPr>
                    </m:ctrlPr>
                  </m:fPr>
                  <m:num>
                    <m:acc>
                      <m:accPr>
                        <m:chr m:val="̇"/>
                        <m:ctrlPr>
                          <w:rPr>
                            <w:rFonts w:ascii="Cambria Math" w:hAnsi="Cambria Math"/>
                            <w:i/>
                          </w:rPr>
                        </m:ctrlPr>
                      </m:accPr>
                      <m:e>
                        <m:r>
                          <w:rPr>
                            <w:rFonts w:ascii="Cambria Math" w:hAnsi="Cambria Math"/>
                          </w:rPr>
                          <m:t>h</m:t>
                        </m:r>
                      </m:e>
                    </m:acc>
                  </m:num>
                  <m:den>
                    <m:r>
                      <w:rPr>
                        <w:rFonts w:ascii="Cambria Math" w:hAnsi="Cambria Math"/>
                      </w:rPr>
                      <m:t>s-</m:t>
                    </m:r>
                    <m:sSub>
                      <m:sSubPr>
                        <m:ctrlPr>
                          <w:rPr>
                            <w:rFonts w:ascii="Cambria Math" w:hAnsi="Cambria Math"/>
                            <w:i/>
                          </w:rPr>
                        </m:ctrlPr>
                      </m:sSubPr>
                      <m:e>
                        <m:r>
                          <w:rPr>
                            <w:rFonts w:ascii="Cambria Math" w:hAnsi="Cambria Math"/>
                          </w:rPr>
                          <m:t>h</m:t>
                        </m:r>
                      </m:e>
                      <m:sub>
                        <m:r>
                          <w:rPr>
                            <w:rFonts w:ascii="Cambria Math" w:hAnsi="Cambria Math"/>
                          </w:rPr>
                          <m:t>t</m:t>
                        </m:r>
                      </m:sub>
                    </m:sSub>
                  </m:den>
                </m:f>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num>
                  <m:den>
                    <m:r>
                      <w:rPr>
                        <w:rFonts w:ascii="Cambria Math" w:hAnsi="Cambria Math"/>
                      </w:rPr>
                      <m:t>s-</m:t>
                    </m:r>
                    <m:sSub>
                      <m:sSubPr>
                        <m:ctrlPr>
                          <w:rPr>
                            <w:rFonts w:ascii="Cambria Math" w:hAnsi="Cambria Math"/>
                            <w:i/>
                          </w:rPr>
                        </m:ctrlPr>
                      </m:sSubPr>
                      <m:e>
                        <m:r>
                          <w:rPr>
                            <w:rFonts w:ascii="Cambria Math" w:hAnsi="Cambria Math"/>
                          </w:rPr>
                          <m:t>h</m:t>
                        </m:r>
                      </m:e>
                      <m:sub>
                        <m:r>
                          <w:rPr>
                            <w:rFonts w:ascii="Cambria Math" w:hAnsi="Cambria Math"/>
                          </w:rPr>
                          <m:t>t</m:t>
                        </m:r>
                      </m:sub>
                    </m:sSub>
                  </m:den>
                </m:f>
              </m:oMath>
            </m:oMathPara>
          </w:p>
        </w:tc>
        <w:tc>
          <w:tcPr>
            <w:tcW w:w="753" w:type="dxa"/>
            <w:vAlign w:val="center"/>
          </w:tcPr>
          <w:p w14:paraId="666CDE97" w14:textId="3CF90B1C"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98</w:t>
              </w:r>
            </w:fldSimple>
            <w:r w:rsidRPr="00E06E7C">
              <w:t>)</w:t>
            </w:r>
          </w:p>
        </w:tc>
      </w:tr>
    </w:tbl>
    <w:p w14:paraId="6164D9DF" w14:textId="3C38AF44" w:rsidR="000A68FF" w:rsidRPr="00E06E7C" w:rsidRDefault="000A1A39" w:rsidP="002B55A9">
      <w:r w:rsidRPr="00E06E7C">
        <w:t>Ou seja, quando</w:t>
      </w:r>
      <w:r w:rsidR="006A60F7" w:rsidRPr="00E06E7C">
        <w:t xml:space="preserve"> o grau de utilização da capacidade instalada difere</w:t>
      </w:r>
      <w:r w:rsidR="000267F3" w:rsidRPr="00E06E7C">
        <w:t xml:space="preserve"> da normalidade, a taxa de crescimento do produto/demanda é a soma do crescimento dos gastos autônom</w:t>
      </w:r>
      <w:r w:rsidR="00512CDA" w:rsidRPr="00E06E7C">
        <w:t>os e d</w:t>
      </w:r>
      <w:r w:rsidR="000D6E5F" w:rsidRPr="00E06E7C">
        <w:t xml:space="preserve">a variação no </w:t>
      </w:r>
      <w:proofErr w:type="spellStart"/>
      <w:r w:rsidR="000D6E5F" w:rsidRPr="00E06E7C">
        <w:t>supermultiplicador</w:t>
      </w:r>
      <w:proofErr w:type="spellEnd"/>
      <w:r w:rsidR="000D6E5F" w:rsidRPr="00E06E7C">
        <w:t>.</w:t>
      </w:r>
      <w:r w:rsidR="00CC1309" w:rsidRPr="00E06E7C">
        <w:t xml:space="preserve"> Quando </w:t>
      </w:r>
      <w:r w:rsidR="00DE0EF7" w:rsidRPr="00E06E7C">
        <w:t>o grau de utilização coincide com a normalidade, a taxa de crescimento da demanda/renda iguala-se à taxa de crescimento dos gastos autônomos.</w:t>
      </w:r>
    </w:p>
    <w:p w14:paraId="463B9E80" w14:textId="64F1A6C8" w:rsidR="004424E9" w:rsidRPr="00E06E7C" w:rsidRDefault="004424E9" w:rsidP="004424E9">
      <w:r w:rsidRPr="00E06E7C">
        <w:t xml:space="preserve">Em suma, ao se propor analisar </w:t>
      </w:r>
      <w:r w:rsidR="00577866" w:rsidRPr="00E06E7C">
        <w:t>as condições de estabilidade no longo prazo, denominada “</w:t>
      </w:r>
      <w:proofErr w:type="spellStart"/>
      <w:r w:rsidR="00577866" w:rsidRPr="00E06E7C">
        <w:rPr>
          <w:i/>
          <w:iCs/>
        </w:rPr>
        <w:t>fully</w:t>
      </w:r>
      <w:proofErr w:type="spellEnd"/>
      <w:r w:rsidR="00577866" w:rsidRPr="00E06E7C">
        <w:rPr>
          <w:i/>
          <w:iCs/>
        </w:rPr>
        <w:t xml:space="preserve"> </w:t>
      </w:r>
      <w:proofErr w:type="spellStart"/>
      <w:r w:rsidR="00577866" w:rsidRPr="00E06E7C">
        <w:rPr>
          <w:i/>
          <w:iCs/>
        </w:rPr>
        <w:t>adjusted</w:t>
      </w:r>
      <w:proofErr w:type="spellEnd"/>
      <w:r w:rsidR="00577866" w:rsidRPr="00E06E7C">
        <w:rPr>
          <w:i/>
          <w:iCs/>
        </w:rPr>
        <w:t xml:space="preserve"> </w:t>
      </w:r>
      <w:proofErr w:type="spellStart"/>
      <w:r w:rsidR="00577866" w:rsidRPr="00E06E7C">
        <w:rPr>
          <w:i/>
          <w:iCs/>
        </w:rPr>
        <w:t>positions</w:t>
      </w:r>
      <w:proofErr w:type="spellEnd"/>
      <w:r w:rsidR="00577866" w:rsidRPr="00E06E7C">
        <w:t xml:space="preserve">”, </w:t>
      </w:r>
      <w:r w:rsidRPr="00E06E7C">
        <w:t xml:space="preserve">a abordagem do </w:t>
      </w:r>
      <w:proofErr w:type="spellStart"/>
      <w:r w:rsidRPr="00E06E7C">
        <w:t>supermultiplicador</w:t>
      </w:r>
      <w:proofErr w:type="spellEnd"/>
      <w:r w:rsidR="00DC31E5" w:rsidRPr="00E06E7C">
        <w:t xml:space="preserve"> </w:t>
      </w:r>
      <w:r w:rsidR="00DD1DB6" w:rsidRPr="00E06E7C">
        <w:t>constata</w:t>
      </w:r>
      <w:r w:rsidRPr="00E06E7C">
        <w:t xml:space="preserve"> que a taxa de crescimento do produto converge para a taxa de crescimento dos gastos autônomos</w:t>
      </w:r>
      <w:r w:rsidR="00DD1DB6" w:rsidRPr="00E06E7C">
        <w:t>.</w:t>
      </w:r>
    </w:p>
    <w:p w14:paraId="75071EF1" w14:textId="6A0DEF18" w:rsidR="000A68FF" w:rsidRPr="00E06E7C" w:rsidRDefault="002B55A9" w:rsidP="002B55A9">
      <w:r w:rsidRPr="00E06E7C">
        <w:t>Expõe-se, dessa forma, a centralidade dos g</w:t>
      </w:r>
      <w:r w:rsidR="000A68FF" w:rsidRPr="00E06E7C">
        <w:t>astos autônomos</w:t>
      </w:r>
      <w:r w:rsidRPr="00E06E7C">
        <w:t xml:space="preserve"> para </w:t>
      </w:r>
      <w:r w:rsidR="00F70D72" w:rsidRPr="00E06E7C">
        <w:t xml:space="preserve">a teoria do crescimento econômico sob a abordagem do </w:t>
      </w:r>
      <w:proofErr w:type="spellStart"/>
      <w:r w:rsidR="00F70D72" w:rsidRPr="00E06E7C">
        <w:t>supermultiplicador</w:t>
      </w:r>
      <w:proofErr w:type="spellEnd"/>
      <w:r w:rsidR="00F70D72" w:rsidRPr="00E06E7C">
        <w:t xml:space="preserve"> </w:t>
      </w:r>
      <w:proofErr w:type="spellStart"/>
      <w:r w:rsidR="00F70D72" w:rsidRPr="00E06E7C">
        <w:t>sraffiano</w:t>
      </w:r>
      <w:proofErr w:type="spellEnd"/>
      <w:r w:rsidR="00F70D72" w:rsidRPr="00E06E7C">
        <w:t xml:space="preserve">. Torna-se necessário, </w:t>
      </w:r>
      <w:r w:rsidR="00554870" w:rsidRPr="00E06E7C">
        <w:t>por conseguinte</w:t>
      </w:r>
      <w:r w:rsidR="00F70D72" w:rsidRPr="00E06E7C">
        <w:t>, definir de forma mais específica o que se entende p</w:t>
      </w:r>
      <w:r w:rsidR="00134520" w:rsidRPr="00E06E7C">
        <w:t xml:space="preserve">or “gastos autônomos”, e, para tanto, utilizamos a seguinte </w:t>
      </w:r>
      <w:r w:rsidR="00735744" w:rsidRPr="00E06E7C">
        <w:t>caracterização:</w:t>
      </w:r>
    </w:p>
    <w:p w14:paraId="2D3B0913" w14:textId="029284B4" w:rsidR="000A68FF" w:rsidRPr="00E06E7C" w:rsidRDefault="000A68FF" w:rsidP="00437CE2">
      <w:pPr>
        <w:pStyle w:val="Citao"/>
      </w:pPr>
      <w:r w:rsidRPr="00E06E7C">
        <w:rPr>
          <w:lang w:val="en-US"/>
        </w:rPr>
        <w:t xml:space="preserve">The types of expenditure that should be considered autonomous according to our criterium include: the consumption of capitalists; the discretionary consumption of richer workers that have some accumulated wealth and access to credit; residential 'investment' by households; </w:t>
      </w:r>
      <w:proofErr w:type="spellStart"/>
      <w:r w:rsidRPr="00E06E7C">
        <w:rPr>
          <w:lang w:val="en-US"/>
        </w:rPr>
        <w:t>flrms's</w:t>
      </w:r>
      <w:proofErr w:type="spellEnd"/>
      <w:r w:rsidRPr="00E06E7C">
        <w:rPr>
          <w:lang w:val="en-US"/>
        </w:rPr>
        <w:t xml:space="preserve"> discretionary expenditures (that are sometimes classified as 'investment' and sometimes as 'intermediate consumption' in official statistics) that do not include the purchase of produced means of production such as consultancy services, research &amp; development, publicity, executive jets, etc. (on the growing importance of this type of 'unproductive' expenditure in modern capitalism, see Cowling, 1981); government expenditures (both consumption and investment); and total exports (both of consumption and of capital goods since the latter do not create capacity within the domestic economy). </w:t>
      </w:r>
      <w:r w:rsidRPr="00E06E7C">
        <w:t xml:space="preserve">(SERRANO, </w:t>
      </w:r>
      <w:r w:rsidR="00472F21" w:rsidRPr="00E06E7C">
        <w:t>1995</w:t>
      </w:r>
      <w:r w:rsidRPr="00E06E7C">
        <w:t>, p. 71)</w:t>
      </w:r>
    </w:p>
    <w:p w14:paraId="4CD7EBC1" w14:textId="5BF655CE" w:rsidR="000A68FF" w:rsidRPr="00E06E7C" w:rsidRDefault="000A68FF" w:rsidP="002C4CBB">
      <w:r w:rsidRPr="00E06E7C">
        <w:t xml:space="preserve">Como observado, um dos componentes autônomos da demanda seria originado a partir do consumo financiado por crédito às famílias, sob uma perspectiva em que a oferta </w:t>
      </w:r>
      <w:r w:rsidRPr="00E06E7C">
        <w:lastRenderedPageBreak/>
        <w:t>de moeda é endógena. Nesse caso, haveria espaço para as famílias gerarem uma demanda independente da renda corrente, caracterizando-se, portanto, como um componente autônomo.</w:t>
      </w:r>
      <w:r w:rsidR="00735744" w:rsidRPr="00E06E7C">
        <w:t xml:space="preserve"> É sob essa</w:t>
      </w:r>
      <w:r w:rsidR="00AC4015" w:rsidRPr="00E06E7C">
        <w:t xml:space="preserve"> perspectiva que </w:t>
      </w:r>
      <w:r w:rsidR="005A052E" w:rsidRPr="00E06E7C">
        <w:t>trabalhos recentes vêm</w:t>
      </w:r>
      <w:r w:rsidR="00AC4015" w:rsidRPr="00E06E7C">
        <w:t xml:space="preserve"> incorporando a possibilidade de crescimento liderado pelo endividamento das famílias em uma abordagem do </w:t>
      </w:r>
      <w:proofErr w:type="spellStart"/>
      <w:r w:rsidR="00AC4015" w:rsidRPr="00E06E7C">
        <w:t>supermultiplicador</w:t>
      </w:r>
      <w:proofErr w:type="spellEnd"/>
      <w:r w:rsidR="006F043F" w:rsidRPr="00E06E7C">
        <w:t>, o que será explorado nos próximos capítulos, a exemplo do que foi feito</w:t>
      </w:r>
      <w:r w:rsidR="004670A2" w:rsidRPr="00E06E7C">
        <w:t xml:space="preserve"> na seção anterior na abordagem </w:t>
      </w:r>
      <w:proofErr w:type="spellStart"/>
      <w:r w:rsidR="004670A2" w:rsidRPr="00E06E7C">
        <w:t>neo</w:t>
      </w:r>
      <w:r w:rsidR="00C51F8A" w:rsidRPr="00E06E7C">
        <w:t>-</w:t>
      </w:r>
      <w:r w:rsidR="004670A2" w:rsidRPr="00E06E7C">
        <w:t>kaleckiana</w:t>
      </w:r>
      <w:proofErr w:type="spellEnd"/>
      <w:r w:rsidR="004670A2" w:rsidRPr="00E06E7C">
        <w:t>.</w:t>
      </w:r>
    </w:p>
    <w:p w14:paraId="06A26464" w14:textId="45D3ABD0" w:rsidR="002F584C" w:rsidRPr="00E06E7C" w:rsidRDefault="002F584C" w:rsidP="00A44B70">
      <w:pPr>
        <w:ind w:firstLine="0"/>
      </w:pPr>
    </w:p>
    <w:p w14:paraId="76877357" w14:textId="6C9E238E" w:rsidR="002012C7" w:rsidRPr="00E06E7C" w:rsidRDefault="00F35137" w:rsidP="594C6CF0">
      <w:pPr>
        <w:pStyle w:val="Ttulo3"/>
        <w:rPr>
          <w:lang w:val="en-US"/>
        </w:rPr>
      </w:pPr>
      <w:bookmarkStart w:id="18" w:name="_Toc243131450"/>
      <w:proofErr w:type="spellStart"/>
      <w:r w:rsidRPr="00E06E7C">
        <w:rPr>
          <w:lang w:val="en-US"/>
        </w:rPr>
        <w:t>Modelos</w:t>
      </w:r>
      <w:proofErr w:type="spellEnd"/>
      <w:r w:rsidRPr="00E06E7C">
        <w:rPr>
          <w:lang w:val="en-US"/>
        </w:rPr>
        <w:t xml:space="preserve"> com</w:t>
      </w:r>
      <w:r w:rsidR="00C414EA" w:rsidRPr="00E06E7C">
        <w:rPr>
          <w:lang w:val="en-US"/>
        </w:rPr>
        <w:t xml:space="preserve"> </w:t>
      </w:r>
      <w:proofErr w:type="spellStart"/>
      <w:r w:rsidR="00C414EA" w:rsidRPr="00E06E7C">
        <w:rPr>
          <w:lang w:val="en-US"/>
        </w:rPr>
        <w:t>endividamento</w:t>
      </w:r>
      <w:proofErr w:type="spellEnd"/>
      <w:r w:rsidR="00C414EA" w:rsidRPr="00E06E7C">
        <w:rPr>
          <w:lang w:val="en-US"/>
        </w:rPr>
        <w:t xml:space="preserve"> das </w:t>
      </w:r>
      <w:proofErr w:type="spellStart"/>
      <w:r w:rsidRPr="00E06E7C">
        <w:rPr>
          <w:lang w:val="en-US"/>
        </w:rPr>
        <w:t>f</w:t>
      </w:r>
      <w:r w:rsidR="00C414EA" w:rsidRPr="00E06E7C">
        <w:rPr>
          <w:lang w:val="en-US"/>
        </w:rPr>
        <w:t>amílias</w:t>
      </w:r>
      <w:bookmarkEnd w:id="18"/>
      <w:proofErr w:type="spellEnd"/>
    </w:p>
    <w:p w14:paraId="4560CEC9" w14:textId="3D402F10" w:rsidR="002012C7" w:rsidRPr="00E06E7C" w:rsidRDefault="00C414EA" w:rsidP="00C22B99">
      <w:pPr>
        <w:pStyle w:val="Ttulo4"/>
      </w:pPr>
      <w:proofErr w:type="spellStart"/>
      <w:r w:rsidRPr="00E06E7C">
        <w:rPr>
          <w:lang w:val="pt-BR"/>
        </w:rPr>
        <w:t>Pariboni</w:t>
      </w:r>
      <w:proofErr w:type="spellEnd"/>
      <w:r w:rsidRPr="00E06E7C">
        <w:rPr>
          <w:lang w:val="pt-BR"/>
        </w:rPr>
        <w:t xml:space="preserve"> </w:t>
      </w:r>
      <w:r w:rsidR="0044079A" w:rsidRPr="00E06E7C">
        <w:rPr>
          <w:lang w:val="pt-BR"/>
        </w:rPr>
        <w:t>(</w:t>
      </w:r>
      <w:r w:rsidRPr="00E06E7C">
        <w:rPr>
          <w:lang w:val="pt-BR"/>
        </w:rPr>
        <w:t>2016</w:t>
      </w:r>
      <w:r w:rsidR="0044079A" w:rsidRPr="00E06E7C">
        <w:rPr>
          <w:lang w:val="pt-BR"/>
        </w:rPr>
        <w:t>)</w:t>
      </w:r>
      <w:r w:rsidR="0024453F" w:rsidRPr="00E06E7C">
        <w:rPr>
          <w:lang w:val="pt-BR"/>
        </w:rPr>
        <w:t>,</w:t>
      </w:r>
      <w:r w:rsidRPr="00E06E7C">
        <w:rPr>
          <w:lang w:val="pt-BR"/>
        </w:rPr>
        <w:t xml:space="preserve"> Fagundes </w:t>
      </w:r>
      <w:r w:rsidR="0044079A" w:rsidRPr="00E06E7C">
        <w:rPr>
          <w:lang w:val="pt-BR"/>
        </w:rPr>
        <w:t>(</w:t>
      </w:r>
      <w:r w:rsidRPr="00E06E7C">
        <w:rPr>
          <w:lang w:val="pt-BR"/>
        </w:rPr>
        <w:t>2017</w:t>
      </w:r>
      <w:r w:rsidR="0044079A" w:rsidRPr="00E06E7C">
        <w:rPr>
          <w:lang w:val="pt-BR"/>
        </w:rPr>
        <w:t>) e</w:t>
      </w:r>
      <w:r w:rsidR="0024453F" w:rsidRPr="00E06E7C">
        <w:rPr>
          <w:lang w:val="pt-BR"/>
        </w:rPr>
        <w:t xml:space="preserve"> Mandarino, Dos Santos e Macedo e Silva (2020)</w:t>
      </w:r>
    </w:p>
    <w:p w14:paraId="434A8AC7" w14:textId="697D1DC1" w:rsidR="00C414EA" w:rsidRPr="00E06E7C" w:rsidRDefault="00C414EA" w:rsidP="005A052E">
      <w:proofErr w:type="spellStart"/>
      <w:r w:rsidRPr="00E06E7C">
        <w:t>Pariboni</w:t>
      </w:r>
      <w:proofErr w:type="spellEnd"/>
      <w:r w:rsidRPr="00E06E7C">
        <w:t xml:space="preserve"> (2016) e Fagundes (2017) </w:t>
      </w:r>
      <w:r w:rsidR="00646E57" w:rsidRPr="00E06E7C">
        <w:t xml:space="preserve">elaboraram </w:t>
      </w:r>
      <w:r w:rsidR="0042031A" w:rsidRPr="00E06E7C">
        <w:t>concomitante e</w:t>
      </w:r>
      <w:r w:rsidRPr="00E06E7C">
        <w:t xml:space="preserve"> independentemente um caminho para </w:t>
      </w:r>
      <w:r w:rsidR="00D61C43" w:rsidRPr="00E06E7C">
        <w:t>incluir</w:t>
      </w:r>
      <w:r w:rsidRPr="00E06E7C">
        <w:t xml:space="preserve"> </w:t>
      </w:r>
      <w:r w:rsidR="00D9619F" w:rsidRPr="00E06E7C">
        <w:t>o</w:t>
      </w:r>
      <w:r w:rsidR="006B1C1D" w:rsidRPr="00E06E7C">
        <w:t xml:space="preserve"> componente de endividamento das famílias </w:t>
      </w:r>
      <w:r w:rsidRPr="00E06E7C">
        <w:t xml:space="preserve">nos modelos de </w:t>
      </w:r>
      <w:proofErr w:type="spellStart"/>
      <w:r w:rsidRPr="00E06E7C">
        <w:t>supermultiplicador</w:t>
      </w:r>
      <w:proofErr w:type="spellEnd"/>
      <w:r w:rsidR="006B1C1D" w:rsidRPr="00E06E7C">
        <w:t>.</w:t>
      </w:r>
      <w:r w:rsidRPr="00E06E7C">
        <w:t xml:space="preserve"> </w:t>
      </w:r>
      <w:r w:rsidR="0042031A" w:rsidRPr="00E06E7C">
        <w:t xml:space="preserve">Usando de exemplo </w:t>
      </w:r>
      <w:r w:rsidR="0087124C" w:rsidRPr="00E06E7C">
        <w:t>o</w:t>
      </w:r>
      <w:r w:rsidRPr="00E06E7C">
        <w:t xml:space="preserve"> modelo de </w:t>
      </w:r>
      <w:proofErr w:type="spellStart"/>
      <w:r w:rsidRPr="00E06E7C">
        <w:t>Pariboni</w:t>
      </w:r>
      <w:proofErr w:type="spellEnd"/>
      <w:r w:rsidRPr="00E06E7C">
        <w:t xml:space="preserve"> (2016)</w:t>
      </w:r>
      <w:r w:rsidR="0087124C" w:rsidRPr="00E06E7C">
        <w:t xml:space="preserve">, </w:t>
      </w:r>
      <w:r w:rsidRPr="00E06E7C">
        <w:t>inicia</w:t>
      </w:r>
      <w:r w:rsidR="0087124C" w:rsidRPr="00E06E7C">
        <w:t>-se</w:t>
      </w:r>
      <w:r w:rsidRPr="00E06E7C">
        <w:t xml:space="preserve"> </w:t>
      </w:r>
      <w:r w:rsidR="0087124C" w:rsidRPr="00E06E7C">
        <w:t>inserindo</w:t>
      </w:r>
      <w:r w:rsidR="00B1127B" w:rsidRPr="00E06E7C">
        <w:t xml:space="preserve"> uma</w:t>
      </w:r>
      <w:r w:rsidRPr="00E06E7C">
        <w:t xml:space="preserve"> parcela autônoma </w:t>
      </w:r>
      <w:r w:rsidR="0087124C" w:rsidRPr="00E06E7C">
        <w:t>no consumo</w:t>
      </w:r>
      <w:r w:rsidRPr="00E06E7C">
        <w:t xml:space="preserve"> das famílias</w:t>
      </w:r>
      <w:r w:rsidR="005A052E" w:rsidRPr="00E06E7C">
        <w:t xml:space="preserve"> decorrente da tomada de empréstimos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005A052E" w:rsidRPr="00E06E7C">
        <w:t>)</w:t>
      </w:r>
      <w:r w:rsidR="0087124C" w:rsidRPr="00E06E7C">
        <w:t>. Insere-se também o pagamento de juros (</w:t>
      </w:r>
      <m:oMath>
        <m:r>
          <w:rPr>
            <w:rFonts w:ascii="Cambria Math" w:hAnsi="Cambria Math"/>
          </w:rPr>
          <m:t>i</m:t>
        </m:r>
      </m:oMath>
      <w:r w:rsidR="00C311A2" w:rsidRPr="00E06E7C">
        <w:t>) e amortização sobre o</w:t>
      </w:r>
      <w:r w:rsidR="004500CD" w:rsidRPr="00E06E7C">
        <w:t xml:space="preserve"> principal</w:t>
      </w:r>
      <w:r w:rsidR="00C311A2" w:rsidRPr="00E06E7C">
        <w:t xml:space="preserve"> da dívida (</w:t>
      </w:r>
      <m:oMath>
        <m:r>
          <w:rPr>
            <w:rFonts w:ascii="Cambria Math" w:hAnsi="Cambria Math"/>
          </w:rPr>
          <m:t>r</m:t>
        </m:r>
      </m:oMath>
      <w:r w:rsidR="00C311A2" w:rsidRPr="00E06E7C">
        <w:t xml:space="preserve">) como um abatimento da renda </w:t>
      </w:r>
      <w:r w:rsidR="004C78D1" w:rsidRPr="00E06E7C">
        <w:t xml:space="preserve">disponível </w:t>
      </w:r>
      <w:r w:rsidR="000F50B6" w:rsidRPr="00E06E7C">
        <w:t>das famílias</w:t>
      </w:r>
      <w:r w:rsidR="00C311A2" w:rsidRPr="00E06E7C">
        <w:t xml:space="preserve">, </w:t>
      </w:r>
      <w:r w:rsidR="005A052E" w:rsidRPr="00E06E7C">
        <w:t>de modo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
        <w:gridCol w:w="7075"/>
        <w:gridCol w:w="1552"/>
      </w:tblGrid>
      <w:tr w:rsidR="008F6872" w:rsidRPr="00E06E7C" w14:paraId="194F9791" w14:textId="77777777" w:rsidTr="003460FB">
        <w:tc>
          <w:tcPr>
            <w:tcW w:w="846" w:type="dxa"/>
          </w:tcPr>
          <w:p w14:paraId="48CA5ADB" w14:textId="77777777" w:rsidR="008F6872" w:rsidRPr="00E06E7C" w:rsidRDefault="008F6872" w:rsidP="003460FB"/>
        </w:tc>
        <w:tc>
          <w:tcPr>
            <w:tcW w:w="7796" w:type="dxa"/>
            <w:vAlign w:val="center"/>
          </w:tcPr>
          <w:p w14:paraId="160C5156" w14:textId="4E5B4272" w:rsidR="008F6872" w:rsidRPr="00E06E7C" w:rsidRDefault="00F10EB9" w:rsidP="003460FB">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w</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w</m:t>
                    </m:r>
                  </m:sub>
                </m:sSub>
                <m:d>
                  <m:dPr>
                    <m:begChr m:val="["/>
                    <m:endChr m:val="]"/>
                    <m:ctrlPr>
                      <w:rPr>
                        <w:rFonts w:ascii="Cambria Math" w:hAnsi="Cambria Math"/>
                        <w:i/>
                      </w:rPr>
                    </m:ctrlPr>
                  </m:dPr>
                  <m:e>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r+i</m:t>
                        </m:r>
                      </m:e>
                    </m:d>
                    <m:sSub>
                      <m:sSubPr>
                        <m:ctrlPr>
                          <w:rPr>
                            <w:rFonts w:ascii="Cambria Math" w:hAnsi="Cambria Math"/>
                            <w:i/>
                          </w:rPr>
                        </m:ctrlPr>
                      </m:sSubPr>
                      <m:e>
                        <m:r>
                          <w:rPr>
                            <w:rFonts w:ascii="Cambria Math" w:hAnsi="Cambria Math"/>
                          </w:rPr>
                          <m:t>L</m:t>
                        </m:r>
                      </m:e>
                      <m:sub>
                        <m:r>
                          <w:rPr>
                            <w:rFonts w:ascii="Cambria Math" w:hAnsi="Cambria Math"/>
                          </w:rPr>
                          <m:t>t-1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oMath>
            </m:oMathPara>
          </w:p>
        </w:tc>
        <w:tc>
          <w:tcPr>
            <w:tcW w:w="753" w:type="dxa"/>
            <w:vAlign w:val="center"/>
          </w:tcPr>
          <w:p w14:paraId="7199188C" w14:textId="647132C4"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99</w:t>
              </w:r>
            </w:fldSimple>
            <w:r w:rsidRPr="00E06E7C">
              <w:t>)</w:t>
            </w:r>
          </w:p>
        </w:tc>
      </w:tr>
    </w:tbl>
    <w:p w14:paraId="359B89AB" w14:textId="2E4502E4" w:rsidR="008160A7" w:rsidRPr="00E06E7C" w:rsidRDefault="00643FDC" w:rsidP="005A052E">
      <w:r w:rsidRPr="00E06E7C">
        <w:t>Como esclarece Fagundes (2017, p. 164), c</w:t>
      </w:r>
      <w:r w:rsidR="008160A7" w:rsidRPr="00E06E7C">
        <w:t xml:space="preserve">om a inclusão da amortização do principal da dívida, tem-se que a variação do </w:t>
      </w:r>
      <w:r w:rsidR="009453AC" w:rsidRPr="00E06E7C">
        <w:t>estoque da dívida</w:t>
      </w:r>
      <w:r w:rsidR="008160A7" w:rsidRPr="00E06E7C">
        <w:t xml:space="preserve"> é</w:t>
      </w:r>
      <w:r w:rsidR="00755803" w:rsidRPr="00E06E7C">
        <w:t xml:space="preserve"> dado por</w:t>
      </w:r>
      <w:r w:rsidR="00F3721E" w:rsidRPr="00E06E7C">
        <w:rPr>
          <w:rStyle w:val="Refdenotaderodap"/>
        </w:rPr>
        <w:footnoteReference w:id="39"/>
      </w:r>
      <w:r w:rsidR="008160A7" w:rsidRPr="00E06E7C">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
        <w:gridCol w:w="6951"/>
        <w:gridCol w:w="1686"/>
      </w:tblGrid>
      <w:tr w:rsidR="008F6872" w:rsidRPr="00E06E7C" w14:paraId="3FF9EA9E" w14:textId="77777777" w:rsidTr="003460FB">
        <w:tc>
          <w:tcPr>
            <w:tcW w:w="846" w:type="dxa"/>
          </w:tcPr>
          <w:p w14:paraId="7C93EAE1" w14:textId="77777777" w:rsidR="008F6872" w:rsidRPr="00E06E7C" w:rsidRDefault="008F6872" w:rsidP="003460FB"/>
        </w:tc>
        <w:tc>
          <w:tcPr>
            <w:tcW w:w="7796" w:type="dxa"/>
            <w:vAlign w:val="center"/>
          </w:tcPr>
          <w:p w14:paraId="51A6AFE6" w14:textId="13CDE6A0" w:rsidR="008F6872" w:rsidRPr="00E06E7C" w:rsidRDefault="00F10EB9" w:rsidP="003460FB">
            <w:pPr>
              <w:jc w:val="cente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L</m:t>
                        </m:r>
                      </m:e>
                      <m:sub>
                        <m:r>
                          <w:rPr>
                            <w:rFonts w:ascii="Cambria Math" w:hAnsi="Cambria Math"/>
                          </w:rPr>
                          <m:t>t</m:t>
                        </m:r>
                      </m:sub>
                    </m:sSub>
                  </m:e>
                </m:acc>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-r</m:t>
                </m:r>
                <m:sSub>
                  <m:sSubPr>
                    <m:ctrlPr>
                      <w:rPr>
                        <w:rFonts w:ascii="Cambria Math" w:hAnsi="Cambria Math"/>
                        <w:i/>
                      </w:rPr>
                    </m:ctrlPr>
                  </m:sSubPr>
                  <m:e>
                    <m:r>
                      <w:rPr>
                        <w:rFonts w:ascii="Cambria Math" w:hAnsi="Cambria Math"/>
                      </w:rPr>
                      <m:t>L</m:t>
                    </m:r>
                  </m:e>
                  <m:sub>
                    <m:r>
                      <w:rPr>
                        <w:rFonts w:ascii="Cambria Math" w:hAnsi="Cambria Math"/>
                      </w:rPr>
                      <m:t>t-1</m:t>
                    </m:r>
                  </m:sub>
                </m:sSub>
              </m:oMath>
            </m:oMathPara>
          </w:p>
        </w:tc>
        <w:tc>
          <w:tcPr>
            <w:tcW w:w="753" w:type="dxa"/>
            <w:vAlign w:val="center"/>
          </w:tcPr>
          <w:p w14:paraId="02B6F5A2" w14:textId="411BAD73"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100</w:t>
              </w:r>
            </w:fldSimple>
            <w:r w:rsidRPr="00E06E7C">
              <w:t>)</w:t>
            </w:r>
          </w:p>
        </w:tc>
      </w:tr>
    </w:tbl>
    <w:p w14:paraId="22283410" w14:textId="3CE000B1" w:rsidR="00C414EA" w:rsidRPr="00E06E7C" w:rsidRDefault="00E12F36" w:rsidP="005A052E">
      <w:r w:rsidRPr="00E06E7C">
        <w:t>O</w:t>
      </w:r>
      <w:r w:rsidR="00F432AC" w:rsidRPr="00E06E7C">
        <w:t xml:space="preserve"> </w:t>
      </w:r>
      <w:r w:rsidR="000F50B6" w:rsidRPr="00E06E7C">
        <w:t>c</w:t>
      </w:r>
      <w:r w:rsidR="00C414EA" w:rsidRPr="00E06E7C">
        <w:t xml:space="preserve">onsumo dos </w:t>
      </w:r>
      <w:r w:rsidR="000F50B6" w:rsidRPr="00E06E7C">
        <w:t>t</w:t>
      </w:r>
      <w:r w:rsidR="00C414EA" w:rsidRPr="00E06E7C">
        <w:t>rabalhadores é dado pela propensão marginal a consumir da renda disponível</w:t>
      </w:r>
      <w:r w:rsidR="00326000" w:rsidRPr="00E06E7C">
        <w:t>, que r</w:t>
      </w:r>
      <w:r w:rsidR="00C414EA" w:rsidRPr="00E06E7C">
        <w:t>esulta d</w:t>
      </w:r>
      <w:r w:rsidR="00913B6F" w:rsidRPr="00E06E7C">
        <w:t xml:space="preserve">o total de salários </w:t>
      </w:r>
      <w:r w:rsidR="008A671F" w:rsidRPr="00E06E7C">
        <w:t>a</w:t>
      </w:r>
      <w:r w:rsidR="00326000" w:rsidRPr="00E06E7C">
        <w:t>pós</w:t>
      </w:r>
      <w:r w:rsidR="008A671F" w:rsidRPr="00E06E7C">
        <w:t xml:space="preserve"> o</w:t>
      </w:r>
      <w:r w:rsidR="00326000" w:rsidRPr="00E06E7C">
        <w:t xml:space="preserve"> pagamento do</w:t>
      </w:r>
      <w:r w:rsidR="00C414EA" w:rsidRPr="00E06E7C">
        <w:t xml:space="preserve"> serviço da dívida (amortização e juros), a</w:t>
      </w:r>
      <w:r w:rsidR="00BA6F45" w:rsidRPr="00E06E7C">
        <w:t xml:space="preserve">crescido </w:t>
      </w:r>
      <w:r w:rsidR="00C414EA" w:rsidRPr="00E06E7C">
        <w:t>do consumo</w:t>
      </w:r>
      <w:r w:rsidR="00D64377" w:rsidRPr="00E06E7C">
        <w:t xml:space="preserve"> autônomo à renda decorrente </w:t>
      </w:r>
      <w:r w:rsidR="00BA6F45" w:rsidRPr="00E06E7C">
        <w:t xml:space="preserve">da tomada </w:t>
      </w:r>
      <w:r w:rsidR="00D64377" w:rsidRPr="00E06E7C">
        <w:t>de</w:t>
      </w:r>
      <w:r w:rsidR="00C414EA" w:rsidRPr="00E06E7C">
        <w:t xml:space="preserve"> novos empréstimos. Ou seja, o consumo </w:t>
      </w:r>
      <w:r w:rsidR="000076F8" w:rsidRPr="00E06E7C">
        <w:t xml:space="preserve">dos trabalhadores </w:t>
      </w:r>
      <w:r w:rsidR="00C414EA" w:rsidRPr="00E06E7C">
        <w:t>é afetado negativamente pelo pagamento de juros e amortização que incorrem sobre o total da dívida. Por outro lado, há a adição do consumo autônomo, proporcionado pel</w:t>
      </w:r>
      <w:r w:rsidR="00F3721E" w:rsidRPr="00E06E7C">
        <w:t xml:space="preserve">a concessão de </w:t>
      </w:r>
      <w:r w:rsidR="00C414EA" w:rsidRPr="00E06E7C">
        <w:t>crédito</w:t>
      </w:r>
      <w:r w:rsidR="00D64377" w:rsidRPr="00E06E7C">
        <w:t>.</w:t>
      </w:r>
    </w:p>
    <w:p w14:paraId="7B620813" w14:textId="4B74124A" w:rsidR="00C414EA" w:rsidRPr="00E06E7C" w:rsidRDefault="009E1EE6" w:rsidP="00D64377">
      <w:r w:rsidRPr="00E06E7C">
        <w:t xml:space="preserve">Em </w:t>
      </w:r>
      <w:proofErr w:type="spellStart"/>
      <w:r w:rsidRPr="00E06E7C">
        <w:t>Pariboni</w:t>
      </w:r>
      <w:proofErr w:type="spellEnd"/>
      <w:r w:rsidRPr="00E06E7C">
        <w:t xml:space="preserve"> (2016), o</w:t>
      </w:r>
      <w:r w:rsidR="00C414EA" w:rsidRPr="00E06E7C">
        <w:t xml:space="preserve"> consumo dos capitalistas, é dado </w:t>
      </w:r>
      <w:r w:rsidR="00CB4FF9" w:rsidRPr="00E06E7C">
        <w:t xml:space="preserve">pela propensão a consumir </w:t>
      </w:r>
      <w:r w:rsidR="00806635" w:rsidRPr="00E06E7C">
        <w:t>sobre o</w:t>
      </w:r>
      <w:r w:rsidR="00A8061E" w:rsidRPr="00E06E7C">
        <w:rPr>
          <w:i/>
          <w:iCs/>
        </w:rPr>
        <w:t xml:space="preserve"> </w:t>
      </w:r>
      <w:proofErr w:type="spellStart"/>
      <w:r w:rsidR="00A8061E" w:rsidRPr="00E06E7C">
        <w:rPr>
          <w:i/>
          <w:iCs/>
        </w:rPr>
        <w:t>profit-share</w:t>
      </w:r>
      <w:proofErr w:type="spellEnd"/>
      <w:r w:rsidR="00A8061E" w:rsidRPr="00E06E7C">
        <w:rPr>
          <w:i/>
          <w:iCs/>
        </w:rPr>
        <w:t>,</w:t>
      </w:r>
      <w:r w:rsidR="00A8061E" w:rsidRPr="00E06E7C">
        <w:t xml:space="preserve"> de modo que não é considerado </w:t>
      </w:r>
      <w:r w:rsidR="00D9456A" w:rsidRPr="00E06E7C">
        <w:t xml:space="preserve">diretamente o efeito sobre </w:t>
      </w:r>
      <w:r w:rsidR="00D9456A" w:rsidRPr="00E06E7C">
        <w:lastRenderedPageBreak/>
        <w:t xml:space="preserve">o consumo decorrente do </w:t>
      </w:r>
      <w:r w:rsidR="003E2026" w:rsidRPr="00E06E7C">
        <w:t xml:space="preserve">auferimento dos juros dos empréstimos </w:t>
      </w:r>
      <w:r w:rsidR="00C674C5" w:rsidRPr="00E06E7C">
        <w:t xml:space="preserve">efetuados </w:t>
      </w:r>
      <w:r w:rsidR="003E2026" w:rsidRPr="00E06E7C">
        <w:t>aos trabalhadores</w:t>
      </w:r>
      <w:r w:rsidRPr="00E06E7C">
        <w:rPr>
          <w:rStyle w:val="Refdenotaderodap"/>
        </w:rPr>
        <w:footnoteReference w:id="40"/>
      </w:r>
      <w:r w:rsidR="00C674C5" w:rsidRPr="00E06E7C">
        <w:t>. Também, neste modelo, os capitalistas não tomam crédito</w:t>
      </w:r>
      <w:r w:rsidR="00C414EA" w:rsidRPr="00E06E7C">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
        <w:gridCol w:w="6951"/>
        <w:gridCol w:w="1686"/>
      </w:tblGrid>
      <w:tr w:rsidR="008F6872" w:rsidRPr="00E06E7C" w14:paraId="4CA4C7CD" w14:textId="77777777" w:rsidTr="003460FB">
        <w:tc>
          <w:tcPr>
            <w:tcW w:w="846" w:type="dxa"/>
          </w:tcPr>
          <w:p w14:paraId="64C507A2" w14:textId="77777777" w:rsidR="008F6872" w:rsidRPr="00E06E7C" w:rsidRDefault="008F6872" w:rsidP="003460FB"/>
        </w:tc>
        <w:tc>
          <w:tcPr>
            <w:tcW w:w="7796" w:type="dxa"/>
            <w:vAlign w:val="center"/>
          </w:tcPr>
          <w:p w14:paraId="75C2D0C7" w14:textId="0B6F297B" w:rsidR="008F6872" w:rsidRPr="00E06E7C" w:rsidRDefault="00F10EB9" w:rsidP="003460FB">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π</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π</m:t>
                    </m:r>
                  </m:sub>
                </m:sSub>
                <m:r>
                  <w:rPr>
                    <w:rFonts w:ascii="Cambria Math" w:hAnsi="Cambria Math"/>
                  </w:rPr>
                  <m:t>π</m:t>
                </m:r>
                <m:sSub>
                  <m:sSubPr>
                    <m:ctrlPr>
                      <w:rPr>
                        <w:rFonts w:ascii="Cambria Math" w:hAnsi="Cambria Math"/>
                        <w:i/>
                      </w:rPr>
                    </m:ctrlPr>
                  </m:sSubPr>
                  <m:e>
                    <m:r>
                      <w:rPr>
                        <w:rFonts w:ascii="Cambria Math" w:hAnsi="Cambria Math"/>
                      </w:rPr>
                      <m:t>Y</m:t>
                    </m:r>
                  </m:e>
                  <m:sub>
                    <m:r>
                      <w:rPr>
                        <w:rFonts w:ascii="Cambria Math" w:hAnsi="Cambria Math"/>
                      </w:rPr>
                      <m:t>t</m:t>
                    </m:r>
                  </m:sub>
                </m:sSub>
              </m:oMath>
            </m:oMathPara>
          </w:p>
        </w:tc>
        <w:tc>
          <w:tcPr>
            <w:tcW w:w="753" w:type="dxa"/>
            <w:vAlign w:val="center"/>
          </w:tcPr>
          <w:p w14:paraId="4DD056F5" w14:textId="005D2E45"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101</w:t>
              </w:r>
            </w:fldSimple>
            <w:r w:rsidRPr="00E06E7C">
              <w:t>)</w:t>
            </w:r>
          </w:p>
        </w:tc>
      </w:tr>
    </w:tbl>
    <w:p w14:paraId="01959E63" w14:textId="77777777" w:rsidR="00C414EA" w:rsidRPr="00E06E7C" w:rsidRDefault="00C414EA" w:rsidP="00D64377">
      <w:r w:rsidRPr="00E06E7C">
        <w:t>Considerando o consumo dos trabalhadores a partir do crédito como a única fonte de consumo autônomo, temos: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4"/>
        <w:gridCol w:w="6985"/>
        <w:gridCol w:w="1686"/>
      </w:tblGrid>
      <w:tr w:rsidR="008F6872" w:rsidRPr="00E06E7C" w14:paraId="6B042F96" w14:textId="77777777" w:rsidTr="003460FB">
        <w:tc>
          <w:tcPr>
            <w:tcW w:w="846" w:type="dxa"/>
          </w:tcPr>
          <w:p w14:paraId="16D69E84" w14:textId="77777777" w:rsidR="008F6872" w:rsidRPr="00E06E7C" w:rsidRDefault="008F6872" w:rsidP="003460FB"/>
        </w:tc>
        <w:tc>
          <w:tcPr>
            <w:tcW w:w="7796" w:type="dxa"/>
            <w:vAlign w:val="center"/>
          </w:tcPr>
          <w:p w14:paraId="428BEB78" w14:textId="78BF263A" w:rsidR="008F6872" w:rsidRPr="00E06E7C" w:rsidRDefault="00F10EB9" w:rsidP="003460FB">
            <w:pPr>
              <w:jc w:val="cente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w:rPr>
                                <w:rFonts w:ascii="Cambria Math" w:hAnsi="Cambria Math"/>
                              </w:rPr>
                              <m:t>c</m:t>
                            </m:r>
                          </m:e>
                          <m:sub>
                            <m:r>
                              <w:rPr>
                                <w:rFonts w:ascii="Cambria Math" w:hAnsi="Cambria Math"/>
                              </w:rPr>
                              <m:t>w</m:t>
                            </m:r>
                          </m:sub>
                        </m:sSub>
                        <m:d>
                          <m:dPr>
                            <m:begChr m:val="["/>
                            <m:endChr m:val="]"/>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i+r</m:t>
                                </m:r>
                              </m:e>
                            </m:d>
                            <m:sSub>
                              <m:sSubPr>
                                <m:ctrlPr>
                                  <w:rPr>
                                    <w:rFonts w:ascii="Cambria Math" w:hAnsi="Cambria Math"/>
                                    <w:i/>
                                  </w:rPr>
                                </m:ctrlPr>
                              </m:sSubPr>
                              <m:e>
                                <m:r>
                                  <w:rPr>
                                    <w:rFonts w:ascii="Cambria Math" w:hAnsi="Cambria Math"/>
                                  </w:rPr>
                                  <m:t>L</m:t>
                                </m:r>
                              </m:e>
                              <m:sub>
                                <m:r>
                                  <w:rPr>
                                    <w:rFonts w:ascii="Cambria Math" w:hAnsi="Cambria Math"/>
                                  </w:rPr>
                                  <m:t>t-1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e>
                    </m:groupChr>
                  </m:e>
                  <m:lim>
                    <m:sSub>
                      <m:sSubPr>
                        <m:ctrlPr>
                          <w:rPr>
                            <w:rFonts w:ascii="Cambria Math" w:hAnsi="Cambria Math"/>
                            <w:i/>
                          </w:rPr>
                        </m:ctrlPr>
                      </m:sSubPr>
                      <m:e>
                        <m:r>
                          <w:rPr>
                            <w:rFonts w:ascii="Cambria Math" w:hAnsi="Cambria Math"/>
                          </w:rPr>
                          <m:t>C</m:t>
                        </m:r>
                      </m:e>
                      <m:sub>
                        <m:r>
                          <w:rPr>
                            <w:rFonts w:ascii="Cambria Math" w:hAnsi="Cambria Math"/>
                          </w:rPr>
                          <m:t>w</m:t>
                        </m:r>
                      </m:sub>
                    </m:sSub>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w:rPr>
                                <w:rFonts w:ascii="Cambria Math" w:hAnsi="Cambria Math"/>
                              </w:rPr>
                              <m:t>c</m:t>
                            </m:r>
                          </m:e>
                          <m:sub>
                            <m:r>
                              <w:rPr>
                                <w:rFonts w:ascii="Cambria Math" w:hAnsi="Cambria Math"/>
                              </w:rPr>
                              <m:t>π</m:t>
                            </m:r>
                          </m:sub>
                        </m:sSub>
                        <m:r>
                          <w:rPr>
                            <w:rFonts w:ascii="Cambria Math" w:hAnsi="Cambria Math"/>
                          </w:rPr>
                          <m:t>π</m:t>
                        </m:r>
                        <m:sSub>
                          <m:sSubPr>
                            <m:ctrlPr>
                              <w:rPr>
                                <w:rFonts w:ascii="Cambria Math" w:hAnsi="Cambria Math"/>
                                <w:i/>
                              </w:rPr>
                            </m:ctrlPr>
                          </m:sSubPr>
                          <m:e>
                            <m:r>
                              <w:rPr>
                                <w:rFonts w:ascii="Cambria Math" w:hAnsi="Cambria Math"/>
                              </w:rPr>
                              <m:t>Y</m:t>
                            </m:r>
                          </m:e>
                          <m:sub>
                            <m:r>
                              <w:rPr>
                                <w:rFonts w:ascii="Cambria Math" w:hAnsi="Cambria Math"/>
                              </w:rPr>
                              <m:t>t</m:t>
                            </m:r>
                          </m:sub>
                        </m:sSub>
                      </m:e>
                    </m:groupChr>
                  </m:e>
                  <m:lim>
                    <m:sSub>
                      <m:sSubPr>
                        <m:ctrlPr>
                          <w:rPr>
                            <w:rFonts w:ascii="Cambria Math" w:hAnsi="Cambria Math"/>
                            <w:i/>
                          </w:rPr>
                        </m:ctrlPr>
                      </m:sSubPr>
                      <m:e>
                        <m:r>
                          <w:rPr>
                            <w:rFonts w:ascii="Cambria Math" w:hAnsi="Cambria Math"/>
                          </w:rPr>
                          <m:t>C</m:t>
                        </m:r>
                      </m:e>
                      <m:sub>
                        <m:r>
                          <w:rPr>
                            <w:rFonts w:ascii="Cambria Math" w:hAnsi="Cambria Math"/>
                          </w:rPr>
                          <m:t>π</m:t>
                        </m:r>
                      </m:sub>
                    </m:sSub>
                  </m:lim>
                </m:limLow>
                <m:r>
                  <w:rPr>
                    <w:rFonts w:ascii="Cambria Math" w:hAnsi="Cambria Math"/>
                  </w:rPr>
                  <m:t xml:space="preserve">+ </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w:rPr>
                                <w:rFonts w:ascii="Cambria Math" w:hAnsi="Cambria Math"/>
                              </w:rPr>
                              <m:t>h</m:t>
                            </m:r>
                          </m:e>
                          <m:sub>
                            <m:r>
                              <w:rPr>
                                <w:rFonts w:ascii="Cambria Math" w:hAnsi="Cambria Math"/>
                              </w:rPr>
                              <m:t>t</m:t>
                            </m:r>
                          </m:sub>
                        </m:sSub>
                        <m:sSub>
                          <m:sSubPr>
                            <m:ctrlPr>
                              <w:rPr>
                                <w:rFonts w:ascii="Cambria Math" w:hAnsi="Cambria Math"/>
                                <w:i/>
                              </w:rPr>
                            </m:ctrlPr>
                          </m:sSubPr>
                          <m:e>
                            <m:r>
                              <w:rPr>
                                <w:rFonts w:ascii="Cambria Math" w:hAnsi="Cambria Math"/>
                              </w:rPr>
                              <m:t>Y</m:t>
                            </m:r>
                          </m:e>
                          <m:sub>
                            <m:r>
                              <w:rPr>
                                <w:rFonts w:ascii="Cambria Math" w:hAnsi="Cambria Math"/>
                              </w:rPr>
                              <m:t>t</m:t>
                            </m:r>
                          </m:sub>
                        </m:sSub>
                      </m:e>
                    </m:groupChr>
                  </m:e>
                  <m:lim>
                    <m:r>
                      <w:rPr>
                        <w:rFonts w:ascii="Cambria Math" w:hAnsi="Cambria Math"/>
                      </w:rPr>
                      <m:t>I</m:t>
                    </m:r>
                  </m:lim>
                </m:limLow>
              </m:oMath>
            </m:oMathPara>
          </w:p>
        </w:tc>
        <w:tc>
          <w:tcPr>
            <w:tcW w:w="753" w:type="dxa"/>
            <w:vAlign w:val="center"/>
          </w:tcPr>
          <w:p w14:paraId="0CD5394E" w14:textId="064A11D8"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102</w:t>
              </w:r>
            </w:fldSimple>
            <w:r w:rsidRPr="00E06E7C">
              <w:t>)</w:t>
            </w:r>
          </w:p>
        </w:tc>
      </w:tr>
    </w:tbl>
    <w:p w14:paraId="1D85B6E7" w14:textId="298F527A" w:rsidR="00C414EA" w:rsidRPr="00E06E7C" w:rsidRDefault="00C414EA" w:rsidP="00406FBF">
      <w:r w:rsidRPr="00E06E7C">
        <w:t>Reunindo os termos autônomos</w:t>
      </w:r>
      <w:r w:rsidR="0042582E">
        <w:t>, tem-se:</w:t>
      </w:r>
      <w:r w:rsidRPr="00E06E7C">
        <w:t xml:space="preserve">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
        <w:gridCol w:w="6952"/>
        <w:gridCol w:w="1686"/>
      </w:tblGrid>
      <w:tr w:rsidR="008F6872" w:rsidRPr="00E06E7C" w14:paraId="3A129E93" w14:textId="77777777" w:rsidTr="003460FB">
        <w:tc>
          <w:tcPr>
            <w:tcW w:w="846" w:type="dxa"/>
          </w:tcPr>
          <w:p w14:paraId="07DACFDA" w14:textId="77777777" w:rsidR="008F6872" w:rsidRPr="00E06E7C" w:rsidRDefault="008F6872" w:rsidP="003460FB"/>
        </w:tc>
        <w:tc>
          <w:tcPr>
            <w:tcW w:w="7796" w:type="dxa"/>
            <w:vAlign w:val="center"/>
          </w:tcPr>
          <w:p w14:paraId="706498DD" w14:textId="52815E12" w:rsidR="008F6872" w:rsidRPr="0042582E" w:rsidRDefault="00F10EB9" w:rsidP="003460FB">
            <w:pPr>
              <w:jc w:val="center"/>
              <w:rPr>
                <w:i/>
              </w:rPr>
            </w:pPr>
            <m:oMathPara>
              <m:oMath>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a</m:t>
                    </m:r>
                  </m:sup>
                </m:sSubSup>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w</m:t>
                    </m:r>
                  </m:sub>
                </m:sSub>
                <m:d>
                  <m:dPr>
                    <m:ctrlPr>
                      <w:rPr>
                        <w:rFonts w:ascii="Cambria Math" w:hAnsi="Cambria Math"/>
                        <w:i/>
                      </w:rPr>
                    </m:ctrlPr>
                  </m:dPr>
                  <m:e>
                    <m:r>
                      <w:rPr>
                        <w:rFonts w:ascii="Cambria Math" w:hAnsi="Cambria Math"/>
                      </w:rPr>
                      <m:t>i+r</m:t>
                    </m:r>
                  </m:e>
                </m:d>
                <m:sSub>
                  <m:sSubPr>
                    <m:ctrlPr>
                      <w:rPr>
                        <w:rFonts w:ascii="Cambria Math" w:hAnsi="Cambria Math"/>
                        <w:i/>
                      </w:rPr>
                    </m:ctrlPr>
                  </m:sSubPr>
                  <m:e>
                    <m:r>
                      <w:rPr>
                        <w:rFonts w:ascii="Cambria Math" w:hAnsi="Cambria Math"/>
                      </w:rPr>
                      <m:t>L</m:t>
                    </m:r>
                  </m:e>
                  <m:sub>
                    <m:r>
                      <w:rPr>
                        <w:rFonts w:ascii="Cambria Math" w:hAnsi="Cambria Math"/>
                      </w:rPr>
                      <m:t>t-1</m:t>
                    </m:r>
                  </m:sub>
                </m:sSub>
              </m:oMath>
            </m:oMathPara>
          </w:p>
        </w:tc>
        <w:tc>
          <w:tcPr>
            <w:tcW w:w="753" w:type="dxa"/>
            <w:vAlign w:val="center"/>
          </w:tcPr>
          <w:p w14:paraId="5E4938BD" w14:textId="4C691104"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103</w:t>
              </w:r>
            </w:fldSimple>
            <w:r w:rsidRPr="00E06E7C">
              <w:t>)</w:t>
            </w:r>
          </w:p>
        </w:tc>
      </w:tr>
    </w:tbl>
    <w:p w14:paraId="3394C5DE" w14:textId="72FC7FC1" w:rsidR="00C414EA" w:rsidRPr="00E06E7C" w:rsidRDefault="00C414EA" w:rsidP="00406FBF">
      <w:r w:rsidRPr="00E06E7C">
        <w:t xml:space="preserve">Percebe-se que, neste primeiro momento, ao assumir que o único gasto autônomo é composto </w:t>
      </w:r>
      <w:r w:rsidR="00A21C24" w:rsidRPr="00E06E7C">
        <w:t xml:space="preserve">somente </w:t>
      </w:r>
      <w:r w:rsidRPr="00E06E7C">
        <w:t>pelo consumo dos trabalhadores a partir do crédito e que, como mostrado anteriormente, ele é, por proposição</w:t>
      </w:r>
      <w:r w:rsidR="00DD06F0" w:rsidRPr="00E06E7C">
        <w:t>,</w:t>
      </w:r>
      <w:r w:rsidRPr="00E06E7C">
        <w:t xml:space="preserve"> obrigatoriamente maior que zero, tem-se, por consequência, que o primeiro termo deve ser maior que o segundo. </w:t>
      </w:r>
      <w:r w:rsidR="00C846BC" w:rsidRPr="00E06E7C">
        <w:t>O</w:t>
      </w:r>
      <w:r w:rsidRPr="00E06E7C">
        <w:t xml:space="preserve"> primeiro</w:t>
      </w:r>
      <w:r w:rsidR="00745712" w:rsidRPr="00E06E7C">
        <w:t xml:space="preserve"> </w:t>
      </w:r>
      <w:r w:rsidR="00812FAA" w:rsidRPr="00E06E7C">
        <w:t>termo</w:t>
      </w:r>
      <w:r w:rsidR="003B272A" w:rsidRPr="00E06E7C">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3B272A" w:rsidRPr="00E06E7C">
        <w:t>)</w:t>
      </w:r>
      <w:r w:rsidR="00812FAA" w:rsidRPr="00E06E7C">
        <w:t xml:space="preserve"> </w:t>
      </w:r>
      <w:r w:rsidR="00C846BC" w:rsidRPr="00E06E7C">
        <w:t xml:space="preserve">sendo </w:t>
      </w:r>
      <w:r w:rsidR="00A7000E" w:rsidRPr="00E06E7C">
        <w:t xml:space="preserve">considerado </w:t>
      </w:r>
      <w:r w:rsidR="00172227" w:rsidRPr="00E06E7C">
        <w:t>a medida</w:t>
      </w:r>
      <w:r w:rsidR="00812FAA" w:rsidRPr="00E06E7C">
        <w:t xml:space="preserve"> </w:t>
      </w:r>
      <w:r w:rsidRPr="00E06E7C">
        <w:t>dos empréstimos concedidos</w:t>
      </w:r>
      <w:r w:rsidR="00745712" w:rsidRPr="00E06E7C">
        <w:t>,</w:t>
      </w:r>
      <w:r w:rsidRPr="00E06E7C">
        <w:t xml:space="preserve"> e o segundo</w:t>
      </w:r>
      <w:r w:rsidR="003B272A" w:rsidRPr="00E06E7C">
        <w:t xml:space="preserve"> (</w:t>
      </w:r>
      <m:oMath>
        <m:sSub>
          <m:sSubPr>
            <m:ctrlPr>
              <w:rPr>
                <w:rFonts w:ascii="Cambria Math" w:hAnsi="Cambria Math"/>
                <w:i/>
              </w:rPr>
            </m:ctrlPr>
          </m:sSubPr>
          <m:e>
            <m:r>
              <w:rPr>
                <w:rFonts w:ascii="Cambria Math" w:hAnsi="Cambria Math"/>
              </w:rPr>
              <m:t>c</m:t>
            </m:r>
          </m:e>
          <m:sub>
            <m:r>
              <w:rPr>
                <w:rFonts w:ascii="Cambria Math" w:hAnsi="Cambria Math"/>
              </w:rPr>
              <m:t>w</m:t>
            </m:r>
          </m:sub>
        </m:sSub>
        <m:d>
          <m:dPr>
            <m:ctrlPr>
              <w:rPr>
                <w:rFonts w:ascii="Cambria Math" w:hAnsi="Cambria Math"/>
                <w:i/>
              </w:rPr>
            </m:ctrlPr>
          </m:dPr>
          <m:e>
            <m:r>
              <w:rPr>
                <w:rFonts w:ascii="Cambria Math" w:hAnsi="Cambria Math"/>
              </w:rPr>
              <m:t>i+r</m:t>
            </m:r>
          </m:e>
        </m:d>
        <m:sSub>
          <m:sSubPr>
            <m:ctrlPr>
              <w:rPr>
                <w:rFonts w:ascii="Cambria Math" w:hAnsi="Cambria Math"/>
                <w:i/>
              </w:rPr>
            </m:ctrlPr>
          </m:sSubPr>
          <m:e>
            <m:r>
              <w:rPr>
                <w:rFonts w:ascii="Cambria Math" w:hAnsi="Cambria Math"/>
              </w:rPr>
              <m:t>L</m:t>
            </m:r>
          </m:e>
          <m:sub>
            <m:r>
              <w:rPr>
                <w:rFonts w:ascii="Cambria Math" w:hAnsi="Cambria Math"/>
              </w:rPr>
              <m:t>t-1</m:t>
            </m:r>
          </m:sub>
        </m:sSub>
      </m:oMath>
      <w:r w:rsidR="003B272A" w:rsidRPr="00E06E7C">
        <w:t>)</w:t>
      </w:r>
      <w:r w:rsidRPr="00E06E7C">
        <w:t xml:space="preserve"> </w:t>
      </w:r>
      <w:r w:rsidR="00C846BC" w:rsidRPr="00E06E7C">
        <w:t xml:space="preserve">poderia ser entendido como </w:t>
      </w:r>
      <w:r w:rsidRPr="00E06E7C">
        <w:t>um “consumo autônomo negativo”, constituído pelo impacto</w:t>
      </w:r>
      <w:r w:rsidR="00812FAA" w:rsidRPr="00E06E7C">
        <w:t xml:space="preserve"> negativo do pag</w:t>
      </w:r>
      <w:r w:rsidR="00007F30" w:rsidRPr="00E06E7C">
        <w:t>a</w:t>
      </w:r>
      <w:r w:rsidR="00812FAA" w:rsidRPr="00E06E7C">
        <w:t>mento</w:t>
      </w:r>
      <w:r w:rsidRPr="00E06E7C">
        <w:t xml:space="preserve"> do serviço da dívida sobre o consumo.</w:t>
      </w:r>
    </w:p>
    <w:p w14:paraId="4FC85E22" w14:textId="77777777" w:rsidR="00301006" w:rsidRPr="00E06E7C" w:rsidRDefault="00301006" w:rsidP="00406FBF">
      <w:r w:rsidRPr="00E06E7C">
        <w:t xml:space="preserve">Como vimos anteriormente, os modelos de </w:t>
      </w:r>
      <w:proofErr w:type="spellStart"/>
      <w:r w:rsidRPr="00E06E7C">
        <w:t>Palley</w:t>
      </w:r>
      <w:proofErr w:type="spellEnd"/>
      <w:r w:rsidRPr="00E06E7C">
        <w:t xml:space="preserve"> (1994) e Dutt (2006) não permitiam o acúmulo de ativo/passivos por parte dos trabalhadores. Ou seja, a existência de metas de dívida ou de endividamento garantiam a viabilidade dos modelos de crescimento sem o acúmulo recorrente de dívida. Os modelos apresentados posteriormente flexibilizam esta posição, ao permitir que a variável de ajuste seja a acumulação de depósitos ou dívidas, com vistas a justamente analisar as condições de sustentabilidade dos modelos de crescimento econômico com base no endividamento das famílias.</w:t>
      </w:r>
    </w:p>
    <w:p w14:paraId="3590CC74" w14:textId="4F4EF898" w:rsidR="00A178AC" w:rsidRPr="00E06E7C" w:rsidRDefault="008C4726" w:rsidP="00406FBF">
      <w:r w:rsidRPr="00E06E7C">
        <w:t>O modelo apresentado nesta seção também</w:t>
      </w:r>
      <w:r w:rsidR="005501AA" w:rsidRPr="00E06E7C">
        <w:t xml:space="preserve"> permite o ac</w:t>
      </w:r>
      <w:r w:rsidR="00DC1730" w:rsidRPr="00E06E7C">
        <w:t>ú</w:t>
      </w:r>
      <w:r w:rsidR="005501AA" w:rsidRPr="00E06E7C">
        <w:t>mulo de ativos</w:t>
      </w:r>
      <w:r w:rsidR="00007F30" w:rsidRPr="00E06E7C">
        <w:t xml:space="preserve">/passivos </w:t>
      </w:r>
      <w:r w:rsidR="00DC1730" w:rsidRPr="00E06E7C">
        <w:t>por parte dos trabalhadores, de</w:t>
      </w:r>
      <w:r w:rsidR="00C74C72" w:rsidRPr="00E06E7C">
        <w:t xml:space="preserve"> modo que</w:t>
      </w:r>
      <w:r w:rsidR="00FA07B4" w:rsidRPr="00E06E7C">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
        <w:gridCol w:w="6953"/>
        <w:gridCol w:w="1686"/>
      </w:tblGrid>
      <w:tr w:rsidR="008F6872" w:rsidRPr="00E06E7C" w14:paraId="3041BB89" w14:textId="77777777" w:rsidTr="003460FB">
        <w:tc>
          <w:tcPr>
            <w:tcW w:w="846" w:type="dxa"/>
          </w:tcPr>
          <w:p w14:paraId="33B86538" w14:textId="77777777" w:rsidR="008F6872" w:rsidRPr="00E06E7C" w:rsidRDefault="008F6872" w:rsidP="003460FB"/>
        </w:tc>
        <w:tc>
          <w:tcPr>
            <w:tcW w:w="7796" w:type="dxa"/>
            <w:vAlign w:val="center"/>
          </w:tcPr>
          <w:p w14:paraId="440FE046" w14:textId="4BD985A1" w:rsidR="008F6872" w:rsidRPr="00E06E7C" w:rsidRDefault="00F10EB9" w:rsidP="008F6872">
            <w:pPr>
              <w:ind w:firstLine="432"/>
              <w:rPr>
                <w:rFonts w:ascii="Cambria Math" w:hAnsi="Cambria Math" w:cs="Arial"/>
                <w:oMath/>
              </w:rPr>
            </w:pPr>
            <m:oMathPara>
              <m:oMath>
                <m:sSub>
                  <m:sSubPr>
                    <m:ctrlPr>
                      <w:rPr>
                        <w:rFonts w:ascii="Cambria Math" w:hAnsi="Cambria Math" w:cs="Arial"/>
                        <w:i/>
                      </w:rPr>
                    </m:ctrlPr>
                  </m:sSubPr>
                  <m:e>
                    <m:r>
                      <w:rPr>
                        <w:rFonts w:ascii="Cambria Math" w:hAnsi="Cambria Math" w:cs="Arial"/>
                      </w:rPr>
                      <m:t>SAV</m:t>
                    </m:r>
                  </m:e>
                  <m:sub>
                    <m:r>
                      <w:rPr>
                        <w:rFonts w:ascii="Cambria Math" w:hAnsi="Cambria Math" w:cs="Arial"/>
                      </w:rPr>
                      <m:t>w</m:t>
                    </m:r>
                  </m:sub>
                </m:sSub>
                <m:r>
                  <w:rPr>
                    <w:rFonts w:ascii="Cambria Math" w:hAnsi="Cambria Math" w:cs="Arial"/>
                  </w:rPr>
                  <m:t>=</m:t>
                </m:r>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e>
                </m:d>
                <m:r>
                  <w:rPr>
                    <w:rFonts w:ascii="Cambria Math" w:hAnsi="Cambria Math" w:cs="Arial"/>
                  </w:rPr>
                  <m:t>w</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cs="Arial"/>
                  </w:rPr>
                  <m:t xml:space="preserve"> </m:t>
                </m:r>
                <m:r>
                  <w:rPr>
                    <w:rFonts w:ascii="Cambria Math" w:hAnsi="Cambria Math"/>
                  </w:rPr>
                  <m:t>-</m:t>
                </m:r>
                <m:d>
                  <m:dPr>
                    <m:ctrlPr>
                      <w:rPr>
                        <w:rFonts w:ascii="Cambria Math" w:hAnsi="Cambria Math"/>
                        <w:i/>
                      </w:rPr>
                    </m:ctrlPr>
                  </m:dPr>
                  <m:e>
                    <m:r>
                      <w:rPr>
                        <w:rFonts w:ascii="Cambria Math" w:hAnsi="Cambria Math"/>
                      </w:rPr>
                      <m:t>i+r</m:t>
                    </m:r>
                  </m:e>
                </m:d>
                <m:sSub>
                  <m:sSubPr>
                    <m:ctrlPr>
                      <w:rPr>
                        <w:rFonts w:ascii="Cambria Math" w:hAnsi="Cambria Math"/>
                        <w:i/>
                      </w:rPr>
                    </m:ctrlPr>
                  </m:sSubPr>
                  <m:e>
                    <m:r>
                      <w:rPr>
                        <w:rFonts w:ascii="Cambria Math" w:hAnsi="Cambria Math"/>
                      </w:rPr>
                      <m:t>L</m:t>
                    </m:r>
                  </m:e>
                  <m:sub>
                    <m:r>
                      <w:rPr>
                        <w:rFonts w:ascii="Cambria Math" w:hAnsi="Cambria Math"/>
                      </w:rPr>
                      <m:t>t-1</m:t>
                    </m:r>
                  </m:sub>
                </m:sSub>
              </m:oMath>
            </m:oMathPara>
          </w:p>
        </w:tc>
        <w:tc>
          <w:tcPr>
            <w:tcW w:w="753" w:type="dxa"/>
            <w:vAlign w:val="center"/>
          </w:tcPr>
          <w:p w14:paraId="301BA97C" w14:textId="5158E3B3"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104</w:t>
              </w:r>
            </w:fldSimple>
            <w:r w:rsidRPr="00E06E7C">
              <w:t>)</w:t>
            </w:r>
          </w:p>
        </w:tc>
      </w:tr>
    </w:tbl>
    <w:p w14:paraId="501CADE7" w14:textId="6C2F7F30" w:rsidR="00FA07B4" w:rsidRPr="00E06E7C" w:rsidRDefault="006061D1" w:rsidP="00406FBF">
      <w:r w:rsidRPr="00E06E7C">
        <w:t xml:space="preserve">No </w:t>
      </w:r>
      <w:r w:rsidR="000E5B4A" w:rsidRPr="00E06E7C">
        <w:t>interstício</w:t>
      </w:r>
      <w:r w:rsidRPr="00E06E7C">
        <w:t xml:space="preserve"> de análise proposto pelos autores, discute-se inicialmente somente a evolução na qual </w:t>
      </w:r>
      <w:r w:rsidR="00AB1EAB" w:rsidRPr="00E06E7C">
        <w:t xml:space="preserve">a acumulação de ativos é não negativa, ou seja, </w:t>
      </w:r>
      <m:oMath>
        <m:sSub>
          <m:sSubPr>
            <m:ctrlPr>
              <w:rPr>
                <w:rFonts w:ascii="Cambria Math" w:hAnsi="Cambria Math" w:cs="Arial"/>
                <w:i/>
              </w:rPr>
            </m:ctrlPr>
          </m:sSubPr>
          <m:e>
            <m:r>
              <w:rPr>
                <w:rFonts w:ascii="Cambria Math" w:hAnsi="Cambria Math" w:cs="Arial"/>
              </w:rPr>
              <m:t>SAV</m:t>
            </m:r>
          </m:e>
          <m:sub>
            <m:r>
              <w:rPr>
                <w:rFonts w:ascii="Cambria Math" w:hAnsi="Cambria Math" w:cs="Arial"/>
              </w:rPr>
              <m:t>w</m:t>
            </m:r>
          </m:sub>
        </m:sSub>
        <m:r>
          <w:rPr>
            <w:rFonts w:ascii="Cambria Math" w:hAnsi="Cambria Math"/>
          </w:rPr>
          <m:t>&gt;0</m:t>
        </m:r>
      </m:oMath>
      <w:r w:rsidR="00AB1EAB" w:rsidRPr="00E06E7C">
        <w:t>. De qualquer forma, Fagundes (2017</w:t>
      </w:r>
      <w:r w:rsidR="00AF07F7" w:rsidRPr="00E06E7C">
        <w:t>, p. 165</w:t>
      </w:r>
      <w:r w:rsidR="00AB1EAB" w:rsidRPr="00E06E7C">
        <w:t>) sugere que um</w:t>
      </w:r>
      <w:r w:rsidR="008302C6" w:rsidRPr="00E06E7C">
        <w:t xml:space="preserve"> desenvolvimento futuro </w:t>
      </w:r>
      <w:r w:rsidR="00642DEB" w:rsidRPr="00E06E7C">
        <w:t xml:space="preserve">do modelo </w:t>
      </w:r>
      <w:r w:rsidR="008302C6" w:rsidRPr="00E06E7C">
        <w:t>poderia explorar</w:t>
      </w:r>
      <w:r w:rsidR="00642DEB" w:rsidRPr="00E06E7C">
        <w:t xml:space="preserve"> a</w:t>
      </w:r>
      <w:r w:rsidR="008302C6" w:rsidRPr="00E06E7C">
        <w:t xml:space="preserve"> relação entre a amortização acordada em contrato (</w:t>
      </w:r>
      <m:oMath>
        <m:acc>
          <m:accPr>
            <m:chr m:val="̅"/>
            <m:ctrlPr>
              <w:rPr>
                <w:rFonts w:ascii="Cambria Math" w:hAnsi="Cambria Math"/>
                <w:i/>
              </w:rPr>
            </m:ctrlPr>
          </m:accPr>
          <m:e>
            <m:r>
              <w:rPr>
                <w:rFonts w:ascii="Cambria Math" w:hAnsi="Cambria Math"/>
              </w:rPr>
              <m:t>r</m:t>
            </m:r>
          </m:e>
        </m:acc>
      </m:oMath>
      <w:r w:rsidR="008302C6" w:rsidRPr="00E06E7C">
        <w:t>) e a efetivamente realizada pelos tomadores (</w:t>
      </w:r>
      <m:oMath>
        <m:r>
          <w:rPr>
            <w:rFonts w:ascii="Cambria Math" w:hAnsi="Cambria Math"/>
          </w:rPr>
          <m:t>r</m:t>
        </m:r>
      </m:oMath>
      <w:r w:rsidR="008302C6" w:rsidRPr="00E06E7C">
        <w:t>)</w:t>
      </w:r>
      <w:r w:rsidR="004777B0" w:rsidRPr="00E06E7C">
        <w:t xml:space="preserve">, de modo que </w:t>
      </w:r>
      <w:r w:rsidR="00642DEB" w:rsidRPr="00E06E7C">
        <w:t>o crédito poderia ser gradualmente restringido no caso d</w:t>
      </w:r>
      <w:r w:rsidR="003430CD" w:rsidRPr="00E06E7C">
        <w:t>e as</w:t>
      </w:r>
      <w:r w:rsidR="00642DEB" w:rsidRPr="00E06E7C">
        <w:t xml:space="preserve"> famílias não conseguirem</w:t>
      </w:r>
      <w:r w:rsidR="00904AD4" w:rsidRPr="00E06E7C">
        <w:t xml:space="preserve"> cu</w:t>
      </w:r>
      <w:r w:rsidR="00733B29" w:rsidRPr="00E06E7C">
        <w:t>mprir</w:t>
      </w:r>
      <w:r w:rsidR="003430CD" w:rsidRPr="00E06E7C">
        <w:t xml:space="preserve"> com os pagamentos acordados.</w:t>
      </w:r>
    </w:p>
    <w:p w14:paraId="1421C24C" w14:textId="77777777" w:rsidR="00A748F3" w:rsidRPr="00E06E7C" w:rsidRDefault="00A13837" w:rsidP="00406FBF">
      <w:r w:rsidRPr="00E06E7C">
        <w:t>A partir destas especificações</w:t>
      </w:r>
      <w:r w:rsidR="00180750" w:rsidRPr="00E06E7C">
        <w:t xml:space="preserve"> sobre a inclusão </w:t>
      </w:r>
      <w:r w:rsidR="006A1B41" w:rsidRPr="00E06E7C">
        <w:t>da dívida dos trabalhadores</w:t>
      </w:r>
      <w:r w:rsidR="00382455" w:rsidRPr="00E06E7C">
        <w:t xml:space="preserve"> </w:t>
      </w:r>
      <w:r w:rsidR="00404200" w:rsidRPr="00E06E7C">
        <w:t>e aplicando-as ao modelo básico apresentado anteriormente, tem-se</w:t>
      </w:r>
      <w:r w:rsidR="00382455" w:rsidRPr="00E06E7C">
        <w:t xml:space="preserve"> ainda dois pontos a serem </w:t>
      </w:r>
      <w:r w:rsidR="00A748F3" w:rsidRPr="00E06E7C">
        <w:t>esmiuçados:</w:t>
      </w:r>
    </w:p>
    <w:p w14:paraId="387CD83A" w14:textId="4FEE42BD" w:rsidR="00A748F3" w:rsidRPr="00E06E7C" w:rsidRDefault="00C826F8" w:rsidP="00451B1F">
      <w:r w:rsidRPr="00E06E7C">
        <w:t>A fim de manter o pressuposto de que o consumo autônomo é positivo, necessita</w:t>
      </w:r>
      <w:r w:rsidR="00F1611D" w:rsidRPr="00E06E7C">
        <w:t>-se que o efeito líquido dos empréstimo</w:t>
      </w:r>
      <w:r w:rsidR="007159F9" w:rsidRPr="00E06E7C">
        <w:t>s</w:t>
      </w:r>
      <w:r w:rsidR="00F1611D" w:rsidRPr="00E06E7C">
        <w:t xml:space="preserve"> </w:t>
      </w:r>
      <w:r w:rsidR="00EE57C2" w:rsidRPr="00E06E7C">
        <w:t>seja</w:t>
      </w:r>
      <w:r w:rsidR="00F1611D" w:rsidRPr="00E06E7C">
        <w:t xml:space="preserve"> positivo, ou seja, o total de empréstimos </w:t>
      </w:r>
      <w:r w:rsidR="00EE57C2" w:rsidRPr="00E06E7C">
        <w:t xml:space="preserve">concedidos em um período </w:t>
      </w:r>
      <w:r w:rsidR="00F1611D" w:rsidRPr="00E06E7C">
        <w:t>precisa ser superior ao efeito negativo do pagamento do serviço da dívida sobre consumo induzido: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
        <w:gridCol w:w="6955"/>
        <w:gridCol w:w="1686"/>
      </w:tblGrid>
      <w:tr w:rsidR="008F6872" w:rsidRPr="00E06E7C" w14:paraId="58995DE6" w14:textId="77777777" w:rsidTr="003460FB">
        <w:tc>
          <w:tcPr>
            <w:tcW w:w="846" w:type="dxa"/>
          </w:tcPr>
          <w:p w14:paraId="66D123B7" w14:textId="77777777" w:rsidR="008F6872" w:rsidRPr="00E06E7C" w:rsidRDefault="008F6872" w:rsidP="003460FB"/>
        </w:tc>
        <w:tc>
          <w:tcPr>
            <w:tcW w:w="7796" w:type="dxa"/>
            <w:vAlign w:val="center"/>
          </w:tcPr>
          <w:p w14:paraId="00541D18" w14:textId="255008E5" w:rsidR="008F6872" w:rsidRPr="00E06E7C" w:rsidRDefault="00F10EB9" w:rsidP="008F6872">
            <w:pPr>
              <w:jc w:val="center"/>
            </w:pPr>
            <m:oMath>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&gt; </m:t>
              </m:r>
              <m:sSub>
                <m:sSubPr>
                  <m:ctrlPr>
                    <w:rPr>
                      <w:rFonts w:ascii="Cambria Math" w:hAnsi="Cambria Math"/>
                      <w:i/>
                    </w:rPr>
                  </m:ctrlPr>
                </m:sSubPr>
                <m:e>
                  <m:r>
                    <w:rPr>
                      <w:rFonts w:ascii="Cambria Math" w:hAnsi="Cambria Math"/>
                    </w:rPr>
                    <m:t>c</m:t>
                  </m:r>
                </m:e>
                <m:sub>
                  <m:r>
                    <w:rPr>
                      <w:rFonts w:ascii="Cambria Math" w:hAnsi="Cambria Math"/>
                    </w:rPr>
                    <m:t>w</m:t>
                  </m:r>
                </m:sub>
              </m:sSub>
              <m:d>
                <m:dPr>
                  <m:ctrlPr>
                    <w:rPr>
                      <w:rFonts w:ascii="Cambria Math" w:hAnsi="Cambria Math"/>
                      <w:i/>
                    </w:rPr>
                  </m:ctrlPr>
                </m:dPr>
                <m:e>
                  <m:r>
                    <w:rPr>
                      <w:rFonts w:ascii="Cambria Math" w:hAnsi="Cambria Math"/>
                    </w:rPr>
                    <m:t>i+r</m:t>
                  </m:r>
                </m:e>
              </m:d>
              <m:sSub>
                <m:sSubPr>
                  <m:ctrlPr>
                    <w:rPr>
                      <w:rFonts w:ascii="Cambria Math" w:hAnsi="Cambria Math"/>
                      <w:i/>
                    </w:rPr>
                  </m:ctrlPr>
                </m:sSubPr>
                <m:e>
                  <m:r>
                    <w:rPr>
                      <w:rFonts w:ascii="Cambria Math" w:hAnsi="Cambria Math"/>
                    </w:rPr>
                    <m:t>L</m:t>
                  </m:r>
                </m:e>
                <m:sub>
                  <m:r>
                    <w:rPr>
                      <w:rFonts w:ascii="Cambria Math" w:hAnsi="Cambria Math"/>
                    </w:rPr>
                    <m:t>t-1</m:t>
                  </m:r>
                </m:sub>
              </m:sSub>
            </m:oMath>
            <w:r w:rsidR="008F6872" w:rsidRPr="00E06E7C">
              <w:t xml:space="preserve">, para </w:t>
            </w:r>
            <m:oMath>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a</m:t>
                  </m:r>
                </m:sup>
              </m:sSubSup>
              <m:r>
                <w:rPr>
                  <w:rFonts w:ascii="Cambria Math" w:hAnsi="Cambria Math"/>
                </w:rPr>
                <m:t>&gt;0</m:t>
              </m:r>
            </m:oMath>
          </w:p>
        </w:tc>
        <w:tc>
          <w:tcPr>
            <w:tcW w:w="753" w:type="dxa"/>
            <w:vAlign w:val="center"/>
          </w:tcPr>
          <w:p w14:paraId="35ECCDA1" w14:textId="706AEB48"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105</w:t>
              </w:r>
            </w:fldSimple>
            <w:r w:rsidRPr="00E06E7C">
              <w:t>)</w:t>
            </w:r>
          </w:p>
        </w:tc>
      </w:tr>
    </w:tbl>
    <w:p w14:paraId="306464ED" w14:textId="2E5F9EBC" w:rsidR="0089710B" w:rsidRPr="00E06E7C" w:rsidRDefault="0089710B" w:rsidP="00451B1F">
      <w:r w:rsidRPr="00E06E7C">
        <w:t xml:space="preserve">Outra condição necessária </w:t>
      </w:r>
      <w:r w:rsidR="00D4712B" w:rsidRPr="00E06E7C">
        <w:t xml:space="preserve">é que, </w:t>
      </w:r>
      <w:r w:rsidR="009A3647" w:rsidRPr="00E06E7C">
        <w:t>no longo prazo</w:t>
      </w:r>
      <w:r w:rsidR="00D4712B" w:rsidRPr="00E06E7C">
        <w:t>, a</w:t>
      </w:r>
      <w:r w:rsidR="009A3647" w:rsidRPr="00E06E7C">
        <w:t>s famílias não permaneçam acumulando dívidas recorrentemente</w:t>
      </w:r>
      <w:r w:rsidR="00D4712B" w:rsidRPr="00E06E7C">
        <w:t>, de modo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
        <w:gridCol w:w="6953"/>
        <w:gridCol w:w="1686"/>
      </w:tblGrid>
      <w:tr w:rsidR="008F6872" w:rsidRPr="00E06E7C" w14:paraId="7EAAD9EF" w14:textId="77777777" w:rsidTr="003460FB">
        <w:tc>
          <w:tcPr>
            <w:tcW w:w="846" w:type="dxa"/>
          </w:tcPr>
          <w:p w14:paraId="3E43287F" w14:textId="77777777" w:rsidR="008F6872" w:rsidRPr="00E06E7C" w:rsidRDefault="008F6872" w:rsidP="003460FB"/>
        </w:tc>
        <w:tc>
          <w:tcPr>
            <w:tcW w:w="7796" w:type="dxa"/>
            <w:vAlign w:val="center"/>
          </w:tcPr>
          <w:p w14:paraId="317577D7" w14:textId="10DAC6F1" w:rsidR="008F6872" w:rsidRPr="00E06E7C" w:rsidRDefault="00F10EB9" w:rsidP="008F6872">
            <w:pPr>
              <w:ind w:firstLine="0"/>
              <w:jc w:val="center"/>
            </w:pPr>
            <m:oMath>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c</m:t>
                      </m:r>
                    </m:e>
                    <m:sub>
                      <m:r>
                        <w:rPr>
                          <w:rFonts w:ascii="Cambria Math" w:hAnsi="Cambria Math" w:cs="Arial"/>
                        </w:rPr>
                        <m:t>w</m:t>
                      </m:r>
                    </m:sub>
                  </m:sSub>
                </m:e>
              </m:d>
              <m:r>
                <w:rPr>
                  <w:rFonts w:ascii="Cambria Math" w:hAnsi="Cambria Math" w:cs="Arial"/>
                </w:rPr>
                <m:t>w</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i+r</m:t>
                  </m:r>
                </m:e>
              </m:d>
              <m:sSub>
                <m:sSubPr>
                  <m:ctrlPr>
                    <w:rPr>
                      <w:rFonts w:ascii="Cambria Math" w:hAnsi="Cambria Math"/>
                      <w:i/>
                    </w:rPr>
                  </m:ctrlPr>
                </m:sSubPr>
                <m:e>
                  <m:r>
                    <w:rPr>
                      <w:rFonts w:ascii="Cambria Math" w:hAnsi="Cambria Math"/>
                    </w:rPr>
                    <m:t>L</m:t>
                  </m:r>
                </m:e>
                <m:sub>
                  <m:r>
                    <w:rPr>
                      <w:rFonts w:ascii="Cambria Math" w:hAnsi="Cambria Math"/>
                    </w:rPr>
                    <m:t>t-1</m:t>
                  </m:r>
                </m:sub>
              </m:sSub>
            </m:oMath>
            <w:r w:rsidR="008F6872" w:rsidRPr="00E06E7C">
              <w:t xml:space="preserve">, para </w:t>
            </w:r>
            <m:oMath>
              <m:sSub>
                <m:sSubPr>
                  <m:ctrlPr>
                    <w:rPr>
                      <w:rFonts w:ascii="Cambria Math" w:hAnsi="Cambria Math" w:cs="Arial"/>
                      <w:i/>
                    </w:rPr>
                  </m:ctrlPr>
                </m:sSubPr>
                <m:e>
                  <m:r>
                    <w:rPr>
                      <w:rFonts w:ascii="Cambria Math" w:hAnsi="Cambria Math" w:cs="Arial"/>
                    </w:rPr>
                    <m:t>SAV</m:t>
                  </m:r>
                </m:e>
                <m:sub>
                  <m:r>
                    <w:rPr>
                      <w:rFonts w:ascii="Cambria Math" w:hAnsi="Cambria Math" w:cs="Arial"/>
                    </w:rPr>
                    <m:t>w</m:t>
                  </m:r>
                </m:sub>
              </m:sSub>
              <m:r>
                <w:rPr>
                  <w:rFonts w:ascii="Cambria Math" w:hAnsi="Cambria Math"/>
                </w:rPr>
                <m:t>≥0</m:t>
              </m:r>
            </m:oMath>
          </w:p>
        </w:tc>
        <w:tc>
          <w:tcPr>
            <w:tcW w:w="753" w:type="dxa"/>
            <w:vAlign w:val="center"/>
          </w:tcPr>
          <w:p w14:paraId="02833592" w14:textId="4653FEF0"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106</w:t>
              </w:r>
            </w:fldSimple>
            <w:r w:rsidRPr="00E06E7C">
              <w:t>)</w:t>
            </w:r>
          </w:p>
        </w:tc>
      </w:tr>
    </w:tbl>
    <w:p w14:paraId="265D3B22" w14:textId="77CC696A" w:rsidR="006E658C" w:rsidRPr="00E06E7C" w:rsidRDefault="008D747C" w:rsidP="006E658C">
      <w:r w:rsidRPr="00E06E7C">
        <w:t>Com</w:t>
      </w:r>
      <w:r w:rsidR="00D4712B" w:rsidRPr="00E06E7C">
        <w:t xml:space="preserve">o mostram </w:t>
      </w:r>
      <w:proofErr w:type="spellStart"/>
      <w:r w:rsidR="00D4712B" w:rsidRPr="00E06E7C">
        <w:t>Pariboni</w:t>
      </w:r>
      <w:proofErr w:type="spellEnd"/>
      <w:r w:rsidR="00D4712B" w:rsidRPr="00E06E7C">
        <w:t xml:space="preserve"> (2016) e Fagun</w:t>
      </w:r>
      <w:r w:rsidR="0047045F" w:rsidRPr="00E06E7C">
        <w:t>d</w:t>
      </w:r>
      <w:r w:rsidR="00D4712B" w:rsidRPr="00E06E7C">
        <w:t xml:space="preserve">es (2017), com </w:t>
      </w:r>
      <w:r w:rsidRPr="00E06E7C">
        <w:t>estas duas condições satisfeitas, tem-se qu</w:t>
      </w:r>
      <w:r w:rsidR="00861C5C" w:rsidRPr="00E06E7C">
        <w:t xml:space="preserve">e, no longo prazo, </w:t>
      </w:r>
      <w:r w:rsidR="007C641D" w:rsidRPr="00E06E7C">
        <w:t xml:space="preserve">as taxas de </w:t>
      </w:r>
      <w:r w:rsidR="00861C5C" w:rsidRPr="00E06E7C">
        <w:t>cresc</w:t>
      </w:r>
      <w:r w:rsidR="005A6070" w:rsidRPr="00E06E7C">
        <w:t xml:space="preserve">imento da dívida e do consumo autônomo </w:t>
      </w:r>
      <w:r w:rsidR="00535BB5" w:rsidRPr="00E06E7C">
        <w:t>coincidem.</w:t>
      </w:r>
      <w:r w:rsidR="006E658C" w:rsidRPr="00E06E7C">
        <w:t xml:space="preserve"> Para demonstrar esta convergência</w:t>
      </w:r>
      <w:r w:rsidR="00DC4721" w:rsidRPr="00E06E7C">
        <w:rPr>
          <w:rStyle w:val="Refdenotaderodap"/>
        </w:rPr>
        <w:footnoteReference w:id="41"/>
      </w:r>
      <w:r w:rsidR="006E658C" w:rsidRPr="00E06E7C">
        <w:t>, tem-se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6948"/>
        <w:gridCol w:w="1686"/>
      </w:tblGrid>
      <w:tr w:rsidR="008F6872" w:rsidRPr="00E06E7C" w14:paraId="20F549F7" w14:textId="77777777" w:rsidTr="003460FB">
        <w:tc>
          <w:tcPr>
            <w:tcW w:w="846" w:type="dxa"/>
          </w:tcPr>
          <w:p w14:paraId="5124B195" w14:textId="77777777" w:rsidR="008F6872" w:rsidRPr="00E06E7C" w:rsidRDefault="008F6872" w:rsidP="003460FB"/>
        </w:tc>
        <w:tc>
          <w:tcPr>
            <w:tcW w:w="7796" w:type="dxa"/>
            <w:vAlign w:val="center"/>
          </w:tcPr>
          <w:p w14:paraId="07BD8F47" w14:textId="407CDD7F" w:rsidR="008F6872" w:rsidRPr="00E06E7C" w:rsidRDefault="00F10EB9" w:rsidP="003460FB">
            <w:pPr>
              <w:jc w:val="center"/>
            </w:pPr>
            <m:oMathPara>
              <m:oMath>
                <m:acc>
                  <m:accPr>
                    <m:chr m:val="̇"/>
                    <m:ctrlPr>
                      <w:rPr>
                        <w:rFonts w:ascii="Cambria Math" w:hAnsi="Cambria Math"/>
                      </w:rPr>
                    </m:ctrlPr>
                  </m:accPr>
                  <m:e>
                    <m:f>
                      <m:fPr>
                        <m:ctrlPr>
                          <w:rPr>
                            <w:rFonts w:ascii="Cambria Math" w:hAnsi="Cambria Math"/>
                            <w:i/>
                          </w:rPr>
                        </m:ctrlPr>
                      </m:fPr>
                      <m:num>
                        <m:r>
                          <w:rPr>
                            <w:rFonts w:ascii="Cambria Math" w:hAnsi="Cambria Math"/>
                          </w:rPr>
                          <m:t>dL</m:t>
                        </m:r>
                      </m:num>
                      <m:den>
                        <m:r>
                          <w:rPr>
                            <w:rFonts w:ascii="Cambria Math" w:hAnsi="Cambria Math"/>
                          </w:rPr>
                          <m:t>dt</m:t>
                        </m:r>
                      </m:den>
                    </m:f>
                  </m:e>
                </m:acc>
                <m:r>
                  <m:rPr>
                    <m:sty m:val="p"/>
                  </m:rPr>
                  <w:rPr>
                    <w:rFonts w:ascii="Cambria Math" w:hAnsi="Cambria Math"/>
                  </w:rPr>
                  <m:t xml:space="preserve">= </m:t>
                </m:r>
                <m:r>
                  <w:rPr>
                    <w:rFonts w:ascii="Cambria Math" w:hAnsi="Cambria Math"/>
                  </w:rPr>
                  <m:t>B- rL</m:t>
                </m:r>
              </m:oMath>
            </m:oMathPara>
          </w:p>
        </w:tc>
        <w:tc>
          <w:tcPr>
            <w:tcW w:w="753" w:type="dxa"/>
            <w:vAlign w:val="center"/>
          </w:tcPr>
          <w:p w14:paraId="0E2E4AB9" w14:textId="63C0F8FE"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107</w:t>
              </w:r>
            </w:fldSimple>
            <w:r w:rsidRPr="00E06E7C">
              <w:t>)</w:t>
            </w:r>
          </w:p>
        </w:tc>
      </w:tr>
    </w:tbl>
    <w:p w14:paraId="5A23CD3B" w14:textId="07DFD3ED" w:rsidR="006E658C" w:rsidRPr="00E06E7C" w:rsidRDefault="00F41FF5" w:rsidP="00406FBF">
      <w:r w:rsidRPr="00E06E7C">
        <w:t xml:space="preserve">Dividindo tudo por </w:t>
      </w:r>
      <w:r w:rsidR="00D00BD1" w:rsidRPr="00E06E7C">
        <w:t>L</w:t>
      </w:r>
      <w:r w:rsidRPr="00E06E7C">
        <w:t xml:space="preserve">, </w:t>
      </w:r>
      <w:r w:rsidR="00D9140B" w:rsidRPr="00E06E7C">
        <w:t xml:space="preserve">e </w:t>
      </w:r>
      <w:r w:rsidR="0090590E" w:rsidRPr="00E06E7C">
        <w:t>rearranjando</w:t>
      </w:r>
      <w:r w:rsidR="00D9140B" w:rsidRPr="00E06E7C">
        <w:t xml:space="preserve"> a </w:t>
      </w:r>
      <w:r w:rsidR="00B5266A" w:rsidRPr="00E06E7C">
        <w:t xml:space="preserve">equação, </w:t>
      </w:r>
      <w:r w:rsidRPr="00E06E7C">
        <w:t>tem-se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6948"/>
        <w:gridCol w:w="1686"/>
      </w:tblGrid>
      <w:tr w:rsidR="008F6872" w:rsidRPr="00E06E7C" w14:paraId="12293F8D" w14:textId="77777777" w:rsidTr="003460FB">
        <w:tc>
          <w:tcPr>
            <w:tcW w:w="846" w:type="dxa"/>
          </w:tcPr>
          <w:p w14:paraId="3D25A31C" w14:textId="77777777" w:rsidR="008F6872" w:rsidRPr="00E06E7C" w:rsidRDefault="008F6872" w:rsidP="003460FB"/>
        </w:tc>
        <w:tc>
          <w:tcPr>
            <w:tcW w:w="7796" w:type="dxa"/>
            <w:vAlign w:val="center"/>
          </w:tcPr>
          <w:p w14:paraId="67EF2F9A" w14:textId="730C3926" w:rsidR="008F6872" w:rsidRPr="00E06E7C" w:rsidRDefault="00F10EB9" w:rsidP="003460FB">
            <w:pPr>
              <w:jc w:val="center"/>
            </w:pPr>
            <m:oMathPara>
              <m:oMath>
                <m:f>
                  <m:fPr>
                    <m:ctrlPr>
                      <w:rPr>
                        <w:rFonts w:ascii="Cambria Math" w:hAnsi="Cambria Math"/>
                        <w:i/>
                      </w:rPr>
                    </m:ctrlPr>
                  </m:fPr>
                  <m:num>
                    <m:r>
                      <w:rPr>
                        <w:rFonts w:ascii="Cambria Math" w:hAnsi="Cambria Math"/>
                      </w:rPr>
                      <m:t>B</m:t>
                    </m:r>
                  </m:num>
                  <m:den>
                    <m:r>
                      <w:rPr>
                        <w:rFonts w:ascii="Cambria Math" w:hAnsi="Cambria Math"/>
                      </w:rPr>
                      <m:t>L</m:t>
                    </m:r>
                  </m:den>
                </m:f>
                <m:r>
                  <w:rPr>
                    <w:rFonts w:ascii="Cambria Math" w:hAnsi="Cambria Math"/>
                  </w:rPr>
                  <m:t xml:space="preserve">= </m:t>
                </m:r>
                <m:sSup>
                  <m:sSupPr>
                    <m:ctrlPr>
                      <w:rPr>
                        <w:rFonts w:ascii="Cambria Math" w:hAnsi="Cambria Math"/>
                        <w:i/>
                      </w:rPr>
                    </m:ctrlPr>
                  </m:sSupPr>
                  <m:e>
                    <m:r>
                      <w:rPr>
                        <w:rFonts w:ascii="Cambria Math" w:hAnsi="Cambria Math"/>
                      </w:rPr>
                      <m:t>g</m:t>
                    </m:r>
                  </m:e>
                  <m:sup>
                    <m:r>
                      <w:rPr>
                        <w:rFonts w:ascii="Cambria Math" w:hAnsi="Cambria Math"/>
                      </w:rPr>
                      <m:t>L</m:t>
                    </m:r>
                  </m:sup>
                </m:sSup>
                <m:r>
                  <w:rPr>
                    <w:rFonts w:ascii="Cambria Math" w:hAnsi="Cambria Math"/>
                  </w:rPr>
                  <m:t>+r</m:t>
                </m:r>
              </m:oMath>
            </m:oMathPara>
          </w:p>
        </w:tc>
        <w:tc>
          <w:tcPr>
            <w:tcW w:w="753" w:type="dxa"/>
            <w:vAlign w:val="center"/>
          </w:tcPr>
          <w:p w14:paraId="5E021D41" w14:textId="49925A66"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108</w:t>
              </w:r>
            </w:fldSimple>
            <w:r w:rsidRPr="00E06E7C">
              <w:t>)</w:t>
            </w:r>
          </w:p>
        </w:tc>
      </w:tr>
    </w:tbl>
    <w:p w14:paraId="576F52ED" w14:textId="77777777" w:rsidR="008F6872" w:rsidRPr="00E06E7C" w:rsidRDefault="00A6644F" w:rsidP="000523FD">
      <w:r w:rsidRPr="00E06E7C">
        <w:t xml:space="preserve">Sendo,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
        <w:gridCol w:w="6950"/>
        <w:gridCol w:w="1686"/>
      </w:tblGrid>
      <w:tr w:rsidR="008F6872" w:rsidRPr="00E06E7C" w14:paraId="175D42CA" w14:textId="77777777" w:rsidTr="003460FB">
        <w:tc>
          <w:tcPr>
            <w:tcW w:w="846" w:type="dxa"/>
          </w:tcPr>
          <w:p w14:paraId="5F997066" w14:textId="77777777" w:rsidR="008F6872" w:rsidRPr="00E06E7C" w:rsidRDefault="008F6872" w:rsidP="003460FB"/>
        </w:tc>
        <w:tc>
          <w:tcPr>
            <w:tcW w:w="7796" w:type="dxa"/>
            <w:vAlign w:val="center"/>
          </w:tcPr>
          <w:p w14:paraId="1C79D79E" w14:textId="572D6911" w:rsidR="008F6872" w:rsidRPr="00E06E7C" w:rsidRDefault="00F10EB9" w:rsidP="003460FB">
            <w:pPr>
              <w:jc w:val="center"/>
            </w:pPr>
            <m:oMathPara>
              <m:oMath>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a</m:t>
                    </m:r>
                  </m:sup>
                </m:sSubSup>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w</m:t>
                    </m:r>
                  </m:sub>
                </m:sSub>
                <m:d>
                  <m:dPr>
                    <m:ctrlPr>
                      <w:rPr>
                        <w:rFonts w:ascii="Cambria Math" w:hAnsi="Cambria Math"/>
                        <w:i/>
                      </w:rPr>
                    </m:ctrlPr>
                  </m:dPr>
                  <m:e>
                    <m:r>
                      <w:rPr>
                        <w:rFonts w:ascii="Cambria Math" w:hAnsi="Cambria Math"/>
                      </w:rPr>
                      <m:t>i+r</m:t>
                    </m:r>
                  </m:e>
                </m:d>
                <m:sSub>
                  <m:sSubPr>
                    <m:ctrlPr>
                      <w:rPr>
                        <w:rFonts w:ascii="Cambria Math" w:hAnsi="Cambria Math"/>
                        <w:i/>
                      </w:rPr>
                    </m:ctrlPr>
                  </m:sSubPr>
                  <m:e>
                    <m:r>
                      <w:rPr>
                        <w:rFonts w:ascii="Cambria Math" w:hAnsi="Cambria Math"/>
                      </w:rPr>
                      <m:t>L</m:t>
                    </m:r>
                  </m:e>
                  <m:sub>
                    <m:r>
                      <w:rPr>
                        <w:rFonts w:ascii="Cambria Math" w:hAnsi="Cambria Math"/>
                      </w:rPr>
                      <m:t>t</m:t>
                    </m:r>
                  </m:sub>
                </m:sSub>
              </m:oMath>
            </m:oMathPara>
          </w:p>
        </w:tc>
        <w:tc>
          <w:tcPr>
            <w:tcW w:w="753" w:type="dxa"/>
            <w:vAlign w:val="center"/>
          </w:tcPr>
          <w:p w14:paraId="095184B8" w14:textId="1FCCFDFB"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109</w:t>
              </w:r>
            </w:fldSimple>
            <w:r w:rsidRPr="00E06E7C">
              <w:t>)</w:t>
            </w:r>
          </w:p>
        </w:tc>
      </w:tr>
    </w:tbl>
    <w:p w14:paraId="2600986A" w14:textId="79767D1F" w:rsidR="000523FD" w:rsidRPr="00E06E7C" w:rsidRDefault="000523FD" w:rsidP="000523FD">
      <w:r w:rsidRPr="00E06E7C">
        <w:t>Tem-se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13"/>
        <w:gridCol w:w="6950"/>
        <w:gridCol w:w="1686"/>
      </w:tblGrid>
      <w:tr w:rsidR="008F6872" w:rsidRPr="00E06E7C" w14:paraId="125E1E12" w14:textId="77777777" w:rsidTr="008F6872">
        <w:tc>
          <w:tcPr>
            <w:tcW w:w="756" w:type="dxa"/>
          </w:tcPr>
          <w:p w14:paraId="2C4E82F0" w14:textId="77777777" w:rsidR="008F6872" w:rsidRPr="00E06E7C" w:rsidRDefault="008F6872" w:rsidP="003460FB"/>
        </w:tc>
        <w:tc>
          <w:tcPr>
            <w:tcW w:w="6963" w:type="dxa"/>
            <w:gridSpan w:val="2"/>
            <w:vAlign w:val="center"/>
          </w:tcPr>
          <w:p w14:paraId="5B020302" w14:textId="0806CA1E" w:rsidR="008F6872" w:rsidRPr="00E06E7C" w:rsidRDefault="00F10EB9" w:rsidP="003460FB">
            <w:pPr>
              <w:jc w:val="cente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a</m:t>
                        </m:r>
                      </m:sup>
                    </m:sSubSup>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w</m:t>
                        </m:r>
                      </m:sub>
                    </m:sSub>
                    <m:d>
                      <m:dPr>
                        <m:ctrlPr>
                          <w:rPr>
                            <w:rFonts w:ascii="Cambria Math" w:hAnsi="Cambria Math"/>
                            <w:i/>
                          </w:rPr>
                        </m:ctrlPr>
                      </m:dPr>
                      <m:e>
                        <m:r>
                          <w:rPr>
                            <w:rFonts w:ascii="Cambria Math" w:hAnsi="Cambria Math"/>
                          </w:rPr>
                          <m:t>i+r</m:t>
                        </m:r>
                      </m:e>
                    </m:d>
                    <m:sSub>
                      <m:sSubPr>
                        <m:ctrlPr>
                          <w:rPr>
                            <w:rFonts w:ascii="Cambria Math" w:hAnsi="Cambria Math"/>
                            <w:i/>
                          </w:rPr>
                        </m:ctrlPr>
                      </m:sSubPr>
                      <m:e>
                        <m:r>
                          <w:rPr>
                            <w:rFonts w:ascii="Cambria Math" w:hAnsi="Cambria Math"/>
                          </w:rPr>
                          <m:t>L</m:t>
                        </m:r>
                      </m:e>
                      <m:sub>
                        <m:r>
                          <w:rPr>
                            <w:rFonts w:ascii="Cambria Math" w:hAnsi="Cambria Math"/>
                          </w:rPr>
                          <m:t>t</m:t>
                        </m:r>
                      </m:sub>
                    </m:sSub>
                  </m:num>
                  <m:den>
                    <m:r>
                      <w:rPr>
                        <w:rFonts w:ascii="Cambria Math" w:hAnsi="Cambria Math"/>
                      </w:rPr>
                      <m:t>L</m:t>
                    </m:r>
                  </m:den>
                </m:f>
                <m:r>
                  <w:rPr>
                    <w:rFonts w:ascii="Cambria Math" w:hAnsi="Cambria Math"/>
                  </w:rPr>
                  <m:t xml:space="preserve">= </m:t>
                </m:r>
                <m:sSup>
                  <m:sSupPr>
                    <m:ctrlPr>
                      <w:rPr>
                        <w:rFonts w:ascii="Cambria Math" w:hAnsi="Cambria Math"/>
                        <w:i/>
                      </w:rPr>
                    </m:ctrlPr>
                  </m:sSupPr>
                  <m:e>
                    <m:r>
                      <w:rPr>
                        <w:rFonts w:ascii="Cambria Math" w:hAnsi="Cambria Math"/>
                      </w:rPr>
                      <m:t>g</m:t>
                    </m:r>
                  </m:e>
                  <m:sup>
                    <m:r>
                      <w:rPr>
                        <w:rFonts w:ascii="Cambria Math" w:hAnsi="Cambria Math"/>
                      </w:rPr>
                      <m:t>L</m:t>
                    </m:r>
                  </m:sup>
                </m:sSup>
                <m:r>
                  <w:rPr>
                    <w:rFonts w:ascii="Cambria Math" w:hAnsi="Cambria Math"/>
                  </w:rPr>
                  <m:t>+r</m:t>
                </m:r>
              </m:oMath>
            </m:oMathPara>
          </w:p>
        </w:tc>
        <w:tc>
          <w:tcPr>
            <w:tcW w:w="1686" w:type="dxa"/>
            <w:vAlign w:val="center"/>
          </w:tcPr>
          <w:p w14:paraId="773A4B0D" w14:textId="6905658B"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110</w:t>
              </w:r>
            </w:fldSimple>
            <w:r w:rsidRPr="00E06E7C">
              <w:t>)</w:t>
            </w:r>
          </w:p>
        </w:tc>
      </w:tr>
      <w:tr w:rsidR="008F6872" w:rsidRPr="00E06E7C" w14:paraId="2C57294E" w14:textId="77777777" w:rsidTr="008F6872">
        <w:tc>
          <w:tcPr>
            <w:tcW w:w="769" w:type="dxa"/>
            <w:gridSpan w:val="2"/>
          </w:tcPr>
          <w:p w14:paraId="5FA35D27" w14:textId="77777777" w:rsidR="008F6872" w:rsidRPr="00E06E7C" w:rsidRDefault="008F6872" w:rsidP="003460FB"/>
        </w:tc>
        <w:tc>
          <w:tcPr>
            <w:tcW w:w="6950" w:type="dxa"/>
            <w:vAlign w:val="center"/>
          </w:tcPr>
          <w:p w14:paraId="19399AA1" w14:textId="23D024A7" w:rsidR="008F6872" w:rsidRPr="00E06E7C" w:rsidRDefault="00F10EB9" w:rsidP="003460FB">
            <w:pPr>
              <w:jc w:val="center"/>
            </w:pPr>
            <m:oMathPara>
              <m:oMath>
                <m:f>
                  <m:fPr>
                    <m:ctrlPr>
                      <w:rPr>
                        <w:rFonts w:ascii="Cambria Math" w:hAnsi="Cambria Math"/>
                        <w:i/>
                      </w:rPr>
                    </m:ctrlPr>
                  </m:fPr>
                  <m:num>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a</m:t>
                        </m:r>
                      </m:sup>
                    </m:sSubSup>
                  </m:num>
                  <m:den>
                    <m:r>
                      <w:rPr>
                        <w:rFonts w:ascii="Cambria Math" w:hAnsi="Cambria Math"/>
                      </w:rPr>
                      <m:t>L</m:t>
                    </m:r>
                  </m:den>
                </m:f>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L</m:t>
                    </m:r>
                  </m:sup>
                </m:sSup>
                <m:r>
                  <w:rPr>
                    <w:rFonts w:ascii="Cambria Math" w:hAnsi="Cambria Math"/>
                  </w:rPr>
                  <m:t xml:space="preserve">+r - </m:t>
                </m:r>
                <m:sSub>
                  <m:sSubPr>
                    <m:ctrlPr>
                      <w:rPr>
                        <w:rFonts w:ascii="Cambria Math" w:hAnsi="Cambria Math"/>
                        <w:i/>
                      </w:rPr>
                    </m:ctrlPr>
                  </m:sSubPr>
                  <m:e>
                    <m:r>
                      <w:rPr>
                        <w:rFonts w:ascii="Cambria Math" w:hAnsi="Cambria Math"/>
                      </w:rPr>
                      <m:t>c</m:t>
                    </m:r>
                  </m:e>
                  <m:sub>
                    <m:r>
                      <w:rPr>
                        <w:rFonts w:ascii="Cambria Math" w:hAnsi="Cambria Math"/>
                      </w:rPr>
                      <m:t>w</m:t>
                    </m:r>
                  </m:sub>
                </m:sSub>
                <m:d>
                  <m:dPr>
                    <m:ctrlPr>
                      <w:rPr>
                        <w:rFonts w:ascii="Cambria Math" w:hAnsi="Cambria Math"/>
                        <w:i/>
                      </w:rPr>
                    </m:ctrlPr>
                  </m:dPr>
                  <m:e>
                    <m:r>
                      <w:rPr>
                        <w:rFonts w:ascii="Cambria Math" w:hAnsi="Cambria Math"/>
                      </w:rPr>
                      <m:t>i+r</m:t>
                    </m:r>
                  </m:e>
                </m:d>
              </m:oMath>
            </m:oMathPara>
          </w:p>
        </w:tc>
        <w:tc>
          <w:tcPr>
            <w:tcW w:w="1686" w:type="dxa"/>
            <w:vAlign w:val="center"/>
          </w:tcPr>
          <w:p w14:paraId="51EDD6D2" w14:textId="53B58208"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111</w:t>
              </w:r>
            </w:fldSimple>
            <w:r w:rsidRPr="00E06E7C">
              <w:t>)</w:t>
            </w:r>
          </w:p>
        </w:tc>
      </w:tr>
    </w:tbl>
    <w:p w14:paraId="0AAACC62" w14:textId="62D7C4A6" w:rsidR="00E5519F" w:rsidRPr="00E06E7C" w:rsidRDefault="004C0D81" w:rsidP="000523FD">
      <w:r w:rsidRPr="00E06E7C">
        <w:t>Sobre a equação acima, aplica-se o logaritmo natural</w:t>
      </w:r>
      <w:r w:rsidR="00806F87" w:rsidRPr="00E06E7C">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
        <w:gridCol w:w="6951"/>
        <w:gridCol w:w="1686"/>
      </w:tblGrid>
      <w:tr w:rsidR="008F6872" w:rsidRPr="00E06E7C" w14:paraId="7E41FF38" w14:textId="77777777" w:rsidTr="008F6872">
        <w:tc>
          <w:tcPr>
            <w:tcW w:w="768" w:type="dxa"/>
          </w:tcPr>
          <w:p w14:paraId="77F26B1B" w14:textId="77777777" w:rsidR="008F6872" w:rsidRPr="00E06E7C" w:rsidRDefault="008F6872" w:rsidP="003460FB"/>
        </w:tc>
        <w:tc>
          <w:tcPr>
            <w:tcW w:w="6951" w:type="dxa"/>
            <w:vAlign w:val="center"/>
          </w:tcPr>
          <w:p w14:paraId="2A03E6D1" w14:textId="41CD5AF1" w:rsidR="008F6872" w:rsidRPr="00E06E7C" w:rsidRDefault="00F10EB9" w:rsidP="003460FB">
            <w:pPr>
              <w:jc w:val="center"/>
            </w:pPr>
            <m:oMathPara>
              <m:oMath>
                <m:func>
                  <m:funcPr>
                    <m:ctrlPr>
                      <w:rPr>
                        <w:rFonts w:ascii="Cambria Math" w:hAnsi="Cambria Math"/>
                        <w:iCs/>
                      </w:rPr>
                    </m:ctrlPr>
                  </m:funcPr>
                  <m:fName>
                    <m:r>
                      <m:rPr>
                        <m:sty m:val="p"/>
                      </m:rPr>
                      <w:rPr>
                        <w:rFonts w:ascii="Cambria Math" w:hAnsi="Cambria Math"/>
                      </w:rPr>
                      <m:t>ln</m:t>
                    </m:r>
                  </m:fName>
                  <m:e>
                    <m:d>
                      <m:dPr>
                        <m:ctrlPr>
                          <w:rPr>
                            <w:rFonts w:ascii="Cambria Math" w:hAnsi="Cambria Math"/>
                            <w:i/>
                            <w:iCs/>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a</m:t>
                                </m:r>
                              </m:sup>
                            </m:sSubSup>
                          </m:num>
                          <m:den>
                            <m:r>
                              <w:rPr>
                                <w:rFonts w:ascii="Cambria Math" w:hAnsi="Cambria Math"/>
                              </w:rPr>
                              <m:t>L</m:t>
                            </m:r>
                          </m:den>
                        </m:f>
                      </m:e>
                    </m:d>
                  </m:e>
                </m:func>
                <m:r>
                  <m:rPr>
                    <m:sty m:val="bi"/>
                  </m:rPr>
                  <w:rPr>
                    <w:rFonts w:ascii="Cambria Math" w:hAnsi="Cambria Math"/>
                  </w:rPr>
                  <m:t>=</m:t>
                </m:r>
                <m:func>
                  <m:funcPr>
                    <m:ctrlPr>
                      <w:rPr>
                        <w:rFonts w:ascii="Cambria Math" w:hAnsi="Cambria Math"/>
                        <w:bCs/>
                        <w:i/>
                      </w:rPr>
                    </m:ctrlPr>
                  </m:funcPr>
                  <m:fName>
                    <m:r>
                      <m:rPr>
                        <m:sty m:val="p"/>
                      </m:rPr>
                      <w:rPr>
                        <w:rFonts w:ascii="Cambria Math" w:hAnsi="Cambria Math"/>
                      </w:rPr>
                      <m:t>ln</m:t>
                    </m:r>
                  </m:fName>
                  <m:e>
                    <m:d>
                      <m:dPr>
                        <m:ctrlPr>
                          <w:rPr>
                            <w:rFonts w:ascii="Cambria Math" w:hAnsi="Cambria Math"/>
                            <w:bCs/>
                            <w:i/>
                          </w:rPr>
                        </m:ctrlPr>
                      </m:dPr>
                      <m:e>
                        <m:sSup>
                          <m:sSupPr>
                            <m:ctrlPr>
                              <w:rPr>
                                <w:rFonts w:ascii="Cambria Math" w:hAnsi="Cambria Math"/>
                                <w:bCs/>
                                <w:i/>
                              </w:rPr>
                            </m:ctrlPr>
                          </m:sSupPr>
                          <m:e>
                            <m:r>
                              <w:rPr>
                                <w:rFonts w:ascii="Cambria Math" w:hAnsi="Cambria Math"/>
                              </w:rPr>
                              <m:t>g</m:t>
                            </m:r>
                          </m:e>
                          <m:sup>
                            <m:r>
                              <w:rPr>
                                <w:rFonts w:ascii="Cambria Math" w:hAnsi="Cambria Math"/>
                              </w:rPr>
                              <m:t>L</m:t>
                            </m:r>
                          </m:sup>
                        </m:sSup>
                        <m:r>
                          <w:rPr>
                            <w:rFonts w:ascii="Cambria Math" w:hAnsi="Cambria Math"/>
                          </w:rPr>
                          <m:t xml:space="preserve">+r - </m:t>
                        </m:r>
                        <m:sSub>
                          <m:sSubPr>
                            <m:ctrlPr>
                              <w:rPr>
                                <w:rFonts w:ascii="Cambria Math" w:hAnsi="Cambria Math"/>
                                <w:bCs/>
                                <w:i/>
                              </w:rPr>
                            </m:ctrlPr>
                          </m:sSubPr>
                          <m:e>
                            <m:r>
                              <w:rPr>
                                <w:rFonts w:ascii="Cambria Math" w:hAnsi="Cambria Math"/>
                              </w:rPr>
                              <m:t>c</m:t>
                            </m:r>
                          </m:e>
                          <m:sub>
                            <m:r>
                              <w:rPr>
                                <w:rFonts w:ascii="Cambria Math" w:hAnsi="Cambria Math"/>
                              </w:rPr>
                              <m:t>w</m:t>
                            </m:r>
                          </m:sub>
                        </m:sSub>
                        <m:d>
                          <m:dPr>
                            <m:ctrlPr>
                              <w:rPr>
                                <w:rFonts w:ascii="Cambria Math" w:hAnsi="Cambria Math"/>
                                <w:bCs/>
                                <w:i/>
                              </w:rPr>
                            </m:ctrlPr>
                          </m:dPr>
                          <m:e>
                            <m:r>
                              <w:rPr>
                                <w:rFonts w:ascii="Cambria Math" w:hAnsi="Cambria Math"/>
                              </w:rPr>
                              <m:t>i+r</m:t>
                            </m:r>
                          </m:e>
                        </m:d>
                      </m:e>
                    </m:d>
                  </m:e>
                </m:func>
              </m:oMath>
            </m:oMathPara>
          </w:p>
        </w:tc>
        <w:tc>
          <w:tcPr>
            <w:tcW w:w="1686" w:type="dxa"/>
            <w:vAlign w:val="center"/>
          </w:tcPr>
          <w:p w14:paraId="72BAAB13" w14:textId="2E32546E"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112</w:t>
              </w:r>
            </w:fldSimple>
            <w:r w:rsidRPr="00E06E7C">
              <w:t>)</w:t>
            </w:r>
          </w:p>
        </w:tc>
      </w:tr>
      <w:tr w:rsidR="008F6872" w:rsidRPr="00E06E7C" w14:paraId="26DC7A5B" w14:textId="77777777" w:rsidTr="008F6872">
        <w:tc>
          <w:tcPr>
            <w:tcW w:w="768" w:type="dxa"/>
          </w:tcPr>
          <w:p w14:paraId="345002A4" w14:textId="77777777" w:rsidR="008F6872" w:rsidRPr="00E06E7C" w:rsidRDefault="008F6872" w:rsidP="003460FB"/>
        </w:tc>
        <w:tc>
          <w:tcPr>
            <w:tcW w:w="6951" w:type="dxa"/>
            <w:vAlign w:val="center"/>
          </w:tcPr>
          <w:p w14:paraId="7C82301B" w14:textId="64B484B0" w:rsidR="008F6872" w:rsidRPr="00E06E7C" w:rsidRDefault="00F10EB9" w:rsidP="003460FB">
            <w:pPr>
              <w:jc w:val="center"/>
            </w:pPr>
            <m:oMathPara>
              <m:oMath>
                <m:func>
                  <m:funcPr>
                    <m:ctrlPr>
                      <w:rPr>
                        <w:rFonts w:ascii="Cambria Math" w:hAnsi="Cambria Math"/>
                        <w:i/>
                        <w:iCs/>
                      </w:rPr>
                    </m:ctrlPr>
                  </m:funcPr>
                  <m:fName>
                    <m:r>
                      <m:rPr>
                        <m:sty m:val="p"/>
                      </m:rPr>
                      <w:rPr>
                        <w:rFonts w:ascii="Cambria Math" w:hAnsi="Cambria Math"/>
                      </w:rPr>
                      <m:t>ln</m:t>
                    </m:r>
                  </m:fName>
                  <m:e>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a</m:t>
                        </m:r>
                      </m:sup>
                    </m:sSubSup>
                  </m:e>
                </m:func>
                <m:r>
                  <w:rPr>
                    <w:rFonts w:ascii="Cambria Math" w:hAnsi="Cambria Math"/>
                  </w:rPr>
                  <m:t>-</m:t>
                </m:r>
                <m:func>
                  <m:funcPr>
                    <m:ctrlPr>
                      <w:rPr>
                        <w:rFonts w:ascii="Cambria Math" w:hAnsi="Cambria Math"/>
                        <w:i/>
                        <w:iCs/>
                      </w:rPr>
                    </m:ctrlPr>
                  </m:funcPr>
                  <m:fName>
                    <m:r>
                      <m:rPr>
                        <m:sty m:val="p"/>
                      </m:rPr>
                      <w:rPr>
                        <w:rFonts w:ascii="Cambria Math" w:hAnsi="Cambria Math"/>
                      </w:rPr>
                      <m:t>ln</m:t>
                    </m:r>
                  </m:fName>
                  <m:e>
                    <m:r>
                      <w:rPr>
                        <w:rFonts w:ascii="Cambria Math" w:hAnsi="Cambria Math"/>
                      </w:rPr>
                      <m:t>L</m:t>
                    </m:r>
                  </m:e>
                </m:func>
                <m:r>
                  <w:rPr>
                    <w:rFonts w:ascii="Cambria Math" w:hAnsi="Cambria Math"/>
                  </w:rPr>
                  <m:t xml:space="preserve"> = </m:t>
                </m:r>
                <m:func>
                  <m:funcPr>
                    <m:ctrlPr>
                      <w:rPr>
                        <w:rFonts w:ascii="Cambria Math" w:hAnsi="Cambria Math"/>
                        <w:bCs/>
                        <w:i/>
                      </w:rPr>
                    </m:ctrlPr>
                  </m:funcPr>
                  <m:fName>
                    <m:r>
                      <m:rPr>
                        <m:sty m:val="p"/>
                      </m:rPr>
                      <w:rPr>
                        <w:rFonts w:ascii="Cambria Math" w:hAnsi="Cambria Math"/>
                      </w:rPr>
                      <m:t>ln</m:t>
                    </m:r>
                  </m:fName>
                  <m:e>
                    <m:d>
                      <m:dPr>
                        <m:ctrlPr>
                          <w:rPr>
                            <w:rFonts w:ascii="Cambria Math" w:hAnsi="Cambria Math"/>
                            <w:bCs/>
                            <w:i/>
                          </w:rPr>
                        </m:ctrlPr>
                      </m:dPr>
                      <m:e>
                        <m:sSup>
                          <m:sSupPr>
                            <m:ctrlPr>
                              <w:rPr>
                                <w:rFonts w:ascii="Cambria Math" w:hAnsi="Cambria Math"/>
                                <w:bCs/>
                                <w:i/>
                              </w:rPr>
                            </m:ctrlPr>
                          </m:sSupPr>
                          <m:e>
                            <m:r>
                              <w:rPr>
                                <w:rFonts w:ascii="Cambria Math" w:hAnsi="Cambria Math"/>
                              </w:rPr>
                              <m:t>g</m:t>
                            </m:r>
                          </m:e>
                          <m:sup>
                            <m:r>
                              <w:rPr>
                                <w:rFonts w:ascii="Cambria Math" w:hAnsi="Cambria Math"/>
                              </w:rPr>
                              <m:t>L</m:t>
                            </m:r>
                          </m:sup>
                        </m:sSup>
                        <m:r>
                          <w:rPr>
                            <w:rFonts w:ascii="Cambria Math" w:hAnsi="Cambria Math"/>
                          </w:rPr>
                          <m:t xml:space="preserve">+r - </m:t>
                        </m:r>
                        <m:sSub>
                          <m:sSubPr>
                            <m:ctrlPr>
                              <w:rPr>
                                <w:rFonts w:ascii="Cambria Math" w:hAnsi="Cambria Math"/>
                                <w:bCs/>
                                <w:i/>
                              </w:rPr>
                            </m:ctrlPr>
                          </m:sSubPr>
                          <m:e>
                            <m:r>
                              <w:rPr>
                                <w:rFonts w:ascii="Cambria Math" w:hAnsi="Cambria Math"/>
                              </w:rPr>
                              <m:t>c</m:t>
                            </m:r>
                          </m:e>
                          <m:sub>
                            <m:r>
                              <w:rPr>
                                <w:rFonts w:ascii="Cambria Math" w:hAnsi="Cambria Math"/>
                              </w:rPr>
                              <m:t>w</m:t>
                            </m:r>
                          </m:sub>
                        </m:sSub>
                        <m:d>
                          <m:dPr>
                            <m:ctrlPr>
                              <w:rPr>
                                <w:rFonts w:ascii="Cambria Math" w:hAnsi="Cambria Math"/>
                                <w:bCs/>
                                <w:i/>
                              </w:rPr>
                            </m:ctrlPr>
                          </m:dPr>
                          <m:e>
                            <m:r>
                              <w:rPr>
                                <w:rFonts w:ascii="Cambria Math" w:hAnsi="Cambria Math"/>
                              </w:rPr>
                              <m:t>i+r</m:t>
                            </m:r>
                          </m:e>
                        </m:d>
                      </m:e>
                    </m:d>
                  </m:e>
                </m:func>
              </m:oMath>
            </m:oMathPara>
          </w:p>
        </w:tc>
        <w:tc>
          <w:tcPr>
            <w:tcW w:w="1686" w:type="dxa"/>
            <w:vAlign w:val="center"/>
          </w:tcPr>
          <w:p w14:paraId="297C768B" w14:textId="15D4DEF9"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113</w:t>
              </w:r>
            </w:fldSimple>
            <w:r w:rsidRPr="00E06E7C">
              <w:t>)</w:t>
            </w:r>
          </w:p>
        </w:tc>
      </w:tr>
    </w:tbl>
    <w:p w14:paraId="09EB688D" w14:textId="51F76517" w:rsidR="00642A88" w:rsidRPr="00E06E7C" w:rsidRDefault="00806F87" w:rsidP="00406FBF">
      <w:r w:rsidRPr="00E06E7C">
        <w:t>D</w:t>
      </w:r>
      <w:r w:rsidR="006F7F0D" w:rsidRPr="00E06E7C">
        <w:t>erivando</w:t>
      </w:r>
      <w:r w:rsidRPr="00E06E7C">
        <w:t>-se</w:t>
      </w:r>
      <w:r w:rsidR="006F7F0D" w:rsidRPr="00E06E7C">
        <w:t xml:space="preserve"> em relação ao tempo</w:t>
      </w:r>
      <w:r w:rsidRPr="00E06E7C">
        <w:t xml:space="preserve"> cada um dos termos da equação acima</w:t>
      </w:r>
      <w:r w:rsidR="006F7F0D" w:rsidRPr="00E06E7C">
        <w:t>, tem-se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
        <w:gridCol w:w="28"/>
        <w:gridCol w:w="6953"/>
        <w:gridCol w:w="1686"/>
      </w:tblGrid>
      <w:tr w:rsidR="008F6872" w:rsidRPr="00E06E7C" w14:paraId="6102E217" w14:textId="77777777" w:rsidTr="008F6872">
        <w:tc>
          <w:tcPr>
            <w:tcW w:w="766" w:type="dxa"/>
            <w:gridSpan w:val="2"/>
          </w:tcPr>
          <w:p w14:paraId="5AA3FC6C" w14:textId="77777777" w:rsidR="008F6872" w:rsidRPr="00E06E7C" w:rsidRDefault="008F6872" w:rsidP="003460FB"/>
        </w:tc>
        <w:tc>
          <w:tcPr>
            <w:tcW w:w="6953" w:type="dxa"/>
            <w:vAlign w:val="center"/>
          </w:tcPr>
          <w:p w14:paraId="60179D17" w14:textId="4FBC087B" w:rsidR="008F6872" w:rsidRPr="00E06E7C" w:rsidRDefault="00F10EB9" w:rsidP="003460FB">
            <w:pPr>
              <w:jc w:val="center"/>
            </w:pPr>
            <m:oMathPara>
              <m:oMath>
                <m:f>
                  <m:fPr>
                    <m:ctrlPr>
                      <w:rPr>
                        <w:rFonts w:ascii="Cambria Math" w:hAnsi="Cambria Math"/>
                        <w:i/>
                      </w:rPr>
                    </m:ctrlPr>
                  </m:fPr>
                  <m:num>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a</m:t>
                            </m:r>
                          </m:sup>
                        </m:sSubSup>
                        <m:r>
                          <w:rPr>
                            <w:rFonts w:ascii="Cambria Math" w:hAnsi="Cambria Math"/>
                          </w:rPr>
                          <m:t>)</m:t>
                        </m:r>
                      </m:e>
                    </m:func>
                    <m:r>
                      <w:rPr>
                        <w:rFonts w:ascii="Cambria Math" w:hAnsi="Cambria Math"/>
                      </w:rPr>
                      <m:t>)</m:t>
                    </m:r>
                  </m:num>
                  <m:den>
                    <m:r>
                      <w:rPr>
                        <w:rFonts w:ascii="Cambria Math" w:hAnsi="Cambria Math"/>
                      </w:rPr>
                      <m:t>dt</m:t>
                    </m:r>
                  </m:den>
                </m:f>
                <m:r>
                  <w:rPr>
                    <w:rFonts w:ascii="Cambria Math" w:hAnsi="Cambria Math"/>
                  </w:rPr>
                  <m:t xml:space="preserve"> = </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a</m:t>
                        </m:r>
                      </m:sup>
                    </m:sSubSup>
                  </m:den>
                </m:f>
                <m:f>
                  <m:fPr>
                    <m:ctrlPr>
                      <w:rPr>
                        <w:rFonts w:ascii="Cambria Math" w:hAnsi="Cambria Math"/>
                        <w:i/>
                      </w:rPr>
                    </m:ctrlPr>
                  </m:fPr>
                  <m:num>
                    <m:r>
                      <w:rPr>
                        <w:rFonts w:ascii="Cambria Math" w:hAnsi="Cambria Math"/>
                      </w:rPr>
                      <m:t>d</m:t>
                    </m:r>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a</m:t>
                        </m:r>
                      </m:sup>
                    </m:sSubSup>
                  </m:num>
                  <m:den>
                    <m:r>
                      <w:rPr>
                        <w:rFonts w:ascii="Cambria Math" w:hAnsi="Cambria Math"/>
                      </w:rPr>
                      <m:t>dt</m:t>
                    </m:r>
                  </m:den>
                </m:f>
                <m:r>
                  <w:rPr>
                    <w:rFonts w:ascii="Cambria Math" w:hAnsi="Cambria Math"/>
                  </w:rPr>
                  <m:t xml:space="preserve"> = </m:t>
                </m:r>
                <m:f>
                  <m:fPr>
                    <m:ctrlPr>
                      <w:rPr>
                        <w:rFonts w:ascii="Cambria Math" w:hAnsi="Cambria Math"/>
                        <w:i/>
                      </w:rPr>
                    </m:ctrlPr>
                  </m:fPr>
                  <m:num>
                    <m:acc>
                      <m:accPr>
                        <m:chr m:val="̇"/>
                        <m:ctrlPr>
                          <w:rPr>
                            <w:rFonts w:ascii="Cambria Math" w:hAnsi="Cambria Math"/>
                            <w:i/>
                          </w:rPr>
                        </m:ctrlPr>
                      </m:accPr>
                      <m:e>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a</m:t>
                            </m:r>
                          </m:sup>
                        </m:sSubSup>
                      </m:e>
                    </m:acc>
                  </m:num>
                  <m:den>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a</m:t>
                        </m:r>
                      </m:sup>
                    </m:sSubSup>
                  </m:den>
                </m:f>
                <m:r>
                  <w:rPr>
                    <w:rFonts w:ascii="Cambria Math" w:hAnsi="Cambria Math"/>
                  </w:rPr>
                  <m:t xml:space="preserve"> = </m:t>
                </m:r>
                <m:sSup>
                  <m:sSupPr>
                    <m:ctrlPr>
                      <w:rPr>
                        <w:rFonts w:ascii="Cambria Math" w:hAnsi="Cambria Math"/>
                        <w:i/>
                      </w:rPr>
                    </m:ctrlPr>
                  </m:sSupPr>
                  <m:e>
                    <m:r>
                      <w:rPr>
                        <w:rFonts w:ascii="Cambria Math" w:hAnsi="Cambria Math"/>
                      </w:rPr>
                      <m:t>g</m:t>
                    </m:r>
                  </m:e>
                  <m:sup>
                    <m:sSup>
                      <m:sSupPr>
                        <m:ctrlPr>
                          <w:rPr>
                            <w:rFonts w:ascii="Cambria Math" w:hAnsi="Cambria Math"/>
                            <w:i/>
                          </w:rPr>
                        </m:ctrlPr>
                      </m:sSupPr>
                      <m:e>
                        <m:r>
                          <w:rPr>
                            <w:rFonts w:ascii="Cambria Math" w:hAnsi="Cambria Math"/>
                          </w:rPr>
                          <m:t>C</m:t>
                        </m:r>
                      </m:e>
                      <m:sup>
                        <m:r>
                          <w:rPr>
                            <w:rFonts w:ascii="Cambria Math" w:hAnsi="Cambria Math"/>
                          </w:rPr>
                          <m:t>a</m:t>
                        </m:r>
                      </m:sup>
                    </m:sSup>
                  </m:sup>
                </m:sSup>
              </m:oMath>
            </m:oMathPara>
          </w:p>
        </w:tc>
        <w:tc>
          <w:tcPr>
            <w:tcW w:w="1686" w:type="dxa"/>
            <w:vAlign w:val="center"/>
          </w:tcPr>
          <w:p w14:paraId="04F25DBE" w14:textId="2A01CB93"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114</w:t>
              </w:r>
            </w:fldSimple>
            <w:r w:rsidRPr="00E06E7C">
              <w:t>)</w:t>
            </w:r>
          </w:p>
        </w:tc>
      </w:tr>
      <w:tr w:rsidR="008F6872" w:rsidRPr="00E06E7C" w14:paraId="71622C61" w14:textId="77777777" w:rsidTr="008F6872">
        <w:tc>
          <w:tcPr>
            <w:tcW w:w="766" w:type="dxa"/>
            <w:gridSpan w:val="2"/>
          </w:tcPr>
          <w:p w14:paraId="5BD1511C" w14:textId="77777777" w:rsidR="008F6872" w:rsidRPr="00E06E7C" w:rsidRDefault="008F6872" w:rsidP="003460FB"/>
        </w:tc>
        <w:tc>
          <w:tcPr>
            <w:tcW w:w="6953" w:type="dxa"/>
            <w:vAlign w:val="center"/>
          </w:tcPr>
          <w:p w14:paraId="08219244" w14:textId="30E09E8D" w:rsidR="008F6872" w:rsidRPr="00E06E7C" w:rsidRDefault="00F10EB9" w:rsidP="003460FB">
            <w:pPr>
              <w:jc w:val="center"/>
            </w:pPr>
            <m:oMathPara>
              <m:oMath>
                <m:f>
                  <m:fPr>
                    <m:ctrlPr>
                      <w:rPr>
                        <w:rFonts w:ascii="Cambria Math" w:hAnsi="Cambria Math"/>
                        <w:i/>
                      </w:rPr>
                    </m:ctrlPr>
                  </m:fPr>
                  <m:num>
                    <m:r>
                      <w:rPr>
                        <w:rFonts w:ascii="Cambria Math" w:hAnsi="Cambria Math"/>
                      </w:rPr>
                      <m:t>d(</m:t>
                    </m:r>
                    <m:func>
                      <m:funcPr>
                        <m:ctrlPr>
                          <w:rPr>
                            <w:rFonts w:ascii="Cambria Math" w:hAnsi="Cambria Math"/>
                            <w:i/>
                          </w:rPr>
                        </m:ctrlPr>
                      </m:funcPr>
                      <m:fName>
                        <m:r>
                          <m:rPr>
                            <m:sty m:val="p"/>
                          </m:rPr>
                          <w:rPr>
                            <w:rFonts w:ascii="Cambria Math" w:hAnsi="Cambria Math"/>
                          </w:rPr>
                          <m:t>ln</m:t>
                        </m:r>
                      </m:fName>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t</m:t>
                            </m:r>
                          </m:sub>
                        </m:sSub>
                        <m:r>
                          <w:rPr>
                            <w:rFonts w:ascii="Cambria Math" w:hAnsi="Cambria Math"/>
                          </w:rPr>
                          <m:t>)</m:t>
                        </m:r>
                      </m:e>
                    </m:func>
                    <m:r>
                      <w:rPr>
                        <w:rFonts w:ascii="Cambria Math" w:hAnsi="Cambria Math"/>
                      </w:rPr>
                      <m:t>)</m:t>
                    </m:r>
                  </m:num>
                  <m:den>
                    <m:r>
                      <w:rPr>
                        <w:rFonts w:ascii="Cambria Math" w:hAnsi="Cambria Math"/>
                      </w:rPr>
                      <m:t>dt</m:t>
                    </m:r>
                  </m:den>
                </m:f>
                <m:r>
                  <w:rPr>
                    <w:rFonts w:ascii="Cambria Math" w:hAnsi="Cambria Math"/>
                  </w:rPr>
                  <m:t xml:space="preserve"> =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L</m:t>
                        </m:r>
                      </m:e>
                      <m:sub>
                        <m:r>
                          <w:rPr>
                            <w:rFonts w:ascii="Cambria Math" w:hAnsi="Cambria Math"/>
                          </w:rPr>
                          <m:t>t</m:t>
                        </m:r>
                      </m:sub>
                    </m:sSub>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L</m:t>
                        </m:r>
                      </m:e>
                      <m:sub>
                        <m:r>
                          <w:rPr>
                            <w:rFonts w:ascii="Cambria Math" w:hAnsi="Cambria Math"/>
                          </w:rPr>
                          <m:t>t</m:t>
                        </m:r>
                      </m:sub>
                    </m:sSub>
                  </m:num>
                  <m:den>
                    <m:r>
                      <w:rPr>
                        <w:rFonts w:ascii="Cambria Math" w:hAnsi="Cambria Math"/>
                      </w:rPr>
                      <m:t>dt</m:t>
                    </m:r>
                  </m:den>
                </m:f>
                <m:r>
                  <w:rPr>
                    <w:rFonts w:ascii="Cambria Math" w:hAnsi="Cambria Math"/>
                  </w:rPr>
                  <m:t xml:space="preserve"> = </m:t>
                </m:r>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w:rPr>
                                <w:rFonts w:ascii="Cambria Math" w:hAnsi="Cambria Math"/>
                              </w:rPr>
                              <m:t>L</m:t>
                            </m:r>
                          </m:e>
                          <m:sub>
                            <m:r>
                              <w:rPr>
                                <w:rFonts w:ascii="Cambria Math" w:hAnsi="Cambria Math"/>
                              </w:rPr>
                              <m:t>t</m:t>
                            </m:r>
                          </m:sub>
                        </m:sSub>
                      </m:e>
                    </m:acc>
                  </m:num>
                  <m:den>
                    <m:sSub>
                      <m:sSubPr>
                        <m:ctrlPr>
                          <w:rPr>
                            <w:rFonts w:ascii="Cambria Math" w:hAnsi="Cambria Math"/>
                            <w:i/>
                          </w:rPr>
                        </m:ctrlPr>
                      </m:sSubPr>
                      <m:e>
                        <m:r>
                          <w:rPr>
                            <w:rFonts w:ascii="Cambria Math" w:hAnsi="Cambria Math"/>
                          </w:rPr>
                          <m:t>L</m:t>
                        </m:r>
                      </m:e>
                      <m:sub>
                        <m:r>
                          <w:rPr>
                            <w:rFonts w:ascii="Cambria Math" w:hAnsi="Cambria Math"/>
                          </w:rPr>
                          <m:t>t</m:t>
                        </m:r>
                      </m:sub>
                    </m:sSub>
                  </m:den>
                </m:f>
                <m:r>
                  <w:rPr>
                    <w:rFonts w:ascii="Cambria Math" w:hAnsi="Cambria Math"/>
                  </w:rPr>
                  <m:t xml:space="preserve"> = </m:t>
                </m:r>
                <m:sSup>
                  <m:sSupPr>
                    <m:ctrlPr>
                      <w:rPr>
                        <w:rFonts w:ascii="Cambria Math" w:hAnsi="Cambria Math"/>
                        <w:i/>
                      </w:rPr>
                    </m:ctrlPr>
                  </m:sSupPr>
                  <m:e>
                    <m:r>
                      <w:rPr>
                        <w:rFonts w:ascii="Cambria Math" w:hAnsi="Cambria Math"/>
                      </w:rPr>
                      <m:t>g</m:t>
                    </m:r>
                  </m:e>
                  <m:sup>
                    <m:r>
                      <w:rPr>
                        <w:rFonts w:ascii="Cambria Math" w:hAnsi="Cambria Math"/>
                      </w:rPr>
                      <m:t>L</m:t>
                    </m:r>
                  </m:sup>
                </m:sSup>
              </m:oMath>
            </m:oMathPara>
          </w:p>
        </w:tc>
        <w:tc>
          <w:tcPr>
            <w:tcW w:w="1686" w:type="dxa"/>
            <w:vAlign w:val="center"/>
          </w:tcPr>
          <w:p w14:paraId="0AF4EE2F" w14:textId="24B23F09"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115</w:t>
              </w:r>
            </w:fldSimple>
            <w:r w:rsidRPr="00E06E7C">
              <w:t>)</w:t>
            </w:r>
          </w:p>
        </w:tc>
      </w:tr>
      <w:tr w:rsidR="008F6872" w:rsidRPr="00E06E7C" w14:paraId="795CE10F" w14:textId="77777777" w:rsidTr="008F6872">
        <w:tc>
          <w:tcPr>
            <w:tcW w:w="738" w:type="dxa"/>
          </w:tcPr>
          <w:p w14:paraId="7B1105BE" w14:textId="77777777" w:rsidR="008F6872" w:rsidRPr="00E06E7C" w:rsidRDefault="008F6872" w:rsidP="003460FB"/>
        </w:tc>
        <w:tc>
          <w:tcPr>
            <w:tcW w:w="6981" w:type="dxa"/>
            <w:gridSpan w:val="2"/>
            <w:vAlign w:val="center"/>
          </w:tcPr>
          <w:p w14:paraId="57164594" w14:textId="5FD47527" w:rsidR="008F6872" w:rsidRPr="00E06E7C" w:rsidRDefault="00F10EB9" w:rsidP="003460FB">
            <w:pPr>
              <w:jc w:val="center"/>
            </w:pPr>
            <m:oMathPara>
              <m:oMath>
                <m:f>
                  <m:fPr>
                    <m:ctrlPr>
                      <w:rPr>
                        <w:rFonts w:ascii="Cambria Math" w:hAnsi="Cambria Math"/>
                        <w:i/>
                      </w:rPr>
                    </m:ctrlPr>
                  </m:fPr>
                  <m:num>
                    <m:r>
                      <w:rPr>
                        <w:rFonts w:ascii="Cambria Math" w:hAnsi="Cambria Math"/>
                      </w:rPr>
                      <m:t>d(</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L</m:t>
                                </m:r>
                              </m:sup>
                            </m:sSup>
                            <m:r>
                              <w:rPr>
                                <w:rFonts w:ascii="Cambria Math" w:hAnsi="Cambria Math"/>
                              </w:rPr>
                              <m:t xml:space="preserve">+r - </m:t>
                            </m:r>
                            <m:sSub>
                              <m:sSubPr>
                                <m:ctrlPr>
                                  <w:rPr>
                                    <w:rFonts w:ascii="Cambria Math" w:hAnsi="Cambria Math"/>
                                    <w:i/>
                                  </w:rPr>
                                </m:ctrlPr>
                              </m:sSubPr>
                              <m:e>
                                <m:r>
                                  <w:rPr>
                                    <w:rFonts w:ascii="Cambria Math" w:hAnsi="Cambria Math"/>
                                  </w:rPr>
                                  <m:t>c</m:t>
                                </m:r>
                              </m:e>
                              <m:sub>
                                <m:r>
                                  <w:rPr>
                                    <w:rFonts w:ascii="Cambria Math" w:hAnsi="Cambria Math"/>
                                  </w:rPr>
                                  <m:t>w</m:t>
                                </m:r>
                              </m:sub>
                            </m:sSub>
                            <m:d>
                              <m:dPr>
                                <m:ctrlPr>
                                  <w:rPr>
                                    <w:rFonts w:ascii="Cambria Math" w:hAnsi="Cambria Math"/>
                                    <w:i/>
                                  </w:rPr>
                                </m:ctrlPr>
                              </m:dPr>
                              <m:e>
                                <m:r>
                                  <w:rPr>
                                    <w:rFonts w:ascii="Cambria Math" w:hAnsi="Cambria Math"/>
                                  </w:rPr>
                                  <m:t>i+r</m:t>
                                </m:r>
                              </m:e>
                            </m:d>
                          </m:e>
                        </m:d>
                      </m:e>
                    </m:func>
                    <m:r>
                      <w:rPr>
                        <w:rFonts w:ascii="Cambria Math" w:hAnsi="Cambria Math"/>
                      </w:rPr>
                      <m:t>)</m:t>
                    </m:r>
                  </m:num>
                  <m:den>
                    <m:r>
                      <w:rPr>
                        <w:rFonts w:ascii="Cambria Math" w:hAnsi="Cambria Math"/>
                      </w:rPr>
                      <m:t>dt</m:t>
                    </m:r>
                  </m:den>
                </m:f>
                <m:r>
                  <w:rPr>
                    <w:rFonts w:ascii="Cambria Math" w:hAnsi="Cambria Math"/>
                  </w:rPr>
                  <m:t xml:space="preserve"> = </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g</m:t>
                        </m:r>
                      </m:e>
                      <m:sup>
                        <m:r>
                          <w:rPr>
                            <w:rFonts w:ascii="Cambria Math" w:hAnsi="Cambria Math"/>
                          </w:rPr>
                          <m:t>L</m:t>
                        </m:r>
                      </m:sup>
                    </m:sSup>
                    <m:r>
                      <w:rPr>
                        <w:rFonts w:ascii="Cambria Math" w:hAnsi="Cambria Math"/>
                      </w:rPr>
                      <m:t xml:space="preserve">+r - </m:t>
                    </m:r>
                    <m:sSub>
                      <m:sSubPr>
                        <m:ctrlPr>
                          <w:rPr>
                            <w:rFonts w:ascii="Cambria Math" w:hAnsi="Cambria Math"/>
                            <w:i/>
                          </w:rPr>
                        </m:ctrlPr>
                      </m:sSubPr>
                      <m:e>
                        <m:r>
                          <w:rPr>
                            <w:rFonts w:ascii="Cambria Math" w:hAnsi="Cambria Math"/>
                          </w:rPr>
                          <m:t>c</m:t>
                        </m:r>
                      </m:e>
                      <m:sub>
                        <m:r>
                          <w:rPr>
                            <w:rFonts w:ascii="Cambria Math" w:hAnsi="Cambria Math"/>
                          </w:rPr>
                          <m:t>w</m:t>
                        </m:r>
                      </m:sub>
                    </m:sSub>
                    <m:d>
                      <m:dPr>
                        <m:ctrlPr>
                          <w:rPr>
                            <w:rFonts w:ascii="Cambria Math" w:hAnsi="Cambria Math"/>
                            <w:i/>
                          </w:rPr>
                        </m:ctrlPr>
                      </m:dPr>
                      <m:e>
                        <m:r>
                          <w:rPr>
                            <w:rFonts w:ascii="Cambria Math" w:hAnsi="Cambria Math"/>
                          </w:rPr>
                          <m:t>i+r</m:t>
                        </m:r>
                      </m:e>
                    </m:d>
                  </m:den>
                </m:f>
                <m:f>
                  <m:fPr>
                    <m:ctrlPr>
                      <w:rPr>
                        <w:rFonts w:ascii="Cambria Math" w:hAnsi="Cambria Math"/>
                        <w:i/>
                      </w:rPr>
                    </m:ctrlPr>
                  </m:fPr>
                  <m:num>
                    <m:r>
                      <w:rPr>
                        <w:rFonts w:ascii="Cambria Math" w:hAnsi="Cambria Math"/>
                      </w:rPr>
                      <m:t>d</m:t>
                    </m:r>
                    <m:sSup>
                      <m:sSupPr>
                        <m:ctrlPr>
                          <w:rPr>
                            <w:rFonts w:ascii="Cambria Math" w:hAnsi="Cambria Math"/>
                            <w:i/>
                          </w:rPr>
                        </m:ctrlPr>
                      </m:sSupPr>
                      <m:e>
                        <m:r>
                          <w:rPr>
                            <w:rFonts w:ascii="Cambria Math" w:hAnsi="Cambria Math"/>
                          </w:rPr>
                          <m:t>g</m:t>
                        </m:r>
                      </m:e>
                      <m:sup>
                        <m:r>
                          <w:rPr>
                            <w:rFonts w:ascii="Cambria Math" w:hAnsi="Cambria Math"/>
                          </w:rPr>
                          <m:t>L</m:t>
                        </m:r>
                      </m:sup>
                    </m:sSup>
                  </m:num>
                  <m:den>
                    <m:r>
                      <w:rPr>
                        <w:rFonts w:ascii="Cambria Math" w:hAnsi="Cambria Math"/>
                      </w:rPr>
                      <m:t>dt</m:t>
                    </m:r>
                  </m:den>
                </m:f>
              </m:oMath>
            </m:oMathPara>
          </w:p>
        </w:tc>
        <w:tc>
          <w:tcPr>
            <w:tcW w:w="1686" w:type="dxa"/>
            <w:vAlign w:val="center"/>
          </w:tcPr>
          <w:p w14:paraId="0C782CD7" w14:textId="45F48FA0"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116</w:t>
              </w:r>
            </w:fldSimple>
            <w:r w:rsidRPr="00E06E7C">
              <w:t>)</w:t>
            </w:r>
          </w:p>
        </w:tc>
      </w:tr>
    </w:tbl>
    <w:p w14:paraId="67D251C7" w14:textId="77777777" w:rsidR="008F6872" w:rsidRPr="00E06E7C" w:rsidRDefault="008F6872" w:rsidP="00406FBF"/>
    <w:p w14:paraId="54800BC1" w14:textId="606D9AA3" w:rsidR="00806F87" w:rsidRPr="00E06E7C" w:rsidRDefault="00806F87" w:rsidP="00406FBF">
      <w:r w:rsidRPr="00E06E7C">
        <w:t xml:space="preserve">De modo que,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
        <w:gridCol w:w="26"/>
        <w:gridCol w:w="6952"/>
        <w:gridCol w:w="1686"/>
      </w:tblGrid>
      <w:tr w:rsidR="008F6872" w:rsidRPr="00E06E7C" w14:paraId="6CE18F12" w14:textId="77777777" w:rsidTr="008F6872">
        <w:tc>
          <w:tcPr>
            <w:tcW w:w="741" w:type="dxa"/>
          </w:tcPr>
          <w:p w14:paraId="0902AF84" w14:textId="77777777" w:rsidR="008F6872" w:rsidRPr="00E06E7C" w:rsidRDefault="008F6872" w:rsidP="003460FB"/>
        </w:tc>
        <w:tc>
          <w:tcPr>
            <w:tcW w:w="6978" w:type="dxa"/>
            <w:gridSpan w:val="2"/>
            <w:vAlign w:val="center"/>
          </w:tcPr>
          <w:p w14:paraId="47141566" w14:textId="6001ECA2" w:rsidR="008F6872" w:rsidRPr="00E06E7C" w:rsidRDefault="00F10EB9" w:rsidP="003460FB">
            <w:pPr>
              <w:jc w:val="center"/>
            </w:pPr>
            <m:oMathPara>
              <m:oMath>
                <m:sSup>
                  <m:sSupPr>
                    <m:ctrlPr>
                      <w:rPr>
                        <w:rFonts w:ascii="Cambria Math" w:hAnsi="Cambria Math"/>
                        <w:i/>
                      </w:rPr>
                    </m:ctrlPr>
                  </m:sSupPr>
                  <m:e>
                    <m:r>
                      <w:rPr>
                        <w:rFonts w:ascii="Cambria Math" w:hAnsi="Cambria Math"/>
                      </w:rPr>
                      <m:t>g</m:t>
                    </m:r>
                  </m:e>
                  <m:sup>
                    <m:sSup>
                      <m:sSupPr>
                        <m:ctrlPr>
                          <w:rPr>
                            <w:rFonts w:ascii="Cambria Math" w:hAnsi="Cambria Math"/>
                            <w:i/>
                          </w:rPr>
                        </m:ctrlPr>
                      </m:sSupPr>
                      <m:e>
                        <m:r>
                          <w:rPr>
                            <w:rFonts w:ascii="Cambria Math" w:hAnsi="Cambria Math"/>
                          </w:rPr>
                          <m:t>C</m:t>
                        </m:r>
                      </m:e>
                      <m:sup>
                        <m:r>
                          <w:rPr>
                            <w:rFonts w:ascii="Cambria Math" w:hAnsi="Cambria Math"/>
                          </w:rPr>
                          <m:t>a</m:t>
                        </m:r>
                      </m:sup>
                    </m:sSup>
                  </m:sup>
                </m:sSup>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L</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g</m:t>
                        </m:r>
                      </m:e>
                      <m:sup>
                        <m:r>
                          <w:rPr>
                            <w:rFonts w:ascii="Cambria Math" w:hAnsi="Cambria Math"/>
                          </w:rPr>
                          <m:t>L</m:t>
                        </m:r>
                      </m:sup>
                    </m:sSup>
                    <m:r>
                      <w:rPr>
                        <w:rFonts w:ascii="Cambria Math" w:hAnsi="Cambria Math"/>
                      </w:rPr>
                      <m:t xml:space="preserve">+r - </m:t>
                    </m:r>
                    <m:sSub>
                      <m:sSubPr>
                        <m:ctrlPr>
                          <w:rPr>
                            <w:rFonts w:ascii="Cambria Math" w:hAnsi="Cambria Math"/>
                            <w:i/>
                          </w:rPr>
                        </m:ctrlPr>
                      </m:sSubPr>
                      <m:e>
                        <m:r>
                          <w:rPr>
                            <w:rFonts w:ascii="Cambria Math" w:hAnsi="Cambria Math"/>
                          </w:rPr>
                          <m:t>c</m:t>
                        </m:r>
                      </m:e>
                      <m:sub>
                        <m:r>
                          <w:rPr>
                            <w:rFonts w:ascii="Cambria Math" w:hAnsi="Cambria Math"/>
                          </w:rPr>
                          <m:t>w</m:t>
                        </m:r>
                      </m:sub>
                    </m:sSub>
                    <m:d>
                      <m:dPr>
                        <m:ctrlPr>
                          <w:rPr>
                            <w:rFonts w:ascii="Cambria Math" w:hAnsi="Cambria Math"/>
                            <w:i/>
                          </w:rPr>
                        </m:ctrlPr>
                      </m:dPr>
                      <m:e>
                        <m:r>
                          <w:rPr>
                            <w:rFonts w:ascii="Cambria Math" w:hAnsi="Cambria Math"/>
                          </w:rPr>
                          <m:t>i+r</m:t>
                        </m:r>
                      </m:e>
                    </m:d>
                  </m:den>
                </m:f>
                <m:f>
                  <m:fPr>
                    <m:ctrlPr>
                      <w:rPr>
                        <w:rFonts w:ascii="Cambria Math" w:hAnsi="Cambria Math"/>
                        <w:i/>
                      </w:rPr>
                    </m:ctrlPr>
                  </m:fPr>
                  <m:num>
                    <m:r>
                      <w:rPr>
                        <w:rFonts w:ascii="Cambria Math" w:hAnsi="Cambria Math"/>
                      </w:rPr>
                      <m:t>d</m:t>
                    </m:r>
                    <m:sSup>
                      <m:sSupPr>
                        <m:ctrlPr>
                          <w:rPr>
                            <w:rFonts w:ascii="Cambria Math" w:hAnsi="Cambria Math"/>
                            <w:i/>
                          </w:rPr>
                        </m:ctrlPr>
                      </m:sSupPr>
                      <m:e>
                        <m:r>
                          <w:rPr>
                            <w:rFonts w:ascii="Cambria Math" w:hAnsi="Cambria Math"/>
                          </w:rPr>
                          <m:t>g</m:t>
                        </m:r>
                      </m:e>
                      <m:sup>
                        <m:r>
                          <w:rPr>
                            <w:rFonts w:ascii="Cambria Math" w:hAnsi="Cambria Math"/>
                          </w:rPr>
                          <m:t>L</m:t>
                        </m:r>
                      </m:sup>
                    </m:sSup>
                  </m:num>
                  <m:den>
                    <m:r>
                      <w:rPr>
                        <w:rFonts w:ascii="Cambria Math" w:hAnsi="Cambria Math"/>
                      </w:rPr>
                      <m:t>dt</m:t>
                    </m:r>
                  </m:den>
                </m:f>
              </m:oMath>
            </m:oMathPara>
          </w:p>
        </w:tc>
        <w:tc>
          <w:tcPr>
            <w:tcW w:w="1686" w:type="dxa"/>
            <w:vAlign w:val="center"/>
          </w:tcPr>
          <w:p w14:paraId="6885B79A" w14:textId="578B37AD"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117</w:t>
              </w:r>
            </w:fldSimple>
            <w:r w:rsidRPr="00E06E7C">
              <w:t>)</w:t>
            </w:r>
          </w:p>
        </w:tc>
      </w:tr>
      <w:tr w:rsidR="008F6872" w:rsidRPr="00E06E7C" w14:paraId="31AA5B9C" w14:textId="77777777" w:rsidTr="008F6872">
        <w:tc>
          <w:tcPr>
            <w:tcW w:w="767" w:type="dxa"/>
            <w:gridSpan w:val="2"/>
          </w:tcPr>
          <w:p w14:paraId="1A50C5A7" w14:textId="77777777" w:rsidR="008F6872" w:rsidRPr="00E06E7C" w:rsidRDefault="008F6872" w:rsidP="003460FB"/>
        </w:tc>
        <w:tc>
          <w:tcPr>
            <w:tcW w:w="6952" w:type="dxa"/>
            <w:vAlign w:val="center"/>
          </w:tcPr>
          <w:p w14:paraId="27BB4740" w14:textId="66EA2C3C" w:rsidR="008F6872" w:rsidRPr="00E06E7C" w:rsidRDefault="00F10EB9" w:rsidP="003460FB">
            <w:pPr>
              <w:jc w:val="center"/>
            </w:pPr>
            <m:oMathPara>
              <m:oMath>
                <m:acc>
                  <m:accPr>
                    <m:chr m:val="̇"/>
                    <m:ctrlPr>
                      <w:rPr>
                        <w:rFonts w:ascii="Cambria Math" w:hAnsi="Cambria Math"/>
                        <w:i/>
                      </w:rPr>
                    </m:ctrlPr>
                  </m:accPr>
                  <m:e>
                    <m:sSup>
                      <m:sSupPr>
                        <m:ctrlPr>
                          <w:rPr>
                            <w:rFonts w:ascii="Cambria Math" w:hAnsi="Cambria Math"/>
                            <w:i/>
                          </w:rPr>
                        </m:ctrlPr>
                      </m:sSupPr>
                      <m:e>
                        <m:r>
                          <w:rPr>
                            <w:rFonts w:ascii="Cambria Math" w:hAnsi="Cambria Math"/>
                          </w:rPr>
                          <m:t>g</m:t>
                        </m:r>
                      </m:e>
                      <m:sup>
                        <m:r>
                          <w:rPr>
                            <w:rFonts w:ascii="Cambria Math" w:hAnsi="Cambria Math"/>
                          </w:rPr>
                          <m:t>L</m:t>
                        </m:r>
                      </m:sup>
                    </m:sSup>
                  </m:e>
                </m:acc>
                <m:r>
                  <w:rPr>
                    <w:rFonts w:ascii="Cambria Math" w:hAnsi="Cambria Math"/>
                  </w:rPr>
                  <m:t xml:space="preserve">= </m:t>
                </m:r>
                <m:d>
                  <m:dPr>
                    <m:ctrlPr>
                      <w:rPr>
                        <w:rFonts w:ascii="Cambria Math" w:hAnsi="Cambria Math"/>
                        <w:i/>
                      </w:rPr>
                    </m:ctrlPr>
                  </m:dPr>
                  <m:e>
                    <m:sSup>
                      <m:sSupPr>
                        <m:ctrlPr>
                          <w:rPr>
                            <w:rFonts w:ascii="Cambria Math" w:hAnsi="Cambria Math"/>
                            <w:i/>
                          </w:rPr>
                        </m:ctrlPr>
                      </m:sSupPr>
                      <m:e>
                        <m:r>
                          <w:rPr>
                            <w:rFonts w:ascii="Cambria Math" w:hAnsi="Cambria Math"/>
                          </w:rPr>
                          <m:t>g</m:t>
                        </m:r>
                      </m:e>
                      <m:sup>
                        <m:sSup>
                          <m:sSupPr>
                            <m:ctrlPr>
                              <w:rPr>
                                <w:rFonts w:ascii="Cambria Math" w:hAnsi="Cambria Math"/>
                                <w:i/>
                              </w:rPr>
                            </m:ctrlPr>
                          </m:sSupPr>
                          <m:e>
                            <m:r>
                              <w:rPr>
                                <w:rFonts w:ascii="Cambria Math" w:hAnsi="Cambria Math"/>
                              </w:rPr>
                              <m:t>C</m:t>
                            </m:r>
                          </m:e>
                          <m:sup>
                            <m:r>
                              <w:rPr>
                                <w:rFonts w:ascii="Cambria Math" w:hAnsi="Cambria Math"/>
                              </w:rPr>
                              <m:t>a</m:t>
                            </m:r>
                          </m:sup>
                        </m:sSup>
                      </m:sup>
                    </m:sSup>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L</m:t>
                        </m:r>
                      </m:sup>
                    </m:sSup>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L</m:t>
                        </m:r>
                      </m:sup>
                    </m:sSup>
                    <m:r>
                      <w:rPr>
                        <w:rFonts w:ascii="Cambria Math" w:hAnsi="Cambria Math"/>
                      </w:rPr>
                      <m:t xml:space="preserve">+r - </m:t>
                    </m:r>
                    <m:sSub>
                      <m:sSubPr>
                        <m:ctrlPr>
                          <w:rPr>
                            <w:rFonts w:ascii="Cambria Math" w:hAnsi="Cambria Math"/>
                            <w:i/>
                          </w:rPr>
                        </m:ctrlPr>
                      </m:sSubPr>
                      <m:e>
                        <m:r>
                          <w:rPr>
                            <w:rFonts w:ascii="Cambria Math" w:hAnsi="Cambria Math"/>
                          </w:rPr>
                          <m:t>c</m:t>
                        </m:r>
                      </m:e>
                      <m:sub>
                        <m:r>
                          <w:rPr>
                            <w:rFonts w:ascii="Cambria Math" w:hAnsi="Cambria Math"/>
                          </w:rPr>
                          <m:t>w</m:t>
                        </m:r>
                      </m:sub>
                    </m:sSub>
                    <m:d>
                      <m:dPr>
                        <m:ctrlPr>
                          <w:rPr>
                            <w:rFonts w:ascii="Cambria Math" w:hAnsi="Cambria Math"/>
                            <w:i/>
                          </w:rPr>
                        </m:ctrlPr>
                      </m:dPr>
                      <m:e>
                        <m:r>
                          <w:rPr>
                            <w:rFonts w:ascii="Cambria Math" w:hAnsi="Cambria Math"/>
                          </w:rPr>
                          <m:t>i+r</m:t>
                        </m:r>
                      </m:e>
                    </m:d>
                  </m:e>
                </m:d>
              </m:oMath>
            </m:oMathPara>
          </w:p>
        </w:tc>
        <w:tc>
          <w:tcPr>
            <w:tcW w:w="1686" w:type="dxa"/>
            <w:vAlign w:val="center"/>
          </w:tcPr>
          <w:p w14:paraId="56A922D6" w14:textId="5B2A92F3"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118</w:t>
              </w:r>
            </w:fldSimple>
            <w:r w:rsidRPr="00E06E7C">
              <w:t>)</w:t>
            </w:r>
          </w:p>
        </w:tc>
      </w:tr>
    </w:tbl>
    <w:p w14:paraId="13144396" w14:textId="295F0DD8" w:rsidR="00C00D25" w:rsidRPr="00E06E7C" w:rsidRDefault="000E0376" w:rsidP="00406FBF">
      <w:r w:rsidRPr="00E06E7C">
        <w:t xml:space="preserve">Como o segundo termo é positivo, pois pressupomos a permanência de </w:t>
      </w:r>
      <w:r w:rsidR="0041416E" w:rsidRPr="00E06E7C">
        <w:t>c</w:t>
      </w:r>
      <w:r w:rsidRPr="00E06E7C">
        <w:t>onsumo autônomo positivo</w:t>
      </w:r>
      <w:r w:rsidR="0041416E" w:rsidRPr="00E06E7C">
        <w:t xml:space="preserve"> (</w:t>
      </w:r>
      <m:oMath>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a</m:t>
            </m:r>
          </m:sup>
        </m:sSubSup>
        <m:r>
          <w:rPr>
            <w:rFonts w:ascii="Cambria Math" w:hAnsi="Cambria Math"/>
          </w:rPr>
          <m:t>&gt;0</m:t>
        </m:r>
      </m:oMath>
      <w:r w:rsidR="0041416E" w:rsidRPr="00E06E7C">
        <w:t>)</w:t>
      </w:r>
      <w:r w:rsidRPr="00E06E7C">
        <w:t>, tem-se que</w:t>
      </w:r>
      <w:r w:rsidR="002176BE" w:rsidRPr="00E06E7C">
        <w:t>,</w:t>
      </w:r>
      <w:r w:rsidRPr="00E06E7C">
        <w:t xml:space="preserve"> quando a taxa de crescimento do consumo </w:t>
      </w:r>
      <w:r w:rsidR="00C7652C" w:rsidRPr="00E06E7C">
        <w:t>autônomo</w:t>
      </w:r>
      <w:r w:rsidRPr="00E06E7C">
        <w:t xml:space="preserve"> </w:t>
      </w:r>
      <w:r w:rsidR="005F6246" w:rsidRPr="00E06E7C">
        <w:t>(</w:t>
      </w:r>
      <m:oMath>
        <m:sSup>
          <m:sSupPr>
            <m:ctrlPr>
              <w:rPr>
                <w:rFonts w:ascii="Cambria Math" w:hAnsi="Cambria Math"/>
                <w:i/>
              </w:rPr>
            </m:ctrlPr>
          </m:sSupPr>
          <m:e>
            <m:r>
              <w:rPr>
                <w:rFonts w:ascii="Cambria Math" w:hAnsi="Cambria Math"/>
              </w:rPr>
              <m:t>g</m:t>
            </m:r>
          </m:e>
          <m:sup>
            <m:sSup>
              <m:sSupPr>
                <m:ctrlPr>
                  <w:rPr>
                    <w:rFonts w:ascii="Cambria Math" w:hAnsi="Cambria Math"/>
                    <w:i/>
                  </w:rPr>
                </m:ctrlPr>
              </m:sSupPr>
              <m:e>
                <m:r>
                  <w:rPr>
                    <w:rFonts w:ascii="Cambria Math" w:hAnsi="Cambria Math"/>
                  </w:rPr>
                  <m:t>C</m:t>
                </m:r>
              </m:e>
              <m:sup>
                <m:r>
                  <w:rPr>
                    <w:rFonts w:ascii="Cambria Math" w:hAnsi="Cambria Math"/>
                  </w:rPr>
                  <m:t>a</m:t>
                </m:r>
              </m:sup>
            </m:sSup>
          </m:sup>
        </m:sSup>
      </m:oMath>
      <w:r w:rsidR="005F6246" w:rsidRPr="00E06E7C">
        <w:t xml:space="preserve">) </w:t>
      </w:r>
      <w:r w:rsidRPr="00E06E7C">
        <w:t xml:space="preserve">é maior </w:t>
      </w:r>
      <w:r w:rsidR="005F6246" w:rsidRPr="00E06E7C">
        <w:t>do que o crescimento da dívida (</w:t>
      </w:r>
      <m:oMath>
        <m:sSup>
          <m:sSupPr>
            <m:ctrlPr>
              <w:rPr>
                <w:rFonts w:ascii="Cambria Math" w:hAnsi="Cambria Math"/>
                <w:i/>
              </w:rPr>
            </m:ctrlPr>
          </m:sSupPr>
          <m:e>
            <m:r>
              <w:rPr>
                <w:rFonts w:ascii="Cambria Math" w:hAnsi="Cambria Math"/>
              </w:rPr>
              <m:t>g</m:t>
            </m:r>
          </m:e>
          <m:sup>
            <m:r>
              <w:rPr>
                <w:rFonts w:ascii="Cambria Math" w:hAnsi="Cambria Math"/>
              </w:rPr>
              <m:t>L</m:t>
            </m:r>
          </m:sup>
        </m:sSup>
      </m:oMath>
      <w:r w:rsidR="005F6246" w:rsidRPr="00E06E7C">
        <w:t>)</w:t>
      </w:r>
      <w:r w:rsidRPr="00E06E7C">
        <w:t xml:space="preserve">, a taxa de </w:t>
      </w:r>
      <w:r w:rsidR="00261C52" w:rsidRPr="00E06E7C">
        <w:t xml:space="preserve">variação do </w:t>
      </w:r>
      <w:r w:rsidRPr="00E06E7C">
        <w:t xml:space="preserve">crescimento da dívida </w:t>
      </w:r>
      <w:r w:rsidR="005F6246" w:rsidRPr="00E06E7C">
        <w:t>(</w:t>
      </w:r>
      <m:oMath>
        <m:acc>
          <m:accPr>
            <m:chr m:val="̇"/>
            <m:ctrlPr>
              <w:rPr>
                <w:rFonts w:ascii="Cambria Math" w:hAnsi="Cambria Math"/>
                <w:i/>
              </w:rPr>
            </m:ctrlPr>
          </m:accPr>
          <m:e>
            <m:sSup>
              <m:sSupPr>
                <m:ctrlPr>
                  <w:rPr>
                    <w:rFonts w:ascii="Cambria Math" w:hAnsi="Cambria Math"/>
                    <w:i/>
                  </w:rPr>
                </m:ctrlPr>
              </m:sSupPr>
              <m:e>
                <m:r>
                  <w:rPr>
                    <w:rFonts w:ascii="Cambria Math" w:hAnsi="Cambria Math"/>
                  </w:rPr>
                  <m:t>g</m:t>
                </m:r>
              </m:e>
              <m:sup>
                <m:r>
                  <w:rPr>
                    <w:rFonts w:ascii="Cambria Math" w:hAnsi="Cambria Math"/>
                  </w:rPr>
                  <m:t>L</m:t>
                </m:r>
              </m:sup>
            </m:sSup>
          </m:e>
        </m:acc>
      </m:oMath>
      <w:r w:rsidR="005F6246" w:rsidRPr="00E06E7C">
        <w:t>)</w:t>
      </w:r>
      <w:r w:rsidR="00261C52" w:rsidRPr="00E06E7C">
        <w:t xml:space="preserve"> </w:t>
      </w:r>
      <w:r w:rsidRPr="00E06E7C">
        <w:t xml:space="preserve">se acelera. Quando </w:t>
      </w:r>
      <w:r w:rsidR="006C5F94" w:rsidRPr="00E06E7C">
        <w:t>a taxa de crescimento do consumo autônomo é inferior à da dívida, esta última se desacelera, de modo que</w:t>
      </w:r>
      <w:r w:rsidR="006565DF" w:rsidRPr="00E06E7C">
        <w:t xml:space="preserve">, em equilíbrio, teremos: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6948"/>
        <w:gridCol w:w="1686"/>
      </w:tblGrid>
      <w:tr w:rsidR="008F6872" w:rsidRPr="00E06E7C" w14:paraId="2F161873" w14:textId="77777777" w:rsidTr="003460FB">
        <w:tc>
          <w:tcPr>
            <w:tcW w:w="846" w:type="dxa"/>
          </w:tcPr>
          <w:p w14:paraId="42A964A6" w14:textId="77777777" w:rsidR="008F6872" w:rsidRPr="00E06E7C" w:rsidRDefault="008F6872" w:rsidP="003460FB"/>
        </w:tc>
        <w:tc>
          <w:tcPr>
            <w:tcW w:w="7796" w:type="dxa"/>
            <w:vAlign w:val="center"/>
          </w:tcPr>
          <w:p w14:paraId="778704ED" w14:textId="6715DF7D" w:rsidR="008F6872" w:rsidRPr="00E06E7C" w:rsidRDefault="00F10EB9" w:rsidP="003460FB">
            <w:pPr>
              <w:jc w:val="center"/>
            </w:pPr>
            <m:oMathPara>
              <m:oMath>
                <m:sSup>
                  <m:sSupPr>
                    <m:ctrlPr>
                      <w:rPr>
                        <w:rFonts w:ascii="Cambria Math" w:hAnsi="Cambria Math"/>
                        <w:i/>
                      </w:rPr>
                    </m:ctrlPr>
                  </m:sSupPr>
                  <m:e>
                    <m:r>
                      <w:rPr>
                        <w:rFonts w:ascii="Cambria Math" w:hAnsi="Cambria Math"/>
                      </w:rPr>
                      <m:t>g</m:t>
                    </m:r>
                  </m:e>
                  <m:sup>
                    <m:sSup>
                      <m:sSupPr>
                        <m:ctrlPr>
                          <w:rPr>
                            <w:rFonts w:ascii="Cambria Math" w:hAnsi="Cambria Math"/>
                            <w:i/>
                          </w:rPr>
                        </m:ctrlPr>
                      </m:sSupPr>
                      <m:e>
                        <m:r>
                          <w:rPr>
                            <w:rFonts w:ascii="Cambria Math" w:hAnsi="Cambria Math"/>
                          </w:rPr>
                          <m:t>C</m:t>
                        </m:r>
                      </m:e>
                      <m:sup>
                        <m:r>
                          <w:rPr>
                            <w:rFonts w:ascii="Cambria Math" w:hAnsi="Cambria Math"/>
                          </w:rPr>
                          <m:t>a</m:t>
                        </m:r>
                      </m:sup>
                    </m:sSup>
                  </m:sup>
                </m:sSup>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L</m:t>
                    </m:r>
                  </m:sup>
                </m:sSup>
              </m:oMath>
            </m:oMathPara>
          </w:p>
        </w:tc>
        <w:tc>
          <w:tcPr>
            <w:tcW w:w="753" w:type="dxa"/>
            <w:vAlign w:val="center"/>
          </w:tcPr>
          <w:p w14:paraId="11D4E306" w14:textId="1E23601A"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119</w:t>
              </w:r>
            </w:fldSimple>
            <w:r w:rsidRPr="00E06E7C">
              <w:t>)</w:t>
            </w:r>
          </w:p>
        </w:tc>
      </w:tr>
    </w:tbl>
    <w:p w14:paraId="4D056C6F" w14:textId="2D4A6CEF" w:rsidR="008D747C" w:rsidRPr="00E06E7C" w:rsidRDefault="00535BB5" w:rsidP="00406FBF">
      <w:r w:rsidRPr="00E06E7C">
        <w:t xml:space="preserve">Por conseguinte, </w:t>
      </w:r>
      <w:r w:rsidR="00502B89" w:rsidRPr="00E06E7C">
        <w:t xml:space="preserve">no longo prazo, </w:t>
      </w:r>
      <w:r w:rsidRPr="00E06E7C">
        <w:t xml:space="preserve">recorrendo ao </w:t>
      </w:r>
      <w:r w:rsidR="00767E14" w:rsidRPr="00E06E7C">
        <w:t>ú</w:t>
      </w:r>
      <w:r w:rsidRPr="00E06E7C">
        <w:t>ltimo item abordado no modelo básico, a taxa de crescimento do produto</w:t>
      </w:r>
      <w:r w:rsidR="00BF7075" w:rsidRPr="00E06E7C">
        <w:t xml:space="preserve"> e do capital</w:t>
      </w:r>
      <w:r w:rsidRPr="00E06E7C">
        <w:t xml:space="preserve"> convergir</w:t>
      </w:r>
      <w:r w:rsidR="00BF7075" w:rsidRPr="00E06E7C">
        <w:t xml:space="preserve">ão </w:t>
      </w:r>
      <w:r w:rsidRPr="00E06E7C">
        <w:t xml:space="preserve">também para </w:t>
      </w:r>
      <w:r w:rsidR="00BF7075" w:rsidRPr="00E06E7C">
        <w:t>esta mesma taxa</w:t>
      </w:r>
      <w:r w:rsidR="004B457D" w:rsidRPr="00E06E7C">
        <w:t xml:space="preserve">.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
        <w:gridCol w:w="6949"/>
        <w:gridCol w:w="1686"/>
      </w:tblGrid>
      <w:tr w:rsidR="008F6872" w:rsidRPr="00E06E7C" w14:paraId="421C60BE" w14:textId="77777777" w:rsidTr="003460FB">
        <w:tc>
          <w:tcPr>
            <w:tcW w:w="846" w:type="dxa"/>
          </w:tcPr>
          <w:p w14:paraId="42388608" w14:textId="77777777" w:rsidR="008F6872" w:rsidRPr="00E06E7C" w:rsidRDefault="008F6872" w:rsidP="003460FB"/>
        </w:tc>
        <w:tc>
          <w:tcPr>
            <w:tcW w:w="7796" w:type="dxa"/>
            <w:vAlign w:val="center"/>
          </w:tcPr>
          <w:p w14:paraId="0D7AB1E8" w14:textId="4854F34E" w:rsidR="008F6872" w:rsidRPr="00E06E7C" w:rsidRDefault="00F10EB9" w:rsidP="003460FB">
            <w:pPr>
              <w:jc w:val="center"/>
            </w:pPr>
            <m:oMathPara>
              <m:oMath>
                <m:sSup>
                  <m:sSupPr>
                    <m:ctrlPr>
                      <w:rPr>
                        <w:rFonts w:ascii="Cambria Math" w:hAnsi="Cambria Math"/>
                        <w:i/>
                      </w:rPr>
                    </m:ctrlPr>
                  </m:sSupPr>
                  <m:e>
                    <m:r>
                      <w:rPr>
                        <w:rFonts w:ascii="Cambria Math" w:hAnsi="Cambria Math"/>
                      </w:rPr>
                      <m:t>g</m:t>
                    </m:r>
                  </m:e>
                  <m:sup>
                    <m:sSup>
                      <m:sSupPr>
                        <m:ctrlPr>
                          <w:rPr>
                            <w:rFonts w:ascii="Cambria Math" w:hAnsi="Cambria Math"/>
                            <w:i/>
                          </w:rPr>
                        </m:ctrlPr>
                      </m:sSupPr>
                      <m:e>
                        <m:r>
                          <w:rPr>
                            <w:rFonts w:ascii="Cambria Math" w:hAnsi="Cambria Math"/>
                          </w:rPr>
                          <m:t>C</m:t>
                        </m:r>
                      </m:e>
                      <m:sup>
                        <m:r>
                          <w:rPr>
                            <w:rFonts w:ascii="Cambria Math" w:hAnsi="Cambria Math"/>
                          </w:rPr>
                          <m:t>a</m:t>
                        </m:r>
                      </m:sup>
                    </m:sSup>
                  </m:sup>
                </m:sSup>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L</m:t>
                    </m:r>
                  </m:sup>
                </m:sSup>
                <m:r>
                  <w:rPr>
                    <w:rFonts w:ascii="Cambria Math" w:hAnsi="Cambria Math"/>
                  </w:rPr>
                  <m:t xml:space="preserve"> = </m:t>
                </m:r>
                <m:sSub>
                  <m:sSubPr>
                    <m:ctrlPr>
                      <w:rPr>
                        <w:rFonts w:ascii="Cambria Math" w:hAnsi="Cambria Math"/>
                        <w:i/>
                      </w:rPr>
                    </m:ctrlPr>
                  </m:sSubPr>
                  <m:e>
                    <m:r>
                      <w:rPr>
                        <w:rFonts w:ascii="Cambria Math" w:hAnsi="Cambria Math"/>
                      </w:rPr>
                      <m:t>g</m:t>
                    </m:r>
                  </m:e>
                  <m:sub>
                    <m:r>
                      <w:rPr>
                        <w:rFonts w:ascii="Cambria Math" w:hAnsi="Cambria Math"/>
                      </w:rPr>
                      <m:t>t</m:t>
                    </m:r>
                  </m:sub>
                </m:sSub>
              </m:oMath>
            </m:oMathPara>
          </w:p>
        </w:tc>
        <w:tc>
          <w:tcPr>
            <w:tcW w:w="753" w:type="dxa"/>
            <w:vAlign w:val="center"/>
          </w:tcPr>
          <w:p w14:paraId="3707D252" w14:textId="7C176CF8"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EE3942">
                <w:rPr>
                  <w:noProof/>
                </w:rPr>
                <w:t>120</w:t>
              </w:r>
            </w:fldSimple>
            <w:r w:rsidRPr="00E06E7C">
              <w:t>)</w:t>
            </w:r>
          </w:p>
        </w:tc>
      </w:tr>
    </w:tbl>
    <w:p w14:paraId="28125F9B" w14:textId="7595B793" w:rsidR="00F971B9" w:rsidRPr="00E06E7C" w:rsidRDefault="005B72EC" w:rsidP="00406FBF">
      <w:r w:rsidRPr="00E06E7C">
        <w:t xml:space="preserve">Dessa forma, diferentemente do observado </w:t>
      </w:r>
      <w:r w:rsidR="002B51B2" w:rsidRPr="00E06E7C">
        <w:t xml:space="preserve">nos modelos analisados na seção anterior, </w:t>
      </w:r>
      <w:r w:rsidR="00F51011" w:rsidRPr="00E06E7C">
        <w:t xml:space="preserve">o aumento do financiamento decorrente da expansão do consumo autônomo é compensado pelo crescimento da renda de modo que o endividamento não se torna insustentável neste </w:t>
      </w:r>
      <w:r w:rsidR="0020001F" w:rsidRPr="00E06E7C">
        <w:t xml:space="preserve">tipo de </w:t>
      </w:r>
      <w:r w:rsidR="00F51011" w:rsidRPr="00E06E7C">
        <w:t>modelo</w:t>
      </w:r>
      <w:r w:rsidR="00F51011" w:rsidRPr="00E06E7C">
        <w:rPr>
          <w:rStyle w:val="Refdenotaderodap"/>
        </w:rPr>
        <w:footnoteReference w:id="42"/>
      </w:r>
      <w:r w:rsidR="00F51011" w:rsidRPr="00E06E7C">
        <w:t xml:space="preserve">. </w:t>
      </w:r>
      <w:r w:rsidR="002B51B2" w:rsidRPr="00E06E7C">
        <w:t xml:space="preserve"> </w:t>
      </w:r>
    </w:p>
    <w:p w14:paraId="5DEE0E0A" w14:textId="59741BFA" w:rsidR="002A5CF0" w:rsidRPr="00E06E7C" w:rsidRDefault="00034D5C" w:rsidP="00437CE2">
      <w:pPr>
        <w:pStyle w:val="Citao"/>
      </w:pPr>
      <w:r w:rsidRPr="00E06E7C">
        <w:t>Deste modo, j</w:t>
      </w:r>
      <w:r w:rsidRPr="00E06E7C">
        <w:rPr>
          <w:rFonts w:hint="eastAsia"/>
        </w:rPr>
        <w:t>á</w:t>
      </w:r>
      <w:r w:rsidRPr="00E06E7C">
        <w:t xml:space="preserve"> percebemos uma importante conclus</w:t>
      </w:r>
      <w:r w:rsidRPr="00E06E7C">
        <w:rPr>
          <w:rFonts w:hint="eastAsia"/>
        </w:rPr>
        <w:t>ã</w:t>
      </w:r>
      <w:r w:rsidRPr="00E06E7C">
        <w:t xml:space="preserve">o do modelo, referente </w:t>
      </w:r>
      <w:r w:rsidRPr="00E06E7C">
        <w:rPr>
          <w:rFonts w:hint="eastAsia"/>
        </w:rPr>
        <w:t>à</w:t>
      </w:r>
      <w:r w:rsidRPr="00E06E7C">
        <w:t xml:space="preserve"> sustentabilidade da d</w:t>
      </w:r>
      <w:r w:rsidRPr="00E06E7C">
        <w:rPr>
          <w:rFonts w:hint="eastAsia"/>
        </w:rPr>
        <w:t>í</w:t>
      </w:r>
      <w:r w:rsidRPr="00E06E7C">
        <w:t>vida. Usualmente, em an</w:t>
      </w:r>
      <w:r w:rsidRPr="00E06E7C">
        <w:rPr>
          <w:rFonts w:hint="eastAsia"/>
        </w:rPr>
        <w:t>á</w:t>
      </w:r>
      <w:r w:rsidRPr="00E06E7C">
        <w:t xml:space="preserve">lises de endividamento, se considera que o grau de endividamento </w:t>
      </w:r>
      <w:r w:rsidRPr="00E06E7C">
        <w:rPr>
          <w:rFonts w:hint="eastAsia"/>
        </w:rPr>
        <w:t>é</w:t>
      </w:r>
      <w:r w:rsidRPr="00E06E7C">
        <w:t xml:space="preserve"> sustent</w:t>
      </w:r>
      <w:r w:rsidRPr="00E06E7C">
        <w:rPr>
          <w:rFonts w:hint="eastAsia"/>
        </w:rPr>
        <w:t>á</w:t>
      </w:r>
      <w:r w:rsidRPr="00E06E7C">
        <w:t>vel (</w:t>
      </w:r>
      <w:proofErr w:type="gramStart"/>
      <w:r w:rsidRPr="00E06E7C">
        <w:t>i.e.</w:t>
      </w:r>
      <w:proofErr w:type="gramEnd"/>
      <w:r w:rsidRPr="00E06E7C">
        <w:t xml:space="preserve"> n</w:t>
      </w:r>
      <w:r w:rsidRPr="00E06E7C">
        <w:rPr>
          <w:rFonts w:hint="eastAsia"/>
        </w:rPr>
        <w:t>ã</w:t>
      </w:r>
      <w:r w:rsidRPr="00E06E7C">
        <w:t>o explode, devido a d</w:t>
      </w:r>
      <w:r w:rsidRPr="00E06E7C">
        <w:rPr>
          <w:rFonts w:hint="eastAsia"/>
        </w:rPr>
        <w:t>í</w:t>
      </w:r>
      <w:r w:rsidRPr="00E06E7C">
        <w:t xml:space="preserve">vida e renda crescerem </w:t>
      </w:r>
      <w:r w:rsidRPr="00E06E7C">
        <w:rPr>
          <w:rFonts w:hint="eastAsia"/>
        </w:rPr>
        <w:t>à</w:t>
      </w:r>
      <w:r w:rsidRPr="00E06E7C">
        <w:t xml:space="preserve"> mesma taxa) caso a taxa de crescimento da renda seja superior </w:t>
      </w:r>
      <w:r w:rsidRPr="00E06E7C">
        <w:rPr>
          <w:rFonts w:hint="eastAsia"/>
        </w:rPr>
        <w:t>à</w:t>
      </w:r>
      <w:r w:rsidRPr="00E06E7C">
        <w:t xml:space="preserve"> taxa real de juros. Neste modelo, como se considera explicitamente a amortiza</w:t>
      </w:r>
      <w:r w:rsidRPr="00E06E7C">
        <w:rPr>
          <w:rFonts w:hint="eastAsia"/>
        </w:rPr>
        <w:t>çã</w:t>
      </w:r>
      <w:r w:rsidRPr="00E06E7C">
        <w:t>o, n</w:t>
      </w:r>
      <w:r w:rsidRPr="00E06E7C">
        <w:rPr>
          <w:rFonts w:hint="eastAsia"/>
        </w:rPr>
        <w:t>ã</w:t>
      </w:r>
      <w:r w:rsidRPr="00E06E7C">
        <w:t xml:space="preserve">o </w:t>
      </w:r>
      <w:r w:rsidRPr="00E06E7C">
        <w:rPr>
          <w:rFonts w:hint="eastAsia"/>
        </w:rPr>
        <w:t>é</w:t>
      </w:r>
      <w:r w:rsidRPr="00E06E7C">
        <w:t xml:space="preserve"> necess</w:t>
      </w:r>
      <w:r w:rsidRPr="00E06E7C">
        <w:rPr>
          <w:rFonts w:hint="eastAsia"/>
        </w:rPr>
        <w:t>á</w:t>
      </w:r>
      <w:r w:rsidRPr="00E06E7C">
        <w:t xml:space="preserve">rio que a taxa de crescimento da renda de longo prazo seja superior </w:t>
      </w:r>
      <w:r w:rsidRPr="00E06E7C">
        <w:rPr>
          <w:rFonts w:hint="eastAsia"/>
        </w:rPr>
        <w:t>à</w:t>
      </w:r>
      <w:r w:rsidRPr="00E06E7C">
        <w:t xml:space="preserve"> taxa de juros. De fato, para uma taxa de amortiza</w:t>
      </w:r>
      <w:r w:rsidRPr="00E06E7C">
        <w:rPr>
          <w:rFonts w:hint="eastAsia"/>
        </w:rPr>
        <w:t>çã</w:t>
      </w:r>
      <w:r w:rsidRPr="00E06E7C">
        <w:t>o n</w:t>
      </w:r>
      <w:r w:rsidRPr="00E06E7C">
        <w:rPr>
          <w:rFonts w:hint="eastAsia"/>
        </w:rPr>
        <w:t>ã</w:t>
      </w:r>
      <w:r w:rsidRPr="00E06E7C">
        <w:t>o-negativa, a renda e a d</w:t>
      </w:r>
      <w:r w:rsidRPr="00E06E7C">
        <w:rPr>
          <w:rFonts w:hint="eastAsia"/>
        </w:rPr>
        <w:t>í</w:t>
      </w:r>
      <w:r w:rsidRPr="00E06E7C">
        <w:t>vida crescer</w:t>
      </w:r>
      <w:r w:rsidRPr="00E06E7C">
        <w:rPr>
          <w:rFonts w:hint="eastAsia"/>
        </w:rPr>
        <w:t>ã</w:t>
      </w:r>
      <w:r w:rsidRPr="00E06E7C">
        <w:t xml:space="preserve">o </w:t>
      </w:r>
      <w:r w:rsidRPr="00E06E7C">
        <w:rPr>
          <w:rFonts w:hint="eastAsia"/>
        </w:rPr>
        <w:t>à</w:t>
      </w:r>
      <w:r w:rsidRPr="00E06E7C">
        <w:t xml:space="preserve"> mesma taxa </w:t>
      </w:r>
      <m:oMath>
        <m:sSub>
          <m:sSubPr>
            <m:ctrlPr>
              <w:rPr>
                <w:rFonts w:ascii="Cambria Math" w:hAnsi="Cambria Math"/>
              </w:rPr>
            </m:ctrlPr>
          </m:sSubPr>
          <m:e>
            <m:r>
              <w:rPr>
                <w:rFonts w:ascii="Cambria Math" w:hAnsi="Cambria Math"/>
              </w:rPr>
              <m:t>g</m:t>
            </m:r>
          </m:e>
          <m:sub>
            <m:r>
              <w:rPr>
                <w:rFonts w:ascii="Cambria Math" w:hAnsi="Cambria Math"/>
              </w:rPr>
              <m:t>z</m:t>
            </m:r>
          </m:sub>
        </m:sSub>
      </m:oMath>
      <w:r w:rsidR="009D1F3E" w:rsidRPr="00E06E7C">
        <w:t xml:space="preserve"> </w:t>
      </w:r>
      <w:r w:rsidRPr="00E06E7C">
        <w:t>independentemente de qual seja a taxa de juros.</w:t>
      </w:r>
      <w:r w:rsidR="009D1F3E" w:rsidRPr="00E06E7C">
        <w:t xml:space="preserve"> (FAGUN</w:t>
      </w:r>
      <w:r w:rsidR="008F1074" w:rsidRPr="00E06E7C">
        <w:t>D</w:t>
      </w:r>
      <w:r w:rsidR="009D1F3E" w:rsidRPr="00E06E7C">
        <w:t>ES, 2017, p. 169)</w:t>
      </w:r>
    </w:p>
    <w:p w14:paraId="4CAAE010" w14:textId="0F4BB0D8" w:rsidR="00C22B99" w:rsidRPr="00E06E7C" w:rsidRDefault="00C22B99" w:rsidP="00511EAE">
      <w:r w:rsidRPr="00E06E7C">
        <w:t xml:space="preserve">Por fim, Mandarino, Dos Santos e Macedo e Silva (2020) </w:t>
      </w:r>
      <w:r w:rsidR="00F53213" w:rsidRPr="00E06E7C">
        <w:t xml:space="preserve">sob uma </w:t>
      </w:r>
      <w:r w:rsidRPr="00E06E7C">
        <w:t xml:space="preserve">estrutura </w:t>
      </w:r>
      <w:r w:rsidR="008B4AA1" w:rsidRPr="00E06E7C">
        <w:t>semelhante</w:t>
      </w:r>
      <w:r w:rsidR="00F53213" w:rsidRPr="00E06E7C">
        <w:t xml:space="preserve"> à apresentada anteriormente</w:t>
      </w:r>
      <w:r w:rsidR="00F33B3E" w:rsidRPr="00E06E7C">
        <w:t xml:space="preserve">, </w:t>
      </w:r>
      <w:r w:rsidR="00F53213" w:rsidRPr="00E06E7C">
        <w:t xml:space="preserve">recorrem à </w:t>
      </w:r>
      <w:r w:rsidR="00F33B3E" w:rsidRPr="00E06E7C">
        <w:t xml:space="preserve">abordagem </w:t>
      </w:r>
      <w:r w:rsidR="004856BB" w:rsidRPr="00E06E7C">
        <w:rPr>
          <w:i/>
          <w:iCs/>
        </w:rPr>
        <w:t>stock-</w:t>
      </w:r>
      <w:proofErr w:type="spellStart"/>
      <w:r w:rsidR="004856BB" w:rsidRPr="00E06E7C">
        <w:rPr>
          <w:i/>
          <w:iCs/>
        </w:rPr>
        <w:t>flow</w:t>
      </w:r>
      <w:proofErr w:type="spellEnd"/>
      <w:r w:rsidR="004856BB" w:rsidRPr="00E06E7C">
        <w:rPr>
          <w:i/>
          <w:iCs/>
        </w:rPr>
        <w:t xml:space="preserve"> </w:t>
      </w:r>
      <w:proofErr w:type="spellStart"/>
      <w:r w:rsidR="004856BB" w:rsidRPr="00E06E7C">
        <w:rPr>
          <w:i/>
          <w:iCs/>
        </w:rPr>
        <w:t>consistent</w:t>
      </w:r>
      <w:proofErr w:type="spellEnd"/>
      <w:r w:rsidR="004856BB" w:rsidRPr="00E06E7C">
        <w:rPr>
          <w:i/>
          <w:iCs/>
        </w:rPr>
        <w:t xml:space="preserve"> </w:t>
      </w:r>
      <w:r w:rsidR="004856BB" w:rsidRPr="00E06E7C">
        <w:t>(</w:t>
      </w:r>
      <w:r w:rsidR="00F33B3E" w:rsidRPr="00E06E7C">
        <w:t>SFC</w:t>
      </w:r>
      <w:r w:rsidR="004856BB" w:rsidRPr="00E06E7C">
        <w:t>)</w:t>
      </w:r>
      <w:r w:rsidR="00F33B3E" w:rsidRPr="00E06E7C">
        <w:t xml:space="preserve"> para analisar os impactos de </w:t>
      </w:r>
      <w:r w:rsidR="003F4E0A" w:rsidRPr="00E06E7C">
        <w:t xml:space="preserve">choques sobre algumas variáveis do modelo. As conclusões reforçam a </w:t>
      </w:r>
      <w:r w:rsidR="004E31EB" w:rsidRPr="00E06E7C">
        <w:t xml:space="preserve">posição de </w:t>
      </w:r>
      <w:proofErr w:type="spellStart"/>
      <w:r w:rsidR="004E31EB" w:rsidRPr="00E06E7C">
        <w:t>Pariboni</w:t>
      </w:r>
      <w:proofErr w:type="spellEnd"/>
      <w:r w:rsidR="002B1846" w:rsidRPr="00E06E7C">
        <w:t xml:space="preserve"> (2016)</w:t>
      </w:r>
      <w:r w:rsidR="004E31EB" w:rsidRPr="00E06E7C">
        <w:t xml:space="preserve"> e Fagundes</w:t>
      </w:r>
      <w:r w:rsidR="002B1846" w:rsidRPr="00E06E7C">
        <w:t xml:space="preserve"> (2017)</w:t>
      </w:r>
      <w:r w:rsidR="004E31EB" w:rsidRPr="00E06E7C">
        <w:t xml:space="preserve">, de modo que </w:t>
      </w:r>
      <w:r w:rsidR="00DB0BAB" w:rsidRPr="00E06E7C">
        <w:t>o modelo</w:t>
      </w:r>
      <w:r w:rsidR="000E590A" w:rsidRPr="00E06E7C">
        <w:t xml:space="preserve"> </w:t>
      </w:r>
      <w:proofErr w:type="spellStart"/>
      <w:r w:rsidR="000E590A" w:rsidRPr="00E06E7C">
        <w:rPr>
          <w:i/>
          <w:iCs/>
        </w:rPr>
        <w:t>supermultiplicador</w:t>
      </w:r>
      <w:proofErr w:type="spellEnd"/>
      <w:r w:rsidR="000E590A" w:rsidRPr="00E06E7C">
        <w:t xml:space="preserve"> acomoda o en</w:t>
      </w:r>
      <w:r w:rsidR="00F53213" w:rsidRPr="00E06E7C">
        <w:t>di</w:t>
      </w:r>
      <w:r w:rsidR="000E590A" w:rsidRPr="00E06E7C">
        <w:t>vidamento das famílias sob esta pers</w:t>
      </w:r>
      <w:r w:rsidR="00F53213" w:rsidRPr="00E06E7C">
        <w:t>p</w:t>
      </w:r>
      <w:r w:rsidR="000E590A" w:rsidRPr="00E06E7C">
        <w:t>ectiva</w:t>
      </w:r>
      <w:r w:rsidR="002B1846" w:rsidRPr="00E06E7C">
        <w:rPr>
          <w:rStyle w:val="Refdenotaderodap"/>
        </w:rPr>
        <w:footnoteReference w:id="43"/>
      </w:r>
      <w:r w:rsidR="000E590A" w:rsidRPr="00E06E7C">
        <w:t>.</w:t>
      </w:r>
    </w:p>
    <w:p w14:paraId="529B7082" w14:textId="77777777" w:rsidR="00187A30" w:rsidRPr="00E06E7C" w:rsidRDefault="00187A30" w:rsidP="00511EAE"/>
    <w:p w14:paraId="6355875A" w14:textId="7DC515CC" w:rsidR="00FC05F2" w:rsidRPr="00E06E7C" w:rsidRDefault="00FC05F2" w:rsidP="00FC05F2">
      <w:pPr>
        <w:pStyle w:val="Ttulo4"/>
      </w:pPr>
      <w:proofErr w:type="spellStart"/>
      <w:r w:rsidRPr="00E06E7C">
        <w:rPr>
          <w:lang w:val="en-US"/>
        </w:rPr>
        <w:t>Brochier</w:t>
      </w:r>
      <w:proofErr w:type="spellEnd"/>
      <w:r w:rsidRPr="00E06E7C">
        <w:rPr>
          <w:lang w:val="en-US"/>
        </w:rPr>
        <w:t xml:space="preserve"> </w:t>
      </w:r>
      <w:r w:rsidR="00DB7541" w:rsidRPr="00E06E7C">
        <w:rPr>
          <w:lang w:val="en-US"/>
        </w:rPr>
        <w:t>e Freitas (2023)</w:t>
      </w:r>
    </w:p>
    <w:p w14:paraId="0DC6A72A" w14:textId="398062AA" w:rsidR="008F68A8" w:rsidRPr="00E06E7C" w:rsidRDefault="00D52860" w:rsidP="594C6CF0">
      <w:pPr>
        <w:rPr>
          <w:lang w:eastAsia="en-US"/>
        </w:rPr>
      </w:pPr>
      <w:proofErr w:type="spellStart"/>
      <w:r w:rsidRPr="00E06E7C">
        <w:rPr>
          <w:lang w:eastAsia="en-US"/>
        </w:rPr>
        <w:t>Brochier</w:t>
      </w:r>
      <w:proofErr w:type="spellEnd"/>
      <w:r w:rsidRPr="00E06E7C">
        <w:rPr>
          <w:lang w:eastAsia="en-US"/>
        </w:rPr>
        <w:t xml:space="preserve"> e Freitas (2023) d</w:t>
      </w:r>
      <w:r w:rsidR="004F0C5F" w:rsidRPr="00E06E7C">
        <w:rPr>
          <w:lang w:eastAsia="en-US"/>
        </w:rPr>
        <w:t xml:space="preserve">escrevem paralelamente </w:t>
      </w:r>
      <w:r w:rsidR="009666F9" w:rsidRPr="00E06E7C">
        <w:rPr>
          <w:lang w:eastAsia="en-US"/>
        </w:rPr>
        <w:t xml:space="preserve">a inserção do endividamento das empresas e das famílias </w:t>
      </w:r>
      <w:r w:rsidR="00882C95" w:rsidRPr="00E06E7C">
        <w:rPr>
          <w:lang w:eastAsia="en-US"/>
        </w:rPr>
        <w:t>seguindo ambos</w:t>
      </w:r>
      <w:r w:rsidR="0081147B" w:rsidRPr="00E06E7C">
        <w:rPr>
          <w:lang w:eastAsia="en-US"/>
        </w:rPr>
        <w:t xml:space="preserve"> os</w:t>
      </w:r>
      <w:r w:rsidR="00882C95" w:rsidRPr="00E06E7C">
        <w:rPr>
          <w:lang w:eastAsia="en-US"/>
        </w:rPr>
        <w:t xml:space="preserve"> modelos de crescimento aqui apresentados: </w:t>
      </w:r>
      <w:proofErr w:type="spellStart"/>
      <w:r w:rsidR="00FA6929" w:rsidRPr="00E06E7C">
        <w:rPr>
          <w:lang w:eastAsia="en-US"/>
        </w:rPr>
        <w:t>S</w:t>
      </w:r>
      <w:r w:rsidR="009666F9" w:rsidRPr="00E06E7C">
        <w:rPr>
          <w:lang w:eastAsia="en-US"/>
        </w:rPr>
        <w:t>upermultiplicador</w:t>
      </w:r>
      <w:proofErr w:type="spellEnd"/>
      <w:r w:rsidR="009666F9" w:rsidRPr="00E06E7C">
        <w:rPr>
          <w:lang w:eastAsia="en-US"/>
        </w:rPr>
        <w:t xml:space="preserve"> e </w:t>
      </w:r>
      <w:proofErr w:type="spellStart"/>
      <w:r w:rsidR="009666F9" w:rsidRPr="00E06E7C">
        <w:rPr>
          <w:lang w:eastAsia="en-US"/>
        </w:rPr>
        <w:t>neo-</w:t>
      </w:r>
      <w:r w:rsidR="00FA6929" w:rsidRPr="00E06E7C">
        <w:rPr>
          <w:lang w:eastAsia="en-US"/>
        </w:rPr>
        <w:t>K</w:t>
      </w:r>
      <w:r w:rsidR="009666F9" w:rsidRPr="00E06E7C">
        <w:rPr>
          <w:lang w:eastAsia="en-US"/>
        </w:rPr>
        <w:t>alecian</w:t>
      </w:r>
      <w:r w:rsidR="00882C95" w:rsidRPr="00E06E7C">
        <w:rPr>
          <w:lang w:eastAsia="en-US"/>
        </w:rPr>
        <w:t>o</w:t>
      </w:r>
      <w:proofErr w:type="spellEnd"/>
      <w:r w:rsidR="00882C95" w:rsidRPr="00E06E7C">
        <w:rPr>
          <w:lang w:eastAsia="en-US"/>
        </w:rPr>
        <w:t>. Para tanto, faz</w:t>
      </w:r>
      <w:r w:rsidR="00FA6929" w:rsidRPr="00E06E7C">
        <w:rPr>
          <w:lang w:eastAsia="en-US"/>
        </w:rPr>
        <w:t>em</w:t>
      </w:r>
      <w:r w:rsidR="00882C95" w:rsidRPr="00E06E7C">
        <w:rPr>
          <w:lang w:eastAsia="en-US"/>
        </w:rPr>
        <w:t xml:space="preserve"> uso </w:t>
      </w:r>
      <w:r w:rsidR="006F52A8" w:rsidRPr="00E06E7C">
        <w:rPr>
          <w:lang w:eastAsia="en-US"/>
        </w:rPr>
        <w:t>da abordagem SFC, de modo que ficam explícitas as diferenças nas equações de ambas</w:t>
      </w:r>
      <w:r w:rsidR="004E67D1" w:rsidRPr="00E06E7C">
        <w:rPr>
          <w:lang w:eastAsia="en-US"/>
        </w:rPr>
        <w:t xml:space="preserve"> as</w:t>
      </w:r>
      <w:r w:rsidR="006F52A8" w:rsidRPr="00E06E7C">
        <w:rPr>
          <w:lang w:eastAsia="en-US"/>
        </w:rPr>
        <w:t xml:space="preserve"> formas de modelar o crescimento econômico. No entanto, </w:t>
      </w:r>
      <w:r w:rsidR="008F68A8" w:rsidRPr="00E06E7C">
        <w:rPr>
          <w:lang w:eastAsia="en-US"/>
        </w:rPr>
        <w:t xml:space="preserve">diferentemente do modelo apresentado na seção anterior, </w:t>
      </w:r>
      <w:r w:rsidR="006F52A8" w:rsidRPr="00E06E7C">
        <w:rPr>
          <w:lang w:eastAsia="en-US"/>
        </w:rPr>
        <w:t xml:space="preserve">não consideram a </w:t>
      </w:r>
      <w:r w:rsidR="00FC05F2" w:rsidRPr="00E06E7C">
        <w:rPr>
          <w:lang w:eastAsia="en-US"/>
        </w:rPr>
        <w:t>amortização</w:t>
      </w:r>
      <w:r w:rsidR="009A5A6A" w:rsidRPr="00E06E7C">
        <w:rPr>
          <w:lang w:eastAsia="en-US"/>
        </w:rPr>
        <w:t xml:space="preserve"> da dívida em suas </w:t>
      </w:r>
      <w:r w:rsidR="008F68A8" w:rsidRPr="00E06E7C">
        <w:rPr>
          <w:lang w:eastAsia="en-US"/>
        </w:rPr>
        <w:t>equações</w:t>
      </w:r>
      <w:r w:rsidR="009A5A6A" w:rsidRPr="00E06E7C">
        <w:rPr>
          <w:lang w:eastAsia="en-US"/>
        </w:rPr>
        <w:t xml:space="preserve">. </w:t>
      </w:r>
      <w:r w:rsidR="004054DC" w:rsidRPr="00E06E7C">
        <w:rPr>
          <w:lang w:eastAsia="en-US"/>
        </w:rPr>
        <w:t>Outra diferença</w:t>
      </w:r>
      <w:r w:rsidR="001A76C2" w:rsidRPr="00E06E7C">
        <w:rPr>
          <w:lang w:eastAsia="en-US"/>
        </w:rPr>
        <w:t xml:space="preserve"> reside na </w:t>
      </w:r>
      <w:r w:rsidR="0053624C" w:rsidRPr="00E06E7C">
        <w:rPr>
          <w:lang w:eastAsia="en-US"/>
        </w:rPr>
        <w:t>incorpor</w:t>
      </w:r>
      <w:r w:rsidR="001A76C2" w:rsidRPr="00E06E7C">
        <w:rPr>
          <w:lang w:eastAsia="en-US"/>
        </w:rPr>
        <w:t>ação d</w:t>
      </w:r>
      <w:r w:rsidR="0053624C" w:rsidRPr="00E06E7C">
        <w:rPr>
          <w:lang w:eastAsia="en-US"/>
        </w:rPr>
        <w:t xml:space="preserve">a </w:t>
      </w:r>
      <w:r w:rsidR="00653C9B" w:rsidRPr="00E06E7C">
        <w:rPr>
          <w:lang w:eastAsia="en-US"/>
        </w:rPr>
        <w:t xml:space="preserve">remuneração </w:t>
      </w:r>
      <w:r w:rsidR="00D81867" w:rsidRPr="00E06E7C">
        <w:rPr>
          <w:lang w:eastAsia="en-US"/>
        </w:rPr>
        <w:t xml:space="preserve">dos depósitos na renda disponível </w:t>
      </w:r>
      <w:r w:rsidR="00653C9B" w:rsidRPr="00E06E7C">
        <w:rPr>
          <w:lang w:eastAsia="en-US"/>
        </w:rPr>
        <w:t>dos</w:t>
      </w:r>
      <w:r w:rsidR="0053624C" w:rsidRPr="00E06E7C">
        <w:rPr>
          <w:lang w:eastAsia="en-US"/>
        </w:rPr>
        <w:t xml:space="preserve"> </w:t>
      </w:r>
      <w:r w:rsidR="008F68A8" w:rsidRPr="00E06E7C">
        <w:rPr>
          <w:lang w:eastAsia="en-US"/>
        </w:rPr>
        <w:t>rentistas</w:t>
      </w:r>
      <w:r w:rsidR="0053624C" w:rsidRPr="00E06E7C">
        <w:rPr>
          <w:lang w:eastAsia="en-US"/>
        </w:rPr>
        <w:t>/capitalistas</w:t>
      </w:r>
      <w:r w:rsidR="00D81867" w:rsidRPr="00E06E7C">
        <w:rPr>
          <w:lang w:eastAsia="en-US"/>
        </w:rPr>
        <w:t xml:space="preserve">, afetando o </w:t>
      </w:r>
      <w:r w:rsidR="0053624C" w:rsidRPr="00E06E7C">
        <w:rPr>
          <w:lang w:eastAsia="en-US"/>
        </w:rPr>
        <w:t>consumo induzido deste grupo</w:t>
      </w:r>
      <w:r w:rsidR="00461D18" w:rsidRPr="00E06E7C">
        <w:rPr>
          <w:lang w:eastAsia="en-US"/>
        </w:rPr>
        <w:t>. O</w:t>
      </w:r>
      <w:r w:rsidR="00683A4A" w:rsidRPr="00E06E7C">
        <w:rPr>
          <w:lang w:eastAsia="en-US"/>
        </w:rPr>
        <w:t>u seja</w:t>
      </w:r>
      <w:r w:rsidR="000A44B6" w:rsidRPr="00E06E7C">
        <w:rPr>
          <w:lang w:eastAsia="en-US"/>
        </w:rPr>
        <w:t xml:space="preserve">, </w:t>
      </w:r>
      <w:r w:rsidR="00461D18" w:rsidRPr="00E06E7C">
        <w:rPr>
          <w:lang w:eastAsia="en-US"/>
        </w:rPr>
        <w:t xml:space="preserve">os autores consideram </w:t>
      </w:r>
      <w:r w:rsidR="00B1499A" w:rsidRPr="00E06E7C">
        <w:rPr>
          <w:lang w:eastAsia="en-US"/>
        </w:rPr>
        <w:t>uma correspondência</w:t>
      </w:r>
      <w:r w:rsidR="000A44B6" w:rsidRPr="00E06E7C">
        <w:rPr>
          <w:lang w:eastAsia="en-US"/>
        </w:rPr>
        <w:t xml:space="preserve"> da acumulação de dívida </w:t>
      </w:r>
      <w:r w:rsidR="00B1499A" w:rsidRPr="00E06E7C">
        <w:rPr>
          <w:lang w:eastAsia="en-US"/>
        </w:rPr>
        <w:t xml:space="preserve">por parte dos </w:t>
      </w:r>
      <w:r w:rsidR="000A44B6" w:rsidRPr="00E06E7C">
        <w:rPr>
          <w:lang w:eastAsia="en-US"/>
        </w:rPr>
        <w:t xml:space="preserve">trabalhadores </w:t>
      </w:r>
      <w:r w:rsidR="000A44B6" w:rsidRPr="00E06E7C">
        <w:rPr>
          <w:lang w:eastAsia="en-US"/>
        </w:rPr>
        <w:lastRenderedPageBreak/>
        <w:t xml:space="preserve">sobre </w:t>
      </w:r>
      <w:r w:rsidR="00B1499A" w:rsidRPr="00E06E7C">
        <w:rPr>
          <w:lang w:eastAsia="en-US"/>
        </w:rPr>
        <w:t>uma elevação d</w:t>
      </w:r>
      <w:r w:rsidR="00F327DC" w:rsidRPr="00E06E7C">
        <w:rPr>
          <w:lang w:eastAsia="en-US"/>
        </w:rPr>
        <w:t xml:space="preserve">o consumo dos capitalistas, pois estes </w:t>
      </w:r>
      <w:r w:rsidR="00724EE5" w:rsidRPr="00E06E7C">
        <w:rPr>
          <w:lang w:eastAsia="en-US"/>
        </w:rPr>
        <w:t>manifestam</w:t>
      </w:r>
      <w:r w:rsidR="00B46774" w:rsidRPr="00E06E7C">
        <w:rPr>
          <w:lang w:eastAsia="en-US"/>
        </w:rPr>
        <w:t xml:space="preserve"> um aumento do consumo</w:t>
      </w:r>
      <w:r w:rsidR="007351E6" w:rsidRPr="00E06E7C">
        <w:rPr>
          <w:lang w:eastAsia="en-US"/>
        </w:rPr>
        <w:t xml:space="preserve"> </w:t>
      </w:r>
      <w:r w:rsidR="00724EE5" w:rsidRPr="00E06E7C">
        <w:rPr>
          <w:lang w:eastAsia="en-US"/>
        </w:rPr>
        <w:t xml:space="preserve">decorrente do </w:t>
      </w:r>
      <w:r w:rsidR="00F327DC" w:rsidRPr="00E06E7C">
        <w:rPr>
          <w:lang w:eastAsia="en-US"/>
        </w:rPr>
        <w:t>receb</w:t>
      </w:r>
      <w:r w:rsidR="00BD2ABC" w:rsidRPr="00E06E7C">
        <w:rPr>
          <w:lang w:eastAsia="en-US"/>
        </w:rPr>
        <w:t>imento</w:t>
      </w:r>
      <w:r w:rsidR="00F327DC" w:rsidRPr="00E06E7C">
        <w:rPr>
          <w:lang w:eastAsia="en-US"/>
        </w:rPr>
        <w:t xml:space="preserve"> </w:t>
      </w:r>
      <w:r w:rsidR="00BD2ABC" w:rsidRPr="00E06E7C">
        <w:rPr>
          <w:lang w:eastAsia="en-US"/>
        </w:rPr>
        <w:t>d</w:t>
      </w:r>
      <w:r w:rsidR="00F327DC" w:rsidRPr="00E06E7C">
        <w:rPr>
          <w:lang w:eastAsia="en-US"/>
        </w:rPr>
        <w:t xml:space="preserve">os juros </w:t>
      </w:r>
      <w:r w:rsidR="00FD68CF" w:rsidRPr="00E06E7C">
        <w:rPr>
          <w:lang w:eastAsia="en-US"/>
        </w:rPr>
        <w:t>sobre os</w:t>
      </w:r>
      <w:r w:rsidR="00F327DC" w:rsidRPr="00E06E7C">
        <w:rPr>
          <w:lang w:eastAsia="en-US"/>
        </w:rPr>
        <w:t xml:space="preserve"> depósitos</w:t>
      </w:r>
      <w:r w:rsidR="00FD68CF" w:rsidRPr="00E06E7C">
        <w:rPr>
          <w:lang w:eastAsia="en-US"/>
        </w:rPr>
        <w:t>.</w:t>
      </w:r>
    </w:p>
    <w:p w14:paraId="337B536B" w14:textId="4856B506" w:rsidR="006C60BB" w:rsidRPr="00E06E7C" w:rsidRDefault="006C60BB" w:rsidP="594C6CF0">
      <w:pPr>
        <w:rPr>
          <w:lang w:eastAsia="en-US"/>
        </w:rPr>
      </w:pPr>
      <w:r w:rsidRPr="00E06E7C">
        <w:rPr>
          <w:lang w:eastAsia="en-US"/>
        </w:rPr>
        <w:t>Ao analisar o impacto da inclusão</w:t>
      </w:r>
      <w:r w:rsidR="0066282E" w:rsidRPr="00E06E7C">
        <w:rPr>
          <w:lang w:eastAsia="en-US"/>
        </w:rPr>
        <w:t xml:space="preserve"> da</w:t>
      </w:r>
      <w:r w:rsidRPr="00E06E7C">
        <w:rPr>
          <w:lang w:eastAsia="en-US"/>
        </w:rPr>
        <w:t xml:space="preserve"> dívida das famílias, os autores observam que o </w:t>
      </w:r>
      <w:r w:rsidRPr="00E06E7C">
        <w:rPr>
          <w:i/>
          <w:iCs/>
          <w:lang w:eastAsia="en-US"/>
        </w:rPr>
        <w:t>paradoxo da dívida</w:t>
      </w:r>
      <w:r w:rsidRPr="00E06E7C">
        <w:rPr>
          <w:lang w:eastAsia="en-US"/>
        </w:rPr>
        <w:t xml:space="preserve"> é o caminho mais provável somente no modelo do </w:t>
      </w:r>
      <w:proofErr w:type="spellStart"/>
      <w:r w:rsidRPr="00E06E7C">
        <w:rPr>
          <w:lang w:eastAsia="en-US"/>
        </w:rPr>
        <w:t>Supermultiplicador</w:t>
      </w:r>
      <w:proofErr w:type="spellEnd"/>
      <w:r w:rsidRPr="00E06E7C">
        <w:rPr>
          <w:lang w:eastAsia="en-US"/>
        </w:rPr>
        <w:t xml:space="preserve">. Já no modelo </w:t>
      </w:r>
      <w:proofErr w:type="spellStart"/>
      <w:r w:rsidRPr="00E06E7C">
        <w:rPr>
          <w:lang w:eastAsia="en-US"/>
        </w:rPr>
        <w:t>neo-Kaleckiano</w:t>
      </w:r>
      <w:proofErr w:type="spellEnd"/>
      <w:r w:rsidRPr="00E06E7C">
        <w:rPr>
          <w:lang w:eastAsia="en-US"/>
        </w:rPr>
        <w:t>, o endividamento das famílias invariavelmente resulta em uma instabilidade financeira (</w:t>
      </w:r>
      <w:r w:rsidR="00D52860" w:rsidRPr="00E06E7C">
        <w:rPr>
          <w:lang w:eastAsia="en-US"/>
        </w:rPr>
        <w:t>BROCHIER</w:t>
      </w:r>
      <w:r w:rsidR="008024B9">
        <w:rPr>
          <w:lang w:eastAsia="en-US"/>
        </w:rPr>
        <w:t>;</w:t>
      </w:r>
      <w:r w:rsidR="00D52860" w:rsidRPr="00E06E7C">
        <w:rPr>
          <w:lang w:eastAsia="en-US"/>
        </w:rPr>
        <w:t xml:space="preserve"> FREITAS, </w:t>
      </w:r>
      <w:r w:rsidR="00E949E8" w:rsidRPr="00E06E7C">
        <w:rPr>
          <w:lang w:eastAsia="en-US"/>
        </w:rPr>
        <w:t xml:space="preserve">2023, </w:t>
      </w:r>
      <w:r w:rsidRPr="00E06E7C">
        <w:rPr>
          <w:lang w:eastAsia="en-US"/>
        </w:rPr>
        <w:t>p. 1108)</w:t>
      </w:r>
      <w:r w:rsidRPr="00E06E7C">
        <w:rPr>
          <w:rStyle w:val="Refdenotaderodap"/>
          <w:lang w:val="en-US" w:eastAsia="en-US"/>
        </w:rPr>
        <w:footnoteReference w:id="44"/>
      </w:r>
      <w:r w:rsidRPr="00E06E7C">
        <w:rPr>
          <w:lang w:eastAsia="en-US"/>
        </w:rPr>
        <w:t>.</w:t>
      </w:r>
      <w:r w:rsidR="007A0135" w:rsidRPr="00E06E7C">
        <w:rPr>
          <w:lang w:eastAsia="en-US"/>
        </w:rPr>
        <w:t xml:space="preserve"> No caso do modelo </w:t>
      </w:r>
      <w:proofErr w:type="spellStart"/>
      <w:r w:rsidR="007A0135" w:rsidRPr="00E06E7C">
        <w:rPr>
          <w:lang w:eastAsia="en-US"/>
        </w:rPr>
        <w:t>supermultiplicador</w:t>
      </w:r>
      <w:proofErr w:type="spellEnd"/>
      <w:r w:rsidR="007A0135" w:rsidRPr="00E06E7C">
        <w:rPr>
          <w:lang w:eastAsia="en-US"/>
        </w:rPr>
        <w:t>, a instabilidade existi</w:t>
      </w:r>
      <w:r w:rsidR="00E516DC" w:rsidRPr="00E06E7C">
        <w:rPr>
          <w:lang w:eastAsia="en-US"/>
        </w:rPr>
        <w:t>ri</w:t>
      </w:r>
      <w:r w:rsidR="007A0135" w:rsidRPr="00E06E7C">
        <w:rPr>
          <w:lang w:eastAsia="en-US"/>
        </w:rPr>
        <w:t xml:space="preserve">a a partir do momento em que </w:t>
      </w:r>
      <w:r w:rsidR="0065435E" w:rsidRPr="00E06E7C">
        <w:rPr>
          <w:lang w:eastAsia="en-US"/>
        </w:rPr>
        <w:t xml:space="preserve">o pagamento do serviço da dívida superasse </w:t>
      </w:r>
      <w:r w:rsidR="00203F0F" w:rsidRPr="00E06E7C">
        <w:rPr>
          <w:lang w:eastAsia="en-US"/>
        </w:rPr>
        <w:t>o</w:t>
      </w:r>
      <w:r w:rsidR="002E4994" w:rsidRPr="00E06E7C">
        <w:rPr>
          <w:lang w:eastAsia="en-US"/>
        </w:rPr>
        <w:t>s</w:t>
      </w:r>
      <w:r w:rsidR="0065435E" w:rsidRPr="00E06E7C">
        <w:rPr>
          <w:lang w:eastAsia="en-US"/>
        </w:rPr>
        <w:t xml:space="preserve"> empréstimos, ou seja,</w:t>
      </w:r>
      <w:r w:rsidR="00F66EAB" w:rsidRPr="00E06E7C">
        <w:rPr>
          <w:lang w:eastAsia="en-US"/>
        </w:rPr>
        <w:t xml:space="preserve"> quando o consumo autônomo </w:t>
      </w:r>
      <w:r w:rsidR="00AB1E65" w:rsidRPr="00E06E7C">
        <w:rPr>
          <w:lang w:eastAsia="en-US"/>
        </w:rPr>
        <w:t xml:space="preserve">agregado </w:t>
      </w:r>
      <w:r w:rsidR="00F66EAB" w:rsidRPr="00E06E7C">
        <w:rPr>
          <w:lang w:eastAsia="en-US"/>
        </w:rPr>
        <w:t>passa</w:t>
      </w:r>
      <w:r w:rsidR="00AB1E65" w:rsidRPr="00E06E7C">
        <w:rPr>
          <w:lang w:eastAsia="en-US"/>
        </w:rPr>
        <w:t>sse</w:t>
      </w:r>
      <w:r w:rsidR="00F66EAB" w:rsidRPr="00E06E7C">
        <w:rPr>
          <w:lang w:eastAsia="en-US"/>
        </w:rPr>
        <w:t xml:space="preserve"> a ser negativo</w:t>
      </w:r>
      <w:r w:rsidR="005A49AC" w:rsidRPr="00E06E7C">
        <w:rPr>
          <w:lang w:eastAsia="en-US"/>
        </w:rPr>
        <w:t>, o que</w:t>
      </w:r>
      <w:r w:rsidR="009C287D" w:rsidRPr="00E06E7C">
        <w:rPr>
          <w:lang w:eastAsia="en-US"/>
        </w:rPr>
        <w:t xml:space="preserve"> é descartado por</w:t>
      </w:r>
      <w:r w:rsidR="005A49AC" w:rsidRPr="00E06E7C">
        <w:rPr>
          <w:lang w:eastAsia="en-US"/>
        </w:rPr>
        <w:t xml:space="preserve"> pressuposto </w:t>
      </w:r>
      <w:r w:rsidR="009C287D" w:rsidRPr="00E06E7C">
        <w:rPr>
          <w:lang w:eastAsia="en-US"/>
        </w:rPr>
        <w:t>ao definir-se uma taxa de</w:t>
      </w:r>
      <w:r w:rsidR="005A49AC" w:rsidRPr="00E06E7C">
        <w:rPr>
          <w:lang w:eastAsia="en-US"/>
        </w:rPr>
        <w:t xml:space="preserve"> crescimento exógeno </w:t>
      </w:r>
      <w:r w:rsidR="009C287D" w:rsidRPr="00E06E7C">
        <w:rPr>
          <w:lang w:eastAsia="en-US"/>
        </w:rPr>
        <w:t xml:space="preserve">para </w:t>
      </w:r>
      <w:r w:rsidR="002E4994" w:rsidRPr="00E06E7C">
        <w:rPr>
          <w:lang w:eastAsia="en-US"/>
        </w:rPr>
        <w:t>o</w:t>
      </w:r>
      <w:r w:rsidR="003856BC" w:rsidRPr="00E06E7C">
        <w:rPr>
          <w:lang w:eastAsia="en-US"/>
        </w:rPr>
        <w:t xml:space="preserve"> consumo autônomo</w:t>
      </w:r>
      <w:r w:rsidR="009C287D" w:rsidRPr="00E06E7C">
        <w:rPr>
          <w:lang w:eastAsia="en-US"/>
        </w:rPr>
        <w:t>.</w:t>
      </w:r>
    </w:p>
    <w:p w14:paraId="5618A231" w14:textId="77777777" w:rsidR="008F68A8" w:rsidRPr="00E06E7C" w:rsidRDefault="008F68A8" w:rsidP="008F68A8">
      <w:pPr>
        <w:rPr>
          <w:lang w:val="x-none" w:eastAsia="x-none"/>
        </w:rPr>
      </w:pPr>
    </w:p>
    <w:p w14:paraId="6DA43415" w14:textId="00232793" w:rsidR="003836CC" w:rsidRPr="00E06E7C" w:rsidRDefault="003836CC" w:rsidP="003836CC">
      <w:pPr>
        <w:pStyle w:val="Ttulo4"/>
      </w:pPr>
      <w:r w:rsidRPr="00E06E7C">
        <w:rPr>
          <w:lang w:val="pt-BR"/>
        </w:rPr>
        <w:t xml:space="preserve">Avritzer e </w:t>
      </w:r>
      <w:proofErr w:type="spellStart"/>
      <w:r w:rsidRPr="00E06E7C">
        <w:rPr>
          <w:lang w:val="pt-BR"/>
        </w:rPr>
        <w:t>Brochier</w:t>
      </w:r>
      <w:proofErr w:type="spellEnd"/>
      <w:r w:rsidRPr="00E06E7C">
        <w:rPr>
          <w:lang w:val="pt-BR"/>
        </w:rPr>
        <w:t xml:space="preserve"> (</w:t>
      </w:r>
      <w:r w:rsidR="00CD3A55" w:rsidRPr="00E06E7C">
        <w:rPr>
          <w:lang w:val="pt-BR"/>
        </w:rPr>
        <w:t>2022</w:t>
      </w:r>
      <w:r w:rsidRPr="00E06E7C">
        <w:rPr>
          <w:lang w:val="pt-BR"/>
        </w:rPr>
        <w:t>)</w:t>
      </w:r>
      <w:r w:rsidR="00DE3228" w:rsidRPr="00E06E7C">
        <w:rPr>
          <w:lang w:val="pt-BR"/>
        </w:rPr>
        <w:t xml:space="preserve"> e </w:t>
      </w:r>
      <w:r w:rsidR="00FF356E" w:rsidRPr="00E06E7C">
        <w:rPr>
          <w:lang w:val="pt-BR"/>
        </w:rPr>
        <w:t xml:space="preserve">Di </w:t>
      </w:r>
      <w:proofErr w:type="spellStart"/>
      <w:r w:rsidR="00DE3228" w:rsidRPr="00E06E7C">
        <w:rPr>
          <w:lang w:val="pt-BR"/>
        </w:rPr>
        <w:t>Bucchianico</w:t>
      </w:r>
      <w:proofErr w:type="spellEnd"/>
      <w:r w:rsidR="00DE3228" w:rsidRPr="00E06E7C">
        <w:rPr>
          <w:lang w:val="pt-BR"/>
        </w:rPr>
        <w:t xml:space="preserve">, </w:t>
      </w:r>
      <w:proofErr w:type="spellStart"/>
      <w:r w:rsidR="00DE3228" w:rsidRPr="00E06E7C">
        <w:rPr>
          <w:lang w:val="pt-BR"/>
        </w:rPr>
        <w:t>Gallo</w:t>
      </w:r>
      <w:proofErr w:type="spellEnd"/>
      <w:r w:rsidR="00DE3228" w:rsidRPr="00E06E7C">
        <w:rPr>
          <w:lang w:val="pt-BR"/>
        </w:rPr>
        <w:t xml:space="preserve"> e </w:t>
      </w:r>
      <w:proofErr w:type="spellStart"/>
      <w:r w:rsidR="00DE3228" w:rsidRPr="00E06E7C">
        <w:rPr>
          <w:lang w:val="pt-BR"/>
        </w:rPr>
        <w:t>Lofaro</w:t>
      </w:r>
      <w:proofErr w:type="spellEnd"/>
      <w:r w:rsidR="00DE3228" w:rsidRPr="00E06E7C">
        <w:rPr>
          <w:lang w:val="pt-BR"/>
        </w:rPr>
        <w:t xml:space="preserve"> (2024)</w:t>
      </w:r>
    </w:p>
    <w:p w14:paraId="7CB8550A" w14:textId="21FD558E" w:rsidR="00DE3228" w:rsidRPr="00E06E7C" w:rsidRDefault="001C5F1F" w:rsidP="594C6CF0">
      <w:pPr>
        <w:rPr>
          <w:lang w:eastAsia="en-US"/>
        </w:rPr>
      </w:pPr>
      <w:r w:rsidRPr="00E06E7C">
        <w:rPr>
          <w:lang w:eastAsia="en-US"/>
        </w:rPr>
        <w:t>Ambos os artigos</w:t>
      </w:r>
      <w:r w:rsidR="00DE3228" w:rsidRPr="00E06E7C">
        <w:rPr>
          <w:lang w:eastAsia="en-US"/>
        </w:rPr>
        <w:t xml:space="preserve"> </w:t>
      </w:r>
      <w:r w:rsidR="00793EDF" w:rsidRPr="00E06E7C">
        <w:rPr>
          <w:lang w:eastAsia="en-US"/>
        </w:rPr>
        <w:t xml:space="preserve">avançam na incorporação do endividamento das famílias nos modelos de crescimento do </w:t>
      </w:r>
      <w:proofErr w:type="spellStart"/>
      <w:r w:rsidR="00793EDF" w:rsidRPr="00E06E7C">
        <w:rPr>
          <w:lang w:eastAsia="en-US"/>
        </w:rPr>
        <w:t>supermultiplicador</w:t>
      </w:r>
      <w:proofErr w:type="spellEnd"/>
      <w:r w:rsidR="00793EDF" w:rsidRPr="00E06E7C">
        <w:rPr>
          <w:lang w:eastAsia="en-US"/>
        </w:rPr>
        <w:t xml:space="preserve"> ao </w:t>
      </w:r>
      <w:r w:rsidR="00DE3228" w:rsidRPr="00E06E7C">
        <w:rPr>
          <w:lang w:eastAsia="en-US"/>
        </w:rPr>
        <w:t>incl</w:t>
      </w:r>
      <w:r w:rsidR="00793EDF" w:rsidRPr="00E06E7C">
        <w:rPr>
          <w:lang w:eastAsia="en-US"/>
        </w:rPr>
        <w:t xml:space="preserve">uírem </w:t>
      </w:r>
      <w:r w:rsidR="004A0BAA" w:rsidRPr="00E06E7C">
        <w:rPr>
          <w:lang w:eastAsia="en-US"/>
        </w:rPr>
        <w:t xml:space="preserve">outros elementos na </w:t>
      </w:r>
      <w:r w:rsidR="00262BE9" w:rsidRPr="00E06E7C">
        <w:rPr>
          <w:lang w:eastAsia="en-US"/>
        </w:rPr>
        <w:t>formu</w:t>
      </w:r>
      <w:r w:rsidR="005F1B08" w:rsidRPr="00E06E7C">
        <w:rPr>
          <w:lang w:eastAsia="en-US"/>
        </w:rPr>
        <w:t>la</w:t>
      </w:r>
      <w:r w:rsidR="00262BE9" w:rsidRPr="00E06E7C">
        <w:rPr>
          <w:lang w:eastAsia="en-US"/>
        </w:rPr>
        <w:t>ção</w:t>
      </w:r>
      <w:r w:rsidR="004A0BAA" w:rsidRPr="00E06E7C">
        <w:rPr>
          <w:lang w:eastAsia="en-US"/>
        </w:rPr>
        <w:t xml:space="preserve"> da função de crescimento do consumo autônomo.</w:t>
      </w:r>
      <w:r w:rsidR="00250A19" w:rsidRPr="00E06E7C">
        <w:rPr>
          <w:lang w:eastAsia="en-US"/>
        </w:rPr>
        <w:t xml:space="preserve"> Ressalta-se aqui que os dois artigos citados foram publicados durante a elaboração desta tese, de modo que suas contribuições </w:t>
      </w:r>
      <w:r w:rsidR="00FA7CD5" w:rsidRPr="00E06E7C">
        <w:rPr>
          <w:lang w:eastAsia="en-US"/>
        </w:rPr>
        <w:t xml:space="preserve">foram </w:t>
      </w:r>
      <w:r w:rsidR="009E2AFF" w:rsidRPr="00E06E7C">
        <w:rPr>
          <w:lang w:eastAsia="en-US"/>
        </w:rPr>
        <w:t xml:space="preserve">ainda mais </w:t>
      </w:r>
      <w:r w:rsidR="00FA7CD5" w:rsidRPr="00E06E7C">
        <w:rPr>
          <w:lang w:eastAsia="en-US"/>
        </w:rPr>
        <w:t>determinantes n</w:t>
      </w:r>
      <w:r w:rsidR="009E2AFF" w:rsidRPr="00E06E7C">
        <w:rPr>
          <w:lang w:eastAsia="en-US"/>
        </w:rPr>
        <w:t xml:space="preserve">a </w:t>
      </w:r>
      <w:r w:rsidR="00D52489" w:rsidRPr="00E06E7C">
        <w:rPr>
          <w:lang w:eastAsia="en-US"/>
        </w:rPr>
        <w:t>elaboração do presente trabalho</w:t>
      </w:r>
      <w:r w:rsidR="00503742" w:rsidRPr="00E06E7C">
        <w:rPr>
          <w:lang w:eastAsia="en-US"/>
        </w:rPr>
        <w:t xml:space="preserve">, implicando a necessidade de permanente revisão para permitir </w:t>
      </w:r>
      <w:r w:rsidR="00067481" w:rsidRPr="00E06E7C">
        <w:rPr>
          <w:lang w:eastAsia="en-US"/>
        </w:rPr>
        <w:t>uma</w:t>
      </w:r>
      <w:r w:rsidR="00503742" w:rsidRPr="00E06E7C">
        <w:rPr>
          <w:lang w:eastAsia="en-US"/>
        </w:rPr>
        <w:t xml:space="preserve"> contribui</w:t>
      </w:r>
      <w:r w:rsidR="005F1B08" w:rsidRPr="00E06E7C">
        <w:rPr>
          <w:lang w:eastAsia="en-US"/>
        </w:rPr>
        <w:t>ção</w:t>
      </w:r>
      <w:r w:rsidR="00503742" w:rsidRPr="00E06E7C">
        <w:rPr>
          <w:lang w:eastAsia="en-US"/>
        </w:rPr>
        <w:t xml:space="preserve"> efetivamente </w:t>
      </w:r>
      <w:r w:rsidR="005F1B08" w:rsidRPr="00E06E7C">
        <w:rPr>
          <w:lang w:eastAsia="en-US"/>
        </w:rPr>
        <w:t>nova à temática</w:t>
      </w:r>
      <w:r w:rsidR="00067481" w:rsidRPr="00E06E7C">
        <w:rPr>
          <w:lang w:eastAsia="en-US"/>
        </w:rPr>
        <w:t>.</w:t>
      </w:r>
    </w:p>
    <w:p w14:paraId="3D13E68E" w14:textId="575D35F0" w:rsidR="00427C34" w:rsidRPr="00E06E7C" w:rsidRDefault="00427C34" w:rsidP="00427C34">
      <w:pPr>
        <w:rPr>
          <w:lang w:val="x-none" w:eastAsia="x-none"/>
        </w:rPr>
      </w:pPr>
      <w:r w:rsidRPr="00E06E7C">
        <w:t xml:space="preserve">Avritzer e </w:t>
      </w:r>
      <w:proofErr w:type="spellStart"/>
      <w:r w:rsidRPr="00E06E7C">
        <w:t>Brochier</w:t>
      </w:r>
      <w:proofErr w:type="spellEnd"/>
      <w:r w:rsidRPr="00E06E7C">
        <w:t xml:space="preserve"> (</w:t>
      </w:r>
      <w:r w:rsidR="00CD3A55" w:rsidRPr="00E06E7C">
        <w:t>2022</w:t>
      </w:r>
      <w:r w:rsidRPr="00E06E7C">
        <w:t>), a</w:t>
      </w:r>
      <w:r w:rsidRPr="00E06E7C">
        <w:rPr>
          <w:lang w:val="x-none" w:eastAsia="x-none"/>
        </w:rPr>
        <w:t>pesar de considerarem o consumo autônomo como advindo do aumento do crédito, como os modelos anteriores consideravam, incorporam no crescimento do consumo autônomo</w:t>
      </w:r>
      <w:r w:rsidR="008D38D4" w:rsidRPr="00E06E7C">
        <w:rPr>
          <w:lang w:val="x-none" w:eastAsia="x-none"/>
        </w:rPr>
        <w:t xml:space="preserve"> (</w:t>
      </w:r>
      <m:oMath>
        <m:sSub>
          <m:sSubPr>
            <m:ctrlPr>
              <w:rPr>
                <w:rFonts w:ascii="Cambria Math" w:hAnsi="Cambria Math"/>
                <w:i/>
                <w:lang w:val="x-none" w:eastAsia="x-none"/>
              </w:rPr>
            </m:ctrlPr>
          </m:sSubPr>
          <m:e>
            <m:r>
              <w:rPr>
                <w:rFonts w:ascii="Cambria Math" w:hAnsi="Cambria Math"/>
                <w:lang w:val="x-none" w:eastAsia="x-none"/>
              </w:rPr>
              <m:t>g</m:t>
            </m:r>
          </m:e>
          <m:sub>
            <m:r>
              <w:rPr>
                <w:rFonts w:ascii="Cambria Math" w:hAnsi="Cambria Math"/>
                <w:lang w:val="x-none" w:eastAsia="x-none"/>
              </w:rPr>
              <m:t>Z</m:t>
            </m:r>
          </m:sub>
        </m:sSub>
      </m:oMath>
      <w:r w:rsidR="008D38D4" w:rsidRPr="00E06E7C">
        <w:rPr>
          <w:lang w:val="x-none" w:eastAsia="x-none"/>
        </w:rPr>
        <w:t>)</w:t>
      </w:r>
      <w:r w:rsidRPr="00E06E7C">
        <w:rPr>
          <w:lang w:val="x-none" w:eastAsia="x-none"/>
        </w:rPr>
        <w:t xml:space="preserve"> um efeito negativo </w:t>
      </w:r>
      <w:r w:rsidR="008D38D4" w:rsidRPr="00E06E7C">
        <w:rPr>
          <w:lang w:val="x-none" w:eastAsia="x-none"/>
        </w:rPr>
        <w:t>(</w:t>
      </w:r>
      <m:oMath>
        <m:sSub>
          <m:sSubPr>
            <m:ctrlPr>
              <w:rPr>
                <w:rFonts w:ascii="Cambria Math" w:hAnsi="Cambria Math"/>
                <w:i/>
                <w:lang w:val="x-none" w:eastAsia="x-none"/>
              </w:rPr>
            </m:ctrlPr>
          </m:sSubPr>
          <m:e>
            <m:r>
              <w:rPr>
                <w:rFonts w:ascii="Cambria Math" w:hAnsi="Cambria Math"/>
                <w:lang w:val="x-none" w:eastAsia="x-none"/>
              </w:rPr>
              <m:t>φ</m:t>
            </m:r>
          </m:e>
          <m:sub>
            <m:r>
              <w:rPr>
                <w:rFonts w:ascii="Cambria Math" w:hAnsi="Cambria Math"/>
                <w:lang w:val="x-none" w:eastAsia="x-none"/>
              </w:rPr>
              <m:t>1</m:t>
            </m:r>
          </m:sub>
        </m:sSub>
      </m:oMath>
      <w:r w:rsidR="008D38D4" w:rsidRPr="00E06E7C">
        <w:rPr>
          <w:lang w:val="x-none" w:eastAsia="x-none"/>
        </w:rPr>
        <w:t>)</w:t>
      </w:r>
      <w:r w:rsidR="00E949E8" w:rsidRPr="00E06E7C">
        <w:rPr>
          <w:lang w:val="x-none" w:eastAsia="x-none"/>
        </w:rPr>
        <w:t xml:space="preserve"> </w:t>
      </w:r>
      <w:r w:rsidRPr="00E06E7C">
        <w:rPr>
          <w:lang w:val="x-none" w:eastAsia="x-none"/>
        </w:rPr>
        <w:t xml:space="preserve">do comprometimento da renda com serviço da dívida. Ou seja, as autoras parcialmente endogenizam o consumo autônomo, </w:t>
      </w:r>
      <w:r w:rsidR="003F79D2" w:rsidRPr="00E06E7C">
        <w:rPr>
          <w:lang w:val="x-none" w:eastAsia="x-none"/>
        </w:rPr>
        <w:t>de</w:t>
      </w:r>
      <w:r w:rsidRPr="00E06E7C">
        <w:rPr>
          <w:lang w:val="x-none" w:eastAsia="x-none"/>
        </w:rPr>
        <w:t xml:space="preserve"> modo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
        <w:gridCol w:w="6951"/>
        <w:gridCol w:w="1686"/>
      </w:tblGrid>
      <w:tr w:rsidR="008F6872" w:rsidRPr="00E06E7C" w14:paraId="0BD04D68" w14:textId="77777777" w:rsidTr="003460FB">
        <w:tc>
          <w:tcPr>
            <w:tcW w:w="846" w:type="dxa"/>
          </w:tcPr>
          <w:p w14:paraId="6F23E90B" w14:textId="77777777" w:rsidR="008F6872" w:rsidRPr="00E06E7C" w:rsidRDefault="008F6872" w:rsidP="003460FB"/>
        </w:tc>
        <w:tc>
          <w:tcPr>
            <w:tcW w:w="7796" w:type="dxa"/>
            <w:vAlign w:val="center"/>
          </w:tcPr>
          <w:p w14:paraId="4FB03638" w14:textId="60560862" w:rsidR="008F6872"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g</m:t>
                    </m:r>
                  </m:e>
                  <m:sub>
                    <m:r>
                      <w:rPr>
                        <w:rFonts w:ascii="Cambria Math" w:hAnsi="Cambria Math"/>
                        <w:lang w:val="x-none" w:eastAsia="x-none"/>
                      </w:rPr>
                      <m:t>Z</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φ</m:t>
                    </m:r>
                  </m:e>
                  <m:sub>
                    <m:r>
                      <w:rPr>
                        <w:rFonts w:ascii="Cambria Math" w:hAnsi="Cambria Math"/>
                        <w:lang w:val="x-none" w:eastAsia="x-none"/>
                      </w:rPr>
                      <m:t>0</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φ</m:t>
                    </m:r>
                  </m:e>
                  <m:sub>
                    <m:r>
                      <w:rPr>
                        <w:rFonts w:ascii="Cambria Math" w:hAnsi="Cambria Math"/>
                        <w:lang w:val="x-none" w:eastAsia="x-none"/>
                      </w:rPr>
                      <m:t>1</m:t>
                    </m:r>
                  </m:sub>
                </m:sSub>
                <m:r>
                  <w:rPr>
                    <w:rFonts w:ascii="Cambria Math" w:hAnsi="Cambria Math"/>
                    <w:lang w:val="x-none" w:eastAsia="x-none"/>
                  </w:rPr>
                  <m:t>ds</m:t>
                </m:r>
              </m:oMath>
            </m:oMathPara>
          </w:p>
        </w:tc>
        <w:tc>
          <w:tcPr>
            <w:tcW w:w="753" w:type="dxa"/>
            <w:vAlign w:val="center"/>
          </w:tcPr>
          <w:p w14:paraId="361CD97C" w14:textId="6A6000BF"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121</w:t>
              </w:r>
            </w:fldSimple>
            <w:r w:rsidRPr="00E06E7C">
              <w:t>)</w:t>
            </w:r>
          </w:p>
        </w:tc>
      </w:tr>
    </w:tbl>
    <w:p w14:paraId="43CE9D30" w14:textId="1513472B" w:rsidR="00427C34" w:rsidRPr="00E06E7C" w:rsidRDefault="00427C34" w:rsidP="594C6CF0">
      <w:pPr>
        <w:rPr>
          <w:lang w:eastAsia="en-US"/>
        </w:rPr>
      </w:pPr>
      <w:r w:rsidRPr="00E06E7C">
        <w:rPr>
          <w:lang w:eastAsia="en-US"/>
        </w:rPr>
        <w:t>Sendo que o comprometimento da renda dos trabalhadores com o serviço da dívida (</w:t>
      </w:r>
      <m:oMath>
        <m:r>
          <w:rPr>
            <w:rFonts w:ascii="Cambria Math" w:hAnsi="Cambria Math"/>
            <w:lang w:val="x-none" w:eastAsia="x-none"/>
          </w:rPr>
          <m:t>ds</m:t>
        </m:r>
      </m:oMath>
      <w:r w:rsidRPr="00E06E7C">
        <w:rPr>
          <w:lang w:eastAsia="en-US"/>
        </w:rPr>
        <w:t xml:space="preserve">), como não se considera a amortização, é dado por </w:t>
      </w:r>
      <m:oMath>
        <m:f>
          <m:fPr>
            <m:ctrlPr>
              <w:rPr>
                <w:rFonts w:ascii="Cambria Math" w:hAnsi="Cambria Math"/>
                <w:i/>
                <w:lang w:val="x-none" w:eastAsia="x-none"/>
              </w:rPr>
            </m:ctrlPr>
          </m:fPr>
          <m:num>
            <m:r>
              <w:rPr>
                <w:rFonts w:ascii="Cambria Math" w:hAnsi="Cambria Math"/>
                <w:lang w:val="x-none" w:eastAsia="x-none"/>
              </w:rPr>
              <m:t>i</m:t>
            </m:r>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t-1</m:t>
                </m:r>
              </m:sub>
            </m:sSub>
          </m:num>
          <m:den>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t</m:t>
                </m:r>
              </m:sub>
            </m:sSub>
          </m:den>
        </m:f>
      </m:oMath>
      <w:r w:rsidRPr="00E06E7C">
        <w:rPr>
          <w:lang w:eastAsia="en-US"/>
        </w:rPr>
        <w:t xml:space="preserve">. Com isso, a parcela autônoma passa a ser considerada </w:t>
      </w:r>
      <w:proofErr w:type="gramStart"/>
      <w:r w:rsidRPr="00E06E7C">
        <w:rPr>
          <w:lang w:eastAsia="en-US"/>
        </w:rPr>
        <w:t>semi-autônoma</w:t>
      </w:r>
      <w:proofErr w:type="gramEnd"/>
      <w:r w:rsidRPr="00E06E7C">
        <w:rPr>
          <w:lang w:eastAsia="en-US"/>
        </w:rPr>
        <w:t xml:space="preserve">, pois o segundo termo tem a renda </w:t>
      </w:r>
      <w:r w:rsidR="003F79D2" w:rsidRPr="00E06E7C">
        <w:rPr>
          <w:lang w:eastAsia="en-US"/>
        </w:rPr>
        <w:lastRenderedPageBreak/>
        <w:t>em seu</w:t>
      </w:r>
      <w:r w:rsidRPr="00E06E7C">
        <w:rPr>
          <w:lang w:eastAsia="en-US"/>
        </w:rPr>
        <w:t xml:space="preserve"> denominador. Como consequência, o serviço da dívida passa a ser uma variável determinante para demonstrar a dinâmica do modelo: a variação da parcela salarial na renda e a taxa de juros passam a influenciar a taxa de crescimento de longo prazo, uma vez que impactam o serviço da dívida das famílias.</w:t>
      </w:r>
    </w:p>
    <w:p w14:paraId="69300093" w14:textId="3E05E6D1" w:rsidR="005F656B" w:rsidRPr="00E06E7C" w:rsidRDefault="00CE0FB2" w:rsidP="005F656B">
      <w:r w:rsidRPr="00E06E7C">
        <w:t xml:space="preserve">Por fim, </w:t>
      </w:r>
      <w:r w:rsidR="001A761D" w:rsidRPr="00E06E7C">
        <w:t xml:space="preserve">Di </w:t>
      </w:r>
      <w:proofErr w:type="spellStart"/>
      <w:r w:rsidR="005F656B" w:rsidRPr="00E06E7C">
        <w:t>Bucchianico</w:t>
      </w:r>
      <w:proofErr w:type="spellEnd"/>
      <w:r w:rsidR="005F656B" w:rsidRPr="00E06E7C">
        <w:t xml:space="preserve">, </w:t>
      </w:r>
      <w:proofErr w:type="spellStart"/>
      <w:r w:rsidR="005F656B" w:rsidRPr="00E06E7C">
        <w:t>Gallo</w:t>
      </w:r>
      <w:proofErr w:type="spellEnd"/>
      <w:r w:rsidR="005F656B" w:rsidRPr="00E06E7C">
        <w:t xml:space="preserve"> e </w:t>
      </w:r>
      <w:proofErr w:type="spellStart"/>
      <w:r w:rsidR="005F656B" w:rsidRPr="00E06E7C">
        <w:t>Lofaro</w:t>
      </w:r>
      <w:proofErr w:type="spellEnd"/>
      <w:r w:rsidR="005F656B" w:rsidRPr="00E06E7C">
        <w:t xml:space="preserve"> (2024) também incorporam o efeito negativo da taxa de juros ponderado por um parâmetro externo que poderia incorporar todos os elementos que dificultam a tomada de crédito. </w:t>
      </w:r>
      <w:r w:rsidR="00627D7D" w:rsidRPr="00E06E7C">
        <w:t>Os</w:t>
      </w:r>
      <w:r w:rsidR="005F656B" w:rsidRPr="00E06E7C">
        <w:t xml:space="preserve"> autores decompõem a inclusão do crédito para consumo autônomo em d</w:t>
      </w:r>
      <w:r w:rsidR="00A97CE8" w:rsidRPr="00E06E7C">
        <w:t>uas partes</w:t>
      </w:r>
      <w:r w:rsidR="005F656B" w:rsidRPr="00E06E7C">
        <w:t>: o consumo dos trabalhadores que tomam o crédito e pagam o serviço da dívida e o consumo dos capitalistas que recebem os juros decorrentes da expansão dos empréstimos.</w:t>
      </w:r>
    </w:p>
    <w:p w14:paraId="7192EF8D" w14:textId="749FA663" w:rsidR="005F656B" w:rsidRPr="00E06E7C" w:rsidRDefault="005F656B" w:rsidP="005F656B">
      <w:r w:rsidRPr="00E06E7C">
        <w:t xml:space="preserve">Com isso, </w:t>
      </w:r>
      <w:r w:rsidR="00B204A0" w:rsidRPr="00E06E7C">
        <w:t xml:space="preserve">a exemplo do que foi abordado </w:t>
      </w:r>
      <w:r w:rsidR="00D52489" w:rsidRPr="00E06E7C">
        <w:t>em nota anterior</w:t>
      </w:r>
      <w:r w:rsidRPr="00E06E7C">
        <w:t>, o consumo autônomo passa a ser dado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
        <w:gridCol w:w="6950"/>
        <w:gridCol w:w="1686"/>
      </w:tblGrid>
      <w:tr w:rsidR="008F6872" w:rsidRPr="00E06E7C" w14:paraId="3A676142" w14:textId="77777777" w:rsidTr="003460FB">
        <w:tc>
          <w:tcPr>
            <w:tcW w:w="846" w:type="dxa"/>
          </w:tcPr>
          <w:p w14:paraId="100D4181" w14:textId="77777777" w:rsidR="008F6872" w:rsidRPr="00E06E7C" w:rsidRDefault="008F6872" w:rsidP="003460FB"/>
        </w:tc>
        <w:tc>
          <w:tcPr>
            <w:tcW w:w="7796" w:type="dxa"/>
            <w:vAlign w:val="center"/>
          </w:tcPr>
          <w:p w14:paraId="6796BB37" w14:textId="1B16E67D" w:rsidR="008F6872" w:rsidRPr="00E06E7C" w:rsidRDefault="008F6872" w:rsidP="003460FB">
            <w:pPr>
              <w:jc w:val="center"/>
            </w:pPr>
            <m:oMathPara>
              <m:oMath>
                <m:r>
                  <w:rPr>
                    <w:rFonts w:ascii="Cambria Math" w:hAnsi="Cambria Math"/>
                  </w:rPr>
                  <m:t xml:space="preserve">Z=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π</m:t>
                        </m:r>
                      </m:sub>
                    </m:sSub>
                    <m:r>
                      <w:rPr>
                        <w:rFonts w:ascii="Cambria Math" w:hAnsi="Cambria Math"/>
                      </w:rPr>
                      <m:t>i-</m:t>
                    </m:r>
                    <m:sSub>
                      <m:sSubPr>
                        <m:ctrlPr>
                          <w:rPr>
                            <w:rFonts w:ascii="Cambria Math" w:hAnsi="Cambria Math"/>
                            <w:i/>
                          </w:rPr>
                        </m:ctrlPr>
                      </m:sSubPr>
                      <m:e>
                        <m:r>
                          <w:rPr>
                            <w:rFonts w:ascii="Cambria Math" w:hAnsi="Cambria Math"/>
                          </w:rPr>
                          <m:t>c</m:t>
                        </m:r>
                      </m:e>
                      <m:sub>
                        <m:r>
                          <w:rPr>
                            <w:rFonts w:ascii="Cambria Math" w:hAnsi="Cambria Math"/>
                          </w:rPr>
                          <m:t>w</m:t>
                        </m:r>
                      </m:sub>
                    </m:sSub>
                    <m:d>
                      <m:dPr>
                        <m:ctrlPr>
                          <w:rPr>
                            <w:rFonts w:ascii="Cambria Math" w:hAnsi="Cambria Math"/>
                            <w:i/>
                          </w:rPr>
                        </m:ctrlPr>
                      </m:dPr>
                      <m:e>
                        <m:r>
                          <w:rPr>
                            <w:rFonts w:ascii="Cambria Math" w:hAnsi="Cambria Math"/>
                          </w:rPr>
                          <m:t>i+r</m:t>
                        </m:r>
                      </m:e>
                    </m:d>
                  </m:e>
                </m:d>
                <m:sSub>
                  <m:sSubPr>
                    <m:ctrlPr>
                      <w:rPr>
                        <w:rFonts w:ascii="Cambria Math" w:hAnsi="Cambria Math"/>
                        <w:i/>
                      </w:rPr>
                    </m:ctrlPr>
                  </m:sSubPr>
                  <m:e>
                    <m:r>
                      <w:rPr>
                        <w:rFonts w:ascii="Cambria Math" w:hAnsi="Cambria Math"/>
                      </w:rPr>
                      <m:t>L</m:t>
                    </m:r>
                  </m:e>
                  <m:sub>
                    <m:r>
                      <w:rPr>
                        <w:rFonts w:ascii="Cambria Math" w:hAnsi="Cambria Math"/>
                      </w:rPr>
                      <m:t>t</m:t>
                    </m:r>
                  </m:sub>
                </m:sSub>
              </m:oMath>
            </m:oMathPara>
          </w:p>
        </w:tc>
        <w:tc>
          <w:tcPr>
            <w:tcW w:w="753" w:type="dxa"/>
            <w:vAlign w:val="center"/>
          </w:tcPr>
          <w:p w14:paraId="1C992684" w14:textId="09B831E7"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122</w:t>
              </w:r>
            </w:fldSimple>
            <w:r w:rsidRPr="00E06E7C">
              <w:t>)</w:t>
            </w:r>
          </w:p>
        </w:tc>
      </w:tr>
    </w:tbl>
    <w:p w14:paraId="5476B5F9" w14:textId="68084F63" w:rsidR="005F656B" w:rsidRPr="00E06E7C" w:rsidRDefault="006D3FCD" w:rsidP="007F5FEA">
      <w:r w:rsidRPr="00E06E7C">
        <w:rPr>
          <w:lang w:val="x-none" w:eastAsia="x-none"/>
        </w:rPr>
        <w:t xml:space="preserve">Ao analisar o crescimento de longo prazo, os autores </w:t>
      </w:r>
      <w:r w:rsidR="00B513F5" w:rsidRPr="00E06E7C">
        <w:rPr>
          <w:lang w:val="x-none" w:eastAsia="x-none"/>
        </w:rPr>
        <w:t>tornam exógen</w:t>
      </w:r>
      <w:r w:rsidR="00E949E8" w:rsidRPr="00E06E7C">
        <w:rPr>
          <w:lang w:val="x-none" w:eastAsia="x-none"/>
        </w:rPr>
        <w:t>a</w:t>
      </w:r>
      <w:r w:rsidRPr="00E06E7C">
        <w:rPr>
          <w:lang w:val="x-none" w:eastAsia="x-none"/>
        </w:rPr>
        <w:t xml:space="preserve"> a taxa de crescimento de Z, </w:t>
      </w:r>
      <w:r w:rsidR="0002311C" w:rsidRPr="00E06E7C">
        <w:rPr>
          <w:lang w:val="x-none" w:eastAsia="x-none"/>
        </w:rPr>
        <w:t>e não do</w:t>
      </w:r>
      <w:r w:rsidR="00CB3700" w:rsidRPr="00E06E7C">
        <w:rPr>
          <w:lang w:val="x-none" w:eastAsia="x-none"/>
        </w:rPr>
        <w:t>s empréstimos (</w:t>
      </w: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00CB3700" w:rsidRPr="00E06E7C">
        <w:t>)</w:t>
      </w:r>
      <w:r w:rsidR="0002311C" w:rsidRPr="00E06E7C">
        <w:rPr>
          <w:lang w:val="x-none" w:eastAsia="x-none"/>
        </w:rPr>
        <w:t xml:space="preserve">. Com isso, decorre uma discussão sobre qual </w:t>
      </w:r>
      <w:r w:rsidR="00AA3776" w:rsidRPr="00E06E7C">
        <w:rPr>
          <w:lang w:val="x-none" w:eastAsia="x-none"/>
        </w:rPr>
        <w:t>efeito prepondera no longo prazo: se o efeito positivo do crescimento d</w:t>
      </w:r>
      <w:r w:rsidR="00B204A0" w:rsidRPr="00E06E7C">
        <w:rPr>
          <w:lang w:val="x-none" w:eastAsia="x-none"/>
        </w:rPr>
        <w:t xml:space="preserve">o consumo autônomo dos trabalhadores, dado </w:t>
      </w:r>
      <w:r w:rsidR="006B3DCB" w:rsidRPr="00E06E7C">
        <w:rPr>
          <w:lang w:val="x-none" w:eastAsia="x-none"/>
        </w:rPr>
        <w:t xml:space="preserve">pelo </w:t>
      </w:r>
      <w:r w:rsidR="00246EC7" w:rsidRPr="00E06E7C">
        <w:rPr>
          <w:lang w:val="x-none" w:eastAsia="x-none"/>
        </w:rPr>
        <w:t>efeito</w:t>
      </w:r>
      <w:r w:rsidR="006B3DCB" w:rsidRPr="00E06E7C">
        <w:rPr>
          <w:lang w:val="x-none" w:eastAsia="x-none"/>
        </w:rPr>
        <w:t xml:space="preserve"> líquido da tomada de crédito </w:t>
      </w:r>
      <w:r w:rsidR="00246EC7" w:rsidRPr="00E06E7C">
        <w:rPr>
          <w:lang w:val="x-none" w:eastAsia="x-none"/>
        </w:rPr>
        <w:t xml:space="preserve">no consumo dos trabalhadores </w:t>
      </w:r>
      <w:r w:rsidR="00CD5439" w:rsidRPr="00E06E7C">
        <w:rPr>
          <w:lang w:val="x-none" w:eastAsia="x-none"/>
        </w:rPr>
        <w:t>–</w:t>
      </w:r>
      <w:r w:rsidR="00246EC7" w:rsidRPr="00E06E7C">
        <w:rPr>
          <w:lang w:val="x-none" w:eastAsia="x-none"/>
        </w:rPr>
        <w:t xml:space="preserve"> </w:t>
      </w:r>
      <w:r w:rsidR="00CD5439" w:rsidRPr="00E06E7C">
        <w:rPr>
          <w:lang w:val="x-none" w:eastAsia="x-none"/>
        </w:rPr>
        <w:t>total de empréstimos descontado</w:t>
      </w:r>
      <w:r w:rsidR="006B3DCB" w:rsidRPr="00E06E7C">
        <w:rPr>
          <w:lang w:val="x-none" w:eastAsia="x-none"/>
        </w:rPr>
        <w:t xml:space="preserve"> </w:t>
      </w:r>
      <w:r w:rsidR="00734848" w:rsidRPr="00E06E7C">
        <w:rPr>
          <w:lang w:val="x-none" w:eastAsia="x-none"/>
        </w:rPr>
        <w:t>o que deixa de ser consumido a partir do abatimento da renda disponível com o pagamento do serviço da dívida</w:t>
      </w:r>
      <w:r w:rsidR="00172090" w:rsidRPr="00E06E7C">
        <w:rPr>
          <w:lang w:val="x-none" w:eastAsia="x-none"/>
        </w:rPr>
        <w:t xml:space="preserve"> (</w:t>
      </w:r>
      <m:oMath>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w</m:t>
            </m:r>
          </m:sub>
        </m:sSub>
        <m:d>
          <m:dPr>
            <m:ctrlPr>
              <w:rPr>
                <w:rFonts w:ascii="Cambria Math" w:hAnsi="Cambria Math"/>
                <w:i/>
              </w:rPr>
            </m:ctrlPr>
          </m:dPr>
          <m:e>
            <m:r>
              <w:rPr>
                <w:rFonts w:ascii="Cambria Math" w:hAnsi="Cambria Math"/>
              </w:rPr>
              <m:t>i+r</m:t>
            </m:r>
          </m:e>
        </m:d>
        <m:sSub>
          <m:sSubPr>
            <m:ctrlPr>
              <w:rPr>
                <w:rFonts w:ascii="Cambria Math" w:hAnsi="Cambria Math"/>
                <w:i/>
              </w:rPr>
            </m:ctrlPr>
          </m:sSubPr>
          <m:e>
            <m:r>
              <w:rPr>
                <w:rFonts w:ascii="Cambria Math" w:hAnsi="Cambria Math"/>
              </w:rPr>
              <m:t>L</m:t>
            </m:r>
          </m:e>
          <m:sub>
            <m:r>
              <w:rPr>
                <w:rFonts w:ascii="Cambria Math" w:hAnsi="Cambria Math"/>
              </w:rPr>
              <m:t>t</m:t>
            </m:r>
          </m:sub>
        </m:sSub>
      </m:oMath>
      <w:r w:rsidR="00172090" w:rsidRPr="00E06E7C">
        <w:t>)</w:t>
      </w:r>
      <w:r w:rsidR="00CD5439" w:rsidRPr="00E06E7C">
        <w:t xml:space="preserve"> – </w:t>
      </w:r>
      <w:r w:rsidR="0052725F" w:rsidRPr="00E06E7C">
        <w:t>e no consumo dos ca</w:t>
      </w:r>
      <w:r w:rsidR="00172090" w:rsidRPr="00E06E7C">
        <w:t>pitalistas, dado pelo aumento da renda disponível a partir do recebimento dos juros sobre a dívida dos trabalhadores (</w:t>
      </w:r>
      <m:oMath>
        <m:sSub>
          <m:sSubPr>
            <m:ctrlPr>
              <w:rPr>
                <w:rFonts w:ascii="Cambria Math" w:hAnsi="Cambria Math"/>
                <w:i/>
              </w:rPr>
            </m:ctrlPr>
          </m:sSubPr>
          <m:e>
            <m:r>
              <w:rPr>
                <w:rFonts w:ascii="Cambria Math" w:hAnsi="Cambria Math"/>
              </w:rPr>
              <m:t>c</m:t>
            </m:r>
          </m:e>
          <m:sub>
            <m:r>
              <w:rPr>
                <w:rFonts w:ascii="Cambria Math" w:hAnsi="Cambria Math"/>
              </w:rPr>
              <m:t>π</m:t>
            </m:r>
          </m:sub>
        </m:sSub>
        <m:r>
          <w:rPr>
            <w:rFonts w:ascii="Cambria Math" w:hAnsi="Cambria Math"/>
          </w:rPr>
          <m:t>i</m:t>
        </m:r>
        <m:sSub>
          <m:sSubPr>
            <m:ctrlPr>
              <w:rPr>
                <w:rFonts w:ascii="Cambria Math" w:hAnsi="Cambria Math"/>
                <w:i/>
              </w:rPr>
            </m:ctrlPr>
          </m:sSubPr>
          <m:e>
            <m:r>
              <w:rPr>
                <w:rFonts w:ascii="Cambria Math" w:hAnsi="Cambria Math"/>
              </w:rPr>
              <m:t>L</m:t>
            </m:r>
          </m:e>
          <m:sub>
            <m:r>
              <w:rPr>
                <w:rFonts w:ascii="Cambria Math" w:hAnsi="Cambria Math"/>
              </w:rPr>
              <m:t>t</m:t>
            </m:r>
          </m:sub>
        </m:sSub>
      </m:oMath>
      <w:r w:rsidR="0048121F" w:rsidRPr="00E06E7C">
        <w:t>).</w:t>
      </w:r>
      <w:r w:rsidR="00940FEF" w:rsidRPr="00E06E7C">
        <w:t xml:space="preserve"> </w:t>
      </w:r>
    </w:p>
    <w:p w14:paraId="221E5CFC" w14:textId="512C7645" w:rsidR="00196381" w:rsidRPr="00E06E7C" w:rsidRDefault="00196381" w:rsidP="007F5FEA">
      <w:pPr>
        <w:rPr>
          <w:lang w:val="x-none" w:eastAsia="x-none"/>
        </w:rPr>
      </w:pPr>
      <w:r w:rsidRPr="00E06E7C">
        <w:t xml:space="preserve">Interessante perceber que os autores consideram duas fontes de consumo autônomo: </w:t>
      </w:r>
      <w:r w:rsidR="004A0AEC" w:rsidRPr="00E06E7C">
        <w:t>os empréstimos, que geram consumo dos trabalhadores, e o pagamento de juros, que gera consumo a partir da renda apropriada pelos capitalistas a partir dos juros.</w:t>
      </w:r>
      <w:r w:rsidR="00F53236" w:rsidRPr="00E06E7C">
        <w:t xml:space="preserve"> </w:t>
      </w:r>
      <w:r w:rsidR="00BA4D00" w:rsidRPr="00E06E7C">
        <w:t xml:space="preserve">No entanto, </w:t>
      </w:r>
      <w:r w:rsidR="0016341F" w:rsidRPr="00E06E7C">
        <w:t>diferentemente de outros textos que tratam d</w:t>
      </w:r>
      <w:r w:rsidR="008736AD" w:rsidRPr="00E06E7C">
        <w:t>a coexistência de duas fontes de consumo autônomo e que chegam à con</w:t>
      </w:r>
      <w:r w:rsidR="00BA4D00" w:rsidRPr="00E06E7C">
        <w:t>clusão de que no longo prazo prepondera o consumo autônomo de maior taxa de crescimento</w:t>
      </w:r>
      <w:r w:rsidR="0049662B" w:rsidRPr="00E06E7C">
        <w:t xml:space="preserve"> (PARIBONI</w:t>
      </w:r>
      <w:r w:rsidR="00665455" w:rsidRPr="00E06E7C">
        <w:t>,</w:t>
      </w:r>
      <w:r w:rsidR="00B02E2D" w:rsidRPr="00E06E7C">
        <w:t xml:space="preserve"> 2016</w:t>
      </w:r>
      <w:r w:rsidR="00665455" w:rsidRPr="00E06E7C">
        <w:t>, por exemplo</w:t>
      </w:r>
      <w:r w:rsidR="0049662B" w:rsidRPr="00E06E7C">
        <w:t>)</w:t>
      </w:r>
      <w:r w:rsidR="00BA4D00" w:rsidRPr="00E06E7C">
        <w:t xml:space="preserve">, </w:t>
      </w:r>
      <w:r w:rsidR="0019664C" w:rsidRPr="00E06E7C">
        <w:t>os autores acabam por reconhecer que isto não é necessário no modelo apresentado</w:t>
      </w:r>
      <w:r w:rsidR="0049662B" w:rsidRPr="00E06E7C">
        <w:t xml:space="preserve">, pois </w:t>
      </w:r>
      <w:r w:rsidR="00D06726" w:rsidRPr="00E06E7C">
        <w:t>a elevação do consumo dos capitalistas é uma decorrência do</w:t>
      </w:r>
      <w:r w:rsidR="00660D4A" w:rsidRPr="00E06E7C">
        <w:t xml:space="preserve"> aumento da dívida dos trabalhadores, de forma que não há como um absorver o outro no longo prazo. </w:t>
      </w:r>
      <w:r w:rsidR="00E1319E" w:rsidRPr="00E06E7C">
        <w:t xml:space="preserve">Isso </w:t>
      </w:r>
      <w:r w:rsidR="00C80F64" w:rsidRPr="00E06E7C">
        <w:t xml:space="preserve">ocorre porque, </w:t>
      </w:r>
      <w:r w:rsidR="00660D4A" w:rsidRPr="00E06E7C">
        <w:t xml:space="preserve">em essência, </w:t>
      </w:r>
      <w:r w:rsidR="00C80F64" w:rsidRPr="00E06E7C">
        <w:t xml:space="preserve">há apenas uma fonte de crescimento exógeno: o consumo </w:t>
      </w:r>
      <w:r w:rsidR="001825C4" w:rsidRPr="00E06E7C">
        <w:lastRenderedPageBreak/>
        <w:t xml:space="preserve">dos trabalhadores </w:t>
      </w:r>
      <w:r w:rsidR="00C80F64" w:rsidRPr="00E06E7C">
        <w:t>a partir do crédito</w:t>
      </w:r>
      <w:r w:rsidR="00634C06" w:rsidRPr="00E06E7C">
        <w:t>. E</w:t>
      </w:r>
      <w:r w:rsidR="001825C4" w:rsidRPr="00E06E7C">
        <w:t>nquanto o consumo dos capitalistas é uma decorrência</w:t>
      </w:r>
      <w:r w:rsidR="0049662B" w:rsidRPr="00E06E7C">
        <w:t xml:space="preserve"> deste</w:t>
      </w:r>
      <w:r w:rsidR="00241DC1" w:rsidRPr="00E06E7C">
        <w:t>.</w:t>
      </w:r>
    </w:p>
    <w:p w14:paraId="6909176F" w14:textId="77777777" w:rsidR="005F6D79" w:rsidRPr="00E06E7C" w:rsidRDefault="005F6D79" w:rsidP="007F5FEA">
      <w:pPr>
        <w:rPr>
          <w:lang w:val="x-none" w:eastAsia="x-none"/>
        </w:rPr>
      </w:pPr>
    </w:p>
    <w:p w14:paraId="36640331" w14:textId="2BFE88C8" w:rsidR="00853029" w:rsidRPr="00E06E7C" w:rsidRDefault="00853029" w:rsidP="594C6CF0">
      <w:pPr>
        <w:pStyle w:val="Ttulo3"/>
        <w:rPr>
          <w:lang w:val="en-US"/>
        </w:rPr>
      </w:pPr>
      <w:bookmarkStart w:id="19" w:name="_Toc243131451"/>
      <w:r w:rsidRPr="00E06E7C">
        <w:rPr>
          <w:lang w:val="en-US"/>
        </w:rPr>
        <w:t xml:space="preserve">Stock-Flow Consistent – </w:t>
      </w:r>
      <w:proofErr w:type="spellStart"/>
      <w:r w:rsidRPr="00E06E7C">
        <w:rPr>
          <w:lang w:val="en-US"/>
        </w:rPr>
        <w:t>Supermultplicador</w:t>
      </w:r>
      <w:bookmarkEnd w:id="19"/>
      <w:proofErr w:type="spellEnd"/>
    </w:p>
    <w:p w14:paraId="0BE93B7C" w14:textId="70204302" w:rsidR="00853029" w:rsidRPr="00E06E7C" w:rsidRDefault="00853029" w:rsidP="594C6CF0">
      <w:pPr>
        <w:rPr>
          <w:lang w:eastAsia="en-US"/>
        </w:rPr>
      </w:pPr>
      <w:r w:rsidRPr="00E06E7C">
        <w:rPr>
          <w:lang w:eastAsia="en-US"/>
        </w:rPr>
        <w:t xml:space="preserve">Como representação do comportamento do modelo do </w:t>
      </w:r>
      <w:proofErr w:type="spellStart"/>
      <w:r w:rsidRPr="00E06E7C">
        <w:rPr>
          <w:lang w:eastAsia="en-US"/>
        </w:rPr>
        <w:t>Supermultiplicador</w:t>
      </w:r>
      <w:proofErr w:type="spellEnd"/>
      <w:r w:rsidRPr="00E06E7C">
        <w:rPr>
          <w:lang w:eastAsia="en-US"/>
        </w:rPr>
        <w:t xml:space="preserve"> reproduzido via abordagem SFC, optamos por reproduzir o artigo de </w:t>
      </w:r>
      <w:r w:rsidR="001A761D" w:rsidRPr="00E06E7C">
        <w:rPr>
          <w:lang w:eastAsia="en-US"/>
        </w:rPr>
        <w:t xml:space="preserve">Di </w:t>
      </w:r>
      <w:proofErr w:type="spellStart"/>
      <w:r w:rsidR="00AD6664" w:rsidRPr="00E06E7C">
        <w:rPr>
          <w:lang w:eastAsia="en-US"/>
        </w:rPr>
        <w:t>Bucchianico</w:t>
      </w:r>
      <w:proofErr w:type="spellEnd"/>
      <w:r w:rsidR="005D105B" w:rsidRPr="00E06E7C">
        <w:rPr>
          <w:lang w:eastAsia="en-US"/>
        </w:rPr>
        <w:t xml:space="preserve">, </w:t>
      </w:r>
      <w:proofErr w:type="spellStart"/>
      <w:r w:rsidR="005D105B" w:rsidRPr="00E06E7C">
        <w:rPr>
          <w:lang w:eastAsia="en-US"/>
        </w:rPr>
        <w:t>Gallo</w:t>
      </w:r>
      <w:proofErr w:type="spellEnd"/>
      <w:r w:rsidR="005D105B" w:rsidRPr="00E06E7C">
        <w:rPr>
          <w:lang w:eastAsia="en-US"/>
        </w:rPr>
        <w:t xml:space="preserve"> e </w:t>
      </w:r>
      <w:proofErr w:type="spellStart"/>
      <w:r w:rsidR="005D105B" w:rsidRPr="00E06E7C">
        <w:rPr>
          <w:lang w:eastAsia="en-US"/>
        </w:rPr>
        <w:t>Lofaro</w:t>
      </w:r>
      <w:proofErr w:type="spellEnd"/>
      <w:r w:rsidR="005D105B" w:rsidRPr="00E06E7C">
        <w:rPr>
          <w:lang w:eastAsia="en-US"/>
        </w:rPr>
        <w:t xml:space="preserve"> (2024) </w:t>
      </w:r>
      <w:r w:rsidR="00434C2B" w:rsidRPr="00E06E7C">
        <w:rPr>
          <w:lang w:eastAsia="en-US"/>
        </w:rPr>
        <w:t>apresentado na seção anterior.</w:t>
      </w:r>
      <w:r w:rsidR="00C262BC" w:rsidRPr="00E06E7C">
        <w:rPr>
          <w:rStyle w:val="Refdenotaderodap"/>
          <w:lang w:val="en-US" w:eastAsia="en-US"/>
        </w:rPr>
        <w:footnoteReference w:id="45"/>
      </w:r>
      <w:r w:rsidR="00434C2B" w:rsidRPr="00E06E7C">
        <w:rPr>
          <w:lang w:eastAsia="en-US"/>
        </w:rPr>
        <w:t xml:space="preserve"> </w:t>
      </w:r>
      <w:r w:rsidR="006005AC" w:rsidRPr="00E06E7C">
        <w:rPr>
          <w:lang w:eastAsia="en-US"/>
        </w:rPr>
        <w:t>O exercício é semelhante ao efetuado no capítulo anterior</w:t>
      </w:r>
      <w:r w:rsidR="008F26F0" w:rsidRPr="00E06E7C">
        <w:rPr>
          <w:lang w:eastAsia="en-US"/>
        </w:rPr>
        <w:t xml:space="preserve"> e consiste em montar as </w:t>
      </w:r>
      <w:r w:rsidR="00CC5943" w:rsidRPr="00E06E7C">
        <w:rPr>
          <w:lang w:eastAsia="en-US"/>
        </w:rPr>
        <w:t xml:space="preserve">matrizes e equações do modelo original e rodar simulações a partir dos parâmetros </w:t>
      </w:r>
      <w:r w:rsidR="00C6219B" w:rsidRPr="00E06E7C">
        <w:rPr>
          <w:lang w:eastAsia="en-US"/>
        </w:rPr>
        <w:t xml:space="preserve">sugeridos pelos autores. Algumas mudanças na apresentação e na </w:t>
      </w:r>
      <w:r w:rsidR="000818FD" w:rsidRPr="00E06E7C">
        <w:rPr>
          <w:lang w:eastAsia="en-US"/>
        </w:rPr>
        <w:t>simbologia foram efetuadas a fim de</w:t>
      </w:r>
      <w:r w:rsidR="001E7089" w:rsidRPr="00E06E7C">
        <w:rPr>
          <w:lang w:eastAsia="en-US"/>
        </w:rPr>
        <w:t xml:space="preserve"> facilitar a comparação com outros modelos apresentados. Abaixo, seguem as matrizes </w:t>
      </w:r>
      <w:r w:rsidR="0095371D" w:rsidRPr="00E06E7C">
        <w:rPr>
          <w:lang w:eastAsia="en-US"/>
        </w:rPr>
        <w:t>de Balanço Patrimonial e de Fluxos de Transações</w:t>
      </w:r>
      <w:r w:rsidR="00692666" w:rsidRPr="00E06E7C">
        <w:rPr>
          <w:lang w:eastAsia="en-US"/>
        </w:rPr>
        <w:t>.</w:t>
      </w:r>
    </w:p>
    <w:p w14:paraId="6BC874F5" w14:textId="623F1904" w:rsidR="00432E6B" w:rsidRPr="00E06E7C" w:rsidRDefault="00D377BF" w:rsidP="00D377BF">
      <w:pPr>
        <w:pStyle w:val="Legenda"/>
        <w:rPr>
          <w:lang w:val="x-none" w:eastAsia="x-none"/>
        </w:rPr>
      </w:pPr>
      <w:bookmarkStart w:id="20" w:name="_Toc243134215"/>
      <w:r w:rsidRPr="00E06E7C">
        <w:t xml:space="preserve">Tabela </w:t>
      </w:r>
      <w:r w:rsidRPr="00E06E7C">
        <w:fldChar w:fldCharType="begin"/>
      </w:r>
      <w:r w:rsidRPr="00E06E7C">
        <w:instrText>SEQ Tabela \* ARABIC</w:instrText>
      </w:r>
      <w:r w:rsidRPr="00E06E7C">
        <w:fldChar w:fldCharType="separate"/>
      </w:r>
      <w:r w:rsidR="004761D2">
        <w:rPr>
          <w:noProof/>
        </w:rPr>
        <w:t>5</w:t>
      </w:r>
      <w:r w:rsidRPr="00E06E7C">
        <w:fldChar w:fldCharType="end"/>
      </w:r>
      <w:r w:rsidRPr="00E06E7C">
        <w:t xml:space="preserve">:  Modelo Di </w:t>
      </w:r>
      <w:proofErr w:type="spellStart"/>
      <w:r w:rsidRPr="00E06E7C">
        <w:t>Bucchianico</w:t>
      </w:r>
      <w:proofErr w:type="spellEnd"/>
      <w:r w:rsidRPr="00E06E7C">
        <w:t xml:space="preserve"> </w:t>
      </w:r>
      <w:r w:rsidR="00637413" w:rsidRPr="00637413">
        <w:rPr>
          <w:i/>
        </w:rPr>
        <w:t>et al</w:t>
      </w:r>
      <w:r w:rsidR="00CB2CEC" w:rsidRPr="00E06E7C">
        <w:t>.</w:t>
      </w:r>
      <w:r w:rsidRPr="00E06E7C">
        <w:t xml:space="preserve"> (2024) – Balance-</w:t>
      </w:r>
      <w:proofErr w:type="spellStart"/>
      <w:r w:rsidRPr="00E06E7C">
        <w:t>Sheet</w:t>
      </w:r>
      <w:proofErr w:type="spellEnd"/>
      <w:r w:rsidRPr="00E06E7C">
        <w:t xml:space="preserve"> Matrix</w:t>
      </w:r>
      <w:bookmarkEnd w:id="20"/>
    </w:p>
    <w:tbl>
      <w:tblPr>
        <w:tblStyle w:val="TabelaSimples5"/>
        <w:tblW w:w="0" w:type="auto"/>
        <w:jc w:val="center"/>
        <w:tblLook w:val="04A0" w:firstRow="1" w:lastRow="0" w:firstColumn="1" w:lastColumn="0" w:noHBand="0" w:noVBand="1"/>
      </w:tblPr>
      <w:tblGrid>
        <w:gridCol w:w="1204"/>
        <w:gridCol w:w="1036"/>
        <w:gridCol w:w="1012"/>
        <w:gridCol w:w="836"/>
        <w:gridCol w:w="809"/>
        <w:gridCol w:w="534"/>
      </w:tblGrid>
      <w:tr w:rsidR="00A51291" w:rsidRPr="00E06E7C" w14:paraId="7E5C230B" w14:textId="77777777" w:rsidTr="004626E1">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21817D43" w14:textId="77777777" w:rsidR="00481396" w:rsidRPr="00E06E7C" w:rsidRDefault="00481396" w:rsidP="004626E1">
            <w:pPr>
              <w:spacing w:line="240" w:lineRule="auto"/>
              <w:ind w:firstLine="0"/>
              <w:jc w:val="center"/>
              <w:rPr>
                <w:rFonts w:ascii="Cambria Math" w:hAnsi="Cambria Math" w:cs="Arial"/>
                <w:sz w:val="22"/>
                <w:szCs w:val="22"/>
              </w:rPr>
            </w:pPr>
          </w:p>
        </w:tc>
        <w:tc>
          <w:tcPr>
            <w:tcW w:w="0" w:type="auto"/>
            <w:vAlign w:val="center"/>
          </w:tcPr>
          <w:p w14:paraId="7FAF3293" w14:textId="77777777" w:rsidR="00481396" w:rsidRPr="00E06E7C" w:rsidRDefault="00481396" w:rsidP="004626E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cs="Arial"/>
                <w:b/>
                <w:bCs/>
                <w:i w:val="0"/>
                <w:iCs w:val="0"/>
                <w:sz w:val="22"/>
                <w:szCs w:val="22"/>
              </w:rPr>
            </w:pPr>
            <w:r w:rsidRPr="00E06E7C">
              <w:rPr>
                <w:rFonts w:ascii="Cambria Math" w:hAnsi="Cambria Math" w:cs="Arial"/>
                <w:b/>
                <w:bCs/>
                <w:i w:val="0"/>
                <w:iCs w:val="0"/>
                <w:sz w:val="22"/>
                <w:szCs w:val="22"/>
              </w:rPr>
              <w:t>Workers</w:t>
            </w:r>
          </w:p>
        </w:tc>
        <w:tc>
          <w:tcPr>
            <w:tcW w:w="0" w:type="auto"/>
            <w:vAlign w:val="center"/>
          </w:tcPr>
          <w:p w14:paraId="7F343D4A" w14:textId="77777777" w:rsidR="00481396" w:rsidRPr="00E06E7C" w:rsidRDefault="00481396" w:rsidP="004626E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cs="Arial"/>
                <w:b/>
                <w:bCs/>
                <w:i w:val="0"/>
                <w:iCs w:val="0"/>
                <w:sz w:val="22"/>
                <w:szCs w:val="22"/>
              </w:rPr>
            </w:pPr>
            <w:proofErr w:type="spellStart"/>
            <w:r w:rsidRPr="00E06E7C">
              <w:rPr>
                <w:rFonts w:ascii="Cambria Math" w:hAnsi="Cambria Math" w:cs="Arial"/>
                <w:b/>
                <w:bCs/>
                <w:i w:val="0"/>
                <w:iCs w:val="0"/>
                <w:sz w:val="22"/>
                <w:szCs w:val="22"/>
              </w:rPr>
              <w:t>Rentiers</w:t>
            </w:r>
            <w:proofErr w:type="spellEnd"/>
          </w:p>
        </w:tc>
        <w:tc>
          <w:tcPr>
            <w:tcW w:w="0" w:type="auto"/>
            <w:vAlign w:val="center"/>
          </w:tcPr>
          <w:p w14:paraId="122044E2" w14:textId="77777777" w:rsidR="00481396" w:rsidRPr="00E06E7C" w:rsidRDefault="00481396" w:rsidP="004626E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cs="Arial"/>
                <w:b/>
                <w:bCs/>
                <w:i w:val="0"/>
                <w:iCs w:val="0"/>
                <w:sz w:val="22"/>
                <w:szCs w:val="22"/>
              </w:rPr>
            </w:pPr>
            <w:proofErr w:type="spellStart"/>
            <w:r w:rsidRPr="00E06E7C">
              <w:rPr>
                <w:rFonts w:ascii="Cambria Math" w:hAnsi="Cambria Math" w:cs="Arial"/>
                <w:b/>
                <w:bCs/>
                <w:i w:val="0"/>
                <w:iCs w:val="0"/>
                <w:sz w:val="22"/>
                <w:szCs w:val="22"/>
              </w:rPr>
              <w:t>Firms</w:t>
            </w:r>
            <w:proofErr w:type="spellEnd"/>
          </w:p>
        </w:tc>
        <w:tc>
          <w:tcPr>
            <w:tcW w:w="0" w:type="auto"/>
            <w:vAlign w:val="center"/>
          </w:tcPr>
          <w:p w14:paraId="7AFF5575" w14:textId="77777777" w:rsidR="00481396" w:rsidRPr="00E06E7C" w:rsidRDefault="00481396" w:rsidP="004626E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cs="Arial"/>
                <w:b/>
                <w:bCs/>
                <w:i w:val="0"/>
                <w:iCs w:val="0"/>
                <w:sz w:val="22"/>
                <w:szCs w:val="22"/>
              </w:rPr>
            </w:pPr>
            <w:r w:rsidRPr="00E06E7C">
              <w:rPr>
                <w:rFonts w:ascii="Cambria Math" w:hAnsi="Cambria Math" w:cs="Arial"/>
                <w:b/>
                <w:bCs/>
                <w:i w:val="0"/>
                <w:iCs w:val="0"/>
                <w:sz w:val="22"/>
                <w:szCs w:val="22"/>
              </w:rPr>
              <w:t>Banks</w:t>
            </w:r>
          </w:p>
        </w:tc>
        <w:tc>
          <w:tcPr>
            <w:tcW w:w="0" w:type="auto"/>
            <w:vAlign w:val="center"/>
          </w:tcPr>
          <w:p w14:paraId="307E7506" w14:textId="77777777" w:rsidR="00481396" w:rsidRPr="00E06E7C" w:rsidRDefault="00481396" w:rsidP="004626E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cs="Arial"/>
                <w:b/>
                <w:bCs/>
                <w:i w:val="0"/>
                <w:iCs w:val="0"/>
                <w:sz w:val="22"/>
                <w:szCs w:val="22"/>
              </w:rPr>
            </w:pPr>
            <w:r w:rsidRPr="00E06E7C">
              <w:rPr>
                <w:rFonts w:ascii="Cambria Math" w:hAnsi="Cambria Math" w:cs="Arial"/>
                <w:b/>
                <w:bCs/>
                <w:i w:val="0"/>
                <w:iCs w:val="0"/>
                <w:sz w:val="22"/>
                <w:szCs w:val="22"/>
              </w:rPr>
              <w:t>∑</w:t>
            </w:r>
          </w:p>
        </w:tc>
      </w:tr>
      <w:tr w:rsidR="00A51291" w:rsidRPr="00E06E7C" w14:paraId="4DF902DE" w14:textId="77777777" w:rsidTr="004626E1">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B96238" w14:textId="77777777" w:rsidR="00481396" w:rsidRPr="00E06E7C" w:rsidRDefault="00481396" w:rsidP="004626E1">
            <w:pPr>
              <w:spacing w:line="240" w:lineRule="auto"/>
              <w:ind w:firstLine="0"/>
              <w:jc w:val="center"/>
              <w:rPr>
                <w:rFonts w:ascii="Cambria Math" w:hAnsi="Cambria Math" w:cs="Arial"/>
                <w:b/>
                <w:bCs/>
                <w:i w:val="0"/>
                <w:iCs w:val="0"/>
                <w:sz w:val="22"/>
                <w:szCs w:val="22"/>
              </w:rPr>
            </w:pPr>
            <w:r w:rsidRPr="00E06E7C">
              <w:rPr>
                <w:rFonts w:ascii="Cambria Math" w:hAnsi="Cambria Math" w:cs="Arial"/>
                <w:b/>
                <w:bCs/>
                <w:i w:val="0"/>
                <w:iCs w:val="0"/>
                <w:sz w:val="22"/>
                <w:szCs w:val="22"/>
              </w:rPr>
              <w:t>Capital</w:t>
            </w:r>
          </w:p>
        </w:tc>
        <w:tc>
          <w:tcPr>
            <w:tcW w:w="0" w:type="auto"/>
            <w:vAlign w:val="center"/>
            <w:hideMark/>
          </w:tcPr>
          <w:p w14:paraId="75F9D6AE" w14:textId="77777777" w:rsidR="00481396" w:rsidRPr="00E06E7C" w:rsidRDefault="0048139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p>
        </w:tc>
        <w:tc>
          <w:tcPr>
            <w:tcW w:w="0" w:type="auto"/>
            <w:vAlign w:val="center"/>
            <w:hideMark/>
          </w:tcPr>
          <w:p w14:paraId="0CADD756" w14:textId="77777777" w:rsidR="00481396" w:rsidRPr="00E06E7C" w:rsidRDefault="0048139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p>
        </w:tc>
        <w:tc>
          <w:tcPr>
            <w:tcW w:w="0" w:type="auto"/>
            <w:vAlign w:val="center"/>
            <w:hideMark/>
          </w:tcPr>
          <w:p w14:paraId="042AB71E" w14:textId="77777777" w:rsidR="00481396" w:rsidRPr="00E06E7C" w:rsidRDefault="0048139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𝐾</w:t>
            </w:r>
          </w:p>
        </w:tc>
        <w:tc>
          <w:tcPr>
            <w:tcW w:w="0" w:type="auto"/>
            <w:vAlign w:val="center"/>
            <w:hideMark/>
          </w:tcPr>
          <w:p w14:paraId="75BFA834" w14:textId="77777777" w:rsidR="00481396" w:rsidRPr="00E06E7C" w:rsidRDefault="0048139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p>
        </w:tc>
        <w:tc>
          <w:tcPr>
            <w:tcW w:w="0" w:type="auto"/>
            <w:vAlign w:val="center"/>
            <w:hideMark/>
          </w:tcPr>
          <w:p w14:paraId="54A4B678" w14:textId="77777777" w:rsidR="00481396" w:rsidRPr="00E06E7C" w:rsidRDefault="0048139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𝐾</w:t>
            </w:r>
          </w:p>
        </w:tc>
      </w:tr>
      <w:tr w:rsidR="00481396" w:rsidRPr="00E06E7C" w14:paraId="77988CAB" w14:textId="77777777" w:rsidTr="004626E1">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EFE05A" w14:textId="77777777" w:rsidR="00481396" w:rsidRPr="00E06E7C" w:rsidRDefault="00481396" w:rsidP="004626E1">
            <w:pPr>
              <w:spacing w:line="240" w:lineRule="auto"/>
              <w:ind w:firstLine="0"/>
              <w:jc w:val="center"/>
              <w:rPr>
                <w:rFonts w:ascii="Cambria Math" w:hAnsi="Cambria Math" w:cs="Arial"/>
                <w:b/>
                <w:bCs/>
                <w:i w:val="0"/>
                <w:iCs w:val="0"/>
                <w:sz w:val="22"/>
                <w:szCs w:val="22"/>
              </w:rPr>
            </w:pPr>
            <w:proofErr w:type="spellStart"/>
            <w:r w:rsidRPr="00E06E7C">
              <w:rPr>
                <w:rFonts w:ascii="Cambria Math" w:hAnsi="Cambria Math" w:cs="Arial"/>
                <w:b/>
                <w:bCs/>
                <w:i w:val="0"/>
                <w:iCs w:val="0"/>
                <w:sz w:val="22"/>
                <w:szCs w:val="22"/>
              </w:rPr>
              <w:t>Deposits</w:t>
            </w:r>
            <w:proofErr w:type="spellEnd"/>
          </w:p>
        </w:tc>
        <w:tc>
          <w:tcPr>
            <w:tcW w:w="0" w:type="auto"/>
            <w:vAlign w:val="center"/>
            <w:hideMark/>
          </w:tcPr>
          <w:p w14:paraId="617ED780" w14:textId="77777777" w:rsidR="00481396" w:rsidRPr="00E06E7C" w:rsidRDefault="0048139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𝐷𝑤</w:t>
            </w:r>
          </w:p>
        </w:tc>
        <w:tc>
          <w:tcPr>
            <w:tcW w:w="0" w:type="auto"/>
            <w:vAlign w:val="center"/>
            <w:hideMark/>
          </w:tcPr>
          <w:p w14:paraId="5A1E3E89" w14:textId="77777777" w:rsidR="00481396" w:rsidRPr="00E06E7C" w:rsidRDefault="0048139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𝐷𝑟</w:t>
            </w:r>
          </w:p>
        </w:tc>
        <w:tc>
          <w:tcPr>
            <w:tcW w:w="0" w:type="auto"/>
            <w:vAlign w:val="center"/>
            <w:hideMark/>
          </w:tcPr>
          <w:p w14:paraId="55520355" w14:textId="77777777" w:rsidR="00481396" w:rsidRPr="00E06E7C" w:rsidRDefault="0048139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p>
        </w:tc>
        <w:tc>
          <w:tcPr>
            <w:tcW w:w="0" w:type="auto"/>
            <w:vAlign w:val="center"/>
            <w:hideMark/>
          </w:tcPr>
          <w:p w14:paraId="4656AD7E" w14:textId="45A1535E" w:rsidR="00481396" w:rsidRPr="00E06E7C" w:rsidRDefault="0048139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𝐷</w:t>
            </w:r>
          </w:p>
        </w:tc>
        <w:tc>
          <w:tcPr>
            <w:tcW w:w="0" w:type="auto"/>
            <w:vAlign w:val="center"/>
            <w:hideMark/>
          </w:tcPr>
          <w:p w14:paraId="064A9DE8" w14:textId="77777777" w:rsidR="00481396" w:rsidRPr="00E06E7C" w:rsidRDefault="0048139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0</w:t>
            </w:r>
          </w:p>
        </w:tc>
      </w:tr>
      <w:tr w:rsidR="00A51291" w:rsidRPr="00E06E7C" w14:paraId="13514501" w14:textId="77777777" w:rsidTr="004626E1">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596F96" w14:textId="77777777" w:rsidR="00481396" w:rsidRPr="00E06E7C" w:rsidRDefault="00481396" w:rsidP="004626E1">
            <w:pPr>
              <w:spacing w:line="240" w:lineRule="auto"/>
              <w:ind w:firstLine="0"/>
              <w:jc w:val="center"/>
              <w:rPr>
                <w:rFonts w:ascii="Cambria Math" w:hAnsi="Cambria Math" w:cs="Arial"/>
                <w:b/>
                <w:bCs/>
                <w:i w:val="0"/>
                <w:iCs w:val="0"/>
                <w:sz w:val="22"/>
                <w:szCs w:val="22"/>
              </w:rPr>
            </w:pPr>
            <w:proofErr w:type="spellStart"/>
            <w:r w:rsidRPr="00E06E7C">
              <w:rPr>
                <w:rFonts w:ascii="Cambria Math" w:hAnsi="Cambria Math" w:cs="Arial"/>
                <w:b/>
                <w:bCs/>
                <w:i w:val="0"/>
                <w:iCs w:val="0"/>
                <w:sz w:val="22"/>
                <w:szCs w:val="22"/>
              </w:rPr>
              <w:t>Loans</w:t>
            </w:r>
            <w:proofErr w:type="spellEnd"/>
          </w:p>
        </w:tc>
        <w:tc>
          <w:tcPr>
            <w:tcW w:w="0" w:type="auto"/>
            <w:vAlign w:val="center"/>
            <w:hideMark/>
          </w:tcPr>
          <w:p w14:paraId="2C1AA3E3" w14:textId="77777777" w:rsidR="00481396" w:rsidRPr="00E06E7C" w:rsidRDefault="0048139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−L</w:t>
            </w:r>
          </w:p>
        </w:tc>
        <w:tc>
          <w:tcPr>
            <w:tcW w:w="0" w:type="auto"/>
            <w:vAlign w:val="center"/>
            <w:hideMark/>
          </w:tcPr>
          <w:p w14:paraId="150DFF81" w14:textId="77777777" w:rsidR="00481396" w:rsidRPr="00E06E7C" w:rsidRDefault="0048139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p>
        </w:tc>
        <w:tc>
          <w:tcPr>
            <w:tcW w:w="0" w:type="auto"/>
            <w:vAlign w:val="center"/>
            <w:hideMark/>
          </w:tcPr>
          <w:p w14:paraId="550FA8A4" w14:textId="77777777" w:rsidR="00481396" w:rsidRPr="00E06E7C" w:rsidRDefault="0048139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p>
        </w:tc>
        <w:tc>
          <w:tcPr>
            <w:tcW w:w="0" w:type="auto"/>
            <w:vAlign w:val="center"/>
            <w:hideMark/>
          </w:tcPr>
          <w:p w14:paraId="54C57EEF" w14:textId="77777777" w:rsidR="00481396" w:rsidRPr="00E06E7C" w:rsidRDefault="0048139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+L</w:t>
            </w:r>
          </w:p>
        </w:tc>
        <w:tc>
          <w:tcPr>
            <w:tcW w:w="0" w:type="auto"/>
            <w:vAlign w:val="center"/>
            <w:hideMark/>
          </w:tcPr>
          <w:p w14:paraId="37A36B1F" w14:textId="77777777" w:rsidR="00481396" w:rsidRPr="00E06E7C" w:rsidRDefault="0048139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0</w:t>
            </w:r>
          </w:p>
        </w:tc>
      </w:tr>
      <w:tr w:rsidR="00481396" w:rsidRPr="00E06E7C" w14:paraId="0C6FF281" w14:textId="77777777" w:rsidTr="004626E1">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D0E871" w14:textId="77777777" w:rsidR="00481396" w:rsidRPr="00E06E7C" w:rsidRDefault="00481396" w:rsidP="004626E1">
            <w:pPr>
              <w:spacing w:line="240" w:lineRule="auto"/>
              <w:ind w:firstLine="0"/>
              <w:jc w:val="center"/>
              <w:rPr>
                <w:rFonts w:ascii="Cambria Math" w:hAnsi="Cambria Math" w:cs="Arial"/>
                <w:b/>
                <w:bCs/>
                <w:i w:val="0"/>
                <w:iCs w:val="0"/>
                <w:sz w:val="22"/>
                <w:szCs w:val="22"/>
              </w:rPr>
            </w:pPr>
            <w:proofErr w:type="spellStart"/>
            <w:r w:rsidRPr="00E06E7C">
              <w:rPr>
                <w:rFonts w:ascii="Cambria Math" w:hAnsi="Cambria Math" w:cs="Arial"/>
                <w:b/>
                <w:bCs/>
                <w:i w:val="0"/>
                <w:iCs w:val="0"/>
                <w:sz w:val="22"/>
                <w:szCs w:val="22"/>
              </w:rPr>
              <w:t>Equity</w:t>
            </w:r>
            <w:proofErr w:type="spellEnd"/>
          </w:p>
        </w:tc>
        <w:tc>
          <w:tcPr>
            <w:tcW w:w="0" w:type="auto"/>
            <w:vAlign w:val="center"/>
            <w:hideMark/>
          </w:tcPr>
          <w:p w14:paraId="7C720FEA" w14:textId="77777777" w:rsidR="00481396" w:rsidRPr="00E06E7C" w:rsidRDefault="0048139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p>
        </w:tc>
        <w:tc>
          <w:tcPr>
            <w:tcW w:w="0" w:type="auto"/>
            <w:vAlign w:val="center"/>
            <w:hideMark/>
          </w:tcPr>
          <w:p w14:paraId="3ED96E2E" w14:textId="77777777" w:rsidR="00481396" w:rsidRPr="00E06E7C" w:rsidRDefault="0048139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𝐸</w:t>
            </w:r>
          </w:p>
        </w:tc>
        <w:tc>
          <w:tcPr>
            <w:tcW w:w="0" w:type="auto"/>
            <w:vAlign w:val="center"/>
            <w:hideMark/>
          </w:tcPr>
          <w:p w14:paraId="3664C363" w14:textId="77777777" w:rsidR="00481396" w:rsidRPr="00E06E7C" w:rsidRDefault="0048139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𝐸</w:t>
            </w:r>
          </w:p>
        </w:tc>
        <w:tc>
          <w:tcPr>
            <w:tcW w:w="0" w:type="auto"/>
            <w:vAlign w:val="center"/>
            <w:hideMark/>
          </w:tcPr>
          <w:p w14:paraId="52A87D4A" w14:textId="77777777" w:rsidR="00481396" w:rsidRPr="00E06E7C" w:rsidRDefault="0048139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p>
        </w:tc>
        <w:tc>
          <w:tcPr>
            <w:tcW w:w="0" w:type="auto"/>
            <w:vAlign w:val="center"/>
            <w:hideMark/>
          </w:tcPr>
          <w:p w14:paraId="24DB4EEF" w14:textId="77777777" w:rsidR="00481396" w:rsidRPr="00E06E7C" w:rsidRDefault="0048139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0</w:t>
            </w:r>
          </w:p>
        </w:tc>
      </w:tr>
      <w:tr w:rsidR="00A51291" w:rsidRPr="00E06E7C" w14:paraId="13C206E3" w14:textId="77777777" w:rsidTr="004626E1">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B703DF" w14:textId="77777777" w:rsidR="00481396" w:rsidRPr="00E06E7C" w:rsidRDefault="00481396" w:rsidP="004626E1">
            <w:pPr>
              <w:spacing w:line="240" w:lineRule="auto"/>
              <w:ind w:firstLine="0"/>
              <w:jc w:val="center"/>
              <w:rPr>
                <w:rFonts w:ascii="Cambria Math" w:hAnsi="Cambria Math" w:cs="Arial"/>
                <w:b/>
                <w:bCs/>
                <w:i w:val="0"/>
                <w:iCs w:val="0"/>
                <w:sz w:val="22"/>
                <w:szCs w:val="22"/>
              </w:rPr>
            </w:pPr>
            <w:r w:rsidRPr="00E06E7C">
              <w:rPr>
                <w:rFonts w:ascii="Cambria Math" w:hAnsi="Cambria Math" w:cs="Arial"/>
                <w:b/>
                <w:bCs/>
                <w:i w:val="0"/>
                <w:iCs w:val="0"/>
                <w:sz w:val="22"/>
                <w:szCs w:val="22"/>
              </w:rPr>
              <w:t>Net Worth</w:t>
            </w:r>
          </w:p>
        </w:tc>
        <w:tc>
          <w:tcPr>
            <w:tcW w:w="0" w:type="auto"/>
            <w:vAlign w:val="center"/>
            <w:hideMark/>
          </w:tcPr>
          <w:p w14:paraId="311C6704" w14:textId="34C6F68A" w:rsidR="00481396" w:rsidRPr="00E06E7C" w:rsidRDefault="005A2F99"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proofErr w:type="spellStart"/>
            <w:r>
              <w:rPr>
                <w:rFonts w:ascii="Cambria Math" w:hAnsi="Cambria Math" w:cs="Arial"/>
                <w:sz w:val="22"/>
                <w:szCs w:val="22"/>
              </w:rPr>
              <w:t>Vw</w:t>
            </w:r>
            <w:proofErr w:type="spellEnd"/>
          </w:p>
        </w:tc>
        <w:tc>
          <w:tcPr>
            <w:tcW w:w="0" w:type="auto"/>
            <w:vAlign w:val="center"/>
            <w:hideMark/>
          </w:tcPr>
          <w:p w14:paraId="29A8D899" w14:textId="317D82B0" w:rsidR="00481396" w:rsidRPr="00E06E7C" w:rsidRDefault="005A2F99"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proofErr w:type="spellStart"/>
            <w:r>
              <w:rPr>
                <w:rFonts w:ascii="Cambria Math" w:hAnsi="Cambria Math" w:cs="Arial"/>
                <w:sz w:val="22"/>
                <w:szCs w:val="22"/>
              </w:rPr>
              <w:t>Vr</w:t>
            </w:r>
            <w:proofErr w:type="spellEnd"/>
          </w:p>
        </w:tc>
        <w:tc>
          <w:tcPr>
            <w:tcW w:w="0" w:type="auto"/>
            <w:vAlign w:val="center"/>
            <w:hideMark/>
          </w:tcPr>
          <w:p w14:paraId="4D8A3EBF" w14:textId="77777777" w:rsidR="00481396" w:rsidRPr="00E06E7C" w:rsidRDefault="0048139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𝐾</w:t>
            </w:r>
            <w:r w:rsidRPr="00E06E7C">
              <w:rPr>
                <w:rFonts w:ascii="Cambria Math" w:hAnsi="Cambria Math" w:cs="Arial"/>
                <w:sz w:val="22"/>
                <w:szCs w:val="22"/>
              </w:rPr>
              <w:t>−</w:t>
            </w:r>
            <w:r w:rsidRPr="00E06E7C">
              <w:rPr>
                <w:rFonts w:ascii="Cambria Math" w:hAnsi="Cambria Math" w:cs="Cambria Math"/>
                <w:sz w:val="22"/>
                <w:szCs w:val="22"/>
              </w:rPr>
              <w:t>𝐸</w:t>
            </w:r>
          </w:p>
        </w:tc>
        <w:tc>
          <w:tcPr>
            <w:tcW w:w="0" w:type="auto"/>
            <w:vAlign w:val="center"/>
            <w:hideMark/>
          </w:tcPr>
          <w:p w14:paraId="4B960512" w14:textId="72138C95" w:rsidR="00481396" w:rsidRPr="00E06E7C" w:rsidRDefault="00481396" w:rsidP="00A5129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+L−</w:t>
            </w:r>
            <w:r w:rsidR="00A51291" w:rsidRPr="00E06E7C">
              <w:rPr>
                <w:rFonts w:ascii="Cambria Math" w:hAnsi="Cambria Math" w:cs="Arial"/>
                <w:sz w:val="22"/>
                <w:szCs w:val="22"/>
              </w:rPr>
              <w:t>D</w:t>
            </w:r>
          </w:p>
        </w:tc>
        <w:tc>
          <w:tcPr>
            <w:tcW w:w="0" w:type="auto"/>
            <w:vAlign w:val="center"/>
            <w:hideMark/>
          </w:tcPr>
          <w:p w14:paraId="554D5BA7" w14:textId="77777777" w:rsidR="00481396" w:rsidRPr="00E06E7C" w:rsidRDefault="0048139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22"/>
                <w:szCs w:val="22"/>
              </w:rPr>
            </w:pPr>
            <w:r w:rsidRPr="00E06E7C">
              <w:rPr>
                <w:rFonts w:ascii="Cambria Math" w:hAnsi="Cambria Math" w:cs="Arial"/>
                <w:sz w:val="22"/>
                <w:szCs w:val="22"/>
              </w:rPr>
              <w:t>+</w:t>
            </w:r>
            <w:r w:rsidRPr="00E06E7C">
              <w:rPr>
                <w:rFonts w:ascii="Cambria Math" w:hAnsi="Cambria Math" w:cs="Cambria Math"/>
                <w:sz w:val="22"/>
                <w:szCs w:val="22"/>
              </w:rPr>
              <w:t>𝐾</w:t>
            </w:r>
          </w:p>
        </w:tc>
      </w:tr>
    </w:tbl>
    <w:p w14:paraId="01588E72" w14:textId="6D7A3882" w:rsidR="00EF760B" w:rsidRPr="00E06E7C" w:rsidRDefault="00C87A7C" w:rsidP="00C87A7C">
      <w:pPr>
        <w:pStyle w:val="Fonte"/>
        <w:ind w:left="1418"/>
      </w:pPr>
      <w:r>
        <w:t xml:space="preserve">             </w:t>
      </w:r>
      <w:r w:rsidR="00301AA5" w:rsidRPr="00E06E7C">
        <w:t>F</w:t>
      </w:r>
      <w:r w:rsidR="00EF760B" w:rsidRPr="00E06E7C">
        <w:t>onte:</w:t>
      </w:r>
      <w:r w:rsidR="00BA6DAF" w:rsidRPr="00E06E7C">
        <w:t xml:space="preserve"> </w:t>
      </w:r>
      <w:r w:rsidR="001A761D" w:rsidRPr="00E06E7C">
        <w:t xml:space="preserve">Di </w:t>
      </w:r>
      <w:proofErr w:type="spellStart"/>
      <w:r w:rsidR="00BA6DAF" w:rsidRPr="00E06E7C">
        <w:t>Bucchianico</w:t>
      </w:r>
      <w:proofErr w:type="spellEnd"/>
      <w:r w:rsidR="00291E99" w:rsidRPr="00E06E7C">
        <w:t xml:space="preserve"> </w:t>
      </w:r>
      <w:r w:rsidR="00637413" w:rsidRPr="00637413">
        <w:rPr>
          <w:i/>
        </w:rPr>
        <w:t>et al</w:t>
      </w:r>
      <w:r w:rsidR="00291E99" w:rsidRPr="00E06E7C">
        <w:t>.</w:t>
      </w:r>
      <w:r w:rsidR="00BA6DAF" w:rsidRPr="00E06E7C">
        <w:t xml:space="preserve"> (2024</w:t>
      </w:r>
      <w:r w:rsidR="00DD1BB0" w:rsidRPr="00E06E7C">
        <w:t>, p. 1912</w:t>
      </w:r>
      <w:r w:rsidR="00BA6DAF" w:rsidRPr="00E06E7C">
        <w:t>)</w:t>
      </w:r>
    </w:p>
    <w:p w14:paraId="7AF45C8C" w14:textId="073BEF4D" w:rsidR="00EF760B" w:rsidRPr="00E06E7C" w:rsidRDefault="00D377BF" w:rsidP="00D377BF">
      <w:pPr>
        <w:pStyle w:val="Legenda"/>
        <w:rPr>
          <w:rFonts w:cs="Arial"/>
          <w:sz w:val="16"/>
          <w:szCs w:val="16"/>
          <w:lang w:val="es-ES"/>
        </w:rPr>
      </w:pPr>
      <w:bookmarkStart w:id="21" w:name="_Toc243134216"/>
      <w:proofErr w:type="spellStart"/>
      <w:r w:rsidRPr="00E06E7C">
        <w:rPr>
          <w:lang w:val="es-ES"/>
        </w:rPr>
        <w:t>Tabela</w:t>
      </w:r>
      <w:proofErr w:type="spellEnd"/>
      <w:r w:rsidRPr="00E06E7C">
        <w:rPr>
          <w:lang w:val="es-ES"/>
        </w:rPr>
        <w:t xml:space="preserve"> </w:t>
      </w:r>
      <w:r w:rsidR="009500B9" w:rsidRPr="00E06E7C">
        <w:fldChar w:fldCharType="begin"/>
      </w:r>
      <w:r w:rsidR="009500B9" w:rsidRPr="00E06E7C">
        <w:rPr>
          <w:lang w:val="es-ES"/>
        </w:rPr>
        <w:instrText xml:space="preserve"> SEQ Tabela \* ARABIC </w:instrText>
      </w:r>
      <w:r w:rsidR="009500B9" w:rsidRPr="00E06E7C">
        <w:fldChar w:fldCharType="separate"/>
      </w:r>
      <w:r w:rsidR="004761D2">
        <w:rPr>
          <w:noProof/>
          <w:lang w:val="es-ES"/>
        </w:rPr>
        <w:t>6</w:t>
      </w:r>
      <w:r w:rsidR="009500B9" w:rsidRPr="00E06E7C">
        <w:rPr>
          <w:noProof/>
        </w:rPr>
        <w:fldChar w:fldCharType="end"/>
      </w:r>
      <w:r w:rsidRPr="00E06E7C">
        <w:rPr>
          <w:lang w:val="es-ES"/>
        </w:rPr>
        <w:t xml:space="preserve">: Modelo Di </w:t>
      </w:r>
      <w:proofErr w:type="spellStart"/>
      <w:r w:rsidRPr="00E06E7C">
        <w:rPr>
          <w:lang w:val="es-ES"/>
        </w:rPr>
        <w:t>Bucchianico</w:t>
      </w:r>
      <w:proofErr w:type="spellEnd"/>
      <w:r w:rsidRPr="00E06E7C">
        <w:rPr>
          <w:lang w:val="es-ES"/>
        </w:rPr>
        <w:t xml:space="preserve"> </w:t>
      </w:r>
      <w:r w:rsidR="00637413" w:rsidRPr="00637413">
        <w:rPr>
          <w:i/>
          <w:lang w:val="es-ES"/>
        </w:rPr>
        <w:t>et al</w:t>
      </w:r>
      <w:r w:rsidR="00CB2CEC" w:rsidRPr="00E06E7C">
        <w:rPr>
          <w:lang w:val="es-ES"/>
        </w:rPr>
        <w:t>.</w:t>
      </w:r>
      <w:r w:rsidRPr="00E06E7C">
        <w:rPr>
          <w:lang w:val="es-ES"/>
        </w:rPr>
        <w:t xml:space="preserve"> (2024) – </w:t>
      </w:r>
      <w:proofErr w:type="spellStart"/>
      <w:r w:rsidRPr="00E06E7C">
        <w:rPr>
          <w:lang w:val="es-ES"/>
        </w:rPr>
        <w:t>Transaction</w:t>
      </w:r>
      <w:proofErr w:type="spellEnd"/>
      <w:r w:rsidRPr="00E06E7C">
        <w:rPr>
          <w:lang w:val="es-ES"/>
        </w:rPr>
        <w:t>-Flow Matrix</w:t>
      </w:r>
      <w:r w:rsidRPr="00E06E7C">
        <w:rPr>
          <w:rStyle w:val="Refdenotaderodap"/>
          <w:rFonts w:cs="Arial"/>
          <w:b w:val="0"/>
          <w:bCs/>
          <w:szCs w:val="20"/>
        </w:rPr>
        <w:footnoteReference w:id="46"/>
      </w:r>
      <w:bookmarkEnd w:id="21"/>
    </w:p>
    <w:tbl>
      <w:tblPr>
        <w:tblStyle w:val="SimplesTabela2"/>
        <w:tblW w:w="0" w:type="auto"/>
        <w:tblLook w:val="04A0" w:firstRow="1" w:lastRow="0" w:firstColumn="1" w:lastColumn="0" w:noHBand="0" w:noVBand="1"/>
      </w:tblPr>
      <w:tblGrid>
        <w:gridCol w:w="9405"/>
      </w:tblGrid>
      <w:tr w:rsidR="00701A46" w:rsidRPr="00E06E7C" w14:paraId="5114F8C0" w14:textId="77777777" w:rsidTr="00462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5" w:type="dxa"/>
          </w:tcPr>
          <w:tbl>
            <w:tblPr>
              <w:tblStyle w:val="TabelaSimples5"/>
              <w:tblW w:w="0" w:type="auto"/>
              <w:jc w:val="center"/>
              <w:tblLook w:val="04A0" w:firstRow="1" w:lastRow="0" w:firstColumn="1" w:lastColumn="0" w:noHBand="0" w:noVBand="1"/>
            </w:tblPr>
            <w:tblGrid>
              <w:gridCol w:w="1857"/>
              <w:gridCol w:w="1167"/>
              <w:gridCol w:w="1060"/>
              <w:gridCol w:w="922"/>
              <w:gridCol w:w="847"/>
              <w:gridCol w:w="922"/>
              <w:gridCol w:w="1361"/>
              <w:gridCol w:w="752"/>
            </w:tblGrid>
            <w:tr w:rsidR="00F86E9D" w:rsidRPr="00E06E7C" w14:paraId="6620172E" w14:textId="77777777" w:rsidTr="004626E1">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3027F584" w14:textId="77777777" w:rsidR="00701A46" w:rsidRPr="00E06E7C" w:rsidRDefault="00701A46" w:rsidP="004626E1">
                  <w:pPr>
                    <w:spacing w:line="240" w:lineRule="auto"/>
                    <w:ind w:firstLine="0"/>
                    <w:jc w:val="center"/>
                    <w:rPr>
                      <w:rFonts w:ascii="Cambria Math" w:hAnsi="Cambria Math"/>
                      <w:b/>
                      <w:bCs/>
                      <w:color w:val="000000"/>
                      <w:sz w:val="16"/>
                      <w:szCs w:val="16"/>
                      <w:lang w:val="es-ES"/>
                    </w:rPr>
                  </w:pPr>
                </w:p>
              </w:tc>
              <w:tc>
                <w:tcPr>
                  <w:tcW w:w="0" w:type="auto"/>
                  <w:vMerge w:val="restart"/>
                  <w:vAlign w:val="center"/>
                </w:tcPr>
                <w:p w14:paraId="0802875F" w14:textId="77777777" w:rsidR="00701A46" w:rsidRPr="00E06E7C" w:rsidRDefault="00701A46" w:rsidP="004626E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b/>
                      <w:bCs/>
                      <w:i w:val="0"/>
                      <w:iCs w:val="0"/>
                      <w:color w:val="000000"/>
                      <w:sz w:val="22"/>
                      <w:szCs w:val="22"/>
                    </w:rPr>
                  </w:pPr>
                  <w:r w:rsidRPr="00E06E7C">
                    <w:rPr>
                      <w:rFonts w:ascii="Cambria Math" w:hAnsi="Cambria Math"/>
                      <w:b/>
                      <w:bCs/>
                      <w:i w:val="0"/>
                      <w:iCs w:val="0"/>
                      <w:color w:val="000000"/>
                      <w:sz w:val="22"/>
                      <w:szCs w:val="22"/>
                    </w:rPr>
                    <w:t>Workers</w:t>
                  </w:r>
                </w:p>
              </w:tc>
              <w:tc>
                <w:tcPr>
                  <w:tcW w:w="0" w:type="auto"/>
                  <w:vMerge w:val="restart"/>
                  <w:vAlign w:val="center"/>
                </w:tcPr>
                <w:p w14:paraId="641006C0" w14:textId="77777777" w:rsidR="00701A46" w:rsidRPr="00E06E7C" w:rsidRDefault="00701A46" w:rsidP="004626E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Rentiers</w:t>
                  </w:r>
                  <w:proofErr w:type="spellEnd"/>
                </w:p>
              </w:tc>
              <w:tc>
                <w:tcPr>
                  <w:tcW w:w="0" w:type="auto"/>
                  <w:gridSpan w:val="2"/>
                  <w:vAlign w:val="center"/>
                </w:tcPr>
                <w:p w14:paraId="55DFD947" w14:textId="77777777" w:rsidR="00701A46" w:rsidRPr="00E06E7C" w:rsidRDefault="00701A46" w:rsidP="004626E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Firms</w:t>
                  </w:r>
                  <w:proofErr w:type="spellEnd"/>
                </w:p>
              </w:tc>
              <w:tc>
                <w:tcPr>
                  <w:tcW w:w="0" w:type="auto"/>
                  <w:gridSpan w:val="2"/>
                  <w:vAlign w:val="center"/>
                </w:tcPr>
                <w:p w14:paraId="079F575B" w14:textId="77777777" w:rsidR="00701A46" w:rsidRPr="00E06E7C" w:rsidRDefault="00701A46" w:rsidP="004626E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b/>
                      <w:bCs/>
                      <w:i w:val="0"/>
                      <w:iCs w:val="0"/>
                      <w:color w:val="000000"/>
                      <w:sz w:val="22"/>
                      <w:szCs w:val="22"/>
                    </w:rPr>
                  </w:pPr>
                  <w:r w:rsidRPr="00E06E7C">
                    <w:rPr>
                      <w:rFonts w:ascii="Cambria Math" w:hAnsi="Cambria Math"/>
                      <w:b/>
                      <w:bCs/>
                      <w:i w:val="0"/>
                      <w:iCs w:val="0"/>
                      <w:color w:val="000000"/>
                      <w:sz w:val="22"/>
                      <w:szCs w:val="22"/>
                    </w:rPr>
                    <w:t>Banks</w:t>
                  </w:r>
                </w:p>
              </w:tc>
              <w:tc>
                <w:tcPr>
                  <w:tcW w:w="752" w:type="dxa"/>
                  <w:vMerge w:val="restart"/>
                  <w:vAlign w:val="center"/>
                </w:tcPr>
                <w:p w14:paraId="06E6FA61" w14:textId="77777777" w:rsidR="00701A46" w:rsidRPr="00E06E7C" w:rsidRDefault="00701A46" w:rsidP="004626E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b/>
                      <w:bCs/>
                      <w:i w:val="0"/>
                      <w:iCs w:val="0"/>
                      <w:color w:val="000000"/>
                      <w:sz w:val="16"/>
                      <w:szCs w:val="16"/>
                    </w:rPr>
                  </w:pPr>
                  <w:r w:rsidRPr="00E06E7C">
                    <w:rPr>
                      <w:rFonts w:ascii="Cambria Math" w:hAnsi="Cambria Math"/>
                      <w:b/>
                      <w:bCs/>
                      <w:i w:val="0"/>
                      <w:iCs w:val="0"/>
                      <w:color w:val="000000"/>
                      <w:sz w:val="16"/>
                      <w:szCs w:val="16"/>
                      <w:bdr w:val="none" w:sz="0" w:space="0" w:color="auto" w:frame="1"/>
                    </w:rPr>
                    <w:t>∑</w:t>
                  </w:r>
                </w:p>
              </w:tc>
            </w:tr>
            <w:tr w:rsidR="00701A46" w:rsidRPr="00E06E7C" w14:paraId="48CDEE36" w14:textId="77777777" w:rsidTr="004626E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262589" w14:textId="77777777" w:rsidR="00701A46" w:rsidRPr="00E06E7C" w:rsidRDefault="00701A46" w:rsidP="004626E1">
                  <w:pPr>
                    <w:spacing w:line="240" w:lineRule="auto"/>
                    <w:ind w:firstLine="0"/>
                    <w:jc w:val="center"/>
                    <w:rPr>
                      <w:rFonts w:ascii="Cambria Math" w:hAnsi="Cambria Math"/>
                      <w:b/>
                      <w:bCs/>
                      <w:color w:val="000000"/>
                      <w:sz w:val="16"/>
                      <w:szCs w:val="16"/>
                    </w:rPr>
                  </w:pPr>
                  <w:r w:rsidRPr="00E06E7C">
                    <w:rPr>
                      <w:rFonts w:ascii="Cambria Math" w:hAnsi="Cambria Math"/>
                      <w:b/>
                      <w:bCs/>
                      <w:color w:val="000000"/>
                      <w:sz w:val="16"/>
                      <w:szCs w:val="16"/>
                    </w:rPr>
                    <w:br/>
                  </w:r>
                </w:p>
              </w:tc>
              <w:tc>
                <w:tcPr>
                  <w:tcW w:w="0" w:type="auto"/>
                  <w:vMerge/>
                  <w:vAlign w:val="center"/>
                  <w:hideMark/>
                </w:tcPr>
                <w:p w14:paraId="6A7AF333" w14:textId="77777777" w:rsidR="00701A46" w:rsidRPr="00E06E7C" w:rsidRDefault="00701A4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22"/>
                      <w:szCs w:val="22"/>
                    </w:rPr>
                  </w:pPr>
                </w:p>
              </w:tc>
              <w:tc>
                <w:tcPr>
                  <w:tcW w:w="0" w:type="auto"/>
                  <w:vMerge/>
                  <w:vAlign w:val="center"/>
                  <w:hideMark/>
                </w:tcPr>
                <w:p w14:paraId="09D0E43E" w14:textId="77777777" w:rsidR="00701A46" w:rsidRPr="00E06E7C" w:rsidRDefault="00701A4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22"/>
                      <w:szCs w:val="22"/>
                    </w:rPr>
                  </w:pPr>
                </w:p>
              </w:tc>
              <w:tc>
                <w:tcPr>
                  <w:tcW w:w="0" w:type="auto"/>
                  <w:vAlign w:val="center"/>
                  <w:hideMark/>
                </w:tcPr>
                <w:p w14:paraId="2DD0C38A" w14:textId="77777777" w:rsidR="00701A46" w:rsidRPr="00E06E7C" w:rsidRDefault="00701A4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22"/>
                      <w:szCs w:val="22"/>
                    </w:rPr>
                  </w:pPr>
                  <w:proofErr w:type="spellStart"/>
                  <w:r w:rsidRPr="00E06E7C">
                    <w:rPr>
                      <w:rFonts w:ascii="Cambria Math" w:hAnsi="Cambria Math"/>
                      <w:b/>
                      <w:bCs/>
                      <w:color w:val="000000"/>
                      <w:sz w:val="22"/>
                      <w:szCs w:val="22"/>
                    </w:rPr>
                    <w:t>current</w:t>
                  </w:r>
                  <w:proofErr w:type="spellEnd"/>
                </w:p>
              </w:tc>
              <w:tc>
                <w:tcPr>
                  <w:tcW w:w="0" w:type="auto"/>
                  <w:vAlign w:val="center"/>
                  <w:hideMark/>
                </w:tcPr>
                <w:p w14:paraId="3CEA54A2" w14:textId="77777777" w:rsidR="00701A46" w:rsidRPr="00E06E7C" w:rsidRDefault="00701A4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22"/>
                      <w:szCs w:val="22"/>
                    </w:rPr>
                  </w:pPr>
                  <w:r w:rsidRPr="00E06E7C">
                    <w:rPr>
                      <w:rFonts w:ascii="Cambria Math" w:hAnsi="Cambria Math"/>
                      <w:b/>
                      <w:bCs/>
                      <w:color w:val="000000"/>
                      <w:sz w:val="22"/>
                      <w:szCs w:val="22"/>
                    </w:rPr>
                    <w:t>capital</w:t>
                  </w:r>
                </w:p>
              </w:tc>
              <w:tc>
                <w:tcPr>
                  <w:tcW w:w="0" w:type="auto"/>
                  <w:vAlign w:val="center"/>
                  <w:hideMark/>
                </w:tcPr>
                <w:p w14:paraId="04BD99FB" w14:textId="77777777" w:rsidR="00701A46" w:rsidRPr="00E06E7C" w:rsidRDefault="00701A4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22"/>
                      <w:szCs w:val="22"/>
                    </w:rPr>
                  </w:pPr>
                  <w:proofErr w:type="spellStart"/>
                  <w:r w:rsidRPr="00E06E7C">
                    <w:rPr>
                      <w:rFonts w:ascii="Cambria Math" w:hAnsi="Cambria Math"/>
                      <w:b/>
                      <w:bCs/>
                      <w:color w:val="000000"/>
                      <w:sz w:val="22"/>
                      <w:szCs w:val="22"/>
                    </w:rPr>
                    <w:t>current</w:t>
                  </w:r>
                  <w:proofErr w:type="spellEnd"/>
                </w:p>
              </w:tc>
              <w:tc>
                <w:tcPr>
                  <w:tcW w:w="0" w:type="auto"/>
                  <w:vAlign w:val="center"/>
                  <w:hideMark/>
                </w:tcPr>
                <w:p w14:paraId="78C8DE77" w14:textId="77777777" w:rsidR="00701A46" w:rsidRPr="00E06E7C" w:rsidRDefault="00701A4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22"/>
                      <w:szCs w:val="22"/>
                    </w:rPr>
                  </w:pPr>
                  <w:r w:rsidRPr="00E06E7C">
                    <w:rPr>
                      <w:rFonts w:ascii="Cambria Math" w:hAnsi="Cambria Math"/>
                      <w:b/>
                      <w:bCs/>
                      <w:color w:val="000000"/>
                      <w:sz w:val="22"/>
                      <w:szCs w:val="22"/>
                    </w:rPr>
                    <w:t>capital</w:t>
                  </w:r>
                </w:p>
              </w:tc>
              <w:tc>
                <w:tcPr>
                  <w:tcW w:w="752" w:type="dxa"/>
                  <w:vMerge/>
                </w:tcPr>
                <w:p w14:paraId="4D0B627B" w14:textId="77777777" w:rsidR="00701A46" w:rsidRPr="00E06E7C" w:rsidRDefault="00701A46" w:rsidP="004626E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16"/>
                      <w:szCs w:val="16"/>
                    </w:rPr>
                  </w:pPr>
                </w:p>
              </w:tc>
            </w:tr>
            <w:tr w:rsidR="000C1356" w:rsidRPr="00E06E7C" w14:paraId="49581A45" w14:textId="77777777" w:rsidTr="004626E1">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386C2E" w14:textId="483FA16B" w:rsidR="00701A46" w:rsidRPr="00E06E7C" w:rsidRDefault="00701A46" w:rsidP="004626E1">
                  <w:pPr>
                    <w:spacing w:line="240" w:lineRule="auto"/>
                    <w:ind w:firstLine="0"/>
                    <w:jc w:val="center"/>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Consumption</w:t>
                  </w:r>
                  <w:proofErr w:type="spellEnd"/>
                </w:p>
              </w:tc>
              <w:tc>
                <w:tcPr>
                  <w:tcW w:w="0" w:type="auto"/>
                  <w:vAlign w:val="center"/>
                  <w:hideMark/>
                </w:tcPr>
                <w:p w14:paraId="529ADD07" w14:textId="77777777" w:rsidR="00701A46" w:rsidRPr="00D96466" w:rsidRDefault="00701A4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w:t>
                  </w:r>
                  <w:r w:rsidRPr="00D96466">
                    <w:rPr>
                      <w:rFonts w:ascii="Cambria Math" w:hAnsi="Cambria Math" w:cs="Cambria Math"/>
                      <w:color w:val="000000"/>
                      <w:sz w:val="20"/>
                      <w:szCs w:val="20"/>
                      <w:bdr w:val="none" w:sz="0" w:space="0" w:color="auto" w:frame="1"/>
                    </w:rPr>
                    <w:t>𝐶𝑤</w:t>
                  </w:r>
                </w:p>
              </w:tc>
              <w:tc>
                <w:tcPr>
                  <w:tcW w:w="0" w:type="auto"/>
                  <w:vAlign w:val="center"/>
                  <w:hideMark/>
                </w:tcPr>
                <w:p w14:paraId="1A1E37DA" w14:textId="77777777" w:rsidR="00701A46" w:rsidRPr="00D96466" w:rsidRDefault="00701A4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w:t>
                  </w:r>
                  <w:r w:rsidRPr="00D96466">
                    <w:rPr>
                      <w:rFonts w:ascii="Cambria Math" w:hAnsi="Cambria Math" w:cs="Cambria Math"/>
                      <w:color w:val="000000"/>
                      <w:sz w:val="20"/>
                      <w:szCs w:val="20"/>
                      <w:bdr w:val="none" w:sz="0" w:space="0" w:color="auto" w:frame="1"/>
                    </w:rPr>
                    <w:t>𝐶𝑟</w:t>
                  </w:r>
                </w:p>
              </w:tc>
              <w:tc>
                <w:tcPr>
                  <w:tcW w:w="0" w:type="auto"/>
                  <w:vAlign w:val="center"/>
                  <w:hideMark/>
                </w:tcPr>
                <w:p w14:paraId="145165AA" w14:textId="5103C1D3" w:rsidR="00701A46" w:rsidRPr="00D96466" w:rsidRDefault="00701A4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w:t>
                  </w:r>
                  <w:r w:rsidRPr="00D96466">
                    <w:rPr>
                      <w:rFonts w:ascii="Cambria Math" w:hAnsi="Cambria Math" w:cs="Cambria Math"/>
                      <w:color w:val="000000"/>
                      <w:sz w:val="20"/>
                      <w:szCs w:val="20"/>
                      <w:bdr w:val="none" w:sz="0" w:space="0" w:color="auto" w:frame="1"/>
                    </w:rPr>
                    <w:t>𝐶</w:t>
                  </w:r>
                </w:p>
              </w:tc>
              <w:tc>
                <w:tcPr>
                  <w:tcW w:w="0" w:type="auto"/>
                  <w:vAlign w:val="center"/>
                  <w:hideMark/>
                </w:tcPr>
                <w:p w14:paraId="11B5D878" w14:textId="77777777" w:rsidR="00701A46" w:rsidRPr="00D96466" w:rsidRDefault="00701A4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p>
              </w:tc>
              <w:tc>
                <w:tcPr>
                  <w:tcW w:w="0" w:type="auto"/>
                  <w:vAlign w:val="center"/>
                  <w:hideMark/>
                </w:tcPr>
                <w:p w14:paraId="083E1F6E" w14:textId="77777777" w:rsidR="00701A46" w:rsidRPr="00D96466" w:rsidRDefault="00701A4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0" w:type="auto"/>
                  <w:vAlign w:val="center"/>
                  <w:hideMark/>
                </w:tcPr>
                <w:p w14:paraId="52487C67" w14:textId="77777777" w:rsidR="00701A46" w:rsidRPr="00D96466" w:rsidRDefault="00701A4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752" w:type="dxa"/>
                  <w:vAlign w:val="center"/>
                </w:tcPr>
                <w:p w14:paraId="41D95329" w14:textId="77777777" w:rsidR="00701A46" w:rsidRPr="00D96466" w:rsidRDefault="00701A46" w:rsidP="004626E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bdr w:val="none" w:sz="0" w:space="0" w:color="auto" w:frame="1"/>
                    </w:rPr>
                  </w:pPr>
                  <w:r w:rsidRPr="00D96466">
                    <w:rPr>
                      <w:rFonts w:ascii="Cambria Math" w:hAnsi="Cambria Math"/>
                      <w:color w:val="000000"/>
                      <w:sz w:val="20"/>
                      <w:szCs w:val="20"/>
                      <w:bdr w:val="none" w:sz="0" w:space="0" w:color="auto" w:frame="1"/>
                    </w:rPr>
                    <w:t>0</w:t>
                  </w:r>
                </w:p>
              </w:tc>
            </w:tr>
            <w:tr w:rsidR="00F86E9D" w:rsidRPr="00E06E7C" w14:paraId="34C51215" w14:textId="77777777" w:rsidTr="004626E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552476E" w14:textId="043F5C2F" w:rsidR="009C67A3" w:rsidRPr="00E06E7C" w:rsidRDefault="009C67A3" w:rsidP="009C67A3">
                  <w:pPr>
                    <w:spacing w:line="240" w:lineRule="auto"/>
                    <w:ind w:firstLine="0"/>
                    <w:jc w:val="center"/>
                    <w:rPr>
                      <w:rFonts w:ascii="Cambria Math" w:hAnsi="Cambria Math"/>
                      <w:b/>
                      <w:bCs/>
                      <w:color w:val="000000"/>
                      <w:sz w:val="22"/>
                      <w:szCs w:val="22"/>
                    </w:rPr>
                  </w:pPr>
                  <w:proofErr w:type="spellStart"/>
                  <w:r w:rsidRPr="00E06E7C">
                    <w:rPr>
                      <w:rFonts w:ascii="Cambria Math" w:hAnsi="Cambria Math"/>
                      <w:b/>
                      <w:bCs/>
                      <w:i w:val="0"/>
                      <w:iCs w:val="0"/>
                      <w:color w:val="000000"/>
                      <w:sz w:val="22"/>
                      <w:szCs w:val="22"/>
                    </w:rPr>
                    <w:t>Wage</w:t>
                  </w:r>
                  <w:proofErr w:type="spellEnd"/>
                </w:p>
              </w:tc>
              <w:tc>
                <w:tcPr>
                  <w:tcW w:w="0" w:type="auto"/>
                  <w:vAlign w:val="center"/>
                </w:tcPr>
                <w:p w14:paraId="308B1749" w14:textId="192FB2F0" w:rsidR="009C67A3" w:rsidRPr="00D96466" w:rsidRDefault="009C67A3" w:rsidP="009C67A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bdr w:val="none" w:sz="0" w:space="0" w:color="auto" w:frame="1"/>
                    </w:rPr>
                  </w:pPr>
                  <w:r w:rsidRPr="00D96466">
                    <w:rPr>
                      <w:rFonts w:ascii="Cambria Math" w:hAnsi="Cambria Math" w:cs="Cambria Math"/>
                      <w:color w:val="000000"/>
                      <w:sz w:val="20"/>
                      <w:szCs w:val="20"/>
                      <w:bdr w:val="none" w:sz="0" w:space="0" w:color="auto" w:frame="1"/>
                    </w:rPr>
                    <w:t>+𝑊</w:t>
                  </w:r>
                </w:p>
              </w:tc>
              <w:tc>
                <w:tcPr>
                  <w:tcW w:w="0" w:type="auto"/>
                  <w:vAlign w:val="center"/>
                </w:tcPr>
                <w:p w14:paraId="63091A91" w14:textId="3C76A389" w:rsidR="009C67A3" w:rsidRPr="00D96466" w:rsidRDefault="009C67A3" w:rsidP="009C67A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p>
              </w:tc>
              <w:tc>
                <w:tcPr>
                  <w:tcW w:w="0" w:type="auto"/>
                  <w:vAlign w:val="center"/>
                </w:tcPr>
                <w:p w14:paraId="6F4D1EB7" w14:textId="28B32009" w:rsidR="009C67A3" w:rsidRPr="00D96466" w:rsidRDefault="009C67A3" w:rsidP="009C67A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bdr w:val="none" w:sz="0" w:space="0" w:color="auto" w:frame="1"/>
                    </w:rPr>
                  </w:pPr>
                  <w:r w:rsidRPr="00D96466">
                    <w:rPr>
                      <w:rFonts w:ascii="Cambria Math" w:hAnsi="Cambria Math"/>
                      <w:color w:val="000000"/>
                      <w:sz w:val="20"/>
                      <w:szCs w:val="20"/>
                      <w:bdr w:val="none" w:sz="0" w:space="0" w:color="auto" w:frame="1"/>
                    </w:rPr>
                    <w:t>−</w:t>
                  </w:r>
                  <w:r w:rsidRPr="00D96466">
                    <w:rPr>
                      <w:rFonts w:ascii="Cambria Math" w:hAnsi="Cambria Math" w:cs="Cambria Math"/>
                      <w:color w:val="000000"/>
                      <w:sz w:val="20"/>
                      <w:szCs w:val="20"/>
                      <w:bdr w:val="none" w:sz="0" w:space="0" w:color="auto" w:frame="1"/>
                    </w:rPr>
                    <w:t>𝑊</w:t>
                  </w:r>
                </w:p>
              </w:tc>
              <w:tc>
                <w:tcPr>
                  <w:tcW w:w="0" w:type="auto"/>
                  <w:vAlign w:val="center"/>
                </w:tcPr>
                <w:p w14:paraId="7CA03DD9" w14:textId="77777777" w:rsidR="009C67A3" w:rsidRPr="00D96466" w:rsidRDefault="009C67A3" w:rsidP="009C67A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p>
              </w:tc>
              <w:tc>
                <w:tcPr>
                  <w:tcW w:w="0" w:type="auto"/>
                  <w:vAlign w:val="center"/>
                </w:tcPr>
                <w:p w14:paraId="2A71B946" w14:textId="77777777" w:rsidR="009C67A3" w:rsidRPr="00D96466" w:rsidRDefault="009C67A3" w:rsidP="009C67A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0" w:type="auto"/>
                  <w:vAlign w:val="center"/>
                </w:tcPr>
                <w:p w14:paraId="67DD8D9E" w14:textId="77777777" w:rsidR="009C67A3" w:rsidRPr="00D96466" w:rsidRDefault="009C67A3" w:rsidP="009C67A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752" w:type="dxa"/>
                  <w:vAlign w:val="center"/>
                </w:tcPr>
                <w:p w14:paraId="398EC269" w14:textId="7AE0C95D" w:rsidR="009C67A3" w:rsidRPr="00D96466" w:rsidRDefault="009C67A3" w:rsidP="009C67A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bdr w:val="none" w:sz="0" w:space="0" w:color="auto" w:frame="1"/>
                    </w:rPr>
                  </w:pPr>
                  <w:r w:rsidRPr="00D96466">
                    <w:rPr>
                      <w:rFonts w:ascii="Cambria Math" w:hAnsi="Cambria Math"/>
                      <w:color w:val="000000"/>
                      <w:sz w:val="20"/>
                      <w:szCs w:val="20"/>
                      <w:bdr w:val="none" w:sz="0" w:space="0" w:color="auto" w:frame="1"/>
                    </w:rPr>
                    <w:t>0</w:t>
                  </w:r>
                </w:p>
              </w:tc>
            </w:tr>
            <w:tr w:rsidR="009C67A3" w:rsidRPr="00E06E7C" w14:paraId="5FCA96CD" w14:textId="77777777" w:rsidTr="004626E1">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A0C728" w14:textId="77777777" w:rsidR="009C67A3" w:rsidRPr="00E06E7C" w:rsidRDefault="009C67A3" w:rsidP="009C67A3">
                  <w:pPr>
                    <w:spacing w:line="240" w:lineRule="auto"/>
                    <w:ind w:firstLine="0"/>
                    <w:jc w:val="center"/>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Investment</w:t>
                  </w:r>
                  <w:proofErr w:type="spellEnd"/>
                </w:p>
              </w:tc>
              <w:tc>
                <w:tcPr>
                  <w:tcW w:w="0" w:type="auto"/>
                  <w:vAlign w:val="center"/>
                  <w:hideMark/>
                </w:tcPr>
                <w:p w14:paraId="11054EFB" w14:textId="77777777" w:rsidR="009C67A3" w:rsidRPr="00D96466" w:rsidRDefault="009C67A3" w:rsidP="009C67A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p>
              </w:tc>
              <w:tc>
                <w:tcPr>
                  <w:tcW w:w="0" w:type="auto"/>
                  <w:vAlign w:val="center"/>
                  <w:hideMark/>
                </w:tcPr>
                <w:p w14:paraId="13B3B9FE" w14:textId="77777777" w:rsidR="009C67A3" w:rsidRPr="00D96466" w:rsidRDefault="009C67A3" w:rsidP="009C67A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0" w:type="auto"/>
                  <w:vAlign w:val="center"/>
                  <w:hideMark/>
                </w:tcPr>
                <w:p w14:paraId="70F311B3" w14:textId="77777777" w:rsidR="009C67A3" w:rsidRPr="00D96466" w:rsidRDefault="009C67A3" w:rsidP="009C67A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w:t>
                  </w:r>
                  <w:r w:rsidRPr="00D96466">
                    <w:rPr>
                      <w:rFonts w:ascii="Cambria Math" w:hAnsi="Cambria Math" w:cs="Cambria Math"/>
                      <w:color w:val="000000"/>
                      <w:sz w:val="20"/>
                      <w:szCs w:val="20"/>
                      <w:bdr w:val="none" w:sz="0" w:space="0" w:color="auto" w:frame="1"/>
                    </w:rPr>
                    <w:t>𝐼</w:t>
                  </w:r>
                </w:p>
              </w:tc>
              <w:tc>
                <w:tcPr>
                  <w:tcW w:w="0" w:type="auto"/>
                  <w:vAlign w:val="center"/>
                  <w:hideMark/>
                </w:tcPr>
                <w:p w14:paraId="37FAE45B" w14:textId="77777777" w:rsidR="009C67A3" w:rsidRPr="00D96466" w:rsidRDefault="009C67A3" w:rsidP="009C67A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w:t>
                  </w:r>
                  <w:r w:rsidRPr="00D96466">
                    <w:rPr>
                      <w:rFonts w:ascii="Cambria Math" w:hAnsi="Cambria Math" w:cs="Cambria Math"/>
                      <w:color w:val="000000"/>
                      <w:sz w:val="20"/>
                      <w:szCs w:val="20"/>
                      <w:bdr w:val="none" w:sz="0" w:space="0" w:color="auto" w:frame="1"/>
                    </w:rPr>
                    <w:t>𝐼</w:t>
                  </w:r>
                </w:p>
              </w:tc>
              <w:tc>
                <w:tcPr>
                  <w:tcW w:w="0" w:type="auto"/>
                  <w:vAlign w:val="center"/>
                  <w:hideMark/>
                </w:tcPr>
                <w:p w14:paraId="2F17594A" w14:textId="77777777" w:rsidR="009C67A3" w:rsidRPr="00D96466" w:rsidRDefault="009C67A3" w:rsidP="009C67A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p>
              </w:tc>
              <w:tc>
                <w:tcPr>
                  <w:tcW w:w="0" w:type="auto"/>
                  <w:vAlign w:val="center"/>
                  <w:hideMark/>
                </w:tcPr>
                <w:p w14:paraId="2DC94ABE" w14:textId="77777777" w:rsidR="009C67A3" w:rsidRPr="00D96466" w:rsidRDefault="009C67A3" w:rsidP="009C67A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752" w:type="dxa"/>
                  <w:vAlign w:val="center"/>
                </w:tcPr>
                <w:p w14:paraId="1E453337" w14:textId="77777777" w:rsidR="009C67A3" w:rsidRPr="00D96466" w:rsidRDefault="009C67A3" w:rsidP="009C67A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bdr w:val="none" w:sz="0" w:space="0" w:color="auto" w:frame="1"/>
                    </w:rPr>
                  </w:pPr>
                  <w:r w:rsidRPr="00D96466">
                    <w:rPr>
                      <w:rFonts w:ascii="Cambria Math" w:hAnsi="Cambria Math"/>
                      <w:color w:val="000000"/>
                      <w:sz w:val="20"/>
                      <w:szCs w:val="20"/>
                      <w:bdr w:val="none" w:sz="0" w:space="0" w:color="auto" w:frame="1"/>
                    </w:rPr>
                    <w:t>0</w:t>
                  </w:r>
                </w:p>
              </w:tc>
            </w:tr>
            <w:tr w:rsidR="00D049D9" w:rsidRPr="00E06E7C" w14:paraId="3B711E77" w14:textId="77777777" w:rsidTr="004626E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DEAAE7" w14:textId="472D6A03" w:rsidR="009C67A3" w:rsidRPr="00E06E7C" w:rsidRDefault="009C67A3" w:rsidP="009C67A3">
                  <w:pPr>
                    <w:spacing w:line="240" w:lineRule="auto"/>
                    <w:ind w:firstLine="0"/>
                    <w:jc w:val="center"/>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Profits</w:t>
                  </w:r>
                  <w:proofErr w:type="spellEnd"/>
                </w:p>
              </w:tc>
              <w:tc>
                <w:tcPr>
                  <w:tcW w:w="0" w:type="auto"/>
                  <w:vAlign w:val="center"/>
                  <w:hideMark/>
                </w:tcPr>
                <w:p w14:paraId="0E4F2049" w14:textId="77777777" w:rsidR="009C67A3" w:rsidRPr="00D96466" w:rsidRDefault="009C67A3" w:rsidP="009C67A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p>
              </w:tc>
              <w:tc>
                <w:tcPr>
                  <w:tcW w:w="0" w:type="auto"/>
                  <w:vAlign w:val="center"/>
                  <w:hideMark/>
                </w:tcPr>
                <w:p w14:paraId="0C96451F" w14:textId="1635848E" w:rsidR="009C67A3" w:rsidRPr="00D96466" w:rsidRDefault="006D6D2D" w:rsidP="009C67A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w:t>
                  </w:r>
                  <w:r w:rsidR="005A2F99" w:rsidRPr="00D96466">
                    <w:rPr>
                      <w:rFonts w:ascii="Cambria Math" w:hAnsi="Cambria Math"/>
                      <w:color w:val="000000"/>
                      <w:sz w:val="20"/>
                      <w:szCs w:val="20"/>
                      <w:bdr w:val="none" w:sz="0" w:space="0" w:color="auto" w:frame="1"/>
                    </w:rPr>
                    <w:t>FD</w:t>
                  </w:r>
                  <w:r w:rsidR="00246F2F" w:rsidRPr="00D96466">
                    <w:rPr>
                      <w:rFonts w:ascii="Cambria Math" w:hAnsi="Cambria Math"/>
                      <w:color w:val="000000"/>
                      <w:sz w:val="20"/>
                      <w:szCs w:val="20"/>
                      <w:bdr w:val="none" w:sz="0" w:space="0" w:color="auto" w:frame="1"/>
                    </w:rPr>
                    <w:t xml:space="preserve"> + </w:t>
                  </w:r>
                  <w:proofErr w:type="spellStart"/>
                  <w:r w:rsidR="005A2F99" w:rsidRPr="00D96466">
                    <w:rPr>
                      <w:rFonts w:ascii="Cambria Math" w:hAnsi="Cambria Math"/>
                      <w:color w:val="000000"/>
                      <w:sz w:val="20"/>
                      <w:szCs w:val="20"/>
                      <w:bdr w:val="none" w:sz="0" w:space="0" w:color="auto" w:frame="1"/>
                    </w:rPr>
                    <w:t>Fb</w:t>
                  </w:r>
                  <w:proofErr w:type="spellEnd"/>
                </w:p>
              </w:tc>
              <w:tc>
                <w:tcPr>
                  <w:tcW w:w="0" w:type="auto"/>
                  <w:vAlign w:val="center"/>
                  <w:hideMark/>
                </w:tcPr>
                <w:p w14:paraId="7BE67D5E" w14:textId="33FD4979" w:rsidR="009C67A3" w:rsidRPr="00D96466" w:rsidRDefault="006D6D2D" w:rsidP="009C67A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w:t>
                  </w:r>
                  <w:r w:rsidR="005A2F99" w:rsidRPr="00D96466">
                    <w:rPr>
                      <w:rFonts w:ascii="Cambria Math" w:hAnsi="Cambria Math"/>
                      <w:color w:val="000000"/>
                      <w:sz w:val="20"/>
                      <w:szCs w:val="20"/>
                      <w:bdr w:val="none" w:sz="0" w:space="0" w:color="auto" w:frame="1"/>
                    </w:rPr>
                    <w:t>FD</w:t>
                  </w:r>
                </w:p>
              </w:tc>
              <w:tc>
                <w:tcPr>
                  <w:tcW w:w="0" w:type="auto"/>
                  <w:vAlign w:val="center"/>
                  <w:hideMark/>
                </w:tcPr>
                <w:p w14:paraId="54646773" w14:textId="6DE4DCDE" w:rsidR="009C67A3" w:rsidRPr="00D96466" w:rsidRDefault="00FA63DA" w:rsidP="009C67A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rPr>
                    <w:t>+FU</w:t>
                  </w:r>
                </w:p>
              </w:tc>
              <w:tc>
                <w:tcPr>
                  <w:tcW w:w="0" w:type="auto"/>
                  <w:vAlign w:val="center"/>
                  <w:hideMark/>
                </w:tcPr>
                <w:p w14:paraId="2AE17AA0" w14:textId="2DB4A4E0" w:rsidR="009C67A3" w:rsidRPr="00D96466" w:rsidRDefault="006D6D2D" w:rsidP="009C67A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D96466">
                    <w:rPr>
                      <w:rFonts w:ascii="Cambria Math" w:hAnsi="Cambria Math"/>
                      <w:color w:val="000000"/>
                      <w:sz w:val="20"/>
                      <w:szCs w:val="20"/>
                      <w:bdr w:val="none" w:sz="0" w:space="0" w:color="auto" w:frame="1"/>
                    </w:rPr>
                    <w:t>−</w:t>
                  </w:r>
                  <w:r w:rsidR="0000448A" w:rsidRPr="00D96466">
                    <w:rPr>
                      <w:rFonts w:ascii="Cambria Math" w:hAnsi="Cambria Math"/>
                      <w:color w:val="000000"/>
                      <w:sz w:val="20"/>
                      <w:szCs w:val="20"/>
                      <w:bdr w:val="none" w:sz="0" w:space="0" w:color="auto" w:frame="1"/>
                    </w:rPr>
                    <w:t xml:space="preserve"> </w:t>
                  </w:r>
                  <w:proofErr w:type="spellStart"/>
                  <w:r w:rsidR="005A2F99" w:rsidRPr="00D96466">
                    <w:rPr>
                      <w:rFonts w:ascii="Cambria Math" w:hAnsi="Cambria Math"/>
                      <w:color w:val="000000"/>
                      <w:sz w:val="20"/>
                      <w:szCs w:val="20"/>
                      <w:bdr w:val="none" w:sz="0" w:space="0" w:color="auto" w:frame="1"/>
                    </w:rPr>
                    <w:t>Fb</w:t>
                  </w:r>
                  <w:proofErr w:type="spellEnd"/>
                </w:p>
              </w:tc>
              <w:tc>
                <w:tcPr>
                  <w:tcW w:w="0" w:type="auto"/>
                  <w:vAlign w:val="center"/>
                  <w:hideMark/>
                </w:tcPr>
                <w:p w14:paraId="272A096B" w14:textId="77777777" w:rsidR="009C67A3" w:rsidRPr="00D96466" w:rsidRDefault="009C67A3" w:rsidP="009C67A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752" w:type="dxa"/>
                  <w:vAlign w:val="center"/>
                </w:tcPr>
                <w:p w14:paraId="12B817AE" w14:textId="77777777" w:rsidR="009C67A3" w:rsidRPr="00D96466" w:rsidRDefault="009C67A3" w:rsidP="009C67A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bdr w:val="none" w:sz="0" w:space="0" w:color="auto" w:frame="1"/>
                    </w:rPr>
                  </w:pPr>
                  <w:r w:rsidRPr="00D96466">
                    <w:rPr>
                      <w:rFonts w:ascii="Cambria Math" w:hAnsi="Cambria Math"/>
                      <w:color w:val="000000"/>
                      <w:sz w:val="20"/>
                      <w:szCs w:val="20"/>
                      <w:bdr w:val="none" w:sz="0" w:space="0" w:color="auto" w:frame="1"/>
                    </w:rPr>
                    <w:t>0</w:t>
                  </w:r>
                </w:p>
              </w:tc>
            </w:tr>
            <w:tr w:rsidR="00FA63DA" w:rsidRPr="00E06E7C" w14:paraId="5BAF0E45" w14:textId="77777777" w:rsidTr="004626E1">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D67D26" w14:textId="40F268DB" w:rsidR="00FA63DA" w:rsidRPr="00E06E7C" w:rsidRDefault="00FA63DA" w:rsidP="009C67A3">
                  <w:pPr>
                    <w:spacing w:line="240" w:lineRule="auto"/>
                    <w:ind w:firstLine="0"/>
                    <w:jc w:val="center"/>
                    <w:rPr>
                      <w:rFonts w:ascii="Cambria Math" w:hAnsi="Cambria Math"/>
                      <w:b/>
                      <w:bCs/>
                      <w:color w:val="000000"/>
                      <w:sz w:val="22"/>
                      <w:szCs w:val="22"/>
                    </w:rPr>
                  </w:pPr>
                  <w:r w:rsidRPr="00FA63DA">
                    <w:rPr>
                      <w:rFonts w:ascii="Cambria Math" w:hAnsi="Cambria Math"/>
                      <w:b/>
                      <w:bCs/>
                      <w:i w:val="0"/>
                      <w:iCs w:val="0"/>
                      <w:color w:val="000000"/>
                      <w:sz w:val="22"/>
                      <w:szCs w:val="22"/>
                    </w:rPr>
                    <w:t>Loan Flow</w:t>
                  </w:r>
                </w:p>
              </w:tc>
              <w:tc>
                <w:tcPr>
                  <w:tcW w:w="0" w:type="auto"/>
                  <w:vAlign w:val="center"/>
                </w:tcPr>
                <w:p w14:paraId="5F8BD686" w14:textId="163C06C1" w:rsidR="00FA63DA" w:rsidRPr="00D96466" w:rsidRDefault="00FA63DA" w:rsidP="009C67A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proofErr w:type="spellStart"/>
                  <w:r w:rsidRPr="00D96466">
                    <w:rPr>
                      <w:rFonts w:ascii="Cambria Math" w:hAnsi="Cambria Math"/>
                      <w:color w:val="000000"/>
                      <w:sz w:val="20"/>
                      <w:szCs w:val="20"/>
                    </w:rPr>
                    <w:t>Bw</w:t>
                  </w:r>
                  <w:proofErr w:type="spellEnd"/>
                  <w:r w:rsidRPr="00D96466">
                    <w:rPr>
                      <w:rFonts w:ascii="Cambria Math" w:hAnsi="Cambria Math"/>
                      <w:color w:val="000000"/>
                      <w:sz w:val="20"/>
                      <w:szCs w:val="20"/>
                    </w:rPr>
                    <w:t xml:space="preserve"> </w:t>
                  </w:r>
                  <w:r w:rsidRPr="00D96466">
                    <w:rPr>
                      <w:rFonts w:ascii="Cambria Math" w:hAnsi="Cambria Math"/>
                      <w:color w:val="000000"/>
                      <w:sz w:val="20"/>
                      <w:szCs w:val="20"/>
                      <w:bdr w:val="none" w:sz="0" w:space="0" w:color="auto" w:frame="1"/>
                    </w:rPr>
                    <w:t>−</w:t>
                  </w:r>
                  <w:r w:rsidRPr="00D96466">
                    <w:rPr>
                      <w:rFonts w:ascii="Cambria Math" w:hAnsi="Cambria Math"/>
                      <w:color w:val="000000"/>
                      <w:sz w:val="20"/>
                      <w:szCs w:val="20"/>
                    </w:rPr>
                    <w:t xml:space="preserve"> r</w:t>
                  </w:r>
                  <m:oMath>
                    <m:sSub>
                      <m:sSubPr>
                        <m:ctrlPr>
                          <w:rPr>
                            <w:rFonts w:ascii="Cambria Math" w:hAnsi="Cambria Math"/>
                            <w:sz w:val="20"/>
                            <w:szCs w:val="20"/>
                            <w:lang w:val="x-none" w:eastAsia="x-none"/>
                          </w:rPr>
                        </m:ctrlPr>
                      </m:sSubPr>
                      <m:e>
                        <m:r>
                          <m:rPr>
                            <m:sty m:val="p"/>
                          </m:rPr>
                          <w:rPr>
                            <w:rFonts w:ascii="Cambria Math" w:hAnsi="Cambria Math"/>
                            <w:sz w:val="20"/>
                            <w:szCs w:val="20"/>
                            <w:lang w:val="x-none" w:eastAsia="x-none"/>
                          </w:rPr>
                          <m:t>L</m:t>
                        </m:r>
                      </m:e>
                      <m:sub>
                        <m:r>
                          <m:rPr>
                            <m:sty m:val="p"/>
                          </m:rPr>
                          <w:rPr>
                            <w:rFonts w:ascii="Cambria Math" w:hAnsi="Cambria Math"/>
                            <w:sz w:val="20"/>
                            <w:szCs w:val="20"/>
                            <w:lang w:val="x-none" w:eastAsia="x-none"/>
                          </w:rPr>
                          <m:t>t-1</m:t>
                        </m:r>
                      </m:sub>
                    </m:sSub>
                  </m:oMath>
                </w:p>
              </w:tc>
              <w:tc>
                <w:tcPr>
                  <w:tcW w:w="0" w:type="auto"/>
                  <w:vAlign w:val="center"/>
                </w:tcPr>
                <w:p w14:paraId="12B1BA9C" w14:textId="77777777" w:rsidR="00FA63DA" w:rsidRPr="00D96466" w:rsidRDefault="00FA63DA" w:rsidP="009C67A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bdr w:val="none" w:sz="0" w:space="0" w:color="auto" w:frame="1"/>
                    </w:rPr>
                  </w:pPr>
                </w:p>
              </w:tc>
              <w:tc>
                <w:tcPr>
                  <w:tcW w:w="0" w:type="auto"/>
                  <w:vAlign w:val="center"/>
                </w:tcPr>
                <w:p w14:paraId="4750A3AD" w14:textId="77777777" w:rsidR="00FA63DA" w:rsidRPr="00D96466" w:rsidRDefault="00FA63DA" w:rsidP="009C67A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bdr w:val="none" w:sz="0" w:space="0" w:color="auto" w:frame="1"/>
                    </w:rPr>
                  </w:pPr>
                </w:p>
              </w:tc>
              <w:tc>
                <w:tcPr>
                  <w:tcW w:w="0" w:type="auto"/>
                  <w:vAlign w:val="center"/>
                </w:tcPr>
                <w:p w14:paraId="7BA3F5BE" w14:textId="77777777" w:rsidR="00FA63DA" w:rsidRPr="00D96466" w:rsidRDefault="00FA63DA" w:rsidP="009C67A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p>
              </w:tc>
              <w:tc>
                <w:tcPr>
                  <w:tcW w:w="0" w:type="auto"/>
                  <w:vAlign w:val="center"/>
                </w:tcPr>
                <w:p w14:paraId="5C176851" w14:textId="77777777" w:rsidR="00FA63DA" w:rsidRPr="00D96466" w:rsidRDefault="00FA63DA" w:rsidP="009C67A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bdr w:val="none" w:sz="0" w:space="0" w:color="auto" w:frame="1"/>
                    </w:rPr>
                  </w:pPr>
                </w:p>
              </w:tc>
              <w:tc>
                <w:tcPr>
                  <w:tcW w:w="0" w:type="auto"/>
                  <w:vAlign w:val="center"/>
                </w:tcPr>
                <w:p w14:paraId="0909D3A8" w14:textId="7BC09842" w:rsidR="00FA63DA" w:rsidRPr="00D96466" w:rsidRDefault="00FA63DA" w:rsidP="009C67A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D96466">
                    <w:rPr>
                      <w:rFonts w:ascii="Cambria Math" w:hAnsi="Cambria Math"/>
                      <w:color w:val="000000"/>
                      <w:sz w:val="20"/>
                      <w:szCs w:val="20"/>
                      <w:bdr w:val="none" w:sz="0" w:space="0" w:color="auto" w:frame="1"/>
                    </w:rPr>
                    <w:t xml:space="preserve">− </w:t>
                  </w:r>
                  <w:proofErr w:type="spellStart"/>
                  <w:r w:rsidRPr="00D96466">
                    <w:rPr>
                      <w:rFonts w:ascii="Cambria Math" w:hAnsi="Cambria Math"/>
                      <w:color w:val="000000"/>
                      <w:sz w:val="20"/>
                      <w:szCs w:val="20"/>
                    </w:rPr>
                    <w:t>Bw</w:t>
                  </w:r>
                  <w:proofErr w:type="spellEnd"/>
                  <w:r w:rsidRPr="00D96466">
                    <w:rPr>
                      <w:rFonts w:ascii="Cambria Math" w:hAnsi="Cambria Math"/>
                      <w:color w:val="000000"/>
                      <w:sz w:val="20"/>
                      <w:szCs w:val="20"/>
                    </w:rPr>
                    <w:t xml:space="preserve"> + r</w:t>
                  </w:r>
                  <m:oMath>
                    <m:sSub>
                      <m:sSubPr>
                        <m:ctrlPr>
                          <w:rPr>
                            <w:rFonts w:ascii="Cambria Math" w:hAnsi="Cambria Math"/>
                            <w:sz w:val="20"/>
                            <w:szCs w:val="20"/>
                            <w:lang w:val="x-none" w:eastAsia="x-none"/>
                          </w:rPr>
                        </m:ctrlPr>
                      </m:sSubPr>
                      <m:e>
                        <m:r>
                          <m:rPr>
                            <m:sty m:val="p"/>
                          </m:rPr>
                          <w:rPr>
                            <w:rFonts w:ascii="Cambria Math" w:hAnsi="Cambria Math"/>
                            <w:sz w:val="20"/>
                            <w:szCs w:val="20"/>
                            <w:lang w:val="x-none" w:eastAsia="x-none"/>
                          </w:rPr>
                          <m:t>L</m:t>
                        </m:r>
                      </m:e>
                      <m:sub>
                        <m:r>
                          <m:rPr>
                            <m:sty m:val="p"/>
                          </m:rPr>
                          <w:rPr>
                            <w:rFonts w:ascii="Cambria Math" w:hAnsi="Cambria Math"/>
                            <w:sz w:val="20"/>
                            <w:szCs w:val="20"/>
                            <w:lang w:val="x-none" w:eastAsia="x-none"/>
                          </w:rPr>
                          <m:t>t-1</m:t>
                        </m:r>
                      </m:sub>
                    </m:sSub>
                  </m:oMath>
                </w:p>
              </w:tc>
              <w:tc>
                <w:tcPr>
                  <w:tcW w:w="752" w:type="dxa"/>
                  <w:vAlign w:val="center"/>
                </w:tcPr>
                <w:p w14:paraId="59097A8B" w14:textId="269E0AB9" w:rsidR="00FA63DA" w:rsidRPr="00D96466" w:rsidRDefault="00FA63DA" w:rsidP="009C67A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bdr w:val="none" w:sz="0" w:space="0" w:color="auto" w:frame="1"/>
                    </w:rPr>
                  </w:pPr>
                  <w:r w:rsidRPr="00D96466">
                    <w:rPr>
                      <w:rFonts w:ascii="Cambria Math" w:hAnsi="Cambria Math"/>
                      <w:color w:val="000000"/>
                      <w:sz w:val="20"/>
                      <w:szCs w:val="20"/>
                      <w:bdr w:val="none" w:sz="0" w:space="0" w:color="auto" w:frame="1"/>
                    </w:rPr>
                    <w:t>0</w:t>
                  </w:r>
                </w:p>
              </w:tc>
            </w:tr>
            <w:tr w:rsidR="00FA63DA" w:rsidRPr="00E06E7C" w14:paraId="330C0D48" w14:textId="77777777" w:rsidTr="004626E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97946EE" w14:textId="063E36F5" w:rsidR="00FA63DA" w:rsidRPr="00E06E7C" w:rsidRDefault="00FA63DA" w:rsidP="00FA63DA">
                  <w:pPr>
                    <w:spacing w:line="240" w:lineRule="auto"/>
                    <w:ind w:firstLine="0"/>
                    <w:jc w:val="center"/>
                    <w:rPr>
                      <w:rFonts w:ascii="Cambria Math" w:hAnsi="Cambria Math"/>
                      <w:b/>
                      <w:bCs/>
                      <w:color w:val="000000"/>
                      <w:sz w:val="22"/>
                      <w:szCs w:val="22"/>
                    </w:rPr>
                  </w:pPr>
                  <w:proofErr w:type="spellStart"/>
                  <w:r w:rsidRPr="00E06E7C">
                    <w:rPr>
                      <w:rFonts w:ascii="Cambria Math" w:hAnsi="Cambria Math"/>
                      <w:b/>
                      <w:bCs/>
                      <w:i w:val="0"/>
                      <w:iCs w:val="0"/>
                      <w:color w:val="000000"/>
                      <w:sz w:val="22"/>
                      <w:szCs w:val="22"/>
                    </w:rPr>
                    <w:lastRenderedPageBreak/>
                    <w:t>Interest</w:t>
                  </w:r>
                  <w:proofErr w:type="spellEnd"/>
                  <w:r>
                    <w:rPr>
                      <w:rFonts w:ascii="Cambria Math" w:hAnsi="Cambria Math"/>
                      <w:b/>
                      <w:bCs/>
                      <w:i w:val="0"/>
                      <w:iCs w:val="0"/>
                      <w:color w:val="000000"/>
                      <w:sz w:val="22"/>
                      <w:szCs w:val="22"/>
                    </w:rPr>
                    <w:t xml:space="preserve"> </w:t>
                  </w:r>
                  <w:proofErr w:type="spellStart"/>
                  <w:r>
                    <w:rPr>
                      <w:rFonts w:ascii="Cambria Math" w:hAnsi="Cambria Math"/>
                      <w:b/>
                      <w:bCs/>
                      <w:i w:val="0"/>
                      <w:iCs w:val="0"/>
                      <w:color w:val="000000"/>
                      <w:sz w:val="22"/>
                      <w:szCs w:val="22"/>
                    </w:rPr>
                    <w:t>on</w:t>
                  </w:r>
                  <w:proofErr w:type="spellEnd"/>
                  <w:r>
                    <w:rPr>
                      <w:rFonts w:ascii="Cambria Math" w:hAnsi="Cambria Math"/>
                      <w:b/>
                      <w:bCs/>
                      <w:i w:val="0"/>
                      <w:iCs w:val="0"/>
                      <w:color w:val="000000"/>
                      <w:sz w:val="22"/>
                      <w:szCs w:val="22"/>
                    </w:rPr>
                    <w:t xml:space="preserve"> </w:t>
                  </w:r>
                  <w:proofErr w:type="spellStart"/>
                  <w:r>
                    <w:rPr>
                      <w:rFonts w:ascii="Cambria Math" w:hAnsi="Cambria Math"/>
                      <w:b/>
                      <w:bCs/>
                      <w:i w:val="0"/>
                      <w:iCs w:val="0"/>
                      <w:color w:val="000000"/>
                      <w:sz w:val="22"/>
                      <w:szCs w:val="22"/>
                    </w:rPr>
                    <w:t>Loans</w:t>
                  </w:r>
                  <w:proofErr w:type="spellEnd"/>
                </w:p>
              </w:tc>
              <w:tc>
                <w:tcPr>
                  <w:tcW w:w="0" w:type="auto"/>
                  <w:vAlign w:val="center"/>
                </w:tcPr>
                <w:p w14:paraId="3CA3033C" w14:textId="1BCF1692" w:rsidR="00FA63DA" w:rsidRPr="00D96466" w:rsidRDefault="00FA63DA" w:rsidP="00FA63D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w:t>
                  </w:r>
                  <w:r w:rsidRPr="00D96466">
                    <w:rPr>
                      <w:rFonts w:ascii="Cambria Math" w:hAnsi="Cambria Math" w:cs="Cambria Math"/>
                      <w:color w:val="000000"/>
                      <w:sz w:val="20"/>
                      <w:szCs w:val="20"/>
                      <w:bdr w:val="none" w:sz="0" w:space="0" w:color="auto" w:frame="1"/>
                    </w:rPr>
                    <w:t>𝑖⋅L</w:t>
                  </w:r>
                </w:p>
              </w:tc>
              <w:tc>
                <w:tcPr>
                  <w:tcW w:w="0" w:type="auto"/>
                  <w:vAlign w:val="center"/>
                </w:tcPr>
                <w:p w14:paraId="54BFE87E" w14:textId="77777777" w:rsidR="00FA63DA" w:rsidRPr="00D96466" w:rsidRDefault="00FA63DA" w:rsidP="00FA63D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bdr w:val="none" w:sz="0" w:space="0" w:color="auto" w:frame="1"/>
                    </w:rPr>
                  </w:pPr>
                </w:p>
              </w:tc>
              <w:tc>
                <w:tcPr>
                  <w:tcW w:w="0" w:type="auto"/>
                  <w:vAlign w:val="center"/>
                </w:tcPr>
                <w:p w14:paraId="6146FF7D" w14:textId="77777777" w:rsidR="00FA63DA" w:rsidRPr="00D96466" w:rsidRDefault="00FA63DA" w:rsidP="00FA63D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bdr w:val="none" w:sz="0" w:space="0" w:color="auto" w:frame="1"/>
                    </w:rPr>
                  </w:pPr>
                </w:p>
              </w:tc>
              <w:tc>
                <w:tcPr>
                  <w:tcW w:w="0" w:type="auto"/>
                  <w:vAlign w:val="center"/>
                </w:tcPr>
                <w:p w14:paraId="7BC456D1" w14:textId="77777777" w:rsidR="00FA63DA" w:rsidRPr="00D96466" w:rsidRDefault="00FA63DA" w:rsidP="00FA63D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p>
              </w:tc>
              <w:tc>
                <w:tcPr>
                  <w:tcW w:w="0" w:type="auto"/>
                  <w:vAlign w:val="center"/>
                </w:tcPr>
                <w:p w14:paraId="36438C28" w14:textId="72A1900A" w:rsidR="00FA63DA" w:rsidRPr="00D96466" w:rsidRDefault="00FA63DA" w:rsidP="00FA63D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bdr w:val="none" w:sz="0" w:space="0" w:color="auto" w:frame="1"/>
                    </w:rPr>
                  </w:pPr>
                  <w:r w:rsidRPr="00D96466">
                    <w:rPr>
                      <w:rFonts w:ascii="Cambria Math" w:hAnsi="Cambria Math"/>
                      <w:color w:val="000000"/>
                      <w:sz w:val="20"/>
                      <w:szCs w:val="20"/>
                      <w:bdr w:val="none" w:sz="0" w:space="0" w:color="auto" w:frame="1"/>
                    </w:rPr>
                    <w:t>+</w:t>
                  </w:r>
                  <w:r w:rsidRPr="00D96466">
                    <w:rPr>
                      <w:rFonts w:ascii="Cambria Math" w:hAnsi="Cambria Math" w:cs="Cambria Math"/>
                      <w:color w:val="000000"/>
                      <w:sz w:val="20"/>
                      <w:szCs w:val="20"/>
                      <w:bdr w:val="none" w:sz="0" w:space="0" w:color="auto" w:frame="1"/>
                    </w:rPr>
                    <w:t>𝑖⋅L</w:t>
                  </w:r>
                </w:p>
              </w:tc>
              <w:tc>
                <w:tcPr>
                  <w:tcW w:w="0" w:type="auto"/>
                  <w:vAlign w:val="center"/>
                </w:tcPr>
                <w:p w14:paraId="5864BAAA" w14:textId="77777777" w:rsidR="00FA63DA" w:rsidRPr="00D96466" w:rsidRDefault="00FA63DA" w:rsidP="00FA63D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752" w:type="dxa"/>
                  <w:vAlign w:val="center"/>
                </w:tcPr>
                <w:p w14:paraId="2B59E752" w14:textId="3B1FC7E5" w:rsidR="00FA63DA" w:rsidRPr="00D96466" w:rsidRDefault="00FA63DA" w:rsidP="00FA63DA">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bdr w:val="none" w:sz="0" w:space="0" w:color="auto" w:frame="1"/>
                    </w:rPr>
                  </w:pPr>
                  <w:r w:rsidRPr="00D96466">
                    <w:rPr>
                      <w:rFonts w:ascii="Cambria Math" w:hAnsi="Cambria Math"/>
                      <w:color w:val="000000"/>
                      <w:sz w:val="20"/>
                      <w:szCs w:val="20"/>
                      <w:bdr w:val="none" w:sz="0" w:space="0" w:color="auto" w:frame="1"/>
                    </w:rPr>
                    <w:t>0</w:t>
                  </w:r>
                </w:p>
              </w:tc>
            </w:tr>
            <w:tr w:rsidR="005258B3" w:rsidRPr="00E06E7C" w14:paraId="18C2F9B3" w14:textId="77777777" w:rsidTr="004626E1">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0FECB9" w14:textId="5C8C347D" w:rsidR="005258B3" w:rsidRPr="00E06E7C" w:rsidRDefault="005258B3" w:rsidP="005258B3">
                  <w:pPr>
                    <w:spacing w:line="240" w:lineRule="auto"/>
                    <w:ind w:firstLine="0"/>
                    <w:jc w:val="center"/>
                    <w:rPr>
                      <w:rFonts w:ascii="Cambria Math" w:hAnsi="Cambria Math"/>
                      <w:b/>
                      <w:bCs/>
                      <w:color w:val="000000"/>
                      <w:sz w:val="22"/>
                      <w:szCs w:val="22"/>
                    </w:rPr>
                  </w:pPr>
                  <w:r w:rsidRPr="00E06E7C">
                    <w:rPr>
                      <w:rFonts w:ascii="Cambria Math" w:hAnsi="Cambria Math"/>
                      <w:b/>
                      <w:bCs/>
                      <w:i w:val="0"/>
                      <w:iCs w:val="0"/>
                      <w:color w:val="000000"/>
                      <w:sz w:val="22"/>
                      <w:szCs w:val="22"/>
                    </w:rPr>
                    <w:t xml:space="preserve">Ch. </w:t>
                  </w:r>
                  <w:proofErr w:type="spellStart"/>
                  <w:r w:rsidRPr="00E06E7C">
                    <w:rPr>
                      <w:rFonts w:ascii="Cambria Math" w:hAnsi="Cambria Math"/>
                      <w:b/>
                      <w:bCs/>
                      <w:i w:val="0"/>
                      <w:iCs w:val="0"/>
                      <w:color w:val="000000"/>
                      <w:sz w:val="22"/>
                      <w:szCs w:val="22"/>
                    </w:rPr>
                    <w:t>Loans</w:t>
                  </w:r>
                  <w:proofErr w:type="spellEnd"/>
                </w:p>
              </w:tc>
              <w:tc>
                <w:tcPr>
                  <w:tcW w:w="0" w:type="auto"/>
                  <w:vAlign w:val="center"/>
                </w:tcPr>
                <w:p w14:paraId="04F948E8" w14:textId="09C69068" w:rsidR="005258B3" w:rsidRPr="00D96466" w:rsidRDefault="005258B3" w:rsidP="005258B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bdr w:val="none" w:sz="0" w:space="0" w:color="auto" w:frame="1"/>
                    </w:rPr>
                  </w:pPr>
                  <w:r w:rsidRPr="00D96466">
                    <w:rPr>
                      <w:rFonts w:ascii="Cambria Math" w:hAnsi="Cambria Math"/>
                      <w:color w:val="000000"/>
                      <w:sz w:val="20"/>
                      <w:szCs w:val="20"/>
                      <w:bdr w:val="none" w:sz="0" w:space="0" w:color="auto" w:frame="1"/>
                    </w:rPr>
                    <w:t>+ΔL</w:t>
                  </w:r>
                </w:p>
              </w:tc>
              <w:tc>
                <w:tcPr>
                  <w:tcW w:w="0" w:type="auto"/>
                  <w:vAlign w:val="center"/>
                </w:tcPr>
                <w:p w14:paraId="6A6E9BA2" w14:textId="77777777" w:rsidR="005258B3" w:rsidRPr="00D96466" w:rsidRDefault="005258B3" w:rsidP="005258B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p>
              </w:tc>
              <w:tc>
                <w:tcPr>
                  <w:tcW w:w="0" w:type="auto"/>
                  <w:vAlign w:val="center"/>
                </w:tcPr>
                <w:p w14:paraId="30558E43" w14:textId="77777777" w:rsidR="005258B3" w:rsidRPr="00D96466" w:rsidRDefault="005258B3" w:rsidP="005258B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0" w:type="auto"/>
                  <w:vAlign w:val="center"/>
                </w:tcPr>
                <w:p w14:paraId="5D3F7635" w14:textId="77777777" w:rsidR="005258B3" w:rsidRPr="00D96466" w:rsidRDefault="005258B3" w:rsidP="005258B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0" w:type="auto"/>
                  <w:vAlign w:val="center"/>
                </w:tcPr>
                <w:p w14:paraId="66A6AF3C" w14:textId="77777777" w:rsidR="005258B3" w:rsidRPr="00D96466" w:rsidRDefault="005258B3" w:rsidP="005258B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bdr w:val="none" w:sz="0" w:space="0" w:color="auto" w:frame="1"/>
                    </w:rPr>
                  </w:pPr>
                </w:p>
              </w:tc>
              <w:tc>
                <w:tcPr>
                  <w:tcW w:w="0" w:type="auto"/>
                  <w:vAlign w:val="center"/>
                </w:tcPr>
                <w:p w14:paraId="239D84CA" w14:textId="219E95F6" w:rsidR="005258B3" w:rsidRPr="00D96466" w:rsidRDefault="005258B3" w:rsidP="005258B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−ΔL</w:t>
                  </w:r>
                </w:p>
              </w:tc>
              <w:tc>
                <w:tcPr>
                  <w:tcW w:w="752" w:type="dxa"/>
                  <w:vAlign w:val="center"/>
                </w:tcPr>
                <w:p w14:paraId="6CFBF3C0" w14:textId="5BEBD056" w:rsidR="005258B3" w:rsidRPr="00D96466" w:rsidRDefault="005258B3" w:rsidP="005258B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bdr w:val="none" w:sz="0" w:space="0" w:color="auto" w:frame="1"/>
                    </w:rPr>
                  </w:pPr>
                  <w:r w:rsidRPr="00D96466">
                    <w:rPr>
                      <w:rFonts w:ascii="Cambria Math" w:hAnsi="Cambria Math"/>
                      <w:color w:val="000000"/>
                      <w:sz w:val="20"/>
                      <w:szCs w:val="20"/>
                      <w:bdr w:val="none" w:sz="0" w:space="0" w:color="auto" w:frame="1"/>
                    </w:rPr>
                    <w:t>0</w:t>
                  </w:r>
                </w:p>
              </w:tc>
            </w:tr>
            <w:tr w:rsidR="005258B3" w:rsidRPr="00E06E7C" w14:paraId="25018CE1" w14:textId="77777777" w:rsidTr="004626E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3F498D" w14:textId="77777777" w:rsidR="005258B3" w:rsidRPr="00E06E7C" w:rsidRDefault="005258B3" w:rsidP="005258B3">
                  <w:pPr>
                    <w:spacing w:line="240" w:lineRule="auto"/>
                    <w:ind w:firstLine="0"/>
                    <w:jc w:val="center"/>
                    <w:rPr>
                      <w:rFonts w:ascii="Cambria Math" w:hAnsi="Cambria Math"/>
                      <w:b/>
                      <w:bCs/>
                      <w:i w:val="0"/>
                      <w:iCs w:val="0"/>
                      <w:color w:val="000000"/>
                      <w:sz w:val="22"/>
                      <w:szCs w:val="22"/>
                    </w:rPr>
                  </w:pPr>
                  <w:r w:rsidRPr="00E06E7C">
                    <w:rPr>
                      <w:rFonts w:ascii="Cambria Math" w:hAnsi="Cambria Math"/>
                      <w:b/>
                      <w:bCs/>
                      <w:i w:val="0"/>
                      <w:iCs w:val="0"/>
                      <w:color w:val="000000"/>
                      <w:sz w:val="22"/>
                      <w:szCs w:val="22"/>
                    </w:rPr>
                    <w:t xml:space="preserve">Ch. </w:t>
                  </w:r>
                  <w:proofErr w:type="spellStart"/>
                  <w:r w:rsidRPr="00E06E7C">
                    <w:rPr>
                      <w:rFonts w:ascii="Cambria Math" w:hAnsi="Cambria Math"/>
                      <w:b/>
                      <w:bCs/>
                      <w:i w:val="0"/>
                      <w:iCs w:val="0"/>
                      <w:color w:val="000000"/>
                      <w:sz w:val="22"/>
                      <w:szCs w:val="22"/>
                    </w:rPr>
                    <w:t>Deposits</w:t>
                  </w:r>
                  <w:proofErr w:type="spellEnd"/>
                </w:p>
              </w:tc>
              <w:tc>
                <w:tcPr>
                  <w:tcW w:w="0" w:type="auto"/>
                  <w:vAlign w:val="center"/>
                  <w:hideMark/>
                </w:tcPr>
                <w:p w14:paraId="0EF59079" w14:textId="77777777" w:rsidR="005258B3" w:rsidRPr="00D96466" w:rsidRDefault="005258B3" w:rsidP="005258B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−Δ</w:t>
                  </w:r>
                  <w:r w:rsidRPr="00D96466">
                    <w:rPr>
                      <w:rFonts w:ascii="Cambria Math" w:hAnsi="Cambria Math" w:cs="Cambria Math"/>
                      <w:color w:val="000000"/>
                      <w:sz w:val="20"/>
                      <w:szCs w:val="20"/>
                      <w:bdr w:val="none" w:sz="0" w:space="0" w:color="auto" w:frame="1"/>
                    </w:rPr>
                    <w:t>𝐷𝑤</w:t>
                  </w:r>
                </w:p>
              </w:tc>
              <w:tc>
                <w:tcPr>
                  <w:tcW w:w="0" w:type="auto"/>
                  <w:vAlign w:val="center"/>
                  <w:hideMark/>
                </w:tcPr>
                <w:p w14:paraId="7DB43B29" w14:textId="77777777" w:rsidR="005258B3" w:rsidRPr="00D96466" w:rsidRDefault="005258B3" w:rsidP="005258B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−Δ</w:t>
                  </w:r>
                  <w:r w:rsidRPr="00D96466">
                    <w:rPr>
                      <w:rFonts w:ascii="Cambria Math" w:hAnsi="Cambria Math" w:cs="Cambria Math"/>
                      <w:color w:val="000000"/>
                      <w:sz w:val="20"/>
                      <w:szCs w:val="20"/>
                      <w:bdr w:val="none" w:sz="0" w:space="0" w:color="auto" w:frame="1"/>
                    </w:rPr>
                    <w:t>𝐷𝑟</w:t>
                  </w:r>
                </w:p>
              </w:tc>
              <w:tc>
                <w:tcPr>
                  <w:tcW w:w="0" w:type="auto"/>
                  <w:vAlign w:val="center"/>
                  <w:hideMark/>
                </w:tcPr>
                <w:p w14:paraId="064E7F7F" w14:textId="77777777" w:rsidR="005258B3" w:rsidRPr="00D96466" w:rsidRDefault="005258B3" w:rsidP="005258B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p>
              </w:tc>
              <w:tc>
                <w:tcPr>
                  <w:tcW w:w="0" w:type="auto"/>
                  <w:vAlign w:val="center"/>
                  <w:hideMark/>
                </w:tcPr>
                <w:p w14:paraId="0C7DD852" w14:textId="77777777" w:rsidR="005258B3" w:rsidRPr="00D96466" w:rsidRDefault="005258B3" w:rsidP="005258B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0" w:type="auto"/>
                  <w:vAlign w:val="center"/>
                  <w:hideMark/>
                </w:tcPr>
                <w:p w14:paraId="52E08992" w14:textId="77777777" w:rsidR="005258B3" w:rsidRPr="00D96466" w:rsidRDefault="005258B3" w:rsidP="005258B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0" w:type="auto"/>
                  <w:vAlign w:val="center"/>
                  <w:hideMark/>
                </w:tcPr>
                <w:p w14:paraId="0B0A8055" w14:textId="77777777" w:rsidR="005258B3" w:rsidRPr="00D96466" w:rsidRDefault="005258B3" w:rsidP="005258B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+Δ</w:t>
                  </w:r>
                  <w:r w:rsidRPr="00D96466">
                    <w:rPr>
                      <w:rFonts w:ascii="Cambria Math" w:hAnsi="Cambria Math" w:cs="Cambria Math"/>
                      <w:color w:val="000000"/>
                      <w:sz w:val="20"/>
                      <w:szCs w:val="20"/>
                      <w:bdr w:val="none" w:sz="0" w:space="0" w:color="auto" w:frame="1"/>
                    </w:rPr>
                    <w:t>𝐷𝑤</w:t>
                  </w:r>
                  <w:r w:rsidRPr="00D96466">
                    <w:rPr>
                      <w:rFonts w:ascii="Cambria Math" w:hAnsi="Cambria Math"/>
                      <w:color w:val="000000"/>
                      <w:sz w:val="20"/>
                      <w:szCs w:val="20"/>
                      <w:bdr w:val="none" w:sz="0" w:space="0" w:color="auto" w:frame="1"/>
                    </w:rPr>
                    <w:t>+Δ</w:t>
                  </w:r>
                  <w:r w:rsidRPr="00D96466">
                    <w:rPr>
                      <w:rFonts w:ascii="Cambria Math" w:hAnsi="Cambria Math" w:cs="Cambria Math"/>
                      <w:color w:val="000000"/>
                      <w:sz w:val="20"/>
                      <w:szCs w:val="20"/>
                      <w:bdr w:val="none" w:sz="0" w:space="0" w:color="auto" w:frame="1"/>
                    </w:rPr>
                    <w:t>𝐷𝑟</w:t>
                  </w:r>
                </w:p>
              </w:tc>
              <w:tc>
                <w:tcPr>
                  <w:tcW w:w="752" w:type="dxa"/>
                  <w:vAlign w:val="center"/>
                </w:tcPr>
                <w:p w14:paraId="2CE9EBA3" w14:textId="77777777" w:rsidR="005258B3" w:rsidRPr="00D96466" w:rsidRDefault="005258B3" w:rsidP="005258B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bdr w:val="none" w:sz="0" w:space="0" w:color="auto" w:frame="1"/>
                    </w:rPr>
                  </w:pPr>
                  <w:r w:rsidRPr="00D96466">
                    <w:rPr>
                      <w:rFonts w:ascii="Cambria Math" w:hAnsi="Cambria Math"/>
                      <w:color w:val="000000"/>
                      <w:sz w:val="20"/>
                      <w:szCs w:val="20"/>
                      <w:bdr w:val="none" w:sz="0" w:space="0" w:color="auto" w:frame="1"/>
                    </w:rPr>
                    <w:t>0</w:t>
                  </w:r>
                </w:p>
              </w:tc>
            </w:tr>
            <w:tr w:rsidR="005258B3" w:rsidRPr="00E06E7C" w14:paraId="2D7CC12A" w14:textId="77777777" w:rsidTr="004626E1">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4D56D0" w14:textId="77777777" w:rsidR="005258B3" w:rsidRPr="00E06E7C" w:rsidRDefault="005258B3" w:rsidP="005258B3">
                  <w:pPr>
                    <w:spacing w:line="240" w:lineRule="auto"/>
                    <w:ind w:firstLine="0"/>
                    <w:jc w:val="center"/>
                    <w:rPr>
                      <w:rFonts w:ascii="Cambria Math" w:hAnsi="Cambria Math"/>
                      <w:b/>
                      <w:bCs/>
                      <w:i w:val="0"/>
                      <w:iCs w:val="0"/>
                      <w:color w:val="000000"/>
                      <w:sz w:val="22"/>
                      <w:szCs w:val="22"/>
                    </w:rPr>
                  </w:pPr>
                  <w:proofErr w:type="spellStart"/>
                  <w:r w:rsidRPr="00E06E7C">
                    <w:rPr>
                      <w:rFonts w:ascii="Cambria Math" w:hAnsi="Cambria Math"/>
                      <w:b/>
                      <w:bCs/>
                      <w:i w:val="0"/>
                      <w:iCs w:val="0"/>
                      <w:color w:val="000000"/>
                      <w:sz w:val="22"/>
                      <w:szCs w:val="22"/>
                    </w:rPr>
                    <w:t>Issues</w:t>
                  </w:r>
                  <w:proofErr w:type="spellEnd"/>
                  <w:r w:rsidRPr="00E06E7C">
                    <w:rPr>
                      <w:rFonts w:ascii="Cambria Math" w:hAnsi="Cambria Math"/>
                      <w:b/>
                      <w:bCs/>
                      <w:i w:val="0"/>
                      <w:iCs w:val="0"/>
                      <w:color w:val="000000"/>
                      <w:sz w:val="22"/>
                      <w:szCs w:val="22"/>
                    </w:rPr>
                    <w:t xml:space="preserve"> </w:t>
                  </w:r>
                  <w:proofErr w:type="spellStart"/>
                  <w:r w:rsidRPr="00E06E7C">
                    <w:rPr>
                      <w:rFonts w:ascii="Cambria Math" w:hAnsi="Cambria Math"/>
                      <w:b/>
                      <w:bCs/>
                      <w:i w:val="0"/>
                      <w:iCs w:val="0"/>
                      <w:color w:val="000000"/>
                      <w:sz w:val="22"/>
                      <w:szCs w:val="22"/>
                    </w:rPr>
                    <w:t>of</w:t>
                  </w:r>
                  <w:proofErr w:type="spellEnd"/>
                  <w:r w:rsidRPr="00E06E7C">
                    <w:rPr>
                      <w:rFonts w:ascii="Cambria Math" w:hAnsi="Cambria Math"/>
                      <w:b/>
                      <w:bCs/>
                      <w:i w:val="0"/>
                      <w:iCs w:val="0"/>
                      <w:color w:val="000000"/>
                      <w:sz w:val="22"/>
                      <w:szCs w:val="22"/>
                    </w:rPr>
                    <w:t xml:space="preserve"> </w:t>
                  </w:r>
                  <w:proofErr w:type="spellStart"/>
                  <w:r w:rsidRPr="00E06E7C">
                    <w:rPr>
                      <w:rFonts w:ascii="Cambria Math" w:hAnsi="Cambria Math"/>
                      <w:b/>
                      <w:bCs/>
                      <w:i w:val="0"/>
                      <w:iCs w:val="0"/>
                      <w:color w:val="000000"/>
                      <w:sz w:val="22"/>
                      <w:szCs w:val="22"/>
                    </w:rPr>
                    <w:t>equities</w:t>
                  </w:r>
                  <w:proofErr w:type="spellEnd"/>
                </w:p>
              </w:tc>
              <w:tc>
                <w:tcPr>
                  <w:tcW w:w="0" w:type="auto"/>
                  <w:vAlign w:val="center"/>
                  <w:hideMark/>
                </w:tcPr>
                <w:p w14:paraId="43083F35" w14:textId="77777777" w:rsidR="005258B3" w:rsidRPr="00D96466" w:rsidRDefault="005258B3" w:rsidP="005258B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p>
              </w:tc>
              <w:tc>
                <w:tcPr>
                  <w:tcW w:w="0" w:type="auto"/>
                  <w:vAlign w:val="center"/>
                  <w:hideMark/>
                </w:tcPr>
                <w:p w14:paraId="2E6D9F55" w14:textId="77777777" w:rsidR="005258B3" w:rsidRPr="00D96466" w:rsidRDefault="005258B3" w:rsidP="005258B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−Δ</w:t>
                  </w:r>
                  <w:r w:rsidRPr="00D96466">
                    <w:rPr>
                      <w:rFonts w:ascii="Cambria Math" w:hAnsi="Cambria Math" w:cs="Cambria Math"/>
                      <w:color w:val="000000"/>
                      <w:sz w:val="20"/>
                      <w:szCs w:val="20"/>
                      <w:bdr w:val="none" w:sz="0" w:space="0" w:color="auto" w:frame="1"/>
                    </w:rPr>
                    <w:t>𝐸</w:t>
                  </w:r>
                </w:p>
              </w:tc>
              <w:tc>
                <w:tcPr>
                  <w:tcW w:w="0" w:type="auto"/>
                  <w:vAlign w:val="center"/>
                  <w:hideMark/>
                </w:tcPr>
                <w:p w14:paraId="3E8659DE" w14:textId="77777777" w:rsidR="005258B3" w:rsidRPr="00D96466" w:rsidRDefault="005258B3" w:rsidP="005258B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p>
              </w:tc>
              <w:tc>
                <w:tcPr>
                  <w:tcW w:w="0" w:type="auto"/>
                  <w:vAlign w:val="center"/>
                  <w:hideMark/>
                </w:tcPr>
                <w:p w14:paraId="43327942" w14:textId="77777777" w:rsidR="005258B3" w:rsidRPr="00D96466" w:rsidRDefault="005258B3" w:rsidP="005258B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+Δ</w:t>
                  </w:r>
                  <w:r w:rsidRPr="00D96466">
                    <w:rPr>
                      <w:rFonts w:ascii="Cambria Math" w:hAnsi="Cambria Math" w:cs="Cambria Math"/>
                      <w:color w:val="000000"/>
                      <w:sz w:val="20"/>
                      <w:szCs w:val="20"/>
                      <w:bdr w:val="none" w:sz="0" w:space="0" w:color="auto" w:frame="1"/>
                    </w:rPr>
                    <w:t>𝐸</w:t>
                  </w:r>
                </w:p>
              </w:tc>
              <w:tc>
                <w:tcPr>
                  <w:tcW w:w="0" w:type="auto"/>
                  <w:vAlign w:val="center"/>
                  <w:hideMark/>
                </w:tcPr>
                <w:p w14:paraId="0262AA21" w14:textId="77777777" w:rsidR="005258B3" w:rsidRPr="00D96466" w:rsidRDefault="005258B3" w:rsidP="005258B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rPr>
                  </w:pPr>
                </w:p>
              </w:tc>
              <w:tc>
                <w:tcPr>
                  <w:tcW w:w="0" w:type="auto"/>
                  <w:vAlign w:val="center"/>
                  <w:hideMark/>
                </w:tcPr>
                <w:p w14:paraId="1E255C9A" w14:textId="77777777" w:rsidR="005258B3" w:rsidRPr="00D96466" w:rsidRDefault="005258B3" w:rsidP="005258B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752" w:type="dxa"/>
                  <w:vAlign w:val="center"/>
                </w:tcPr>
                <w:p w14:paraId="1A5E44A9" w14:textId="77777777" w:rsidR="005258B3" w:rsidRPr="00D96466" w:rsidRDefault="005258B3" w:rsidP="005258B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20"/>
                      <w:szCs w:val="20"/>
                      <w:bdr w:val="none" w:sz="0" w:space="0" w:color="auto" w:frame="1"/>
                    </w:rPr>
                  </w:pPr>
                  <w:r w:rsidRPr="00D96466">
                    <w:rPr>
                      <w:rFonts w:ascii="Cambria Math" w:hAnsi="Cambria Math"/>
                      <w:color w:val="000000"/>
                      <w:sz w:val="20"/>
                      <w:szCs w:val="20"/>
                      <w:bdr w:val="none" w:sz="0" w:space="0" w:color="auto" w:frame="1"/>
                    </w:rPr>
                    <w:t>0</w:t>
                  </w:r>
                </w:p>
              </w:tc>
            </w:tr>
            <w:tr w:rsidR="004A581D" w:rsidRPr="00E06E7C" w14:paraId="7B347D62" w14:textId="77777777" w:rsidTr="004626E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0B43D2" w14:textId="77777777" w:rsidR="005258B3" w:rsidRPr="00E06E7C" w:rsidRDefault="005258B3" w:rsidP="005258B3">
                  <w:pPr>
                    <w:spacing w:line="240" w:lineRule="auto"/>
                    <w:ind w:firstLine="0"/>
                    <w:jc w:val="center"/>
                    <w:rPr>
                      <w:rFonts w:ascii="Cambria Math" w:hAnsi="Cambria Math"/>
                      <w:b/>
                      <w:bCs/>
                      <w:i w:val="0"/>
                      <w:iCs w:val="0"/>
                      <w:color w:val="000000"/>
                      <w:sz w:val="22"/>
                      <w:szCs w:val="22"/>
                    </w:rPr>
                  </w:pPr>
                  <w:r w:rsidRPr="00E06E7C">
                    <w:rPr>
                      <w:rFonts w:ascii="Cambria Math" w:hAnsi="Cambria Math"/>
                      <w:b/>
                      <w:bCs/>
                      <w:i w:val="0"/>
                      <w:iCs w:val="0"/>
                      <w:color w:val="000000"/>
                      <w:sz w:val="22"/>
                      <w:szCs w:val="22"/>
                      <w:bdr w:val="none" w:sz="0" w:space="0" w:color="auto" w:frame="1"/>
                    </w:rPr>
                    <w:t>∑</w:t>
                  </w:r>
                </w:p>
              </w:tc>
              <w:tc>
                <w:tcPr>
                  <w:tcW w:w="0" w:type="auto"/>
                  <w:vAlign w:val="center"/>
                  <w:hideMark/>
                </w:tcPr>
                <w:p w14:paraId="1935A7C8" w14:textId="77777777" w:rsidR="005258B3" w:rsidRPr="00D96466" w:rsidRDefault="005258B3" w:rsidP="005258B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0</w:t>
                  </w:r>
                </w:p>
              </w:tc>
              <w:tc>
                <w:tcPr>
                  <w:tcW w:w="0" w:type="auto"/>
                  <w:vAlign w:val="center"/>
                  <w:hideMark/>
                </w:tcPr>
                <w:p w14:paraId="3A726AFD" w14:textId="77777777" w:rsidR="005258B3" w:rsidRPr="00D96466" w:rsidRDefault="005258B3" w:rsidP="005258B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0</w:t>
                  </w:r>
                </w:p>
              </w:tc>
              <w:tc>
                <w:tcPr>
                  <w:tcW w:w="0" w:type="auto"/>
                  <w:vAlign w:val="center"/>
                  <w:hideMark/>
                </w:tcPr>
                <w:p w14:paraId="527F42C0" w14:textId="77777777" w:rsidR="005258B3" w:rsidRPr="00D96466" w:rsidRDefault="005258B3" w:rsidP="005258B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0</w:t>
                  </w:r>
                </w:p>
              </w:tc>
              <w:tc>
                <w:tcPr>
                  <w:tcW w:w="0" w:type="auto"/>
                  <w:vAlign w:val="center"/>
                  <w:hideMark/>
                </w:tcPr>
                <w:p w14:paraId="7730AD98" w14:textId="77777777" w:rsidR="005258B3" w:rsidRPr="00D96466" w:rsidRDefault="005258B3" w:rsidP="005258B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0</w:t>
                  </w:r>
                </w:p>
              </w:tc>
              <w:tc>
                <w:tcPr>
                  <w:tcW w:w="0" w:type="auto"/>
                  <w:vAlign w:val="center"/>
                  <w:hideMark/>
                </w:tcPr>
                <w:p w14:paraId="21808500" w14:textId="77777777" w:rsidR="005258B3" w:rsidRPr="00D96466" w:rsidRDefault="005258B3" w:rsidP="005258B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0</w:t>
                  </w:r>
                </w:p>
              </w:tc>
              <w:tc>
                <w:tcPr>
                  <w:tcW w:w="0" w:type="auto"/>
                  <w:vAlign w:val="center"/>
                  <w:hideMark/>
                </w:tcPr>
                <w:p w14:paraId="5A7B1050" w14:textId="77777777" w:rsidR="005258B3" w:rsidRPr="00D96466" w:rsidRDefault="005258B3" w:rsidP="005258B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rPr>
                  </w:pPr>
                  <w:r w:rsidRPr="00D96466">
                    <w:rPr>
                      <w:rFonts w:ascii="Cambria Math" w:hAnsi="Cambria Math"/>
                      <w:color w:val="000000"/>
                      <w:sz w:val="20"/>
                      <w:szCs w:val="20"/>
                      <w:bdr w:val="none" w:sz="0" w:space="0" w:color="auto" w:frame="1"/>
                    </w:rPr>
                    <w:t>0</w:t>
                  </w:r>
                </w:p>
              </w:tc>
              <w:tc>
                <w:tcPr>
                  <w:tcW w:w="752" w:type="dxa"/>
                  <w:vAlign w:val="center"/>
                </w:tcPr>
                <w:p w14:paraId="3E2DB98F" w14:textId="77777777" w:rsidR="005258B3" w:rsidRPr="00D96466" w:rsidRDefault="005258B3" w:rsidP="005258B3">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20"/>
                      <w:szCs w:val="20"/>
                      <w:bdr w:val="none" w:sz="0" w:space="0" w:color="auto" w:frame="1"/>
                    </w:rPr>
                  </w:pPr>
                  <w:r w:rsidRPr="00D96466">
                    <w:rPr>
                      <w:rFonts w:ascii="Cambria Math" w:hAnsi="Cambria Math"/>
                      <w:color w:val="000000"/>
                      <w:sz w:val="20"/>
                      <w:szCs w:val="20"/>
                      <w:bdr w:val="none" w:sz="0" w:space="0" w:color="auto" w:frame="1"/>
                    </w:rPr>
                    <w:t>0</w:t>
                  </w:r>
                </w:p>
              </w:tc>
            </w:tr>
          </w:tbl>
          <w:p w14:paraId="27BB2206" w14:textId="77777777" w:rsidR="00701A46" w:rsidRPr="00E06E7C" w:rsidRDefault="00701A46" w:rsidP="004626E1">
            <w:pPr>
              <w:spacing w:line="240" w:lineRule="auto"/>
              <w:ind w:firstLine="0"/>
              <w:jc w:val="center"/>
              <w:rPr>
                <w:rFonts w:cs="Arial"/>
                <w:b w:val="0"/>
                <w:bCs w:val="0"/>
                <w:sz w:val="20"/>
                <w:szCs w:val="20"/>
              </w:rPr>
            </w:pPr>
          </w:p>
        </w:tc>
      </w:tr>
    </w:tbl>
    <w:p w14:paraId="66B4322F" w14:textId="6F541DC1" w:rsidR="00291E99" w:rsidRPr="00E06E7C" w:rsidRDefault="00291E99" w:rsidP="001B4207">
      <w:pPr>
        <w:pStyle w:val="Fonte"/>
      </w:pPr>
      <w:r w:rsidRPr="00E06E7C">
        <w:lastRenderedPageBreak/>
        <w:t xml:space="preserve">Fonte: </w:t>
      </w:r>
      <w:r w:rsidR="001A761D" w:rsidRPr="00E06E7C">
        <w:t xml:space="preserve">Di </w:t>
      </w:r>
      <w:proofErr w:type="spellStart"/>
      <w:r w:rsidRPr="00E06E7C">
        <w:t>Bucchianico</w:t>
      </w:r>
      <w:proofErr w:type="spellEnd"/>
      <w:r w:rsidRPr="00E06E7C">
        <w:t xml:space="preserve"> </w:t>
      </w:r>
      <w:r w:rsidR="00637413" w:rsidRPr="00637413">
        <w:rPr>
          <w:i/>
        </w:rPr>
        <w:t>et al</w:t>
      </w:r>
      <w:r w:rsidRPr="00E06E7C">
        <w:t>. (2024</w:t>
      </w:r>
      <w:r w:rsidR="004A581D" w:rsidRPr="00E06E7C">
        <w:t>, p</w:t>
      </w:r>
      <w:r w:rsidR="00E562F5" w:rsidRPr="00E06E7C">
        <w:t>. 1912-13</w:t>
      </w:r>
      <w:r w:rsidRPr="00E06E7C">
        <w:t>)</w:t>
      </w:r>
    </w:p>
    <w:p w14:paraId="262807F8" w14:textId="583F9134" w:rsidR="00EF760B" w:rsidRPr="00E06E7C" w:rsidRDefault="00692666" w:rsidP="007F5FEA">
      <w:pPr>
        <w:rPr>
          <w:lang w:val="x-none" w:eastAsia="x-none"/>
        </w:rPr>
      </w:pPr>
      <w:r w:rsidRPr="00E06E7C">
        <w:rPr>
          <w:lang w:val="x-none" w:eastAsia="x-none"/>
        </w:rPr>
        <w:t xml:space="preserve">O esquema de equações montado </w:t>
      </w:r>
      <w:r w:rsidR="00D940D9" w:rsidRPr="00E06E7C">
        <w:rPr>
          <w:lang w:val="x-none" w:eastAsia="x-none"/>
        </w:rPr>
        <w:t xml:space="preserve">para reproduzir os resultados do artigo original foi </w:t>
      </w:r>
      <w:r w:rsidR="00F14A1B" w:rsidRPr="00E06E7C">
        <w:rPr>
          <w:lang w:val="x-none" w:eastAsia="x-none"/>
        </w:rPr>
        <w:t xml:space="preserve">levemente </w:t>
      </w:r>
      <w:r w:rsidR="00D940D9" w:rsidRPr="00E06E7C">
        <w:rPr>
          <w:lang w:val="x-none" w:eastAsia="x-none"/>
        </w:rPr>
        <w:t>modificado</w:t>
      </w:r>
      <w:r w:rsidR="00331306">
        <w:rPr>
          <w:lang w:val="x-none" w:eastAsia="x-none"/>
        </w:rPr>
        <w:t xml:space="preserve"> para comportar a abordagem SFC.</w:t>
      </w:r>
      <w:r w:rsidR="00331306" w:rsidRPr="00331306">
        <w:rPr>
          <w:lang w:eastAsia="x-none"/>
        </w:rPr>
        <w:t xml:space="preserve"> </w:t>
      </w:r>
      <w:r w:rsidR="00331306">
        <w:rPr>
          <w:lang w:eastAsia="x-none"/>
        </w:rPr>
        <w:t xml:space="preserve">Enquanto </w:t>
      </w:r>
      <w:r w:rsidR="00331306" w:rsidRPr="00E06E7C">
        <w:rPr>
          <w:lang w:eastAsia="x-none"/>
        </w:rPr>
        <w:t xml:space="preserve">Di </w:t>
      </w:r>
      <w:proofErr w:type="spellStart"/>
      <w:r w:rsidR="00331306" w:rsidRPr="00E06E7C">
        <w:rPr>
          <w:lang w:val="x-none" w:eastAsia="x-none"/>
        </w:rPr>
        <w:t>Bucchianico</w:t>
      </w:r>
      <w:proofErr w:type="spellEnd"/>
      <w:r w:rsidR="00331306" w:rsidRPr="00E06E7C">
        <w:rPr>
          <w:lang w:val="x-none" w:eastAsia="x-none"/>
        </w:rPr>
        <w:t xml:space="preserve"> </w:t>
      </w:r>
      <w:r w:rsidR="00637413" w:rsidRPr="00637413">
        <w:rPr>
          <w:i/>
          <w:lang w:val="x-none" w:eastAsia="x-none"/>
        </w:rPr>
        <w:t>et al</w:t>
      </w:r>
      <w:r w:rsidR="00331306" w:rsidRPr="00E06E7C">
        <w:rPr>
          <w:lang w:val="x-none" w:eastAsia="x-none"/>
        </w:rPr>
        <w:t>. (2024)</w:t>
      </w:r>
      <w:r w:rsidR="00331306">
        <w:rPr>
          <w:lang w:val="x-none" w:eastAsia="x-none"/>
        </w:rPr>
        <w:t xml:space="preserve"> utilizam as equações diferenciais, o modelo abaixo exposto utiliza tempo discreto para obter a solução. Com isso, foi necessária alguma adaptação na formulação das equações. Embora o resultado alcançado não seja idêntico ao artigo original, o período de transição ao estado estacionário do presente exercício apresentou</w:t>
      </w:r>
      <w:r w:rsidR="007A6220">
        <w:rPr>
          <w:lang w:val="x-none" w:eastAsia="x-none"/>
        </w:rPr>
        <w:t xml:space="preserve"> ajuste bastante próximo, como será visto adiante</w:t>
      </w:r>
      <w:r w:rsidR="00331306">
        <w:rPr>
          <w:lang w:val="x-none" w:eastAsia="x-none"/>
        </w:rPr>
        <w:t xml:space="preserve">. </w:t>
      </w:r>
      <w:r w:rsidR="00D14368" w:rsidRPr="00E06E7C">
        <w:rPr>
          <w:lang w:val="x-none" w:eastAsia="x-none"/>
        </w:rPr>
        <w:t>A</w:t>
      </w:r>
      <w:r w:rsidR="00CF287E" w:rsidRPr="00E06E7C">
        <w:rPr>
          <w:lang w:val="x-none" w:eastAsia="x-none"/>
        </w:rPr>
        <w:t xml:space="preserve"> seguir apresentam-se as </w:t>
      </w:r>
      <w:r w:rsidR="00D14368" w:rsidRPr="00E06E7C">
        <w:rPr>
          <w:lang w:val="x-none" w:eastAsia="x-none"/>
        </w:rPr>
        <w:t>equações utilizadas</w:t>
      </w:r>
      <w:r w:rsidR="00CF287E" w:rsidRPr="00E06E7C">
        <w:rPr>
          <w:lang w:val="x-none" w:eastAsia="x-none"/>
        </w:rPr>
        <w:t>.</w:t>
      </w:r>
    </w:p>
    <w:p w14:paraId="606ACB82" w14:textId="5FD73620" w:rsidR="00F73533" w:rsidRPr="00E06E7C" w:rsidRDefault="003E53C9" w:rsidP="594C6CF0">
      <w:pPr>
        <w:rPr>
          <w:lang w:eastAsia="en-US"/>
        </w:rPr>
      </w:pPr>
      <w:r w:rsidRPr="00E06E7C">
        <w:rPr>
          <w:lang w:eastAsia="en-US"/>
        </w:rPr>
        <w:t>O</w:t>
      </w:r>
      <w:r w:rsidR="00BC108E" w:rsidRPr="00E06E7C">
        <w:rPr>
          <w:lang w:eastAsia="en-US"/>
        </w:rPr>
        <w:t xml:space="preserve"> consumo dos trabalhadores é composto por um</w:t>
      </w:r>
      <w:r w:rsidR="005D4CC9" w:rsidRPr="00E06E7C">
        <w:rPr>
          <w:lang w:eastAsia="en-US"/>
        </w:rPr>
        <w:t xml:space="preserve"> componente </w:t>
      </w:r>
      <w:r w:rsidR="00486849" w:rsidRPr="00E06E7C">
        <w:rPr>
          <w:lang w:eastAsia="en-US"/>
        </w:rPr>
        <w:t>autônomo</w:t>
      </w:r>
      <w:r w:rsidR="003B266C" w:rsidRPr="00E06E7C">
        <w:rPr>
          <w:lang w:eastAsia="en-US"/>
        </w:rPr>
        <w:t xml:space="preserve"> (</w:t>
      </w:r>
      <m:oMath>
        <m:sSub>
          <m:sSubPr>
            <m:ctrlPr>
              <w:rPr>
                <w:rFonts w:ascii="Cambria Math" w:hAnsi="Cambria Math"/>
                <w:lang w:val="x-none" w:eastAsia="x-none"/>
              </w:rPr>
            </m:ctrlPr>
          </m:sSubPr>
          <m:e>
            <m:r>
              <w:rPr>
                <w:rFonts w:ascii="Cambria Math" w:hAnsi="Cambria Math"/>
                <w:lang w:val="x-none" w:eastAsia="x-none"/>
              </w:rPr>
              <m:t>B</m:t>
            </m:r>
          </m:e>
          <m:sub>
            <m:r>
              <w:rPr>
                <w:rFonts w:ascii="Cambria Math" w:hAnsi="Cambria Math"/>
                <w:lang w:val="x-none" w:eastAsia="x-none"/>
              </w:rPr>
              <m:t>w</m:t>
            </m:r>
          </m:sub>
        </m:sSub>
      </m:oMath>
      <w:r w:rsidR="003B266C" w:rsidRPr="00E06E7C">
        <w:rPr>
          <w:lang w:eastAsia="en-US"/>
        </w:rPr>
        <w:t>)</w:t>
      </w:r>
      <w:r w:rsidR="00486849" w:rsidRPr="00E06E7C">
        <w:rPr>
          <w:lang w:eastAsia="en-US"/>
        </w:rPr>
        <w:t xml:space="preserve"> financiado a partir dos empréstimos e </w:t>
      </w:r>
      <w:r w:rsidR="00CD3FE2" w:rsidRPr="00E06E7C">
        <w:rPr>
          <w:lang w:eastAsia="en-US"/>
        </w:rPr>
        <w:t xml:space="preserve">outro componente </w:t>
      </w:r>
      <w:r w:rsidR="00B5543B" w:rsidRPr="00E06E7C">
        <w:rPr>
          <w:lang w:eastAsia="en-US"/>
        </w:rPr>
        <w:t>(</w:t>
      </w:r>
      <m:oMath>
        <m:sSubSup>
          <m:sSubSupPr>
            <m:ctrlPr>
              <w:rPr>
                <w:rFonts w:ascii="Cambria Math" w:hAnsi="Cambria Math"/>
                <w:lang w:val="x-none" w:eastAsia="x-none"/>
              </w:rPr>
            </m:ctrlPr>
          </m:sSubSupPr>
          <m:e>
            <m:r>
              <w:rPr>
                <w:rFonts w:ascii="Cambria Math" w:hAnsi="Cambria Math"/>
                <w:lang w:val="x-none" w:eastAsia="x-none"/>
              </w:rPr>
              <m:t>C</m:t>
            </m:r>
          </m:e>
          <m:sub>
            <m:r>
              <w:rPr>
                <w:rFonts w:ascii="Cambria Math" w:hAnsi="Cambria Math"/>
                <w:lang w:val="x-none" w:eastAsia="x-none"/>
              </w:rPr>
              <m:t>w</m:t>
            </m:r>
          </m:sub>
          <m:sup>
            <m:r>
              <w:rPr>
                <w:rFonts w:ascii="Cambria Math" w:hAnsi="Cambria Math"/>
                <w:lang w:val="x-none" w:eastAsia="x-none"/>
              </w:rPr>
              <m:t>I</m:t>
            </m:r>
          </m:sup>
        </m:sSubSup>
      </m:oMath>
      <w:r w:rsidR="00B5543B" w:rsidRPr="00E06E7C">
        <w:rPr>
          <w:lang w:eastAsia="en-US"/>
        </w:rPr>
        <w:t xml:space="preserve">) </w:t>
      </w:r>
      <w:r w:rsidR="008D001C" w:rsidRPr="00E06E7C">
        <w:rPr>
          <w:lang w:eastAsia="en-US"/>
        </w:rPr>
        <w:t xml:space="preserve">composto pela parcela salarial </w:t>
      </w:r>
      <w:r w:rsidR="004B4904" w:rsidRPr="00E06E7C">
        <w:rPr>
          <w:lang w:eastAsia="en-US"/>
        </w:rPr>
        <w:t>(</w:t>
      </w:r>
      <m:oMath>
        <m:r>
          <w:rPr>
            <w:rFonts w:ascii="Cambria Math" w:hAnsi="Cambria Math"/>
            <w:lang w:val="x-none" w:eastAsia="x-none"/>
          </w:rPr>
          <m:t>w</m:t>
        </m:r>
      </m:oMath>
      <w:r w:rsidR="004B4904" w:rsidRPr="00E06E7C">
        <w:rPr>
          <w:lang w:eastAsia="en-US"/>
        </w:rPr>
        <w:t xml:space="preserve">) </w:t>
      </w:r>
      <w:r w:rsidR="008D001C" w:rsidRPr="00E06E7C">
        <w:rPr>
          <w:lang w:eastAsia="en-US"/>
        </w:rPr>
        <w:t xml:space="preserve">da renda </w:t>
      </w:r>
      <w:r w:rsidR="004B4904" w:rsidRPr="00E06E7C">
        <w:rPr>
          <w:lang w:eastAsia="en-US"/>
        </w:rPr>
        <w:t>(</w:t>
      </w:r>
      <m:oMath>
        <m:r>
          <w:rPr>
            <w:rFonts w:ascii="Cambria Math" w:hAnsi="Cambria Math"/>
            <w:lang w:val="x-none" w:eastAsia="x-none"/>
          </w:rPr>
          <m:t>Y</m:t>
        </m:r>
      </m:oMath>
      <w:r w:rsidR="004B4904" w:rsidRPr="00E06E7C">
        <w:rPr>
          <w:lang w:eastAsia="en-US"/>
        </w:rPr>
        <w:t xml:space="preserve">) </w:t>
      </w:r>
      <w:r w:rsidR="008D001C" w:rsidRPr="00E06E7C">
        <w:rPr>
          <w:lang w:eastAsia="en-US"/>
        </w:rPr>
        <w:t>deduzidos os gastos com o pagamento do serviço da dívida</w:t>
      </w:r>
      <w:r w:rsidR="004B4904" w:rsidRPr="00E06E7C">
        <w:rPr>
          <w:lang w:eastAsia="en-US"/>
        </w:rPr>
        <w:t xml:space="preserve">, </w:t>
      </w:r>
      <w:r w:rsidR="00F56781" w:rsidRPr="00E06E7C">
        <w:rPr>
          <w:lang w:eastAsia="en-US"/>
        </w:rPr>
        <w:t>calculados a partir da</w:t>
      </w:r>
      <w:r w:rsidR="00C93738" w:rsidRPr="00E06E7C">
        <w:rPr>
          <w:lang w:eastAsia="en-US"/>
        </w:rPr>
        <w:t xml:space="preserve"> amortização (</w:t>
      </w:r>
      <m:oMath>
        <m:r>
          <w:rPr>
            <w:rFonts w:ascii="Cambria Math" w:hAnsi="Cambria Math"/>
            <w:lang w:val="x-none" w:eastAsia="x-none"/>
          </w:rPr>
          <m:t>r</m:t>
        </m:r>
      </m:oMath>
      <w:r w:rsidR="00C93738" w:rsidRPr="00E06E7C">
        <w:rPr>
          <w:lang w:eastAsia="en-US"/>
        </w:rPr>
        <w:t>) e</w:t>
      </w:r>
      <w:r w:rsidR="00F56781" w:rsidRPr="00E06E7C">
        <w:rPr>
          <w:lang w:eastAsia="en-US"/>
        </w:rPr>
        <w:t xml:space="preserve"> dos</w:t>
      </w:r>
      <w:r w:rsidR="00C93738" w:rsidRPr="00E06E7C">
        <w:rPr>
          <w:lang w:eastAsia="en-US"/>
        </w:rPr>
        <w:t xml:space="preserve"> juros (</w:t>
      </w:r>
      <m:oMath>
        <m:r>
          <w:rPr>
            <w:rFonts w:ascii="Cambria Math" w:hAnsi="Cambria Math"/>
            <w:lang w:val="x-none" w:eastAsia="x-none"/>
          </w:rPr>
          <m:t>i</m:t>
        </m:r>
      </m:oMath>
      <w:r w:rsidR="00C93738" w:rsidRPr="00E06E7C">
        <w:rPr>
          <w:lang w:eastAsia="en-US"/>
        </w:rPr>
        <w:t xml:space="preserve">) sobre o saldo da dívida </w:t>
      </w:r>
      <w:r w:rsidR="00FD5EFA">
        <w:rPr>
          <w:lang w:eastAsia="en-US"/>
        </w:rPr>
        <w:t>no período anterior (</w:t>
      </w:r>
      <m:oMath>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t-1</m:t>
            </m:r>
          </m:sub>
        </m:sSub>
      </m:oMath>
      <w:r w:rsidR="00C93738" w:rsidRPr="00E06E7C">
        <w:rPr>
          <w:lang w:eastAsia="en-US"/>
        </w:rPr>
        <w:t>)</w:t>
      </w:r>
      <w:r w:rsidR="00B5543B" w:rsidRPr="00E06E7C">
        <w:rPr>
          <w:lang w:eastAsia="en-US"/>
        </w:rPr>
        <w:t>.</w:t>
      </w:r>
      <w:r w:rsidR="00F73533" w:rsidRPr="00E06E7C">
        <w:rPr>
          <w:lang w:eastAsia="en-US"/>
        </w:rPr>
        <w:t xml:space="preserve"> O saldo da dívida aumenta (</w:t>
      </w:r>
      <m:oMath>
        <m:r>
          <w:rPr>
            <w:rFonts w:ascii="Cambria Math" w:hAnsi="Cambria Math"/>
            <w:lang w:val="x-none" w:eastAsia="x-none"/>
          </w:rPr>
          <m:t>∆L</m:t>
        </m:r>
      </m:oMath>
      <w:r w:rsidR="00F73533" w:rsidRPr="00E06E7C">
        <w:rPr>
          <w:lang w:eastAsia="en-US"/>
        </w:rPr>
        <w:t>) com os empréstimos e reduz com a parcela amortizada.</w:t>
      </w:r>
    </w:p>
    <w:p w14:paraId="2D614617" w14:textId="6E30B780" w:rsidR="00BC108E" w:rsidRPr="00E06E7C" w:rsidRDefault="009D0836" w:rsidP="594C6CF0">
      <w:pPr>
        <w:rPr>
          <w:lang w:eastAsia="en-US"/>
        </w:rPr>
      </w:pPr>
      <w:r w:rsidRPr="00E06E7C">
        <w:rPr>
          <w:lang w:eastAsia="en-US"/>
        </w:rPr>
        <w:t xml:space="preserve">Os autores modelam </w:t>
      </w:r>
      <w:r w:rsidR="00FD5EFA">
        <w:rPr>
          <w:lang w:eastAsia="en-US"/>
        </w:rPr>
        <w:t xml:space="preserve">o crescimento dos empréstimos </w:t>
      </w:r>
      <w:r w:rsidRPr="00E06E7C">
        <w:rPr>
          <w:lang w:eastAsia="en-US"/>
        </w:rPr>
        <w:t>a partir de dois componentes: um</w:t>
      </w:r>
      <w:r w:rsidR="006E7D06" w:rsidRPr="00E06E7C">
        <w:rPr>
          <w:lang w:eastAsia="en-US"/>
        </w:rPr>
        <w:t xml:space="preserve"> deles</w:t>
      </w:r>
      <w:r w:rsidR="004C1516" w:rsidRPr="00E06E7C">
        <w:rPr>
          <w:lang w:eastAsia="en-US"/>
        </w:rPr>
        <w:t xml:space="preserve"> é </w:t>
      </w:r>
      <w:r w:rsidR="004C1516" w:rsidRPr="00E06E7C">
        <w:rPr>
          <w:i/>
          <w:iCs/>
          <w:lang w:eastAsia="en-US"/>
        </w:rPr>
        <w:t>positivo</w:t>
      </w:r>
      <w:r w:rsidR="00194A62" w:rsidRPr="00E06E7C">
        <w:rPr>
          <w:lang w:eastAsia="en-US"/>
        </w:rPr>
        <w:t xml:space="preserve"> (</w:t>
      </w:r>
      <m:oMath>
        <m:sSub>
          <m:sSubPr>
            <m:ctrlPr>
              <w:rPr>
                <w:rFonts w:ascii="Cambria Math" w:hAnsi="Cambria Math"/>
                <w:i/>
                <w:lang w:val="x-none" w:eastAsia="x-none"/>
              </w:rPr>
            </m:ctrlPr>
          </m:sSubPr>
          <m:e>
            <m:r>
              <w:rPr>
                <w:rFonts w:ascii="Cambria Math" w:hAnsi="Cambria Math"/>
                <w:lang w:val="x-none" w:eastAsia="x-none"/>
              </w:rPr>
              <m:t>φ</m:t>
            </m:r>
          </m:e>
          <m:sub>
            <m:r>
              <w:rPr>
                <w:rFonts w:ascii="Cambria Math" w:hAnsi="Cambria Math"/>
                <w:lang w:val="x-none" w:eastAsia="x-none"/>
              </w:rPr>
              <m:t>0</m:t>
            </m:r>
          </m:sub>
        </m:sSub>
      </m:oMath>
      <w:r w:rsidR="00194A62" w:rsidRPr="00E06E7C">
        <w:rPr>
          <w:lang w:eastAsia="en-US"/>
        </w:rPr>
        <w:t>)</w:t>
      </w:r>
      <w:r w:rsidR="004C1516" w:rsidRPr="00E06E7C">
        <w:rPr>
          <w:lang w:eastAsia="en-US"/>
        </w:rPr>
        <w:t xml:space="preserve"> e</w:t>
      </w:r>
      <w:r w:rsidR="00194A62" w:rsidRPr="00E06E7C">
        <w:rPr>
          <w:lang w:eastAsia="en-US"/>
        </w:rPr>
        <w:t xml:space="preserve"> </w:t>
      </w:r>
      <w:r w:rsidR="006E7D06" w:rsidRPr="00E06E7C">
        <w:rPr>
          <w:lang w:eastAsia="en-US"/>
        </w:rPr>
        <w:t xml:space="preserve">agrega os fatores que elevam o consumo além do que seria </w:t>
      </w:r>
      <w:r w:rsidR="00194A62" w:rsidRPr="00E06E7C">
        <w:rPr>
          <w:lang w:eastAsia="en-US"/>
        </w:rPr>
        <w:t>permitido</w:t>
      </w:r>
      <w:r w:rsidR="006E7D06" w:rsidRPr="00E06E7C">
        <w:rPr>
          <w:lang w:eastAsia="en-US"/>
        </w:rPr>
        <w:t xml:space="preserve"> pel</w:t>
      </w:r>
      <w:r w:rsidR="009564F6" w:rsidRPr="00E06E7C">
        <w:rPr>
          <w:lang w:eastAsia="en-US"/>
        </w:rPr>
        <w:t>a renda corrente</w:t>
      </w:r>
      <w:r w:rsidR="006E7D06" w:rsidRPr="00E06E7C">
        <w:rPr>
          <w:lang w:eastAsia="en-US"/>
        </w:rPr>
        <w:t xml:space="preserve">. Poderia ser </w:t>
      </w:r>
      <w:r w:rsidR="00C76B72" w:rsidRPr="00E06E7C">
        <w:rPr>
          <w:lang w:eastAsia="en-US"/>
        </w:rPr>
        <w:t>decorrência tanto da</w:t>
      </w:r>
      <w:r w:rsidR="006E7D06" w:rsidRPr="00E06E7C">
        <w:rPr>
          <w:lang w:eastAsia="en-US"/>
        </w:rPr>
        <w:t xml:space="preserve"> manutenção de certo padrão de consumo mesmo ao enfrentar uma queda na renda, ou então </w:t>
      </w:r>
      <w:r w:rsidR="00C76B72" w:rsidRPr="00E06E7C">
        <w:rPr>
          <w:lang w:eastAsia="en-US"/>
        </w:rPr>
        <w:t>d</w:t>
      </w:r>
      <w:r w:rsidR="006E7D06" w:rsidRPr="00E06E7C">
        <w:rPr>
          <w:lang w:eastAsia="en-US"/>
        </w:rPr>
        <w:t xml:space="preserve">a emulação de comportamento observado em famílias mais ricas, como foi visto nas seções anteriores referentes aos modelos </w:t>
      </w:r>
      <w:proofErr w:type="spellStart"/>
      <w:r w:rsidR="006E7D06" w:rsidRPr="00E06E7C">
        <w:rPr>
          <w:lang w:eastAsia="en-US"/>
        </w:rPr>
        <w:t>neo-Kaleckiano</w:t>
      </w:r>
      <w:r w:rsidR="00701B3C">
        <w:rPr>
          <w:lang w:eastAsia="en-US"/>
        </w:rPr>
        <w:t>s</w:t>
      </w:r>
      <w:proofErr w:type="spellEnd"/>
      <w:r w:rsidR="00297C14" w:rsidRPr="00E06E7C">
        <w:rPr>
          <w:lang w:eastAsia="en-US"/>
        </w:rPr>
        <w:t>; já</w:t>
      </w:r>
      <w:r w:rsidR="00AC37B7" w:rsidRPr="00E06E7C">
        <w:rPr>
          <w:lang w:eastAsia="en-US"/>
        </w:rPr>
        <w:t xml:space="preserve"> a</w:t>
      </w:r>
      <w:r w:rsidR="00B00DF3" w:rsidRPr="00E06E7C">
        <w:rPr>
          <w:lang w:eastAsia="en-US"/>
        </w:rPr>
        <w:t xml:space="preserve"> taxa de juro</w:t>
      </w:r>
      <w:r w:rsidR="00AE3D46" w:rsidRPr="00E06E7C">
        <w:rPr>
          <w:lang w:eastAsia="en-US"/>
        </w:rPr>
        <w:t>s compõe um</w:t>
      </w:r>
      <w:r w:rsidR="006E7D06" w:rsidRPr="00E06E7C">
        <w:rPr>
          <w:lang w:eastAsia="en-US"/>
        </w:rPr>
        <w:t xml:space="preserve"> segundo </w:t>
      </w:r>
      <w:r w:rsidR="00AE3D46" w:rsidRPr="00E06E7C">
        <w:rPr>
          <w:lang w:eastAsia="en-US"/>
        </w:rPr>
        <w:t>element</w:t>
      </w:r>
      <w:r w:rsidR="001B05CC" w:rsidRPr="00E06E7C">
        <w:rPr>
          <w:lang w:eastAsia="en-US"/>
        </w:rPr>
        <w:t>o, agregando</w:t>
      </w:r>
      <w:r w:rsidR="006E7D06" w:rsidRPr="00E06E7C">
        <w:rPr>
          <w:lang w:eastAsia="en-US"/>
        </w:rPr>
        <w:t xml:space="preserve"> aspectos que contribuem </w:t>
      </w:r>
      <w:r w:rsidR="006E7D06" w:rsidRPr="00E06E7C">
        <w:rPr>
          <w:i/>
          <w:iCs/>
          <w:lang w:eastAsia="en-US"/>
        </w:rPr>
        <w:t>negativamente</w:t>
      </w:r>
      <w:r w:rsidR="006E7D06" w:rsidRPr="00E06E7C">
        <w:rPr>
          <w:lang w:eastAsia="en-US"/>
        </w:rPr>
        <w:t xml:space="preserve"> para a tomada de empréstimos</w:t>
      </w:r>
      <w:r w:rsidR="00AC37B7" w:rsidRPr="00E06E7C">
        <w:rPr>
          <w:lang w:eastAsia="en-US"/>
        </w:rPr>
        <w:t xml:space="preserve"> (</w:t>
      </w:r>
      <m:oMath>
        <m:sSub>
          <m:sSubPr>
            <m:ctrlPr>
              <w:rPr>
                <w:rFonts w:ascii="Cambria Math" w:hAnsi="Cambria Math"/>
                <w:i/>
                <w:lang w:val="x-none" w:eastAsia="x-none"/>
              </w:rPr>
            </m:ctrlPr>
          </m:sSubPr>
          <m:e>
            <m:r>
              <w:rPr>
                <w:rFonts w:ascii="Cambria Math" w:hAnsi="Cambria Math"/>
                <w:lang w:val="x-none" w:eastAsia="x-none"/>
              </w:rPr>
              <m:t>φ</m:t>
            </m:r>
          </m:e>
          <m:sub>
            <m:r>
              <w:rPr>
                <w:rFonts w:ascii="Cambria Math" w:hAnsi="Cambria Math"/>
                <w:lang w:val="x-none" w:eastAsia="x-none"/>
              </w:rPr>
              <m:t>1</m:t>
            </m:r>
          </m:sub>
        </m:sSub>
      </m:oMath>
      <w:r w:rsidR="00AC37B7" w:rsidRPr="00E06E7C">
        <w:rPr>
          <w:lang w:eastAsia="en-US"/>
        </w:rPr>
        <w:t>)</w:t>
      </w:r>
      <w:r w:rsidR="006E7D06" w:rsidRPr="00E06E7C">
        <w:rPr>
          <w:lang w:eastAsia="en-US"/>
        </w:rPr>
        <w:t>,</w:t>
      </w:r>
      <w:r w:rsidR="00AD40AD" w:rsidRPr="00E06E7C">
        <w:rPr>
          <w:lang w:eastAsia="en-US"/>
        </w:rPr>
        <w:t xml:space="preserve"> desde a restrição</w:t>
      </w:r>
      <w:r w:rsidR="00B00DF3" w:rsidRPr="00E06E7C">
        <w:rPr>
          <w:lang w:eastAsia="en-US"/>
        </w:rPr>
        <w:t xml:space="preserve"> a partir do comportamento dos bancos até a redução na confiança de que serão capazes de </w:t>
      </w:r>
      <w:r w:rsidR="00A10ED7" w:rsidRPr="00E06E7C">
        <w:rPr>
          <w:lang w:eastAsia="en-US"/>
        </w:rPr>
        <w:t>pagar o serviço da dívida</w:t>
      </w:r>
      <w:r w:rsidR="001B05CC" w:rsidRPr="00E06E7C">
        <w:rPr>
          <w:lang w:eastAsia="en-US"/>
        </w:rPr>
        <w:t>.</w:t>
      </w:r>
      <w:r w:rsidR="00BA5C38" w:rsidRPr="00E06E7C">
        <w:rPr>
          <w:lang w:eastAsia="en-US"/>
        </w:rPr>
        <w:t xml:space="preserve"> A variação no consumo financiado a partir do crédito depende da </w:t>
      </w:r>
      <w:r w:rsidR="002B2186" w:rsidRPr="00E06E7C">
        <w:rPr>
          <w:lang w:eastAsia="en-US"/>
        </w:rPr>
        <w:t>reunião destes dois elementos.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
        <w:gridCol w:w="6949"/>
        <w:gridCol w:w="1686"/>
      </w:tblGrid>
      <w:tr w:rsidR="008F6872" w:rsidRPr="00E06E7C" w14:paraId="4DAEAE2E" w14:textId="77777777" w:rsidTr="008A23A5">
        <w:tc>
          <w:tcPr>
            <w:tcW w:w="770" w:type="dxa"/>
          </w:tcPr>
          <w:p w14:paraId="7454CB1D" w14:textId="77777777" w:rsidR="008F6872" w:rsidRPr="00E06E7C" w:rsidRDefault="008F6872" w:rsidP="003460FB"/>
        </w:tc>
        <w:tc>
          <w:tcPr>
            <w:tcW w:w="6949" w:type="dxa"/>
            <w:vAlign w:val="center"/>
          </w:tcPr>
          <w:p w14:paraId="74011197" w14:textId="556DD3A5" w:rsidR="008F6872" w:rsidRPr="00E06E7C" w:rsidRDefault="00F10EB9" w:rsidP="003460FB">
            <w:pPr>
              <w:jc w:val="center"/>
            </w:pPr>
            <m:oMathPara>
              <m:oMath>
                <m:sSubSup>
                  <m:sSubSupPr>
                    <m:ctrlPr>
                      <w:rPr>
                        <w:rFonts w:ascii="Cambria Math" w:hAnsi="Cambria Math"/>
                        <w:lang w:val="x-none" w:eastAsia="x-none"/>
                      </w:rPr>
                    </m:ctrlPr>
                  </m:sSubSupPr>
                  <m:e>
                    <m:r>
                      <w:rPr>
                        <w:rFonts w:ascii="Cambria Math" w:hAnsi="Cambria Math"/>
                        <w:lang w:val="x-none" w:eastAsia="x-none"/>
                      </w:rPr>
                      <m:t>C</m:t>
                    </m:r>
                  </m:e>
                  <m:sub>
                    <m:r>
                      <w:rPr>
                        <w:rFonts w:ascii="Cambria Math" w:hAnsi="Cambria Math"/>
                        <w:lang w:val="x-none" w:eastAsia="x-none"/>
                      </w:rPr>
                      <m:t>w</m:t>
                    </m:r>
                  </m:sub>
                  <m:sup>
                    <m:r>
                      <w:rPr>
                        <w:rFonts w:ascii="Cambria Math" w:hAnsi="Cambria Math"/>
                        <w:lang w:val="x-none" w:eastAsia="x-none"/>
                      </w:rPr>
                      <m:t>I</m:t>
                    </m:r>
                  </m:sup>
                </m:sSubSup>
                <m:r>
                  <m:rPr>
                    <m:sty m:val="p"/>
                  </m:rPr>
                  <w:rPr>
                    <w:rFonts w:ascii="Cambria Math" w:hAnsi="Cambria Math"/>
                    <w:lang w:val="x-none" w:eastAsia="x-none"/>
                  </w:rPr>
                  <m:t xml:space="preserve"> = </m:t>
                </m:r>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w</m:t>
                    </m:r>
                  </m:sub>
                </m:sSub>
                <m:sSubSup>
                  <m:sSubSupPr>
                    <m:ctrlPr>
                      <w:rPr>
                        <w:rFonts w:ascii="Cambria Math" w:hAnsi="Cambria Math"/>
                        <w:lang w:val="x-none" w:eastAsia="x-none"/>
                      </w:rPr>
                    </m:ctrlPr>
                  </m:sSubSupPr>
                  <m:e>
                    <m:r>
                      <w:rPr>
                        <w:rFonts w:ascii="Cambria Math" w:hAnsi="Cambria Math"/>
                        <w:lang w:val="x-none" w:eastAsia="x-none"/>
                      </w:rPr>
                      <m:t>Y</m:t>
                    </m:r>
                  </m:e>
                  <m:sub>
                    <m:r>
                      <w:rPr>
                        <w:rFonts w:ascii="Cambria Math" w:hAnsi="Cambria Math"/>
                        <w:lang w:val="x-none" w:eastAsia="x-none"/>
                      </w:rPr>
                      <m:t>w</m:t>
                    </m:r>
                  </m:sub>
                  <m:sup>
                    <m:r>
                      <w:rPr>
                        <w:rFonts w:ascii="Cambria Math" w:hAnsi="Cambria Math"/>
                        <w:lang w:val="x-none" w:eastAsia="x-none"/>
                      </w:rPr>
                      <m:t>d</m:t>
                    </m:r>
                  </m:sup>
                </m:sSubSup>
              </m:oMath>
            </m:oMathPara>
          </w:p>
        </w:tc>
        <w:tc>
          <w:tcPr>
            <w:tcW w:w="1686" w:type="dxa"/>
            <w:vAlign w:val="center"/>
          </w:tcPr>
          <w:p w14:paraId="680CCA02" w14:textId="3A4CC9D2"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123</w:t>
              </w:r>
            </w:fldSimple>
            <w:r w:rsidRPr="00E06E7C">
              <w:t>)</w:t>
            </w:r>
          </w:p>
        </w:tc>
      </w:tr>
      <w:tr w:rsidR="008F6872" w:rsidRPr="00E06E7C" w14:paraId="2201BE75" w14:textId="77777777" w:rsidTr="008A23A5">
        <w:tc>
          <w:tcPr>
            <w:tcW w:w="770" w:type="dxa"/>
          </w:tcPr>
          <w:p w14:paraId="4DCA803C" w14:textId="77777777" w:rsidR="008F6872" w:rsidRPr="00E06E7C" w:rsidRDefault="008F6872" w:rsidP="003460FB"/>
        </w:tc>
        <w:tc>
          <w:tcPr>
            <w:tcW w:w="6949" w:type="dxa"/>
            <w:vAlign w:val="center"/>
          </w:tcPr>
          <w:p w14:paraId="6CA662DF" w14:textId="40E22F00" w:rsidR="008F6872" w:rsidRPr="008A23A5" w:rsidRDefault="008A23A5" w:rsidP="003460FB">
            <w:pPr>
              <w:jc w:val="center"/>
              <w:rPr>
                <w:i/>
                <w:iCs/>
              </w:rPr>
            </w:pPr>
            <m:oMathPara>
              <m:oMath>
                <m:r>
                  <w:rPr>
                    <w:rFonts w:ascii="Cambria Math" w:hAnsi="Cambria Math"/>
                    <w:lang w:val="x-none" w:eastAsia="x-none"/>
                  </w:rPr>
                  <m:t>W = wY</m:t>
                </m:r>
              </m:oMath>
            </m:oMathPara>
          </w:p>
        </w:tc>
        <w:tc>
          <w:tcPr>
            <w:tcW w:w="1686" w:type="dxa"/>
            <w:vAlign w:val="center"/>
          </w:tcPr>
          <w:p w14:paraId="462C067D" w14:textId="6944D8F0"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124</w:t>
              </w:r>
            </w:fldSimple>
            <w:r w:rsidRPr="00E06E7C">
              <w:t>)</w:t>
            </w:r>
          </w:p>
        </w:tc>
      </w:tr>
      <w:tr w:rsidR="008F6872" w:rsidRPr="00E06E7C" w14:paraId="315D8536" w14:textId="77777777" w:rsidTr="008A23A5">
        <w:tc>
          <w:tcPr>
            <w:tcW w:w="770" w:type="dxa"/>
          </w:tcPr>
          <w:p w14:paraId="05C3BE4C" w14:textId="77777777" w:rsidR="008F6872" w:rsidRPr="00E06E7C" w:rsidRDefault="008F6872" w:rsidP="003460FB"/>
        </w:tc>
        <w:tc>
          <w:tcPr>
            <w:tcW w:w="6949" w:type="dxa"/>
            <w:vAlign w:val="center"/>
          </w:tcPr>
          <w:p w14:paraId="41681FC8" w14:textId="468B3EFC" w:rsidR="008F6872" w:rsidRPr="008A23A5" w:rsidRDefault="00F10EB9" w:rsidP="003460FB">
            <w:pPr>
              <w:jc w:val="center"/>
              <w:rPr>
                <w:i/>
              </w:rPr>
            </w:pPr>
            <m:oMathPara>
              <m:oMath>
                <m:sSubSup>
                  <m:sSubSupPr>
                    <m:ctrlPr>
                      <w:rPr>
                        <w:rFonts w:ascii="Cambria Math" w:hAnsi="Cambria Math"/>
                        <w:i/>
                        <w:lang w:val="x-none" w:eastAsia="x-none"/>
                      </w:rPr>
                    </m:ctrlPr>
                  </m:sSubSupPr>
                  <m:e>
                    <m:r>
                      <w:rPr>
                        <w:rFonts w:ascii="Cambria Math" w:hAnsi="Cambria Math"/>
                        <w:lang w:val="x-none" w:eastAsia="x-none"/>
                      </w:rPr>
                      <m:t>Y</m:t>
                    </m:r>
                  </m:e>
                  <m:sub>
                    <m:r>
                      <w:rPr>
                        <w:rFonts w:ascii="Cambria Math" w:hAnsi="Cambria Math"/>
                        <w:lang w:val="x-none" w:eastAsia="x-none"/>
                      </w:rPr>
                      <m:t>w</m:t>
                    </m:r>
                  </m:sub>
                  <m:sup>
                    <m:r>
                      <w:rPr>
                        <w:rFonts w:ascii="Cambria Math" w:hAnsi="Cambria Math"/>
                        <w:lang w:val="x-none" w:eastAsia="x-none"/>
                      </w:rPr>
                      <m:t>d</m:t>
                    </m:r>
                  </m:sup>
                </m:sSubSup>
                <m:r>
                  <w:rPr>
                    <w:rFonts w:ascii="Cambria Math" w:hAnsi="Cambria Math"/>
                    <w:lang w:val="x-none" w:eastAsia="x-none"/>
                  </w:rPr>
                  <m:t xml:space="preserve"> = W - </m:t>
                </m:r>
                <m:d>
                  <m:dPr>
                    <m:ctrlPr>
                      <w:rPr>
                        <w:rFonts w:ascii="Cambria Math" w:hAnsi="Cambria Math"/>
                        <w:i/>
                        <w:lang w:val="x-none" w:eastAsia="x-none"/>
                      </w:rPr>
                    </m:ctrlPr>
                  </m:dPr>
                  <m:e>
                    <m:r>
                      <w:rPr>
                        <w:rFonts w:ascii="Cambria Math" w:hAnsi="Cambria Math"/>
                        <w:lang w:val="x-none" w:eastAsia="x-none"/>
                      </w:rPr>
                      <m:t>r+i</m:t>
                    </m:r>
                  </m:e>
                </m:d>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t-1</m:t>
                    </m:r>
                  </m:sub>
                </m:sSub>
              </m:oMath>
            </m:oMathPara>
          </w:p>
        </w:tc>
        <w:tc>
          <w:tcPr>
            <w:tcW w:w="1686" w:type="dxa"/>
            <w:vAlign w:val="center"/>
          </w:tcPr>
          <w:p w14:paraId="52982202" w14:textId="31CD64CA"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125</w:t>
              </w:r>
            </w:fldSimple>
            <w:r w:rsidRPr="00E06E7C">
              <w:t>)</w:t>
            </w:r>
          </w:p>
        </w:tc>
      </w:tr>
      <w:tr w:rsidR="008F6872" w:rsidRPr="00E06E7C" w14:paraId="33B962D5" w14:textId="77777777" w:rsidTr="008A23A5">
        <w:tc>
          <w:tcPr>
            <w:tcW w:w="770" w:type="dxa"/>
          </w:tcPr>
          <w:p w14:paraId="578E4D01" w14:textId="77777777" w:rsidR="008F6872" w:rsidRPr="00E06E7C" w:rsidRDefault="008F6872" w:rsidP="003460FB"/>
        </w:tc>
        <w:tc>
          <w:tcPr>
            <w:tcW w:w="6949" w:type="dxa"/>
            <w:vAlign w:val="center"/>
          </w:tcPr>
          <w:p w14:paraId="092CFE9A" w14:textId="252369ED" w:rsidR="008F6872" w:rsidRPr="00EF3B9A" w:rsidRDefault="00F10EB9" w:rsidP="003460FB">
            <w:pPr>
              <w:jc w:val="center"/>
              <w:rPr>
                <w:i/>
              </w:rPr>
            </w:pPr>
            <m:oMathPara>
              <m:oMath>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w</m:t>
                    </m:r>
                  </m:sub>
                </m:sSub>
                <m:r>
                  <w:rPr>
                    <w:rFonts w:ascii="Cambria Math" w:hAnsi="Cambria Math"/>
                    <w:lang w:val="x-none" w:eastAsia="x-none"/>
                  </w:rPr>
                  <m:t xml:space="preserve"> =</m:t>
                </m:r>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w</m:t>
                        </m:r>
                      </m:sub>
                    </m:sSub>
                  </m:e>
                  <m:sub>
                    <m:r>
                      <w:rPr>
                        <w:rFonts w:ascii="Cambria Math" w:hAnsi="Cambria Math"/>
                        <w:lang w:val="x-none" w:eastAsia="x-none"/>
                      </w:rPr>
                      <m:t>t-1</m:t>
                    </m:r>
                  </m:sub>
                </m:sSub>
                <m:r>
                  <w:rPr>
                    <w:rFonts w:ascii="Cambria Math" w:hAnsi="Cambria Math"/>
                    <w:lang w:val="x-none" w:eastAsia="x-none"/>
                  </w:rPr>
                  <m:t>(1 +</m:t>
                </m:r>
                <m:sSub>
                  <m:sSubPr>
                    <m:ctrlPr>
                      <w:rPr>
                        <w:rFonts w:ascii="Cambria Math" w:hAnsi="Cambria Math"/>
                        <w:i/>
                        <w:lang w:val="x-none" w:eastAsia="x-none"/>
                      </w:rPr>
                    </m:ctrlPr>
                  </m:sSubPr>
                  <m:e>
                    <m:r>
                      <w:rPr>
                        <w:rFonts w:ascii="Cambria Math" w:hAnsi="Cambria Math"/>
                        <w:lang w:val="x-none" w:eastAsia="x-none"/>
                      </w:rPr>
                      <m:t>g</m:t>
                    </m:r>
                  </m:e>
                  <m:sub>
                    <m:r>
                      <w:rPr>
                        <w:rFonts w:ascii="Cambria Math" w:hAnsi="Cambria Math"/>
                        <w:lang w:val="x-none" w:eastAsia="x-none"/>
                      </w:rPr>
                      <m:t>b</m:t>
                    </m:r>
                  </m:sub>
                </m:sSub>
                <m:r>
                  <w:rPr>
                    <w:rFonts w:ascii="Cambria Math" w:hAnsi="Cambria Math"/>
                    <w:lang w:val="x-none" w:eastAsia="x-none"/>
                  </w:rPr>
                  <m:t xml:space="preserve">) </m:t>
                </m:r>
              </m:oMath>
            </m:oMathPara>
          </w:p>
        </w:tc>
        <w:tc>
          <w:tcPr>
            <w:tcW w:w="1686" w:type="dxa"/>
            <w:vAlign w:val="center"/>
          </w:tcPr>
          <w:p w14:paraId="1E300841" w14:textId="256B6360"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126</w:t>
              </w:r>
            </w:fldSimple>
            <w:r w:rsidRPr="00E06E7C">
              <w:t>)</w:t>
            </w:r>
          </w:p>
        </w:tc>
      </w:tr>
      <w:tr w:rsidR="00701B3C" w:rsidRPr="00E06E7C" w14:paraId="307DD56A" w14:textId="77777777" w:rsidTr="001A7714">
        <w:tc>
          <w:tcPr>
            <w:tcW w:w="770" w:type="dxa"/>
          </w:tcPr>
          <w:p w14:paraId="75D870AA" w14:textId="77777777" w:rsidR="00701B3C" w:rsidRPr="00E06E7C" w:rsidRDefault="00701B3C" w:rsidP="001A7714"/>
        </w:tc>
        <w:tc>
          <w:tcPr>
            <w:tcW w:w="6949" w:type="dxa"/>
            <w:vAlign w:val="center"/>
          </w:tcPr>
          <w:p w14:paraId="0B6710F0" w14:textId="77777777" w:rsidR="00701B3C" w:rsidRPr="00EF3B9A" w:rsidRDefault="00F10EB9" w:rsidP="001A7714">
            <w:pPr>
              <w:jc w:val="center"/>
              <w:rPr>
                <w:i/>
              </w:rPr>
            </w:pPr>
            <m:oMathPara>
              <m:oMath>
                <m:sSub>
                  <m:sSubPr>
                    <m:ctrlPr>
                      <w:rPr>
                        <w:rFonts w:ascii="Cambria Math" w:hAnsi="Cambria Math"/>
                        <w:i/>
                        <w:lang w:val="x-none" w:eastAsia="x-none"/>
                      </w:rPr>
                    </m:ctrlPr>
                  </m:sSubPr>
                  <m:e>
                    <m:r>
                      <w:rPr>
                        <w:rFonts w:ascii="Cambria Math" w:hAnsi="Cambria Math"/>
                        <w:lang w:val="x-none" w:eastAsia="x-none"/>
                      </w:rPr>
                      <m:t>g</m:t>
                    </m:r>
                  </m:e>
                  <m:sub>
                    <m:r>
                      <w:rPr>
                        <w:rFonts w:ascii="Cambria Math" w:hAnsi="Cambria Math"/>
                        <w:lang w:val="x-none" w:eastAsia="x-none"/>
                      </w:rPr>
                      <m:t>b</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φ</m:t>
                    </m:r>
                  </m:e>
                  <m:sub>
                    <m:r>
                      <w:rPr>
                        <w:rFonts w:ascii="Cambria Math" w:hAnsi="Cambria Math"/>
                        <w:lang w:val="x-none" w:eastAsia="x-none"/>
                      </w:rPr>
                      <m:t>0</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φ</m:t>
                    </m:r>
                  </m:e>
                  <m:sub>
                    <m:r>
                      <w:rPr>
                        <w:rFonts w:ascii="Cambria Math" w:hAnsi="Cambria Math"/>
                        <w:lang w:val="x-none" w:eastAsia="x-none"/>
                      </w:rPr>
                      <m:t>1</m:t>
                    </m:r>
                  </m:sub>
                </m:sSub>
                <m:r>
                  <w:rPr>
                    <w:rFonts w:ascii="Cambria Math" w:hAnsi="Cambria Math"/>
                    <w:lang w:val="x-none" w:eastAsia="x-none"/>
                  </w:rPr>
                  <m:t>i</m:t>
                </m:r>
              </m:oMath>
            </m:oMathPara>
          </w:p>
        </w:tc>
        <w:tc>
          <w:tcPr>
            <w:tcW w:w="1686" w:type="dxa"/>
            <w:vAlign w:val="center"/>
          </w:tcPr>
          <w:p w14:paraId="0C017F50" w14:textId="1354B126" w:rsidR="00701B3C" w:rsidRPr="00E06E7C" w:rsidRDefault="00701B3C" w:rsidP="001A7714">
            <w:pPr>
              <w:jc w:val="right"/>
            </w:pPr>
            <w:r w:rsidRPr="00E06E7C">
              <w:t>(</w:t>
            </w:r>
            <w:fldSimple w:instr=" STYLEREF 1 \s ">
              <w:r w:rsidR="004761D2">
                <w:rPr>
                  <w:noProof/>
                </w:rPr>
                <w:t>2</w:t>
              </w:r>
            </w:fldSimple>
            <w:r w:rsidRPr="00E06E7C">
              <w:t>.</w:t>
            </w:r>
            <w:fldSimple w:instr=" SEQ Eq \* ARABIC \s 1  ">
              <w:r w:rsidR="004761D2">
                <w:rPr>
                  <w:noProof/>
                </w:rPr>
                <w:t>127</w:t>
              </w:r>
            </w:fldSimple>
            <w:r w:rsidRPr="00E06E7C">
              <w:t>)</w:t>
            </w:r>
          </w:p>
        </w:tc>
      </w:tr>
      <w:tr w:rsidR="008F6872" w:rsidRPr="00E06E7C" w14:paraId="63D1C5D5" w14:textId="77777777" w:rsidTr="008A23A5">
        <w:tc>
          <w:tcPr>
            <w:tcW w:w="770" w:type="dxa"/>
          </w:tcPr>
          <w:p w14:paraId="59AFEFDF" w14:textId="77777777" w:rsidR="008F6872" w:rsidRPr="00E06E7C" w:rsidRDefault="008F6872" w:rsidP="003460FB"/>
        </w:tc>
        <w:tc>
          <w:tcPr>
            <w:tcW w:w="6949" w:type="dxa"/>
            <w:vAlign w:val="center"/>
          </w:tcPr>
          <w:p w14:paraId="4D9218AD" w14:textId="07523C6D" w:rsidR="008F6872" w:rsidRPr="00EF3B9A" w:rsidRDefault="00F10EB9" w:rsidP="003460FB">
            <w:pPr>
              <w:jc w:val="center"/>
              <w:rPr>
                <w:i/>
              </w:rPr>
            </w:pPr>
            <m:oMathPara>
              <m:oMath>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w</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w</m:t>
                    </m:r>
                  </m:sub>
                </m:sSub>
                <m:r>
                  <w:rPr>
                    <w:rFonts w:ascii="Cambria Math" w:hAnsi="Cambria Math"/>
                    <w:lang w:val="x-none" w:eastAsia="x-none"/>
                  </w:rPr>
                  <m:t xml:space="preserve"> - r</m:t>
                </m:r>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t-1</m:t>
                    </m:r>
                  </m:sub>
                </m:sSub>
              </m:oMath>
            </m:oMathPara>
          </w:p>
        </w:tc>
        <w:tc>
          <w:tcPr>
            <w:tcW w:w="1686" w:type="dxa"/>
            <w:vAlign w:val="center"/>
          </w:tcPr>
          <w:p w14:paraId="78C97671" w14:textId="74C7CD41"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128</w:t>
              </w:r>
            </w:fldSimple>
            <w:r w:rsidRPr="00E06E7C">
              <w:t>)</w:t>
            </w:r>
          </w:p>
        </w:tc>
      </w:tr>
      <w:tr w:rsidR="008F6872" w:rsidRPr="00E06E7C" w14:paraId="03148A19" w14:textId="77777777" w:rsidTr="008F6872">
        <w:tc>
          <w:tcPr>
            <w:tcW w:w="770" w:type="dxa"/>
          </w:tcPr>
          <w:p w14:paraId="25AE0CF2" w14:textId="77777777" w:rsidR="008F6872" w:rsidRPr="00E06E7C" w:rsidRDefault="008F6872" w:rsidP="003460FB"/>
        </w:tc>
        <w:tc>
          <w:tcPr>
            <w:tcW w:w="6949" w:type="dxa"/>
            <w:vAlign w:val="center"/>
          </w:tcPr>
          <w:p w14:paraId="213354F7" w14:textId="77049D87" w:rsidR="008F6872" w:rsidRPr="00E06E7C" w:rsidRDefault="00F10EB9" w:rsidP="003460FB">
            <w:pPr>
              <w:jc w:val="center"/>
            </w:pPr>
            <m:oMathPara>
              <m:oMath>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w</m:t>
                    </m:r>
                  </m:sub>
                </m:sSub>
                <m:r>
                  <m:rPr>
                    <m:sty m:val="p"/>
                  </m:rPr>
                  <w:rPr>
                    <w:rFonts w:ascii="Cambria Math" w:hAnsi="Cambria Math"/>
                    <w:lang w:val="x-none" w:eastAsia="x-none"/>
                  </w:rPr>
                  <m:t xml:space="preserve"> = </m:t>
                </m:r>
                <m:sSubSup>
                  <m:sSubSupPr>
                    <m:ctrlPr>
                      <w:rPr>
                        <w:rFonts w:ascii="Cambria Math" w:hAnsi="Cambria Math"/>
                        <w:lang w:val="x-none" w:eastAsia="x-none"/>
                      </w:rPr>
                    </m:ctrlPr>
                  </m:sSubSupPr>
                  <m:e>
                    <m:r>
                      <w:rPr>
                        <w:rFonts w:ascii="Cambria Math" w:hAnsi="Cambria Math"/>
                        <w:lang w:val="x-none" w:eastAsia="x-none"/>
                      </w:rPr>
                      <m:t>C</m:t>
                    </m:r>
                  </m:e>
                  <m:sub>
                    <m:r>
                      <w:rPr>
                        <w:rFonts w:ascii="Cambria Math" w:hAnsi="Cambria Math"/>
                        <w:lang w:val="x-none" w:eastAsia="x-none"/>
                      </w:rPr>
                      <m:t>w</m:t>
                    </m:r>
                  </m:sub>
                  <m:sup>
                    <m:r>
                      <w:rPr>
                        <w:rFonts w:ascii="Cambria Math" w:hAnsi="Cambria Math"/>
                        <w:lang w:val="x-none" w:eastAsia="x-none"/>
                      </w:rPr>
                      <m:t>I</m:t>
                    </m:r>
                  </m:sup>
                </m:sSubSup>
                <m:r>
                  <m:rPr>
                    <m:sty m:val="p"/>
                  </m:rPr>
                  <w:rPr>
                    <w:rFonts w:ascii="Cambria Math" w:hAnsi="Cambria Math"/>
                    <w:lang w:val="x-none" w:eastAsia="x-none"/>
                  </w:rPr>
                  <m:t xml:space="preserve"> +</m:t>
                </m:r>
                <m:sSub>
                  <m:sSubPr>
                    <m:ctrlPr>
                      <w:rPr>
                        <w:rFonts w:ascii="Cambria Math" w:hAnsi="Cambria Math"/>
                        <w:lang w:val="x-none" w:eastAsia="x-none"/>
                      </w:rPr>
                    </m:ctrlPr>
                  </m:sSubPr>
                  <m:e>
                    <m:r>
                      <w:rPr>
                        <w:rFonts w:ascii="Cambria Math" w:hAnsi="Cambria Math"/>
                        <w:lang w:val="x-none" w:eastAsia="x-none"/>
                      </w:rPr>
                      <m:t>B</m:t>
                    </m:r>
                  </m:e>
                  <m:sub>
                    <m:r>
                      <w:rPr>
                        <w:rFonts w:ascii="Cambria Math" w:hAnsi="Cambria Math"/>
                        <w:lang w:val="x-none" w:eastAsia="x-none"/>
                      </w:rPr>
                      <m:t>w</m:t>
                    </m:r>
                  </m:sub>
                </m:sSub>
              </m:oMath>
            </m:oMathPara>
          </w:p>
        </w:tc>
        <w:tc>
          <w:tcPr>
            <w:tcW w:w="1686" w:type="dxa"/>
            <w:vAlign w:val="center"/>
          </w:tcPr>
          <w:p w14:paraId="494F5249" w14:textId="1ECA0DCB"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129</w:t>
              </w:r>
            </w:fldSimple>
            <w:r w:rsidRPr="00E06E7C">
              <w:t>)</w:t>
            </w:r>
          </w:p>
        </w:tc>
      </w:tr>
    </w:tbl>
    <w:p w14:paraId="232AB292" w14:textId="1928ED39" w:rsidR="007A6220" w:rsidRDefault="007A6220" w:rsidP="00FD5EFA">
      <w:pPr>
        <w:rPr>
          <w:lang w:eastAsia="en-US"/>
        </w:rPr>
      </w:pPr>
      <w:r>
        <w:rPr>
          <w:lang w:eastAsia="en-US"/>
        </w:rPr>
        <w:t>A poupança corrente dos trabalhadores (</w:t>
      </w:r>
      <m:oMath>
        <m:sSub>
          <m:sSubPr>
            <m:ctrlPr>
              <w:rPr>
                <w:rFonts w:ascii="Cambria Math" w:hAnsi="Cambria Math"/>
                <w:lang w:val="x-none" w:eastAsia="x-none"/>
              </w:rPr>
            </m:ctrlPr>
          </m:sSubPr>
          <m:e>
            <m:r>
              <w:rPr>
                <w:rFonts w:ascii="Cambria Math" w:hAnsi="Cambria Math"/>
                <w:lang w:val="x-none" w:eastAsia="x-none"/>
              </w:rPr>
              <m:t>SAV</m:t>
            </m:r>
          </m:e>
          <m:sub>
            <m:r>
              <w:rPr>
                <w:rFonts w:ascii="Cambria Math" w:hAnsi="Cambria Math"/>
                <w:lang w:val="x-none" w:eastAsia="x-none"/>
              </w:rPr>
              <m:t>w</m:t>
            </m:r>
          </m:sub>
        </m:sSub>
      </m:oMath>
      <w:r>
        <w:rPr>
          <w:lang w:val="x-none" w:eastAsia="x-none"/>
        </w:rPr>
        <w:t>) é dada pela parcela não consumida da renda disponível. A variação dos depósitos (</w:t>
      </w:r>
      <m:oMath>
        <m:sSub>
          <m:sSubPr>
            <m:ctrlPr>
              <w:rPr>
                <w:rFonts w:ascii="Cambria Math" w:hAnsi="Cambria Math"/>
                <w:lang w:val="x-none" w:eastAsia="x-none"/>
              </w:rPr>
            </m:ctrlPr>
          </m:sSubPr>
          <m:e>
            <m:r>
              <m:rPr>
                <m:sty m:val="p"/>
              </m:rPr>
              <w:rPr>
                <w:rFonts w:ascii="Cambria Math" w:hAnsi="Cambria Math"/>
                <w:lang w:val="x-none" w:eastAsia="x-none"/>
              </w:rPr>
              <m:t>∆</m:t>
            </m:r>
            <m:r>
              <w:rPr>
                <w:rFonts w:ascii="Cambria Math" w:hAnsi="Cambria Math"/>
                <w:lang w:val="x-none" w:eastAsia="x-none"/>
              </w:rPr>
              <m:t>D</m:t>
            </m:r>
          </m:e>
          <m:sub>
            <m:r>
              <w:rPr>
                <w:rFonts w:ascii="Cambria Math" w:hAnsi="Cambria Math"/>
                <w:lang w:val="x-none" w:eastAsia="x-none"/>
              </w:rPr>
              <m:t>w</m:t>
            </m:r>
          </m:sub>
        </m:sSub>
      </m:oMath>
      <w:r>
        <w:rPr>
          <w:lang w:val="x-none" w:eastAsia="x-none"/>
        </w:rPr>
        <w:t>) resulta da poupança corrente somada às concessões. O patrimônio líquido dos trabalhadores (</w:t>
      </w:r>
      <m:oMath>
        <m:sSub>
          <m:sSubPr>
            <m:ctrlPr>
              <w:rPr>
                <w:rFonts w:ascii="Cambria Math" w:hAnsi="Cambria Math"/>
                <w:i/>
                <w:lang w:val="x-none" w:eastAsia="x-none"/>
              </w:rPr>
            </m:ctrlPr>
          </m:sSubPr>
          <m:e>
            <m:r>
              <w:rPr>
                <w:rFonts w:ascii="Cambria Math" w:hAnsi="Cambria Math"/>
                <w:lang w:val="x-none" w:eastAsia="x-none"/>
              </w:rPr>
              <m:t>V</m:t>
            </m:r>
          </m:e>
          <m:sub>
            <m:r>
              <w:rPr>
                <w:rFonts w:ascii="Cambria Math" w:hAnsi="Cambria Math"/>
                <w:lang w:val="x-none" w:eastAsia="x-none"/>
              </w:rPr>
              <m:t>w</m:t>
            </m:r>
          </m:sub>
        </m:sSub>
      </m:oMath>
      <w:r>
        <w:rPr>
          <w:lang w:val="x-none" w:eastAsia="x-none"/>
        </w:rPr>
        <w:t>) é dado pela diferença entre o estoque de depósito e de empréstimos.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
        <w:gridCol w:w="6949"/>
        <w:gridCol w:w="1686"/>
      </w:tblGrid>
      <w:tr w:rsidR="007A6220" w:rsidRPr="00E06E7C" w14:paraId="2A428366" w14:textId="77777777" w:rsidTr="001A7714">
        <w:tc>
          <w:tcPr>
            <w:tcW w:w="770" w:type="dxa"/>
          </w:tcPr>
          <w:p w14:paraId="402977DA" w14:textId="77777777" w:rsidR="007A6220" w:rsidRPr="00E06E7C" w:rsidRDefault="007A6220" w:rsidP="001A7714"/>
        </w:tc>
        <w:tc>
          <w:tcPr>
            <w:tcW w:w="6949" w:type="dxa"/>
            <w:vAlign w:val="center"/>
          </w:tcPr>
          <w:p w14:paraId="11E7C535" w14:textId="77777777" w:rsidR="007A6220" w:rsidRPr="00E06E7C" w:rsidRDefault="00F10EB9" w:rsidP="001A7714">
            <w:pPr>
              <w:jc w:val="center"/>
            </w:pPr>
            <m:oMathPara>
              <m:oMath>
                <m:sSub>
                  <m:sSubPr>
                    <m:ctrlPr>
                      <w:rPr>
                        <w:rFonts w:ascii="Cambria Math" w:hAnsi="Cambria Math"/>
                        <w:lang w:val="x-none" w:eastAsia="x-none"/>
                      </w:rPr>
                    </m:ctrlPr>
                  </m:sSubPr>
                  <m:e>
                    <m:r>
                      <w:rPr>
                        <w:rFonts w:ascii="Cambria Math" w:hAnsi="Cambria Math"/>
                        <w:lang w:val="x-none" w:eastAsia="x-none"/>
                      </w:rPr>
                      <m:t>SAV</m:t>
                    </m:r>
                  </m:e>
                  <m:sub>
                    <m:r>
                      <w:rPr>
                        <w:rFonts w:ascii="Cambria Math" w:hAnsi="Cambria Math"/>
                        <w:lang w:val="x-none" w:eastAsia="x-none"/>
                      </w:rPr>
                      <m:t>w</m:t>
                    </m:r>
                  </m:sub>
                </m:sSub>
                <m:r>
                  <m:rPr>
                    <m:sty m:val="p"/>
                  </m:rPr>
                  <w:rPr>
                    <w:rFonts w:ascii="Cambria Math" w:hAnsi="Cambria Math"/>
                    <w:lang w:val="x-none" w:eastAsia="x-none"/>
                  </w:rPr>
                  <m:t xml:space="preserve"> = </m:t>
                </m:r>
                <m:sSubSup>
                  <m:sSubSupPr>
                    <m:ctrlPr>
                      <w:rPr>
                        <w:rFonts w:ascii="Cambria Math" w:hAnsi="Cambria Math"/>
                        <w:lang w:val="x-none" w:eastAsia="x-none"/>
                      </w:rPr>
                    </m:ctrlPr>
                  </m:sSubSupPr>
                  <m:e>
                    <m:r>
                      <w:rPr>
                        <w:rFonts w:ascii="Cambria Math" w:hAnsi="Cambria Math"/>
                        <w:lang w:val="x-none" w:eastAsia="x-none"/>
                      </w:rPr>
                      <m:t>Y</m:t>
                    </m:r>
                  </m:e>
                  <m:sub>
                    <m:r>
                      <w:rPr>
                        <w:rFonts w:ascii="Cambria Math" w:hAnsi="Cambria Math"/>
                        <w:lang w:val="x-none" w:eastAsia="x-none"/>
                      </w:rPr>
                      <m:t>w</m:t>
                    </m:r>
                  </m:sub>
                  <m:sup>
                    <m:r>
                      <w:rPr>
                        <w:rFonts w:ascii="Cambria Math" w:hAnsi="Cambria Math"/>
                        <w:lang w:val="x-none" w:eastAsia="x-none"/>
                      </w:rPr>
                      <m:t>d</m:t>
                    </m:r>
                  </m:sup>
                </m:sSubSup>
                <m:r>
                  <m:rPr>
                    <m:sty m:val="p"/>
                  </m:rPr>
                  <w:rPr>
                    <w:rFonts w:ascii="Cambria Math" w:hAnsi="Cambria Math"/>
                    <w:lang w:val="x-none" w:eastAsia="x-none"/>
                  </w:rPr>
                  <m:t xml:space="preserve"> - </m:t>
                </m:r>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w</m:t>
                    </m:r>
                  </m:sub>
                </m:sSub>
              </m:oMath>
            </m:oMathPara>
          </w:p>
        </w:tc>
        <w:tc>
          <w:tcPr>
            <w:tcW w:w="1686" w:type="dxa"/>
            <w:vAlign w:val="center"/>
          </w:tcPr>
          <w:p w14:paraId="03854206" w14:textId="6CA467F7" w:rsidR="007A6220" w:rsidRPr="00E06E7C" w:rsidRDefault="007A6220" w:rsidP="001A7714">
            <w:pPr>
              <w:jc w:val="right"/>
            </w:pPr>
            <w:r w:rsidRPr="00E06E7C">
              <w:t>(</w:t>
            </w:r>
            <w:fldSimple w:instr=" STYLEREF 1 \s ">
              <w:r w:rsidR="004761D2">
                <w:rPr>
                  <w:noProof/>
                </w:rPr>
                <w:t>2</w:t>
              </w:r>
            </w:fldSimple>
            <w:r w:rsidRPr="00E06E7C">
              <w:t>.</w:t>
            </w:r>
            <w:fldSimple w:instr=" SEQ Eq \* ARABIC \s 1  ">
              <w:r w:rsidR="004761D2">
                <w:rPr>
                  <w:noProof/>
                </w:rPr>
                <w:t>130</w:t>
              </w:r>
            </w:fldSimple>
            <w:r w:rsidRPr="00E06E7C">
              <w:t>)</w:t>
            </w:r>
          </w:p>
        </w:tc>
      </w:tr>
      <w:tr w:rsidR="007A6220" w:rsidRPr="00E06E7C" w14:paraId="54C0E3C8" w14:textId="77777777" w:rsidTr="001A7714">
        <w:tc>
          <w:tcPr>
            <w:tcW w:w="770" w:type="dxa"/>
          </w:tcPr>
          <w:p w14:paraId="54B7A1C4" w14:textId="77777777" w:rsidR="007A6220" w:rsidRPr="00E06E7C" w:rsidRDefault="007A6220" w:rsidP="001A7714"/>
        </w:tc>
        <w:tc>
          <w:tcPr>
            <w:tcW w:w="6949" w:type="dxa"/>
            <w:vAlign w:val="center"/>
          </w:tcPr>
          <w:p w14:paraId="23C5C182" w14:textId="77777777" w:rsidR="007A6220" w:rsidRPr="00E06E7C" w:rsidRDefault="00F10EB9" w:rsidP="001A7714">
            <w:pPr>
              <w:jc w:val="center"/>
            </w:pPr>
            <m:oMathPara>
              <m:oMath>
                <m:sSub>
                  <m:sSubPr>
                    <m:ctrlPr>
                      <w:rPr>
                        <w:rFonts w:ascii="Cambria Math" w:hAnsi="Cambria Math"/>
                        <w:lang w:val="x-none" w:eastAsia="x-none"/>
                      </w:rPr>
                    </m:ctrlPr>
                  </m:sSubPr>
                  <m:e>
                    <m:r>
                      <m:rPr>
                        <m:sty m:val="p"/>
                      </m:rPr>
                      <w:rPr>
                        <w:rFonts w:ascii="Cambria Math" w:hAnsi="Cambria Math"/>
                        <w:lang w:val="x-none" w:eastAsia="x-none"/>
                      </w:rPr>
                      <m:t>∆</m:t>
                    </m:r>
                    <m:r>
                      <w:rPr>
                        <w:rFonts w:ascii="Cambria Math" w:hAnsi="Cambria Math"/>
                        <w:lang w:val="x-none" w:eastAsia="x-none"/>
                      </w:rPr>
                      <m:t>D</m:t>
                    </m:r>
                  </m:e>
                  <m:sub>
                    <m:r>
                      <w:rPr>
                        <w:rFonts w:ascii="Cambria Math" w:hAnsi="Cambria Math"/>
                        <w:lang w:val="x-none" w:eastAsia="x-none"/>
                      </w:rPr>
                      <m:t>w</m:t>
                    </m:r>
                  </m:sub>
                </m:sSub>
                <m:r>
                  <m:rPr>
                    <m:sty m:val="p"/>
                  </m:rPr>
                  <w:rPr>
                    <w:rFonts w:ascii="Cambria Math" w:hAnsi="Cambria Math"/>
                    <w:lang w:val="x-none" w:eastAsia="x-none"/>
                  </w:rPr>
                  <m:t xml:space="preserve"> = </m:t>
                </m:r>
                <m:sSub>
                  <m:sSubPr>
                    <m:ctrlPr>
                      <w:rPr>
                        <w:rFonts w:ascii="Cambria Math" w:hAnsi="Cambria Math"/>
                        <w:lang w:val="x-none" w:eastAsia="x-none"/>
                      </w:rPr>
                    </m:ctrlPr>
                  </m:sSubPr>
                  <m:e>
                    <m:r>
                      <w:rPr>
                        <w:rFonts w:ascii="Cambria Math" w:hAnsi="Cambria Math"/>
                        <w:lang w:val="x-none" w:eastAsia="x-none"/>
                      </w:rPr>
                      <m:t>SAV</m:t>
                    </m:r>
                  </m:e>
                  <m:sub>
                    <m:r>
                      <w:rPr>
                        <w:rFonts w:ascii="Cambria Math" w:hAnsi="Cambria Math"/>
                        <w:lang w:val="x-none" w:eastAsia="x-none"/>
                      </w:rPr>
                      <m:t>w</m:t>
                    </m:r>
                  </m:sub>
                </m:sSub>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w</m:t>
                    </m:r>
                  </m:sub>
                </m:sSub>
              </m:oMath>
            </m:oMathPara>
          </w:p>
        </w:tc>
        <w:tc>
          <w:tcPr>
            <w:tcW w:w="1686" w:type="dxa"/>
            <w:vAlign w:val="center"/>
          </w:tcPr>
          <w:p w14:paraId="749D61E1" w14:textId="3286180C" w:rsidR="007A6220" w:rsidRPr="00E06E7C" w:rsidRDefault="007A6220" w:rsidP="001A7714">
            <w:pPr>
              <w:jc w:val="right"/>
            </w:pPr>
            <w:r w:rsidRPr="00E06E7C">
              <w:t>(</w:t>
            </w:r>
            <w:fldSimple w:instr=" STYLEREF 1 \s ">
              <w:r w:rsidR="004761D2">
                <w:rPr>
                  <w:noProof/>
                </w:rPr>
                <w:t>2</w:t>
              </w:r>
            </w:fldSimple>
            <w:r w:rsidRPr="00E06E7C">
              <w:t>.</w:t>
            </w:r>
            <w:fldSimple w:instr=" SEQ Eq \* ARABIC \s 1  ">
              <w:r w:rsidR="004761D2">
                <w:rPr>
                  <w:noProof/>
                </w:rPr>
                <w:t>131</w:t>
              </w:r>
            </w:fldSimple>
            <w:r w:rsidRPr="00E06E7C">
              <w:t>)</w:t>
            </w:r>
          </w:p>
        </w:tc>
      </w:tr>
      <w:tr w:rsidR="007A6220" w:rsidRPr="00E06E7C" w14:paraId="3BC1375C" w14:textId="77777777" w:rsidTr="001A7714">
        <w:tc>
          <w:tcPr>
            <w:tcW w:w="770" w:type="dxa"/>
          </w:tcPr>
          <w:p w14:paraId="06EF50FE" w14:textId="77777777" w:rsidR="007A6220" w:rsidRPr="00E06E7C" w:rsidRDefault="007A6220" w:rsidP="001A7714"/>
        </w:tc>
        <w:tc>
          <w:tcPr>
            <w:tcW w:w="6949" w:type="dxa"/>
            <w:vAlign w:val="center"/>
          </w:tcPr>
          <w:p w14:paraId="2602D1E1" w14:textId="77777777" w:rsidR="007A6220" w:rsidRPr="00E06E7C" w:rsidRDefault="00F10EB9" w:rsidP="001A7714">
            <w:pPr>
              <w:jc w:val="center"/>
            </w:pPr>
            <m:oMathPara>
              <m:oMath>
                <m:sSub>
                  <m:sSubPr>
                    <m:ctrlPr>
                      <w:rPr>
                        <w:rFonts w:ascii="Cambria Math" w:hAnsi="Cambria Math"/>
                        <w:i/>
                        <w:lang w:val="x-none" w:eastAsia="x-none"/>
                      </w:rPr>
                    </m:ctrlPr>
                  </m:sSubPr>
                  <m:e>
                    <m:r>
                      <w:rPr>
                        <w:rFonts w:ascii="Cambria Math" w:hAnsi="Cambria Math"/>
                        <w:lang w:val="x-none" w:eastAsia="x-none"/>
                      </w:rPr>
                      <m:t>V</m:t>
                    </m:r>
                  </m:e>
                  <m:sub>
                    <m:r>
                      <w:rPr>
                        <w:rFonts w:ascii="Cambria Math" w:hAnsi="Cambria Math"/>
                        <w:lang w:val="x-none" w:eastAsia="x-none"/>
                      </w:rPr>
                      <m:t>w</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D</m:t>
                    </m:r>
                  </m:e>
                  <m:sub>
                    <m:r>
                      <w:rPr>
                        <w:rFonts w:ascii="Cambria Math" w:hAnsi="Cambria Math"/>
                        <w:lang w:val="x-none" w:eastAsia="x-none"/>
                      </w:rPr>
                      <m:t>w</m:t>
                    </m:r>
                  </m:sub>
                </m:sSub>
                <m:r>
                  <w:rPr>
                    <w:rFonts w:ascii="Cambria Math" w:hAnsi="Cambria Math"/>
                    <w:lang w:val="x-none" w:eastAsia="x-none"/>
                  </w:rPr>
                  <m:t>- L</m:t>
                </m:r>
              </m:oMath>
            </m:oMathPara>
          </w:p>
        </w:tc>
        <w:tc>
          <w:tcPr>
            <w:tcW w:w="1686" w:type="dxa"/>
            <w:vAlign w:val="center"/>
          </w:tcPr>
          <w:p w14:paraId="553A61A7" w14:textId="672FA7B2" w:rsidR="007A6220" w:rsidRPr="00E06E7C" w:rsidRDefault="007A6220" w:rsidP="001A7714">
            <w:pPr>
              <w:jc w:val="right"/>
            </w:pPr>
            <w:r w:rsidRPr="00E06E7C">
              <w:t>(</w:t>
            </w:r>
            <w:fldSimple w:instr=" STYLEREF 1 \s ">
              <w:r w:rsidR="004761D2">
                <w:rPr>
                  <w:noProof/>
                </w:rPr>
                <w:t>2</w:t>
              </w:r>
            </w:fldSimple>
            <w:r w:rsidRPr="00E06E7C">
              <w:t>.</w:t>
            </w:r>
            <w:fldSimple w:instr=" SEQ Eq \* ARABIC \s 1  ">
              <w:r w:rsidR="004761D2">
                <w:rPr>
                  <w:noProof/>
                </w:rPr>
                <w:t>132</w:t>
              </w:r>
            </w:fldSimple>
            <w:r w:rsidRPr="00E06E7C">
              <w:t>)</w:t>
            </w:r>
          </w:p>
        </w:tc>
      </w:tr>
    </w:tbl>
    <w:p w14:paraId="0598560A" w14:textId="77777777" w:rsidR="007A6220" w:rsidRDefault="007A6220" w:rsidP="00FD5EFA">
      <w:pPr>
        <w:rPr>
          <w:lang w:eastAsia="en-US"/>
        </w:rPr>
      </w:pPr>
    </w:p>
    <w:p w14:paraId="1A406992" w14:textId="751E36D6" w:rsidR="00FD5EFA" w:rsidRPr="00E06E7C" w:rsidRDefault="00FD5EFA" w:rsidP="00FD5EFA">
      <w:pPr>
        <w:rPr>
          <w:lang w:eastAsia="en-US"/>
        </w:rPr>
      </w:pPr>
      <w:r w:rsidRPr="00E06E7C">
        <w:rPr>
          <w:lang w:eastAsia="en-US"/>
        </w:rPr>
        <w:t>O Investimento (</w:t>
      </w:r>
      <m:oMath>
        <m:r>
          <w:rPr>
            <w:rFonts w:ascii="Cambria Math" w:hAnsi="Cambria Math"/>
            <w:lang w:val="x-none" w:eastAsia="x-none"/>
          </w:rPr>
          <m:t>I</m:t>
        </m:r>
      </m:oMath>
      <w:r w:rsidRPr="00E06E7C">
        <w:rPr>
          <w:lang w:eastAsia="en-US"/>
        </w:rPr>
        <w:t>), seguindo o modelo do supermultiplicador, é totalmente induzido, em que a propensão a investir (</w:t>
      </w:r>
      <m:oMath>
        <m:r>
          <w:rPr>
            <w:rFonts w:ascii="Cambria Math" w:hAnsi="Cambria Math"/>
            <w:lang w:val="x-none" w:eastAsia="x-none"/>
          </w:rPr>
          <m:t>h</m:t>
        </m:r>
      </m:oMath>
      <w:r w:rsidRPr="00E06E7C">
        <w:rPr>
          <w:lang w:eastAsia="en-US"/>
        </w:rPr>
        <w:t>) dá-se endogenamente e varia a partir da diferença entre a utilização da capacidade corrente (</w:t>
      </w:r>
      <m:oMath>
        <m:r>
          <w:rPr>
            <w:rFonts w:ascii="Cambria Math" w:hAnsi="Cambria Math"/>
            <w:lang w:val="x-none" w:eastAsia="x-none"/>
          </w:rPr>
          <m:t>u</m:t>
        </m:r>
      </m:oMath>
      <w:r w:rsidRPr="00E06E7C">
        <w:rPr>
          <w:lang w:eastAsia="en-US"/>
        </w:rPr>
        <w:t>) em relação à normal (</w:t>
      </w:r>
      <m:oMath>
        <m:sSub>
          <m:sSubPr>
            <m:ctrlPr>
              <w:rPr>
                <w:rFonts w:ascii="Cambria Math" w:hAnsi="Cambria Math"/>
                <w:lang w:val="x-none" w:eastAsia="x-none"/>
              </w:rPr>
            </m:ctrlPr>
          </m:sSubPr>
          <m:e>
            <m:r>
              <w:rPr>
                <w:rFonts w:ascii="Cambria Math" w:hAnsi="Cambria Math"/>
                <w:lang w:val="x-none" w:eastAsia="x-none"/>
              </w:rPr>
              <m:t>u</m:t>
            </m:r>
          </m:e>
          <m:sub>
            <m:r>
              <w:rPr>
                <w:rFonts w:ascii="Cambria Math" w:hAnsi="Cambria Math"/>
                <w:lang w:val="x-none" w:eastAsia="x-none"/>
              </w:rPr>
              <m:t>n</m:t>
            </m:r>
          </m:sub>
        </m:sSub>
      </m:oMath>
      <w:r w:rsidRPr="00E06E7C">
        <w:rPr>
          <w:lang w:eastAsia="en-US"/>
        </w:rPr>
        <w:t>), modulada por um parâmetro que representa a sensibilidade dos empresários a desvios na utilização da capacidade instalada frente ao nível normal ou planejado (</w:t>
      </w:r>
      <m:oMath>
        <m:r>
          <w:rPr>
            <w:rFonts w:ascii="Cambria Math" w:hAnsi="Cambria Math"/>
            <w:lang w:val="x-none" w:eastAsia="x-none"/>
          </w:rPr>
          <m:t>γ</m:t>
        </m:r>
      </m:oMath>
      <w:r w:rsidRPr="00E06E7C">
        <w:rPr>
          <w:lang w:eastAsia="en-US"/>
        </w:rPr>
        <w:t>). Considera-se a depreciação do estoque de capital (</w:t>
      </w:r>
      <m:oMath>
        <m:r>
          <w:rPr>
            <w:rFonts w:ascii="Cambria Math" w:hAnsi="Cambria Math"/>
            <w:lang w:val="x-none" w:eastAsia="x-none"/>
          </w:rPr>
          <m:t>δ</m:t>
        </m:r>
      </m:oMath>
      <w:r w:rsidRPr="00E06E7C">
        <w:rPr>
          <w:lang w:eastAsia="en-US"/>
        </w:rPr>
        <w:t xml:space="preserve">). </w:t>
      </w:r>
      <w:r w:rsidR="007A6220" w:rsidRPr="00E06E7C">
        <w:rPr>
          <w:lang w:eastAsia="en-US"/>
        </w:rPr>
        <w:t>O lucro obtido a partir das firmas é a parcela dos lucros (</w:t>
      </w:r>
      <m:oMath>
        <m:r>
          <w:rPr>
            <w:rFonts w:ascii="Cambria Math" w:hAnsi="Cambria Math"/>
            <w:lang w:val="x-none" w:eastAsia="x-none"/>
          </w:rPr>
          <m:t>π</m:t>
        </m:r>
      </m:oMath>
      <w:r w:rsidR="007A6220" w:rsidRPr="00E06E7C">
        <w:rPr>
          <w:lang w:eastAsia="en-US"/>
        </w:rPr>
        <w:t>) na renda, pois assume-se que todo o lucro é distribuído (</w:t>
      </w:r>
      <m:oMath>
        <m:r>
          <w:rPr>
            <w:rFonts w:ascii="Cambria Math" w:hAnsi="Cambria Math"/>
            <w:lang w:val="x-none" w:eastAsia="x-none"/>
          </w:rPr>
          <m:t>ρ=1</m:t>
        </m:r>
      </m:oMath>
      <w:r w:rsidR="007A6220" w:rsidRPr="00E06E7C">
        <w:rPr>
          <w:lang w:eastAsia="en-US"/>
        </w:rPr>
        <w:t>). O lucro obtido a partir dos bancos consiste nos juros pagos pelos trabalhadores (</w:t>
      </w:r>
      <m:oMath>
        <m:sSub>
          <m:sSubPr>
            <m:ctrlPr>
              <w:rPr>
                <w:rFonts w:ascii="Cambria Math" w:hAnsi="Cambria Math"/>
                <w:lang w:val="x-none" w:eastAsia="x-none"/>
              </w:rPr>
            </m:ctrlPr>
          </m:sSubPr>
          <m:e>
            <m:r>
              <w:rPr>
                <w:rFonts w:ascii="Cambria Math" w:hAnsi="Cambria Math"/>
                <w:lang w:val="x-none" w:eastAsia="x-none"/>
              </w:rPr>
              <m:t>iL</m:t>
            </m:r>
          </m:e>
          <m:sub>
            <m:r>
              <w:rPr>
                <w:rFonts w:ascii="Cambria Math" w:hAnsi="Cambria Math"/>
                <w:lang w:val="x-none" w:eastAsia="x-none"/>
              </w:rPr>
              <m:t>t</m:t>
            </m:r>
            <m:r>
              <m:rPr>
                <m:sty m:val="p"/>
              </m:rPr>
              <w:rPr>
                <w:rFonts w:ascii="Cambria Math" w:hAnsi="Cambria Math"/>
                <w:lang w:val="x-none" w:eastAsia="x-none"/>
              </w:rPr>
              <m:t>-1</m:t>
            </m:r>
          </m:sub>
        </m:sSub>
      </m:oMath>
      <w:r w:rsidR="007A6220" w:rsidRPr="00E06E7C">
        <w:rPr>
          <w:lang w:eastAsia="en-US"/>
        </w:rPr>
        <w:t>), que são totalmente repassados aos capitalistas.</w:t>
      </w:r>
      <w:r w:rsidR="007A6220">
        <w:rPr>
          <w:lang w:eastAsia="en-US"/>
        </w:rPr>
        <w:t xml:space="preserve"> Como</w:t>
      </w:r>
      <w:r w:rsidRPr="00E06E7C">
        <w:rPr>
          <w:lang w:eastAsia="en-US"/>
        </w:rPr>
        <w:t xml:space="preserve"> assumimos que as firmas distribuem todos os lucros, (</w:t>
      </w:r>
      <m:oMath>
        <m:r>
          <w:rPr>
            <w:rFonts w:ascii="Cambria Math" w:hAnsi="Cambria Math"/>
            <w:lang w:val="x-none" w:eastAsia="x-none"/>
          </w:rPr>
          <m:t>ρ</m:t>
        </m:r>
      </m:oMath>
      <w:r w:rsidRPr="00E06E7C">
        <w:rPr>
          <w:i/>
          <w:iCs/>
          <w:lang w:eastAsia="en-US"/>
        </w:rPr>
        <w:t xml:space="preserve"> </w:t>
      </w:r>
      <w:r>
        <w:rPr>
          <w:i/>
          <w:iCs/>
          <w:lang w:eastAsia="en-US"/>
        </w:rPr>
        <w:t xml:space="preserve">= 1, </w:t>
      </w:r>
      <w:r w:rsidRPr="00E06E7C">
        <w:rPr>
          <w:i/>
          <w:iCs/>
          <w:lang w:eastAsia="en-US"/>
        </w:rPr>
        <w:t>FU = 0</w:t>
      </w:r>
      <w:r w:rsidRPr="00E06E7C">
        <w:rPr>
          <w:lang w:eastAsia="en-US"/>
        </w:rPr>
        <w:t>), todo o investimento é financiado a partir da emissão de ações (</w:t>
      </w:r>
      <m:oMath>
        <m:r>
          <w:rPr>
            <w:rFonts w:ascii="Cambria Math" w:hAnsi="Cambria Math"/>
            <w:lang w:val="x-none" w:eastAsia="x-none"/>
          </w:rPr>
          <m:t>E</m:t>
        </m:r>
      </m:oMath>
      <w:r w:rsidRPr="00E06E7C">
        <w:rPr>
          <w:lang w:eastAsia="en-US"/>
        </w:rPr>
        <w:t>), adquiridas pelos capitalistas.</w:t>
      </w:r>
      <w:r w:rsidR="007A6220" w:rsidRPr="007A6220">
        <w:rPr>
          <w:lang w:eastAsia="en-US"/>
        </w:rPr>
        <w:t xml:space="preserve">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6948"/>
        <w:gridCol w:w="1686"/>
      </w:tblGrid>
      <w:tr w:rsidR="00FD5EFA" w:rsidRPr="00E06E7C" w14:paraId="1772FC16" w14:textId="77777777" w:rsidTr="00FD5EFA">
        <w:tc>
          <w:tcPr>
            <w:tcW w:w="771" w:type="dxa"/>
          </w:tcPr>
          <w:p w14:paraId="341ED76A" w14:textId="77777777" w:rsidR="00FD5EFA" w:rsidRPr="00E06E7C" w:rsidRDefault="00FD5EFA" w:rsidP="001A7714"/>
        </w:tc>
        <w:tc>
          <w:tcPr>
            <w:tcW w:w="6948" w:type="dxa"/>
            <w:vAlign w:val="center"/>
          </w:tcPr>
          <w:p w14:paraId="1E3ABB07" w14:textId="7D75C06C" w:rsidR="00FD5EFA" w:rsidRPr="00E06E7C" w:rsidRDefault="00FD5EFA" w:rsidP="001A7714">
            <w:pPr>
              <w:jc w:val="center"/>
            </w:pPr>
            <m:oMathPara>
              <m:oMath>
                <m:r>
                  <w:rPr>
                    <w:rFonts w:ascii="Cambria Math" w:hAnsi="Cambria Math"/>
                    <w:lang w:val="x-none" w:eastAsia="x-none"/>
                  </w:rPr>
                  <m:t>I</m:t>
                </m:r>
                <m:r>
                  <m:rPr>
                    <m:sty m:val="p"/>
                  </m:rPr>
                  <w:rPr>
                    <w:rFonts w:ascii="Cambria Math" w:hAnsi="Cambria Math"/>
                    <w:lang w:val="x-none" w:eastAsia="x-none"/>
                  </w:rPr>
                  <m:t xml:space="preserve"> = </m:t>
                </m:r>
                <m:r>
                  <w:rPr>
                    <w:rFonts w:ascii="Cambria Math" w:hAnsi="Cambria Math"/>
                    <w:lang w:val="x-none" w:eastAsia="x-none"/>
                  </w:rPr>
                  <m:t>hY</m:t>
                </m:r>
              </m:oMath>
            </m:oMathPara>
          </w:p>
        </w:tc>
        <w:tc>
          <w:tcPr>
            <w:tcW w:w="1686" w:type="dxa"/>
            <w:vAlign w:val="center"/>
          </w:tcPr>
          <w:p w14:paraId="4E25B3E3" w14:textId="6DD8A7D7" w:rsidR="00FD5EFA" w:rsidRPr="00E06E7C" w:rsidRDefault="00FD5EFA" w:rsidP="001A7714">
            <w:pPr>
              <w:jc w:val="right"/>
            </w:pPr>
            <w:r w:rsidRPr="00E06E7C">
              <w:t>(</w:t>
            </w:r>
            <w:fldSimple w:instr=" STYLEREF 1 \s ">
              <w:r w:rsidR="004761D2">
                <w:rPr>
                  <w:noProof/>
                </w:rPr>
                <w:t>2</w:t>
              </w:r>
            </w:fldSimple>
            <w:r w:rsidRPr="00E06E7C">
              <w:t>.</w:t>
            </w:r>
            <w:fldSimple w:instr=" SEQ Eq \* ARABIC \s 1  ">
              <w:r w:rsidR="004761D2">
                <w:rPr>
                  <w:noProof/>
                </w:rPr>
                <w:t>133</w:t>
              </w:r>
            </w:fldSimple>
            <w:r w:rsidRPr="00E06E7C">
              <w:t>)</w:t>
            </w:r>
          </w:p>
        </w:tc>
      </w:tr>
      <w:tr w:rsidR="00FD5EFA" w:rsidRPr="00E06E7C" w14:paraId="7F23A58C" w14:textId="77777777" w:rsidTr="00FD5EFA">
        <w:tc>
          <w:tcPr>
            <w:tcW w:w="771" w:type="dxa"/>
          </w:tcPr>
          <w:p w14:paraId="313D8BB2" w14:textId="77777777" w:rsidR="00FD5EFA" w:rsidRPr="00E06E7C" w:rsidRDefault="00FD5EFA" w:rsidP="001A7714"/>
        </w:tc>
        <w:tc>
          <w:tcPr>
            <w:tcW w:w="6948" w:type="dxa"/>
            <w:vAlign w:val="center"/>
          </w:tcPr>
          <w:p w14:paraId="2124EBE1" w14:textId="4F57FC45" w:rsidR="00FD5EFA" w:rsidRPr="00AB2CA8" w:rsidRDefault="00AB2CA8" w:rsidP="001A7714">
            <w:pPr>
              <w:jc w:val="center"/>
              <w:rPr>
                <w:i/>
                <w:iCs/>
              </w:rPr>
            </w:pPr>
            <m:oMathPara>
              <m:oMath>
                <m:r>
                  <w:rPr>
                    <w:rFonts w:ascii="Cambria Math" w:hAnsi="Cambria Math"/>
                    <w:lang w:val="x-none" w:eastAsia="x-none"/>
                  </w:rPr>
                  <m:t xml:space="preserve">∆h = </m:t>
                </m:r>
                <m:sSub>
                  <m:sSubPr>
                    <m:ctrlPr>
                      <w:rPr>
                        <w:rFonts w:ascii="Cambria Math" w:hAnsi="Cambria Math"/>
                        <w:i/>
                        <w:iCs/>
                        <w:lang w:val="x-none" w:eastAsia="x-none"/>
                      </w:rPr>
                    </m:ctrlPr>
                  </m:sSubPr>
                  <m:e>
                    <m:r>
                      <w:rPr>
                        <w:rFonts w:ascii="Cambria Math" w:hAnsi="Cambria Math"/>
                        <w:lang w:val="x-none" w:eastAsia="x-none"/>
                      </w:rPr>
                      <m:t>h</m:t>
                    </m:r>
                  </m:e>
                  <m:sub>
                    <m:r>
                      <w:rPr>
                        <w:rFonts w:ascii="Cambria Math" w:hAnsi="Cambria Math"/>
                        <w:lang w:val="x-none" w:eastAsia="x-none"/>
                      </w:rPr>
                      <m:t>t-1</m:t>
                    </m:r>
                  </m:sub>
                </m:sSub>
                <m:r>
                  <w:rPr>
                    <w:rFonts w:ascii="Cambria Math" w:hAnsi="Cambria Math"/>
                    <w:lang w:val="x-none" w:eastAsia="x-none"/>
                  </w:rPr>
                  <m:t>γ</m:t>
                </m:r>
                <m:d>
                  <m:dPr>
                    <m:ctrlPr>
                      <w:rPr>
                        <w:rFonts w:ascii="Cambria Math" w:hAnsi="Cambria Math"/>
                        <w:i/>
                        <w:iCs/>
                        <w:lang w:val="x-none" w:eastAsia="x-none"/>
                      </w:rPr>
                    </m:ctrlPr>
                  </m:dPr>
                  <m:e>
                    <m:r>
                      <w:rPr>
                        <w:rFonts w:ascii="Cambria Math" w:hAnsi="Cambria Math"/>
                        <w:lang w:val="x-none" w:eastAsia="x-none"/>
                      </w:rPr>
                      <m:t xml:space="preserve">u - </m:t>
                    </m:r>
                    <m:sSub>
                      <m:sSubPr>
                        <m:ctrlPr>
                          <w:rPr>
                            <w:rFonts w:ascii="Cambria Math" w:hAnsi="Cambria Math"/>
                            <w:i/>
                            <w:iCs/>
                            <w:lang w:val="x-none" w:eastAsia="x-none"/>
                          </w:rPr>
                        </m:ctrlPr>
                      </m:sSubPr>
                      <m:e>
                        <m:r>
                          <w:rPr>
                            <w:rFonts w:ascii="Cambria Math" w:hAnsi="Cambria Math"/>
                            <w:lang w:val="x-none" w:eastAsia="x-none"/>
                          </w:rPr>
                          <m:t>u</m:t>
                        </m:r>
                      </m:e>
                      <m:sub>
                        <m:r>
                          <w:rPr>
                            <w:rFonts w:ascii="Cambria Math" w:hAnsi="Cambria Math"/>
                            <w:lang w:val="x-none" w:eastAsia="x-none"/>
                          </w:rPr>
                          <m:t>n</m:t>
                        </m:r>
                      </m:sub>
                    </m:sSub>
                  </m:e>
                </m:d>
              </m:oMath>
            </m:oMathPara>
          </w:p>
        </w:tc>
        <w:tc>
          <w:tcPr>
            <w:tcW w:w="1686" w:type="dxa"/>
            <w:vAlign w:val="center"/>
          </w:tcPr>
          <w:p w14:paraId="2079E3C4" w14:textId="69850D02" w:rsidR="00FD5EFA" w:rsidRPr="00E06E7C" w:rsidRDefault="00FD5EFA" w:rsidP="001A7714">
            <w:pPr>
              <w:jc w:val="right"/>
            </w:pPr>
            <w:r w:rsidRPr="00E06E7C">
              <w:t>(</w:t>
            </w:r>
            <w:fldSimple w:instr=" STYLEREF 1 \s ">
              <w:r w:rsidR="004761D2">
                <w:rPr>
                  <w:noProof/>
                </w:rPr>
                <w:t>2</w:t>
              </w:r>
            </w:fldSimple>
            <w:r w:rsidRPr="00E06E7C">
              <w:t>.</w:t>
            </w:r>
            <w:fldSimple w:instr=" SEQ Eq \* ARABIC \s 1  ">
              <w:r w:rsidR="004761D2">
                <w:rPr>
                  <w:noProof/>
                </w:rPr>
                <w:t>134</w:t>
              </w:r>
            </w:fldSimple>
            <w:r w:rsidRPr="00E06E7C">
              <w:t>)</w:t>
            </w:r>
          </w:p>
        </w:tc>
      </w:tr>
      <w:tr w:rsidR="00FD5EFA" w:rsidRPr="00E06E7C" w14:paraId="13C280CE" w14:textId="77777777" w:rsidTr="00FD5EFA">
        <w:tc>
          <w:tcPr>
            <w:tcW w:w="771" w:type="dxa"/>
          </w:tcPr>
          <w:p w14:paraId="1592F9C7" w14:textId="77777777" w:rsidR="00FD5EFA" w:rsidRPr="00E06E7C" w:rsidRDefault="00FD5EFA" w:rsidP="001A7714"/>
        </w:tc>
        <w:tc>
          <w:tcPr>
            <w:tcW w:w="6948" w:type="dxa"/>
            <w:vAlign w:val="center"/>
          </w:tcPr>
          <w:p w14:paraId="4284FBF8" w14:textId="2EE65922" w:rsidR="00FD5EFA" w:rsidRPr="00AB2CA8" w:rsidRDefault="00AB2CA8" w:rsidP="001A7714">
            <w:pPr>
              <w:jc w:val="center"/>
              <w:rPr>
                <w:i/>
                <w:iCs/>
              </w:rPr>
            </w:pPr>
            <m:oMathPara>
              <m:oMath>
                <m:r>
                  <w:rPr>
                    <w:rFonts w:ascii="Cambria Math" w:hAnsi="Cambria Math"/>
                    <w:lang w:val="x-none" w:eastAsia="x-none"/>
                  </w:rPr>
                  <m:t>∆K= I - δ</m:t>
                </m:r>
                <m:sSub>
                  <m:sSubPr>
                    <m:ctrlPr>
                      <w:rPr>
                        <w:rFonts w:ascii="Cambria Math" w:hAnsi="Cambria Math"/>
                        <w:i/>
                        <w:iCs/>
                        <w:lang w:val="x-none" w:eastAsia="x-none"/>
                      </w:rPr>
                    </m:ctrlPr>
                  </m:sSubPr>
                  <m:e>
                    <m:r>
                      <w:rPr>
                        <w:rFonts w:ascii="Cambria Math" w:hAnsi="Cambria Math"/>
                        <w:lang w:val="x-none" w:eastAsia="x-none"/>
                      </w:rPr>
                      <m:t>K</m:t>
                    </m:r>
                  </m:e>
                  <m:sub>
                    <m:r>
                      <w:rPr>
                        <w:rFonts w:ascii="Cambria Math" w:hAnsi="Cambria Math"/>
                        <w:lang w:val="x-none" w:eastAsia="x-none"/>
                      </w:rPr>
                      <m:t>t-1</m:t>
                    </m:r>
                  </m:sub>
                </m:sSub>
              </m:oMath>
            </m:oMathPara>
          </w:p>
        </w:tc>
        <w:tc>
          <w:tcPr>
            <w:tcW w:w="1686" w:type="dxa"/>
            <w:vAlign w:val="center"/>
          </w:tcPr>
          <w:p w14:paraId="02C3272C" w14:textId="075D2941" w:rsidR="00FD5EFA" w:rsidRPr="00E06E7C" w:rsidRDefault="00FD5EFA" w:rsidP="001A7714">
            <w:pPr>
              <w:jc w:val="right"/>
            </w:pPr>
            <w:r w:rsidRPr="00E06E7C">
              <w:t>(</w:t>
            </w:r>
            <w:fldSimple w:instr=" STYLEREF 1 \s ">
              <w:r w:rsidR="004761D2">
                <w:rPr>
                  <w:noProof/>
                </w:rPr>
                <w:t>2</w:t>
              </w:r>
            </w:fldSimple>
            <w:r w:rsidRPr="00E06E7C">
              <w:t>.</w:t>
            </w:r>
            <w:fldSimple w:instr=" SEQ Eq \* ARABIC \s 1  ">
              <w:r w:rsidR="004761D2">
                <w:rPr>
                  <w:noProof/>
                </w:rPr>
                <w:t>135</w:t>
              </w:r>
            </w:fldSimple>
            <w:r w:rsidRPr="00E06E7C">
              <w:t>)</w:t>
            </w:r>
          </w:p>
        </w:tc>
      </w:tr>
      <w:tr w:rsidR="00FD5EFA" w:rsidRPr="00E06E7C" w14:paraId="5DEAE942" w14:textId="77777777" w:rsidTr="00FD5EFA">
        <w:tc>
          <w:tcPr>
            <w:tcW w:w="771" w:type="dxa"/>
          </w:tcPr>
          <w:p w14:paraId="04F60701" w14:textId="77777777" w:rsidR="00FD5EFA" w:rsidRPr="00E06E7C" w:rsidRDefault="00FD5EFA" w:rsidP="001A7714"/>
        </w:tc>
        <w:tc>
          <w:tcPr>
            <w:tcW w:w="6948" w:type="dxa"/>
            <w:vAlign w:val="center"/>
          </w:tcPr>
          <w:p w14:paraId="6D77515B" w14:textId="77777777" w:rsidR="00FD5EFA" w:rsidRPr="00E06E7C" w:rsidRDefault="00FD5EFA" w:rsidP="001A7714">
            <w:pPr>
              <w:jc w:val="center"/>
            </w:pPr>
            <m:oMathPara>
              <m:oMath>
                <m:r>
                  <w:rPr>
                    <w:rFonts w:ascii="Cambria Math" w:hAnsi="Cambria Math"/>
                    <w:lang w:val="x-none" w:eastAsia="x-none"/>
                  </w:rPr>
                  <m:t>FT</m:t>
                </m:r>
                <m:r>
                  <m:rPr>
                    <m:sty m:val="p"/>
                  </m:rPr>
                  <w:rPr>
                    <w:rFonts w:ascii="Cambria Math" w:hAnsi="Cambria Math"/>
                    <w:lang w:val="x-none" w:eastAsia="x-none"/>
                  </w:rPr>
                  <m:t xml:space="preserve"> = </m:t>
                </m:r>
                <m:r>
                  <w:rPr>
                    <w:rFonts w:ascii="Cambria Math" w:hAnsi="Cambria Math"/>
                    <w:lang w:val="x-none" w:eastAsia="x-none"/>
                  </w:rPr>
                  <m:t>πY</m:t>
                </m:r>
              </m:oMath>
            </m:oMathPara>
          </w:p>
        </w:tc>
        <w:tc>
          <w:tcPr>
            <w:tcW w:w="1686" w:type="dxa"/>
            <w:vAlign w:val="center"/>
          </w:tcPr>
          <w:p w14:paraId="1578FF68" w14:textId="40976CBA" w:rsidR="00FD5EFA" w:rsidRPr="00E06E7C" w:rsidRDefault="00FD5EFA" w:rsidP="001A7714">
            <w:pPr>
              <w:jc w:val="right"/>
            </w:pPr>
            <w:r w:rsidRPr="00E06E7C">
              <w:t>(</w:t>
            </w:r>
            <w:fldSimple w:instr=" STYLEREF 1 \s ">
              <w:r w:rsidR="004761D2">
                <w:rPr>
                  <w:noProof/>
                </w:rPr>
                <w:t>2</w:t>
              </w:r>
            </w:fldSimple>
            <w:r w:rsidRPr="00E06E7C">
              <w:t>.</w:t>
            </w:r>
            <w:fldSimple w:instr=" SEQ Eq \* ARABIC \s 1  ">
              <w:r w:rsidR="004761D2">
                <w:rPr>
                  <w:noProof/>
                </w:rPr>
                <w:t>136</w:t>
              </w:r>
            </w:fldSimple>
            <w:r w:rsidRPr="00E06E7C">
              <w:t>)</w:t>
            </w:r>
          </w:p>
        </w:tc>
      </w:tr>
      <w:tr w:rsidR="00FD5EFA" w:rsidRPr="00E06E7C" w14:paraId="565025E2" w14:textId="77777777" w:rsidTr="00FD5EFA">
        <w:tc>
          <w:tcPr>
            <w:tcW w:w="771" w:type="dxa"/>
          </w:tcPr>
          <w:p w14:paraId="23276AD6" w14:textId="77777777" w:rsidR="00FD5EFA" w:rsidRPr="00E06E7C" w:rsidRDefault="00FD5EFA" w:rsidP="001A7714"/>
        </w:tc>
        <w:tc>
          <w:tcPr>
            <w:tcW w:w="6948" w:type="dxa"/>
            <w:vAlign w:val="center"/>
          </w:tcPr>
          <w:p w14:paraId="3A3A5BC0" w14:textId="77777777" w:rsidR="00FD5EFA" w:rsidRPr="00E06E7C" w:rsidRDefault="00FD5EFA" w:rsidP="001A7714">
            <w:pPr>
              <w:jc w:val="center"/>
            </w:pPr>
            <m:oMathPara>
              <m:oMath>
                <m:r>
                  <w:rPr>
                    <w:rFonts w:ascii="Cambria Math" w:hAnsi="Cambria Math"/>
                    <w:lang w:val="x-none" w:eastAsia="x-none"/>
                  </w:rPr>
                  <m:t>Fb</m:t>
                </m:r>
                <m:r>
                  <m:rPr>
                    <m:sty m:val="p"/>
                  </m:rPr>
                  <w:rPr>
                    <w:rFonts w:ascii="Cambria Math" w:hAnsi="Cambria Math"/>
                    <w:lang w:val="x-none" w:eastAsia="x-none"/>
                  </w:rPr>
                  <m:t xml:space="preserve"> = </m:t>
                </m:r>
                <m:r>
                  <w:rPr>
                    <w:rFonts w:ascii="Cambria Math" w:hAnsi="Cambria Math"/>
                    <w:lang w:val="x-none" w:eastAsia="x-none"/>
                  </w:rPr>
                  <m:t>i</m:t>
                </m:r>
                <m:sSub>
                  <m:sSubPr>
                    <m:ctrlPr>
                      <w:rPr>
                        <w:rFonts w:ascii="Cambria Math" w:hAnsi="Cambria Math"/>
                        <w:lang w:val="x-none" w:eastAsia="x-none"/>
                      </w:rPr>
                    </m:ctrlPr>
                  </m:sSubPr>
                  <m:e>
                    <m:r>
                      <w:rPr>
                        <w:rFonts w:ascii="Cambria Math" w:hAnsi="Cambria Math"/>
                        <w:lang w:val="x-none" w:eastAsia="x-none"/>
                      </w:rPr>
                      <m:t>L</m:t>
                    </m:r>
                  </m:e>
                  <m:sub>
                    <m:r>
                      <w:rPr>
                        <w:rFonts w:ascii="Cambria Math" w:hAnsi="Cambria Math"/>
                        <w:lang w:val="x-none" w:eastAsia="x-none"/>
                      </w:rPr>
                      <m:t>t</m:t>
                    </m:r>
                    <m:r>
                      <m:rPr>
                        <m:sty m:val="p"/>
                      </m:rPr>
                      <w:rPr>
                        <w:rFonts w:ascii="Cambria Math" w:hAnsi="Cambria Math"/>
                        <w:lang w:val="x-none" w:eastAsia="x-none"/>
                      </w:rPr>
                      <m:t>-1</m:t>
                    </m:r>
                  </m:sub>
                </m:sSub>
              </m:oMath>
            </m:oMathPara>
          </w:p>
        </w:tc>
        <w:tc>
          <w:tcPr>
            <w:tcW w:w="1686" w:type="dxa"/>
            <w:vAlign w:val="center"/>
          </w:tcPr>
          <w:p w14:paraId="6BDE9D94" w14:textId="37DD88BC" w:rsidR="00FD5EFA" w:rsidRPr="00E06E7C" w:rsidRDefault="00FD5EFA" w:rsidP="001A7714">
            <w:pPr>
              <w:jc w:val="right"/>
            </w:pPr>
            <w:r w:rsidRPr="00E06E7C">
              <w:t>(</w:t>
            </w:r>
            <w:fldSimple w:instr=" STYLEREF 1 \s ">
              <w:r w:rsidR="004761D2">
                <w:rPr>
                  <w:noProof/>
                </w:rPr>
                <w:t>2</w:t>
              </w:r>
            </w:fldSimple>
            <w:r w:rsidRPr="00E06E7C">
              <w:t>.</w:t>
            </w:r>
            <w:fldSimple w:instr=" SEQ Eq \* ARABIC \s 1  ">
              <w:r w:rsidR="004761D2">
                <w:rPr>
                  <w:noProof/>
                </w:rPr>
                <w:t>137</w:t>
              </w:r>
            </w:fldSimple>
            <w:r w:rsidRPr="00E06E7C">
              <w:t>)</w:t>
            </w:r>
          </w:p>
        </w:tc>
      </w:tr>
      <w:tr w:rsidR="00FD5EFA" w:rsidRPr="00E06E7C" w14:paraId="6AA59463" w14:textId="77777777" w:rsidTr="00FD5EFA">
        <w:tc>
          <w:tcPr>
            <w:tcW w:w="771" w:type="dxa"/>
          </w:tcPr>
          <w:p w14:paraId="27D40CB2" w14:textId="77777777" w:rsidR="00FD5EFA" w:rsidRPr="00E06E7C" w:rsidRDefault="00FD5EFA" w:rsidP="001A7714"/>
        </w:tc>
        <w:tc>
          <w:tcPr>
            <w:tcW w:w="6948" w:type="dxa"/>
            <w:vAlign w:val="center"/>
          </w:tcPr>
          <w:p w14:paraId="0CF7D971" w14:textId="77777777" w:rsidR="00FD5EFA" w:rsidRPr="00EF3B9A" w:rsidRDefault="00FD5EFA" w:rsidP="001A7714">
            <w:pPr>
              <w:jc w:val="center"/>
              <w:rPr>
                <w:i/>
              </w:rPr>
            </w:pPr>
            <m:oMathPara>
              <m:oMath>
                <m:r>
                  <w:rPr>
                    <w:rFonts w:ascii="Cambria Math" w:hAnsi="Cambria Math"/>
                    <w:lang w:val="x-none" w:eastAsia="x-none"/>
                  </w:rPr>
                  <m:t xml:space="preserve">FU = </m:t>
                </m:r>
                <m:d>
                  <m:dPr>
                    <m:ctrlPr>
                      <w:rPr>
                        <w:rFonts w:ascii="Cambria Math" w:hAnsi="Cambria Math"/>
                        <w:i/>
                        <w:lang w:val="x-none" w:eastAsia="x-none"/>
                      </w:rPr>
                    </m:ctrlPr>
                  </m:dPr>
                  <m:e>
                    <m:r>
                      <w:rPr>
                        <w:rFonts w:ascii="Cambria Math" w:hAnsi="Cambria Math"/>
                        <w:lang w:val="x-none" w:eastAsia="x-none"/>
                      </w:rPr>
                      <m:t>1-ρ</m:t>
                    </m:r>
                  </m:e>
                </m:d>
                <m:r>
                  <w:rPr>
                    <w:rFonts w:ascii="Cambria Math" w:hAnsi="Cambria Math"/>
                    <w:lang w:val="x-none" w:eastAsia="x-none"/>
                  </w:rPr>
                  <m:t>FT</m:t>
                </m:r>
              </m:oMath>
            </m:oMathPara>
          </w:p>
        </w:tc>
        <w:tc>
          <w:tcPr>
            <w:tcW w:w="1686" w:type="dxa"/>
            <w:vAlign w:val="center"/>
          </w:tcPr>
          <w:p w14:paraId="1B5D7030" w14:textId="63F083F3" w:rsidR="00FD5EFA" w:rsidRPr="00E06E7C" w:rsidRDefault="00FD5EFA" w:rsidP="001A7714">
            <w:pPr>
              <w:jc w:val="right"/>
            </w:pPr>
            <w:r w:rsidRPr="00E06E7C">
              <w:t>(</w:t>
            </w:r>
            <w:fldSimple w:instr=" STYLEREF 1 \s ">
              <w:r w:rsidR="004761D2">
                <w:rPr>
                  <w:noProof/>
                </w:rPr>
                <w:t>2</w:t>
              </w:r>
            </w:fldSimple>
            <w:r w:rsidRPr="00E06E7C">
              <w:t>.</w:t>
            </w:r>
            <w:fldSimple w:instr=" SEQ Eq \* ARABIC \s 1  ">
              <w:r w:rsidR="004761D2">
                <w:rPr>
                  <w:noProof/>
                </w:rPr>
                <w:t>138</w:t>
              </w:r>
            </w:fldSimple>
            <w:r w:rsidRPr="00E06E7C">
              <w:t>)</w:t>
            </w:r>
          </w:p>
        </w:tc>
      </w:tr>
      <w:tr w:rsidR="00FD5EFA" w:rsidRPr="00E06E7C" w14:paraId="3B72CB03" w14:textId="77777777" w:rsidTr="001A7714">
        <w:tc>
          <w:tcPr>
            <w:tcW w:w="770" w:type="dxa"/>
          </w:tcPr>
          <w:p w14:paraId="4422F4BA" w14:textId="77777777" w:rsidR="00FD5EFA" w:rsidRPr="00E06E7C" w:rsidRDefault="00FD5EFA" w:rsidP="001A7714"/>
        </w:tc>
        <w:tc>
          <w:tcPr>
            <w:tcW w:w="6949" w:type="dxa"/>
            <w:vAlign w:val="center"/>
          </w:tcPr>
          <w:p w14:paraId="0C136CB3" w14:textId="77777777" w:rsidR="00FD5EFA" w:rsidRPr="00E06E7C" w:rsidRDefault="00FD5EFA" w:rsidP="001A7714">
            <w:pPr>
              <w:jc w:val="center"/>
            </w:pPr>
            <m:oMathPara>
              <m:oMath>
                <m:r>
                  <w:rPr>
                    <w:rFonts w:ascii="Cambria Math" w:hAnsi="Cambria Math"/>
                    <w:lang w:val="x-none" w:eastAsia="x-none"/>
                  </w:rPr>
                  <m:t>FD</m:t>
                </m:r>
                <m:r>
                  <m:rPr>
                    <m:sty m:val="p"/>
                  </m:rPr>
                  <w:rPr>
                    <w:rFonts w:ascii="Cambria Math" w:hAnsi="Cambria Math"/>
                    <w:lang w:val="x-none" w:eastAsia="x-none"/>
                  </w:rPr>
                  <m:t xml:space="preserve"> = </m:t>
                </m:r>
                <m:r>
                  <w:rPr>
                    <w:rFonts w:ascii="Cambria Math" w:hAnsi="Cambria Math"/>
                    <w:lang w:val="x-none" w:eastAsia="x-none"/>
                  </w:rPr>
                  <m:t>ρFT</m:t>
                </m:r>
              </m:oMath>
            </m:oMathPara>
          </w:p>
        </w:tc>
        <w:tc>
          <w:tcPr>
            <w:tcW w:w="1686" w:type="dxa"/>
            <w:vAlign w:val="center"/>
          </w:tcPr>
          <w:p w14:paraId="603DBC6F" w14:textId="0CFAE2AF" w:rsidR="00FD5EFA" w:rsidRPr="00E06E7C" w:rsidRDefault="00FD5EFA" w:rsidP="001A7714">
            <w:pPr>
              <w:jc w:val="right"/>
            </w:pPr>
            <w:r w:rsidRPr="00E06E7C">
              <w:t>(</w:t>
            </w:r>
            <w:fldSimple w:instr=" STYLEREF 1 \s ">
              <w:r w:rsidR="004761D2">
                <w:rPr>
                  <w:noProof/>
                </w:rPr>
                <w:t>2</w:t>
              </w:r>
            </w:fldSimple>
            <w:r w:rsidRPr="00E06E7C">
              <w:t>.</w:t>
            </w:r>
            <w:fldSimple w:instr=" SEQ Eq \* ARABIC \s 1  ">
              <w:r w:rsidR="004761D2">
                <w:rPr>
                  <w:noProof/>
                </w:rPr>
                <w:t>139</w:t>
              </w:r>
            </w:fldSimple>
            <w:r w:rsidRPr="00E06E7C">
              <w:t>)</w:t>
            </w:r>
          </w:p>
        </w:tc>
      </w:tr>
      <w:tr w:rsidR="00FD5EFA" w:rsidRPr="00E06E7C" w14:paraId="244CE3F9" w14:textId="77777777" w:rsidTr="001A7714">
        <w:tc>
          <w:tcPr>
            <w:tcW w:w="771" w:type="dxa"/>
          </w:tcPr>
          <w:p w14:paraId="6D3A8795" w14:textId="77777777" w:rsidR="00FD5EFA" w:rsidRPr="00E06E7C" w:rsidRDefault="00FD5EFA" w:rsidP="001A7714"/>
        </w:tc>
        <w:tc>
          <w:tcPr>
            <w:tcW w:w="6948" w:type="dxa"/>
            <w:vAlign w:val="center"/>
          </w:tcPr>
          <w:p w14:paraId="7970555D" w14:textId="77777777" w:rsidR="00FD5EFA" w:rsidRPr="00E06E7C" w:rsidRDefault="00FD5EFA" w:rsidP="001A7714">
            <w:pPr>
              <w:jc w:val="center"/>
            </w:pPr>
            <m:oMathPara>
              <m:oMath>
                <m:r>
                  <m:rPr>
                    <m:sty m:val="p"/>
                  </m:rPr>
                  <w:rPr>
                    <w:rFonts w:ascii="Cambria Math" w:hAnsi="Cambria Math"/>
                    <w:lang w:val="x-none" w:eastAsia="x-none"/>
                  </w:rPr>
                  <m:t>Δ</m:t>
                </m:r>
                <m:r>
                  <w:rPr>
                    <w:rFonts w:ascii="Cambria Math" w:hAnsi="Cambria Math"/>
                    <w:lang w:val="x-none" w:eastAsia="x-none"/>
                  </w:rPr>
                  <m:t>E=I-FU</m:t>
                </m:r>
              </m:oMath>
            </m:oMathPara>
          </w:p>
        </w:tc>
        <w:tc>
          <w:tcPr>
            <w:tcW w:w="1686" w:type="dxa"/>
            <w:vAlign w:val="center"/>
          </w:tcPr>
          <w:p w14:paraId="6587C2E6" w14:textId="08E5284E" w:rsidR="00FD5EFA" w:rsidRPr="00E06E7C" w:rsidRDefault="00FD5EFA" w:rsidP="001A7714">
            <w:pPr>
              <w:jc w:val="right"/>
            </w:pPr>
            <w:r w:rsidRPr="00E06E7C">
              <w:t>(</w:t>
            </w:r>
            <w:fldSimple w:instr=" STYLEREF 1 \s ">
              <w:r w:rsidR="004761D2">
                <w:rPr>
                  <w:noProof/>
                </w:rPr>
                <w:t>2</w:t>
              </w:r>
            </w:fldSimple>
            <w:r w:rsidRPr="00E06E7C">
              <w:t>.</w:t>
            </w:r>
            <w:fldSimple w:instr=" SEQ Eq \* ARABIC \s 1  ">
              <w:r w:rsidR="004761D2">
                <w:rPr>
                  <w:noProof/>
                </w:rPr>
                <w:t>140</w:t>
              </w:r>
            </w:fldSimple>
            <w:r w:rsidRPr="00E06E7C">
              <w:t>)</w:t>
            </w:r>
          </w:p>
        </w:tc>
      </w:tr>
    </w:tbl>
    <w:p w14:paraId="0E8B8B0B" w14:textId="3D85AF03" w:rsidR="001B05CC" w:rsidRPr="00E06E7C" w:rsidRDefault="007A6220" w:rsidP="594C6CF0">
      <w:pPr>
        <w:rPr>
          <w:lang w:eastAsia="en-US"/>
        </w:rPr>
      </w:pPr>
      <w:r>
        <w:rPr>
          <w:lang w:eastAsia="en-US"/>
        </w:rPr>
        <w:t>A renda disponível dos capitalistas é formada pelos</w:t>
      </w:r>
      <w:r w:rsidRPr="00E06E7C">
        <w:rPr>
          <w:lang w:eastAsia="en-US"/>
        </w:rPr>
        <w:t xml:space="preserve"> lucros das firmas (</w:t>
      </w:r>
      <w:r w:rsidRPr="00E06E7C">
        <w:rPr>
          <w:i/>
          <w:iCs/>
          <w:lang w:eastAsia="en-US"/>
        </w:rPr>
        <w:t>FD</w:t>
      </w:r>
      <w:r w:rsidRPr="00E06E7C">
        <w:rPr>
          <w:lang w:eastAsia="en-US"/>
        </w:rPr>
        <w:t>) e dos bancos (</w:t>
      </w:r>
      <w:proofErr w:type="spellStart"/>
      <w:r w:rsidRPr="00E06E7C">
        <w:rPr>
          <w:i/>
          <w:iCs/>
          <w:lang w:eastAsia="en-US"/>
        </w:rPr>
        <w:t>Fb</w:t>
      </w:r>
      <w:proofErr w:type="spellEnd"/>
      <w:r w:rsidRPr="00E06E7C">
        <w:rPr>
          <w:lang w:eastAsia="en-US"/>
        </w:rPr>
        <w:t xml:space="preserve">). </w:t>
      </w:r>
      <w:r w:rsidR="003E53C9" w:rsidRPr="00E06E7C">
        <w:rPr>
          <w:lang w:eastAsia="en-US"/>
        </w:rPr>
        <w:t xml:space="preserve">O consumo dos capitalistas é </w:t>
      </w:r>
      <w:r w:rsidR="005B24A6" w:rsidRPr="00E06E7C">
        <w:rPr>
          <w:lang w:eastAsia="en-US"/>
        </w:rPr>
        <w:t>uma propensão a consumir d</w:t>
      </w:r>
      <w:r>
        <w:rPr>
          <w:lang w:eastAsia="en-US"/>
        </w:rPr>
        <w:t xml:space="preserve">esta </w:t>
      </w:r>
      <w:r w:rsidR="005B24A6" w:rsidRPr="00E06E7C">
        <w:rPr>
          <w:lang w:eastAsia="en-US"/>
        </w:rPr>
        <w:t>renda</w:t>
      </w:r>
      <w:r>
        <w:rPr>
          <w:lang w:eastAsia="en-US"/>
        </w:rPr>
        <w:t xml:space="preserve">.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
        <w:gridCol w:w="6949"/>
        <w:gridCol w:w="1686"/>
      </w:tblGrid>
      <w:tr w:rsidR="00FD5EFA" w:rsidRPr="00E06E7C" w14:paraId="1F6A2924" w14:textId="77777777" w:rsidTr="001A7714">
        <w:tc>
          <w:tcPr>
            <w:tcW w:w="770" w:type="dxa"/>
          </w:tcPr>
          <w:p w14:paraId="3B37A187" w14:textId="77777777" w:rsidR="00FD5EFA" w:rsidRPr="00E06E7C" w:rsidRDefault="00FD5EFA" w:rsidP="001A7714"/>
        </w:tc>
        <w:tc>
          <w:tcPr>
            <w:tcW w:w="6949" w:type="dxa"/>
            <w:vAlign w:val="center"/>
          </w:tcPr>
          <w:p w14:paraId="603C9CF8" w14:textId="77777777" w:rsidR="00FD5EFA" w:rsidRPr="00E06E7C" w:rsidRDefault="00F10EB9" w:rsidP="001A7714">
            <w:pPr>
              <w:jc w:val="center"/>
            </w:pPr>
            <m:oMathPara>
              <m:oMath>
                <m:sSubSup>
                  <m:sSubSupPr>
                    <m:ctrlPr>
                      <w:rPr>
                        <w:rFonts w:ascii="Cambria Math" w:hAnsi="Cambria Math"/>
                        <w:lang w:val="x-none" w:eastAsia="x-none"/>
                      </w:rPr>
                    </m:ctrlPr>
                  </m:sSubSupPr>
                  <m:e>
                    <m:r>
                      <w:rPr>
                        <w:rFonts w:ascii="Cambria Math" w:hAnsi="Cambria Math"/>
                        <w:lang w:val="x-none" w:eastAsia="x-none"/>
                      </w:rPr>
                      <m:t>Y</m:t>
                    </m:r>
                  </m:e>
                  <m:sub>
                    <m:r>
                      <w:rPr>
                        <w:rFonts w:ascii="Cambria Math" w:hAnsi="Cambria Math"/>
                        <w:lang w:val="x-none" w:eastAsia="x-none"/>
                      </w:rPr>
                      <m:t>r</m:t>
                    </m:r>
                  </m:sub>
                  <m:sup>
                    <m:r>
                      <w:rPr>
                        <w:rFonts w:ascii="Cambria Math" w:hAnsi="Cambria Math"/>
                        <w:lang w:val="x-none" w:eastAsia="x-none"/>
                      </w:rPr>
                      <m:t>d</m:t>
                    </m:r>
                  </m:sup>
                </m:sSubSup>
                <m:r>
                  <m:rPr>
                    <m:sty m:val="p"/>
                  </m:rPr>
                  <w:rPr>
                    <w:rFonts w:ascii="Cambria Math" w:hAnsi="Cambria Math"/>
                    <w:lang w:val="x-none" w:eastAsia="x-none"/>
                  </w:rPr>
                  <m:t xml:space="preserve"> = </m:t>
                </m:r>
                <m:r>
                  <w:rPr>
                    <w:rFonts w:ascii="Cambria Math" w:hAnsi="Cambria Math"/>
                    <w:lang w:val="x-none" w:eastAsia="x-none"/>
                  </w:rPr>
                  <m:t>FD</m:t>
                </m:r>
                <m:r>
                  <m:rPr>
                    <m:sty m:val="p"/>
                  </m:rPr>
                  <w:rPr>
                    <w:rFonts w:ascii="Cambria Math" w:hAnsi="Cambria Math"/>
                    <w:lang w:val="x-none" w:eastAsia="x-none"/>
                  </w:rPr>
                  <m:t xml:space="preserve"> + </m:t>
                </m:r>
                <m:r>
                  <w:rPr>
                    <w:rFonts w:ascii="Cambria Math" w:hAnsi="Cambria Math"/>
                    <w:lang w:val="x-none" w:eastAsia="x-none"/>
                  </w:rPr>
                  <m:t>Fb</m:t>
                </m:r>
              </m:oMath>
            </m:oMathPara>
          </w:p>
        </w:tc>
        <w:tc>
          <w:tcPr>
            <w:tcW w:w="1686" w:type="dxa"/>
            <w:vAlign w:val="center"/>
          </w:tcPr>
          <w:p w14:paraId="105EC9A3" w14:textId="7A01ACB0" w:rsidR="00FD5EFA" w:rsidRPr="00E06E7C" w:rsidRDefault="00FD5EFA" w:rsidP="001A7714">
            <w:pPr>
              <w:jc w:val="right"/>
            </w:pPr>
            <w:r w:rsidRPr="00E06E7C">
              <w:t>(</w:t>
            </w:r>
            <w:fldSimple w:instr=" STYLEREF 1 \s ">
              <w:r w:rsidR="004761D2">
                <w:rPr>
                  <w:noProof/>
                </w:rPr>
                <w:t>2</w:t>
              </w:r>
            </w:fldSimple>
            <w:r w:rsidRPr="00E06E7C">
              <w:t>.</w:t>
            </w:r>
            <w:fldSimple w:instr=" SEQ Eq \* ARABIC \s 1  ">
              <w:r w:rsidR="004761D2">
                <w:rPr>
                  <w:noProof/>
                </w:rPr>
                <w:t>141</w:t>
              </w:r>
            </w:fldSimple>
            <w:r w:rsidRPr="00E06E7C">
              <w:t>)</w:t>
            </w:r>
          </w:p>
        </w:tc>
      </w:tr>
      <w:tr w:rsidR="008F6872" w:rsidRPr="00E06E7C" w14:paraId="04A339E3" w14:textId="77777777" w:rsidTr="008F6872">
        <w:tc>
          <w:tcPr>
            <w:tcW w:w="770" w:type="dxa"/>
          </w:tcPr>
          <w:p w14:paraId="72F7C228" w14:textId="77777777" w:rsidR="008F6872" w:rsidRPr="00E06E7C" w:rsidRDefault="008F6872" w:rsidP="003460FB"/>
        </w:tc>
        <w:tc>
          <w:tcPr>
            <w:tcW w:w="6949" w:type="dxa"/>
            <w:vAlign w:val="center"/>
          </w:tcPr>
          <w:p w14:paraId="25E077B0" w14:textId="36F34AFE" w:rsidR="008F6872" w:rsidRPr="00E06E7C" w:rsidRDefault="00F10EB9" w:rsidP="003460FB">
            <w:pPr>
              <w:jc w:val="center"/>
            </w:pPr>
            <m:oMathPara>
              <m:oMath>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r</m:t>
                    </m:r>
                  </m:sub>
                </m:sSub>
                <m:r>
                  <m:rPr>
                    <m:sty m:val="p"/>
                  </m:rPr>
                  <w:rPr>
                    <w:rFonts w:ascii="Cambria Math" w:hAnsi="Cambria Math"/>
                    <w:lang w:val="x-none" w:eastAsia="x-none"/>
                  </w:rPr>
                  <m:t xml:space="preserve"> = </m:t>
                </m:r>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r</m:t>
                    </m:r>
                  </m:sub>
                </m:sSub>
                <m:sSubSup>
                  <m:sSubSupPr>
                    <m:ctrlPr>
                      <w:rPr>
                        <w:rFonts w:ascii="Cambria Math" w:hAnsi="Cambria Math"/>
                        <w:lang w:val="x-none" w:eastAsia="x-none"/>
                      </w:rPr>
                    </m:ctrlPr>
                  </m:sSubSupPr>
                  <m:e>
                    <m:r>
                      <w:rPr>
                        <w:rFonts w:ascii="Cambria Math" w:hAnsi="Cambria Math"/>
                        <w:lang w:val="x-none" w:eastAsia="x-none"/>
                      </w:rPr>
                      <m:t>Y</m:t>
                    </m:r>
                  </m:e>
                  <m:sub>
                    <m:r>
                      <w:rPr>
                        <w:rFonts w:ascii="Cambria Math" w:hAnsi="Cambria Math"/>
                        <w:lang w:val="x-none" w:eastAsia="x-none"/>
                      </w:rPr>
                      <m:t>r</m:t>
                    </m:r>
                  </m:sub>
                  <m:sup>
                    <m:r>
                      <w:rPr>
                        <w:rFonts w:ascii="Cambria Math" w:hAnsi="Cambria Math"/>
                        <w:lang w:val="x-none" w:eastAsia="x-none"/>
                      </w:rPr>
                      <m:t>d</m:t>
                    </m:r>
                  </m:sup>
                </m:sSubSup>
              </m:oMath>
            </m:oMathPara>
          </w:p>
        </w:tc>
        <w:tc>
          <w:tcPr>
            <w:tcW w:w="1686" w:type="dxa"/>
            <w:vAlign w:val="center"/>
          </w:tcPr>
          <w:p w14:paraId="2F5C57DB" w14:textId="7AE0787E"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142</w:t>
              </w:r>
            </w:fldSimple>
            <w:r w:rsidRPr="00E06E7C">
              <w:t>)</w:t>
            </w:r>
          </w:p>
        </w:tc>
      </w:tr>
    </w:tbl>
    <w:p w14:paraId="65B96AD3" w14:textId="530339E8" w:rsidR="007A6220" w:rsidRDefault="007A6220" w:rsidP="007A6220">
      <w:pPr>
        <w:rPr>
          <w:lang w:eastAsia="en-US"/>
        </w:rPr>
      </w:pPr>
      <w:r>
        <w:rPr>
          <w:lang w:eastAsia="en-US"/>
        </w:rPr>
        <w:t>A poupança corrente dos capitalistas (</w:t>
      </w:r>
      <m:oMath>
        <m:sSub>
          <m:sSubPr>
            <m:ctrlPr>
              <w:rPr>
                <w:rFonts w:ascii="Cambria Math" w:hAnsi="Cambria Math"/>
                <w:lang w:val="x-none" w:eastAsia="x-none"/>
              </w:rPr>
            </m:ctrlPr>
          </m:sSubPr>
          <m:e>
            <m:r>
              <w:rPr>
                <w:rFonts w:ascii="Cambria Math" w:hAnsi="Cambria Math"/>
                <w:lang w:val="x-none" w:eastAsia="x-none"/>
              </w:rPr>
              <m:t>SAV</m:t>
            </m:r>
          </m:e>
          <m:sub>
            <m:r>
              <w:rPr>
                <w:rFonts w:ascii="Cambria Math" w:hAnsi="Cambria Math"/>
                <w:lang w:val="x-none" w:eastAsia="x-none"/>
              </w:rPr>
              <m:t>r</m:t>
            </m:r>
          </m:sub>
        </m:sSub>
      </m:oMath>
      <w:r>
        <w:rPr>
          <w:lang w:val="x-none" w:eastAsia="x-none"/>
        </w:rPr>
        <w:t>) é dada pela parcela não consumida da renda disponível. A variação dos depósitos (</w:t>
      </w:r>
      <m:oMath>
        <m:sSub>
          <m:sSubPr>
            <m:ctrlPr>
              <w:rPr>
                <w:rFonts w:ascii="Cambria Math" w:hAnsi="Cambria Math"/>
                <w:lang w:val="x-none" w:eastAsia="x-none"/>
              </w:rPr>
            </m:ctrlPr>
          </m:sSubPr>
          <m:e>
            <m:r>
              <m:rPr>
                <m:sty m:val="p"/>
              </m:rPr>
              <w:rPr>
                <w:rFonts w:ascii="Cambria Math" w:hAnsi="Cambria Math"/>
                <w:lang w:val="x-none" w:eastAsia="x-none"/>
              </w:rPr>
              <m:t>∆</m:t>
            </m:r>
            <m:r>
              <w:rPr>
                <w:rFonts w:ascii="Cambria Math" w:hAnsi="Cambria Math"/>
                <w:lang w:val="x-none" w:eastAsia="x-none"/>
              </w:rPr>
              <m:t>D</m:t>
            </m:r>
          </m:e>
          <m:sub>
            <m:r>
              <w:rPr>
                <w:rFonts w:ascii="Cambria Math" w:hAnsi="Cambria Math"/>
                <w:lang w:val="x-none" w:eastAsia="x-none"/>
              </w:rPr>
              <m:t>r</m:t>
            </m:r>
          </m:sub>
        </m:sSub>
      </m:oMath>
      <w:r>
        <w:rPr>
          <w:lang w:val="x-none" w:eastAsia="x-none"/>
        </w:rPr>
        <w:t>) resulta da poupança corrente descontada a aquisição de ações. O patrimônio líquido dos capitalistas (</w:t>
      </w:r>
      <m:oMath>
        <m:sSub>
          <m:sSubPr>
            <m:ctrlPr>
              <w:rPr>
                <w:rFonts w:ascii="Cambria Math" w:hAnsi="Cambria Math"/>
                <w:i/>
                <w:lang w:val="x-none" w:eastAsia="x-none"/>
              </w:rPr>
            </m:ctrlPr>
          </m:sSubPr>
          <m:e>
            <m:r>
              <w:rPr>
                <w:rFonts w:ascii="Cambria Math" w:hAnsi="Cambria Math"/>
                <w:lang w:val="x-none" w:eastAsia="x-none"/>
              </w:rPr>
              <m:t>V</m:t>
            </m:r>
          </m:e>
          <m:sub>
            <m:r>
              <w:rPr>
                <w:rFonts w:ascii="Cambria Math" w:hAnsi="Cambria Math"/>
                <w:lang w:val="x-none" w:eastAsia="x-none"/>
              </w:rPr>
              <m:t>w</m:t>
            </m:r>
          </m:sub>
        </m:sSub>
      </m:oMath>
      <w:r>
        <w:rPr>
          <w:lang w:val="x-none" w:eastAsia="x-none"/>
        </w:rPr>
        <w:t>) é dado pelo estoque de depósito e de ações.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6948"/>
        <w:gridCol w:w="1686"/>
      </w:tblGrid>
      <w:tr w:rsidR="008F6872" w:rsidRPr="00E06E7C" w14:paraId="7FA4E1EB" w14:textId="77777777" w:rsidTr="007A6220">
        <w:tc>
          <w:tcPr>
            <w:tcW w:w="771" w:type="dxa"/>
          </w:tcPr>
          <w:p w14:paraId="5FE2CECD" w14:textId="77777777" w:rsidR="008F6872" w:rsidRPr="00E06E7C" w:rsidRDefault="008F6872" w:rsidP="003460FB"/>
        </w:tc>
        <w:tc>
          <w:tcPr>
            <w:tcW w:w="6948" w:type="dxa"/>
            <w:vAlign w:val="center"/>
          </w:tcPr>
          <w:p w14:paraId="1B246DA2" w14:textId="296812E9" w:rsidR="008F6872" w:rsidRPr="00E06E7C" w:rsidRDefault="00F10EB9" w:rsidP="003460FB">
            <w:pPr>
              <w:jc w:val="center"/>
            </w:pPr>
            <m:oMathPara>
              <m:oMath>
                <m:sSub>
                  <m:sSubPr>
                    <m:ctrlPr>
                      <w:rPr>
                        <w:rFonts w:ascii="Cambria Math" w:hAnsi="Cambria Math"/>
                        <w:lang w:val="x-none" w:eastAsia="x-none"/>
                      </w:rPr>
                    </m:ctrlPr>
                  </m:sSubPr>
                  <m:e>
                    <m:r>
                      <w:rPr>
                        <w:rFonts w:ascii="Cambria Math" w:hAnsi="Cambria Math"/>
                        <w:lang w:val="x-none" w:eastAsia="x-none"/>
                      </w:rPr>
                      <m:t>SAV</m:t>
                    </m:r>
                  </m:e>
                  <m:sub>
                    <m:r>
                      <w:rPr>
                        <w:rFonts w:ascii="Cambria Math" w:hAnsi="Cambria Math"/>
                        <w:lang w:val="x-none" w:eastAsia="x-none"/>
                      </w:rPr>
                      <m:t>r</m:t>
                    </m:r>
                  </m:sub>
                </m:sSub>
                <m:r>
                  <m:rPr>
                    <m:sty m:val="p"/>
                  </m:rPr>
                  <w:rPr>
                    <w:rFonts w:ascii="Cambria Math" w:hAnsi="Cambria Math"/>
                    <w:lang w:val="x-none" w:eastAsia="x-none"/>
                  </w:rPr>
                  <m:t xml:space="preserve"> =</m:t>
                </m:r>
                <m:sSubSup>
                  <m:sSubSupPr>
                    <m:ctrlPr>
                      <w:rPr>
                        <w:rFonts w:ascii="Cambria Math" w:hAnsi="Cambria Math"/>
                        <w:lang w:val="x-none" w:eastAsia="x-none"/>
                      </w:rPr>
                    </m:ctrlPr>
                  </m:sSubSupPr>
                  <m:e>
                    <m:r>
                      <w:rPr>
                        <w:rFonts w:ascii="Cambria Math" w:hAnsi="Cambria Math"/>
                        <w:lang w:val="x-none" w:eastAsia="x-none"/>
                      </w:rPr>
                      <m:t>Y</m:t>
                    </m:r>
                  </m:e>
                  <m:sub>
                    <m:r>
                      <w:rPr>
                        <w:rFonts w:ascii="Cambria Math" w:hAnsi="Cambria Math"/>
                        <w:lang w:val="x-none" w:eastAsia="x-none"/>
                      </w:rPr>
                      <m:t>r</m:t>
                    </m:r>
                  </m:sub>
                  <m:sup>
                    <m:r>
                      <w:rPr>
                        <w:rFonts w:ascii="Cambria Math" w:hAnsi="Cambria Math"/>
                        <w:lang w:val="x-none" w:eastAsia="x-none"/>
                      </w:rPr>
                      <m:t>d</m:t>
                    </m:r>
                  </m:sup>
                </m:sSubSup>
                <m:r>
                  <m:rPr>
                    <m:sty m:val="p"/>
                  </m:rPr>
                  <w:rPr>
                    <w:rFonts w:ascii="Cambria Math" w:hAnsi="Cambria Math"/>
                    <w:lang w:val="x-none" w:eastAsia="x-none"/>
                  </w:rPr>
                  <m:t xml:space="preserve">  -</m:t>
                </m:r>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r</m:t>
                    </m:r>
                  </m:sub>
                </m:sSub>
              </m:oMath>
            </m:oMathPara>
          </w:p>
        </w:tc>
        <w:tc>
          <w:tcPr>
            <w:tcW w:w="1686" w:type="dxa"/>
            <w:vAlign w:val="center"/>
          </w:tcPr>
          <w:p w14:paraId="5F8EAD8D" w14:textId="3F4DE185"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143</w:t>
              </w:r>
            </w:fldSimple>
            <w:r w:rsidRPr="00E06E7C">
              <w:t>)</w:t>
            </w:r>
          </w:p>
        </w:tc>
      </w:tr>
      <w:tr w:rsidR="008F6872" w:rsidRPr="00E06E7C" w14:paraId="7DCE8979" w14:textId="77777777" w:rsidTr="007A6220">
        <w:tc>
          <w:tcPr>
            <w:tcW w:w="771" w:type="dxa"/>
          </w:tcPr>
          <w:p w14:paraId="6D6BB685" w14:textId="77777777" w:rsidR="008F6872" w:rsidRPr="00E06E7C" w:rsidRDefault="008F6872" w:rsidP="003460FB"/>
        </w:tc>
        <w:tc>
          <w:tcPr>
            <w:tcW w:w="6948" w:type="dxa"/>
            <w:vAlign w:val="center"/>
          </w:tcPr>
          <w:p w14:paraId="58460207" w14:textId="18AA3875" w:rsidR="008F6872" w:rsidRPr="00E06E7C" w:rsidRDefault="00F10EB9" w:rsidP="003460FB">
            <w:pPr>
              <w:jc w:val="center"/>
            </w:pPr>
            <m:oMathPara>
              <m:oMath>
                <m:sSub>
                  <m:sSubPr>
                    <m:ctrlPr>
                      <w:rPr>
                        <w:rFonts w:ascii="Cambria Math" w:hAnsi="Cambria Math"/>
                        <w:lang w:val="x-none" w:eastAsia="x-none"/>
                      </w:rPr>
                    </m:ctrlPr>
                  </m:sSubPr>
                  <m:e>
                    <m:r>
                      <m:rPr>
                        <m:sty m:val="p"/>
                      </m:rPr>
                      <w:rPr>
                        <w:rFonts w:ascii="Cambria Math" w:hAnsi="Cambria Math"/>
                        <w:lang w:val="x-none" w:eastAsia="x-none"/>
                      </w:rPr>
                      <m:t>∆</m:t>
                    </m:r>
                    <m:r>
                      <w:rPr>
                        <w:rFonts w:ascii="Cambria Math" w:hAnsi="Cambria Math"/>
                        <w:lang w:val="x-none" w:eastAsia="x-none"/>
                      </w:rPr>
                      <m:t>D</m:t>
                    </m:r>
                  </m:e>
                  <m:sub>
                    <m:r>
                      <w:rPr>
                        <w:rFonts w:ascii="Cambria Math" w:hAnsi="Cambria Math"/>
                        <w:lang w:val="x-none" w:eastAsia="x-none"/>
                      </w:rPr>
                      <m:t>r</m:t>
                    </m:r>
                  </m:sub>
                </m:sSub>
                <m:r>
                  <m:rPr>
                    <m:sty m:val="p"/>
                  </m:rPr>
                  <w:rPr>
                    <w:rFonts w:ascii="Cambria Math" w:hAnsi="Cambria Math"/>
                    <w:lang w:val="x-none" w:eastAsia="x-none"/>
                  </w:rPr>
                  <m:t xml:space="preserve"> = </m:t>
                </m:r>
                <m:sSub>
                  <m:sSubPr>
                    <m:ctrlPr>
                      <w:rPr>
                        <w:rFonts w:ascii="Cambria Math" w:hAnsi="Cambria Math"/>
                        <w:lang w:val="x-none" w:eastAsia="x-none"/>
                      </w:rPr>
                    </m:ctrlPr>
                  </m:sSubPr>
                  <m:e>
                    <m:r>
                      <w:rPr>
                        <w:rFonts w:ascii="Cambria Math" w:hAnsi="Cambria Math"/>
                        <w:lang w:val="x-none" w:eastAsia="x-none"/>
                      </w:rPr>
                      <m:t>SAV</m:t>
                    </m:r>
                  </m:e>
                  <m:sub>
                    <m:r>
                      <w:rPr>
                        <w:rFonts w:ascii="Cambria Math" w:hAnsi="Cambria Math"/>
                        <w:lang w:val="x-none" w:eastAsia="x-none"/>
                      </w:rPr>
                      <m:t>r</m:t>
                    </m:r>
                  </m:sub>
                </m:sSub>
                <m:r>
                  <w:rPr>
                    <w:rFonts w:ascii="Cambria Math" w:hAnsi="Cambria Math"/>
                    <w:lang w:val="x-none" w:eastAsia="x-none"/>
                  </w:rPr>
                  <m:t xml:space="preserve">- </m:t>
                </m:r>
                <m:r>
                  <m:rPr>
                    <m:sty m:val="p"/>
                  </m:rPr>
                  <w:rPr>
                    <w:rFonts w:ascii="Cambria Math" w:hAnsi="Cambria Math"/>
                    <w:lang w:val="x-none" w:eastAsia="x-none"/>
                  </w:rPr>
                  <m:t>Δ</m:t>
                </m:r>
                <m:r>
                  <w:rPr>
                    <w:rFonts w:ascii="Cambria Math" w:hAnsi="Cambria Math"/>
                    <w:lang w:val="x-none" w:eastAsia="x-none"/>
                  </w:rPr>
                  <m:t>E</m:t>
                </m:r>
              </m:oMath>
            </m:oMathPara>
          </w:p>
        </w:tc>
        <w:tc>
          <w:tcPr>
            <w:tcW w:w="1686" w:type="dxa"/>
            <w:vAlign w:val="center"/>
          </w:tcPr>
          <w:p w14:paraId="10C8AE2C" w14:textId="756B8439"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144</w:t>
              </w:r>
            </w:fldSimple>
            <w:r w:rsidRPr="00E06E7C">
              <w:t>)</w:t>
            </w:r>
          </w:p>
        </w:tc>
      </w:tr>
      <w:tr w:rsidR="008F6872" w:rsidRPr="00E06E7C" w14:paraId="2631A5E6" w14:textId="77777777" w:rsidTr="008F6872">
        <w:tc>
          <w:tcPr>
            <w:tcW w:w="771" w:type="dxa"/>
          </w:tcPr>
          <w:p w14:paraId="7FA761FD" w14:textId="77777777" w:rsidR="008F6872" w:rsidRPr="00E06E7C" w:rsidRDefault="008F6872" w:rsidP="003460FB"/>
        </w:tc>
        <w:tc>
          <w:tcPr>
            <w:tcW w:w="6948" w:type="dxa"/>
            <w:vAlign w:val="center"/>
          </w:tcPr>
          <w:p w14:paraId="53671102" w14:textId="27A58477" w:rsidR="008F6872"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V</m:t>
                    </m:r>
                  </m:e>
                  <m:sub>
                    <m:r>
                      <w:rPr>
                        <w:rFonts w:ascii="Cambria Math" w:hAnsi="Cambria Math"/>
                        <w:lang w:val="x-none" w:eastAsia="x-none"/>
                      </w:rPr>
                      <m:t>r</m:t>
                    </m:r>
                  </m:sub>
                </m:sSub>
                <m:r>
                  <w:rPr>
                    <w:rFonts w:ascii="Cambria Math" w:hAnsi="Cambria Math"/>
                    <w:lang w:val="x-none" w:eastAsia="x-none"/>
                  </w:rPr>
                  <m:t>=</m:t>
                </m:r>
                <m:sSub>
                  <m:sSubPr>
                    <m:ctrlPr>
                      <w:rPr>
                        <w:rFonts w:ascii="Cambria Math" w:hAnsi="Cambria Math"/>
                        <w:lang w:val="x-none" w:eastAsia="x-none"/>
                      </w:rPr>
                    </m:ctrlPr>
                  </m:sSubPr>
                  <m:e>
                    <m:r>
                      <w:rPr>
                        <w:rFonts w:ascii="Cambria Math" w:hAnsi="Cambria Math"/>
                        <w:lang w:val="x-none" w:eastAsia="x-none"/>
                      </w:rPr>
                      <m:t>D</m:t>
                    </m:r>
                  </m:e>
                  <m:sub>
                    <m:r>
                      <w:rPr>
                        <w:rFonts w:ascii="Cambria Math" w:hAnsi="Cambria Math"/>
                        <w:lang w:val="x-none" w:eastAsia="x-none"/>
                      </w:rPr>
                      <m:t>r</m:t>
                    </m:r>
                  </m:sub>
                </m:sSub>
                <m:r>
                  <w:rPr>
                    <w:rFonts w:ascii="Cambria Math" w:hAnsi="Cambria Math"/>
                    <w:lang w:val="x-none" w:eastAsia="x-none"/>
                  </w:rPr>
                  <m:t>+E</m:t>
                </m:r>
              </m:oMath>
            </m:oMathPara>
          </w:p>
        </w:tc>
        <w:tc>
          <w:tcPr>
            <w:tcW w:w="1686" w:type="dxa"/>
            <w:vAlign w:val="center"/>
          </w:tcPr>
          <w:p w14:paraId="34045B5C" w14:textId="5D8860C4"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145</w:t>
              </w:r>
            </w:fldSimple>
            <w:r w:rsidRPr="00E06E7C">
              <w:t>)</w:t>
            </w:r>
          </w:p>
        </w:tc>
      </w:tr>
    </w:tbl>
    <w:p w14:paraId="194E74FD" w14:textId="5EE477A6" w:rsidR="00261013" w:rsidRPr="00E06E7C" w:rsidRDefault="00261013" w:rsidP="594C6CF0">
      <w:pPr>
        <w:rPr>
          <w:lang w:eastAsia="en-US"/>
        </w:rPr>
      </w:pPr>
      <w:r w:rsidRPr="00E06E7C">
        <w:rPr>
          <w:lang w:eastAsia="en-US"/>
        </w:rPr>
        <w:t>O fechamento do modelo depende ainda de 4 equações: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6948"/>
        <w:gridCol w:w="1686"/>
      </w:tblGrid>
      <w:tr w:rsidR="008F6872" w:rsidRPr="00E06E7C" w14:paraId="5F336869" w14:textId="77777777" w:rsidTr="008F6872">
        <w:tc>
          <w:tcPr>
            <w:tcW w:w="771" w:type="dxa"/>
          </w:tcPr>
          <w:p w14:paraId="5AAF0A0D" w14:textId="77777777" w:rsidR="008F6872" w:rsidRPr="00E06E7C" w:rsidRDefault="008F6872" w:rsidP="003460FB"/>
        </w:tc>
        <w:tc>
          <w:tcPr>
            <w:tcW w:w="6948" w:type="dxa"/>
            <w:vAlign w:val="center"/>
          </w:tcPr>
          <w:p w14:paraId="08217935" w14:textId="78720A60" w:rsidR="008F6872" w:rsidRPr="00E06E7C" w:rsidRDefault="008F6872" w:rsidP="003460FB">
            <w:pPr>
              <w:jc w:val="center"/>
            </w:pPr>
            <m:oMathPara>
              <m:oMath>
                <m:r>
                  <w:rPr>
                    <w:rFonts w:ascii="Cambria Math" w:hAnsi="Cambria Math"/>
                    <w:lang w:val="x-none" w:eastAsia="x-none"/>
                  </w:rPr>
                  <m:t xml:space="preserve">u= </m:t>
                </m:r>
                <m:f>
                  <m:fPr>
                    <m:ctrlPr>
                      <w:rPr>
                        <w:rFonts w:ascii="Cambria Math" w:hAnsi="Cambria Math"/>
                        <w:i/>
                        <w:lang w:val="x-none" w:eastAsia="x-none"/>
                      </w:rPr>
                    </m:ctrlPr>
                  </m:fPr>
                  <m:num>
                    <m:r>
                      <w:rPr>
                        <w:rFonts w:ascii="Cambria Math" w:hAnsi="Cambria Math"/>
                        <w:lang w:val="x-none" w:eastAsia="x-none"/>
                      </w:rPr>
                      <m:t>Y</m:t>
                    </m:r>
                  </m:num>
                  <m:den>
                    <m:sSub>
                      <m:sSubPr>
                        <m:ctrlPr>
                          <w:rPr>
                            <w:rFonts w:ascii="Cambria Math" w:hAnsi="Cambria Math"/>
                            <w:lang w:val="x-none" w:eastAsia="x-none"/>
                          </w:rPr>
                        </m:ctrlPr>
                      </m:sSubPr>
                      <m:e>
                        <m:r>
                          <w:rPr>
                            <w:rFonts w:ascii="Cambria Math" w:hAnsi="Cambria Math"/>
                            <w:lang w:val="x-none" w:eastAsia="x-none"/>
                          </w:rPr>
                          <m:t>Y</m:t>
                        </m:r>
                      </m:e>
                      <m:sub>
                        <m:r>
                          <w:rPr>
                            <w:rFonts w:ascii="Cambria Math" w:hAnsi="Cambria Math"/>
                            <w:lang w:val="x-none" w:eastAsia="x-none"/>
                          </w:rPr>
                          <m:t>fc</m:t>
                        </m:r>
                      </m:sub>
                    </m:sSub>
                  </m:den>
                </m:f>
              </m:oMath>
            </m:oMathPara>
          </w:p>
        </w:tc>
        <w:tc>
          <w:tcPr>
            <w:tcW w:w="1686" w:type="dxa"/>
            <w:vAlign w:val="center"/>
          </w:tcPr>
          <w:p w14:paraId="073389A0" w14:textId="344A3B7F"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146</w:t>
              </w:r>
            </w:fldSimple>
            <w:r w:rsidRPr="00E06E7C">
              <w:t>)</w:t>
            </w:r>
          </w:p>
        </w:tc>
      </w:tr>
      <w:tr w:rsidR="008F6872" w:rsidRPr="00E06E7C" w14:paraId="60669E64" w14:textId="77777777" w:rsidTr="008F6872">
        <w:tc>
          <w:tcPr>
            <w:tcW w:w="771" w:type="dxa"/>
          </w:tcPr>
          <w:p w14:paraId="7F20C7F8" w14:textId="77777777" w:rsidR="008F6872" w:rsidRPr="00E06E7C" w:rsidRDefault="008F6872" w:rsidP="003460FB"/>
        </w:tc>
        <w:tc>
          <w:tcPr>
            <w:tcW w:w="6948" w:type="dxa"/>
            <w:vAlign w:val="center"/>
          </w:tcPr>
          <w:p w14:paraId="27A4706D" w14:textId="74803052" w:rsidR="008F6872" w:rsidRPr="00AB2CA8" w:rsidRDefault="00F10EB9" w:rsidP="003460FB">
            <w:pPr>
              <w:jc w:val="center"/>
              <w:rPr>
                <w:i/>
              </w:rPr>
            </w:pPr>
            <m:oMathPara>
              <m:oMath>
                <m:sSub>
                  <m:sSubPr>
                    <m:ctrlPr>
                      <w:rPr>
                        <w:rFonts w:ascii="Cambria Math" w:hAnsi="Cambria Math"/>
                        <w:i/>
                        <w:lang w:val="x-none" w:eastAsia="x-none"/>
                      </w:rPr>
                    </m:ctrlPr>
                  </m:sSubPr>
                  <m:e>
                    <m:r>
                      <w:rPr>
                        <w:rFonts w:ascii="Cambria Math" w:hAnsi="Cambria Math"/>
                        <w:lang w:val="x-none" w:eastAsia="x-none"/>
                      </w:rPr>
                      <m:t>Y</m:t>
                    </m:r>
                  </m:e>
                  <m:sub>
                    <m:r>
                      <w:rPr>
                        <w:rFonts w:ascii="Cambria Math" w:hAnsi="Cambria Math"/>
                        <w:lang w:val="x-none" w:eastAsia="x-none"/>
                      </w:rPr>
                      <m:t>fc</m:t>
                    </m:r>
                  </m:sub>
                </m:sSub>
                <m:r>
                  <w:rPr>
                    <w:rFonts w:ascii="Cambria Math" w:hAnsi="Cambria Math"/>
                    <w:lang w:val="x-none" w:eastAsia="x-none"/>
                  </w:rPr>
                  <m:t xml:space="preserve"> = </m:t>
                </m:r>
                <m:f>
                  <m:fPr>
                    <m:ctrlPr>
                      <w:rPr>
                        <w:rFonts w:ascii="Cambria Math" w:hAnsi="Cambria Math"/>
                        <w:i/>
                        <w:lang w:val="x-none" w:eastAsia="x-none"/>
                      </w:rPr>
                    </m:ctrlPr>
                  </m:fPr>
                  <m:num>
                    <m:sSub>
                      <m:sSubPr>
                        <m:ctrlPr>
                          <w:rPr>
                            <w:rFonts w:ascii="Cambria Math" w:hAnsi="Cambria Math"/>
                            <w:i/>
                            <w:lang w:val="x-none" w:eastAsia="x-none"/>
                          </w:rPr>
                        </m:ctrlPr>
                      </m:sSubPr>
                      <m:e>
                        <m:r>
                          <w:rPr>
                            <w:rFonts w:ascii="Cambria Math" w:hAnsi="Cambria Math"/>
                            <w:lang w:val="x-none" w:eastAsia="x-none"/>
                          </w:rPr>
                          <m:t>K</m:t>
                        </m:r>
                      </m:e>
                      <m:sub>
                        <m:r>
                          <w:rPr>
                            <w:rFonts w:ascii="Cambria Math" w:hAnsi="Cambria Math"/>
                            <w:lang w:val="x-none" w:eastAsia="x-none"/>
                          </w:rPr>
                          <m:t>t-1</m:t>
                        </m:r>
                      </m:sub>
                    </m:sSub>
                  </m:num>
                  <m:den>
                    <m:r>
                      <w:rPr>
                        <w:rFonts w:ascii="Cambria Math" w:hAnsi="Cambria Math"/>
                        <w:lang w:val="x-none" w:eastAsia="x-none"/>
                      </w:rPr>
                      <m:t>v</m:t>
                    </m:r>
                  </m:den>
                </m:f>
              </m:oMath>
            </m:oMathPara>
          </w:p>
        </w:tc>
        <w:tc>
          <w:tcPr>
            <w:tcW w:w="1686" w:type="dxa"/>
            <w:vAlign w:val="center"/>
          </w:tcPr>
          <w:p w14:paraId="6A79DED6" w14:textId="3FFD61CE"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147</w:t>
              </w:r>
            </w:fldSimple>
            <w:r w:rsidRPr="00E06E7C">
              <w:t>)</w:t>
            </w:r>
          </w:p>
        </w:tc>
      </w:tr>
      <w:tr w:rsidR="008F6872" w:rsidRPr="00E06E7C" w14:paraId="5BDE58EC" w14:textId="77777777" w:rsidTr="008F6872">
        <w:tc>
          <w:tcPr>
            <w:tcW w:w="771" w:type="dxa"/>
          </w:tcPr>
          <w:p w14:paraId="60DDEDA7" w14:textId="77777777" w:rsidR="008F6872" w:rsidRPr="00E06E7C" w:rsidRDefault="008F6872" w:rsidP="003460FB"/>
        </w:tc>
        <w:tc>
          <w:tcPr>
            <w:tcW w:w="6948" w:type="dxa"/>
            <w:vAlign w:val="center"/>
          </w:tcPr>
          <w:p w14:paraId="3CF31023" w14:textId="79B11ED1" w:rsidR="008F6872" w:rsidRPr="00E06E7C" w:rsidRDefault="008F6872" w:rsidP="003460FB">
            <w:pPr>
              <w:jc w:val="center"/>
            </w:pPr>
            <m:oMathPara>
              <m:oMath>
                <m:r>
                  <w:rPr>
                    <w:rFonts w:ascii="Cambria Math" w:hAnsi="Cambria Math"/>
                    <w:lang w:val="x-none" w:eastAsia="x-none"/>
                  </w:rPr>
                  <m:t>C</m:t>
                </m:r>
                <m:r>
                  <m:rPr>
                    <m:sty m:val="p"/>
                  </m:rPr>
                  <w:rPr>
                    <w:rFonts w:ascii="Cambria Math" w:hAnsi="Cambria Math"/>
                    <w:lang w:val="x-none" w:eastAsia="x-none"/>
                  </w:rPr>
                  <m:t xml:space="preserve"> = </m:t>
                </m:r>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w</m:t>
                    </m:r>
                  </m:sub>
                </m:sSub>
                <m:r>
                  <m:rPr>
                    <m:sty m:val="p"/>
                  </m:rPr>
                  <w:rPr>
                    <w:rFonts w:ascii="Cambria Math" w:hAnsi="Cambria Math"/>
                    <w:lang w:val="x-none" w:eastAsia="x-none"/>
                  </w:rPr>
                  <m:t>+</m:t>
                </m:r>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r</m:t>
                    </m:r>
                  </m:sub>
                </m:sSub>
              </m:oMath>
            </m:oMathPara>
          </w:p>
        </w:tc>
        <w:tc>
          <w:tcPr>
            <w:tcW w:w="1686" w:type="dxa"/>
            <w:vAlign w:val="center"/>
          </w:tcPr>
          <w:p w14:paraId="53BEDAD7" w14:textId="241DB1C2"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148</w:t>
              </w:r>
            </w:fldSimple>
            <w:r w:rsidRPr="00E06E7C">
              <w:t>)</w:t>
            </w:r>
          </w:p>
        </w:tc>
      </w:tr>
      <w:tr w:rsidR="007A6220" w:rsidRPr="00E06E7C" w14:paraId="575C1E54" w14:textId="77777777" w:rsidTr="001A7714">
        <w:tc>
          <w:tcPr>
            <w:tcW w:w="771" w:type="dxa"/>
          </w:tcPr>
          <w:p w14:paraId="4338ABA6" w14:textId="77777777" w:rsidR="007A6220" w:rsidRPr="00E06E7C" w:rsidRDefault="007A6220" w:rsidP="001A7714"/>
        </w:tc>
        <w:tc>
          <w:tcPr>
            <w:tcW w:w="6948" w:type="dxa"/>
            <w:vAlign w:val="center"/>
          </w:tcPr>
          <w:p w14:paraId="701DD8EB" w14:textId="77777777" w:rsidR="007A6220" w:rsidRPr="00E06E7C" w:rsidRDefault="007A6220" w:rsidP="001A7714">
            <w:pPr>
              <w:jc w:val="center"/>
            </w:pPr>
            <m:oMathPara>
              <m:oMath>
                <m:r>
                  <w:rPr>
                    <w:rFonts w:ascii="Cambria Math" w:hAnsi="Cambria Math"/>
                    <w:lang w:val="x-none" w:eastAsia="x-none"/>
                  </w:rPr>
                  <m:t>Y</m:t>
                </m:r>
                <m:r>
                  <m:rPr>
                    <m:sty m:val="p"/>
                  </m:rPr>
                  <w:rPr>
                    <w:rFonts w:ascii="Cambria Math" w:hAnsi="Cambria Math"/>
                    <w:lang w:val="x-none" w:eastAsia="x-none"/>
                  </w:rPr>
                  <m:t xml:space="preserve"> = </m:t>
                </m:r>
                <m:r>
                  <w:rPr>
                    <w:rFonts w:ascii="Cambria Math" w:hAnsi="Cambria Math"/>
                    <w:lang w:val="x-none" w:eastAsia="x-none"/>
                  </w:rPr>
                  <m:t>C</m:t>
                </m:r>
                <m:r>
                  <m:rPr>
                    <m:sty m:val="p"/>
                  </m:rPr>
                  <w:rPr>
                    <w:rFonts w:ascii="Cambria Math" w:hAnsi="Cambria Math"/>
                    <w:lang w:val="x-none" w:eastAsia="x-none"/>
                  </w:rPr>
                  <m:t xml:space="preserve"> + </m:t>
                </m:r>
                <m:r>
                  <w:rPr>
                    <w:rFonts w:ascii="Cambria Math" w:hAnsi="Cambria Math"/>
                    <w:lang w:val="x-none" w:eastAsia="x-none"/>
                  </w:rPr>
                  <m:t>I</m:t>
                </m:r>
              </m:oMath>
            </m:oMathPara>
          </w:p>
        </w:tc>
        <w:tc>
          <w:tcPr>
            <w:tcW w:w="1686" w:type="dxa"/>
            <w:vAlign w:val="center"/>
          </w:tcPr>
          <w:p w14:paraId="44179280" w14:textId="1BC3C737" w:rsidR="007A6220" w:rsidRPr="00E06E7C" w:rsidRDefault="007A6220" w:rsidP="001A7714">
            <w:pPr>
              <w:jc w:val="right"/>
            </w:pPr>
            <w:r w:rsidRPr="00E06E7C">
              <w:t>(</w:t>
            </w:r>
            <w:fldSimple w:instr=" STYLEREF 1 \s ">
              <w:r w:rsidR="004761D2">
                <w:rPr>
                  <w:noProof/>
                </w:rPr>
                <w:t>2</w:t>
              </w:r>
            </w:fldSimple>
            <w:r w:rsidRPr="00E06E7C">
              <w:t>.</w:t>
            </w:r>
            <w:fldSimple w:instr=" SEQ Eq \* ARABIC \s 1  ">
              <w:r w:rsidR="004761D2">
                <w:rPr>
                  <w:noProof/>
                </w:rPr>
                <w:t>149</w:t>
              </w:r>
            </w:fldSimple>
            <w:r w:rsidRPr="00E06E7C">
              <w:t>)</w:t>
            </w:r>
          </w:p>
        </w:tc>
      </w:tr>
      <w:tr w:rsidR="008F6872" w:rsidRPr="00E06E7C" w14:paraId="65478328" w14:textId="77777777" w:rsidTr="008F6872">
        <w:tc>
          <w:tcPr>
            <w:tcW w:w="771" w:type="dxa"/>
          </w:tcPr>
          <w:p w14:paraId="4773EE2F" w14:textId="77777777" w:rsidR="008F6872" w:rsidRPr="00E06E7C" w:rsidRDefault="008F6872" w:rsidP="003460FB"/>
        </w:tc>
        <w:tc>
          <w:tcPr>
            <w:tcW w:w="6948" w:type="dxa"/>
            <w:vAlign w:val="center"/>
          </w:tcPr>
          <w:p w14:paraId="45856DB8" w14:textId="6F73CEDC" w:rsidR="008F6872" w:rsidRPr="007A6220" w:rsidRDefault="007A6220" w:rsidP="003460FB">
            <w:pPr>
              <w:jc w:val="center"/>
              <w:rPr>
                <w:i/>
              </w:rPr>
            </w:pPr>
            <m:oMathPara>
              <m:oMath>
                <m:r>
                  <w:rPr>
                    <w:rFonts w:ascii="Cambria Math" w:hAnsi="Cambria Math"/>
                    <w:lang w:val="x-none" w:eastAsia="x-none"/>
                  </w:rPr>
                  <m:t xml:space="preserve">D = </m:t>
                </m:r>
                <m:sSub>
                  <m:sSubPr>
                    <m:ctrlPr>
                      <w:rPr>
                        <w:rFonts w:ascii="Cambria Math" w:hAnsi="Cambria Math"/>
                        <w:i/>
                        <w:lang w:val="x-none" w:eastAsia="x-none"/>
                      </w:rPr>
                    </m:ctrlPr>
                  </m:sSubPr>
                  <m:e>
                    <m:r>
                      <w:rPr>
                        <w:rFonts w:ascii="Cambria Math" w:hAnsi="Cambria Math"/>
                        <w:lang w:val="x-none" w:eastAsia="x-none"/>
                      </w:rPr>
                      <m:t>D</m:t>
                    </m:r>
                  </m:e>
                  <m:sub>
                    <m:r>
                      <w:rPr>
                        <w:rFonts w:ascii="Cambria Math" w:hAnsi="Cambria Math"/>
                        <w:lang w:val="x-none" w:eastAsia="x-none"/>
                      </w:rPr>
                      <m:t>w</m:t>
                    </m:r>
                  </m:sub>
                </m:sSub>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D</m:t>
                    </m:r>
                  </m:e>
                  <m:sub>
                    <m:r>
                      <w:rPr>
                        <w:rFonts w:ascii="Cambria Math" w:hAnsi="Cambria Math"/>
                        <w:lang w:val="x-none" w:eastAsia="x-none"/>
                      </w:rPr>
                      <m:t>r</m:t>
                    </m:r>
                  </m:sub>
                </m:sSub>
              </m:oMath>
            </m:oMathPara>
          </w:p>
        </w:tc>
        <w:tc>
          <w:tcPr>
            <w:tcW w:w="1686" w:type="dxa"/>
            <w:vAlign w:val="center"/>
          </w:tcPr>
          <w:p w14:paraId="2ACF1438" w14:textId="1A2FD256"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150</w:t>
              </w:r>
            </w:fldSimple>
            <w:r w:rsidRPr="00E06E7C">
              <w:t>)</w:t>
            </w:r>
          </w:p>
        </w:tc>
      </w:tr>
    </w:tbl>
    <w:p w14:paraId="21C8EF26" w14:textId="403307A5" w:rsidR="00EF760B" w:rsidRPr="00E06E7C" w:rsidRDefault="00B15AEB" w:rsidP="594C6CF0">
      <w:pPr>
        <w:rPr>
          <w:lang w:eastAsia="en-US"/>
        </w:rPr>
      </w:pPr>
      <w:r w:rsidRPr="00E06E7C">
        <w:rPr>
          <w:lang w:eastAsia="en-US"/>
        </w:rPr>
        <w:t>Por fim, tem-se então que o componente autônomo</w:t>
      </w:r>
      <w:r w:rsidR="00AF0A54" w:rsidRPr="00E06E7C">
        <w:rPr>
          <w:lang w:eastAsia="en-US"/>
        </w:rPr>
        <w:t xml:space="preserve"> total</w:t>
      </w:r>
      <w:r w:rsidRPr="00E06E7C">
        <w:rPr>
          <w:lang w:eastAsia="en-US"/>
        </w:rPr>
        <w:t xml:space="preserve"> do modelo é composto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
        <w:gridCol w:w="6953"/>
        <w:gridCol w:w="1686"/>
      </w:tblGrid>
      <w:tr w:rsidR="008F6872" w:rsidRPr="00E06E7C" w14:paraId="57C71470" w14:textId="77777777" w:rsidTr="003460FB">
        <w:tc>
          <w:tcPr>
            <w:tcW w:w="846" w:type="dxa"/>
          </w:tcPr>
          <w:p w14:paraId="6CADEB63" w14:textId="77777777" w:rsidR="008F6872" w:rsidRPr="00E06E7C" w:rsidRDefault="008F6872" w:rsidP="003460FB"/>
        </w:tc>
        <w:tc>
          <w:tcPr>
            <w:tcW w:w="7796" w:type="dxa"/>
            <w:vAlign w:val="center"/>
          </w:tcPr>
          <w:p w14:paraId="672C28E0" w14:textId="6503851B" w:rsidR="008F6872" w:rsidRPr="00E06E7C" w:rsidRDefault="00F10EB9" w:rsidP="003460FB">
            <w:pPr>
              <w:jc w:val="center"/>
            </w:pPr>
            <m:oMathPara>
              <m:oMath>
                <m:sSub>
                  <m:sSubPr>
                    <m:ctrlPr>
                      <w:rPr>
                        <w:rFonts w:ascii="Cambria Math" w:hAnsi="Cambria Math"/>
                        <w:lang w:val="x-none" w:eastAsia="x-none"/>
                      </w:rPr>
                    </m:ctrlPr>
                  </m:sSubPr>
                  <m:e>
                    <m:r>
                      <w:rPr>
                        <w:rFonts w:ascii="Cambria Math" w:hAnsi="Cambria Math"/>
                        <w:lang w:val="x-none" w:eastAsia="x-none"/>
                      </w:rPr>
                      <m:t>Z</m:t>
                    </m:r>
                  </m:e>
                  <m:sub>
                    <m:r>
                      <w:rPr>
                        <w:rFonts w:ascii="Cambria Math" w:hAnsi="Cambria Math"/>
                        <w:lang w:val="x-none" w:eastAsia="x-none"/>
                      </w:rPr>
                      <m:t>w</m:t>
                    </m:r>
                  </m:sub>
                </m:sSub>
                <m:r>
                  <w:rPr>
                    <w:rFonts w:ascii="Cambria Math" w:hAnsi="Cambria Math"/>
                    <w:lang w:val="x-none" w:eastAsia="x-none"/>
                  </w:rPr>
                  <m:t xml:space="preserve">= </m:t>
                </m:r>
                <m:sSub>
                  <m:sSubPr>
                    <m:ctrlPr>
                      <w:rPr>
                        <w:rFonts w:ascii="Cambria Math" w:hAnsi="Cambria Math"/>
                        <w:lang w:val="x-none" w:eastAsia="x-none"/>
                      </w:rPr>
                    </m:ctrlPr>
                  </m:sSubPr>
                  <m:e>
                    <m:r>
                      <w:rPr>
                        <w:rFonts w:ascii="Cambria Math" w:hAnsi="Cambria Math"/>
                        <w:lang w:val="x-none" w:eastAsia="x-none"/>
                      </w:rPr>
                      <m:t>B</m:t>
                    </m:r>
                  </m:e>
                  <m:sub>
                    <m:r>
                      <w:rPr>
                        <w:rFonts w:ascii="Cambria Math" w:hAnsi="Cambria Math"/>
                        <w:lang w:val="x-none" w:eastAsia="x-none"/>
                      </w:rPr>
                      <m:t>w</m:t>
                    </m:r>
                  </m:sub>
                </m:sSub>
                <m:r>
                  <w:rPr>
                    <w:rFonts w:ascii="Cambria Math" w:hAnsi="Cambria Math"/>
                    <w:lang w:val="x-none" w:eastAsia="x-none"/>
                  </w:rPr>
                  <m:t>+</m:t>
                </m:r>
                <m:d>
                  <m:dPr>
                    <m:begChr m:val="["/>
                    <m:endChr m:val="]"/>
                    <m:ctrlPr>
                      <w:rPr>
                        <w:rFonts w:ascii="Cambria Math" w:hAnsi="Cambria Math"/>
                        <w:i/>
                        <w:lang w:val="x-none" w:eastAsia="x-none"/>
                      </w:rPr>
                    </m:ctrlPr>
                  </m:dPr>
                  <m:e>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r</m:t>
                        </m:r>
                      </m:sub>
                    </m:sSub>
                    <m:r>
                      <w:rPr>
                        <w:rFonts w:ascii="Cambria Math" w:hAnsi="Cambria Math"/>
                        <w:lang w:val="x-none" w:eastAsia="x-none"/>
                      </w:rPr>
                      <m:t xml:space="preserve">i- </m:t>
                    </m:r>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w</m:t>
                        </m:r>
                      </m:sub>
                    </m:sSub>
                    <m:d>
                      <m:dPr>
                        <m:ctrlPr>
                          <w:rPr>
                            <w:rFonts w:ascii="Cambria Math" w:hAnsi="Cambria Math"/>
                            <w:i/>
                            <w:lang w:val="x-none" w:eastAsia="x-none"/>
                          </w:rPr>
                        </m:ctrlPr>
                      </m:dPr>
                      <m:e>
                        <m:r>
                          <w:rPr>
                            <w:rFonts w:ascii="Cambria Math" w:hAnsi="Cambria Math"/>
                            <w:lang w:val="x-none" w:eastAsia="x-none"/>
                          </w:rPr>
                          <m:t>i+r</m:t>
                        </m:r>
                      </m:e>
                    </m:d>
                    <m:r>
                      <w:rPr>
                        <w:rFonts w:ascii="Cambria Math" w:hAnsi="Cambria Math"/>
                        <w:lang w:val="x-none" w:eastAsia="x-none"/>
                      </w:rPr>
                      <m:t xml:space="preserve"> </m:t>
                    </m:r>
                  </m:e>
                </m:d>
                <m:sSub>
                  <m:sSubPr>
                    <m:ctrlPr>
                      <w:rPr>
                        <w:rFonts w:ascii="Cambria Math" w:hAnsi="Cambria Math"/>
                        <w:lang w:val="x-none" w:eastAsia="x-none"/>
                      </w:rPr>
                    </m:ctrlPr>
                  </m:sSubPr>
                  <m:e>
                    <m:r>
                      <w:rPr>
                        <w:rFonts w:ascii="Cambria Math" w:hAnsi="Cambria Math"/>
                        <w:lang w:val="x-none" w:eastAsia="x-none"/>
                      </w:rPr>
                      <m:t>L</m:t>
                    </m:r>
                  </m:e>
                  <m:sub>
                    <m:r>
                      <w:rPr>
                        <w:rFonts w:ascii="Cambria Math" w:hAnsi="Cambria Math"/>
                        <w:lang w:val="x-none" w:eastAsia="x-none"/>
                      </w:rPr>
                      <m:t>t</m:t>
                    </m:r>
                    <m:r>
                      <m:rPr>
                        <m:sty m:val="p"/>
                      </m:rPr>
                      <w:rPr>
                        <w:rFonts w:ascii="Cambria Math" w:hAnsi="Cambria Math"/>
                        <w:lang w:val="x-none" w:eastAsia="x-none"/>
                      </w:rPr>
                      <m:t>-1</m:t>
                    </m:r>
                  </m:sub>
                </m:sSub>
              </m:oMath>
            </m:oMathPara>
          </w:p>
        </w:tc>
        <w:tc>
          <w:tcPr>
            <w:tcW w:w="753" w:type="dxa"/>
            <w:vAlign w:val="center"/>
          </w:tcPr>
          <w:p w14:paraId="24291994" w14:textId="5F55471F" w:rsidR="008F6872" w:rsidRPr="00E06E7C" w:rsidRDefault="008F6872" w:rsidP="003460FB">
            <w:pPr>
              <w:jc w:val="right"/>
            </w:pPr>
            <w:r w:rsidRPr="00E06E7C">
              <w:t>(</w:t>
            </w:r>
            <w:fldSimple w:instr=" STYLEREF 1 \s ">
              <w:r w:rsidR="004761D2">
                <w:rPr>
                  <w:noProof/>
                </w:rPr>
                <w:t>2</w:t>
              </w:r>
            </w:fldSimple>
            <w:r w:rsidRPr="00E06E7C">
              <w:t>.</w:t>
            </w:r>
            <w:fldSimple w:instr=" SEQ Eq \* ARABIC \s 1  ">
              <w:r w:rsidR="004761D2">
                <w:rPr>
                  <w:noProof/>
                </w:rPr>
                <w:t>151</w:t>
              </w:r>
            </w:fldSimple>
            <w:r w:rsidRPr="00E06E7C">
              <w:t>)</w:t>
            </w:r>
          </w:p>
        </w:tc>
      </w:tr>
    </w:tbl>
    <w:p w14:paraId="07064021" w14:textId="10D42718" w:rsidR="00B15AEB" w:rsidRPr="00E06E7C" w:rsidRDefault="00AF0A54" w:rsidP="594C6CF0">
      <w:pPr>
        <w:rPr>
          <w:lang w:eastAsia="en-US"/>
        </w:rPr>
      </w:pPr>
      <w:r w:rsidRPr="00E06E7C">
        <w:rPr>
          <w:lang w:eastAsia="en-US"/>
        </w:rPr>
        <w:t xml:space="preserve">Ou seja, </w:t>
      </w:r>
      <w:r w:rsidR="00672427" w:rsidRPr="00E06E7C">
        <w:rPr>
          <w:lang w:eastAsia="en-US"/>
        </w:rPr>
        <w:t xml:space="preserve">ao definir um crescimento exógeno de </w:t>
      </w:r>
      <m:oMath>
        <m:sSub>
          <m:sSubPr>
            <m:ctrlPr>
              <w:rPr>
                <w:rFonts w:ascii="Cambria Math" w:hAnsi="Cambria Math"/>
                <w:lang w:val="x-none" w:eastAsia="x-none"/>
              </w:rPr>
            </m:ctrlPr>
          </m:sSubPr>
          <m:e>
            <m:r>
              <w:rPr>
                <w:rFonts w:ascii="Cambria Math" w:hAnsi="Cambria Math"/>
                <w:lang w:val="x-none" w:eastAsia="x-none"/>
              </w:rPr>
              <m:t>Z</m:t>
            </m:r>
          </m:e>
          <m:sub>
            <m:r>
              <w:rPr>
                <w:rFonts w:ascii="Cambria Math" w:hAnsi="Cambria Math"/>
                <w:lang w:val="x-none" w:eastAsia="x-none"/>
              </w:rPr>
              <m:t>w</m:t>
            </m:r>
          </m:sub>
        </m:sSub>
      </m:oMath>
      <w:r w:rsidR="00672427" w:rsidRPr="00E06E7C">
        <w:rPr>
          <w:lang w:eastAsia="en-US"/>
        </w:rPr>
        <w:t>, os autores reúnem tanto as variações diretas no consumo exógeno como também</w:t>
      </w:r>
      <w:r w:rsidR="00397BE2" w:rsidRPr="00E06E7C">
        <w:rPr>
          <w:lang w:eastAsia="en-US"/>
        </w:rPr>
        <w:t xml:space="preserve"> os</w:t>
      </w:r>
      <w:r w:rsidR="00672427" w:rsidRPr="00E06E7C">
        <w:rPr>
          <w:lang w:eastAsia="en-US"/>
        </w:rPr>
        <w:t xml:space="preserve"> reflexos </w:t>
      </w:r>
      <w:r w:rsidR="0090155F" w:rsidRPr="00E06E7C">
        <w:rPr>
          <w:lang w:eastAsia="en-US"/>
        </w:rPr>
        <w:t xml:space="preserve">positivos </w:t>
      </w:r>
      <w:r w:rsidR="00672427" w:rsidRPr="00E06E7C">
        <w:rPr>
          <w:lang w:eastAsia="en-US"/>
        </w:rPr>
        <w:t>destes empréstimos na renda do</w:t>
      </w:r>
      <w:r w:rsidR="006E6251" w:rsidRPr="00E06E7C">
        <w:rPr>
          <w:lang w:eastAsia="en-US"/>
        </w:rPr>
        <w:t>s</w:t>
      </w:r>
      <w:r w:rsidR="00672427" w:rsidRPr="00E06E7C">
        <w:rPr>
          <w:lang w:eastAsia="en-US"/>
        </w:rPr>
        <w:t xml:space="preserve"> </w:t>
      </w:r>
      <w:r w:rsidR="001A761D" w:rsidRPr="00E06E7C">
        <w:rPr>
          <w:lang w:eastAsia="en-US"/>
        </w:rPr>
        <w:t>capitalistas</w:t>
      </w:r>
      <w:r w:rsidR="00672427" w:rsidRPr="00E06E7C">
        <w:rPr>
          <w:lang w:eastAsia="en-US"/>
        </w:rPr>
        <w:t xml:space="preserve"> </w:t>
      </w:r>
      <w:r w:rsidR="00ED068B" w:rsidRPr="00E06E7C">
        <w:rPr>
          <w:lang w:eastAsia="en-US"/>
        </w:rPr>
        <w:t>e</w:t>
      </w:r>
      <w:r w:rsidR="0090155F" w:rsidRPr="00E06E7C">
        <w:rPr>
          <w:lang w:eastAsia="en-US"/>
        </w:rPr>
        <w:t xml:space="preserve"> </w:t>
      </w:r>
      <w:r w:rsidR="00ED068B" w:rsidRPr="00E06E7C">
        <w:rPr>
          <w:lang w:eastAsia="en-US"/>
        </w:rPr>
        <w:t>negativos do</w:t>
      </w:r>
      <w:r w:rsidR="0090155F" w:rsidRPr="00E06E7C">
        <w:rPr>
          <w:lang w:eastAsia="en-US"/>
        </w:rPr>
        <w:t xml:space="preserve"> pagamento do serviço da dívida </w:t>
      </w:r>
      <w:r w:rsidR="002C61A9" w:rsidRPr="00E06E7C">
        <w:rPr>
          <w:lang w:eastAsia="en-US"/>
        </w:rPr>
        <w:t>na despesa d</w:t>
      </w:r>
      <w:r w:rsidR="0090155F" w:rsidRPr="00E06E7C">
        <w:rPr>
          <w:lang w:eastAsia="en-US"/>
        </w:rPr>
        <w:t xml:space="preserve">os trabalhadores. </w:t>
      </w:r>
    </w:p>
    <w:p w14:paraId="66472801" w14:textId="409A03FD" w:rsidR="00977177" w:rsidRPr="00E06E7C" w:rsidRDefault="00977177" w:rsidP="594C6CF0">
      <w:pPr>
        <w:rPr>
          <w:lang w:eastAsia="en-US"/>
        </w:rPr>
      </w:pPr>
      <w:r w:rsidRPr="00E06E7C">
        <w:rPr>
          <w:lang w:eastAsia="en-US"/>
        </w:rPr>
        <w:t>A partir do modelo acima, procedeu-se com a simulação proposta pelos autores, com os seguintes parâmetros</w:t>
      </w:r>
      <w:r w:rsidR="00E95A71" w:rsidRPr="00E06E7C">
        <w:rPr>
          <w:lang w:eastAsia="en-US"/>
        </w:rPr>
        <w:t xml:space="preserve"> exógenos e iniciais:</w:t>
      </w:r>
    </w:p>
    <w:p w14:paraId="570D6011" w14:textId="14A492A2" w:rsidR="00ED068B" w:rsidRPr="00E06E7C" w:rsidRDefault="00ED068B" w:rsidP="00ED068B">
      <w:pPr>
        <w:pStyle w:val="Legenda"/>
        <w:rPr>
          <w:lang w:val="x-none" w:eastAsia="x-none"/>
        </w:rPr>
      </w:pPr>
      <w:bookmarkStart w:id="22" w:name="_Toc243134217"/>
      <w:r w:rsidRPr="00E06E7C">
        <w:lastRenderedPageBreak/>
        <w:t xml:space="preserve">Tabela </w:t>
      </w:r>
      <w:r w:rsidRPr="00E06E7C">
        <w:fldChar w:fldCharType="begin"/>
      </w:r>
      <w:r w:rsidRPr="00E06E7C">
        <w:instrText>SEQ Tabela \* ARABIC</w:instrText>
      </w:r>
      <w:r w:rsidRPr="00E06E7C">
        <w:fldChar w:fldCharType="separate"/>
      </w:r>
      <w:r w:rsidR="004761D2">
        <w:rPr>
          <w:noProof/>
        </w:rPr>
        <w:t>7</w:t>
      </w:r>
      <w:r w:rsidRPr="00E06E7C">
        <w:fldChar w:fldCharType="end"/>
      </w:r>
      <w:r w:rsidRPr="00E06E7C">
        <w:t xml:space="preserve">: Modelo Di </w:t>
      </w:r>
      <w:proofErr w:type="spellStart"/>
      <w:r w:rsidRPr="00E06E7C">
        <w:t>Bucchianico</w:t>
      </w:r>
      <w:proofErr w:type="spellEnd"/>
      <w:r w:rsidRPr="00E06E7C">
        <w:t xml:space="preserve"> </w:t>
      </w:r>
      <w:r w:rsidR="00637413" w:rsidRPr="00637413">
        <w:rPr>
          <w:i/>
        </w:rPr>
        <w:t>et al</w:t>
      </w:r>
      <w:r w:rsidR="00CB2CEC" w:rsidRPr="00E06E7C">
        <w:t>.</w:t>
      </w:r>
      <w:r w:rsidRPr="00E06E7C">
        <w:t xml:space="preserve"> (2024) </w:t>
      </w:r>
      <w:r w:rsidR="00CB2CEC" w:rsidRPr="00E06E7C">
        <w:t>–</w:t>
      </w:r>
      <w:r w:rsidRPr="00E06E7C">
        <w:t xml:space="preserve"> Parâmetros</w:t>
      </w:r>
      <w:r w:rsidR="00CB2CEC" w:rsidRPr="00E06E7C">
        <w:t xml:space="preserve"> </w:t>
      </w:r>
      <w:r w:rsidRPr="00E06E7C">
        <w:t>Exógenos</w:t>
      </w:r>
      <w:bookmarkEnd w:id="22"/>
    </w:p>
    <w:tbl>
      <w:tblPr>
        <w:tblStyle w:val="SimplesTabela2"/>
        <w:tblW w:w="8505" w:type="dxa"/>
        <w:jc w:val="center"/>
        <w:tblLook w:val="0000" w:firstRow="0" w:lastRow="0" w:firstColumn="0" w:lastColumn="0" w:noHBand="0" w:noVBand="0"/>
      </w:tblPr>
      <w:tblGrid>
        <w:gridCol w:w="694"/>
        <w:gridCol w:w="6406"/>
        <w:gridCol w:w="1405"/>
      </w:tblGrid>
      <w:tr w:rsidR="001E6846" w:rsidRPr="00E06E7C" w14:paraId="4729EF85" w14:textId="77777777" w:rsidTr="594C6CF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562" w:type="dxa"/>
          </w:tcPr>
          <w:p w14:paraId="2F496B67" w14:textId="09BE682D" w:rsidR="001E6846" w:rsidRPr="00E06E7C" w:rsidRDefault="001E6846" w:rsidP="005B67DB">
            <w:pPr>
              <w:ind w:firstLine="0"/>
              <w:jc w:val="center"/>
              <w:rPr>
                <w:b/>
                <w:bCs/>
                <w:sz w:val="20"/>
                <w:szCs w:val="20"/>
                <w:lang w:val="x-none" w:eastAsia="x-none"/>
              </w:rPr>
            </w:pPr>
            <w:r w:rsidRPr="00E06E7C">
              <w:rPr>
                <w:b/>
                <w:bCs/>
                <w:sz w:val="20"/>
                <w:szCs w:val="20"/>
                <w:lang w:val="x-none" w:eastAsia="x-none"/>
              </w:rPr>
              <w:t>Sigla</w:t>
            </w:r>
          </w:p>
        </w:tc>
        <w:tc>
          <w:tcPr>
            <w:cnfStyle w:val="000001000000" w:firstRow="0" w:lastRow="0" w:firstColumn="0" w:lastColumn="0" w:oddVBand="0" w:evenVBand="1" w:oddHBand="0" w:evenHBand="0" w:firstRowFirstColumn="0" w:firstRowLastColumn="0" w:lastRowFirstColumn="0" w:lastRowLastColumn="0"/>
            <w:tcW w:w="6526" w:type="dxa"/>
          </w:tcPr>
          <w:p w14:paraId="2EAA20D7" w14:textId="242AB242" w:rsidR="001E6846" w:rsidRPr="00E06E7C" w:rsidRDefault="001E6846" w:rsidP="594C6CF0">
            <w:pPr>
              <w:ind w:firstLine="0"/>
              <w:jc w:val="center"/>
              <w:rPr>
                <w:b/>
                <w:bCs/>
                <w:sz w:val="20"/>
                <w:szCs w:val="20"/>
                <w:lang w:val="en-US" w:eastAsia="en-US"/>
              </w:rPr>
            </w:pPr>
            <w:proofErr w:type="spellStart"/>
            <w:r w:rsidRPr="00E06E7C">
              <w:rPr>
                <w:b/>
                <w:bCs/>
                <w:sz w:val="20"/>
                <w:szCs w:val="20"/>
                <w:lang w:val="en-US" w:eastAsia="en-US"/>
              </w:rPr>
              <w:t>Definição</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4FBAAA73" w14:textId="09DFE073" w:rsidR="001E6846" w:rsidRPr="00E06E7C" w:rsidRDefault="001E6846" w:rsidP="005B67DB">
            <w:pPr>
              <w:ind w:firstLine="0"/>
              <w:jc w:val="center"/>
              <w:rPr>
                <w:b/>
                <w:bCs/>
                <w:sz w:val="20"/>
                <w:szCs w:val="20"/>
                <w:lang w:val="x-none" w:eastAsia="x-none"/>
              </w:rPr>
            </w:pPr>
            <w:r w:rsidRPr="00E06E7C">
              <w:rPr>
                <w:b/>
                <w:bCs/>
                <w:sz w:val="20"/>
                <w:szCs w:val="20"/>
                <w:lang w:val="x-none" w:eastAsia="x-none"/>
              </w:rPr>
              <w:t>Valor</w:t>
            </w:r>
          </w:p>
        </w:tc>
      </w:tr>
      <w:tr w:rsidR="008D4BEC" w:rsidRPr="00E06E7C" w14:paraId="668037C1" w14:textId="77777777" w:rsidTr="594C6CF0">
        <w:trPr>
          <w:jc w:val="center"/>
        </w:trPr>
        <w:tc>
          <w:tcPr>
            <w:cnfStyle w:val="000010000000" w:firstRow="0" w:lastRow="0" w:firstColumn="0" w:lastColumn="0" w:oddVBand="1" w:evenVBand="0" w:oddHBand="0" w:evenHBand="0" w:firstRowFirstColumn="0" w:firstRowLastColumn="0" w:lastRowFirstColumn="0" w:lastRowLastColumn="0"/>
            <w:tcW w:w="562" w:type="dxa"/>
          </w:tcPr>
          <w:p w14:paraId="3EF50DC9" w14:textId="2641FCB8" w:rsidR="00977177" w:rsidRPr="00E06E7C" w:rsidRDefault="00AC0555" w:rsidP="00977177">
            <w:pPr>
              <w:ind w:firstLine="0"/>
              <w:rPr>
                <w:sz w:val="20"/>
                <w:szCs w:val="20"/>
                <w:lang w:val="x-none" w:eastAsia="x-none"/>
              </w:rPr>
            </w:pPr>
            <m:oMathPara>
              <m:oMath>
                <m:r>
                  <w:rPr>
                    <w:rFonts w:ascii="Cambria Math" w:hAnsi="Cambria Math"/>
                    <w:sz w:val="20"/>
                    <w:szCs w:val="20"/>
                    <w:lang w:val="x-none" w:eastAsia="x-none"/>
                  </w:rPr>
                  <m:t>π</m:t>
                </m:r>
              </m:oMath>
            </m:oMathPara>
          </w:p>
        </w:tc>
        <w:tc>
          <w:tcPr>
            <w:cnfStyle w:val="000001000000" w:firstRow="0" w:lastRow="0" w:firstColumn="0" w:lastColumn="0" w:oddVBand="0" w:evenVBand="1" w:oddHBand="0" w:evenHBand="0" w:firstRowFirstColumn="0" w:firstRowLastColumn="0" w:lastRowFirstColumn="0" w:lastRowLastColumn="0"/>
            <w:tcW w:w="6526" w:type="dxa"/>
          </w:tcPr>
          <w:p w14:paraId="79396148" w14:textId="26F8436C" w:rsidR="00977177" w:rsidRPr="00E06E7C" w:rsidRDefault="00AC0555" w:rsidP="594C6CF0">
            <w:pPr>
              <w:ind w:firstLine="0"/>
              <w:rPr>
                <w:sz w:val="20"/>
                <w:szCs w:val="20"/>
                <w:lang w:eastAsia="en-US"/>
              </w:rPr>
            </w:pPr>
            <w:r w:rsidRPr="00E06E7C">
              <w:rPr>
                <w:sz w:val="20"/>
                <w:szCs w:val="20"/>
                <w:lang w:eastAsia="en-US"/>
              </w:rPr>
              <w:t>Profit-</w:t>
            </w:r>
            <w:proofErr w:type="spellStart"/>
            <w:r w:rsidRPr="00E06E7C">
              <w:rPr>
                <w:sz w:val="20"/>
                <w:szCs w:val="20"/>
                <w:lang w:eastAsia="en-US"/>
              </w:rPr>
              <w:t>share</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5A1EB12F" w14:textId="5FAE0AD8" w:rsidR="00977177" w:rsidRPr="00E06E7C" w:rsidRDefault="00AA532E" w:rsidP="00EB45F8">
            <w:pPr>
              <w:ind w:firstLine="0"/>
              <w:jc w:val="center"/>
              <w:rPr>
                <w:sz w:val="20"/>
                <w:szCs w:val="20"/>
                <w:lang w:val="x-none" w:eastAsia="x-none"/>
              </w:rPr>
            </w:pPr>
            <w:r w:rsidRPr="00E06E7C">
              <w:rPr>
                <w:sz w:val="20"/>
                <w:szCs w:val="20"/>
                <w:lang w:val="x-none" w:eastAsia="x-none"/>
              </w:rPr>
              <w:t>0,39</w:t>
            </w:r>
          </w:p>
        </w:tc>
      </w:tr>
      <w:tr w:rsidR="008D4BEC" w:rsidRPr="00E06E7C" w14:paraId="1ACB74FD" w14:textId="77777777" w:rsidTr="594C6CF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562" w:type="dxa"/>
          </w:tcPr>
          <w:p w14:paraId="5FE7E597" w14:textId="4755BB8E" w:rsidR="00977177" w:rsidRPr="00E06E7C" w:rsidRDefault="00F10EB9" w:rsidP="00977177">
            <w:pPr>
              <w:ind w:firstLine="0"/>
              <w:rPr>
                <w:sz w:val="20"/>
                <w:szCs w:val="20"/>
                <w:lang w:val="x-none" w:eastAsia="x-none"/>
              </w:rPr>
            </w:pPr>
            <m:oMathPara>
              <m:oMath>
                <m:sSub>
                  <m:sSubPr>
                    <m:ctrlPr>
                      <w:rPr>
                        <w:rFonts w:ascii="Cambria Math" w:hAnsi="Cambria Math"/>
                        <w:sz w:val="20"/>
                        <w:szCs w:val="20"/>
                        <w:lang w:val="x-none" w:eastAsia="x-none"/>
                      </w:rPr>
                    </m:ctrlPr>
                  </m:sSubPr>
                  <m:e>
                    <m:r>
                      <w:rPr>
                        <w:rFonts w:ascii="Cambria Math" w:hAnsi="Cambria Math"/>
                        <w:sz w:val="20"/>
                        <w:szCs w:val="20"/>
                        <w:lang w:val="x-none" w:eastAsia="x-none"/>
                      </w:rPr>
                      <m:t>c</m:t>
                    </m:r>
                  </m:e>
                  <m:sub>
                    <m:r>
                      <w:rPr>
                        <w:rFonts w:ascii="Cambria Math" w:hAnsi="Cambria Math"/>
                        <w:sz w:val="20"/>
                        <w:szCs w:val="20"/>
                        <w:lang w:val="x-none" w:eastAsia="x-none"/>
                      </w:rPr>
                      <m:t>w</m:t>
                    </m:r>
                  </m:sub>
                </m:sSub>
              </m:oMath>
            </m:oMathPara>
          </w:p>
        </w:tc>
        <w:tc>
          <w:tcPr>
            <w:cnfStyle w:val="000001000000" w:firstRow="0" w:lastRow="0" w:firstColumn="0" w:lastColumn="0" w:oddVBand="0" w:evenVBand="1" w:oddHBand="0" w:evenHBand="0" w:firstRowFirstColumn="0" w:firstRowLastColumn="0" w:lastRowFirstColumn="0" w:lastRowLastColumn="0"/>
            <w:tcW w:w="6526" w:type="dxa"/>
          </w:tcPr>
          <w:p w14:paraId="0F7E6155" w14:textId="406BC0E8" w:rsidR="00977177" w:rsidRPr="00E06E7C" w:rsidRDefault="007B2DD0" w:rsidP="594C6CF0">
            <w:pPr>
              <w:ind w:firstLine="0"/>
              <w:rPr>
                <w:sz w:val="20"/>
                <w:szCs w:val="20"/>
                <w:lang w:eastAsia="en-US"/>
              </w:rPr>
            </w:pPr>
            <w:r w:rsidRPr="00E06E7C">
              <w:rPr>
                <w:sz w:val="20"/>
                <w:szCs w:val="20"/>
                <w:lang w:eastAsia="en-US"/>
              </w:rPr>
              <w:t>Propensão a consumir a partir dos salários</w:t>
            </w:r>
          </w:p>
        </w:tc>
        <w:tc>
          <w:tcPr>
            <w:cnfStyle w:val="000010000000" w:firstRow="0" w:lastRow="0" w:firstColumn="0" w:lastColumn="0" w:oddVBand="1" w:evenVBand="0" w:oddHBand="0" w:evenHBand="0" w:firstRowFirstColumn="0" w:firstRowLastColumn="0" w:lastRowFirstColumn="0" w:lastRowLastColumn="0"/>
            <w:tcW w:w="1417" w:type="dxa"/>
          </w:tcPr>
          <w:p w14:paraId="5E5FC312" w14:textId="0829228D" w:rsidR="00AA532E" w:rsidRPr="00E06E7C" w:rsidRDefault="00AA532E" w:rsidP="00EB45F8">
            <w:pPr>
              <w:ind w:firstLine="0"/>
              <w:jc w:val="center"/>
              <w:rPr>
                <w:sz w:val="20"/>
                <w:szCs w:val="20"/>
                <w:lang w:val="x-none" w:eastAsia="x-none"/>
              </w:rPr>
            </w:pPr>
            <w:r w:rsidRPr="00E06E7C">
              <w:rPr>
                <w:sz w:val="20"/>
                <w:szCs w:val="20"/>
                <w:lang w:val="x-none" w:eastAsia="x-none"/>
              </w:rPr>
              <w:t>0,70</w:t>
            </w:r>
          </w:p>
        </w:tc>
      </w:tr>
      <w:tr w:rsidR="008D4BEC" w:rsidRPr="00E06E7C" w14:paraId="3DCA9425" w14:textId="77777777" w:rsidTr="594C6CF0">
        <w:trPr>
          <w:jc w:val="center"/>
        </w:trPr>
        <w:tc>
          <w:tcPr>
            <w:cnfStyle w:val="000010000000" w:firstRow="0" w:lastRow="0" w:firstColumn="0" w:lastColumn="0" w:oddVBand="1" w:evenVBand="0" w:oddHBand="0" w:evenHBand="0" w:firstRowFirstColumn="0" w:firstRowLastColumn="0" w:lastRowFirstColumn="0" w:lastRowLastColumn="0"/>
            <w:tcW w:w="562" w:type="dxa"/>
          </w:tcPr>
          <w:p w14:paraId="0A53D386" w14:textId="06CD1556" w:rsidR="00977177" w:rsidRPr="00E06E7C" w:rsidRDefault="00F10EB9" w:rsidP="00977177">
            <w:pPr>
              <w:ind w:firstLine="0"/>
              <w:rPr>
                <w:sz w:val="20"/>
                <w:szCs w:val="20"/>
                <w:lang w:val="x-none" w:eastAsia="x-none"/>
              </w:rPr>
            </w:pPr>
            <m:oMathPara>
              <m:oMath>
                <m:sSub>
                  <m:sSubPr>
                    <m:ctrlPr>
                      <w:rPr>
                        <w:rFonts w:ascii="Cambria Math" w:hAnsi="Cambria Math"/>
                        <w:sz w:val="20"/>
                        <w:szCs w:val="20"/>
                        <w:lang w:val="x-none" w:eastAsia="x-none"/>
                      </w:rPr>
                    </m:ctrlPr>
                  </m:sSubPr>
                  <m:e>
                    <m:r>
                      <w:rPr>
                        <w:rFonts w:ascii="Cambria Math" w:hAnsi="Cambria Math"/>
                        <w:sz w:val="20"/>
                        <w:szCs w:val="20"/>
                        <w:lang w:val="x-none" w:eastAsia="x-none"/>
                      </w:rPr>
                      <m:t>c</m:t>
                    </m:r>
                  </m:e>
                  <m:sub>
                    <m:r>
                      <w:rPr>
                        <w:rFonts w:ascii="Cambria Math" w:hAnsi="Cambria Math"/>
                        <w:sz w:val="20"/>
                        <w:szCs w:val="20"/>
                        <w:lang w:val="x-none" w:eastAsia="x-none"/>
                      </w:rPr>
                      <m:t>r</m:t>
                    </m:r>
                  </m:sub>
                </m:sSub>
              </m:oMath>
            </m:oMathPara>
          </w:p>
        </w:tc>
        <w:tc>
          <w:tcPr>
            <w:cnfStyle w:val="000001000000" w:firstRow="0" w:lastRow="0" w:firstColumn="0" w:lastColumn="0" w:oddVBand="0" w:evenVBand="1" w:oddHBand="0" w:evenHBand="0" w:firstRowFirstColumn="0" w:firstRowLastColumn="0" w:lastRowFirstColumn="0" w:lastRowLastColumn="0"/>
            <w:tcW w:w="6526" w:type="dxa"/>
          </w:tcPr>
          <w:p w14:paraId="74FD5982" w14:textId="52994C4A" w:rsidR="007B2DD0" w:rsidRPr="00E06E7C" w:rsidRDefault="007B2DD0" w:rsidP="594C6CF0">
            <w:pPr>
              <w:ind w:firstLine="0"/>
              <w:rPr>
                <w:sz w:val="20"/>
                <w:szCs w:val="20"/>
                <w:lang w:eastAsia="en-US"/>
              </w:rPr>
            </w:pPr>
            <w:r w:rsidRPr="00E06E7C">
              <w:rPr>
                <w:sz w:val="20"/>
                <w:szCs w:val="20"/>
                <w:lang w:eastAsia="en-US"/>
              </w:rPr>
              <w:t>Propensão a consumir a partir dos lucros</w:t>
            </w:r>
          </w:p>
        </w:tc>
        <w:tc>
          <w:tcPr>
            <w:cnfStyle w:val="000010000000" w:firstRow="0" w:lastRow="0" w:firstColumn="0" w:lastColumn="0" w:oddVBand="1" w:evenVBand="0" w:oddHBand="0" w:evenHBand="0" w:firstRowFirstColumn="0" w:firstRowLastColumn="0" w:lastRowFirstColumn="0" w:lastRowLastColumn="0"/>
            <w:tcW w:w="1417" w:type="dxa"/>
          </w:tcPr>
          <w:p w14:paraId="4CE66557" w14:textId="33CB7638" w:rsidR="00977177" w:rsidRPr="00E06E7C" w:rsidRDefault="00AA532E" w:rsidP="00EB45F8">
            <w:pPr>
              <w:ind w:firstLine="0"/>
              <w:jc w:val="center"/>
              <w:rPr>
                <w:sz w:val="20"/>
                <w:szCs w:val="20"/>
                <w:lang w:val="x-none" w:eastAsia="x-none"/>
              </w:rPr>
            </w:pPr>
            <w:r w:rsidRPr="00E06E7C">
              <w:rPr>
                <w:sz w:val="20"/>
                <w:szCs w:val="20"/>
                <w:lang w:val="x-none" w:eastAsia="x-none"/>
              </w:rPr>
              <w:t>0,20</w:t>
            </w:r>
          </w:p>
        </w:tc>
      </w:tr>
      <w:tr w:rsidR="008D4BEC" w:rsidRPr="00E06E7C" w14:paraId="73DFF103" w14:textId="77777777" w:rsidTr="594C6CF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562" w:type="dxa"/>
          </w:tcPr>
          <w:p w14:paraId="1FA22B9B" w14:textId="0E44D8AE" w:rsidR="00977177" w:rsidRPr="00E06E7C" w:rsidRDefault="00F10EB9" w:rsidP="00977177">
            <w:pPr>
              <w:ind w:firstLine="0"/>
              <w:rPr>
                <w:sz w:val="20"/>
                <w:szCs w:val="20"/>
                <w:lang w:val="x-none" w:eastAsia="x-none"/>
              </w:rPr>
            </w:pPr>
            <m:oMathPara>
              <m:oMath>
                <m:sSub>
                  <m:sSubPr>
                    <m:ctrlPr>
                      <w:rPr>
                        <w:rFonts w:ascii="Cambria Math" w:hAnsi="Cambria Math"/>
                        <w:sz w:val="20"/>
                        <w:szCs w:val="20"/>
                        <w:lang w:val="x-none" w:eastAsia="x-none"/>
                      </w:rPr>
                    </m:ctrlPr>
                  </m:sSubPr>
                  <m:e>
                    <m:r>
                      <w:rPr>
                        <w:rFonts w:ascii="Cambria Math" w:hAnsi="Cambria Math"/>
                        <w:sz w:val="20"/>
                        <w:szCs w:val="20"/>
                        <w:lang w:val="x-none" w:eastAsia="x-none"/>
                      </w:rPr>
                      <m:t>u</m:t>
                    </m:r>
                  </m:e>
                  <m:sub>
                    <m:r>
                      <w:rPr>
                        <w:rFonts w:ascii="Cambria Math" w:hAnsi="Cambria Math"/>
                        <w:sz w:val="20"/>
                        <w:szCs w:val="20"/>
                        <w:lang w:val="x-none" w:eastAsia="x-none"/>
                      </w:rPr>
                      <m:t>n</m:t>
                    </m:r>
                  </m:sub>
                </m:sSub>
              </m:oMath>
            </m:oMathPara>
          </w:p>
        </w:tc>
        <w:tc>
          <w:tcPr>
            <w:cnfStyle w:val="000001000000" w:firstRow="0" w:lastRow="0" w:firstColumn="0" w:lastColumn="0" w:oddVBand="0" w:evenVBand="1" w:oddHBand="0" w:evenHBand="0" w:firstRowFirstColumn="0" w:firstRowLastColumn="0" w:lastRowFirstColumn="0" w:lastRowLastColumn="0"/>
            <w:tcW w:w="6526" w:type="dxa"/>
          </w:tcPr>
          <w:p w14:paraId="5803535D" w14:textId="19D7EC34" w:rsidR="00977177" w:rsidRPr="00E06E7C" w:rsidRDefault="007B2DD0" w:rsidP="594C6CF0">
            <w:pPr>
              <w:ind w:firstLine="0"/>
              <w:rPr>
                <w:sz w:val="20"/>
                <w:szCs w:val="20"/>
                <w:lang w:val="en-US" w:eastAsia="en-US"/>
              </w:rPr>
            </w:pPr>
            <w:proofErr w:type="spellStart"/>
            <w:r w:rsidRPr="00E06E7C">
              <w:rPr>
                <w:sz w:val="20"/>
                <w:szCs w:val="20"/>
                <w:lang w:val="en-US" w:eastAsia="en-US"/>
              </w:rPr>
              <w:t>Utilização</w:t>
            </w:r>
            <w:proofErr w:type="spellEnd"/>
            <w:r w:rsidRPr="00E06E7C">
              <w:rPr>
                <w:sz w:val="20"/>
                <w:szCs w:val="20"/>
                <w:lang w:val="en-US" w:eastAsia="en-US"/>
              </w:rPr>
              <w:t xml:space="preserve"> da </w:t>
            </w:r>
            <w:proofErr w:type="spellStart"/>
            <w:r w:rsidRPr="00E06E7C">
              <w:rPr>
                <w:sz w:val="20"/>
                <w:szCs w:val="20"/>
                <w:lang w:val="en-US" w:eastAsia="en-US"/>
              </w:rPr>
              <w:t>Capacidade</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2B6F9CD2" w14:textId="60DEBC54" w:rsidR="00977177" w:rsidRPr="00E06E7C" w:rsidRDefault="00AA532E" w:rsidP="00EB45F8">
            <w:pPr>
              <w:ind w:firstLine="0"/>
              <w:jc w:val="center"/>
              <w:rPr>
                <w:sz w:val="20"/>
                <w:szCs w:val="20"/>
                <w:lang w:val="x-none" w:eastAsia="x-none"/>
              </w:rPr>
            </w:pPr>
            <w:r w:rsidRPr="00E06E7C">
              <w:rPr>
                <w:sz w:val="20"/>
                <w:szCs w:val="20"/>
                <w:lang w:val="x-none" w:eastAsia="x-none"/>
              </w:rPr>
              <w:t>0,8242</w:t>
            </w:r>
          </w:p>
        </w:tc>
      </w:tr>
      <w:tr w:rsidR="008D4BEC" w:rsidRPr="00E06E7C" w14:paraId="582206B4" w14:textId="77777777" w:rsidTr="594C6CF0">
        <w:trPr>
          <w:jc w:val="center"/>
        </w:trPr>
        <w:tc>
          <w:tcPr>
            <w:cnfStyle w:val="000010000000" w:firstRow="0" w:lastRow="0" w:firstColumn="0" w:lastColumn="0" w:oddVBand="1" w:evenVBand="0" w:oddHBand="0" w:evenHBand="0" w:firstRowFirstColumn="0" w:firstRowLastColumn="0" w:lastRowFirstColumn="0" w:lastRowLastColumn="0"/>
            <w:tcW w:w="562" w:type="dxa"/>
          </w:tcPr>
          <w:p w14:paraId="712E004A" w14:textId="363DA2A5" w:rsidR="00977177" w:rsidRPr="00E06E7C" w:rsidRDefault="003B0B73" w:rsidP="00977177">
            <w:pPr>
              <w:ind w:firstLine="0"/>
              <w:rPr>
                <w:sz w:val="20"/>
                <w:szCs w:val="20"/>
                <w:lang w:val="x-none" w:eastAsia="x-none"/>
              </w:rPr>
            </w:pPr>
            <m:oMathPara>
              <m:oMath>
                <m:r>
                  <w:rPr>
                    <w:rFonts w:ascii="Cambria Math" w:hAnsi="Cambria Math"/>
                    <w:sz w:val="20"/>
                    <w:szCs w:val="20"/>
                    <w:lang w:val="x-none" w:eastAsia="x-none"/>
                  </w:rPr>
                  <m:t>v</m:t>
                </m:r>
              </m:oMath>
            </m:oMathPara>
          </w:p>
        </w:tc>
        <w:tc>
          <w:tcPr>
            <w:cnfStyle w:val="000001000000" w:firstRow="0" w:lastRow="0" w:firstColumn="0" w:lastColumn="0" w:oddVBand="0" w:evenVBand="1" w:oddHBand="0" w:evenHBand="0" w:firstRowFirstColumn="0" w:firstRowLastColumn="0" w:lastRowFirstColumn="0" w:lastRowLastColumn="0"/>
            <w:tcW w:w="6526" w:type="dxa"/>
          </w:tcPr>
          <w:p w14:paraId="5F136C46" w14:textId="36F89897" w:rsidR="00977177" w:rsidRPr="00E06E7C" w:rsidRDefault="003938F7" w:rsidP="594C6CF0">
            <w:pPr>
              <w:ind w:firstLine="0"/>
              <w:rPr>
                <w:sz w:val="20"/>
                <w:szCs w:val="20"/>
                <w:lang w:val="en-US" w:eastAsia="en-US"/>
              </w:rPr>
            </w:pPr>
            <w:proofErr w:type="spellStart"/>
            <w:r w:rsidRPr="00E06E7C">
              <w:rPr>
                <w:sz w:val="20"/>
                <w:szCs w:val="20"/>
                <w:lang w:val="en-US" w:eastAsia="en-US"/>
              </w:rPr>
              <w:t>Razão</w:t>
            </w:r>
            <w:proofErr w:type="spellEnd"/>
            <w:r w:rsidRPr="00E06E7C">
              <w:rPr>
                <w:sz w:val="20"/>
                <w:szCs w:val="20"/>
                <w:lang w:val="en-US" w:eastAsia="en-US"/>
              </w:rPr>
              <w:t xml:space="preserve"> capital-</w:t>
            </w:r>
            <w:proofErr w:type="spellStart"/>
            <w:r w:rsidRPr="00E06E7C">
              <w:rPr>
                <w:sz w:val="20"/>
                <w:szCs w:val="20"/>
                <w:lang w:val="en-US" w:eastAsia="en-US"/>
              </w:rPr>
              <w:t>produto</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0CCE0EFF" w14:textId="5539EFDC" w:rsidR="00977177" w:rsidRPr="00E06E7C" w:rsidRDefault="00AA532E" w:rsidP="00EB45F8">
            <w:pPr>
              <w:ind w:firstLine="0"/>
              <w:jc w:val="center"/>
              <w:rPr>
                <w:sz w:val="20"/>
                <w:szCs w:val="20"/>
                <w:lang w:val="x-none" w:eastAsia="x-none"/>
              </w:rPr>
            </w:pPr>
            <w:r w:rsidRPr="00E06E7C">
              <w:rPr>
                <w:sz w:val="20"/>
                <w:szCs w:val="20"/>
                <w:lang w:val="x-none" w:eastAsia="x-none"/>
              </w:rPr>
              <w:t>0,989</w:t>
            </w:r>
          </w:p>
        </w:tc>
      </w:tr>
      <w:tr w:rsidR="00637739" w:rsidRPr="00E06E7C" w14:paraId="6AF1D117" w14:textId="77777777" w:rsidTr="594C6CF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562" w:type="dxa"/>
          </w:tcPr>
          <w:p w14:paraId="5C0B74A1" w14:textId="615E38B6" w:rsidR="00637739" w:rsidRPr="00E06E7C" w:rsidRDefault="00637739" w:rsidP="00977177">
            <w:pPr>
              <w:ind w:firstLine="0"/>
              <w:rPr>
                <w:sz w:val="20"/>
                <w:szCs w:val="20"/>
                <w:lang w:val="x-none" w:eastAsia="x-none"/>
              </w:rPr>
            </w:pPr>
            <m:oMathPara>
              <m:oMath>
                <m:r>
                  <w:rPr>
                    <w:rFonts w:ascii="Cambria Math" w:hAnsi="Cambria Math"/>
                    <w:sz w:val="20"/>
                    <w:szCs w:val="20"/>
                    <w:lang w:val="x-none" w:eastAsia="x-none"/>
                  </w:rPr>
                  <m:t>δ</m:t>
                </m:r>
              </m:oMath>
            </m:oMathPara>
          </w:p>
        </w:tc>
        <w:tc>
          <w:tcPr>
            <w:cnfStyle w:val="000001000000" w:firstRow="0" w:lastRow="0" w:firstColumn="0" w:lastColumn="0" w:oddVBand="0" w:evenVBand="1" w:oddHBand="0" w:evenHBand="0" w:firstRowFirstColumn="0" w:firstRowLastColumn="0" w:lastRowFirstColumn="0" w:lastRowLastColumn="0"/>
            <w:tcW w:w="6526" w:type="dxa"/>
          </w:tcPr>
          <w:p w14:paraId="3E862526" w14:textId="3C7023CA" w:rsidR="00637739" w:rsidRPr="00E06E7C" w:rsidRDefault="00D9184C" w:rsidP="594C6CF0">
            <w:pPr>
              <w:ind w:firstLine="0"/>
              <w:rPr>
                <w:sz w:val="20"/>
                <w:szCs w:val="20"/>
                <w:lang w:val="en-US" w:eastAsia="en-US"/>
              </w:rPr>
            </w:pPr>
            <w:r w:rsidRPr="00E06E7C">
              <w:rPr>
                <w:sz w:val="20"/>
                <w:szCs w:val="20"/>
                <w:lang w:val="en-US" w:eastAsia="en-US"/>
              </w:rPr>
              <w:t xml:space="preserve">Taxa de </w:t>
            </w:r>
            <w:proofErr w:type="spellStart"/>
            <w:r w:rsidRPr="00E06E7C">
              <w:rPr>
                <w:sz w:val="20"/>
                <w:szCs w:val="20"/>
                <w:lang w:val="en-US" w:eastAsia="en-US"/>
              </w:rPr>
              <w:t>Depreciação</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3B4BEDE2" w14:textId="03F83616" w:rsidR="00637739" w:rsidRPr="00E06E7C" w:rsidRDefault="00D9184C" w:rsidP="00EB45F8">
            <w:pPr>
              <w:ind w:firstLine="0"/>
              <w:jc w:val="center"/>
              <w:rPr>
                <w:sz w:val="20"/>
                <w:szCs w:val="20"/>
                <w:lang w:val="x-none" w:eastAsia="x-none"/>
              </w:rPr>
            </w:pPr>
            <w:r w:rsidRPr="00E06E7C">
              <w:rPr>
                <w:sz w:val="20"/>
                <w:szCs w:val="20"/>
                <w:lang w:val="x-none" w:eastAsia="x-none"/>
              </w:rPr>
              <w:t>0,084</w:t>
            </w:r>
          </w:p>
        </w:tc>
      </w:tr>
      <w:tr w:rsidR="00D9184C" w:rsidRPr="00E06E7C" w14:paraId="35107603" w14:textId="77777777" w:rsidTr="594C6CF0">
        <w:trPr>
          <w:jc w:val="center"/>
        </w:trPr>
        <w:tc>
          <w:tcPr>
            <w:cnfStyle w:val="000010000000" w:firstRow="0" w:lastRow="0" w:firstColumn="0" w:lastColumn="0" w:oddVBand="1" w:evenVBand="0" w:oddHBand="0" w:evenHBand="0" w:firstRowFirstColumn="0" w:firstRowLastColumn="0" w:lastRowFirstColumn="0" w:lastRowLastColumn="0"/>
            <w:tcW w:w="562" w:type="dxa"/>
          </w:tcPr>
          <w:p w14:paraId="2C681ED4" w14:textId="5C64374D" w:rsidR="00D9184C" w:rsidRPr="00E06E7C" w:rsidRDefault="00D9184C" w:rsidP="00D9184C">
            <w:pPr>
              <w:ind w:firstLine="0"/>
              <w:rPr>
                <w:sz w:val="20"/>
                <w:szCs w:val="20"/>
                <w:lang w:val="x-none" w:eastAsia="x-none"/>
              </w:rPr>
            </w:pPr>
            <m:oMathPara>
              <m:oMath>
                <m:r>
                  <w:rPr>
                    <w:rFonts w:ascii="Cambria Math" w:hAnsi="Cambria Math"/>
                    <w:sz w:val="20"/>
                    <w:szCs w:val="20"/>
                    <w:lang w:val="x-none" w:eastAsia="x-none"/>
                  </w:rPr>
                  <m:t>i</m:t>
                </m:r>
              </m:oMath>
            </m:oMathPara>
          </w:p>
        </w:tc>
        <w:tc>
          <w:tcPr>
            <w:cnfStyle w:val="000001000000" w:firstRow="0" w:lastRow="0" w:firstColumn="0" w:lastColumn="0" w:oddVBand="0" w:evenVBand="1" w:oddHBand="0" w:evenHBand="0" w:firstRowFirstColumn="0" w:firstRowLastColumn="0" w:lastRowFirstColumn="0" w:lastRowLastColumn="0"/>
            <w:tcW w:w="6526" w:type="dxa"/>
          </w:tcPr>
          <w:p w14:paraId="1F3422CF" w14:textId="52388495" w:rsidR="00D9184C" w:rsidRPr="00E06E7C" w:rsidRDefault="00D9184C" w:rsidP="594C6CF0">
            <w:pPr>
              <w:ind w:firstLine="0"/>
              <w:rPr>
                <w:sz w:val="20"/>
                <w:szCs w:val="20"/>
                <w:lang w:val="en-US" w:eastAsia="en-US"/>
              </w:rPr>
            </w:pPr>
            <w:r w:rsidRPr="00E06E7C">
              <w:rPr>
                <w:sz w:val="20"/>
                <w:szCs w:val="20"/>
                <w:lang w:val="en-US" w:eastAsia="en-US"/>
              </w:rPr>
              <w:t xml:space="preserve">Taxa de </w:t>
            </w:r>
            <w:proofErr w:type="spellStart"/>
            <w:r w:rsidRPr="00E06E7C">
              <w:rPr>
                <w:sz w:val="20"/>
                <w:szCs w:val="20"/>
                <w:lang w:val="en-US" w:eastAsia="en-US"/>
              </w:rPr>
              <w:t>juros</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31737306" w14:textId="748DE697" w:rsidR="00D9184C" w:rsidRPr="00E06E7C" w:rsidRDefault="00D9184C" w:rsidP="00EB45F8">
            <w:pPr>
              <w:ind w:firstLine="0"/>
              <w:jc w:val="center"/>
              <w:rPr>
                <w:sz w:val="20"/>
                <w:szCs w:val="20"/>
                <w:vertAlign w:val="superscript"/>
                <w:lang w:val="x-none" w:eastAsia="x-none"/>
              </w:rPr>
            </w:pPr>
            <w:r w:rsidRPr="00E06E7C">
              <w:rPr>
                <w:sz w:val="20"/>
                <w:szCs w:val="20"/>
                <w:lang w:val="x-none" w:eastAsia="x-none"/>
              </w:rPr>
              <w:t>0,01 (0,02)</w:t>
            </w:r>
            <w:r w:rsidR="002B6A0B" w:rsidRPr="00E06E7C">
              <w:rPr>
                <w:sz w:val="20"/>
                <w:szCs w:val="20"/>
                <w:vertAlign w:val="superscript"/>
                <w:lang w:val="x-none" w:eastAsia="x-none"/>
              </w:rPr>
              <w:t>1</w:t>
            </w:r>
          </w:p>
        </w:tc>
      </w:tr>
      <w:tr w:rsidR="00AA532E" w:rsidRPr="00E06E7C" w14:paraId="53867A48" w14:textId="77777777" w:rsidTr="594C6CF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562" w:type="dxa"/>
          </w:tcPr>
          <w:p w14:paraId="07D4141E" w14:textId="1328A021" w:rsidR="003B0B73" w:rsidRPr="00E06E7C" w:rsidRDefault="002411C0" w:rsidP="00977177">
            <w:pPr>
              <w:ind w:firstLine="0"/>
              <w:rPr>
                <w:sz w:val="20"/>
                <w:szCs w:val="20"/>
                <w:lang w:val="x-none" w:eastAsia="x-none"/>
              </w:rPr>
            </w:pPr>
            <m:oMathPara>
              <m:oMath>
                <m:r>
                  <w:rPr>
                    <w:rFonts w:ascii="Cambria Math" w:hAnsi="Cambria Math"/>
                    <w:sz w:val="20"/>
                    <w:szCs w:val="20"/>
                    <w:lang w:val="x-none" w:eastAsia="x-none"/>
                  </w:rPr>
                  <m:t>γ</m:t>
                </m:r>
              </m:oMath>
            </m:oMathPara>
          </w:p>
        </w:tc>
        <w:tc>
          <w:tcPr>
            <w:cnfStyle w:val="000001000000" w:firstRow="0" w:lastRow="0" w:firstColumn="0" w:lastColumn="0" w:oddVBand="0" w:evenVBand="1" w:oddHBand="0" w:evenHBand="0" w:firstRowFirstColumn="0" w:firstRowLastColumn="0" w:lastRowFirstColumn="0" w:lastRowLastColumn="0"/>
            <w:tcW w:w="6526" w:type="dxa"/>
          </w:tcPr>
          <w:p w14:paraId="6E148429" w14:textId="39A371C9" w:rsidR="003B0B73" w:rsidRPr="00E06E7C" w:rsidRDefault="008D4BEC" w:rsidP="594C6CF0">
            <w:pPr>
              <w:ind w:firstLine="0"/>
              <w:rPr>
                <w:sz w:val="20"/>
                <w:szCs w:val="20"/>
                <w:lang w:eastAsia="en-US"/>
              </w:rPr>
            </w:pPr>
            <w:r w:rsidRPr="00E06E7C">
              <w:rPr>
                <w:sz w:val="20"/>
                <w:szCs w:val="20"/>
                <w:lang w:eastAsia="en-US"/>
              </w:rPr>
              <w:t>Sensibilidade do investimento a desvios da utilização da capacidade</w:t>
            </w:r>
          </w:p>
        </w:tc>
        <w:tc>
          <w:tcPr>
            <w:cnfStyle w:val="000010000000" w:firstRow="0" w:lastRow="0" w:firstColumn="0" w:lastColumn="0" w:oddVBand="1" w:evenVBand="0" w:oddHBand="0" w:evenHBand="0" w:firstRowFirstColumn="0" w:firstRowLastColumn="0" w:lastRowFirstColumn="0" w:lastRowLastColumn="0"/>
            <w:tcW w:w="1417" w:type="dxa"/>
          </w:tcPr>
          <w:p w14:paraId="241EFAC1" w14:textId="1AAB8FC7" w:rsidR="003B0B73" w:rsidRPr="00E06E7C" w:rsidRDefault="00AA532E" w:rsidP="00EB45F8">
            <w:pPr>
              <w:ind w:firstLine="0"/>
              <w:jc w:val="center"/>
              <w:rPr>
                <w:sz w:val="20"/>
                <w:szCs w:val="20"/>
                <w:lang w:val="x-none" w:eastAsia="x-none"/>
              </w:rPr>
            </w:pPr>
            <w:r w:rsidRPr="00E06E7C">
              <w:rPr>
                <w:sz w:val="20"/>
                <w:szCs w:val="20"/>
                <w:lang w:val="x-none" w:eastAsia="x-none"/>
              </w:rPr>
              <w:t>0,</w:t>
            </w:r>
            <w:r w:rsidR="00D9184C" w:rsidRPr="00E06E7C">
              <w:rPr>
                <w:sz w:val="20"/>
                <w:szCs w:val="20"/>
                <w:lang w:val="x-none" w:eastAsia="x-none"/>
              </w:rPr>
              <w:t xml:space="preserve"> 15</w:t>
            </w:r>
          </w:p>
        </w:tc>
      </w:tr>
      <w:tr w:rsidR="00AA532E" w:rsidRPr="00E06E7C" w14:paraId="2E9F72E0" w14:textId="77777777" w:rsidTr="594C6CF0">
        <w:trPr>
          <w:jc w:val="center"/>
        </w:trPr>
        <w:tc>
          <w:tcPr>
            <w:cnfStyle w:val="000010000000" w:firstRow="0" w:lastRow="0" w:firstColumn="0" w:lastColumn="0" w:oddVBand="1" w:evenVBand="0" w:oddHBand="0" w:evenHBand="0" w:firstRowFirstColumn="0" w:firstRowLastColumn="0" w:lastRowFirstColumn="0" w:lastRowLastColumn="0"/>
            <w:tcW w:w="562" w:type="dxa"/>
          </w:tcPr>
          <w:p w14:paraId="100C62C8" w14:textId="7CE6B6F2" w:rsidR="003B0B73" w:rsidRPr="00E06E7C" w:rsidRDefault="00F10EB9" w:rsidP="00977177">
            <w:pPr>
              <w:ind w:firstLine="0"/>
              <w:rPr>
                <w:sz w:val="20"/>
                <w:szCs w:val="20"/>
                <w:lang w:val="x-none" w:eastAsia="x-none"/>
              </w:rPr>
            </w:pPr>
            <m:oMathPara>
              <m:oMath>
                <m:sSub>
                  <m:sSubPr>
                    <m:ctrlPr>
                      <w:rPr>
                        <w:rFonts w:ascii="Cambria Math" w:hAnsi="Cambria Math"/>
                        <w:i/>
                        <w:sz w:val="20"/>
                        <w:szCs w:val="20"/>
                        <w:lang w:val="x-none" w:eastAsia="x-none"/>
                      </w:rPr>
                    </m:ctrlPr>
                  </m:sSubPr>
                  <m:e>
                    <m:r>
                      <w:rPr>
                        <w:rFonts w:ascii="Cambria Math" w:hAnsi="Cambria Math"/>
                        <w:sz w:val="20"/>
                        <w:szCs w:val="20"/>
                        <w:lang w:val="x-none" w:eastAsia="x-none"/>
                      </w:rPr>
                      <m:t>φ</m:t>
                    </m:r>
                  </m:e>
                  <m:sub>
                    <m:r>
                      <w:rPr>
                        <w:rFonts w:ascii="Cambria Math" w:hAnsi="Cambria Math"/>
                        <w:sz w:val="20"/>
                        <w:szCs w:val="20"/>
                        <w:lang w:val="x-none" w:eastAsia="x-none"/>
                      </w:rPr>
                      <m:t>0</m:t>
                    </m:r>
                  </m:sub>
                </m:sSub>
              </m:oMath>
            </m:oMathPara>
          </w:p>
        </w:tc>
        <w:tc>
          <w:tcPr>
            <w:cnfStyle w:val="000001000000" w:firstRow="0" w:lastRow="0" w:firstColumn="0" w:lastColumn="0" w:oddVBand="0" w:evenVBand="1" w:oddHBand="0" w:evenHBand="0" w:firstRowFirstColumn="0" w:firstRowLastColumn="0" w:lastRowFirstColumn="0" w:lastRowLastColumn="0"/>
            <w:tcW w:w="6526" w:type="dxa"/>
          </w:tcPr>
          <w:p w14:paraId="463652F2" w14:textId="0B71922A" w:rsidR="003B0B73" w:rsidRPr="00E06E7C" w:rsidRDefault="008D4BEC" w:rsidP="594C6CF0">
            <w:pPr>
              <w:ind w:firstLine="0"/>
              <w:rPr>
                <w:sz w:val="20"/>
                <w:szCs w:val="20"/>
                <w:lang w:eastAsia="en-US"/>
              </w:rPr>
            </w:pPr>
            <w:r w:rsidRPr="00E06E7C">
              <w:rPr>
                <w:sz w:val="20"/>
                <w:szCs w:val="20"/>
                <w:lang w:eastAsia="en-US"/>
              </w:rPr>
              <w:t>Parcela fixa do consumo autônomo</w:t>
            </w:r>
          </w:p>
        </w:tc>
        <w:tc>
          <w:tcPr>
            <w:cnfStyle w:val="000010000000" w:firstRow="0" w:lastRow="0" w:firstColumn="0" w:lastColumn="0" w:oddVBand="1" w:evenVBand="0" w:oddHBand="0" w:evenHBand="0" w:firstRowFirstColumn="0" w:firstRowLastColumn="0" w:lastRowFirstColumn="0" w:lastRowLastColumn="0"/>
            <w:tcW w:w="1417" w:type="dxa"/>
          </w:tcPr>
          <w:p w14:paraId="2D18E1E9" w14:textId="02D42505" w:rsidR="003B0B73" w:rsidRPr="00E06E7C" w:rsidRDefault="00637739" w:rsidP="00EB45F8">
            <w:pPr>
              <w:ind w:firstLine="0"/>
              <w:jc w:val="center"/>
              <w:rPr>
                <w:sz w:val="20"/>
                <w:szCs w:val="20"/>
                <w:vertAlign w:val="superscript"/>
                <w:lang w:val="x-none" w:eastAsia="x-none"/>
              </w:rPr>
            </w:pPr>
            <w:r w:rsidRPr="00E06E7C">
              <w:rPr>
                <w:sz w:val="20"/>
                <w:szCs w:val="20"/>
                <w:lang w:val="x-none" w:eastAsia="x-none"/>
              </w:rPr>
              <w:t>0,</w:t>
            </w:r>
            <w:r w:rsidR="00D9184C" w:rsidRPr="00E06E7C">
              <w:rPr>
                <w:sz w:val="20"/>
                <w:szCs w:val="20"/>
                <w:lang w:val="x-none" w:eastAsia="x-none"/>
              </w:rPr>
              <w:t>03 (0,035)</w:t>
            </w:r>
            <w:r w:rsidR="002B6A0B" w:rsidRPr="00E06E7C">
              <w:rPr>
                <w:sz w:val="20"/>
                <w:szCs w:val="20"/>
                <w:vertAlign w:val="superscript"/>
                <w:lang w:val="x-none" w:eastAsia="x-none"/>
              </w:rPr>
              <w:t>1</w:t>
            </w:r>
          </w:p>
        </w:tc>
      </w:tr>
      <w:tr w:rsidR="00AA532E" w:rsidRPr="00E06E7C" w14:paraId="530A5893" w14:textId="77777777" w:rsidTr="594C6CF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562" w:type="dxa"/>
          </w:tcPr>
          <w:p w14:paraId="5EA1DBFA" w14:textId="4931AA3D" w:rsidR="003B0B73" w:rsidRPr="00E06E7C" w:rsidRDefault="00F10EB9" w:rsidP="00977177">
            <w:pPr>
              <w:ind w:firstLine="0"/>
              <w:rPr>
                <w:sz w:val="20"/>
                <w:szCs w:val="20"/>
                <w:lang w:val="x-none" w:eastAsia="x-none"/>
              </w:rPr>
            </w:pPr>
            <m:oMathPara>
              <m:oMath>
                <m:sSub>
                  <m:sSubPr>
                    <m:ctrlPr>
                      <w:rPr>
                        <w:rFonts w:ascii="Cambria Math" w:hAnsi="Cambria Math"/>
                        <w:i/>
                        <w:sz w:val="20"/>
                        <w:szCs w:val="20"/>
                        <w:lang w:val="x-none" w:eastAsia="x-none"/>
                      </w:rPr>
                    </m:ctrlPr>
                  </m:sSubPr>
                  <m:e>
                    <m:r>
                      <w:rPr>
                        <w:rFonts w:ascii="Cambria Math" w:hAnsi="Cambria Math"/>
                        <w:sz w:val="20"/>
                        <w:szCs w:val="20"/>
                        <w:lang w:val="x-none" w:eastAsia="x-none"/>
                      </w:rPr>
                      <m:t>φ</m:t>
                    </m:r>
                  </m:e>
                  <m:sub>
                    <m:r>
                      <w:rPr>
                        <w:rFonts w:ascii="Cambria Math" w:hAnsi="Cambria Math"/>
                        <w:sz w:val="20"/>
                        <w:szCs w:val="20"/>
                        <w:lang w:val="x-none" w:eastAsia="x-none"/>
                      </w:rPr>
                      <m:t>1</m:t>
                    </m:r>
                  </m:sub>
                </m:sSub>
              </m:oMath>
            </m:oMathPara>
          </w:p>
        </w:tc>
        <w:tc>
          <w:tcPr>
            <w:cnfStyle w:val="000001000000" w:firstRow="0" w:lastRow="0" w:firstColumn="0" w:lastColumn="0" w:oddVBand="0" w:evenVBand="1" w:oddHBand="0" w:evenHBand="0" w:firstRowFirstColumn="0" w:firstRowLastColumn="0" w:lastRowFirstColumn="0" w:lastRowLastColumn="0"/>
            <w:tcW w:w="6526" w:type="dxa"/>
          </w:tcPr>
          <w:p w14:paraId="0280EE0D" w14:textId="717EC5E1" w:rsidR="003B0B73" w:rsidRPr="00E06E7C" w:rsidRDefault="008D4BEC" w:rsidP="594C6CF0">
            <w:pPr>
              <w:ind w:firstLine="0"/>
              <w:rPr>
                <w:sz w:val="20"/>
                <w:szCs w:val="20"/>
                <w:lang w:eastAsia="en-US"/>
              </w:rPr>
            </w:pPr>
            <w:r w:rsidRPr="00E06E7C">
              <w:rPr>
                <w:sz w:val="20"/>
                <w:szCs w:val="20"/>
                <w:lang w:eastAsia="en-US"/>
              </w:rPr>
              <w:t>Sensibilidade do consumo autônomo à taxa de juros</w:t>
            </w:r>
          </w:p>
        </w:tc>
        <w:tc>
          <w:tcPr>
            <w:cnfStyle w:val="000010000000" w:firstRow="0" w:lastRow="0" w:firstColumn="0" w:lastColumn="0" w:oddVBand="1" w:evenVBand="0" w:oddHBand="0" w:evenHBand="0" w:firstRowFirstColumn="0" w:firstRowLastColumn="0" w:lastRowFirstColumn="0" w:lastRowLastColumn="0"/>
            <w:tcW w:w="1417" w:type="dxa"/>
          </w:tcPr>
          <w:p w14:paraId="27390F3D" w14:textId="30013FD3" w:rsidR="003B0B73" w:rsidRPr="00E06E7C" w:rsidRDefault="00D9184C" w:rsidP="00EB45F8">
            <w:pPr>
              <w:ind w:firstLine="0"/>
              <w:jc w:val="center"/>
              <w:rPr>
                <w:sz w:val="20"/>
                <w:szCs w:val="20"/>
                <w:lang w:val="x-none" w:eastAsia="x-none"/>
              </w:rPr>
            </w:pPr>
            <w:r w:rsidRPr="00E06E7C">
              <w:rPr>
                <w:sz w:val="20"/>
                <w:szCs w:val="20"/>
                <w:lang w:val="x-none" w:eastAsia="x-none"/>
              </w:rPr>
              <w:t>0,01</w:t>
            </w:r>
          </w:p>
        </w:tc>
      </w:tr>
    </w:tbl>
    <w:p w14:paraId="287732BE" w14:textId="6DC3FB1E" w:rsidR="002B6A0B" w:rsidRPr="00E06E7C" w:rsidRDefault="00C87A7C" w:rsidP="00EE3942">
      <w:pPr>
        <w:pStyle w:val="Fonte"/>
        <w:spacing w:after="0"/>
      </w:pPr>
      <w:r>
        <w:t xml:space="preserve">          </w:t>
      </w:r>
      <w:r w:rsidR="002B6A0B" w:rsidRPr="00E06E7C">
        <w:t>Nota 1: Os valores em parênteses indicam a magnitude do choque realizado nas simulações posteriores.</w:t>
      </w:r>
    </w:p>
    <w:p w14:paraId="3E3104A0" w14:textId="7600D7D9" w:rsidR="00977177" w:rsidRPr="00E06E7C" w:rsidRDefault="00C87A7C" w:rsidP="001B4207">
      <w:pPr>
        <w:pStyle w:val="Fonte"/>
      </w:pPr>
      <w:r>
        <w:t xml:space="preserve">          </w:t>
      </w:r>
      <w:r w:rsidR="00ED068B" w:rsidRPr="00E06E7C">
        <w:t xml:space="preserve">Fonte: Di </w:t>
      </w:r>
      <w:proofErr w:type="spellStart"/>
      <w:r w:rsidR="00ED068B" w:rsidRPr="00E06E7C">
        <w:t>Bucchianico</w:t>
      </w:r>
      <w:proofErr w:type="spellEnd"/>
      <w:r w:rsidR="00ED068B" w:rsidRPr="00E06E7C">
        <w:t xml:space="preserve"> </w:t>
      </w:r>
      <w:r w:rsidR="00637413" w:rsidRPr="00637413">
        <w:rPr>
          <w:i/>
        </w:rPr>
        <w:t>et al</w:t>
      </w:r>
      <w:r w:rsidR="00EE6969">
        <w:t>.</w:t>
      </w:r>
      <w:r w:rsidR="00ED068B" w:rsidRPr="00E06E7C">
        <w:t xml:space="preserve"> (2024, p. </w:t>
      </w:r>
      <w:r w:rsidR="009500B9" w:rsidRPr="00E06E7C">
        <w:t>1905</w:t>
      </w:r>
      <w:r w:rsidR="00ED068B" w:rsidRPr="00E06E7C">
        <w:t>)</w:t>
      </w:r>
      <w:r w:rsidR="00EE6969">
        <w:t>.</w:t>
      </w:r>
    </w:p>
    <w:p w14:paraId="50A9EFB9" w14:textId="057FB908" w:rsidR="009500B9" w:rsidRPr="00E06E7C" w:rsidRDefault="009500B9" w:rsidP="00E95A71">
      <w:pPr>
        <w:pStyle w:val="Legenda"/>
      </w:pPr>
      <w:bookmarkStart w:id="23" w:name="_Toc243134218"/>
      <w:r w:rsidRPr="00E06E7C">
        <w:t xml:space="preserve">Tabela </w:t>
      </w:r>
      <w:r w:rsidRPr="00E06E7C">
        <w:fldChar w:fldCharType="begin"/>
      </w:r>
      <w:r w:rsidRPr="00E06E7C">
        <w:instrText>SEQ Tabela \* ARABIC</w:instrText>
      </w:r>
      <w:r w:rsidRPr="00E06E7C">
        <w:fldChar w:fldCharType="separate"/>
      </w:r>
      <w:r w:rsidR="004761D2">
        <w:rPr>
          <w:noProof/>
        </w:rPr>
        <w:t>8</w:t>
      </w:r>
      <w:r w:rsidRPr="00E06E7C">
        <w:fldChar w:fldCharType="end"/>
      </w:r>
      <w:r w:rsidRPr="00E06E7C">
        <w:t xml:space="preserve"> Modelo Di </w:t>
      </w:r>
      <w:proofErr w:type="spellStart"/>
      <w:r w:rsidRPr="00E06E7C">
        <w:t>Bucchianico</w:t>
      </w:r>
      <w:proofErr w:type="spellEnd"/>
      <w:r w:rsidRPr="00E06E7C">
        <w:t xml:space="preserve"> </w:t>
      </w:r>
      <w:r w:rsidR="00637413" w:rsidRPr="00637413">
        <w:rPr>
          <w:i/>
        </w:rPr>
        <w:t>et al</w:t>
      </w:r>
      <w:r w:rsidR="00CB2CEC" w:rsidRPr="00E06E7C">
        <w:t>.</w:t>
      </w:r>
      <w:r w:rsidRPr="00E06E7C">
        <w:t xml:space="preserve"> (2024) </w:t>
      </w:r>
      <w:r w:rsidR="00DE2DC8" w:rsidRPr="00E06E7C">
        <w:t>–</w:t>
      </w:r>
      <w:r w:rsidRPr="00E06E7C">
        <w:t xml:space="preserve"> </w:t>
      </w:r>
      <w:r w:rsidR="00E95A71" w:rsidRPr="00E06E7C">
        <w:t>Valores Iniciais</w:t>
      </w:r>
      <w:bookmarkEnd w:id="23"/>
    </w:p>
    <w:tbl>
      <w:tblPr>
        <w:tblStyle w:val="SimplesTabela2"/>
        <w:tblW w:w="0" w:type="auto"/>
        <w:jc w:val="center"/>
        <w:tblLook w:val="0000" w:firstRow="0" w:lastRow="0" w:firstColumn="0" w:lastColumn="0" w:noHBand="0" w:noVBand="0"/>
      </w:tblPr>
      <w:tblGrid>
        <w:gridCol w:w="694"/>
        <w:gridCol w:w="6561"/>
        <w:gridCol w:w="1417"/>
      </w:tblGrid>
      <w:tr w:rsidR="001E6846" w:rsidRPr="00E06E7C" w14:paraId="7DC54BD2" w14:textId="77777777" w:rsidTr="594C6CF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661" w:type="dxa"/>
          </w:tcPr>
          <w:p w14:paraId="420BA680" w14:textId="74F87BB5" w:rsidR="001E6846" w:rsidRPr="00E06E7C" w:rsidRDefault="001E6846" w:rsidP="005B67DB">
            <w:pPr>
              <w:ind w:firstLine="0"/>
              <w:jc w:val="center"/>
              <w:rPr>
                <w:b/>
                <w:bCs/>
                <w:sz w:val="20"/>
                <w:szCs w:val="20"/>
                <w:lang w:val="x-none" w:eastAsia="x-none"/>
              </w:rPr>
            </w:pPr>
            <w:r w:rsidRPr="00E06E7C">
              <w:rPr>
                <w:b/>
                <w:bCs/>
                <w:sz w:val="20"/>
                <w:szCs w:val="20"/>
                <w:lang w:val="x-none" w:eastAsia="x-none"/>
              </w:rPr>
              <w:t>Sigla</w:t>
            </w:r>
          </w:p>
        </w:tc>
        <w:tc>
          <w:tcPr>
            <w:cnfStyle w:val="000001000000" w:firstRow="0" w:lastRow="0" w:firstColumn="0" w:lastColumn="0" w:oddVBand="0" w:evenVBand="1" w:oddHBand="0" w:evenHBand="0" w:firstRowFirstColumn="0" w:firstRowLastColumn="0" w:lastRowFirstColumn="0" w:lastRowLastColumn="0"/>
            <w:tcW w:w="6561" w:type="dxa"/>
          </w:tcPr>
          <w:p w14:paraId="53FF47A7" w14:textId="1817305D" w:rsidR="001E6846" w:rsidRPr="00E06E7C" w:rsidRDefault="001E6846" w:rsidP="594C6CF0">
            <w:pPr>
              <w:ind w:firstLine="0"/>
              <w:jc w:val="center"/>
              <w:rPr>
                <w:b/>
                <w:bCs/>
                <w:sz w:val="20"/>
                <w:szCs w:val="20"/>
                <w:lang w:val="en-US" w:eastAsia="en-US"/>
              </w:rPr>
            </w:pPr>
            <w:proofErr w:type="spellStart"/>
            <w:r w:rsidRPr="00E06E7C">
              <w:rPr>
                <w:b/>
                <w:bCs/>
                <w:sz w:val="20"/>
                <w:szCs w:val="20"/>
                <w:lang w:val="en-US" w:eastAsia="en-US"/>
              </w:rPr>
              <w:t>Definição</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036CBE18" w14:textId="2694C705" w:rsidR="001E6846" w:rsidRPr="00E06E7C" w:rsidRDefault="001E6846" w:rsidP="005B67DB">
            <w:pPr>
              <w:ind w:firstLine="0"/>
              <w:jc w:val="center"/>
              <w:rPr>
                <w:b/>
                <w:bCs/>
                <w:sz w:val="20"/>
                <w:szCs w:val="20"/>
                <w:lang w:val="x-none" w:eastAsia="x-none"/>
              </w:rPr>
            </w:pPr>
            <w:r w:rsidRPr="00E06E7C">
              <w:rPr>
                <w:b/>
                <w:bCs/>
                <w:sz w:val="20"/>
                <w:szCs w:val="20"/>
                <w:lang w:val="x-none" w:eastAsia="x-none"/>
              </w:rPr>
              <w:t>Valor</w:t>
            </w:r>
          </w:p>
        </w:tc>
      </w:tr>
      <w:tr w:rsidR="00320987" w:rsidRPr="00E06E7C" w14:paraId="3C373669" w14:textId="77777777" w:rsidTr="594C6CF0">
        <w:trPr>
          <w:jc w:val="center"/>
        </w:trPr>
        <w:tc>
          <w:tcPr>
            <w:cnfStyle w:val="000010000000" w:firstRow="0" w:lastRow="0" w:firstColumn="0" w:lastColumn="0" w:oddVBand="1" w:evenVBand="0" w:oddHBand="0" w:evenHBand="0" w:firstRowFirstColumn="0" w:firstRowLastColumn="0" w:lastRowFirstColumn="0" w:lastRowLastColumn="0"/>
            <w:tcW w:w="661" w:type="dxa"/>
          </w:tcPr>
          <w:p w14:paraId="27497571" w14:textId="58BDE516" w:rsidR="00320987" w:rsidRPr="00E06E7C" w:rsidRDefault="00F10EB9" w:rsidP="00977177">
            <w:pPr>
              <w:ind w:firstLine="0"/>
              <w:rPr>
                <w:sz w:val="20"/>
                <w:szCs w:val="20"/>
                <w:lang w:val="x-none" w:eastAsia="x-none"/>
              </w:rPr>
            </w:pPr>
            <m:oMathPara>
              <m:oMath>
                <m:sSub>
                  <m:sSubPr>
                    <m:ctrlPr>
                      <w:rPr>
                        <w:rFonts w:ascii="Cambria Math" w:hAnsi="Cambria Math"/>
                        <w:sz w:val="20"/>
                        <w:szCs w:val="20"/>
                        <w:lang w:val="x-none" w:eastAsia="x-none"/>
                      </w:rPr>
                    </m:ctrlPr>
                  </m:sSubPr>
                  <m:e>
                    <m:r>
                      <w:rPr>
                        <w:rFonts w:ascii="Cambria Math" w:hAnsi="Cambria Math"/>
                        <w:sz w:val="20"/>
                        <w:szCs w:val="20"/>
                        <w:lang w:val="x-none" w:eastAsia="x-none"/>
                      </w:rPr>
                      <m:t>u</m:t>
                    </m:r>
                  </m:e>
                  <m:sub>
                    <m:r>
                      <w:rPr>
                        <w:rFonts w:ascii="Cambria Math" w:hAnsi="Cambria Math"/>
                        <w:sz w:val="20"/>
                        <w:szCs w:val="20"/>
                        <w:lang w:val="x-none" w:eastAsia="x-none"/>
                      </w:rPr>
                      <m:t>0</m:t>
                    </m:r>
                  </m:sub>
                </m:sSub>
              </m:oMath>
            </m:oMathPara>
          </w:p>
        </w:tc>
        <w:tc>
          <w:tcPr>
            <w:cnfStyle w:val="000001000000" w:firstRow="0" w:lastRow="0" w:firstColumn="0" w:lastColumn="0" w:oddVBand="0" w:evenVBand="1" w:oddHBand="0" w:evenHBand="0" w:firstRowFirstColumn="0" w:firstRowLastColumn="0" w:lastRowFirstColumn="0" w:lastRowLastColumn="0"/>
            <w:tcW w:w="6561" w:type="dxa"/>
          </w:tcPr>
          <w:p w14:paraId="482B35A9" w14:textId="75F3F32B" w:rsidR="00320987" w:rsidRPr="00E06E7C" w:rsidRDefault="00A3576D" w:rsidP="594C6CF0">
            <w:pPr>
              <w:ind w:firstLine="0"/>
              <w:rPr>
                <w:sz w:val="20"/>
                <w:szCs w:val="20"/>
                <w:lang w:val="en-US" w:eastAsia="en-US"/>
              </w:rPr>
            </w:pPr>
            <w:proofErr w:type="spellStart"/>
            <w:r w:rsidRPr="00E06E7C">
              <w:rPr>
                <w:sz w:val="20"/>
                <w:szCs w:val="20"/>
                <w:lang w:val="en-US" w:eastAsia="en-US"/>
              </w:rPr>
              <w:t>Utilização</w:t>
            </w:r>
            <w:proofErr w:type="spellEnd"/>
            <w:r w:rsidRPr="00E06E7C">
              <w:rPr>
                <w:sz w:val="20"/>
                <w:szCs w:val="20"/>
                <w:lang w:val="en-US" w:eastAsia="en-US"/>
              </w:rPr>
              <w:t xml:space="preserve"> da </w:t>
            </w:r>
            <w:proofErr w:type="spellStart"/>
            <w:r w:rsidRPr="00E06E7C">
              <w:rPr>
                <w:sz w:val="20"/>
                <w:szCs w:val="20"/>
                <w:lang w:val="en-US" w:eastAsia="en-US"/>
              </w:rPr>
              <w:t>capacidade</w:t>
            </w:r>
            <w:proofErr w:type="spellEnd"/>
            <w:r w:rsidRPr="00E06E7C">
              <w:rPr>
                <w:sz w:val="20"/>
                <w:szCs w:val="20"/>
                <w:lang w:val="en-US" w:eastAsia="en-US"/>
              </w:rPr>
              <w:t xml:space="preserve"> </w:t>
            </w:r>
            <w:proofErr w:type="spellStart"/>
            <w:r w:rsidRPr="00E06E7C">
              <w:rPr>
                <w:sz w:val="20"/>
                <w:szCs w:val="20"/>
                <w:lang w:val="en-US" w:eastAsia="en-US"/>
              </w:rPr>
              <w:t>instalada</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3CB6646B" w14:textId="7A644435" w:rsidR="00320987" w:rsidRPr="00E06E7C" w:rsidRDefault="007711D4" w:rsidP="005B67DB">
            <w:pPr>
              <w:ind w:firstLine="0"/>
              <w:jc w:val="center"/>
              <w:rPr>
                <w:sz w:val="20"/>
                <w:szCs w:val="20"/>
                <w:lang w:val="x-none" w:eastAsia="x-none"/>
              </w:rPr>
            </w:pPr>
            <w:r w:rsidRPr="00E06E7C">
              <w:rPr>
                <w:sz w:val="20"/>
                <w:szCs w:val="20"/>
                <w:lang w:val="x-none" w:eastAsia="x-none"/>
              </w:rPr>
              <w:t>0,8242</w:t>
            </w:r>
          </w:p>
        </w:tc>
      </w:tr>
      <w:tr w:rsidR="00320987" w:rsidRPr="00E06E7C" w14:paraId="27A7D5CF" w14:textId="77777777" w:rsidTr="594C6CF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661" w:type="dxa"/>
          </w:tcPr>
          <w:p w14:paraId="2D2F364F" w14:textId="5C82DBA0" w:rsidR="00320987" w:rsidRPr="00E06E7C" w:rsidRDefault="00F10EB9" w:rsidP="00977177">
            <w:pPr>
              <w:ind w:firstLine="0"/>
              <w:rPr>
                <w:sz w:val="20"/>
                <w:szCs w:val="20"/>
                <w:lang w:val="x-none" w:eastAsia="x-none"/>
              </w:rPr>
            </w:pPr>
            <m:oMathPara>
              <m:oMath>
                <m:sSub>
                  <m:sSubPr>
                    <m:ctrlPr>
                      <w:rPr>
                        <w:rFonts w:ascii="Cambria Math" w:hAnsi="Cambria Math"/>
                        <w:sz w:val="20"/>
                        <w:szCs w:val="20"/>
                        <w:lang w:val="x-none" w:eastAsia="x-none"/>
                      </w:rPr>
                    </m:ctrlPr>
                  </m:sSubPr>
                  <m:e>
                    <m:r>
                      <w:rPr>
                        <w:rFonts w:ascii="Cambria Math" w:hAnsi="Cambria Math"/>
                        <w:sz w:val="20"/>
                        <w:szCs w:val="20"/>
                        <w:lang w:val="x-none" w:eastAsia="x-none"/>
                      </w:rPr>
                      <m:t>d</m:t>
                    </m:r>
                  </m:e>
                  <m:sub>
                    <m:r>
                      <w:rPr>
                        <w:rFonts w:ascii="Cambria Math" w:hAnsi="Cambria Math"/>
                        <w:sz w:val="20"/>
                        <w:szCs w:val="20"/>
                        <w:lang w:val="x-none" w:eastAsia="x-none"/>
                      </w:rPr>
                      <m:t>0</m:t>
                    </m:r>
                  </m:sub>
                </m:sSub>
              </m:oMath>
            </m:oMathPara>
          </w:p>
        </w:tc>
        <w:tc>
          <w:tcPr>
            <w:cnfStyle w:val="000001000000" w:firstRow="0" w:lastRow="0" w:firstColumn="0" w:lastColumn="0" w:oddVBand="0" w:evenVBand="1" w:oddHBand="0" w:evenHBand="0" w:firstRowFirstColumn="0" w:firstRowLastColumn="0" w:lastRowFirstColumn="0" w:lastRowLastColumn="0"/>
            <w:tcW w:w="6561" w:type="dxa"/>
          </w:tcPr>
          <w:p w14:paraId="07433837" w14:textId="25F063FF" w:rsidR="00320987" w:rsidRPr="00E06E7C" w:rsidRDefault="007711D4" w:rsidP="594C6CF0">
            <w:pPr>
              <w:ind w:firstLine="0"/>
              <w:rPr>
                <w:sz w:val="20"/>
                <w:szCs w:val="20"/>
                <w:lang w:eastAsia="en-US"/>
              </w:rPr>
            </w:pPr>
            <w:r w:rsidRPr="00E06E7C">
              <w:rPr>
                <w:sz w:val="20"/>
                <w:szCs w:val="20"/>
                <w:lang w:eastAsia="en-US"/>
              </w:rPr>
              <w:t xml:space="preserve">Razão entre consumo financiado </w:t>
            </w:r>
            <w:r w:rsidR="0066573A" w:rsidRPr="00E06E7C">
              <w:rPr>
                <w:sz w:val="20"/>
                <w:szCs w:val="20"/>
                <w:lang w:eastAsia="en-US"/>
              </w:rPr>
              <w:t>/</w:t>
            </w:r>
            <w:r w:rsidRPr="00E06E7C">
              <w:rPr>
                <w:sz w:val="20"/>
                <w:szCs w:val="20"/>
                <w:lang w:eastAsia="en-US"/>
              </w:rPr>
              <w:t>pelo crédito e dívida total</w:t>
            </w:r>
          </w:p>
        </w:tc>
        <w:tc>
          <w:tcPr>
            <w:cnfStyle w:val="000010000000" w:firstRow="0" w:lastRow="0" w:firstColumn="0" w:lastColumn="0" w:oddVBand="1" w:evenVBand="0" w:oddHBand="0" w:evenHBand="0" w:firstRowFirstColumn="0" w:firstRowLastColumn="0" w:lastRowFirstColumn="0" w:lastRowLastColumn="0"/>
            <w:tcW w:w="1417" w:type="dxa"/>
          </w:tcPr>
          <w:p w14:paraId="38D03C58" w14:textId="6959CCDB" w:rsidR="00320987" w:rsidRPr="00E06E7C" w:rsidRDefault="007711D4" w:rsidP="005B67DB">
            <w:pPr>
              <w:ind w:firstLine="0"/>
              <w:jc w:val="center"/>
              <w:rPr>
                <w:sz w:val="20"/>
                <w:szCs w:val="20"/>
                <w:lang w:val="x-none" w:eastAsia="x-none"/>
              </w:rPr>
            </w:pPr>
            <w:r w:rsidRPr="00E06E7C">
              <w:rPr>
                <w:sz w:val="20"/>
                <w:szCs w:val="20"/>
                <w:lang w:val="x-none" w:eastAsia="x-none"/>
              </w:rPr>
              <w:t>0,049</w:t>
            </w:r>
          </w:p>
        </w:tc>
      </w:tr>
      <w:tr w:rsidR="00320987" w:rsidRPr="00E06E7C" w14:paraId="10C305A5" w14:textId="77777777" w:rsidTr="594C6CF0">
        <w:trPr>
          <w:jc w:val="center"/>
        </w:trPr>
        <w:tc>
          <w:tcPr>
            <w:cnfStyle w:val="000010000000" w:firstRow="0" w:lastRow="0" w:firstColumn="0" w:lastColumn="0" w:oddVBand="1" w:evenVBand="0" w:oddHBand="0" w:evenHBand="0" w:firstRowFirstColumn="0" w:firstRowLastColumn="0" w:lastRowFirstColumn="0" w:lastRowLastColumn="0"/>
            <w:tcW w:w="661" w:type="dxa"/>
          </w:tcPr>
          <w:p w14:paraId="6CC237DE" w14:textId="786AD6D4" w:rsidR="00320987" w:rsidRPr="00E06E7C" w:rsidRDefault="00F10EB9" w:rsidP="00977177">
            <w:pPr>
              <w:ind w:firstLine="0"/>
              <w:rPr>
                <w:sz w:val="20"/>
                <w:szCs w:val="20"/>
                <w:lang w:val="x-none" w:eastAsia="x-none"/>
              </w:rPr>
            </w:pPr>
            <m:oMathPara>
              <m:oMath>
                <m:sSub>
                  <m:sSubPr>
                    <m:ctrlPr>
                      <w:rPr>
                        <w:rFonts w:ascii="Cambria Math" w:hAnsi="Cambria Math"/>
                        <w:sz w:val="20"/>
                        <w:szCs w:val="20"/>
                        <w:lang w:val="x-none" w:eastAsia="x-none"/>
                      </w:rPr>
                    </m:ctrlPr>
                  </m:sSubPr>
                  <m:e>
                    <m:r>
                      <w:rPr>
                        <w:rFonts w:ascii="Cambria Math" w:hAnsi="Cambria Math"/>
                        <w:sz w:val="20"/>
                        <w:szCs w:val="20"/>
                        <w:lang w:val="x-none" w:eastAsia="x-none"/>
                      </w:rPr>
                      <m:t>g</m:t>
                    </m:r>
                  </m:e>
                  <m:sub>
                    <m:r>
                      <w:rPr>
                        <w:rFonts w:ascii="Cambria Math" w:hAnsi="Cambria Math"/>
                        <w:sz w:val="20"/>
                        <w:szCs w:val="20"/>
                        <w:lang w:val="x-none" w:eastAsia="x-none"/>
                      </w:rPr>
                      <m:t>z,0</m:t>
                    </m:r>
                  </m:sub>
                </m:sSub>
              </m:oMath>
            </m:oMathPara>
          </w:p>
        </w:tc>
        <w:tc>
          <w:tcPr>
            <w:cnfStyle w:val="000001000000" w:firstRow="0" w:lastRow="0" w:firstColumn="0" w:lastColumn="0" w:oddVBand="0" w:evenVBand="1" w:oddHBand="0" w:evenHBand="0" w:firstRowFirstColumn="0" w:firstRowLastColumn="0" w:lastRowFirstColumn="0" w:lastRowLastColumn="0"/>
            <w:tcW w:w="6561" w:type="dxa"/>
          </w:tcPr>
          <w:p w14:paraId="71E63F66" w14:textId="69FB2FB0" w:rsidR="00320987" w:rsidRPr="00E06E7C" w:rsidRDefault="00410924" w:rsidP="594C6CF0">
            <w:pPr>
              <w:ind w:firstLine="0"/>
              <w:rPr>
                <w:sz w:val="20"/>
                <w:szCs w:val="20"/>
                <w:lang w:eastAsia="en-US"/>
              </w:rPr>
            </w:pPr>
            <w:r w:rsidRPr="00E06E7C">
              <w:rPr>
                <w:sz w:val="20"/>
                <w:szCs w:val="20"/>
                <w:lang w:eastAsia="en-US"/>
              </w:rPr>
              <w:t>Taxa de crescimento do componente autônomo</w:t>
            </w:r>
          </w:p>
        </w:tc>
        <w:tc>
          <w:tcPr>
            <w:cnfStyle w:val="000010000000" w:firstRow="0" w:lastRow="0" w:firstColumn="0" w:lastColumn="0" w:oddVBand="1" w:evenVBand="0" w:oddHBand="0" w:evenHBand="0" w:firstRowFirstColumn="0" w:firstRowLastColumn="0" w:lastRowFirstColumn="0" w:lastRowLastColumn="0"/>
            <w:tcW w:w="1417" w:type="dxa"/>
          </w:tcPr>
          <w:p w14:paraId="291B20B8" w14:textId="567F62F0" w:rsidR="00320987" w:rsidRPr="00E06E7C" w:rsidRDefault="00A3576D" w:rsidP="005B67DB">
            <w:pPr>
              <w:ind w:firstLine="0"/>
              <w:jc w:val="center"/>
              <w:rPr>
                <w:sz w:val="20"/>
                <w:szCs w:val="20"/>
                <w:lang w:val="x-none" w:eastAsia="x-none"/>
              </w:rPr>
            </w:pPr>
            <w:r w:rsidRPr="00E06E7C">
              <w:rPr>
                <w:sz w:val="20"/>
                <w:szCs w:val="20"/>
                <w:lang w:val="x-none" w:eastAsia="x-none"/>
              </w:rPr>
              <w:t>0,039</w:t>
            </w:r>
          </w:p>
        </w:tc>
      </w:tr>
      <w:tr w:rsidR="00320987" w:rsidRPr="00E06E7C" w14:paraId="2FFCFDE2" w14:textId="77777777" w:rsidTr="594C6CF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661" w:type="dxa"/>
          </w:tcPr>
          <w:p w14:paraId="24BC3368" w14:textId="0D73EB45" w:rsidR="00320987" w:rsidRPr="00E06E7C" w:rsidRDefault="00F10EB9" w:rsidP="00977177">
            <w:pPr>
              <w:ind w:firstLine="0"/>
              <w:rPr>
                <w:sz w:val="20"/>
                <w:szCs w:val="20"/>
                <w:lang w:val="x-none" w:eastAsia="x-none"/>
              </w:rPr>
            </w:pPr>
            <m:oMathPara>
              <m:oMath>
                <m:sSub>
                  <m:sSubPr>
                    <m:ctrlPr>
                      <w:rPr>
                        <w:rFonts w:ascii="Cambria Math" w:hAnsi="Cambria Math"/>
                        <w:sz w:val="20"/>
                        <w:szCs w:val="20"/>
                        <w:lang w:val="x-none" w:eastAsia="x-none"/>
                      </w:rPr>
                    </m:ctrlPr>
                  </m:sSubPr>
                  <m:e>
                    <m:r>
                      <w:rPr>
                        <w:rFonts w:ascii="Cambria Math" w:hAnsi="Cambria Math"/>
                        <w:sz w:val="20"/>
                        <w:szCs w:val="20"/>
                        <w:lang w:val="x-none" w:eastAsia="x-none"/>
                      </w:rPr>
                      <m:t>h</m:t>
                    </m:r>
                  </m:e>
                  <m:sub>
                    <m:r>
                      <w:rPr>
                        <w:rFonts w:ascii="Cambria Math" w:hAnsi="Cambria Math"/>
                        <w:sz w:val="20"/>
                        <w:szCs w:val="20"/>
                        <w:lang w:val="x-none" w:eastAsia="x-none"/>
                      </w:rPr>
                      <m:t>o</m:t>
                    </m:r>
                  </m:sub>
                </m:sSub>
              </m:oMath>
            </m:oMathPara>
          </w:p>
        </w:tc>
        <w:tc>
          <w:tcPr>
            <w:cnfStyle w:val="000001000000" w:firstRow="0" w:lastRow="0" w:firstColumn="0" w:lastColumn="0" w:oddVBand="0" w:evenVBand="1" w:oddHBand="0" w:evenHBand="0" w:firstRowFirstColumn="0" w:firstRowLastColumn="0" w:lastRowFirstColumn="0" w:lastRowLastColumn="0"/>
            <w:tcW w:w="6561" w:type="dxa"/>
          </w:tcPr>
          <w:p w14:paraId="630CD38D" w14:textId="7D959934" w:rsidR="00320987" w:rsidRPr="00E06E7C" w:rsidRDefault="00A3576D" w:rsidP="594C6CF0">
            <w:pPr>
              <w:ind w:firstLine="0"/>
              <w:rPr>
                <w:sz w:val="20"/>
                <w:szCs w:val="20"/>
                <w:lang w:eastAsia="en-US"/>
              </w:rPr>
            </w:pPr>
            <w:r w:rsidRPr="00E06E7C">
              <w:rPr>
                <w:sz w:val="20"/>
                <w:szCs w:val="20"/>
                <w:lang w:eastAsia="en-US"/>
              </w:rPr>
              <w:t>Parcela do investimento na renda</w:t>
            </w:r>
          </w:p>
        </w:tc>
        <w:tc>
          <w:tcPr>
            <w:cnfStyle w:val="000010000000" w:firstRow="0" w:lastRow="0" w:firstColumn="0" w:lastColumn="0" w:oddVBand="1" w:evenVBand="0" w:oddHBand="0" w:evenHBand="0" w:firstRowFirstColumn="0" w:firstRowLastColumn="0" w:lastRowFirstColumn="0" w:lastRowLastColumn="0"/>
            <w:tcW w:w="1417" w:type="dxa"/>
          </w:tcPr>
          <w:p w14:paraId="7E1CBFF4" w14:textId="670028B5" w:rsidR="00320987" w:rsidRPr="00E06E7C" w:rsidRDefault="00A3576D" w:rsidP="005B67DB">
            <w:pPr>
              <w:ind w:firstLine="0"/>
              <w:jc w:val="center"/>
              <w:rPr>
                <w:sz w:val="20"/>
                <w:szCs w:val="20"/>
                <w:lang w:val="x-none" w:eastAsia="x-none"/>
              </w:rPr>
            </w:pPr>
            <w:r w:rsidRPr="00E06E7C">
              <w:rPr>
                <w:sz w:val="20"/>
                <w:szCs w:val="20"/>
                <w:lang w:val="x-none" w:eastAsia="x-none"/>
              </w:rPr>
              <w:t>0,148</w:t>
            </w:r>
          </w:p>
        </w:tc>
      </w:tr>
    </w:tbl>
    <w:p w14:paraId="4CA27728" w14:textId="1B1BF7A2" w:rsidR="00E95A71" w:rsidRPr="00E06E7C" w:rsidRDefault="00C87A7C" w:rsidP="001B4207">
      <w:pPr>
        <w:pStyle w:val="Fonte"/>
      </w:pPr>
      <w:r>
        <w:t xml:space="preserve">        </w:t>
      </w:r>
      <w:r w:rsidR="00E95A71" w:rsidRPr="00E06E7C">
        <w:t xml:space="preserve">Fonte: Di </w:t>
      </w:r>
      <w:proofErr w:type="spellStart"/>
      <w:r w:rsidR="00E95A71" w:rsidRPr="00E06E7C">
        <w:t>Bucchianico</w:t>
      </w:r>
      <w:proofErr w:type="spellEnd"/>
      <w:r w:rsidR="00E95A71" w:rsidRPr="00E06E7C">
        <w:t xml:space="preserve"> </w:t>
      </w:r>
      <w:r w:rsidR="00637413" w:rsidRPr="00637413">
        <w:rPr>
          <w:i/>
        </w:rPr>
        <w:t>et al</w:t>
      </w:r>
      <w:r w:rsidR="00EE6969">
        <w:t>.</w:t>
      </w:r>
      <w:r w:rsidR="00E95A71" w:rsidRPr="00E06E7C">
        <w:t xml:space="preserve"> (2024, p. 1905)</w:t>
      </w:r>
      <w:r w:rsidR="00EE6969">
        <w:t>.</w:t>
      </w:r>
    </w:p>
    <w:p w14:paraId="4E3312F7" w14:textId="6C7286E8" w:rsidR="00320987" w:rsidRPr="00E06E7C" w:rsidRDefault="001E6846" w:rsidP="594C6CF0">
      <w:pPr>
        <w:rPr>
          <w:lang w:eastAsia="en-US"/>
        </w:rPr>
      </w:pPr>
      <w:r w:rsidRPr="00E06E7C">
        <w:rPr>
          <w:lang w:eastAsia="en-US"/>
        </w:rPr>
        <w:t xml:space="preserve">Os autores analisam </w:t>
      </w:r>
      <w:r w:rsidR="00632E8F" w:rsidRPr="00E06E7C">
        <w:rPr>
          <w:lang w:eastAsia="en-US"/>
        </w:rPr>
        <w:t xml:space="preserve">uma situação inicial fora das condições de estabilidade, </w:t>
      </w:r>
      <w:r w:rsidR="002C61A9" w:rsidRPr="00E06E7C">
        <w:rPr>
          <w:lang w:eastAsia="en-US"/>
        </w:rPr>
        <w:t>em que</w:t>
      </w:r>
      <w:r w:rsidR="00632E8F" w:rsidRPr="00E06E7C">
        <w:rPr>
          <w:lang w:eastAsia="en-US"/>
        </w:rPr>
        <w:t xml:space="preserve"> a taxa de crescimento </w:t>
      </w:r>
      <w:r w:rsidR="00122306" w:rsidRPr="00E06E7C">
        <w:rPr>
          <w:lang w:eastAsia="en-US"/>
        </w:rPr>
        <w:t xml:space="preserve">do componente autônomo está 1 </w:t>
      </w:r>
      <w:proofErr w:type="spellStart"/>
      <w:r w:rsidR="00122306" w:rsidRPr="00E06E7C">
        <w:rPr>
          <w:lang w:eastAsia="en-US"/>
        </w:rPr>
        <w:t>p.p</w:t>
      </w:r>
      <w:proofErr w:type="spellEnd"/>
      <w:r w:rsidR="00122306" w:rsidRPr="00E06E7C">
        <w:rPr>
          <w:lang w:eastAsia="en-US"/>
        </w:rPr>
        <w:t>. acima do estado de equilíbrio. Dessa forma, observam a trajetória percorrida pelo sistema de equações</w:t>
      </w:r>
      <w:r w:rsidR="009E41B9" w:rsidRPr="00E06E7C">
        <w:rPr>
          <w:lang w:eastAsia="en-US"/>
        </w:rPr>
        <w:t>, em especial</w:t>
      </w:r>
      <w:r w:rsidR="002C61A9" w:rsidRPr="00E06E7C">
        <w:rPr>
          <w:lang w:eastAsia="en-US"/>
        </w:rPr>
        <w:t>,</w:t>
      </w:r>
      <w:r w:rsidR="009E41B9" w:rsidRPr="00E06E7C">
        <w:rPr>
          <w:lang w:eastAsia="en-US"/>
        </w:rPr>
        <w:t xml:space="preserve"> com base em 3 variáveis: a </w:t>
      </w:r>
      <w:r w:rsidR="00DB325A" w:rsidRPr="00E06E7C">
        <w:rPr>
          <w:lang w:eastAsia="en-US"/>
        </w:rPr>
        <w:t>parcela de investimento na renda (</w:t>
      </w:r>
      <m:oMath>
        <m:r>
          <w:rPr>
            <w:rFonts w:ascii="Cambria Math" w:hAnsi="Cambria Math"/>
            <w:sz w:val="20"/>
            <w:szCs w:val="20"/>
            <w:lang w:val="x-none" w:eastAsia="x-none"/>
          </w:rPr>
          <m:t>h</m:t>
        </m:r>
      </m:oMath>
      <w:r w:rsidR="00DB325A" w:rsidRPr="00E06E7C">
        <w:rPr>
          <w:lang w:eastAsia="en-US"/>
        </w:rPr>
        <w:t>), a utilização da capacidade instalada (</w:t>
      </w:r>
      <m:oMath>
        <m:r>
          <w:rPr>
            <w:rFonts w:ascii="Cambria Math" w:hAnsi="Cambria Math"/>
            <w:sz w:val="20"/>
            <w:szCs w:val="20"/>
            <w:lang w:val="x-none" w:eastAsia="x-none"/>
          </w:rPr>
          <m:t>u</m:t>
        </m:r>
      </m:oMath>
      <w:r w:rsidR="00DB325A" w:rsidRPr="00E06E7C">
        <w:rPr>
          <w:lang w:eastAsia="en-US"/>
        </w:rPr>
        <w:t>) e a razão entre os empréstimos e o saldo da dívida (</w:t>
      </w:r>
      <m:oMath>
        <m:r>
          <w:rPr>
            <w:rFonts w:ascii="Cambria Math" w:hAnsi="Cambria Math"/>
            <w:lang w:val="x-none" w:eastAsia="x-none"/>
          </w:rPr>
          <m:t xml:space="preserve">d= </m:t>
        </m:r>
        <m:f>
          <m:fPr>
            <m:type m:val="skw"/>
            <m:ctrlPr>
              <w:rPr>
                <w:rFonts w:ascii="Cambria Math" w:hAnsi="Cambria Math"/>
                <w:i/>
                <w:lang w:val="x-none" w:eastAsia="x-none"/>
              </w:rPr>
            </m:ctrlPr>
          </m:fPr>
          <m:num>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w</m:t>
                </m:r>
              </m:sub>
            </m:sSub>
          </m:num>
          <m:den>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t-1</m:t>
                </m:r>
              </m:sub>
            </m:sSub>
          </m:den>
        </m:f>
      </m:oMath>
      <w:r w:rsidR="00DB325A" w:rsidRPr="00E06E7C">
        <w:rPr>
          <w:lang w:eastAsia="en-US"/>
        </w:rPr>
        <w:t>)</w:t>
      </w:r>
      <w:r w:rsidR="001D766A" w:rsidRPr="00E06E7C">
        <w:rPr>
          <w:lang w:eastAsia="en-US"/>
        </w:rPr>
        <w:t xml:space="preserve">. </w:t>
      </w:r>
      <w:r w:rsidR="002A48CC" w:rsidRPr="00E06E7C">
        <w:rPr>
          <w:lang w:eastAsia="en-US"/>
        </w:rPr>
        <w:t xml:space="preserve">Sobre os parâmetros </w:t>
      </w:r>
      <w:r w:rsidR="00C37370" w:rsidRPr="00E06E7C">
        <w:rPr>
          <w:lang w:eastAsia="en-US"/>
        </w:rPr>
        <w:t xml:space="preserve">iniciais, aplicam-se choques </w:t>
      </w:r>
      <w:r w:rsidR="00EC0818" w:rsidRPr="00E06E7C">
        <w:rPr>
          <w:lang w:eastAsia="en-US"/>
        </w:rPr>
        <w:t>na taxa de juros (</w:t>
      </w:r>
      <m:oMath>
        <m:r>
          <w:rPr>
            <w:rFonts w:ascii="Cambria Math" w:hAnsi="Cambria Math"/>
            <w:sz w:val="20"/>
            <w:szCs w:val="20"/>
            <w:lang w:val="x-none" w:eastAsia="x-none"/>
          </w:rPr>
          <m:t>i</m:t>
        </m:r>
      </m:oMath>
      <w:r w:rsidR="00EC0818" w:rsidRPr="00E06E7C">
        <w:rPr>
          <w:lang w:eastAsia="en-US"/>
        </w:rPr>
        <w:t>) e no componente exógeno dos empréstimos (</w:t>
      </w:r>
      <m:oMath>
        <m:sSub>
          <m:sSubPr>
            <m:ctrlPr>
              <w:rPr>
                <w:rFonts w:ascii="Cambria Math" w:hAnsi="Cambria Math"/>
                <w:i/>
                <w:sz w:val="20"/>
                <w:szCs w:val="20"/>
                <w:lang w:val="x-none" w:eastAsia="x-none"/>
              </w:rPr>
            </m:ctrlPr>
          </m:sSubPr>
          <m:e>
            <m:r>
              <w:rPr>
                <w:rFonts w:ascii="Cambria Math" w:hAnsi="Cambria Math"/>
                <w:sz w:val="20"/>
                <w:szCs w:val="20"/>
                <w:lang w:val="x-none" w:eastAsia="x-none"/>
              </w:rPr>
              <m:t>φ</m:t>
            </m:r>
          </m:e>
          <m:sub>
            <m:r>
              <w:rPr>
                <w:rFonts w:ascii="Cambria Math" w:hAnsi="Cambria Math"/>
                <w:sz w:val="20"/>
                <w:szCs w:val="20"/>
                <w:lang w:val="x-none" w:eastAsia="x-none"/>
              </w:rPr>
              <m:t>0</m:t>
            </m:r>
          </m:sub>
        </m:sSub>
      </m:oMath>
      <w:r w:rsidR="00EC0818" w:rsidRPr="00E06E7C">
        <w:rPr>
          <w:lang w:eastAsia="en-US"/>
        </w:rPr>
        <w:t xml:space="preserve">). </w:t>
      </w:r>
      <w:r w:rsidR="001D766A" w:rsidRPr="00E06E7C">
        <w:rPr>
          <w:lang w:eastAsia="en-US"/>
        </w:rPr>
        <w:t>Abaixo, reproduzem-se os resultados:</w:t>
      </w:r>
    </w:p>
    <w:p w14:paraId="496FC827" w14:textId="597C19A4" w:rsidR="0023091E" w:rsidRPr="00E06E7C" w:rsidRDefault="0023091E" w:rsidP="00A60053">
      <w:pPr>
        <w:pStyle w:val="Legenda"/>
        <w:keepNext/>
        <w:keepLines/>
        <w:rPr>
          <w:lang w:eastAsia="x-none"/>
        </w:rPr>
      </w:pPr>
      <w:bookmarkStart w:id="24" w:name="_Toc243132235"/>
      <w:r w:rsidRPr="00637413">
        <w:rPr>
          <w:lang w:val="es-ES"/>
        </w:rPr>
        <w:lastRenderedPageBreak/>
        <w:t xml:space="preserve">Gráfico </w:t>
      </w:r>
      <w:r w:rsidR="004761D2">
        <w:fldChar w:fldCharType="begin"/>
      </w:r>
      <w:r w:rsidR="004761D2" w:rsidRPr="00637413">
        <w:rPr>
          <w:lang w:val="es-ES"/>
        </w:rPr>
        <w:instrText xml:space="preserve"> SEQ Gráfico \* ARABIC </w:instrText>
      </w:r>
      <w:r w:rsidR="004761D2">
        <w:fldChar w:fldCharType="separate"/>
      </w:r>
      <w:r w:rsidR="004761D2" w:rsidRPr="00637413">
        <w:rPr>
          <w:noProof/>
          <w:lang w:val="es-ES"/>
        </w:rPr>
        <w:t>4</w:t>
      </w:r>
      <w:r w:rsidR="004761D2">
        <w:rPr>
          <w:noProof/>
        </w:rPr>
        <w:fldChar w:fldCharType="end"/>
      </w:r>
      <w:r w:rsidRPr="00637413">
        <w:rPr>
          <w:lang w:val="es-ES"/>
        </w:rPr>
        <w:t xml:space="preserve">: Modelo Di </w:t>
      </w:r>
      <w:proofErr w:type="spellStart"/>
      <w:r w:rsidRPr="00637413">
        <w:rPr>
          <w:lang w:val="es-ES"/>
        </w:rPr>
        <w:t>Bucchianico</w:t>
      </w:r>
      <w:proofErr w:type="spellEnd"/>
      <w:r w:rsidRPr="00637413">
        <w:rPr>
          <w:lang w:val="es-ES"/>
        </w:rPr>
        <w:t xml:space="preserve"> </w:t>
      </w:r>
      <w:r w:rsidR="00637413" w:rsidRPr="00637413">
        <w:rPr>
          <w:i/>
          <w:lang w:val="es-ES"/>
        </w:rPr>
        <w:t>et al</w:t>
      </w:r>
      <w:r w:rsidRPr="00637413">
        <w:rPr>
          <w:lang w:val="es-ES"/>
        </w:rPr>
        <w:t xml:space="preserve">. </w:t>
      </w:r>
      <w:r w:rsidRPr="00E06E7C">
        <w:t xml:space="preserve">(2024) </w:t>
      </w:r>
      <w:r w:rsidR="00464ACD" w:rsidRPr="00E06E7C">
        <w:t>–</w:t>
      </w:r>
      <w:r w:rsidRPr="00E06E7C">
        <w:t xml:space="preserve"> </w:t>
      </w:r>
      <w:r w:rsidR="00464ACD" w:rsidRPr="00E06E7C">
        <w:t xml:space="preserve">Simulação base </w:t>
      </w:r>
      <w:proofErr w:type="gramStart"/>
      <w:r w:rsidR="00464ACD" w:rsidRPr="00E06E7C">
        <w:t>e</w:t>
      </w:r>
      <w:proofErr w:type="gramEnd"/>
      <w:r w:rsidR="00464ACD" w:rsidRPr="00E06E7C">
        <w:t xml:space="preserve"> choques na taxa de juros </w:t>
      </w:r>
      <w:proofErr w:type="gramStart"/>
      <w:r w:rsidR="00464ACD" w:rsidRPr="00E06E7C">
        <w:t>e</w:t>
      </w:r>
      <w:proofErr w:type="gramEnd"/>
      <w:r w:rsidR="00464ACD" w:rsidRPr="00E06E7C">
        <w:t xml:space="preserve"> no componente autônomo</w:t>
      </w:r>
      <w:bookmarkEnd w:id="24"/>
    </w:p>
    <w:p w14:paraId="3864B24C" w14:textId="316E0FA4" w:rsidR="00F81B7C" w:rsidRDefault="00A90449" w:rsidP="00A60053">
      <w:pPr>
        <w:keepNext/>
        <w:keepLines/>
        <w:ind w:firstLine="0"/>
        <w:rPr>
          <w:lang w:eastAsia="x-none"/>
        </w:rPr>
      </w:pPr>
      <w:r w:rsidRPr="00A90449">
        <w:rPr>
          <w:noProof/>
          <w:lang w:eastAsia="x-none"/>
        </w:rPr>
        <w:drawing>
          <wp:inline distT="0" distB="0" distL="0" distR="0" wp14:anchorId="5B7A47E5" wp14:editId="5BA05873">
            <wp:extent cx="5972175" cy="1990725"/>
            <wp:effectExtent l="0" t="0" r="9525" b="9525"/>
            <wp:docPr id="184848808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88082"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972175" cy="1990725"/>
                    </a:xfrm>
                    <a:prstGeom prst="rect">
                      <a:avLst/>
                    </a:prstGeom>
                  </pic:spPr>
                </pic:pic>
              </a:graphicData>
            </a:graphic>
          </wp:inline>
        </w:drawing>
      </w:r>
    </w:p>
    <w:p w14:paraId="3E2C2435" w14:textId="1CB8A45D" w:rsidR="009C7942" w:rsidRPr="00E06E7C" w:rsidRDefault="009C7942" w:rsidP="00A60053">
      <w:pPr>
        <w:pStyle w:val="Fonte"/>
        <w:keepNext/>
        <w:keepLines/>
        <w:rPr>
          <w:lang w:eastAsia="en-US"/>
        </w:rPr>
      </w:pPr>
      <w:r w:rsidRPr="00E06E7C">
        <w:rPr>
          <w:lang w:eastAsia="en-US"/>
        </w:rPr>
        <w:t>Fonte:</w:t>
      </w:r>
      <w:r w:rsidR="00CB2CEC" w:rsidRPr="00E06E7C">
        <w:rPr>
          <w:lang w:eastAsia="en-US"/>
        </w:rPr>
        <w:t xml:space="preserve"> </w:t>
      </w:r>
      <w:r w:rsidR="0014428E" w:rsidRPr="00E06E7C">
        <w:rPr>
          <w:lang w:eastAsia="en-US"/>
        </w:rPr>
        <w:t>Elaborado pelo autor a partir de</w:t>
      </w:r>
      <w:r w:rsidRPr="00E06E7C">
        <w:rPr>
          <w:lang w:eastAsia="en-US"/>
        </w:rPr>
        <w:t xml:space="preserve"> Di </w:t>
      </w:r>
      <w:proofErr w:type="spellStart"/>
      <w:r w:rsidRPr="00E06E7C">
        <w:rPr>
          <w:lang w:eastAsia="en-US"/>
        </w:rPr>
        <w:t>Bucchianico</w:t>
      </w:r>
      <w:proofErr w:type="spellEnd"/>
      <w:r w:rsidRPr="00E06E7C">
        <w:rPr>
          <w:lang w:eastAsia="en-US"/>
        </w:rPr>
        <w:t xml:space="preserve"> </w:t>
      </w:r>
      <w:r w:rsidR="00637413" w:rsidRPr="00637413">
        <w:rPr>
          <w:i/>
          <w:lang w:eastAsia="en-US"/>
        </w:rPr>
        <w:t>et al</w:t>
      </w:r>
      <w:r w:rsidRPr="00E06E7C">
        <w:rPr>
          <w:lang w:eastAsia="en-US"/>
        </w:rPr>
        <w:t>. (2024)</w:t>
      </w:r>
    </w:p>
    <w:p w14:paraId="4A3CA101" w14:textId="5943290D" w:rsidR="00320987" w:rsidRPr="00E06E7C" w:rsidRDefault="00B87D75" w:rsidP="594C6CF0">
      <w:pPr>
        <w:rPr>
          <w:lang w:eastAsia="en-US"/>
        </w:rPr>
      </w:pPr>
      <w:r w:rsidRPr="00E06E7C">
        <w:rPr>
          <w:lang w:eastAsia="en-US"/>
        </w:rPr>
        <w:t>Em resumo, um aumento</w:t>
      </w:r>
      <w:r w:rsidR="00C125F4" w:rsidRPr="00E06E7C">
        <w:rPr>
          <w:lang w:eastAsia="en-US"/>
        </w:rPr>
        <w:t xml:space="preserve"> de 1 </w:t>
      </w:r>
      <w:proofErr w:type="spellStart"/>
      <w:r w:rsidR="00C125F4" w:rsidRPr="00E06E7C">
        <w:rPr>
          <w:lang w:eastAsia="en-US"/>
        </w:rPr>
        <w:t>p.p</w:t>
      </w:r>
      <w:proofErr w:type="spellEnd"/>
      <w:r w:rsidR="00C125F4" w:rsidRPr="00E06E7C">
        <w:rPr>
          <w:lang w:eastAsia="en-US"/>
        </w:rPr>
        <w:t>.</w:t>
      </w:r>
      <w:r w:rsidR="00BC7750" w:rsidRPr="00E06E7C">
        <w:rPr>
          <w:lang w:eastAsia="en-US"/>
        </w:rPr>
        <w:t xml:space="preserve"> da taxa de juros aprofunda a redução da atividade</w:t>
      </w:r>
      <w:r w:rsidR="00DA002C" w:rsidRPr="00E06E7C">
        <w:rPr>
          <w:lang w:eastAsia="en-US"/>
        </w:rPr>
        <w:t xml:space="preserve"> </w:t>
      </w:r>
      <w:r w:rsidR="008944A7" w:rsidRPr="00E06E7C">
        <w:rPr>
          <w:lang w:eastAsia="en-US"/>
        </w:rPr>
        <w:t>e resulta em uma redução da parcela do investimento na renda</w:t>
      </w:r>
      <w:r w:rsidR="0099029E" w:rsidRPr="00E06E7C">
        <w:rPr>
          <w:lang w:eastAsia="en-US"/>
        </w:rPr>
        <w:t>, pois, como se viu, a taxa de crescimento do consumo autônomo a partir do empréstimo é função negativa da taxa de juros</w:t>
      </w:r>
      <w:r w:rsidR="00607F1B" w:rsidRPr="00E06E7C">
        <w:rPr>
          <w:lang w:eastAsia="en-US"/>
        </w:rPr>
        <w:t xml:space="preserve">. </w:t>
      </w:r>
      <w:r w:rsidR="005720FA" w:rsidRPr="00E06E7C">
        <w:rPr>
          <w:lang w:eastAsia="en-US"/>
        </w:rPr>
        <w:t>A razão entre os empréstimo</w:t>
      </w:r>
      <w:r w:rsidR="004D7C4C" w:rsidRPr="00E06E7C">
        <w:rPr>
          <w:lang w:eastAsia="en-US"/>
        </w:rPr>
        <w:t xml:space="preserve">s e o saldo da dívida se reduz, </w:t>
      </w:r>
      <w:proofErr w:type="gramStart"/>
      <w:r w:rsidR="004D7C4C" w:rsidRPr="00E06E7C">
        <w:rPr>
          <w:lang w:eastAsia="en-US"/>
        </w:rPr>
        <w:t>pois</w:t>
      </w:r>
      <w:proofErr w:type="gramEnd"/>
      <w:r w:rsidR="004D7C4C" w:rsidRPr="00E06E7C">
        <w:rPr>
          <w:lang w:eastAsia="en-US"/>
        </w:rPr>
        <w:t xml:space="preserve"> a redução da tomada de empréstimos é maior do que o impa</w:t>
      </w:r>
      <w:r w:rsidR="00641F81" w:rsidRPr="00E06E7C">
        <w:rPr>
          <w:lang w:eastAsia="en-US"/>
        </w:rPr>
        <w:t>cto sobre o saldo da dívida</w:t>
      </w:r>
      <w:r w:rsidR="00641F81" w:rsidRPr="00E06E7C">
        <w:rPr>
          <w:rStyle w:val="Refdenotaderodap"/>
          <w:lang w:val="en-US" w:eastAsia="en-US"/>
        </w:rPr>
        <w:footnoteReference w:id="47"/>
      </w:r>
      <w:r w:rsidR="00641F81" w:rsidRPr="00E06E7C">
        <w:rPr>
          <w:lang w:eastAsia="en-US"/>
        </w:rPr>
        <w:t>.</w:t>
      </w:r>
      <w:r w:rsidR="009A6BB6" w:rsidRPr="00E06E7C">
        <w:rPr>
          <w:lang w:eastAsia="en-US"/>
        </w:rPr>
        <w:t xml:space="preserve"> </w:t>
      </w:r>
      <w:r w:rsidR="0016251C" w:rsidRPr="00E06E7C">
        <w:rPr>
          <w:lang w:eastAsia="en-US"/>
        </w:rPr>
        <w:t>Já a utilização da capacidade amplifica sua resposta</w:t>
      </w:r>
      <w:r w:rsidR="00C125F4" w:rsidRPr="00E06E7C">
        <w:rPr>
          <w:lang w:eastAsia="en-US"/>
        </w:rPr>
        <w:t xml:space="preserve"> e converge, como esperado </w:t>
      </w:r>
      <w:r w:rsidR="007D1D12" w:rsidRPr="00E06E7C">
        <w:rPr>
          <w:lang w:eastAsia="en-US"/>
        </w:rPr>
        <w:t>nos</w:t>
      </w:r>
      <w:r w:rsidR="00C125F4" w:rsidRPr="00E06E7C">
        <w:rPr>
          <w:lang w:eastAsia="en-US"/>
        </w:rPr>
        <w:t xml:space="preserve"> modelo</w:t>
      </w:r>
      <w:r w:rsidR="007D1D12" w:rsidRPr="00E06E7C">
        <w:rPr>
          <w:lang w:eastAsia="en-US"/>
        </w:rPr>
        <w:t>s do</w:t>
      </w:r>
      <w:r w:rsidR="00C125F4" w:rsidRPr="00E06E7C">
        <w:rPr>
          <w:lang w:eastAsia="en-US"/>
        </w:rPr>
        <w:t xml:space="preserve"> </w:t>
      </w:r>
      <w:proofErr w:type="spellStart"/>
      <w:r w:rsidR="00C125F4" w:rsidRPr="00E06E7C">
        <w:rPr>
          <w:lang w:eastAsia="en-US"/>
        </w:rPr>
        <w:t>supermultiplicador</w:t>
      </w:r>
      <w:proofErr w:type="spellEnd"/>
      <w:r w:rsidR="00C125F4" w:rsidRPr="00E06E7C">
        <w:rPr>
          <w:lang w:eastAsia="en-US"/>
        </w:rPr>
        <w:t>, à taxa normal no longo prazo.</w:t>
      </w:r>
    </w:p>
    <w:p w14:paraId="6AA7A136" w14:textId="523391AA" w:rsidR="00C125F4" w:rsidRPr="00E06E7C" w:rsidRDefault="00C125F4" w:rsidP="594C6CF0">
      <w:pPr>
        <w:rPr>
          <w:lang w:eastAsia="en-US"/>
        </w:rPr>
      </w:pPr>
      <w:r w:rsidRPr="00E06E7C">
        <w:rPr>
          <w:lang w:eastAsia="en-US"/>
        </w:rPr>
        <w:t>Já a elevação de</w:t>
      </w:r>
      <w:r w:rsidR="00BA2549" w:rsidRPr="00E06E7C">
        <w:rPr>
          <w:lang w:eastAsia="en-US"/>
        </w:rPr>
        <w:t xml:space="preserve"> 0,03 para 0,035 </w:t>
      </w:r>
      <w:r w:rsidR="008A4E7C" w:rsidRPr="00E06E7C">
        <w:rPr>
          <w:lang w:eastAsia="en-US"/>
        </w:rPr>
        <w:t>da parcela autônoma do consumo</w:t>
      </w:r>
      <w:r w:rsidR="00807819" w:rsidRPr="00E06E7C">
        <w:rPr>
          <w:lang w:eastAsia="en-US"/>
        </w:rPr>
        <w:t xml:space="preserve"> gera um aumento no longo prazo da taxa de investimento, um aumento também</w:t>
      </w:r>
      <w:r w:rsidR="00DC059A" w:rsidRPr="00E06E7C">
        <w:rPr>
          <w:lang w:eastAsia="en-US"/>
        </w:rPr>
        <w:t xml:space="preserve"> na razão </w:t>
      </w:r>
      <w:proofErr w:type="gramStart"/>
      <w:r w:rsidR="00DC059A" w:rsidRPr="00E06E7C">
        <w:rPr>
          <w:i/>
          <w:iCs/>
          <w:lang w:eastAsia="en-US"/>
        </w:rPr>
        <w:t xml:space="preserve">d </w:t>
      </w:r>
      <w:r w:rsidR="00DC059A" w:rsidRPr="00E06E7C">
        <w:rPr>
          <w:lang w:eastAsia="en-US"/>
        </w:rPr>
        <w:t>e</w:t>
      </w:r>
      <w:proofErr w:type="gramEnd"/>
      <w:r w:rsidR="00DC059A" w:rsidRPr="00E06E7C">
        <w:rPr>
          <w:lang w:eastAsia="en-US"/>
        </w:rPr>
        <w:t xml:space="preserve"> ameniza a convergência para a utilização da capacidade instalada de longo prazo, que, como vimos, no exercício proposto inicia com um crescimento mais acelerado dos componentes autônomos.</w:t>
      </w:r>
    </w:p>
    <w:p w14:paraId="72E658D7" w14:textId="235EA75E" w:rsidR="000078DE" w:rsidRPr="00E06E7C" w:rsidRDefault="00BA2533" w:rsidP="594C6CF0">
      <w:pPr>
        <w:rPr>
          <w:lang w:eastAsia="en-US"/>
        </w:rPr>
      </w:pPr>
      <w:r w:rsidRPr="00E06E7C">
        <w:rPr>
          <w:lang w:eastAsia="en-US"/>
        </w:rPr>
        <w:t xml:space="preserve">Aproveitando </w:t>
      </w:r>
      <w:r w:rsidR="00984CE8" w:rsidRPr="00E06E7C">
        <w:rPr>
          <w:lang w:eastAsia="en-US"/>
        </w:rPr>
        <w:t>a reprodução do modelo</w:t>
      </w:r>
      <w:r w:rsidR="00F14ACF" w:rsidRPr="00E06E7C">
        <w:rPr>
          <w:lang w:eastAsia="en-US"/>
        </w:rPr>
        <w:t xml:space="preserve">, avança-se na análise de outros indicadores não abordados no </w:t>
      </w:r>
      <w:r w:rsidR="006D2E7D" w:rsidRPr="00E06E7C">
        <w:rPr>
          <w:lang w:eastAsia="en-US"/>
        </w:rPr>
        <w:t xml:space="preserve">artigo de Di </w:t>
      </w:r>
      <w:proofErr w:type="spellStart"/>
      <w:r w:rsidR="006D2E7D" w:rsidRPr="00E06E7C">
        <w:rPr>
          <w:lang w:eastAsia="en-US"/>
        </w:rPr>
        <w:t>Bucchianico</w:t>
      </w:r>
      <w:proofErr w:type="spellEnd"/>
      <w:r w:rsidR="006D2E7D" w:rsidRPr="00E06E7C">
        <w:rPr>
          <w:lang w:eastAsia="en-US"/>
        </w:rPr>
        <w:t xml:space="preserve"> </w:t>
      </w:r>
      <w:r w:rsidR="00637413" w:rsidRPr="00637413">
        <w:rPr>
          <w:i/>
          <w:lang w:eastAsia="en-US"/>
        </w:rPr>
        <w:t>et al</w:t>
      </w:r>
      <w:r w:rsidR="006D2E7D" w:rsidRPr="00E06E7C">
        <w:rPr>
          <w:lang w:eastAsia="en-US"/>
        </w:rPr>
        <w:t>. (2024)</w:t>
      </w:r>
      <w:r w:rsidR="005B7D18" w:rsidRPr="00E06E7C">
        <w:rPr>
          <w:lang w:eastAsia="en-US"/>
        </w:rPr>
        <w:t>, mas que serão relevantes no decorrer do presente trabalho</w:t>
      </w:r>
      <w:r w:rsidR="00F14ACF" w:rsidRPr="00E06E7C">
        <w:rPr>
          <w:lang w:eastAsia="en-US"/>
        </w:rPr>
        <w:t xml:space="preserve">. O gráfico abaixo, apresenta </w:t>
      </w:r>
      <w:r w:rsidR="004C6096" w:rsidRPr="00E06E7C">
        <w:rPr>
          <w:lang w:eastAsia="en-US"/>
        </w:rPr>
        <w:t>outras 4 variáveis selecionadas</w:t>
      </w:r>
      <w:r w:rsidR="005B7D18" w:rsidRPr="00E06E7C">
        <w:rPr>
          <w:lang w:eastAsia="en-US"/>
        </w:rPr>
        <w:t>:</w:t>
      </w:r>
    </w:p>
    <w:p w14:paraId="159A9684" w14:textId="71419D98" w:rsidR="00CF287E" w:rsidRPr="00E06E7C" w:rsidRDefault="00CF287E" w:rsidP="00A60053">
      <w:pPr>
        <w:pStyle w:val="Legenda"/>
        <w:keepNext/>
        <w:keepLines/>
      </w:pPr>
      <w:bookmarkStart w:id="25" w:name="_Toc243132236"/>
      <w:r w:rsidRPr="00300C28">
        <w:rPr>
          <w:lang w:val="es-ES"/>
        </w:rPr>
        <w:lastRenderedPageBreak/>
        <w:t xml:space="preserve">Gráfico </w:t>
      </w:r>
      <w:r w:rsidRPr="00E06E7C">
        <w:fldChar w:fldCharType="begin"/>
      </w:r>
      <w:r w:rsidRPr="00300C28">
        <w:rPr>
          <w:lang w:val="es-ES"/>
        </w:rPr>
        <w:instrText xml:space="preserve"> SEQ Gráfico \* ARABIC </w:instrText>
      </w:r>
      <w:r w:rsidRPr="00E06E7C">
        <w:fldChar w:fldCharType="separate"/>
      </w:r>
      <w:r w:rsidR="004761D2" w:rsidRPr="00300C28">
        <w:rPr>
          <w:noProof/>
          <w:lang w:val="es-ES"/>
        </w:rPr>
        <w:t>5</w:t>
      </w:r>
      <w:r w:rsidRPr="00E06E7C">
        <w:fldChar w:fldCharType="end"/>
      </w:r>
      <w:r w:rsidRPr="00300C28">
        <w:rPr>
          <w:lang w:val="es-ES"/>
        </w:rPr>
        <w:t xml:space="preserve">: Modelo </w:t>
      </w:r>
      <w:proofErr w:type="spellStart"/>
      <w:r w:rsidRPr="00300C28">
        <w:rPr>
          <w:lang w:val="es-ES"/>
        </w:rPr>
        <w:t>Bucchianico</w:t>
      </w:r>
      <w:proofErr w:type="spellEnd"/>
      <w:r w:rsidRPr="00300C28">
        <w:rPr>
          <w:lang w:val="es-ES"/>
        </w:rPr>
        <w:t xml:space="preserve"> </w:t>
      </w:r>
      <w:r w:rsidR="00637413" w:rsidRPr="00300C28">
        <w:rPr>
          <w:i/>
          <w:lang w:val="es-ES"/>
        </w:rPr>
        <w:t>et al</w:t>
      </w:r>
      <w:r w:rsidRPr="00300C28">
        <w:rPr>
          <w:lang w:val="es-ES"/>
        </w:rPr>
        <w:t xml:space="preserve">. </w:t>
      </w:r>
      <w:r w:rsidRPr="00E06E7C">
        <w:t>(2024) – Simulação de variáveis adicionais</w:t>
      </w:r>
      <w:bookmarkEnd w:id="25"/>
    </w:p>
    <w:p w14:paraId="33F9EB16" w14:textId="1322C82D" w:rsidR="00A90449" w:rsidRPr="00E06E7C" w:rsidRDefault="007D167B" w:rsidP="00A60053">
      <w:pPr>
        <w:pStyle w:val="Corpodetexto"/>
        <w:keepNext/>
        <w:keepLines/>
        <w:ind w:firstLine="0"/>
        <w:rPr>
          <w:lang w:eastAsia="x-none"/>
        </w:rPr>
      </w:pPr>
      <w:r w:rsidRPr="007D167B">
        <w:rPr>
          <w:noProof/>
          <w:lang w:eastAsia="x-none"/>
        </w:rPr>
        <w:drawing>
          <wp:inline distT="0" distB="0" distL="0" distR="0" wp14:anchorId="38660FB5" wp14:editId="015588FB">
            <wp:extent cx="5972175" cy="1990725"/>
            <wp:effectExtent l="0" t="0" r="9525" b="9525"/>
            <wp:docPr id="48011825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18252"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72175" cy="1990725"/>
                    </a:xfrm>
                    <a:prstGeom prst="rect">
                      <a:avLst/>
                    </a:prstGeom>
                  </pic:spPr>
                </pic:pic>
              </a:graphicData>
            </a:graphic>
          </wp:inline>
        </w:drawing>
      </w:r>
    </w:p>
    <w:p w14:paraId="4AED6FC0" w14:textId="2D467051" w:rsidR="00CF287E" w:rsidRPr="00E06E7C" w:rsidRDefault="00CF287E" w:rsidP="00A60053">
      <w:pPr>
        <w:keepNext/>
        <w:keepLines/>
        <w:ind w:firstLine="0"/>
        <w:rPr>
          <w:sz w:val="16"/>
          <w:szCs w:val="16"/>
          <w:lang w:eastAsia="en-US"/>
        </w:rPr>
      </w:pPr>
      <w:r w:rsidRPr="00E06E7C">
        <w:rPr>
          <w:sz w:val="16"/>
          <w:szCs w:val="16"/>
          <w:lang w:eastAsia="en-US"/>
        </w:rPr>
        <w:t xml:space="preserve">Fonte: Elaborado pelo autor a partir de Di </w:t>
      </w:r>
      <w:proofErr w:type="spellStart"/>
      <w:r w:rsidRPr="00E06E7C">
        <w:rPr>
          <w:sz w:val="16"/>
          <w:szCs w:val="16"/>
          <w:lang w:eastAsia="en-US"/>
        </w:rPr>
        <w:t>Bucchianico</w:t>
      </w:r>
      <w:proofErr w:type="spellEnd"/>
      <w:r w:rsidRPr="00E06E7C">
        <w:rPr>
          <w:sz w:val="16"/>
          <w:szCs w:val="16"/>
          <w:lang w:eastAsia="en-US"/>
        </w:rPr>
        <w:t xml:space="preserve"> </w:t>
      </w:r>
      <w:r w:rsidR="00637413" w:rsidRPr="00637413">
        <w:rPr>
          <w:i/>
          <w:sz w:val="16"/>
          <w:szCs w:val="16"/>
          <w:lang w:eastAsia="en-US"/>
        </w:rPr>
        <w:t>et al</w:t>
      </w:r>
      <w:r w:rsidRPr="00E06E7C">
        <w:rPr>
          <w:sz w:val="16"/>
          <w:szCs w:val="16"/>
          <w:lang w:eastAsia="en-US"/>
        </w:rPr>
        <w:t>. (2024)</w:t>
      </w:r>
    </w:p>
    <w:p w14:paraId="1ACC507A" w14:textId="39BC2EEC" w:rsidR="000078DE" w:rsidRPr="00E06E7C" w:rsidRDefault="004C6096" w:rsidP="594C6CF0">
      <w:pPr>
        <w:rPr>
          <w:lang w:eastAsia="en-US"/>
        </w:rPr>
      </w:pPr>
      <w:r w:rsidRPr="00E06E7C">
        <w:rPr>
          <w:lang w:eastAsia="en-US"/>
        </w:rPr>
        <w:t xml:space="preserve">A primeira mostra de forma mais clara o impacto sobre o nível da renda, de modo que se observa uma redução da renda </w:t>
      </w:r>
      <w:r w:rsidR="00453554" w:rsidRPr="00E06E7C">
        <w:rPr>
          <w:lang w:eastAsia="en-US"/>
        </w:rPr>
        <w:t>com o aumento da taxa de juros, e um aumento da renda a partir da elevação do componente autônomo da demanda, como seria intuitivamente esperado</w:t>
      </w:r>
      <w:r w:rsidR="00241076" w:rsidRPr="00E06E7C">
        <w:rPr>
          <w:lang w:eastAsia="en-US"/>
        </w:rPr>
        <w:t xml:space="preserve">, e em consonância com o que foi observado no gráfico anterior que reproduzia o comportamento da </w:t>
      </w:r>
      <w:r w:rsidR="00C82E96" w:rsidRPr="00E06E7C">
        <w:rPr>
          <w:lang w:eastAsia="en-US"/>
        </w:rPr>
        <w:t>utilização</w:t>
      </w:r>
      <w:r w:rsidR="00241076" w:rsidRPr="00E06E7C">
        <w:rPr>
          <w:lang w:eastAsia="en-US"/>
        </w:rPr>
        <w:t xml:space="preserve"> da capacidade instalada.</w:t>
      </w:r>
      <w:r w:rsidR="009A017E" w:rsidRPr="00E06E7C">
        <w:rPr>
          <w:lang w:eastAsia="en-US"/>
        </w:rPr>
        <w:t xml:space="preserve"> Pelas diferentes inclinações, percebe-se que</w:t>
      </w:r>
      <w:r w:rsidR="00EB512B" w:rsidRPr="00E06E7C">
        <w:rPr>
          <w:lang w:eastAsia="en-US"/>
        </w:rPr>
        <w:t>,</w:t>
      </w:r>
      <w:r w:rsidR="009A017E" w:rsidRPr="00E06E7C">
        <w:rPr>
          <w:lang w:eastAsia="en-US"/>
        </w:rPr>
        <w:t xml:space="preserve"> não só o nível</w:t>
      </w:r>
      <w:r w:rsidR="00EB512B" w:rsidRPr="00E06E7C">
        <w:rPr>
          <w:lang w:eastAsia="en-US"/>
        </w:rPr>
        <w:t>,</w:t>
      </w:r>
      <w:r w:rsidR="009A017E" w:rsidRPr="00E06E7C">
        <w:rPr>
          <w:lang w:eastAsia="en-US"/>
        </w:rPr>
        <w:t xml:space="preserve"> como a taxa de crescimento da renda se altera</w:t>
      </w:r>
      <w:r w:rsidR="005D1685" w:rsidRPr="00E06E7C">
        <w:rPr>
          <w:lang w:eastAsia="en-US"/>
        </w:rPr>
        <w:t>, pois os dois choques afetam a taxa de crescimento do consumo autônomo, seja no componente autônomo como no componente que agrega à sensibilidade à taxa de juros.</w:t>
      </w:r>
    </w:p>
    <w:p w14:paraId="20B63C72" w14:textId="3087F0BE" w:rsidR="000078DE" w:rsidRPr="00E06E7C" w:rsidRDefault="00241076" w:rsidP="594C6CF0">
      <w:pPr>
        <w:rPr>
          <w:lang w:eastAsia="en-US"/>
        </w:rPr>
      </w:pPr>
      <w:r w:rsidRPr="00E06E7C">
        <w:rPr>
          <w:lang w:eastAsia="en-US"/>
        </w:rPr>
        <w:t xml:space="preserve">A segunda variável observada abaixo é </w:t>
      </w:r>
      <w:r w:rsidR="000D1197" w:rsidRPr="00E06E7C">
        <w:rPr>
          <w:lang w:eastAsia="en-US"/>
        </w:rPr>
        <w:t>uma medida de comprometimento da renda com o serviço da dívida</w:t>
      </w:r>
      <w:r w:rsidR="005A372A">
        <w:rPr>
          <w:lang w:eastAsia="en-US"/>
        </w:rPr>
        <w:t xml:space="preserve"> (</w:t>
      </w:r>
      <m:oMath>
        <m:sSub>
          <m:sSubPr>
            <m:ctrlPr>
              <w:rPr>
                <w:rFonts w:ascii="Cambria Math" w:hAnsi="Cambria Math"/>
                <w:i/>
                <w:lang w:val="x-none" w:eastAsia="x-none"/>
              </w:rPr>
            </m:ctrlPr>
          </m:sSubPr>
          <m:e>
            <m:r>
              <w:rPr>
                <w:rFonts w:ascii="Cambria Math" w:hAnsi="Cambria Math"/>
                <w:lang w:val="x-none" w:eastAsia="x-none"/>
              </w:rPr>
              <m:t>ds</m:t>
            </m:r>
          </m:e>
          <m:sub>
            <m:r>
              <w:rPr>
                <w:rFonts w:ascii="Cambria Math" w:hAnsi="Cambria Math"/>
                <w:lang w:val="x-none" w:eastAsia="x-none"/>
              </w:rPr>
              <m:t>w</m:t>
            </m:r>
          </m:sub>
        </m:sSub>
        <m:r>
          <w:rPr>
            <w:rFonts w:ascii="Cambria Math" w:hAnsi="Cambria Math"/>
            <w:lang w:val="x-none" w:eastAsia="x-none"/>
          </w:rPr>
          <m:t>=</m:t>
        </m:r>
        <m:f>
          <m:fPr>
            <m:type m:val="skw"/>
            <m:ctrlPr>
              <w:rPr>
                <w:rFonts w:ascii="Cambria Math" w:hAnsi="Cambria Math"/>
                <w:i/>
                <w:lang w:val="x-none" w:eastAsia="x-none"/>
              </w:rPr>
            </m:ctrlPr>
          </m:fPr>
          <m:num>
            <m:r>
              <w:rPr>
                <w:rFonts w:ascii="Cambria Math" w:hAnsi="Cambria Math"/>
                <w:lang w:val="x-none" w:eastAsia="x-none"/>
              </w:rPr>
              <m:t>(r+i)</m:t>
            </m:r>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t-1</m:t>
                </m:r>
              </m:sub>
            </m:sSub>
          </m:num>
          <m:den>
            <m:r>
              <w:rPr>
                <w:rFonts w:ascii="Cambria Math" w:hAnsi="Cambria Math"/>
                <w:lang w:val="x-none" w:eastAsia="x-none"/>
              </w:rPr>
              <m:t>W</m:t>
            </m:r>
          </m:den>
        </m:f>
      </m:oMath>
      <w:r w:rsidR="005A372A">
        <w:rPr>
          <w:lang w:val="x-none" w:eastAsia="x-none"/>
        </w:rPr>
        <w:t>)</w:t>
      </w:r>
      <w:r w:rsidR="007149B4" w:rsidRPr="00E06E7C">
        <w:rPr>
          <w:lang w:eastAsia="en-US"/>
        </w:rPr>
        <w:t>. Como resultado, tem</w:t>
      </w:r>
      <w:r w:rsidR="002E2B0E" w:rsidRPr="00E06E7C">
        <w:rPr>
          <w:lang w:eastAsia="en-US"/>
        </w:rPr>
        <w:t>-</w:t>
      </w:r>
      <w:r w:rsidR="007149B4" w:rsidRPr="00E06E7C">
        <w:rPr>
          <w:lang w:eastAsia="en-US"/>
        </w:rPr>
        <w:t xml:space="preserve">se que </w:t>
      </w:r>
      <w:r w:rsidR="004A7A0C" w:rsidRPr="00E06E7C">
        <w:rPr>
          <w:lang w:eastAsia="en-US"/>
        </w:rPr>
        <w:t>o aumento da taxa de juros eleva o comprometimento da renda</w:t>
      </w:r>
      <w:r w:rsidR="007149B4" w:rsidRPr="00E06E7C">
        <w:rPr>
          <w:lang w:eastAsia="en-US"/>
        </w:rPr>
        <w:t>. Já</w:t>
      </w:r>
      <w:r w:rsidR="004A7A0C" w:rsidRPr="00E06E7C">
        <w:rPr>
          <w:lang w:eastAsia="en-US"/>
        </w:rPr>
        <w:t xml:space="preserve"> o aumento do consumo autônomo</w:t>
      </w:r>
      <w:r w:rsidR="002E2B0E" w:rsidRPr="00E06E7C">
        <w:rPr>
          <w:lang w:eastAsia="en-US"/>
        </w:rPr>
        <w:t xml:space="preserve"> reduz o comprometimento da renda, mesmo que represente um aumento nos empréstimo</w:t>
      </w:r>
      <w:r w:rsidR="00C46807" w:rsidRPr="00E06E7C">
        <w:rPr>
          <w:lang w:eastAsia="en-US"/>
        </w:rPr>
        <w:t>s</w:t>
      </w:r>
      <w:r w:rsidR="002E2B0E" w:rsidRPr="00E06E7C">
        <w:rPr>
          <w:lang w:eastAsia="en-US"/>
        </w:rPr>
        <w:t>, pois, como determina o modelo, o consumo autônomo é todo financiado.</w:t>
      </w:r>
      <w:r w:rsidR="00B96F27" w:rsidRPr="00E06E7C">
        <w:rPr>
          <w:lang w:eastAsia="en-US"/>
        </w:rPr>
        <w:t xml:space="preserve"> Este é um resultado característico dos modelos </w:t>
      </w:r>
      <w:proofErr w:type="spellStart"/>
      <w:r w:rsidR="00B96F27" w:rsidRPr="00E06E7C">
        <w:rPr>
          <w:lang w:eastAsia="en-US"/>
        </w:rPr>
        <w:t>supermultiplicador</w:t>
      </w:r>
      <w:proofErr w:type="spellEnd"/>
      <w:r w:rsidR="00B96F27" w:rsidRPr="00E06E7C">
        <w:rPr>
          <w:lang w:eastAsia="en-US"/>
        </w:rPr>
        <w:t xml:space="preserve">, em contraposição aos efeitos observados nos modelos </w:t>
      </w:r>
      <w:proofErr w:type="spellStart"/>
      <w:r w:rsidR="00B96F27" w:rsidRPr="00E06E7C">
        <w:rPr>
          <w:lang w:eastAsia="en-US"/>
        </w:rPr>
        <w:t>neo-kaleckianos</w:t>
      </w:r>
      <w:proofErr w:type="spellEnd"/>
      <w:r w:rsidR="00B96F27" w:rsidRPr="00E06E7C">
        <w:rPr>
          <w:lang w:eastAsia="en-US"/>
        </w:rPr>
        <w:t>.</w:t>
      </w:r>
    </w:p>
    <w:p w14:paraId="623C3085" w14:textId="09E77837" w:rsidR="000078DE" w:rsidRPr="00E06E7C" w:rsidRDefault="00BE0677" w:rsidP="594C6CF0">
      <w:pPr>
        <w:rPr>
          <w:lang w:eastAsia="en-US"/>
        </w:rPr>
      </w:pPr>
      <w:r w:rsidRPr="00E06E7C">
        <w:rPr>
          <w:lang w:eastAsia="en-US"/>
        </w:rPr>
        <w:t>A terceira variável</w:t>
      </w:r>
      <w:r w:rsidR="00086764" w:rsidRPr="00E06E7C">
        <w:rPr>
          <w:lang w:eastAsia="en-US"/>
        </w:rPr>
        <w:t xml:space="preserve"> </w:t>
      </w:r>
      <w:r w:rsidRPr="00E06E7C">
        <w:rPr>
          <w:lang w:eastAsia="en-US"/>
        </w:rPr>
        <w:t xml:space="preserve">apresenta a proporção do consumo dos trabalhadores sobre o estoque de capital, de modo que se observa uma </w:t>
      </w:r>
      <w:r w:rsidR="00304A3B" w:rsidRPr="00E06E7C">
        <w:rPr>
          <w:lang w:eastAsia="en-US"/>
        </w:rPr>
        <w:t xml:space="preserve">redução do equilíbrio de longo prazo </w:t>
      </w:r>
      <w:r w:rsidR="003B153A" w:rsidRPr="00E06E7C">
        <w:rPr>
          <w:lang w:eastAsia="en-US"/>
        </w:rPr>
        <w:t>a</w:t>
      </w:r>
      <w:r w:rsidR="00304A3B" w:rsidRPr="00E06E7C">
        <w:rPr>
          <w:lang w:eastAsia="en-US"/>
        </w:rPr>
        <w:t xml:space="preserve"> partir do choque restritivo da política monetária em contraposição à </w:t>
      </w:r>
      <w:r w:rsidRPr="00E06E7C">
        <w:rPr>
          <w:lang w:eastAsia="en-US"/>
        </w:rPr>
        <w:t>manutenção do equilíbrio de longo prazo após uma mudança d</w:t>
      </w:r>
      <w:r w:rsidR="00304A3B" w:rsidRPr="00E06E7C">
        <w:rPr>
          <w:lang w:eastAsia="en-US"/>
        </w:rPr>
        <w:t xml:space="preserve">o componente autônomo. </w:t>
      </w:r>
      <w:r w:rsidR="000B60F8" w:rsidRPr="00E06E7C">
        <w:rPr>
          <w:lang w:eastAsia="en-US"/>
        </w:rPr>
        <w:t>Isso quer dizer que um aumento da taxa de juros, além de provocar uma redução na taxa de crescimento do produto, reduz participação dos trabalhadores no consumo.</w:t>
      </w:r>
    </w:p>
    <w:p w14:paraId="5CF9C9F4" w14:textId="425E4D6A" w:rsidR="000078DE" w:rsidRPr="00E06E7C" w:rsidRDefault="00304A3B" w:rsidP="594C6CF0">
      <w:pPr>
        <w:rPr>
          <w:lang w:eastAsia="en-US"/>
        </w:rPr>
      </w:pPr>
      <w:r w:rsidRPr="00E06E7C">
        <w:rPr>
          <w:lang w:eastAsia="en-US"/>
        </w:rPr>
        <w:lastRenderedPageBreak/>
        <w:t xml:space="preserve">Por fim, observa-se outra variável que mostra o saldo da dívida em relação </w:t>
      </w:r>
      <w:r w:rsidR="007D167B">
        <w:rPr>
          <w:lang w:eastAsia="en-US"/>
        </w:rPr>
        <w:t>à renda</w:t>
      </w:r>
      <w:r w:rsidR="00F87275" w:rsidRPr="00E06E7C">
        <w:rPr>
          <w:lang w:eastAsia="en-US"/>
        </w:rPr>
        <w:t xml:space="preserve">: </w:t>
      </w:r>
      <m:oMath>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k</m:t>
            </m:r>
          </m:sub>
        </m:sSub>
        <m:r>
          <w:rPr>
            <w:rFonts w:ascii="Cambria Math" w:hAnsi="Cambria Math"/>
            <w:lang w:val="x-none" w:eastAsia="x-none"/>
          </w:rPr>
          <m:t xml:space="preserve">= </m:t>
        </m:r>
        <m:f>
          <m:fPr>
            <m:type m:val="skw"/>
            <m:ctrlPr>
              <w:rPr>
                <w:rFonts w:ascii="Cambria Math" w:hAnsi="Cambria Math"/>
                <w:i/>
                <w:lang w:val="x-none" w:eastAsia="x-none"/>
              </w:rPr>
            </m:ctrlPr>
          </m:fPr>
          <m:num>
            <m:r>
              <w:rPr>
                <w:rFonts w:ascii="Cambria Math" w:hAnsi="Cambria Math"/>
                <w:lang w:val="x-none" w:eastAsia="x-none"/>
              </w:rPr>
              <m:t>L</m:t>
            </m:r>
          </m:num>
          <m:den>
            <m:r>
              <w:rPr>
                <w:rFonts w:ascii="Cambria Math" w:hAnsi="Cambria Math"/>
                <w:lang w:val="x-none" w:eastAsia="x-none"/>
              </w:rPr>
              <m:t>K</m:t>
            </m:r>
          </m:den>
        </m:f>
      </m:oMath>
      <w:r w:rsidR="000078DE" w:rsidRPr="00E06E7C">
        <w:rPr>
          <w:lang w:eastAsia="en-US"/>
        </w:rPr>
        <w:t>.</w:t>
      </w:r>
      <w:r w:rsidR="0044081C" w:rsidRPr="00E06E7C">
        <w:rPr>
          <w:rStyle w:val="Refdenotaderodap"/>
          <w:lang w:val="en-US" w:eastAsia="en-US"/>
        </w:rPr>
        <w:footnoteReference w:id="48"/>
      </w:r>
      <w:r w:rsidR="000078DE" w:rsidRPr="00E06E7C">
        <w:rPr>
          <w:lang w:eastAsia="en-US"/>
        </w:rPr>
        <w:t xml:space="preserve"> </w:t>
      </w:r>
      <w:r w:rsidR="007D167B">
        <w:rPr>
          <w:lang w:eastAsia="en-US"/>
        </w:rPr>
        <w:t xml:space="preserve">O gráfico </w:t>
      </w:r>
      <w:r w:rsidR="000078DE" w:rsidRPr="00310D83">
        <w:rPr>
          <w:lang w:eastAsia="en-US"/>
        </w:rPr>
        <w:t xml:space="preserve">mostra que um aumento da taxa de juros eleva a relação, enquanto um aumento do consumo autônomo a reduz. </w:t>
      </w:r>
      <w:r w:rsidR="007D167B" w:rsidRPr="00310D83">
        <w:rPr>
          <w:lang w:eastAsia="en-US"/>
        </w:rPr>
        <w:t xml:space="preserve">Embora esta relação não seja explorada por Di </w:t>
      </w:r>
      <w:proofErr w:type="spellStart"/>
      <w:r w:rsidR="007D167B" w:rsidRPr="00310D83">
        <w:rPr>
          <w:lang w:eastAsia="en-US"/>
        </w:rPr>
        <w:t>Bucchianico</w:t>
      </w:r>
      <w:proofErr w:type="spellEnd"/>
      <w:r w:rsidR="007D167B" w:rsidRPr="00310D83">
        <w:rPr>
          <w:lang w:eastAsia="en-US"/>
        </w:rPr>
        <w:t xml:space="preserve"> </w:t>
      </w:r>
      <w:r w:rsidR="00637413" w:rsidRPr="00310D83">
        <w:rPr>
          <w:i/>
          <w:lang w:eastAsia="en-US"/>
        </w:rPr>
        <w:t>et al</w:t>
      </w:r>
      <w:r w:rsidR="007D167B" w:rsidRPr="00310D83">
        <w:rPr>
          <w:lang w:eastAsia="en-US"/>
        </w:rPr>
        <w:t>. (2024), s</w:t>
      </w:r>
      <w:r w:rsidR="00CB2BFF" w:rsidRPr="00310D83">
        <w:rPr>
          <w:lang w:eastAsia="en-US"/>
        </w:rPr>
        <w:t>alienta</w:t>
      </w:r>
      <w:r w:rsidR="007D167B" w:rsidRPr="00310D83">
        <w:rPr>
          <w:lang w:eastAsia="en-US"/>
        </w:rPr>
        <w:t>-se</w:t>
      </w:r>
      <w:r w:rsidR="00CB2BFF" w:rsidRPr="00310D83">
        <w:rPr>
          <w:lang w:eastAsia="en-US"/>
        </w:rPr>
        <w:t xml:space="preserve"> que os valores convergem para um ponto de estabilidade, ou seja, </w:t>
      </w:r>
      <w:r w:rsidR="007D167B" w:rsidRPr="00310D83">
        <w:rPr>
          <w:lang w:eastAsia="en-US"/>
        </w:rPr>
        <w:t xml:space="preserve">apesar dos choques alterarem </w:t>
      </w:r>
      <w:r w:rsidR="007210F0" w:rsidRPr="00310D83">
        <w:rPr>
          <w:lang w:eastAsia="en-US"/>
        </w:rPr>
        <w:t>o estado de equilíbrio da variável, ela ainda converge para uma relação estável dentro do período observado</w:t>
      </w:r>
      <w:r w:rsidR="00CB2BFF" w:rsidRPr="00310D83">
        <w:rPr>
          <w:lang w:eastAsia="en-US"/>
        </w:rPr>
        <w:t>.</w:t>
      </w:r>
    </w:p>
    <w:p w14:paraId="762E6567" w14:textId="77777777" w:rsidR="00BF55D4" w:rsidRPr="00E06E7C" w:rsidRDefault="00BF55D4" w:rsidP="00BF55D4">
      <w:pPr>
        <w:pStyle w:val="Corpodetexto"/>
        <w:rPr>
          <w:lang w:eastAsia="x-none"/>
        </w:rPr>
      </w:pPr>
    </w:p>
    <w:p w14:paraId="3F0A2C26" w14:textId="33EBF2E4" w:rsidR="006E037B" w:rsidRPr="00E06E7C" w:rsidRDefault="00965DBC" w:rsidP="594C6CF0">
      <w:pPr>
        <w:pStyle w:val="Ttulo3"/>
        <w:rPr>
          <w:lang w:val="pt-BR"/>
        </w:rPr>
      </w:pPr>
      <w:bookmarkStart w:id="26" w:name="_Toc243131452"/>
      <w:r w:rsidRPr="00E06E7C">
        <w:rPr>
          <w:lang w:val="pt-BR"/>
        </w:rPr>
        <w:t>Síntese</w:t>
      </w:r>
      <w:r w:rsidR="00A178AC" w:rsidRPr="00E06E7C">
        <w:rPr>
          <w:lang w:val="pt-BR"/>
        </w:rPr>
        <w:t xml:space="preserve"> </w:t>
      </w:r>
      <w:r w:rsidR="00433906" w:rsidRPr="00E06E7C">
        <w:rPr>
          <w:lang w:val="pt-BR"/>
        </w:rPr>
        <w:t xml:space="preserve">dos Modelos de </w:t>
      </w:r>
      <w:proofErr w:type="spellStart"/>
      <w:r w:rsidR="00A178AC" w:rsidRPr="00E06E7C">
        <w:rPr>
          <w:lang w:val="pt-BR"/>
        </w:rPr>
        <w:t>Supermultplicador</w:t>
      </w:r>
      <w:bookmarkEnd w:id="26"/>
      <w:proofErr w:type="spellEnd"/>
    </w:p>
    <w:p w14:paraId="43163472" w14:textId="5B3C8E84" w:rsidR="00F74F9C" w:rsidRPr="00E06E7C" w:rsidRDefault="00B42A68" w:rsidP="594C6CF0">
      <w:pPr>
        <w:rPr>
          <w:lang w:eastAsia="en-US"/>
        </w:rPr>
      </w:pPr>
      <w:r w:rsidRPr="00E06E7C">
        <w:rPr>
          <w:lang w:eastAsia="en-US"/>
        </w:rPr>
        <w:t xml:space="preserve">A </w:t>
      </w:r>
      <w:r w:rsidR="00F96F21" w:rsidRPr="00E06E7C">
        <w:rPr>
          <w:lang w:eastAsia="en-US"/>
        </w:rPr>
        <w:t xml:space="preserve">literatura abordada </w:t>
      </w:r>
      <w:r w:rsidR="00C46807" w:rsidRPr="00E06E7C">
        <w:rPr>
          <w:lang w:eastAsia="en-US"/>
        </w:rPr>
        <w:t xml:space="preserve">nesta seção </w:t>
      </w:r>
      <w:r w:rsidR="00F96F21" w:rsidRPr="00E06E7C">
        <w:rPr>
          <w:lang w:eastAsia="en-US"/>
        </w:rPr>
        <w:t xml:space="preserve">mostra que os modelos </w:t>
      </w:r>
      <w:r w:rsidR="001816E1" w:rsidRPr="00E06E7C">
        <w:rPr>
          <w:lang w:eastAsia="en-US"/>
        </w:rPr>
        <w:t>do</w:t>
      </w:r>
      <w:r w:rsidR="00F96F21" w:rsidRPr="00E06E7C">
        <w:rPr>
          <w:lang w:eastAsia="en-US"/>
        </w:rPr>
        <w:t xml:space="preserve"> </w:t>
      </w:r>
      <w:proofErr w:type="spellStart"/>
      <w:r w:rsidR="00F96F21" w:rsidRPr="00E06E7C">
        <w:rPr>
          <w:lang w:eastAsia="en-US"/>
        </w:rPr>
        <w:t>supermultiplicador</w:t>
      </w:r>
      <w:proofErr w:type="spellEnd"/>
      <w:r w:rsidR="00F96F21" w:rsidRPr="00E06E7C">
        <w:rPr>
          <w:lang w:eastAsia="en-US"/>
        </w:rPr>
        <w:t xml:space="preserve"> </w:t>
      </w:r>
      <w:r w:rsidR="00476585" w:rsidRPr="00E06E7C">
        <w:rPr>
          <w:lang w:eastAsia="en-US"/>
        </w:rPr>
        <w:t xml:space="preserve">também </w:t>
      </w:r>
      <w:r w:rsidR="00F96F21" w:rsidRPr="00E06E7C">
        <w:rPr>
          <w:lang w:eastAsia="en-US"/>
        </w:rPr>
        <w:t xml:space="preserve">são capazes de </w:t>
      </w:r>
      <w:r w:rsidR="000C23DE" w:rsidRPr="00E06E7C">
        <w:rPr>
          <w:lang w:eastAsia="en-US"/>
        </w:rPr>
        <w:t>incorporar</w:t>
      </w:r>
      <w:r w:rsidR="004D4C3A" w:rsidRPr="00E06E7C">
        <w:rPr>
          <w:lang w:eastAsia="en-US"/>
        </w:rPr>
        <w:t xml:space="preserve"> o endividamento das famílias</w:t>
      </w:r>
      <w:r w:rsidR="000C23DE" w:rsidRPr="00E06E7C">
        <w:rPr>
          <w:lang w:eastAsia="en-US"/>
        </w:rPr>
        <w:t xml:space="preserve">. Contudo, diferentemente do observado nos modelos </w:t>
      </w:r>
      <w:proofErr w:type="spellStart"/>
      <w:r w:rsidR="000C23DE" w:rsidRPr="00E06E7C">
        <w:rPr>
          <w:lang w:eastAsia="en-US"/>
        </w:rPr>
        <w:t>neo-Kaleckiano</w:t>
      </w:r>
      <w:r w:rsidR="001816E1" w:rsidRPr="00E06E7C">
        <w:rPr>
          <w:lang w:eastAsia="en-US"/>
        </w:rPr>
        <w:t>s</w:t>
      </w:r>
      <w:proofErr w:type="spellEnd"/>
      <w:r w:rsidR="000C23DE" w:rsidRPr="00E06E7C">
        <w:rPr>
          <w:lang w:eastAsia="en-US"/>
        </w:rPr>
        <w:t>, não necessariamente o aumento do crédito irá gerar uma piora d</w:t>
      </w:r>
      <w:r w:rsidR="00775B0B" w:rsidRPr="00E06E7C">
        <w:rPr>
          <w:lang w:eastAsia="en-US"/>
        </w:rPr>
        <w:t>os</w:t>
      </w:r>
      <w:r w:rsidR="000C23DE" w:rsidRPr="00E06E7C">
        <w:rPr>
          <w:lang w:eastAsia="en-US"/>
        </w:rPr>
        <w:t xml:space="preserve"> indicadores</w:t>
      </w:r>
      <w:r w:rsidR="00775B0B" w:rsidRPr="00E06E7C">
        <w:rPr>
          <w:lang w:eastAsia="en-US"/>
        </w:rPr>
        <w:t xml:space="preserve"> de sustentabilidade do crescimento econômico</w:t>
      </w:r>
      <w:r w:rsidR="000C23DE" w:rsidRPr="00E06E7C">
        <w:rPr>
          <w:lang w:eastAsia="en-US"/>
        </w:rPr>
        <w:t>, seja de comprometimento da renda ou de endividamento.</w:t>
      </w:r>
      <w:r w:rsidR="00373D4F" w:rsidRPr="00E06E7C">
        <w:rPr>
          <w:lang w:eastAsia="en-US"/>
        </w:rPr>
        <w:t xml:space="preserve"> </w:t>
      </w:r>
      <w:r w:rsidR="00CB33CB" w:rsidRPr="00E06E7C">
        <w:rPr>
          <w:lang w:eastAsia="en-US"/>
        </w:rPr>
        <w:t xml:space="preserve">A inclusão do crédito como componente autônomo da demanda </w:t>
      </w:r>
      <w:r w:rsidR="00AE1180" w:rsidRPr="00E06E7C">
        <w:rPr>
          <w:lang w:eastAsia="en-US"/>
        </w:rPr>
        <w:t xml:space="preserve">nos modelos do </w:t>
      </w:r>
      <w:proofErr w:type="spellStart"/>
      <w:r w:rsidR="00AE1180" w:rsidRPr="00E06E7C">
        <w:rPr>
          <w:lang w:eastAsia="en-US"/>
        </w:rPr>
        <w:t>supermultiplicador</w:t>
      </w:r>
      <w:proofErr w:type="spellEnd"/>
      <w:r w:rsidR="00AE1180" w:rsidRPr="00E06E7C">
        <w:rPr>
          <w:lang w:eastAsia="en-US"/>
        </w:rPr>
        <w:t>, ao sustentarem o aumento da demanda</w:t>
      </w:r>
      <w:r w:rsidR="00CA2227" w:rsidRPr="00E06E7C">
        <w:rPr>
          <w:lang w:eastAsia="en-US"/>
        </w:rPr>
        <w:t xml:space="preserve"> em um modelo liderado por este componente, tornam o endividamento funcional para </w:t>
      </w:r>
      <w:r w:rsidR="00F74F9C" w:rsidRPr="00E06E7C">
        <w:rPr>
          <w:lang w:eastAsia="en-US"/>
        </w:rPr>
        <w:t xml:space="preserve">o </w:t>
      </w:r>
      <w:r w:rsidR="00505268" w:rsidRPr="00E06E7C">
        <w:rPr>
          <w:lang w:eastAsia="en-US"/>
        </w:rPr>
        <w:t>crescimento</w:t>
      </w:r>
      <w:r w:rsidR="00F74F9C" w:rsidRPr="00E06E7C">
        <w:rPr>
          <w:lang w:eastAsia="en-US"/>
        </w:rPr>
        <w:t xml:space="preserve"> da economia.</w:t>
      </w:r>
    </w:p>
    <w:p w14:paraId="1F57DC12" w14:textId="57D29735" w:rsidR="00480BFB" w:rsidRPr="00E06E7C" w:rsidRDefault="008737A5" w:rsidP="594C6CF0">
      <w:pPr>
        <w:rPr>
          <w:lang w:eastAsia="en-US"/>
        </w:rPr>
      </w:pPr>
      <w:r w:rsidRPr="00E06E7C">
        <w:rPr>
          <w:lang w:eastAsia="en-US"/>
        </w:rPr>
        <w:t>Além disso, quando considerado como único elemento autônomo da demanda,</w:t>
      </w:r>
      <w:r w:rsidR="001E03F1" w:rsidRPr="00E06E7C">
        <w:rPr>
          <w:lang w:eastAsia="en-US"/>
        </w:rPr>
        <w:t xml:space="preserve"> a taxa de crescimento da atividade econômica acaba convergindo para a taxa de crescimento do crédito no longo prazo</w:t>
      </w:r>
      <w:r w:rsidR="00A5209C" w:rsidRPr="00E06E7C">
        <w:rPr>
          <w:lang w:eastAsia="en-US"/>
        </w:rPr>
        <w:t xml:space="preserve">. </w:t>
      </w:r>
      <w:r w:rsidR="00593A89" w:rsidRPr="00E06E7C">
        <w:rPr>
          <w:lang w:eastAsia="en-US"/>
        </w:rPr>
        <w:t>Dois componentes passam a ser determinantes: o crescimento do crédito e o crescimento da dívida, sobre a qual incorre o serviço da dívida.</w:t>
      </w:r>
    </w:p>
    <w:p w14:paraId="3541D4BB" w14:textId="30A20CCC" w:rsidR="00BC0BDC" w:rsidRPr="00E06E7C" w:rsidRDefault="00BC0BDC" w:rsidP="594C6CF0">
      <w:pPr>
        <w:rPr>
          <w:lang w:eastAsia="en-US"/>
        </w:rPr>
      </w:pPr>
      <w:r w:rsidRPr="00E06E7C">
        <w:rPr>
          <w:lang w:eastAsia="en-US"/>
        </w:rPr>
        <w:t xml:space="preserve">Em </w:t>
      </w:r>
      <w:proofErr w:type="spellStart"/>
      <w:r w:rsidRPr="00E06E7C">
        <w:rPr>
          <w:lang w:eastAsia="en-US"/>
        </w:rPr>
        <w:t>Pariboni</w:t>
      </w:r>
      <w:proofErr w:type="spellEnd"/>
      <w:r w:rsidRPr="00E06E7C">
        <w:rPr>
          <w:lang w:eastAsia="en-US"/>
        </w:rPr>
        <w:t xml:space="preserve"> (2016),</w:t>
      </w:r>
      <w:r w:rsidR="00EF139A" w:rsidRPr="00E06E7C">
        <w:rPr>
          <w:lang w:eastAsia="en-US"/>
        </w:rPr>
        <w:t xml:space="preserve"> a taxa de crescimento da dívida</w:t>
      </w:r>
      <w:r w:rsidR="00267B13" w:rsidRPr="00E06E7C">
        <w:rPr>
          <w:lang w:eastAsia="en-US"/>
        </w:rPr>
        <w:t>, ao representar a taxa de crescimento do componente autônomo da demanda,</w:t>
      </w:r>
      <w:r w:rsidR="00CA1D1C" w:rsidRPr="00E06E7C">
        <w:rPr>
          <w:lang w:eastAsia="en-US"/>
        </w:rPr>
        <w:t xml:space="preserve"> determina também a taxa de crescimento da atividade e, desse modo,</w:t>
      </w:r>
      <w:r w:rsidR="00267B13" w:rsidRPr="00E06E7C">
        <w:rPr>
          <w:lang w:eastAsia="en-US"/>
        </w:rPr>
        <w:t xml:space="preserve"> sempre é sustentável</w:t>
      </w:r>
      <w:r w:rsidR="009F7CD6" w:rsidRPr="00E06E7C">
        <w:rPr>
          <w:lang w:eastAsia="en-US"/>
        </w:rPr>
        <w:t>, mantid</w:t>
      </w:r>
      <w:r w:rsidR="005D114E" w:rsidRPr="00E06E7C">
        <w:rPr>
          <w:lang w:eastAsia="en-US"/>
        </w:rPr>
        <w:t>o</w:t>
      </w:r>
      <w:r w:rsidR="009F7CD6" w:rsidRPr="00E06E7C">
        <w:rPr>
          <w:lang w:eastAsia="en-US"/>
        </w:rPr>
        <w:t xml:space="preserve">s, </w:t>
      </w:r>
      <w:r w:rsidR="005D114E" w:rsidRPr="00E06E7C">
        <w:rPr>
          <w:lang w:eastAsia="en-US"/>
        </w:rPr>
        <w:t>entretanto</w:t>
      </w:r>
      <w:r w:rsidR="009F7CD6" w:rsidRPr="00E06E7C">
        <w:rPr>
          <w:lang w:eastAsia="en-US"/>
        </w:rPr>
        <w:t xml:space="preserve">, os limites impostos pelo próprio modelo </w:t>
      </w:r>
      <w:proofErr w:type="spellStart"/>
      <w:r w:rsidR="009F7CD6" w:rsidRPr="00E06E7C">
        <w:rPr>
          <w:lang w:eastAsia="en-US"/>
        </w:rPr>
        <w:t>supermultiplicador</w:t>
      </w:r>
      <w:proofErr w:type="spellEnd"/>
      <w:r w:rsidR="009F7CD6" w:rsidRPr="00E06E7C">
        <w:rPr>
          <w:rStyle w:val="Refdenotaderodap"/>
          <w:lang w:val="en-US" w:eastAsia="en-US"/>
        </w:rPr>
        <w:footnoteReference w:id="49"/>
      </w:r>
      <w:r w:rsidR="009F7CD6" w:rsidRPr="00E06E7C">
        <w:rPr>
          <w:lang w:eastAsia="en-US"/>
        </w:rPr>
        <w:t>.</w:t>
      </w:r>
      <w:r w:rsidR="00991631" w:rsidRPr="00E06E7C">
        <w:rPr>
          <w:lang w:eastAsia="en-US"/>
        </w:rPr>
        <w:t xml:space="preserve"> Elevações da taxa de juros ou da taxa de amortização </w:t>
      </w:r>
      <w:r w:rsidR="00CF287E" w:rsidRPr="00E06E7C">
        <w:rPr>
          <w:lang w:eastAsia="en-US"/>
        </w:rPr>
        <w:t>têm</w:t>
      </w:r>
      <w:r w:rsidR="00991631" w:rsidRPr="00E06E7C">
        <w:rPr>
          <w:lang w:eastAsia="en-US"/>
        </w:rPr>
        <w:t xml:space="preserve"> impacto somente no nível de produto, e não na taxa de </w:t>
      </w:r>
      <w:r w:rsidR="00991631" w:rsidRPr="00E06E7C">
        <w:rPr>
          <w:lang w:eastAsia="en-US"/>
        </w:rPr>
        <w:lastRenderedPageBreak/>
        <w:t xml:space="preserve">crescimento de longo prazo. </w:t>
      </w:r>
      <w:r w:rsidR="00EF312A" w:rsidRPr="00E06E7C">
        <w:rPr>
          <w:lang w:eastAsia="en-US"/>
        </w:rPr>
        <w:t xml:space="preserve">O mesmo ocorre para alterações no </w:t>
      </w:r>
      <w:proofErr w:type="spellStart"/>
      <w:r w:rsidR="00EF312A" w:rsidRPr="00E06E7C">
        <w:rPr>
          <w:i/>
          <w:iCs/>
          <w:lang w:eastAsia="en-US"/>
        </w:rPr>
        <w:t>profit-share</w:t>
      </w:r>
      <w:proofErr w:type="spellEnd"/>
      <w:r w:rsidR="00EF312A" w:rsidRPr="00E06E7C">
        <w:rPr>
          <w:lang w:eastAsia="en-US"/>
        </w:rPr>
        <w:t xml:space="preserve">. </w:t>
      </w:r>
      <w:r w:rsidR="004D16B3" w:rsidRPr="00E06E7C">
        <w:rPr>
          <w:lang w:eastAsia="en-US"/>
        </w:rPr>
        <w:t xml:space="preserve">Isto ocorre devido ao pressuposto assumido de que a taxa de </w:t>
      </w:r>
      <w:r w:rsidR="00543CBA" w:rsidRPr="00E06E7C">
        <w:rPr>
          <w:lang w:eastAsia="en-US"/>
        </w:rPr>
        <w:t xml:space="preserve">crescimento do consumo autônomo é </w:t>
      </w:r>
      <w:proofErr w:type="gramStart"/>
      <w:r w:rsidR="00543CBA" w:rsidRPr="00E06E7C">
        <w:rPr>
          <w:lang w:eastAsia="en-US"/>
        </w:rPr>
        <w:t>exógeno</w:t>
      </w:r>
      <w:proofErr w:type="gramEnd"/>
      <w:r w:rsidR="003975CF" w:rsidRPr="00E06E7C">
        <w:rPr>
          <w:lang w:eastAsia="en-US"/>
        </w:rPr>
        <w:t>, e, para fins de análise, considerado sempre positivo.</w:t>
      </w:r>
    </w:p>
    <w:p w14:paraId="794B1EB3" w14:textId="6650A9A8" w:rsidR="003C4664" w:rsidRPr="00E06E7C" w:rsidRDefault="003C4664" w:rsidP="594C6CF0">
      <w:pPr>
        <w:rPr>
          <w:lang w:eastAsia="en-US"/>
        </w:rPr>
      </w:pPr>
      <w:r w:rsidRPr="00E06E7C">
        <w:rPr>
          <w:lang w:eastAsia="en-US"/>
        </w:rPr>
        <w:t>Fagundes (2017)</w:t>
      </w:r>
      <w:r w:rsidR="007E22A3" w:rsidRPr="00E06E7C">
        <w:rPr>
          <w:lang w:eastAsia="en-US"/>
        </w:rPr>
        <w:t xml:space="preserve"> chega a conclusões idênticas, e em apêndice,</w:t>
      </w:r>
      <w:r w:rsidR="0036390A" w:rsidRPr="00E06E7C">
        <w:rPr>
          <w:lang w:eastAsia="en-US"/>
        </w:rPr>
        <w:t xml:space="preserve"> avança ainda mais na análise, permitindo que os capitalistas recebam os valores pagos pelos trabalhadores a partir dos juros sobre o saldo da dívida contraído.</w:t>
      </w:r>
      <w:r w:rsidR="007E22A3" w:rsidRPr="00E06E7C">
        <w:rPr>
          <w:lang w:eastAsia="en-US"/>
        </w:rPr>
        <w:t xml:space="preserve"> </w:t>
      </w:r>
      <w:r w:rsidR="00192466" w:rsidRPr="00E06E7C">
        <w:rPr>
          <w:lang w:eastAsia="en-US"/>
        </w:rPr>
        <w:t xml:space="preserve">O adendo </w:t>
      </w:r>
      <w:r w:rsidR="00C46807" w:rsidRPr="00E06E7C">
        <w:rPr>
          <w:lang w:eastAsia="en-US"/>
        </w:rPr>
        <w:t>mantém os</w:t>
      </w:r>
      <w:r w:rsidR="00192466" w:rsidRPr="00E06E7C">
        <w:rPr>
          <w:lang w:eastAsia="en-US"/>
        </w:rPr>
        <w:t xml:space="preserve"> resultados</w:t>
      </w:r>
      <w:r w:rsidR="00795833" w:rsidRPr="00E06E7C">
        <w:rPr>
          <w:lang w:eastAsia="en-US"/>
        </w:rPr>
        <w:t xml:space="preserve"> anteriores.</w:t>
      </w:r>
      <w:r w:rsidR="00A447A1" w:rsidRPr="00E06E7C">
        <w:rPr>
          <w:lang w:eastAsia="en-US"/>
        </w:rPr>
        <w:t xml:space="preserve"> O autor</w:t>
      </w:r>
      <w:r w:rsidR="0027684C" w:rsidRPr="00E06E7C">
        <w:rPr>
          <w:lang w:eastAsia="en-US"/>
        </w:rPr>
        <w:t xml:space="preserve"> ainda,</w:t>
      </w:r>
      <w:r w:rsidR="00A447A1" w:rsidRPr="00E06E7C">
        <w:rPr>
          <w:lang w:eastAsia="en-US"/>
        </w:rPr>
        <w:t xml:space="preserve"> ao </w:t>
      </w:r>
      <w:r w:rsidR="00B87C0A" w:rsidRPr="00E06E7C">
        <w:rPr>
          <w:lang w:eastAsia="en-US"/>
        </w:rPr>
        <w:t>permitir que</w:t>
      </w:r>
      <w:r w:rsidR="00A447A1" w:rsidRPr="00E06E7C">
        <w:rPr>
          <w:lang w:eastAsia="en-US"/>
        </w:rPr>
        <w:t xml:space="preserve"> a taxa de amortização </w:t>
      </w:r>
      <w:r w:rsidR="00B87C0A" w:rsidRPr="00E06E7C">
        <w:rPr>
          <w:lang w:eastAsia="en-US"/>
        </w:rPr>
        <w:t xml:space="preserve">seja uma </w:t>
      </w:r>
      <w:r w:rsidR="00A447A1" w:rsidRPr="00E06E7C">
        <w:rPr>
          <w:lang w:eastAsia="en-US"/>
        </w:rPr>
        <w:t xml:space="preserve">variável </w:t>
      </w:r>
      <w:r w:rsidR="00234F30" w:rsidRPr="00E06E7C">
        <w:rPr>
          <w:lang w:eastAsia="en-US"/>
        </w:rPr>
        <w:t xml:space="preserve">a ser decidida pelas </w:t>
      </w:r>
      <w:r w:rsidR="00A447A1" w:rsidRPr="00E06E7C">
        <w:rPr>
          <w:lang w:eastAsia="en-US"/>
        </w:rPr>
        <w:t xml:space="preserve">famílias </w:t>
      </w:r>
      <w:r w:rsidR="00234F30" w:rsidRPr="00E06E7C">
        <w:rPr>
          <w:lang w:eastAsia="en-US"/>
        </w:rPr>
        <w:t>a</w:t>
      </w:r>
      <w:r w:rsidR="00787B1F" w:rsidRPr="00E06E7C">
        <w:rPr>
          <w:lang w:eastAsia="en-US"/>
        </w:rPr>
        <w:t xml:space="preserve"> fim de </w:t>
      </w:r>
      <w:r w:rsidR="00430123" w:rsidRPr="00E06E7C">
        <w:rPr>
          <w:lang w:eastAsia="en-US"/>
        </w:rPr>
        <w:t>a</w:t>
      </w:r>
      <w:r w:rsidR="00942872" w:rsidRPr="00E06E7C">
        <w:rPr>
          <w:lang w:eastAsia="en-US"/>
        </w:rPr>
        <w:t>comodar os gastos</w:t>
      </w:r>
      <w:r w:rsidR="006B7EEF" w:rsidRPr="00E06E7C">
        <w:rPr>
          <w:lang w:eastAsia="en-US"/>
        </w:rPr>
        <w:t xml:space="preserve"> dentro </w:t>
      </w:r>
      <w:r w:rsidR="008D18A1" w:rsidRPr="00E06E7C">
        <w:rPr>
          <w:lang w:eastAsia="en-US"/>
        </w:rPr>
        <w:t>da renda disponível</w:t>
      </w:r>
      <w:r w:rsidR="007001DC" w:rsidRPr="00E06E7C">
        <w:rPr>
          <w:lang w:eastAsia="en-US"/>
        </w:rPr>
        <w:t>, discute a questão da sustentabilidade da dívida.</w:t>
      </w:r>
      <w:r w:rsidR="00787B1F" w:rsidRPr="00E06E7C">
        <w:rPr>
          <w:lang w:eastAsia="en-US"/>
        </w:rPr>
        <w:t xml:space="preserve"> </w:t>
      </w:r>
      <w:r w:rsidR="00D3010D" w:rsidRPr="00E06E7C">
        <w:rPr>
          <w:lang w:eastAsia="en-US"/>
        </w:rPr>
        <w:t>Da perspectiva apresentad</w:t>
      </w:r>
      <w:r w:rsidR="00C46807" w:rsidRPr="00E06E7C">
        <w:rPr>
          <w:lang w:eastAsia="en-US"/>
        </w:rPr>
        <w:t>a</w:t>
      </w:r>
      <w:r w:rsidR="00D3010D" w:rsidRPr="00E06E7C">
        <w:rPr>
          <w:lang w:eastAsia="en-US"/>
        </w:rPr>
        <w:t xml:space="preserve">, a insustentabilidade não viria apenas quando a renda disponível </w:t>
      </w:r>
      <w:r w:rsidR="00AC04A1" w:rsidRPr="00E06E7C">
        <w:rPr>
          <w:lang w:eastAsia="en-US"/>
        </w:rPr>
        <w:t xml:space="preserve">das famílias passa a ser negativa (algo que o modelo desconsidera por pressuposto, que seria resultado de um serviço da dívida superior à renda). A insustentabilidade poderia </w:t>
      </w:r>
      <w:r w:rsidR="0025175B" w:rsidRPr="00E06E7C">
        <w:rPr>
          <w:lang w:eastAsia="en-US"/>
        </w:rPr>
        <w:t xml:space="preserve">decorrer da </w:t>
      </w:r>
      <w:r w:rsidR="00AC04A1" w:rsidRPr="00E06E7C">
        <w:rPr>
          <w:lang w:eastAsia="en-US"/>
        </w:rPr>
        <w:t xml:space="preserve">redução da amortização </w:t>
      </w:r>
      <w:r w:rsidR="0025175B" w:rsidRPr="00E06E7C">
        <w:rPr>
          <w:lang w:eastAsia="en-US"/>
        </w:rPr>
        <w:t xml:space="preserve">abaixo dos limites aceitos pelas instituições financeiras, que então poderiam </w:t>
      </w:r>
      <w:r w:rsidR="00F5153B" w:rsidRPr="00E06E7C">
        <w:rPr>
          <w:lang w:eastAsia="en-US"/>
        </w:rPr>
        <w:t>interromper a concessão de crédito, reduzindo</w:t>
      </w:r>
      <w:r w:rsidR="003B6AE6" w:rsidRPr="00E06E7C">
        <w:rPr>
          <w:lang w:eastAsia="en-US"/>
        </w:rPr>
        <w:t>,</w:t>
      </w:r>
      <w:r w:rsidR="00F5153B" w:rsidRPr="00E06E7C">
        <w:rPr>
          <w:lang w:eastAsia="en-US"/>
        </w:rPr>
        <w:t xml:space="preserve"> por fim</w:t>
      </w:r>
      <w:r w:rsidR="003B6AE6" w:rsidRPr="00E06E7C">
        <w:rPr>
          <w:lang w:eastAsia="en-US"/>
        </w:rPr>
        <w:t>,</w:t>
      </w:r>
      <w:r w:rsidR="00F5153B" w:rsidRPr="00E06E7C">
        <w:rPr>
          <w:lang w:eastAsia="en-US"/>
        </w:rPr>
        <w:t xml:space="preserve"> a taxa de crescimento do consumo autônomo.</w:t>
      </w:r>
    </w:p>
    <w:p w14:paraId="65FB223A" w14:textId="3DF6026D" w:rsidR="00EF77D4" w:rsidRPr="00E06E7C" w:rsidRDefault="00EF77D4" w:rsidP="594C6CF0">
      <w:pPr>
        <w:rPr>
          <w:lang w:eastAsia="en-US"/>
        </w:rPr>
      </w:pPr>
      <w:r w:rsidRPr="00E06E7C">
        <w:rPr>
          <w:lang w:eastAsia="en-US"/>
        </w:rPr>
        <w:t>Mandarino, Dos Santos e Macedo e Silva (2020) corroboram as observações acima</w:t>
      </w:r>
      <w:r w:rsidR="00E71E1D" w:rsidRPr="00E06E7C">
        <w:rPr>
          <w:lang w:eastAsia="en-US"/>
        </w:rPr>
        <w:t xml:space="preserve"> em um modelo SFC</w:t>
      </w:r>
      <w:r w:rsidR="007260BD" w:rsidRPr="00E06E7C">
        <w:rPr>
          <w:lang w:eastAsia="en-US"/>
        </w:rPr>
        <w:t xml:space="preserve">, captando ainda o efeito de choques na taxa de juros e na variação </w:t>
      </w:r>
      <w:r w:rsidR="005A244C" w:rsidRPr="00E06E7C">
        <w:rPr>
          <w:lang w:eastAsia="en-US"/>
        </w:rPr>
        <w:t xml:space="preserve">da </w:t>
      </w:r>
      <w:r w:rsidR="005163C9" w:rsidRPr="00E06E7C">
        <w:rPr>
          <w:lang w:eastAsia="en-US"/>
        </w:rPr>
        <w:t xml:space="preserve">taxa de crescimento </w:t>
      </w:r>
      <w:r w:rsidR="005A244C" w:rsidRPr="00E06E7C">
        <w:rPr>
          <w:lang w:eastAsia="en-US"/>
        </w:rPr>
        <w:t xml:space="preserve">do </w:t>
      </w:r>
      <w:r w:rsidR="007260BD" w:rsidRPr="00E06E7C">
        <w:rPr>
          <w:lang w:eastAsia="en-US"/>
        </w:rPr>
        <w:t>componente autônomo sobre</w:t>
      </w:r>
      <w:r w:rsidR="00082BC3" w:rsidRPr="00E06E7C">
        <w:rPr>
          <w:lang w:eastAsia="en-US"/>
        </w:rPr>
        <w:t xml:space="preserve">, dentre outros indicadores, </w:t>
      </w:r>
      <w:r w:rsidR="005163C9" w:rsidRPr="00E06E7C">
        <w:rPr>
          <w:lang w:eastAsia="en-US"/>
        </w:rPr>
        <w:t>os n</w:t>
      </w:r>
      <w:r w:rsidR="00082BC3" w:rsidRPr="00E06E7C">
        <w:rPr>
          <w:lang w:eastAsia="en-US"/>
        </w:rPr>
        <w:t>íveis de endividamento. A elevação</w:t>
      </w:r>
      <w:r w:rsidR="00B57D70" w:rsidRPr="00E06E7C">
        <w:rPr>
          <w:lang w:eastAsia="en-US"/>
        </w:rPr>
        <w:t xml:space="preserve"> do </w:t>
      </w:r>
      <w:r w:rsidR="00657A07" w:rsidRPr="00E06E7C">
        <w:rPr>
          <w:lang w:eastAsia="en-US"/>
        </w:rPr>
        <w:t>crédito</w:t>
      </w:r>
      <w:r w:rsidR="00B57D70" w:rsidRPr="00E06E7C">
        <w:rPr>
          <w:lang w:eastAsia="en-US"/>
        </w:rPr>
        <w:t xml:space="preserve">, considerado único elemento </w:t>
      </w:r>
      <w:r w:rsidR="00657A07" w:rsidRPr="00E06E7C">
        <w:rPr>
          <w:lang w:eastAsia="en-US"/>
        </w:rPr>
        <w:t>autônomo da demanda,</w:t>
      </w:r>
      <w:r w:rsidR="00B57D70" w:rsidRPr="00E06E7C">
        <w:rPr>
          <w:lang w:eastAsia="en-US"/>
        </w:rPr>
        <w:t xml:space="preserve"> por exemplo, acarretaria</w:t>
      </w:r>
      <w:r w:rsidR="00657A07" w:rsidRPr="00E06E7C">
        <w:rPr>
          <w:lang w:eastAsia="en-US"/>
        </w:rPr>
        <w:t xml:space="preserve"> uma redução no nível de endividamento, mensurado a partir da razão entre saldo da dívida e estoque de capital.</w:t>
      </w:r>
      <w:r w:rsidR="00A43F45" w:rsidRPr="00E06E7C">
        <w:rPr>
          <w:lang w:eastAsia="en-US"/>
        </w:rPr>
        <w:t xml:space="preserve"> Já </w:t>
      </w:r>
      <w:r w:rsidR="00894B59" w:rsidRPr="00E06E7C">
        <w:rPr>
          <w:lang w:eastAsia="en-US"/>
        </w:rPr>
        <w:t>a repercussão de um</w:t>
      </w:r>
      <w:r w:rsidR="00A43F45" w:rsidRPr="00E06E7C">
        <w:rPr>
          <w:lang w:eastAsia="en-US"/>
        </w:rPr>
        <w:t xml:space="preserve"> choque da taxa de juros dependeria </w:t>
      </w:r>
      <w:r w:rsidR="00894B59" w:rsidRPr="00E06E7C">
        <w:rPr>
          <w:lang w:eastAsia="en-US"/>
        </w:rPr>
        <w:t>das condições iniciais, pois o modelo comporta também endividamento das firmas</w:t>
      </w:r>
      <w:r w:rsidR="00C7660A" w:rsidRPr="00E06E7C">
        <w:rPr>
          <w:lang w:eastAsia="en-US"/>
        </w:rPr>
        <w:t>.</w:t>
      </w:r>
    </w:p>
    <w:p w14:paraId="4D63E8C0" w14:textId="143C7746" w:rsidR="00A55B70" w:rsidRPr="00E06E7C" w:rsidRDefault="00A55B70" w:rsidP="594C6CF0">
      <w:pPr>
        <w:rPr>
          <w:lang w:eastAsia="en-US"/>
        </w:rPr>
      </w:pPr>
      <w:proofErr w:type="spellStart"/>
      <w:r w:rsidRPr="00E06E7C">
        <w:rPr>
          <w:lang w:eastAsia="en-US"/>
        </w:rPr>
        <w:t>Brochier</w:t>
      </w:r>
      <w:proofErr w:type="spellEnd"/>
      <w:r w:rsidRPr="00E06E7C">
        <w:rPr>
          <w:lang w:eastAsia="en-US"/>
        </w:rPr>
        <w:t xml:space="preserve"> e Freitas (2023) consolidam uma comparação entre os resultados obtidos por estes trabalhos e os modelos </w:t>
      </w:r>
      <w:proofErr w:type="spellStart"/>
      <w:r w:rsidRPr="00E06E7C">
        <w:rPr>
          <w:lang w:eastAsia="en-US"/>
        </w:rPr>
        <w:t>neo-Kaleckianos</w:t>
      </w:r>
      <w:proofErr w:type="spellEnd"/>
      <w:r w:rsidRPr="00E06E7C">
        <w:rPr>
          <w:lang w:eastAsia="en-US"/>
        </w:rPr>
        <w:t xml:space="preserve"> apresentados no capítulo anterior. </w:t>
      </w:r>
      <w:r w:rsidR="000071D7" w:rsidRPr="00E06E7C">
        <w:rPr>
          <w:lang w:eastAsia="en-US"/>
        </w:rPr>
        <w:t xml:space="preserve">Em resumo, os autores observam que os modelos do </w:t>
      </w:r>
      <w:proofErr w:type="spellStart"/>
      <w:r w:rsidR="000071D7" w:rsidRPr="00E06E7C">
        <w:rPr>
          <w:lang w:eastAsia="en-US"/>
        </w:rPr>
        <w:t>supermultiplicador</w:t>
      </w:r>
      <w:proofErr w:type="spellEnd"/>
      <w:r w:rsidR="000071D7" w:rsidRPr="00E06E7C">
        <w:rPr>
          <w:lang w:eastAsia="en-US"/>
        </w:rPr>
        <w:t xml:space="preserve"> </w:t>
      </w:r>
      <w:r w:rsidR="000B598D" w:rsidRPr="00E06E7C">
        <w:rPr>
          <w:lang w:eastAsia="en-US"/>
        </w:rPr>
        <w:t>acomodam de uma forma mais sustentável a elevação da dívida que</w:t>
      </w:r>
      <w:r w:rsidR="00D82B42" w:rsidRPr="00E06E7C">
        <w:rPr>
          <w:lang w:eastAsia="en-US"/>
        </w:rPr>
        <w:t xml:space="preserve"> financia o consumo autônomo, pois o impacto positivo no consumo tende a superar o efeito negativo do pagamento do serviço da dívida. O mesmo não ocorreria nos modelos </w:t>
      </w:r>
      <w:proofErr w:type="spellStart"/>
      <w:r w:rsidR="00D82B42" w:rsidRPr="00E06E7C">
        <w:rPr>
          <w:lang w:eastAsia="en-US"/>
        </w:rPr>
        <w:t>neo-Kaleckianos</w:t>
      </w:r>
      <w:proofErr w:type="spellEnd"/>
      <w:r w:rsidR="00D82B42" w:rsidRPr="00E06E7C">
        <w:rPr>
          <w:lang w:eastAsia="en-US"/>
        </w:rPr>
        <w:t>,</w:t>
      </w:r>
      <w:r w:rsidR="00A436A2" w:rsidRPr="00E06E7C">
        <w:rPr>
          <w:lang w:eastAsia="en-US"/>
        </w:rPr>
        <w:t xml:space="preserve"> que ficam mais suscetíveis </w:t>
      </w:r>
      <w:r w:rsidR="00625427" w:rsidRPr="00E06E7C">
        <w:rPr>
          <w:lang w:eastAsia="en-US"/>
        </w:rPr>
        <w:t>a crises a partir da incorporação da dívida das famílias.</w:t>
      </w:r>
    </w:p>
    <w:p w14:paraId="38539F11" w14:textId="131E607A" w:rsidR="00CB33CB" w:rsidRPr="00E06E7C" w:rsidRDefault="007E23AA" w:rsidP="594C6CF0">
      <w:pPr>
        <w:rPr>
          <w:lang w:eastAsia="en-US"/>
        </w:rPr>
      </w:pPr>
      <w:r w:rsidRPr="00E06E7C">
        <w:rPr>
          <w:lang w:eastAsia="en-US"/>
        </w:rPr>
        <w:lastRenderedPageBreak/>
        <w:t xml:space="preserve">Avritzer e </w:t>
      </w:r>
      <w:proofErr w:type="spellStart"/>
      <w:r w:rsidRPr="00E06E7C">
        <w:rPr>
          <w:lang w:eastAsia="en-US"/>
        </w:rPr>
        <w:t>Brochier</w:t>
      </w:r>
      <w:proofErr w:type="spellEnd"/>
      <w:r w:rsidRPr="00E06E7C">
        <w:rPr>
          <w:lang w:eastAsia="en-US"/>
        </w:rPr>
        <w:t xml:space="preserve"> (</w:t>
      </w:r>
      <w:r w:rsidR="00CD3A55" w:rsidRPr="00E06E7C">
        <w:rPr>
          <w:lang w:eastAsia="en-US"/>
        </w:rPr>
        <w:t>2022</w:t>
      </w:r>
      <w:r w:rsidRPr="00E06E7C">
        <w:rPr>
          <w:lang w:eastAsia="en-US"/>
        </w:rPr>
        <w:t>) a</w:t>
      </w:r>
      <w:r w:rsidR="001B036A" w:rsidRPr="00E06E7C">
        <w:rPr>
          <w:lang w:eastAsia="en-US"/>
        </w:rPr>
        <w:t>presentam um</w:t>
      </w:r>
      <w:r w:rsidRPr="00E06E7C">
        <w:rPr>
          <w:lang w:eastAsia="en-US"/>
        </w:rPr>
        <w:t xml:space="preserve"> modelo semelhante</w:t>
      </w:r>
      <w:r w:rsidR="001B036A" w:rsidRPr="00E06E7C">
        <w:rPr>
          <w:lang w:eastAsia="en-US"/>
        </w:rPr>
        <w:t>, porém</w:t>
      </w:r>
      <w:r w:rsidRPr="00E06E7C">
        <w:rPr>
          <w:lang w:eastAsia="en-US"/>
        </w:rPr>
        <w:t xml:space="preserve"> com uma mudança </w:t>
      </w:r>
      <w:r w:rsidR="001B036A" w:rsidRPr="00E06E7C">
        <w:rPr>
          <w:lang w:eastAsia="en-US"/>
        </w:rPr>
        <w:t xml:space="preserve">fundamental: </w:t>
      </w:r>
      <w:r w:rsidR="00627CEE" w:rsidRPr="00E06E7C">
        <w:rPr>
          <w:lang w:eastAsia="en-US"/>
        </w:rPr>
        <w:t>a</w:t>
      </w:r>
      <w:r w:rsidRPr="00E06E7C">
        <w:rPr>
          <w:lang w:eastAsia="en-US"/>
        </w:rPr>
        <w:t xml:space="preserve">s autoras </w:t>
      </w:r>
      <w:r w:rsidR="009074B3" w:rsidRPr="00E06E7C">
        <w:rPr>
          <w:lang w:eastAsia="en-US"/>
        </w:rPr>
        <w:t xml:space="preserve">incluem o </w:t>
      </w:r>
      <w:r w:rsidR="00822817" w:rsidRPr="00E06E7C">
        <w:rPr>
          <w:lang w:eastAsia="en-US"/>
        </w:rPr>
        <w:t xml:space="preserve">serviço da dívida como um dos determinantes da demanda de </w:t>
      </w:r>
      <w:r w:rsidR="00B04F0E" w:rsidRPr="00E06E7C">
        <w:rPr>
          <w:lang w:eastAsia="en-US"/>
        </w:rPr>
        <w:t xml:space="preserve">crédito </w:t>
      </w:r>
      <w:r w:rsidR="00627CEE" w:rsidRPr="00E06E7C">
        <w:rPr>
          <w:lang w:eastAsia="en-US"/>
        </w:rPr>
        <w:t xml:space="preserve">para consumo autônomo </w:t>
      </w:r>
      <w:r w:rsidR="00B04F0E" w:rsidRPr="00E06E7C">
        <w:rPr>
          <w:lang w:eastAsia="en-US"/>
        </w:rPr>
        <w:t>por parte das famílias. Ao inco</w:t>
      </w:r>
      <w:r w:rsidR="00B770D7" w:rsidRPr="00E06E7C">
        <w:rPr>
          <w:lang w:eastAsia="en-US"/>
        </w:rPr>
        <w:t>r</w:t>
      </w:r>
      <w:r w:rsidR="00B04F0E" w:rsidRPr="00E06E7C">
        <w:rPr>
          <w:lang w:eastAsia="en-US"/>
        </w:rPr>
        <w:t>porar</w:t>
      </w:r>
      <w:r w:rsidR="00D55353" w:rsidRPr="00E06E7C">
        <w:rPr>
          <w:lang w:eastAsia="en-US"/>
        </w:rPr>
        <w:t xml:space="preserve"> o serviço da dívida, </w:t>
      </w:r>
      <w:r w:rsidR="009B0BB8" w:rsidRPr="00E06E7C">
        <w:rPr>
          <w:lang w:eastAsia="en-US"/>
        </w:rPr>
        <w:t>a taxa de crescimento do componente autônomo passa a ser função da taxa de juros</w:t>
      </w:r>
      <w:r w:rsidR="00E80286" w:rsidRPr="00E06E7C">
        <w:rPr>
          <w:lang w:eastAsia="en-US"/>
        </w:rPr>
        <w:t xml:space="preserve"> e d</w:t>
      </w:r>
      <w:r w:rsidR="00D37134" w:rsidRPr="00E06E7C">
        <w:rPr>
          <w:lang w:eastAsia="en-US"/>
        </w:rPr>
        <w:t xml:space="preserve">o </w:t>
      </w:r>
      <w:r w:rsidR="00CD3A55" w:rsidRPr="00E06E7C">
        <w:rPr>
          <w:lang w:eastAsia="en-US"/>
        </w:rPr>
        <w:t>comprometimento da renda salarial com o serviço da dívida</w:t>
      </w:r>
      <w:r w:rsidR="00E90734" w:rsidRPr="00E06E7C">
        <w:rPr>
          <w:lang w:eastAsia="en-US"/>
        </w:rPr>
        <w:t>.</w:t>
      </w:r>
    </w:p>
    <w:p w14:paraId="305CD1E0" w14:textId="7F8E6BBF" w:rsidR="008E13F5" w:rsidRPr="00E06E7C" w:rsidRDefault="008E13F5" w:rsidP="594C6CF0">
      <w:pPr>
        <w:rPr>
          <w:lang w:eastAsia="en-US"/>
        </w:rPr>
      </w:pPr>
      <w:r w:rsidRPr="00E06E7C">
        <w:rPr>
          <w:lang w:eastAsia="en-US"/>
        </w:rPr>
        <w:t xml:space="preserve">Por fim, </w:t>
      </w:r>
      <w:r w:rsidR="001A761D" w:rsidRPr="00E06E7C">
        <w:rPr>
          <w:lang w:eastAsia="en-US"/>
        </w:rPr>
        <w:t xml:space="preserve">Di </w:t>
      </w:r>
      <w:proofErr w:type="spellStart"/>
      <w:r w:rsidR="00EA4461" w:rsidRPr="00E06E7C">
        <w:rPr>
          <w:lang w:eastAsia="en-US"/>
        </w:rPr>
        <w:t>Bucchianico</w:t>
      </w:r>
      <w:proofErr w:type="spellEnd"/>
      <w:r w:rsidR="00EA4461" w:rsidRPr="00E06E7C">
        <w:rPr>
          <w:lang w:eastAsia="en-US"/>
        </w:rPr>
        <w:t xml:space="preserve">, </w:t>
      </w:r>
      <w:proofErr w:type="spellStart"/>
      <w:r w:rsidR="00EA4461" w:rsidRPr="00E06E7C">
        <w:rPr>
          <w:lang w:eastAsia="en-US"/>
        </w:rPr>
        <w:t>Gallo</w:t>
      </w:r>
      <w:proofErr w:type="spellEnd"/>
      <w:r w:rsidR="00EA4461" w:rsidRPr="00E06E7C">
        <w:rPr>
          <w:lang w:eastAsia="en-US"/>
        </w:rPr>
        <w:t xml:space="preserve"> e </w:t>
      </w:r>
      <w:proofErr w:type="spellStart"/>
      <w:r w:rsidR="00EA4461" w:rsidRPr="00E06E7C">
        <w:rPr>
          <w:lang w:eastAsia="en-US"/>
        </w:rPr>
        <w:t>Lofaro</w:t>
      </w:r>
      <w:proofErr w:type="spellEnd"/>
      <w:r w:rsidR="00EA4461" w:rsidRPr="00E06E7C">
        <w:rPr>
          <w:lang w:eastAsia="en-US"/>
        </w:rPr>
        <w:t xml:space="preserve"> (2024) incorporam a taxa de juros diretamente na função por demanda de crédito. </w:t>
      </w:r>
      <w:r w:rsidR="0082281D" w:rsidRPr="00E06E7C">
        <w:rPr>
          <w:lang w:eastAsia="en-US"/>
        </w:rPr>
        <w:t>As repercussões sobre os demais indicadores foram apresentad</w:t>
      </w:r>
      <w:r w:rsidR="00E1319E" w:rsidRPr="00E06E7C">
        <w:rPr>
          <w:lang w:eastAsia="en-US"/>
        </w:rPr>
        <w:t>a</w:t>
      </w:r>
      <w:r w:rsidR="0082281D" w:rsidRPr="00E06E7C">
        <w:rPr>
          <w:lang w:eastAsia="en-US"/>
        </w:rPr>
        <w:t>s n</w:t>
      </w:r>
      <w:r w:rsidR="00B661B6" w:rsidRPr="00E06E7C">
        <w:rPr>
          <w:lang w:eastAsia="en-US"/>
        </w:rPr>
        <w:t xml:space="preserve">a última seção, a partir da simulação do modelo </w:t>
      </w:r>
      <w:r w:rsidR="003015D3" w:rsidRPr="00E06E7C">
        <w:rPr>
          <w:lang w:eastAsia="en-US"/>
        </w:rPr>
        <w:t>SFC</w:t>
      </w:r>
      <w:r w:rsidR="00B661B6" w:rsidRPr="00E06E7C">
        <w:rPr>
          <w:lang w:eastAsia="en-US"/>
        </w:rPr>
        <w:t xml:space="preserve"> que reproduziu os resultados do artigo.</w:t>
      </w:r>
      <w:r w:rsidR="00660C3D" w:rsidRPr="00E06E7C">
        <w:rPr>
          <w:lang w:eastAsia="en-US"/>
        </w:rPr>
        <w:t xml:space="preserve"> Este modelo será retomado no último capítulo para</w:t>
      </w:r>
      <w:r w:rsidR="00044A37" w:rsidRPr="00E06E7C">
        <w:rPr>
          <w:lang w:eastAsia="en-US"/>
        </w:rPr>
        <w:t xml:space="preserve"> adicionar-se uma contribuição à</w:t>
      </w:r>
      <w:r w:rsidR="00D97D5D" w:rsidRPr="00E06E7C">
        <w:rPr>
          <w:lang w:eastAsia="en-US"/>
        </w:rPr>
        <w:t xml:space="preserve"> temática.</w:t>
      </w:r>
    </w:p>
    <w:p w14:paraId="7F54612A" w14:textId="1CD9B1CE" w:rsidR="00CE49DA" w:rsidRPr="00E06E7C" w:rsidRDefault="00CE49DA" w:rsidP="594C6CF0">
      <w:pPr>
        <w:rPr>
          <w:lang w:eastAsia="en-US"/>
        </w:rPr>
      </w:pPr>
      <w:r w:rsidRPr="00E06E7C">
        <w:rPr>
          <w:lang w:eastAsia="en-US"/>
        </w:rPr>
        <w:t xml:space="preserve">Os dois últimos modelos, por </w:t>
      </w:r>
      <w:r w:rsidR="00EA581C" w:rsidRPr="00E06E7C">
        <w:rPr>
          <w:lang w:eastAsia="en-US"/>
        </w:rPr>
        <w:t xml:space="preserve">tornarem mais complexas a função de demanda por crédito, que é assumido como único componente </w:t>
      </w:r>
      <w:r w:rsidR="00955C6B" w:rsidRPr="00E06E7C">
        <w:rPr>
          <w:lang w:eastAsia="en-US"/>
        </w:rPr>
        <w:t xml:space="preserve">autônomo, trazem efeitos das variáveis financeiras sobre o equilíbrio de longo prazo </w:t>
      </w:r>
      <w:r w:rsidR="00B82972" w:rsidRPr="00E06E7C">
        <w:rPr>
          <w:lang w:eastAsia="en-US"/>
        </w:rPr>
        <w:t xml:space="preserve">em modelos do </w:t>
      </w:r>
      <w:proofErr w:type="spellStart"/>
      <w:r w:rsidR="00B82972" w:rsidRPr="00E06E7C">
        <w:rPr>
          <w:lang w:eastAsia="en-US"/>
        </w:rPr>
        <w:t>supermultiplicador</w:t>
      </w:r>
      <w:proofErr w:type="spellEnd"/>
      <w:r w:rsidR="00B82972" w:rsidRPr="00E06E7C">
        <w:rPr>
          <w:lang w:eastAsia="en-US"/>
        </w:rPr>
        <w:t>.</w:t>
      </w:r>
    </w:p>
    <w:p w14:paraId="51489EAA" w14:textId="72E1730E" w:rsidR="00EE3E85" w:rsidRPr="00E06E7C" w:rsidRDefault="00701146" w:rsidP="594C6CF0">
      <w:pPr>
        <w:rPr>
          <w:lang w:eastAsia="en-US"/>
        </w:rPr>
      </w:pPr>
      <w:r w:rsidRPr="00E06E7C">
        <w:rPr>
          <w:lang w:eastAsia="en-US"/>
        </w:rPr>
        <w:t xml:space="preserve">Semelhante ao que ocorreu na seção anterior, a escolha por alguns modelos </w:t>
      </w:r>
      <w:r w:rsidR="00EF1E2F" w:rsidRPr="00E06E7C">
        <w:rPr>
          <w:lang w:eastAsia="en-US"/>
        </w:rPr>
        <w:t xml:space="preserve">marca também a renúncia em abordar outras contribuições ao tema. Entre elas, ressalta-se </w:t>
      </w:r>
      <w:r w:rsidR="005D08DB" w:rsidRPr="00E06E7C">
        <w:rPr>
          <w:lang w:eastAsia="en-US"/>
        </w:rPr>
        <w:t>Avritzer (2022),</w:t>
      </w:r>
      <w:r w:rsidR="00AC6B2B" w:rsidRPr="00E06E7C">
        <w:rPr>
          <w:lang w:eastAsia="en-US"/>
        </w:rPr>
        <w:t xml:space="preserve"> em que</w:t>
      </w:r>
      <w:r w:rsidR="00EE3E85" w:rsidRPr="00E06E7C">
        <w:rPr>
          <w:lang w:eastAsia="en-US"/>
        </w:rPr>
        <w:t xml:space="preserve"> não necessariamente todo o consumo autônomo advém da contratação de empréstimos, pois permite-se às famílias o acúmulo de riqueza, bem como de dívida. Sugere-se um modelo em que o consumo autônomo é dado por uma meta de patrimônio líquido, ou seja, as famílias decidem entre consumo e poupança buscando ajustarem-se gradualmente à meta de patrimônio líquido.</w:t>
      </w:r>
    </w:p>
    <w:p w14:paraId="5687D962" w14:textId="73292076" w:rsidR="004A3517" w:rsidRPr="00E06E7C" w:rsidRDefault="001018BC" w:rsidP="004A3517">
      <w:pPr>
        <w:rPr>
          <w:rFonts w:cs="Arial"/>
        </w:rPr>
      </w:pPr>
      <w:r w:rsidRPr="00E06E7C">
        <w:rPr>
          <w:lang w:val="x-none" w:eastAsia="x-none"/>
        </w:rPr>
        <w:t>A partir da exposição d</w:t>
      </w:r>
      <w:r w:rsidR="0090689D" w:rsidRPr="00E06E7C">
        <w:rPr>
          <w:lang w:val="x-none" w:eastAsia="x-none"/>
        </w:rPr>
        <w:t>estes modelos teóricos, o que se busca no próximo capítulo são elementos</w:t>
      </w:r>
      <w:r w:rsidR="00281524" w:rsidRPr="00E06E7C">
        <w:rPr>
          <w:lang w:val="x-none" w:eastAsia="x-none"/>
        </w:rPr>
        <w:t xml:space="preserve"> observados na economia brasileira no século XXI, de modo a, semelhante ao que </w:t>
      </w:r>
      <w:r w:rsidR="00BE07DE" w:rsidRPr="00E06E7C">
        <w:rPr>
          <w:lang w:val="x-none" w:eastAsia="x-none"/>
        </w:rPr>
        <w:t>se apresentou ainda na introdução, desenvolver a teoria concomitantemente ao desenrolar dos acontecimentos.</w:t>
      </w:r>
    </w:p>
    <w:p w14:paraId="34AB5D8B" w14:textId="77777777" w:rsidR="004A3517" w:rsidRPr="00E06E7C" w:rsidRDefault="004A3517" w:rsidP="004A3517">
      <w:pPr>
        <w:rPr>
          <w:rFonts w:cs="Arial"/>
        </w:rPr>
      </w:pPr>
    </w:p>
    <w:p w14:paraId="2D306847" w14:textId="77777777" w:rsidR="004A3517" w:rsidRPr="00E06E7C" w:rsidRDefault="004A3517" w:rsidP="004A3517">
      <w:pPr>
        <w:rPr>
          <w:rFonts w:cs="Arial"/>
        </w:rPr>
        <w:sectPr w:rsidR="004A3517" w:rsidRPr="00E06E7C" w:rsidSect="00D17929">
          <w:pgSz w:w="12240" w:h="15840"/>
          <w:pgMar w:top="1701" w:right="1134" w:bottom="1134" w:left="1701" w:header="1135" w:footer="708" w:gutter="0"/>
          <w:cols w:space="708"/>
          <w:docGrid w:linePitch="360"/>
        </w:sectPr>
      </w:pPr>
    </w:p>
    <w:p w14:paraId="3ADD9960" w14:textId="408C4E65" w:rsidR="009B3C33" w:rsidRPr="00E06E7C" w:rsidRDefault="002F4AE6">
      <w:pPr>
        <w:pStyle w:val="Ttulo1"/>
        <w:rPr>
          <w:rFonts w:cs="Arial"/>
        </w:rPr>
      </w:pPr>
      <w:bookmarkStart w:id="27" w:name="_Toc243131453"/>
      <w:r w:rsidRPr="00E06E7C">
        <w:rPr>
          <w:rFonts w:cs="Arial"/>
        </w:rPr>
        <w:lastRenderedPageBreak/>
        <w:t>CONSUMO, RENDA E ENDIVIDAMENTO DAS FAMÍLIAS NO BRASIL</w:t>
      </w:r>
      <w:bookmarkEnd w:id="27"/>
    </w:p>
    <w:p w14:paraId="4E486813" w14:textId="77777777" w:rsidR="003B153A" w:rsidRPr="00E06E7C" w:rsidRDefault="003B153A" w:rsidP="005A54D5">
      <w:pPr>
        <w:rPr>
          <w:rFonts w:cs="Arial"/>
        </w:rPr>
      </w:pPr>
    </w:p>
    <w:p w14:paraId="2256B029" w14:textId="6DD5CA10" w:rsidR="0021423E" w:rsidRPr="00E06E7C" w:rsidRDefault="00083ED0" w:rsidP="005A54D5">
      <w:pPr>
        <w:rPr>
          <w:rFonts w:cs="Arial"/>
        </w:rPr>
      </w:pPr>
      <w:r w:rsidRPr="00E06E7C">
        <w:rPr>
          <w:rFonts w:cs="Arial"/>
        </w:rPr>
        <w:t>A partir da construção dos modelos anterio</w:t>
      </w:r>
      <w:r w:rsidR="00387BE1" w:rsidRPr="00E06E7C">
        <w:rPr>
          <w:rFonts w:cs="Arial"/>
        </w:rPr>
        <w:t>rmente apresentados</w:t>
      </w:r>
      <w:r w:rsidRPr="00E06E7C">
        <w:rPr>
          <w:rFonts w:cs="Arial"/>
        </w:rPr>
        <w:t xml:space="preserve">, percebe-se </w:t>
      </w:r>
      <w:r w:rsidR="00432262" w:rsidRPr="00E06E7C">
        <w:rPr>
          <w:rFonts w:cs="Arial"/>
        </w:rPr>
        <w:t xml:space="preserve">como o endividamento das famílias tornou-se central para analisar a dinâmica de crescimento econômico. </w:t>
      </w:r>
      <w:r w:rsidR="00CD0E64" w:rsidRPr="00E06E7C">
        <w:rPr>
          <w:rFonts w:cs="Arial"/>
        </w:rPr>
        <w:t xml:space="preserve">Como </w:t>
      </w:r>
      <w:r w:rsidR="0026138E" w:rsidRPr="00E06E7C">
        <w:rPr>
          <w:rFonts w:cs="Arial"/>
        </w:rPr>
        <w:t xml:space="preserve">foi visto no capítulo </w:t>
      </w:r>
      <w:r w:rsidR="00A61DC0" w:rsidRPr="00E06E7C">
        <w:rPr>
          <w:rFonts w:cs="Arial"/>
        </w:rPr>
        <w:t>dois</w:t>
      </w:r>
      <w:r w:rsidR="0026138E" w:rsidRPr="00E06E7C">
        <w:rPr>
          <w:rFonts w:cs="Arial"/>
        </w:rPr>
        <w:t>, es</w:t>
      </w:r>
      <w:r w:rsidR="00CD0E64" w:rsidRPr="00E06E7C">
        <w:rPr>
          <w:rFonts w:cs="Arial"/>
        </w:rPr>
        <w:t xml:space="preserve">tes desenvolvimentos </w:t>
      </w:r>
      <w:r w:rsidR="007571EB" w:rsidRPr="00E06E7C">
        <w:rPr>
          <w:rFonts w:cs="Arial"/>
        </w:rPr>
        <w:t>ganharam aprof</w:t>
      </w:r>
      <w:r w:rsidR="00C129F5" w:rsidRPr="00E06E7C">
        <w:rPr>
          <w:rFonts w:cs="Arial"/>
        </w:rPr>
        <w:t xml:space="preserve">undamento </w:t>
      </w:r>
      <w:r w:rsidR="007571EB" w:rsidRPr="00E06E7C">
        <w:rPr>
          <w:rFonts w:cs="Arial"/>
        </w:rPr>
        <w:t xml:space="preserve">com o advento </w:t>
      </w:r>
      <w:r w:rsidR="00C129F5" w:rsidRPr="00E06E7C">
        <w:rPr>
          <w:rFonts w:cs="Arial"/>
        </w:rPr>
        <w:t xml:space="preserve">da </w:t>
      </w:r>
      <w:r w:rsidR="0045183E" w:rsidRPr="00E06E7C">
        <w:rPr>
          <w:rFonts w:cs="Arial"/>
        </w:rPr>
        <w:t xml:space="preserve">Crise Financeira Global </w:t>
      </w:r>
      <w:r w:rsidR="009F5C36" w:rsidRPr="00E06E7C">
        <w:rPr>
          <w:rFonts w:cs="Arial"/>
        </w:rPr>
        <w:t>de 20</w:t>
      </w:r>
      <w:r w:rsidR="00C129F5" w:rsidRPr="00E06E7C">
        <w:rPr>
          <w:rFonts w:cs="Arial"/>
        </w:rPr>
        <w:t>08-09. N</w:t>
      </w:r>
      <w:r w:rsidR="00812DD2" w:rsidRPr="00E06E7C">
        <w:rPr>
          <w:rFonts w:cs="Arial"/>
        </w:rPr>
        <w:t xml:space="preserve">os moldes do que foi colocado ainda na introdução deste trabalho, </w:t>
      </w:r>
      <w:r w:rsidR="00C00EF9" w:rsidRPr="00E06E7C">
        <w:rPr>
          <w:rFonts w:cs="Arial"/>
        </w:rPr>
        <w:t>considera</w:t>
      </w:r>
      <w:r w:rsidR="007571EB" w:rsidRPr="00E06E7C">
        <w:rPr>
          <w:rFonts w:cs="Arial"/>
        </w:rPr>
        <w:t>-se</w:t>
      </w:r>
      <w:r w:rsidR="00C00EF9" w:rsidRPr="00E06E7C">
        <w:rPr>
          <w:rFonts w:cs="Arial"/>
        </w:rPr>
        <w:t xml:space="preserve"> </w:t>
      </w:r>
      <w:r w:rsidR="00812DD2" w:rsidRPr="00E06E7C">
        <w:rPr>
          <w:rFonts w:cs="Arial"/>
        </w:rPr>
        <w:t xml:space="preserve">a Ciência Econômica </w:t>
      </w:r>
      <w:r w:rsidR="00C00EF9" w:rsidRPr="00E06E7C">
        <w:rPr>
          <w:rFonts w:cs="Arial"/>
        </w:rPr>
        <w:t xml:space="preserve">uma área essencialmente reflexiva, de modo que </w:t>
      </w:r>
      <w:r w:rsidR="00FC618F" w:rsidRPr="00E06E7C">
        <w:rPr>
          <w:rFonts w:cs="Arial"/>
        </w:rPr>
        <w:t xml:space="preserve">a evolução </w:t>
      </w:r>
      <w:r w:rsidR="0021423E" w:rsidRPr="00E06E7C">
        <w:rPr>
          <w:rFonts w:cs="Arial"/>
        </w:rPr>
        <w:t xml:space="preserve">da teoria ocorre </w:t>
      </w:r>
      <w:r w:rsidR="002F4AE6" w:rsidRPr="00E06E7C">
        <w:rPr>
          <w:rFonts w:cs="Arial"/>
        </w:rPr>
        <w:t>concomitantemente</w:t>
      </w:r>
      <w:r w:rsidR="0021423E" w:rsidRPr="00E06E7C">
        <w:rPr>
          <w:rFonts w:cs="Arial"/>
        </w:rPr>
        <w:t xml:space="preserve"> à observação dos fenômenos econômicos</w:t>
      </w:r>
      <w:r w:rsidR="00186DE5" w:rsidRPr="00E06E7C">
        <w:rPr>
          <w:rFonts w:cs="Arial"/>
        </w:rPr>
        <w:t xml:space="preserve"> (TAYLOR, 2011; MORGAN, 2012; CASSIDY, 2025)</w:t>
      </w:r>
      <w:r w:rsidR="00186DE5" w:rsidRPr="00E06E7C">
        <w:rPr>
          <w:rStyle w:val="Refdenotaderodap"/>
          <w:rFonts w:cs="Arial"/>
        </w:rPr>
        <w:footnoteReference w:id="50"/>
      </w:r>
      <w:r w:rsidR="00186DE5" w:rsidRPr="00E06E7C">
        <w:rPr>
          <w:rFonts w:cs="Arial"/>
        </w:rPr>
        <w:t>.</w:t>
      </w:r>
    </w:p>
    <w:p w14:paraId="2C8C8316" w14:textId="082A2A9C" w:rsidR="0021423E" w:rsidRPr="00E06E7C" w:rsidRDefault="0021423E" w:rsidP="005A54D5">
      <w:pPr>
        <w:rPr>
          <w:rFonts w:cs="Arial"/>
        </w:rPr>
      </w:pPr>
      <w:r w:rsidRPr="00E06E7C">
        <w:rPr>
          <w:rFonts w:cs="Arial"/>
        </w:rPr>
        <w:t xml:space="preserve">Neste sentido, este capítulo </w:t>
      </w:r>
      <w:r w:rsidR="009275B7" w:rsidRPr="00E06E7C">
        <w:rPr>
          <w:rFonts w:cs="Arial"/>
        </w:rPr>
        <w:t xml:space="preserve">busca contribuir com a teoria ao </w:t>
      </w:r>
      <w:r w:rsidR="00DB27BC" w:rsidRPr="00E06E7C">
        <w:rPr>
          <w:rFonts w:cs="Arial"/>
        </w:rPr>
        <w:t>caracteriza</w:t>
      </w:r>
      <w:r w:rsidR="009275B7" w:rsidRPr="00E06E7C">
        <w:rPr>
          <w:rFonts w:cs="Arial"/>
        </w:rPr>
        <w:t>r</w:t>
      </w:r>
      <w:r w:rsidR="00DB27BC" w:rsidRPr="00E06E7C">
        <w:rPr>
          <w:rFonts w:cs="Arial"/>
        </w:rPr>
        <w:t xml:space="preserve"> o perfil de endividamento das famílias no Brasil</w:t>
      </w:r>
      <w:r w:rsidR="009E33FA" w:rsidRPr="00E06E7C">
        <w:rPr>
          <w:rFonts w:cs="Arial"/>
        </w:rPr>
        <w:t>.</w:t>
      </w:r>
      <w:r w:rsidR="00B16223" w:rsidRPr="00E06E7C">
        <w:rPr>
          <w:rFonts w:cs="Arial"/>
        </w:rPr>
        <w:t xml:space="preserve"> O capítulo se divide em duas seções principais: na primeira</w:t>
      </w:r>
      <w:r w:rsidR="00C929C4" w:rsidRPr="00E06E7C">
        <w:rPr>
          <w:rFonts w:cs="Arial"/>
        </w:rPr>
        <w:t>, a partir de dados do Sistema de Contas Nacionais</w:t>
      </w:r>
      <w:r w:rsidR="00B16223" w:rsidRPr="00E06E7C">
        <w:rPr>
          <w:rFonts w:cs="Arial"/>
        </w:rPr>
        <w:t xml:space="preserve">, </w:t>
      </w:r>
      <w:r w:rsidR="00DA3E4F" w:rsidRPr="00E06E7C">
        <w:rPr>
          <w:rFonts w:cs="Arial"/>
        </w:rPr>
        <w:t>analisa-se a</w:t>
      </w:r>
      <w:r w:rsidR="00B16223" w:rsidRPr="00E06E7C">
        <w:rPr>
          <w:rFonts w:cs="Arial"/>
        </w:rPr>
        <w:t xml:space="preserve"> evolução dos gastos das famílias, destacando o aumento da participação do componente </w:t>
      </w:r>
      <w:r w:rsidR="00C929C4" w:rsidRPr="00E06E7C">
        <w:rPr>
          <w:rFonts w:cs="Arial"/>
        </w:rPr>
        <w:t xml:space="preserve">atribuído ao </w:t>
      </w:r>
      <w:r w:rsidR="00B16223" w:rsidRPr="00E06E7C">
        <w:rPr>
          <w:rFonts w:cs="Arial"/>
        </w:rPr>
        <w:t>serviço da dívida; na segunda</w:t>
      </w:r>
      <w:r w:rsidR="00C929C4" w:rsidRPr="00E06E7C">
        <w:rPr>
          <w:rFonts w:cs="Arial"/>
        </w:rPr>
        <w:t xml:space="preserve">, a partir dos ajustes propostos pela </w:t>
      </w:r>
      <w:r w:rsidR="00387BE1" w:rsidRPr="00E06E7C">
        <w:rPr>
          <w:rFonts w:cs="Arial"/>
        </w:rPr>
        <w:t>primeira seção</w:t>
      </w:r>
      <w:r w:rsidR="00B16223" w:rsidRPr="00E06E7C">
        <w:rPr>
          <w:rFonts w:cs="Arial"/>
        </w:rPr>
        <w:t>, apresentam-se formas de mensuração do endividamento e do serviço da dívida</w:t>
      </w:r>
      <w:r w:rsidR="00DA3E4F" w:rsidRPr="00E06E7C">
        <w:rPr>
          <w:rFonts w:cs="Arial"/>
        </w:rPr>
        <w:t xml:space="preserve"> das famílias por modalidade</w:t>
      </w:r>
      <w:r w:rsidR="00C929C4" w:rsidRPr="00E06E7C">
        <w:rPr>
          <w:rFonts w:cs="Arial"/>
        </w:rPr>
        <w:t>, considerando dados do Banco Central do Brasil.</w:t>
      </w:r>
    </w:p>
    <w:p w14:paraId="7739DEB4" w14:textId="1DB5FDA9" w:rsidR="00C929C4" w:rsidRPr="00E06E7C" w:rsidRDefault="004478F2" w:rsidP="00C929C4">
      <w:pPr>
        <w:rPr>
          <w:rFonts w:cs="Arial"/>
        </w:rPr>
      </w:pPr>
      <w:r w:rsidRPr="00E06E7C">
        <w:rPr>
          <w:rFonts w:cs="Arial"/>
        </w:rPr>
        <w:t>O</w:t>
      </w:r>
      <w:r w:rsidR="009A42F6" w:rsidRPr="00E06E7C">
        <w:rPr>
          <w:rFonts w:cs="Arial"/>
        </w:rPr>
        <w:t xml:space="preserve"> </w:t>
      </w:r>
      <w:r w:rsidR="00524166" w:rsidRPr="00E06E7C">
        <w:rPr>
          <w:rFonts w:cs="Arial"/>
        </w:rPr>
        <w:t xml:space="preserve">principal </w:t>
      </w:r>
      <w:r w:rsidR="009A42F6" w:rsidRPr="00E06E7C">
        <w:rPr>
          <w:rFonts w:cs="Arial"/>
        </w:rPr>
        <w:t>objetivo</w:t>
      </w:r>
      <w:r w:rsidR="00524166" w:rsidRPr="00E06E7C">
        <w:rPr>
          <w:rFonts w:cs="Arial"/>
        </w:rPr>
        <w:t xml:space="preserve"> da primeira seção</w:t>
      </w:r>
      <w:r w:rsidR="009A42F6" w:rsidRPr="00E06E7C">
        <w:rPr>
          <w:rFonts w:cs="Arial"/>
        </w:rPr>
        <w:t xml:space="preserve"> é utilizar dados públicos para construir uma série histórica que descreva o comportamento do fluxo de caixa das famílias brasileiras. A partir </w:t>
      </w:r>
      <w:r w:rsidR="00E30917" w:rsidRPr="00E06E7C">
        <w:rPr>
          <w:rFonts w:cs="Arial"/>
        </w:rPr>
        <w:t xml:space="preserve">do Sistema de Contas Nacionais (SCN), </w:t>
      </w:r>
      <w:r w:rsidR="005245AF" w:rsidRPr="00E06E7C">
        <w:rPr>
          <w:rFonts w:cs="Arial"/>
        </w:rPr>
        <w:t>procede-se com</w:t>
      </w:r>
      <w:r w:rsidR="00524166" w:rsidRPr="00E06E7C">
        <w:rPr>
          <w:rFonts w:cs="Arial"/>
        </w:rPr>
        <w:t xml:space="preserve"> alterações</w:t>
      </w:r>
      <w:r w:rsidR="005245AF" w:rsidRPr="00E06E7C">
        <w:rPr>
          <w:rFonts w:cs="Arial"/>
        </w:rPr>
        <w:t xml:space="preserve"> que</w:t>
      </w:r>
      <w:r w:rsidR="00524166" w:rsidRPr="00E06E7C">
        <w:rPr>
          <w:rFonts w:cs="Arial"/>
        </w:rPr>
        <w:t xml:space="preserve"> buscam conciliar os dados aos conceitos teóricos expostos anteriormente</w:t>
      </w:r>
      <w:r w:rsidR="005245AF" w:rsidRPr="00E06E7C">
        <w:rPr>
          <w:rFonts w:cs="Arial"/>
        </w:rPr>
        <w:t>, visando a aproximá-los do fluxo de caixa das famílias</w:t>
      </w:r>
      <w:r w:rsidR="00524166" w:rsidRPr="00E06E7C">
        <w:rPr>
          <w:rFonts w:cs="Arial"/>
        </w:rPr>
        <w:t xml:space="preserve"> e, para tanto, abarca</w:t>
      </w:r>
      <w:r w:rsidR="005245AF" w:rsidRPr="00E06E7C">
        <w:rPr>
          <w:rFonts w:cs="Arial"/>
        </w:rPr>
        <w:t>ndo</w:t>
      </w:r>
      <w:r w:rsidR="00524166" w:rsidRPr="00E06E7C">
        <w:rPr>
          <w:rFonts w:cs="Arial"/>
        </w:rPr>
        <w:t xml:space="preserve"> um princípio básico: considerar como renda das famílias somente o que elas efetivamente têm a possibilidade de acessar para tomar uma decisão de gasto e considerar como dispêndio somente o que as famílias efetivamente tomaram decisão de </w:t>
      </w:r>
      <w:r w:rsidR="005245AF" w:rsidRPr="00E06E7C">
        <w:rPr>
          <w:rFonts w:cs="Arial"/>
        </w:rPr>
        <w:t>despender</w:t>
      </w:r>
      <w:r w:rsidR="00524166" w:rsidRPr="00E06E7C">
        <w:rPr>
          <w:rFonts w:cs="Arial"/>
        </w:rPr>
        <w:t xml:space="preserve">. </w:t>
      </w:r>
      <w:r w:rsidR="00C94502" w:rsidRPr="00E06E7C">
        <w:rPr>
          <w:rFonts w:cs="Arial"/>
        </w:rPr>
        <w:t xml:space="preserve">Em objetivo secundário, pretende-se diferenciar, dentro do orçamento familiar, qual parcela do consumo </w:t>
      </w:r>
      <w:r w:rsidR="00C94502" w:rsidRPr="00E06E7C">
        <w:rPr>
          <w:rFonts w:cs="Arial"/>
          <w:i/>
          <w:iCs/>
        </w:rPr>
        <w:t>gera demanda</w:t>
      </w:r>
      <w:r w:rsidR="00C94502" w:rsidRPr="00E06E7C">
        <w:rPr>
          <w:rFonts w:cs="Arial"/>
        </w:rPr>
        <w:t xml:space="preserve"> de novos bens e serviços e qual parcela caracteriza-se por </w:t>
      </w:r>
      <w:r w:rsidR="00C94502" w:rsidRPr="00E06E7C">
        <w:rPr>
          <w:rFonts w:cs="Arial"/>
          <w:i/>
          <w:iCs/>
        </w:rPr>
        <w:t>não gerar demanda</w:t>
      </w:r>
      <w:r w:rsidR="00C94502" w:rsidRPr="00E06E7C">
        <w:rPr>
          <w:rFonts w:cs="Arial"/>
        </w:rPr>
        <w:t>, conforme será explicado adiante.</w:t>
      </w:r>
      <w:r w:rsidR="00C929C4" w:rsidRPr="00E06E7C">
        <w:rPr>
          <w:rFonts w:cs="Arial"/>
        </w:rPr>
        <w:t xml:space="preserve"> A proposta segue </w:t>
      </w:r>
      <w:r w:rsidR="00562FDC" w:rsidRPr="00E06E7C">
        <w:rPr>
          <w:rFonts w:cs="Arial"/>
        </w:rPr>
        <w:t>linha sem</w:t>
      </w:r>
      <w:r w:rsidR="00C929C4" w:rsidRPr="00E06E7C">
        <w:rPr>
          <w:rFonts w:cs="Arial"/>
        </w:rPr>
        <w:t xml:space="preserve">elhante à que os autores Barry </w:t>
      </w:r>
      <w:proofErr w:type="spellStart"/>
      <w:r w:rsidR="00C929C4" w:rsidRPr="00E06E7C">
        <w:rPr>
          <w:rFonts w:cs="Arial"/>
        </w:rPr>
        <w:lastRenderedPageBreak/>
        <w:t>Cynamon</w:t>
      </w:r>
      <w:proofErr w:type="spellEnd"/>
      <w:r w:rsidR="00C929C4" w:rsidRPr="00E06E7C">
        <w:rPr>
          <w:rFonts w:cs="Arial"/>
        </w:rPr>
        <w:t xml:space="preserve"> e Steven </w:t>
      </w:r>
      <w:proofErr w:type="spellStart"/>
      <w:r w:rsidR="00C929C4" w:rsidRPr="00E06E7C">
        <w:rPr>
          <w:rFonts w:cs="Arial"/>
        </w:rPr>
        <w:t>Fazzari</w:t>
      </w:r>
      <w:proofErr w:type="spellEnd"/>
      <w:r w:rsidR="00C929C4" w:rsidRPr="00E06E7C">
        <w:rPr>
          <w:rFonts w:cs="Arial"/>
        </w:rPr>
        <w:t xml:space="preserve"> desenvolveram para o </w:t>
      </w:r>
      <w:proofErr w:type="spellStart"/>
      <w:r w:rsidR="00C929C4" w:rsidRPr="00E06E7C">
        <w:rPr>
          <w:rFonts w:cs="Arial"/>
          <w:i/>
          <w:iCs/>
        </w:rPr>
        <w:t>National</w:t>
      </w:r>
      <w:proofErr w:type="spellEnd"/>
      <w:r w:rsidR="00C929C4" w:rsidRPr="00E06E7C">
        <w:rPr>
          <w:rFonts w:cs="Arial"/>
          <w:i/>
          <w:iCs/>
        </w:rPr>
        <w:t xml:space="preserve"> Income </w:t>
      </w:r>
      <w:proofErr w:type="spellStart"/>
      <w:r w:rsidR="00C929C4" w:rsidRPr="00E06E7C">
        <w:rPr>
          <w:rFonts w:cs="Arial"/>
          <w:i/>
          <w:iCs/>
        </w:rPr>
        <w:t>Product</w:t>
      </w:r>
      <w:proofErr w:type="spellEnd"/>
      <w:r w:rsidR="00C929C4" w:rsidRPr="00E06E7C">
        <w:rPr>
          <w:rFonts w:cs="Arial"/>
          <w:i/>
          <w:iCs/>
        </w:rPr>
        <w:t xml:space="preserve"> </w:t>
      </w:r>
      <w:proofErr w:type="spellStart"/>
      <w:r w:rsidR="00C929C4" w:rsidRPr="00E06E7C">
        <w:rPr>
          <w:rFonts w:cs="Arial"/>
          <w:i/>
          <w:iCs/>
        </w:rPr>
        <w:t>Accounts</w:t>
      </w:r>
      <w:proofErr w:type="spellEnd"/>
      <w:r w:rsidR="00C929C4" w:rsidRPr="00E06E7C">
        <w:rPr>
          <w:rFonts w:cs="Arial"/>
        </w:rPr>
        <w:t xml:space="preserve"> (NIPA) (CYNAMON</w:t>
      </w:r>
      <w:r w:rsidR="004A5E55">
        <w:rPr>
          <w:rFonts w:cs="Arial"/>
        </w:rPr>
        <w:t>;</w:t>
      </w:r>
      <w:r w:rsidR="00C929C4" w:rsidRPr="00E06E7C">
        <w:rPr>
          <w:rFonts w:cs="Arial"/>
        </w:rPr>
        <w:t xml:space="preserve"> FAZZARI, 2013, 2015, 2017). Reproduzir tal exercício para o Brasil mostra-se um desafio tanto pela necessária compatibilização de diferentes conceitos como pela reconhecida escassez nacional de dados com a continuidade metodológica necessária para a construção de séries históricas longas, ao menos em comparação com a disponibilidade de dados nos Estados Unidos.</w:t>
      </w:r>
      <w:r w:rsidR="00C929C4" w:rsidRPr="00E06E7C">
        <w:rPr>
          <w:rStyle w:val="Refdenotaderodap"/>
          <w:rFonts w:cs="Arial"/>
        </w:rPr>
        <w:footnoteReference w:id="51"/>
      </w:r>
      <w:r w:rsidR="00C929C4" w:rsidRPr="00E06E7C">
        <w:rPr>
          <w:rFonts w:cs="Arial"/>
        </w:rPr>
        <w:t xml:space="preserve"> </w:t>
      </w:r>
      <w:r w:rsidR="003B6AE6" w:rsidRPr="00E06E7C">
        <w:rPr>
          <w:rFonts w:cs="Arial"/>
        </w:rPr>
        <w:t>Os</w:t>
      </w:r>
      <w:r w:rsidR="00C929C4" w:rsidRPr="00E06E7C">
        <w:rPr>
          <w:rFonts w:cs="Arial"/>
        </w:rPr>
        <w:t xml:space="preserve"> esforço</w:t>
      </w:r>
      <w:r w:rsidR="00CC5FD4" w:rsidRPr="00E06E7C">
        <w:rPr>
          <w:rFonts w:cs="Arial"/>
        </w:rPr>
        <w:t>s</w:t>
      </w:r>
      <w:r w:rsidR="00C929C4" w:rsidRPr="00E06E7C">
        <w:rPr>
          <w:rFonts w:cs="Arial"/>
        </w:rPr>
        <w:t xml:space="preserve"> de adaptação </w:t>
      </w:r>
      <w:r w:rsidR="003B6AE6" w:rsidRPr="00E06E7C">
        <w:rPr>
          <w:rFonts w:cs="Arial"/>
        </w:rPr>
        <w:t>e</w:t>
      </w:r>
      <w:r w:rsidR="00C929C4" w:rsidRPr="00E06E7C">
        <w:rPr>
          <w:rFonts w:cs="Arial"/>
        </w:rPr>
        <w:t xml:space="preserve"> de aplicação ao caso brasileiro constitu</w:t>
      </w:r>
      <w:r w:rsidR="003B6AE6" w:rsidRPr="00E06E7C">
        <w:rPr>
          <w:rFonts w:cs="Arial"/>
        </w:rPr>
        <w:t>i</w:t>
      </w:r>
      <w:r w:rsidR="00C929C4" w:rsidRPr="00E06E7C">
        <w:rPr>
          <w:rFonts w:cs="Arial"/>
        </w:rPr>
        <w:t>-se em contribui</w:t>
      </w:r>
      <w:r w:rsidR="003B6AE6" w:rsidRPr="00E06E7C">
        <w:rPr>
          <w:rFonts w:cs="Arial"/>
        </w:rPr>
        <w:t>ç</w:t>
      </w:r>
      <w:r w:rsidR="00BD5EB8">
        <w:rPr>
          <w:rFonts w:cs="Arial"/>
        </w:rPr>
        <w:t>ões</w:t>
      </w:r>
      <w:r w:rsidR="00C929C4" w:rsidRPr="00E06E7C">
        <w:rPr>
          <w:rFonts w:cs="Arial"/>
        </w:rPr>
        <w:t xml:space="preserve"> potencialmente originais da presente tese.</w:t>
      </w:r>
    </w:p>
    <w:p w14:paraId="6DA681F8" w14:textId="5E3BD83A" w:rsidR="00562FDC" w:rsidRPr="00E06E7C" w:rsidRDefault="00DA3E4F" w:rsidP="00562FDC">
      <w:pPr>
        <w:rPr>
          <w:lang w:eastAsia="en-US"/>
        </w:rPr>
      </w:pPr>
      <w:r w:rsidRPr="00E06E7C">
        <w:rPr>
          <w:rFonts w:cs="Arial"/>
        </w:rPr>
        <w:t xml:space="preserve">Na segunda seção, passa-se a analisar a evolução do endividamento das famílias, utilizando como referência </w:t>
      </w:r>
      <w:r w:rsidR="001E12CE">
        <w:rPr>
          <w:rFonts w:cs="Arial"/>
        </w:rPr>
        <w:t>os</w:t>
      </w:r>
      <w:r w:rsidRPr="00E06E7C">
        <w:rPr>
          <w:rFonts w:cs="Arial"/>
        </w:rPr>
        <w:t xml:space="preserve"> trabalho</w:t>
      </w:r>
      <w:r w:rsidR="001E12CE">
        <w:rPr>
          <w:rFonts w:cs="Arial"/>
        </w:rPr>
        <w:t>s</w:t>
      </w:r>
      <w:r w:rsidRPr="00E06E7C">
        <w:rPr>
          <w:rFonts w:cs="Arial"/>
        </w:rPr>
        <w:t xml:space="preserve"> de </w:t>
      </w:r>
      <w:r w:rsidR="0087336B" w:rsidRPr="00E06E7C">
        <w:rPr>
          <w:rFonts w:cs="Arial"/>
        </w:rPr>
        <w:t xml:space="preserve">Mason e </w:t>
      </w:r>
      <w:proofErr w:type="spellStart"/>
      <w:r w:rsidR="0087336B" w:rsidRPr="00E06E7C">
        <w:rPr>
          <w:rFonts w:cs="Arial"/>
        </w:rPr>
        <w:t>Jayadev</w:t>
      </w:r>
      <w:proofErr w:type="spellEnd"/>
      <w:r w:rsidR="0087336B" w:rsidRPr="00E06E7C">
        <w:rPr>
          <w:rFonts w:cs="Arial"/>
        </w:rPr>
        <w:t xml:space="preserve"> (2014, 2015) e Mason (2018)</w:t>
      </w:r>
      <w:r w:rsidR="005245AF" w:rsidRPr="00E06E7C">
        <w:rPr>
          <w:rFonts w:cs="Arial"/>
        </w:rPr>
        <w:t xml:space="preserve">. A partir das séries construídas na seção anterior, </w:t>
      </w:r>
      <w:r w:rsidR="00562FDC" w:rsidRPr="00E06E7C">
        <w:rPr>
          <w:lang w:eastAsia="en-US"/>
        </w:rPr>
        <w:t>busca</w:t>
      </w:r>
      <w:r w:rsidR="005245AF" w:rsidRPr="00E06E7C">
        <w:rPr>
          <w:lang w:eastAsia="en-US"/>
        </w:rPr>
        <w:t>-se</w:t>
      </w:r>
      <w:r w:rsidR="00562FDC" w:rsidRPr="00E06E7C">
        <w:rPr>
          <w:lang w:eastAsia="en-US"/>
        </w:rPr>
        <w:t xml:space="preserve"> captar a dinâmica do endividamento das famílias de modo a decompor sua variação entre o que efetivamente decorre de </w:t>
      </w:r>
      <w:r w:rsidR="00562FDC" w:rsidRPr="00E06E7C">
        <w:rPr>
          <w:i/>
          <w:iCs/>
          <w:lang w:eastAsia="en-US"/>
        </w:rPr>
        <w:t>novos empréstimos</w:t>
      </w:r>
      <w:r w:rsidR="00562FDC" w:rsidRPr="00E06E7C">
        <w:rPr>
          <w:lang w:eastAsia="en-US"/>
        </w:rPr>
        <w:t xml:space="preserve"> e o que </w:t>
      </w:r>
      <w:r w:rsidR="005245AF" w:rsidRPr="00E06E7C">
        <w:rPr>
          <w:lang w:eastAsia="en-US"/>
        </w:rPr>
        <w:t xml:space="preserve">se </w:t>
      </w:r>
      <w:r w:rsidR="00562FDC" w:rsidRPr="00E06E7C">
        <w:rPr>
          <w:lang w:eastAsia="en-US"/>
        </w:rPr>
        <w:t xml:space="preserve">denomina </w:t>
      </w:r>
      <w:r w:rsidR="00562FDC" w:rsidRPr="00E06E7C">
        <w:rPr>
          <w:i/>
          <w:iCs/>
          <w:lang w:eastAsia="en-US"/>
        </w:rPr>
        <w:t>Efeito Fisher</w:t>
      </w:r>
      <w:r w:rsidR="00562FDC" w:rsidRPr="00E06E7C">
        <w:rPr>
          <w:lang w:eastAsia="en-US"/>
        </w:rPr>
        <w:t>, que reúne o efeito das demais variáveis envolvidas</w:t>
      </w:r>
      <w:r w:rsidR="00387BE1" w:rsidRPr="00E06E7C">
        <w:rPr>
          <w:lang w:eastAsia="en-US"/>
        </w:rPr>
        <w:t xml:space="preserve"> sobre o tamanho da dívida</w:t>
      </w:r>
      <w:r w:rsidR="00562FDC" w:rsidRPr="00E06E7C">
        <w:rPr>
          <w:lang w:eastAsia="en-US"/>
        </w:rPr>
        <w:t>: juros, inflação, crescimento da renda e inadimplência</w:t>
      </w:r>
      <w:r w:rsidR="00562FDC" w:rsidRPr="00E06E7C">
        <w:rPr>
          <w:rStyle w:val="Refdenotaderodap"/>
          <w:lang w:eastAsia="en-US"/>
        </w:rPr>
        <w:footnoteReference w:id="52"/>
      </w:r>
      <w:r w:rsidR="00562FDC" w:rsidRPr="00E06E7C">
        <w:rPr>
          <w:lang w:eastAsia="en-US"/>
        </w:rPr>
        <w:t>.</w:t>
      </w:r>
    </w:p>
    <w:p w14:paraId="49F5C528" w14:textId="2E0873FF" w:rsidR="003B153A" w:rsidRPr="00E06E7C" w:rsidRDefault="0087336B" w:rsidP="009E09AF">
      <w:pPr>
        <w:rPr>
          <w:rFonts w:cs="Arial"/>
        </w:rPr>
      </w:pPr>
      <w:r w:rsidRPr="00E06E7C">
        <w:rPr>
          <w:rFonts w:cs="Arial"/>
        </w:rPr>
        <w:t xml:space="preserve"> A</w:t>
      </w:r>
      <w:r w:rsidR="00562FDC" w:rsidRPr="00E06E7C">
        <w:rPr>
          <w:rFonts w:cs="Arial"/>
        </w:rPr>
        <w:t xml:space="preserve"> mesma</w:t>
      </w:r>
      <w:r w:rsidRPr="00E06E7C">
        <w:rPr>
          <w:rFonts w:cs="Arial"/>
        </w:rPr>
        <w:t xml:space="preserve"> seção </w:t>
      </w:r>
      <w:r w:rsidR="00387BE1" w:rsidRPr="00E06E7C">
        <w:rPr>
          <w:rFonts w:cs="Arial"/>
        </w:rPr>
        <w:t xml:space="preserve">ainda </w:t>
      </w:r>
      <w:r w:rsidRPr="00E06E7C">
        <w:rPr>
          <w:rFonts w:cs="Arial"/>
        </w:rPr>
        <w:t xml:space="preserve">avança aplicando metodologias apresentadas em </w:t>
      </w:r>
      <w:r w:rsidRPr="00E06E7C">
        <w:t>BCB (2011</w:t>
      </w:r>
      <w:r w:rsidRPr="00E06E7C">
        <w:rPr>
          <w:lang w:val="x-none" w:eastAsia="x-none"/>
        </w:rPr>
        <w:t xml:space="preserve">) e </w:t>
      </w:r>
      <w:r w:rsidRPr="00E06E7C">
        <w:rPr>
          <w:lang w:eastAsia="en-US"/>
        </w:rPr>
        <w:t xml:space="preserve">BCB (2021b) </w:t>
      </w:r>
      <w:r w:rsidRPr="00E06E7C">
        <w:rPr>
          <w:rFonts w:cs="Arial"/>
        </w:rPr>
        <w:t xml:space="preserve">para </w:t>
      </w:r>
      <w:r w:rsidR="008F0097" w:rsidRPr="00E06E7C">
        <w:rPr>
          <w:rFonts w:cs="Arial"/>
        </w:rPr>
        <w:t>calcular</w:t>
      </w:r>
      <w:r w:rsidRPr="00E06E7C">
        <w:rPr>
          <w:rFonts w:cs="Arial"/>
        </w:rPr>
        <w:t xml:space="preserve"> o serviço da dívida </w:t>
      </w:r>
      <w:r w:rsidR="008F0097" w:rsidRPr="00E06E7C">
        <w:rPr>
          <w:rFonts w:cs="Arial"/>
        </w:rPr>
        <w:t>das famílias</w:t>
      </w:r>
      <w:r w:rsidRPr="00E06E7C">
        <w:rPr>
          <w:rFonts w:cs="Arial"/>
        </w:rPr>
        <w:t xml:space="preserve">, </w:t>
      </w:r>
      <w:r w:rsidR="008A4ACF" w:rsidRPr="00E06E7C">
        <w:rPr>
          <w:rFonts w:cs="Arial"/>
        </w:rPr>
        <w:t xml:space="preserve">com a finalidade de </w:t>
      </w:r>
      <w:r w:rsidR="008F0097" w:rsidRPr="00E06E7C">
        <w:rPr>
          <w:rFonts w:cs="Arial"/>
        </w:rPr>
        <w:t xml:space="preserve">criar uma série de dados que permita estimar quanto foi destinado ao pagamento de amortização e </w:t>
      </w:r>
      <w:r w:rsidR="008A4ACF" w:rsidRPr="00E06E7C">
        <w:rPr>
          <w:rFonts w:cs="Arial"/>
        </w:rPr>
        <w:t>juros</w:t>
      </w:r>
      <w:r w:rsidR="008F0097" w:rsidRPr="00E06E7C">
        <w:rPr>
          <w:rFonts w:cs="Arial"/>
        </w:rPr>
        <w:t xml:space="preserve"> para cada modalidade de crédito. Serão apresentadas duas metodologias </w:t>
      </w:r>
      <w:r w:rsidR="008A4ACF" w:rsidRPr="00E06E7C">
        <w:rPr>
          <w:rFonts w:cs="Arial"/>
        </w:rPr>
        <w:t>alternativas</w:t>
      </w:r>
      <w:r w:rsidR="008F0097" w:rsidRPr="00E06E7C">
        <w:rPr>
          <w:rFonts w:cs="Arial"/>
        </w:rPr>
        <w:t xml:space="preserve"> para cálculo, gerando </w:t>
      </w:r>
      <w:r w:rsidRPr="00E06E7C">
        <w:rPr>
          <w:rFonts w:cs="Arial"/>
        </w:rPr>
        <w:t>as séries de dados que serão utilizadas nos exercícios econométricos do capítulo quatro.</w:t>
      </w:r>
    </w:p>
    <w:p w14:paraId="49DBAED0" w14:textId="77777777" w:rsidR="00165192" w:rsidRPr="00E06E7C" w:rsidRDefault="00165192" w:rsidP="009E09AF">
      <w:pPr>
        <w:rPr>
          <w:rFonts w:cs="Arial"/>
        </w:rPr>
      </w:pPr>
    </w:p>
    <w:p w14:paraId="65070F6D" w14:textId="76F6C2CC" w:rsidR="009B3C33" w:rsidRPr="00E06E7C" w:rsidRDefault="001F1F87" w:rsidP="009B3C33">
      <w:pPr>
        <w:pStyle w:val="Ttulo2"/>
        <w:rPr>
          <w:rFonts w:cs="Arial"/>
        </w:rPr>
      </w:pPr>
      <w:bookmarkStart w:id="28" w:name="_Toc243131454"/>
      <w:r w:rsidRPr="00E06E7C">
        <w:rPr>
          <w:rFonts w:cs="Arial"/>
        </w:rPr>
        <w:t>AJUSTES NO SISTEMA DE CONTAS NACIONAIS</w:t>
      </w:r>
      <w:bookmarkEnd w:id="28"/>
    </w:p>
    <w:p w14:paraId="6A84110F" w14:textId="06D08D97" w:rsidR="00246121" w:rsidRPr="00E06E7C" w:rsidRDefault="00246121" w:rsidP="00246121">
      <w:pPr>
        <w:rPr>
          <w:rFonts w:cs="Arial"/>
        </w:rPr>
      </w:pPr>
      <w:r w:rsidRPr="00E06E7C">
        <w:rPr>
          <w:rFonts w:cs="Arial"/>
        </w:rPr>
        <w:t>A proposta inicial dest</w:t>
      </w:r>
      <w:r w:rsidR="00F468EF" w:rsidRPr="00E06E7C">
        <w:rPr>
          <w:rFonts w:cs="Arial"/>
        </w:rPr>
        <w:t xml:space="preserve">a seção </w:t>
      </w:r>
      <w:r w:rsidRPr="00E06E7C">
        <w:rPr>
          <w:rFonts w:cs="Arial"/>
        </w:rPr>
        <w:t>é analisar a evolução dos dispêndios das famílias em relação à renda. Mais do que simplesmente utilizar os dados correntemente divulgados pelo IBGE, busca-se conciliá-los aos conceitos aqui propostos.</w:t>
      </w:r>
      <w:r w:rsidR="00AF68B9" w:rsidRPr="00E06E7C">
        <w:rPr>
          <w:rFonts w:cs="Arial"/>
        </w:rPr>
        <w:t xml:space="preserve"> Foram utilizadas as bases do Sistema de Contas Nacionais, incluindo as Tabelas de Recursos e Usos, as Contas Econômicas Integradas e as Tabelas Sinóticas, para o período de </w:t>
      </w:r>
      <w:r w:rsidR="00AF68B9" w:rsidRPr="00E06E7C">
        <w:rPr>
          <w:rFonts w:cs="Arial"/>
        </w:rPr>
        <w:lastRenderedPageBreak/>
        <w:t>2001 a 2021, que utiliza o ano de 2010 como referência</w:t>
      </w:r>
      <w:r w:rsidR="00AF68B9" w:rsidRPr="00E06E7C">
        <w:rPr>
          <w:rStyle w:val="Refdenotaderodap"/>
          <w:rFonts w:cs="Arial"/>
        </w:rPr>
        <w:footnoteReference w:id="53"/>
      </w:r>
      <w:r w:rsidR="00AF68B9" w:rsidRPr="00E06E7C">
        <w:rPr>
          <w:rFonts w:cs="Arial"/>
        </w:rPr>
        <w:t>.</w:t>
      </w:r>
      <w:r w:rsidR="008A4ACF" w:rsidRPr="00E06E7C">
        <w:rPr>
          <w:rFonts w:cs="Arial"/>
        </w:rPr>
        <w:t xml:space="preserve"> De forma auxiliar, a Pesquisa de Orçamentos Familiares (POF) 2007-08 também foi utilizada.</w:t>
      </w:r>
    </w:p>
    <w:p w14:paraId="2766353B" w14:textId="77777777" w:rsidR="00514832" w:rsidRPr="00E06E7C" w:rsidRDefault="00514832" w:rsidP="00514832">
      <w:pPr>
        <w:rPr>
          <w:rFonts w:cs="Arial"/>
        </w:rPr>
      </w:pPr>
      <w:r w:rsidRPr="00E06E7C">
        <w:rPr>
          <w:rFonts w:cs="Arial"/>
        </w:rPr>
        <w:t xml:space="preserve">De início, é válido ressaltar que as modificações propostas não constituem uma crítica à forma como atualmente são calculadas as contas nacionais, mas sim decorrem da percepção de que é necessária uma adaptação para aproximá-las a conceitos específicos utilizados por parte da teoria econômica. Assim, enquanto o Sistema de Contas Nacionais busca mensurar os fluxos econômicos de modo amplo, seguindo convenções desenvolvidas a partir de princípios econômicos historicamente consolidados e condensados no </w:t>
      </w:r>
      <w:r w:rsidRPr="00E06E7C">
        <w:rPr>
          <w:rFonts w:cs="Arial"/>
          <w:i/>
          <w:iCs/>
        </w:rPr>
        <w:t xml:space="preserve">System </w:t>
      </w:r>
      <w:proofErr w:type="spellStart"/>
      <w:r w:rsidRPr="00E06E7C">
        <w:rPr>
          <w:rFonts w:cs="Arial"/>
          <w:i/>
          <w:iCs/>
        </w:rPr>
        <w:t>of</w:t>
      </w:r>
      <w:proofErr w:type="spellEnd"/>
      <w:r w:rsidRPr="00E06E7C">
        <w:rPr>
          <w:rFonts w:cs="Arial"/>
          <w:i/>
          <w:iCs/>
        </w:rPr>
        <w:t xml:space="preserve"> </w:t>
      </w:r>
      <w:proofErr w:type="spellStart"/>
      <w:r w:rsidRPr="00E06E7C">
        <w:rPr>
          <w:rFonts w:cs="Arial"/>
          <w:i/>
          <w:iCs/>
        </w:rPr>
        <w:t>National</w:t>
      </w:r>
      <w:proofErr w:type="spellEnd"/>
      <w:r w:rsidRPr="00E06E7C">
        <w:rPr>
          <w:rFonts w:cs="Arial"/>
          <w:i/>
          <w:iCs/>
        </w:rPr>
        <w:t xml:space="preserve"> </w:t>
      </w:r>
      <w:proofErr w:type="spellStart"/>
      <w:r w:rsidRPr="00E06E7C">
        <w:rPr>
          <w:rFonts w:cs="Arial"/>
          <w:i/>
          <w:iCs/>
        </w:rPr>
        <w:t>Accounts</w:t>
      </w:r>
      <w:proofErr w:type="spellEnd"/>
      <w:r w:rsidRPr="00E06E7C">
        <w:rPr>
          <w:rFonts w:cs="Arial"/>
        </w:rPr>
        <w:t xml:space="preserve"> (UNITED NATIONS, 2009), o que se busca no presente trabalho é estreitar estes conceitos para aproximá-los à renda disponível e ao consumo realizado pelas famílias a partir da sua decisão entre consumir ou poupar. </w:t>
      </w:r>
    </w:p>
    <w:p w14:paraId="19AAB896" w14:textId="77777777" w:rsidR="00514832" w:rsidRPr="00E06E7C" w:rsidRDefault="00514832" w:rsidP="00514832">
      <w:pPr>
        <w:rPr>
          <w:rFonts w:cs="Arial"/>
        </w:rPr>
      </w:pPr>
      <w:r w:rsidRPr="00E06E7C">
        <w:rPr>
          <w:rFonts w:cs="Arial"/>
        </w:rPr>
        <w:t>Entre os ajustes a serem implementados, do lado das rendas, estão o tratamento das parcelas não-monetárias – como aluguel imputado e produção para consumo próprio – e a separação da parcela que não fica imediatamente disponível para a decisão de consumo das famílias. Do lado dos dispêndios, as alterações também incluem a incorporação das despesas familiares com construção e o desmembramento da parcela dos gastos que não geram demanda por novos bens e serviços, como transferências e pagamentos a outros setores institucionais e pagamento de juros. Por conseguinte, haverá alteração nas principais contas das famílias publicadas pelo IBGE: Renda Nacional, Consumo e Poupança.</w:t>
      </w:r>
    </w:p>
    <w:p w14:paraId="6685DA2E" w14:textId="4B7B55A6" w:rsidR="005E6D94" w:rsidRPr="00E06E7C" w:rsidRDefault="005E6D94" w:rsidP="005E6D94">
      <w:pPr>
        <w:rPr>
          <w:rFonts w:cs="Arial"/>
        </w:rPr>
      </w:pPr>
      <w:r w:rsidRPr="00E06E7C">
        <w:rPr>
          <w:rFonts w:cs="Arial"/>
        </w:rPr>
        <w:t xml:space="preserve">Neste processo, serão retirados os valores imputados à renda e ao consumo das famílias. Também não são contabilizados os valores de bens e serviços que, apesar de serem atribuídos às famílias, não envolvem nenhum pagamento por sua parte. Concomitantemente, procura-se segmentar as despesas em 4 categorias: Consumo, Investimento Residencial, Juros e Transferências. O segundo ponto a ser observado diz respeito à reclassificação de algumas contas, com o intuito de segmentá-las entre dispêndios que geram ou não demanda agregada. Para tanto, segue-se classificação </w:t>
      </w:r>
      <w:r w:rsidRPr="00E06E7C">
        <w:rPr>
          <w:rFonts w:cs="Arial"/>
        </w:rPr>
        <w:lastRenderedPageBreak/>
        <w:t>utilizada por</w:t>
      </w:r>
      <w:r w:rsidR="00CE6BF8" w:rsidRPr="00E06E7C">
        <w:rPr>
          <w:rFonts w:cs="Arial"/>
        </w:rPr>
        <w:t xml:space="preserve"> </w:t>
      </w:r>
      <w:proofErr w:type="spellStart"/>
      <w:r w:rsidR="00CE6BF8" w:rsidRPr="00E06E7C">
        <w:rPr>
          <w:rFonts w:cs="Arial"/>
        </w:rPr>
        <w:t>Cynamon</w:t>
      </w:r>
      <w:proofErr w:type="spellEnd"/>
      <w:r w:rsidR="00CE6BF8" w:rsidRPr="00E06E7C">
        <w:rPr>
          <w:rFonts w:cs="Arial"/>
        </w:rPr>
        <w:t xml:space="preserve"> e </w:t>
      </w:r>
      <w:proofErr w:type="spellStart"/>
      <w:r w:rsidR="00CE6BF8" w:rsidRPr="00E06E7C">
        <w:rPr>
          <w:rFonts w:cs="Arial"/>
        </w:rPr>
        <w:t>Fazzari</w:t>
      </w:r>
      <w:proofErr w:type="spellEnd"/>
      <w:r w:rsidR="00CE6BF8" w:rsidRPr="00E06E7C">
        <w:rPr>
          <w:rFonts w:cs="Arial"/>
        </w:rPr>
        <w:t xml:space="preserve"> (2015), Mason e </w:t>
      </w:r>
      <w:proofErr w:type="spellStart"/>
      <w:r w:rsidR="00CE6BF8" w:rsidRPr="00E06E7C">
        <w:rPr>
          <w:rFonts w:cs="Arial"/>
        </w:rPr>
        <w:t>Jayadev</w:t>
      </w:r>
      <w:proofErr w:type="spellEnd"/>
      <w:r w:rsidR="00CE6BF8" w:rsidRPr="00E06E7C">
        <w:rPr>
          <w:rFonts w:cs="Arial"/>
        </w:rPr>
        <w:t xml:space="preserve"> (2014, 2015)</w:t>
      </w:r>
      <w:r w:rsidRPr="00E06E7C">
        <w:rPr>
          <w:rFonts w:cs="Arial"/>
        </w:rPr>
        <w:t>, que considera o Consumo e o Investimento Residencial como parcela geradora de demanda agregada, pois destinam-se à aquisição de bens e serviços novos produzidos, enquanto os Juros e as Transferências compõem a parcela que não gera demanda.</w:t>
      </w:r>
    </w:p>
    <w:p w14:paraId="579496FF" w14:textId="6887F6AF" w:rsidR="005E6D94" w:rsidRPr="00E06E7C" w:rsidRDefault="00165192" w:rsidP="005E6D94">
      <w:pPr>
        <w:rPr>
          <w:rFonts w:cs="Arial"/>
        </w:rPr>
      </w:pPr>
      <w:r w:rsidRPr="00E06E7C">
        <w:rPr>
          <w:rFonts w:cs="Arial"/>
        </w:rPr>
        <w:t xml:space="preserve">Com dados da Tabela de Recursos e Usos (IBGE), é possível perceber a importância das modificações implementadas: </w:t>
      </w:r>
      <w:r w:rsidR="001D25DC" w:rsidRPr="00E06E7C">
        <w:rPr>
          <w:rFonts w:cs="Arial"/>
        </w:rPr>
        <w:t>de 2000 a 2021</w:t>
      </w:r>
      <w:r w:rsidR="005E6D94" w:rsidRPr="00E06E7C">
        <w:rPr>
          <w:rFonts w:cs="Arial"/>
        </w:rPr>
        <w:t xml:space="preserve">, o </w:t>
      </w:r>
      <w:r w:rsidR="005E6D94" w:rsidRPr="00E06E7C">
        <w:rPr>
          <w:rFonts w:cs="Arial"/>
          <w:i/>
          <w:iCs/>
        </w:rPr>
        <w:t>consumo das famílias</w:t>
      </w:r>
      <w:r w:rsidR="005E6D94" w:rsidRPr="00E06E7C">
        <w:rPr>
          <w:rFonts w:cs="Arial"/>
        </w:rPr>
        <w:t xml:space="preserve"> representou </w:t>
      </w:r>
      <w:r w:rsidR="001D25DC" w:rsidRPr="00E06E7C">
        <w:rPr>
          <w:rFonts w:cs="Arial"/>
        </w:rPr>
        <w:t>em média</w:t>
      </w:r>
      <w:r w:rsidR="005E6D94" w:rsidRPr="00E06E7C">
        <w:rPr>
          <w:rFonts w:cs="Arial"/>
        </w:rPr>
        <w:t xml:space="preserve"> 5</w:t>
      </w:r>
      <w:r w:rsidR="001D25DC" w:rsidRPr="00E06E7C">
        <w:rPr>
          <w:rFonts w:cs="Arial"/>
        </w:rPr>
        <w:t>3,5</w:t>
      </w:r>
      <w:r w:rsidR="005E6D94" w:rsidRPr="00E06E7C">
        <w:rPr>
          <w:rFonts w:cs="Arial"/>
        </w:rPr>
        <w:t>% do total da demanda final da economia brasileira, seguido de</w:t>
      </w:r>
      <w:r w:rsidR="001D25DC" w:rsidRPr="00E06E7C">
        <w:rPr>
          <w:rFonts w:cs="Arial"/>
        </w:rPr>
        <w:t xml:space="preserve"> </w:t>
      </w:r>
      <w:r w:rsidR="005E6D94" w:rsidRPr="00E06E7C">
        <w:rPr>
          <w:rFonts w:cs="Arial"/>
          <w:i/>
          <w:iCs/>
        </w:rPr>
        <w:t>consumo da administração pública</w:t>
      </w:r>
      <w:r w:rsidR="005E6D94" w:rsidRPr="00E06E7C">
        <w:rPr>
          <w:rFonts w:cs="Arial"/>
        </w:rPr>
        <w:t xml:space="preserve"> </w:t>
      </w:r>
      <w:r w:rsidR="001D25DC" w:rsidRPr="00E06E7C">
        <w:rPr>
          <w:rFonts w:cs="Arial"/>
        </w:rPr>
        <w:t xml:space="preserve">(17,0%), </w:t>
      </w:r>
      <w:r w:rsidR="005E6D94" w:rsidRPr="00E06E7C">
        <w:rPr>
          <w:rFonts w:cs="Arial"/>
          <w:i/>
          <w:iCs/>
        </w:rPr>
        <w:t>formação bruta de capital fixo</w:t>
      </w:r>
      <w:r w:rsidR="001D25DC" w:rsidRPr="00E06E7C">
        <w:rPr>
          <w:rFonts w:cs="Arial"/>
          <w:i/>
          <w:iCs/>
        </w:rPr>
        <w:t xml:space="preserve"> </w:t>
      </w:r>
      <w:r w:rsidR="001D25DC" w:rsidRPr="00E06E7C">
        <w:rPr>
          <w:rFonts w:cs="Arial"/>
        </w:rPr>
        <w:t xml:space="preserve">(15,8) e </w:t>
      </w:r>
      <w:r w:rsidR="001D25DC" w:rsidRPr="00E06E7C">
        <w:rPr>
          <w:rFonts w:cs="Arial"/>
          <w:i/>
          <w:iCs/>
        </w:rPr>
        <w:t xml:space="preserve">exportações de bens </w:t>
      </w:r>
      <w:r w:rsidR="001D25DC" w:rsidRPr="00E06E7C">
        <w:rPr>
          <w:rFonts w:cs="Arial"/>
        </w:rPr>
        <w:t>(10,3%)</w:t>
      </w:r>
      <w:r w:rsidR="005E6D94" w:rsidRPr="00E06E7C">
        <w:rPr>
          <w:rFonts w:cs="Arial"/>
        </w:rPr>
        <w:t xml:space="preserve">. Dentre os estudos que se pode </w:t>
      </w:r>
      <w:r w:rsidR="001D25DC" w:rsidRPr="00E06E7C">
        <w:rPr>
          <w:rFonts w:cs="Arial"/>
        </w:rPr>
        <w:t>recorrer</w:t>
      </w:r>
      <w:r w:rsidR="005E6D94" w:rsidRPr="00E06E7C">
        <w:rPr>
          <w:rFonts w:cs="Arial"/>
        </w:rPr>
        <w:t xml:space="preserve">, </w:t>
      </w:r>
      <w:r w:rsidR="003F41E9" w:rsidRPr="00E06E7C">
        <w:rPr>
          <w:rFonts w:cs="Arial"/>
        </w:rPr>
        <w:t xml:space="preserve">Schettini </w:t>
      </w:r>
      <w:r w:rsidR="00637413" w:rsidRPr="00637413">
        <w:rPr>
          <w:rFonts w:cs="Arial"/>
          <w:i/>
        </w:rPr>
        <w:t>et al</w:t>
      </w:r>
      <w:r w:rsidR="003F41E9" w:rsidRPr="00E06E7C">
        <w:rPr>
          <w:rFonts w:cs="Arial"/>
        </w:rPr>
        <w:t>. (2012)</w:t>
      </w:r>
      <w:r w:rsidR="005E6D94" w:rsidRPr="00E06E7C">
        <w:rPr>
          <w:rFonts w:cs="Arial"/>
        </w:rPr>
        <w:t>, constroem uma base trimestral do consumo das famílias de 1995 a 2009, e</w:t>
      </w:r>
      <w:r w:rsidR="0076599F" w:rsidRPr="00E06E7C">
        <w:rPr>
          <w:rFonts w:cs="Arial"/>
        </w:rPr>
        <w:t>,</w:t>
      </w:r>
      <w:r w:rsidR="005E6D94" w:rsidRPr="00E06E7C">
        <w:rPr>
          <w:rFonts w:cs="Arial"/>
        </w:rPr>
        <w:t xml:space="preserve"> utilizando três modelos econométricos</w:t>
      </w:r>
      <w:r w:rsidR="0076599F" w:rsidRPr="00E06E7C">
        <w:rPr>
          <w:rFonts w:cs="Arial"/>
        </w:rPr>
        <w:t>,</w:t>
      </w:r>
      <w:r w:rsidR="005E6D94" w:rsidRPr="00E06E7C">
        <w:rPr>
          <w:rFonts w:cs="Arial"/>
        </w:rPr>
        <w:t xml:space="preserve"> analisam sua relação com o crédito e com a taxa de juros. Para tanto, utilizam o Sistema de Contas Nacionais, referência 2007, que por sua vez, fazia uso da Pesquisa de Orçamentos Familiares </w:t>
      </w:r>
      <w:r w:rsidR="00B824A1" w:rsidRPr="00E06E7C">
        <w:rPr>
          <w:rFonts w:cs="Arial"/>
        </w:rPr>
        <w:t xml:space="preserve">(POF) </w:t>
      </w:r>
      <w:r w:rsidR="005E6D94" w:rsidRPr="00E06E7C">
        <w:rPr>
          <w:rFonts w:cs="Arial"/>
        </w:rPr>
        <w:t>de 2002-2003.</w:t>
      </w:r>
    </w:p>
    <w:p w14:paraId="720EE901" w14:textId="63FF6D66" w:rsidR="005E6D94" w:rsidRPr="00E06E7C" w:rsidRDefault="009C23CC" w:rsidP="005E6D94">
      <w:pPr>
        <w:rPr>
          <w:rFonts w:cs="Arial"/>
        </w:rPr>
      </w:pPr>
      <w:r w:rsidRPr="00E06E7C">
        <w:rPr>
          <w:rFonts w:cs="Arial"/>
        </w:rPr>
        <w:t>Brunelli (2015)</w:t>
      </w:r>
      <w:r w:rsidR="005E6D94" w:rsidRPr="00E06E7C">
        <w:rPr>
          <w:rFonts w:cs="Arial"/>
        </w:rPr>
        <w:t xml:space="preserve"> busca padrões de comportamento para as relações entre estrutura de consumo e a renda, utilizando para tanto as modificações observadas entre as </w:t>
      </w:r>
      <w:proofErr w:type="spellStart"/>
      <w:r w:rsidR="005E6D94" w:rsidRPr="00E06E7C">
        <w:rPr>
          <w:rFonts w:cs="Arial"/>
        </w:rPr>
        <w:t>POFs</w:t>
      </w:r>
      <w:proofErr w:type="spellEnd"/>
      <w:r w:rsidR="005E6D94" w:rsidRPr="00E06E7C">
        <w:rPr>
          <w:rFonts w:cs="Arial"/>
        </w:rPr>
        <w:t xml:space="preserve"> de 2002-2003 e 2008-2009. Como o foco </w:t>
      </w:r>
      <w:r w:rsidR="005E6D94" w:rsidRPr="00E06E7C">
        <w:t>des</w:t>
      </w:r>
      <w:r w:rsidR="00387BE1" w:rsidRPr="00E06E7C">
        <w:t>t</w:t>
      </w:r>
      <w:r w:rsidR="005E6D94" w:rsidRPr="00E06E7C">
        <w:t>e</w:t>
      </w:r>
      <w:r w:rsidR="005E6D94" w:rsidRPr="00E06E7C">
        <w:rPr>
          <w:rFonts w:cs="Arial"/>
        </w:rPr>
        <w:t xml:space="preserve"> estudo é fornecer insumo para a condução da política monetária, aponta, com base no crescimento pregresso, quais setores provocariam, no futuro, pressão na demanda e nos preços conforme houvesse o avanço na renda das famílias.</w:t>
      </w:r>
    </w:p>
    <w:p w14:paraId="4A5B3F02" w14:textId="464A5578" w:rsidR="005E6D94" w:rsidRPr="00E06E7C" w:rsidRDefault="00400761" w:rsidP="005E6D94">
      <w:pPr>
        <w:rPr>
          <w:rFonts w:cs="Arial"/>
        </w:rPr>
      </w:pPr>
      <w:r w:rsidRPr="00E06E7C">
        <w:rPr>
          <w:rFonts w:cs="Arial"/>
        </w:rPr>
        <w:t xml:space="preserve">Carvalho </w:t>
      </w:r>
      <w:r w:rsidR="00637413" w:rsidRPr="00637413">
        <w:rPr>
          <w:rFonts w:cs="Arial"/>
          <w:i/>
        </w:rPr>
        <w:t>et al</w:t>
      </w:r>
      <w:r w:rsidRPr="00E06E7C">
        <w:rPr>
          <w:rFonts w:cs="Arial"/>
        </w:rPr>
        <w:t>. (2016)</w:t>
      </w:r>
      <w:r w:rsidR="005E6D94" w:rsidRPr="00E06E7C">
        <w:rPr>
          <w:rFonts w:cs="Arial"/>
        </w:rPr>
        <w:t>, por sua vez, analisam a evolução da estrutura do consumo das famílias no Brasil de 2000 a 2013, a partir do SCN e da POF, necessitando fazer um ajuste para conciliar as metodologias ao longo do período, já que o IBGE ainda não havia consolidado a série sob uma mesma referência metodológica. Os autores também trazem a contribuição de explicitar as diferenças entre as duas pesquisas, tanto qualitativa como quantitativamente, demonstrando que a escolha da fonte já interfere nos resultados observados, apesar de pretenderem representar o mesmo fenômeno.</w:t>
      </w:r>
    </w:p>
    <w:p w14:paraId="21E2FACA" w14:textId="34777488" w:rsidR="005E6D94" w:rsidRPr="00E06E7C" w:rsidRDefault="005E6D94" w:rsidP="005E6D94">
      <w:pPr>
        <w:rPr>
          <w:rFonts w:cs="Arial"/>
        </w:rPr>
      </w:pPr>
      <w:r w:rsidRPr="00E06E7C">
        <w:rPr>
          <w:rFonts w:cs="Arial"/>
        </w:rPr>
        <w:t xml:space="preserve">Em comum, estes trabalhos têm o foco na caracterização das pesquisas utilizadas e na análise comparativa de seus resultados. O que se propõe aqui, no entanto, é, uma vez compreendida a estrutura das Contas Nacionais, promover modificações que as adaptem aos conceitos econômicos que se pretende seguir. Nesse sentido, somente a literatura internacional provê exemplos do que </w:t>
      </w:r>
      <w:r w:rsidR="00C507E3" w:rsidRPr="00E06E7C">
        <w:rPr>
          <w:rFonts w:cs="Arial"/>
        </w:rPr>
        <w:t>se tentará</w:t>
      </w:r>
      <w:r w:rsidRPr="00E06E7C">
        <w:rPr>
          <w:rFonts w:cs="Arial"/>
        </w:rPr>
        <w:t xml:space="preserve"> reproduzir para o Brasil.</w:t>
      </w:r>
    </w:p>
    <w:p w14:paraId="1327D4A2" w14:textId="69D10F43" w:rsidR="005E6D94" w:rsidRPr="00902409" w:rsidRDefault="005E6D94" w:rsidP="005E6D94">
      <w:pPr>
        <w:rPr>
          <w:rFonts w:cs="Arial"/>
        </w:rPr>
      </w:pPr>
      <w:r w:rsidRPr="00E06E7C">
        <w:rPr>
          <w:rFonts w:cs="Arial"/>
        </w:rPr>
        <w:lastRenderedPageBreak/>
        <w:t xml:space="preserve">Em </w:t>
      </w:r>
      <w:proofErr w:type="spellStart"/>
      <w:r w:rsidR="00FA267F" w:rsidRPr="00E06E7C">
        <w:rPr>
          <w:rFonts w:cs="Arial"/>
        </w:rPr>
        <w:t>Cynamon</w:t>
      </w:r>
      <w:proofErr w:type="spellEnd"/>
      <w:r w:rsidR="00FA267F" w:rsidRPr="00E06E7C">
        <w:rPr>
          <w:rFonts w:cs="Arial"/>
        </w:rPr>
        <w:t xml:space="preserve"> e </w:t>
      </w:r>
      <w:proofErr w:type="spellStart"/>
      <w:r w:rsidR="00FA267F" w:rsidRPr="00E06E7C">
        <w:rPr>
          <w:rFonts w:cs="Arial"/>
        </w:rPr>
        <w:t>Fazzari</w:t>
      </w:r>
      <w:proofErr w:type="spellEnd"/>
      <w:r w:rsidR="00FA267F" w:rsidRPr="00E06E7C">
        <w:rPr>
          <w:rFonts w:cs="Arial"/>
        </w:rPr>
        <w:t xml:space="preserve"> (201</w:t>
      </w:r>
      <w:r w:rsidR="00856FB8" w:rsidRPr="00E06E7C">
        <w:rPr>
          <w:rFonts w:cs="Arial"/>
        </w:rPr>
        <w:t>5</w:t>
      </w:r>
      <w:r w:rsidR="00FA267F" w:rsidRPr="00E06E7C">
        <w:rPr>
          <w:rFonts w:cs="Arial"/>
        </w:rPr>
        <w:t>)</w:t>
      </w:r>
      <w:r w:rsidRPr="00E06E7C">
        <w:rPr>
          <w:rFonts w:cs="Arial"/>
        </w:rPr>
        <w:t xml:space="preserve">, os autores descrevem uma adaptação dos dados do </w:t>
      </w:r>
      <w:proofErr w:type="spellStart"/>
      <w:r w:rsidRPr="00E06E7C">
        <w:rPr>
          <w:rFonts w:cs="Arial"/>
          <w:i/>
          <w:iCs/>
        </w:rPr>
        <w:t>National</w:t>
      </w:r>
      <w:proofErr w:type="spellEnd"/>
      <w:r w:rsidRPr="00E06E7C">
        <w:rPr>
          <w:rFonts w:cs="Arial"/>
          <w:i/>
          <w:iCs/>
        </w:rPr>
        <w:t xml:space="preserve"> Income </w:t>
      </w:r>
      <w:proofErr w:type="spellStart"/>
      <w:r w:rsidRPr="00E06E7C">
        <w:rPr>
          <w:rFonts w:cs="Arial"/>
          <w:i/>
          <w:iCs/>
        </w:rPr>
        <w:t>and</w:t>
      </w:r>
      <w:proofErr w:type="spellEnd"/>
      <w:r w:rsidRPr="00E06E7C">
        <w:rPr>
          <w:rFonts w:cs="Arial"/>
          <w:i/>
          <w:iCs/>
        </w:rPr>
        <w:t xml:space="preserve"> </w:t>
      </w:r>
      <w:proofErr w:type="spellStart"/>
      <w:r w:rsidRPr="00E06E7C">
        <w:rPr>
          <w:rFonts w:cs="Arial"/>
          <w:i/>
          <w:iCs/>
        </w:rPr>
        <w:t>Product</w:t>
      </w:r>
      <w:proofErr w:type="spellEnd"/>
      <w:r w:rsidRPr="00E06E7C">
        <w:rPr>
          <w:rFonts w:cs="Arial"/>
          <w:i/>
          <w:iCs/>
        </w:rPr>
        <w:t xml:space="preserve"> </w:t>
      </w:r>
      <w:proofErr w:type="spellStart"/>
      <w:r w:rsidRPr="00E06E7C">
        <w:rPr>
          <w:rFonts w:cs="Arial"/>
          <w:i/>
          <w:iCs/>
        </w:rPr>
        <w:t>Accounts</w:t>
      </w:r>
      <w:proofErr w:type="spellEnd"/>
      <w:r w:rsidRPr="00E06E7C">
        <w:rPr>
          <w:rFonts w:cs="Arial"/>
        </w:rPr>
        <w:t xml:space="preserve"> (NIPA), equivalente ao SCN no Brasil, aos dados de pesquisas microeconômicas como </w:t>
      </w:r>
      <w:proofErr w:type="spellStart"/>
      <w:r w:rsidRPr="00E06E7C">
        <w:rPr>
          <w:rFonts w:cs="Arial"/>
          <w:i/>
          <w:iCs/>
        </w:rPr>
        <w:t>Current</w:t>
      </w:r>
      <w:proofErr w:type="spellEnd"/>
      <w:r w:rsidRPr="00E06E7C">
        <w:rPr>
          <w:rFonts w:cs="Arial"/>
          <w:i/>
          <w:iCs/>
        </w:rPr>
        <w:t xml:space="preserve"> </w:t>
      </w:r>
      <w:proofErr w:type="spellStart"/>
      <w:r w:rsidRPr="00E06E7C">
        <w:rPr>
          <w:rFonts w:cs="Arial"/>
          <w:i/>
          <w:iCs/>
        </w:rPr>
        <w:t>Population</w:t>
      </w:r>
      <w:proofErr w:type="spellEnd"/>
      <w:r w:rsidRPr="00E06E7C">
        <w:rPr>
          <w:rFonts w:cs="Arial"/>
          <w:i/>
          <w:iCs/>
        </w:rPr>
        <w:t xml:space="preserve"> </w:t>
      </w:r>
      <w:proofErr w:type="spellStart"/>
      <w:r w:rsidRPr="00E06E7C">
        <w:rPr>
          <w:rFonts w:cs="Arial"/>
          <w:i/>
          <w:iCs/>
        </w:rPr>
        <w:t>Survey</w:t>
      </w:r>
      <w:proofErr w:type="spellEnd"/>
      <w:r w:rsidRPr="00E06E7C">
        <w:rPr>
          <w:rFonts w:cs="Arial"/>
        </w:rPr>
        <w:t xml:space="preserve">, </w:t>
      </w:r>
      <w:proofErr w:type="spellStart"/>
      <w:r w:rsidRPr="00E06E7C">
        <w:rPr>
          <w:rFonts w:cs="Arial"/>
          <w:i/>
          <w:iCs/>
        </w:rPr>
        <w:t>Survey</w:t>
      </w:r>
      <w:proofErr w:type="spellEnd"/>
      <w:r w:rsidRPr="00E06E7C">
        <w:rPr>
          <w:rFonts w:cs="Arial"/>
          <w:i/>
          <w:iCs/>
        </w:rPr>
        <w:t xml:space="preserve"> </w:t>
      </w:r>
      <w:proofErr w:type="spellStart"/>
      <w:r w:rsidRPr="00E06E7C">
        <w:rPr>
          <w:rFonts w:cs="Arial"/>
          <w:i/>
          <w:iCs/>
        </w:rPr>
        <w:t>of</w:t>
      </w:r>
      <w:proofErr w:type="spellEnd"/>
      <w:r w:rsidRPr="00E06E7C">
        <w:rPr>
          <w:rFonts w:cs="Arial"/>
          <w:i/>
          <w:iCs/>
        </w:rPr>
        <w:t xml:space="preserve"> </w:t>
      </w:r>
      <w:proofErr w:type="spellStart"/>
      <w:r w:rsidRPr="00E06E7C">
        <w:rPr>
          <w:rFonts w:cs="Arial"/>
          <w:i/>
          <w:iCs/>
        </w:rPr>
        <w:t>Consumer</w:t>
      </w:r>
      <w:proofErr w:type="spellEnd"/>
      <w:r w:rsidRPr="00E06E7C">
        <w:rPr>
          <w:rFonts w:cs="Arial"/>
          <w:i/>
          <w:iCs/>
        </w:rPr>
        <w:t xml:space="preserve"> </w:t>
      </w:r>
      <w:proofErr w:type="spellStart"/>
      <w:r w:rsidRPr="00E06E7C">
        <w:rPr>
          <w:rFonts w:cs="Arial"/>
          <w:i/>
          <w:iCs/>
        </w:rPr>
        <w:t>Finances</w:t>
      </w:r>
      <w:proofErr w:type="spellEnd"/>
      <w:r w:rsidRPr="00E06E7C">
        <w:rPr>
          <w:rFonts w:cs="Arial"/>
        </w:rPr>
        <w:t xml:space="preserve"> e </w:t>
      </w:r>
      <w:proofErr w:type="spellStart"/>
      <w:r w:rsidRPr="00E06E7C">
        <w:rPr>
          <w:rFonts w:cs="Arial"/>
          <w:i/>
          <w:iCs/>
        </w:rPr>
        <w:t>Panel</w:t>
      </w:r>
      <w:proofErr w:type="spellEnd"/>
      <w:r w:rsidRPr="00E06E7C">
        <w:rPr>
          <w:rFonts w:cs="Arial"/>
          <w:i/>
          <w:iCs/>
        </w:rPr>
        <w:t xml:space="preserve"> </w:t>
      </w:r>
      <w:proofErr w:type="spellStart"/>
      <w:r w:rsidRPr="00E06E7C">
        <w:rPr>
          <w:rFonts w:cs="Arial"/>
          <w:i/>
          <w:iCs/>
        </w:rPr>
        <w:t>Study</w:t>
      </w:r>
      <w:proofErr w:type="spellEnd"/>
      <w:r w:rsidRPr="00E06E7C">
        <w:rPr>
          <w:rFonts w:cs="Arial"/>
          <w:i/>
          <w:iCs/>
        </w:rPr>
        <w:t xml:space="preserve"> </w:t>
      </w:r>
      <w:proofErr w:type="spellStart"/>
      <w:r w:rsidRPr="00E06E7C">
        <w:rPr>
          <w:rFonts w:cs="Arial"/>
          <w:i/>
          <w:iCs/>
        </w:rPr>
        <w:t>of</w:t>
      </w:r>
      <w:proofErr w:type="spellEnd"/>
      <w:r w:rsidRPr="00E06E7C">
        <w:rPr>
          <w:rFonts w:cs="Arial"/>
          <w:i/>
          <w:iCs/>
        </w:rPr>
        <w:t xml:space="preserve"> Income Dynamics</w:t>
      </w:r>
      <w:r w:rsidRPr="00E06E7C">
        <w:rPr>
          <w:rFonts w:cs="Arial"/>
        </w:rPr>
        <w:t xml:space="preserve">, que, de diferentes formas, equivalem à POF no Brasil. </w:t>
      </w:r>
      <w:proofErr w:type="spellStart"/>
      <w:r w:rsidRPr="00E06E7C">
        <w:rPr>
          <w:rFonts w:cs="Arial"/>
          <w:lang w:val="en-US"/>
        </w:rPr>
        <w:t>Destes</w:t>
      </w:r>
      <w:proofErr w:type="spellEnd"/>
      <w:r w:rsidRPr="00E06E7C">
        <w:rPr>
          <w:rFonts w:cs="Arial"/>
          <w:lang w:val="en-US"/>
        </w:rPr>
        <w:t xml:space="preserve"> </w:t>
      </w:r>
      <w:proofErr w:type="spellStart"/>
      <w:r w:rsidRPr="00E06E7C">
        <w:rPr>
          <w:rFonts w:cs="Arial"/>
          <w:lang w:val="en-US"/>
        </w:rPr>
        <w:t>autores</w:t>
      </w:r>
      <w:proofErr w:type="spellEnd"/>
      <w:r w:rsidRPr="00E06E7C">
        <w:rPr>
          <w:rFonts w:cs="Arial"/>
          <w:lang w:val="en-US"/>
        </w:rPr>
        <w:t xml:space="preserve">, </w:t>
      </w:r>
      <w:proofErr w:type="spellStart"/>
      <w:r w:rsidRPr="00E06E7C">
        <w:rPr>
          <w:rFonts w:cs="Arial"/>
          <w:lang w:val="en-US"/>
        </w:rPr>
        <w:t>mantemos</w:t>
      </w:r>
      <w:proofErr w:type="spellEnd"/>
      <w:r w:rsidRPr="00E06E7C">
        <w:rPr>
          <w:rFonts w:cs="Arial"/>
          <w:lang w:val="en-US"/>
        </w:rPr>
        <w:t xml:space="preserve"> </w:t>
      </w:r>
      <w:proofErr w:type="spellStart"/>
      <w:r w:rsidRPr="00E06E7C">
        <w:rPr>
          <w:rFonts w:cs="Arial"/>
          <w:lang w:val="en-US"/>
        </w:rPr>
        <w:t>também</w:t>
      </w:r>
      <w:proofErr w:type="spellEnd"/>
      <w:r w:rsidRPr="00E06E7C">
        <w:rPr>
          <w:rFonts w:cs="Arial"/>
          <w:lang w:val="en-US"/>
        </w:rPr>
        <w:t xml:space="preserve"> </w:t>
      </w:r>
      <w:proofErr w:type="spellStart"/>
      <w:r w:rsidRPr="00E06E7C">
        <w:rPr>
          <w:rFonts w:cs="Arial"/>
          <w:lang w:val="en-US"/>
        </w:rPr>
        <w:t>uma</w:t>
      </w:r>
      <w:proofErr w:type="spellEnd"/>
      <w:r w:rsidRPr="00E06E7C">
        <w:rPr>
          <w:rFonts w:cs="Arial"/>
          <w:lang w:val="en-US"/>
        </w:rPr>
        <w:t xml:space="preserve"> </w:t>
      </w:r>
      <w:proofErr w:type="spellStart"/>
      <w:r w:rsidRPr="00E06E7C">
        <w:rPr>
          <w:rFonts w:cs="Arial"/>
          <w:lang w:val="en-US"/>
        </w:rPr>
        <w:t>diretriz</w:t>
      </w:r>
      <w:proofErr w:type="spellEnd"/>
      <w:r w:rsidRPr="00E06E7C">
        <w:rPr>
          <w:rFonts w:cs="Arial"/>
          <w:lang w:val="en-US"/>
        </w:rPr>
        <w:t xml:space="preserve"> </w:t>
      </w:r>
      <w:proofErr w:type="spellStart"/>
      <w:r w:rsidRPr="00E06E7C">
        <w:rPr>
          <w:rFonts w:cs="Arial"/>
          <w:lang w:val="en-US"/>
        </w:rPr>
        <w:t>básica</w:t>
      </w:r>
      <w:proofErr w:type="spellEnd"/>
      <w:r w:rsidRPr="00E06E7C">
        <w:rPr>
          <w:rFonts w:cs="Arial"/>
          <w:lang w:val="en-US"/>
        </w:rPr>
        <w:t>: "</w:t>
      </w:r>
      <w:r w:rsidRPr="00E06E7C">
        <w:rPr>
          <w:rFonts w:cs="Arial"/>
          <w:i/>
          <w:iCs/>
          <w:lang w:val="en-US"/>
        </w:rPr>
        <w:t>The primary guiding principle for the “micro concept” is that we measure only market</w:t>
      </w:r>
      <w:r w:rsidR="00DD5F58" w:rsidRPr="00E06E7C">
        <w:rPr>
          <w:rFonts w:cs="Arial"/>
          <w:i/>
          <w:iCs/>
          <w:lang w:val="en-US"/>
        </w:rPr>
        <w:t>-</w:t>
      </w:r>
      <w:r w:rsidRPr="00E06E7C">
        <w:rPr>
          <w:rFonts w:cs="Arial"/>
          <w:i/>
          <w:iCs/>
          <w:lang w:val="en-US"/>
        </w:rPr>
        <w:t>based cash transactions</w:t>
      </w:r>
      <w:r w:rsidRPr="00E06E7C">
        <w:rPr>
          <w:rFonts w:cs="Arial"/>
          <w:lang w:val="en-US"/>
        </w:rPr>
        <w:t>."</w:t>
      </w:r>
      <w:r w:rsidR="005C3097" w:rsidRPr="00E06E7C">
        <w:rPr>
          <w:rFonts w:cs="Arial"/>
          <w:lang w:val="en-US"/>
        </w:rPr>
        <w:t xml:space="preserve"> </w:t>
      </w:r>
      <w:r w:rsidR="005C3097" w:rsidRPr="00902409">
        <w:rPr>
          <w:rFonts w:cs="Arial"/>
        </w:rPr>
        <w:t>(</w:t>
      </w:r>
      <w:r w:rsidR="008024B9" w:rsidRPr="00902409">
        <w:rPr>
          <w:rFonts w:cs="Arial"/>
        </w:rPr>
        <w:t>CYNAMON; FAZZARI, 2015</w:t>
      </w:r>
      <w:r w:rsidR="005C3097" w:rsidRPr="00902409">
        <w:rPr>
          <w:rFonts w:cs="Arial"/>
        </w:rPr>
        <w:t xml:space="preserve">, p. </w:t>
      </w:r>
      <w:r w:rsidR="00856FB8" w:rsidRPr="00902409">
        <w:rPr>
          <w:rFonts w:cs="Arial"/>
        </w:rPr>
        <w:t>1</w:t>
      </w:r>
      <w:r w:rsidR="005C3097" w:rsidRPr="00902409">
        <w:rPr>
          <w:rFonts w:cs="Arial"/>
        </w:rPr>
        <w:t>)</w:t>
      </w:r>
      <w:r w:rsidR="00EE6969">
        <w:rPr>
          <w:rFonts w:cs="Arial"/>
        </w:rPr>
        <w:t>.</w:t>
      </w:r>
    </w:p>
    <w:p w14:paraId="5A1644A3" w14:textId="2D06AF50" w:rsidR="005E6D94" w:rsidRPr="00E06E7C" w:rsidRDefault="00A43EA3" w:rsidP="005E6D94">
      <w:pPr>
        <w:rPr>
          <w:rFonts w:cs="Arial"/>
        </w:rPr>
      </w:pPr>
      <w:r w:rsidRPr="00E06E7C">
        <w:rPr>
          <w:rFonts w:cs="Arial"/>
        </w:rPr>
        <w:t>A</w:t>
      </w:r>
      <w:r w:rsidR="005E6D94" w:rsidRPr="00E06E7C">
        <w:rPr>
          <w:rFonts w:cs="Arial"/>
        </w:rPr>
        <w:t xml:space="preserve">s seguintes modificações são implementadas </w:t>
      </w:r>
      <w:r w:rsidR="00C3530F" w:rsidRPr="00E06E7C">
        <w:rPr>
          <w:rFonts w:cs="Arial"/>
        </w:rPr>
        <w:t xml:space="preserve">pelos autores </w:t>
      </w:r>
      <w:r w:rsidR="005E6D94" w:rsidRPr="00E06E7C">
        <w:rPr>
          <w:rFonts w:cs="Arial"/>
        </w:rPr>
        <w:t>no NIPA:</w:t>
      </w:r>
    </w:p>
    <w:p w14:paraId="79881BE3" w14:textId="77777777" w:rsidR="00AE3475" w:rsidRPr="00E06E7C" w:rsidRDefault="00AE3475">
      <w:pPr>
        <w:pStyle w:val="PargrafodaLista"/>
        <w:numPr>
          <w:ilvl w:val="0"/>
          <w:numId w:val="23"/>
        </w:numPr>
        <w:rPr>
          <w:rFonts w:cs="Arial"/>
        </w:rPr>
      </w:pPr>
      <w:r w:rsidRPr="00E06E7C">
        <w:rPr>
          <w:rFonts w:cs="Arial"/>
        </w:rPr>
        <w:t>Retiram-se dos cálculos referentes às famílias as instituições sem fins lucrativos a seu serviço;</w:t>
      </w:r>
    </w:p>
    <w:p w14:paraId="2BD6796A" w14:textId="4E47FF27" w:rsidR="00AE3475" w:rsidRPr="00E06E7C" w:rsidRDefault="00AE3475">
      <w:pPr>
        <w:pStyle w:val="PargrafodaLista"/>
        <w:numPr>
          <w:ilvl w:val="0"/>
          <w:numId w:val="23"/>
        </w:numPr>
        <w:rPr>
          <w:rFonts w:cs="Arial"/>
        </w:rPr>
      </w:pPr>
      <w:r w:rsidRPr="00E06E7C">
        <w:rPr>
          <w:rFonts w:cs="Arial"/>
        </w:rPr>
        <w:t>Desconsidera-se</w:t>
      </w:r>
      <w:r w:rsidR="00BE31D7" w:rsidRPr="00E06E7C">
        <w:rPr>
          <w:rFonts w:cs="Arial"/>
        </w:rPr>
        <w:t>,</w:t>
      </w:r>
      <w:r w:rsidRPr="00E06E7C">
        <w:rPr>
          <w:rFonts w:cs="Arial"/>
        </w:rPr>
        <w:t xml:space="preserve"> tanto da renda quanto do consumo</w:t>
      </w:r>
      <w:r w:rsidR="00BE31D7" w:rsidRPr="00E06E7C">
        <w:rPr>
          <w:rFonts w:cs="Arial"/>
        </w:rPr>
        <w:t>,</w:t>
      </w:r>
      <w:r w:rsidRPr="00E06E7C">
        <w:rPr>
          <w:rFonts w:cs="Arial"/>
        </w:rPr>
        <w:t xml:space="preserve"> o aluguel imputado às famílias que habitam residência própria;</w:t>
      </w:r>
    </w:p>
    <w:p w14:paraId="473C6095" w14:textId="77777777" w:rsidR="00AE3475" w:rsidRPr="00E06E7C" w:rsidRDefault="00AE3475">
      <w:pPr>
        <w:pStyle w:val="PargrafodaLista"/>
        <w:numPr>
          <w:ilvl w:val="0"/>
          <w:numId w:val="23"/>
        </w:numPr>
        <w:rPr>
          <w:rFonts w:cs="Arial"/>
        </w:rPr>
      </w:pPr>
      <w:r w:rsidRPr="00E06E7C">
        <w:rPr>
          <w:rFonts w:cs="Arial"/>
        </w:rPr>
        <w:t>Desconsidera-se a parcela dos gastos em saúde que são financiadas por programas do governo, pois esta parcela também não representa uma opção de gasto das famílias;</w:t>
      </w:r>
    </w:p>
    <w:p w14:paraId="596435A6" w14:textId="77777777" w:rsidR="00CE6BF8" w:rsidRPr="00E06E7C" w:rsidRDefault="00AE3475">
      <w:pPr>
        <w:pStyle w:val="PargrafodaLista"/>
        <w:numPr>
          <w:ilvl w:val="0"/>
          <w:numId w:val="23"/>
        </w:numPr>
        <w:rPr>
          <w:rFonts w:cs="Arial"/>
        </w:rPr>
      </w:pPr>
      <w:r w:rsidRPr="00E06E7C">
        <w:rPr>
          <w:rFonts w:cs="Arial"/>
        </w:rPr>
        <w:t>Recalculam-se os gastos imputados por serviços financeiros;</w:t>
      </w:r>
    </w:p>
    <w:p w14:paraId="4BA3D8E6" w14:textId="77777777" w:rsidR="00CE6BF8" w:rsidRPr="00E06E7C" w:rsidRDefault="00AE3475">
      <w:pPr>
        <w:pStyle w:val="PargrafodaLista"/>
        <w:numPr>
          <w:ilvl w:val="0"/>
          <w:numId w:val="23"/>
        </w:numPr>
        <w:rPr>
          <w:rFonts w:cs="Arial"/>
        </w:rPr>
      </w:pPr>
      <w:r w:rsidRPr="00E06E7C">
        <w:rPr>
          <w:rFonts w:cs="Arial"/>
        </w:rPr>
        <w:t>Consideram-se apenas os recursos de fundos de pensão que efetivamente são pagos diretamente às famílias, de modo que contribuições patronais que formam os fundos não são incluídas em sua renda disponível.</w:t>
      </w:r>
    </w:p>
    <w:p w14:paraId="38B61B0E" w14:textId="7E4FCCBA" w:rsidR="00500872" w:rsidRPr="00E06E7C" w:rsidRDefault="00500872" w:rsidP="00CE6BF8">
      <w:pPr>
        <w:rPr>
          <w:rFonts w:cs="Arial"/>
        </w:rPr>
      </w:pPr>
      <w:r w:rsidRPr="00E06E7C">
        <w:rPr>
          <w:rFonts w:cs="Arial"/>
        </w:rPr>
        <w:t>A adaptação à metodologia brasileira passa por observar comparativamente a estrutura das Contas Nacionais no Brasil e nos Estados Unidos, e perceber os ajustes que se mantém necessários para os fins propostos. A seguir, discute-se cada elemento a ser ajustado.</w:t>
      </w:r>
    </w:p>
    <w:p w14:paraId="72725E09" w14:textId="34F9E89F" w:rsidR="009B3C33" w:rsidRPr="00E06E7C" w:rsidRDefault="00500872" w:rsidP="00500872">
      <w:pPr>
        <w:rPr>
          <w:rFonts w:cs="Arial"/>
        </w:rPr>
      </w:pPr>
      <w:r w:rsidRPr="00E06E7C">
        <w:rPr>
          <w:rFonts w:cs="Arial"/>
        </w:rPr>
        <w:t xml:space="preserve">Apenas como </w:t>
      </w:r>
      <w:r w:rsidR="00B95566" w:rsidRPr="00E06E7C">
        <w:rPr>
          <w:rFonts w:cs="Arial"/>
        </w:rPr>
        <w:t xml:space="preserve">uma </w:t>
      </w:r>
      <w:r w:rsidRPr="00E06E7C">
        <w:rPr>
          <w:rFonts w:cs="Arial"/>
        </w:rPr>
        <w:t>comparação simplificada</w:t>
      </w:r>
      <w:r w:rsidR="00B95566" w:rsidRPr="00E06E7C">
        <w:rPr>
          <w:rFonts w:cs="Arial"/>
        </w:rPr>
        <w:t xml:space="preserve"> com os p</w:t>
      </w:r>
      <w:r w:rsidRPr="00E06E7C">
        <w:rPr>
          <w:rFonts w:cs="Arial"/>
        </w:rPr>
        <w:t>ontos listados anteriormente:</w:t>
      </w:r>
    </w:p>
    <w:p w14:paraId="1903CDAE" w14:textId="778B4AAF" w:rsidR="00500872" w:rsidRPr="00E06E7C" w:rsidRDefault="00500872" w:rsidP="00FD28A5">
      <w:pPr>
        <w:pStyle w:val="PargrafodaLista"/>
        <w:numPr>
          <w:ilvl w:val="0"/>
          <w:numId w:val="17"/>
        </w:numPr>
        <w:rPr>
          <w:rFonts w:cs="Arial"/>
        </w:rPr>
      </w:pPr>
      <w:r w:rsidRPr="00E06E7C">
        <w:rPr>
          <w:rFonts w:cs="Arial"/>
        </w:rPr>
        <w:t>O Consumo das Famílias já está segmentado daquele das Instituições Sem Fins Lucrativos a Serviço das Famílias (ISLSF);</w:t>
      </w:r>
    </w:p>
    <w:p w14:paraId="41F63C9D" w14:textId="35BD07B2" w:rsidR="00500872" w:rsidRPr="00E06E7C" w:rsidRDefault="00500872" w:rsidP="00FD28A5">
      <w:pPr>
        <w:pStyle w:val="PargrafodaLista"/>
        <w:numPr>
          <w:ilvl w:val="0"/>
          <w:numId w:val="17"/>
        </w:numPr>
        <w:rPr>
          <w:rFonts w:cs="Arial"/>
        </w:rPr>
      </w:pPr>
      <w:r w:rsidRPr="00E06E7C">
        <w:rPr>
          <w:rFonts w:cs="Arial"/>
        </w:rPr>
        <w:t>O Aluguel Imputado é estimado sem consumo intermediário;</w:t>
      </w:r>
    </w:p>
    <w:p w14:paraId="1E8039EA" w14:textId="3A558686" w:rsidR="00500872" w:rsidRPr="00E06E7C" w:rsidRDefault="00500872" w:rsidP="00FD28A5">
      <w:pPr>
        <w:pStyle w:val="PargrafodaLista"/>
        <w:numPr>
          <w:ilvl w:val="0"/>
          <w:numId w:val="17"/>
        </w:numPr>
        <w:rPr>
          <w:rFonts w:cs="Arial"/>
        </w:rPr>
      </w:pPr>
      <w:r w:rsidRPr="00E06E7C">
        <w:rPr>
          <w:rFonts w:cs="Arial"/>
        </w:rPr>
        <w:t xml:space="preserve">O Consumo das Famílias financiado pelo governo é contabilizado separadamente, como </w:t>
      </w:r>
      <w:r w:rsidRPr="00E06E7C">
        <w:rPr>
          <w:rFonts w:cs="Arial"/>
          <w:i/>
          <w:iCs/>
        </w:rPr>
        <w:t>Transferências sociais em espécie</w:t>
      </w:r>
      <w:r w:rsidRPr="00E06E7C">
        <w:rPr>
          <w:rFonts w:cs="Arial"/>
        </w:rPr>
        <w:t xml:space="preserve">. No Brasil, engloba gastos com saúde </w:t>
      </w:r>
      <w:r w:rsidR="004F696D" w:rsidRPr="00E06E7C">
        <w:rPr>
          <w:rFonts w:cs="Arial"/>
        </w:rPr>
        <w:t>e</w:t>
      </w:r>
      <w:r w:rsidRPr="00E06E7C">
        <w:rPr>
          <w:rFonts w:cs="Arial"/>
        </w:rPr>
        <w:t xml:space="preserve"> educação;</w:t>
      </w:r>
    </w:p>
    <w:p w14:paraId="383A888C" w14:textId="2E50FED2" w:rsidR="00500872" w:rsidRPr="00E06E7C" w:rsidRDefault="004F696D" w:rsidP="00FD28A5">
      <w:pPr>
        <w:pStyle w:val="PargrafodaLista"/>
        <w:numPr>
          <w:ilvl w:val="0"/>
          <w:numId w:val="17"/>
        </w:numPr>
        <w:rPr>
          <w:rFonts w:cs="Arial"/>
        </w:rPr>
      </w:pPr>
      <w:r w:rsidRPr="00E06E7C">
        <w:rPr>
          <w:rFonts w:cs="Arial"/>
        </w:rPr>
        <w:lastRenderedPageBreak/>
        <w:t>Com os dados disponíveis</w:t>
      </w:r>
      <w:r w:rsidR="00C26D78" w:rsidRPr="00E06E7C">
        <w:rPr>
          <w:rFonts w:cs="Arial"/>
        </w:rPr>
        <w:t xml:space="preserve"> no Brasil</w:t>
      </w:r>
      <w:r w:rsidRPr="00E06E7C">
        <w:rPr>
          <w:rFonts w:cs="Arial"/>
        </w:rPr>
        <w:t>, n</w:t>
      </w:r>
      <w:r w:rsidR="00500872" w:rsidRPr="00E06E7C">
        <w:rPr>
          <w:rFonts w:cs="Arial"/>
        </w:rPr>
        <w:t>ão é possível fazer a separação proposta pelos autores para os serviços financeiros;</w:t>
      </w:r>
    </w:p>
    <w:p w14:paraId="42E53082" w14:textId="54673FAF" w:rsidR="00500872" w:rsidRPr="00E06E7C" w:rsidRDefault="00500872" w:rsidP="00FD28A5">
      <w:pPr>
        <w:pStyle w:val="PargrafodaLista"/>
        <w:numPr>
          <w:ilvl w:val="0"/>
          <w:numId w:val="17"/>
        </w:numPr>
        <w:rPr>
          <w:rFonts w:cs="Arial"/>
        </w:rPr>
      </w:pPr>
      <w:r w:rsidRPr="00E06E7C">
        <w:rPr>
          <w:rFonts w:cs="Arial"/>
        </w:rPr>
        <w:t>O ajuste nos fundos de pensão é apenas parcialmente necessário.</w:t>
      </w:r>
    </w:p>
    <w:p w14:paraId="4546AB96" w14:textId="3A7CC4E5" w:rsidR="00500872" w:rsidRPr="00E06E7C" w:rsidRDefault="00531905" w:rsidP="00500872">
      <w:pPr>
        <w:rPr>
          <w:rFonts w:cs="Arial"/>
        </w:rPr>
      </w:pPr>
      <w:r w:rsidRPr="00E06E7C">
        <w:rPr>
          <w:rFonts w:cs="Arial"/>
        </w:rPr>
        <w:t xml:space="preserve">Nesta </w:t>
      </w:r>
      <w:r w:rsidR="004F696D" w:rsidRPr="00E06E7C">
        <w:rPr>
          <w:rFonts w:cs="Arial"/>
        </w:rPr>
        <w:t xml:space="preserve">breve </w:t>
      </w:r>
      <w:r w:rsidRPr="00E06E7C">
        <w:rPr>
          <w:rFonts w:cs="Arial"/>
        </w:rPr>
        <w:t xml:space="preserve">comparação com os pontos levantados no artigo original de </w:t>
      </w:r>
      <w:proofErr w:type="spellStart"/>
      <w:r w:rsidRPr="00E06E7C">
        <w:rPr>
          <w:rFonts w:cs="Arial"/>
        </w:rPr>
        <w:t>Cynamon</w:t>
      </w:r>
      <w:proofErr w:type="spellEnd"/>
      <w:r w:rsidRPr="00E06E7C">
        <w:rPr>
          <w:rFonts w:cs="Arial"/>
        </w:rPr>
        <w:t xml:space="preserve"> e </w:t>
      </w:r>
      <w:proofErr w:type="spellStart"/>
      <w:r w:rsidRPr="00E06E7C">
        <w:rPr>
          <w:rFonts w:cs="Arial"/>
        </w:rPr>
        <w:t>Fazzari</w:t>
      </w:r>
      <w:proofErr w:type="spellEnd"/>
      <w:r w:rsidRPr="00E06E7C">
        <w:rPr>
          <w:rFonts w:cs="Arial"/>
        </w:rPr>
        <w:t xml:space="preserve"> (2017), é possível perceber que, mais do que uma adaptação de conceitos, é necessário compreender a ideia inicial dos autores e aplicá-la aos dados brasileiros, de modo que a simples transposição dos métodos não é uma alternativa segura</w:t>
      </w:r>
      <w:r w:rsidR="00C81F0C" w:rsidRPr="00E06E7C">
        <w:rPr>
          <w:rFonts w:cs="Arial"/>
        </w:rPr>
        <w:t xml:space="preserve"> para chegar a resultados </w:t>
      </w:r>
      <w:r w:rsidR="00BE31D7" w:rsidRPr="00E06E7C">
        <w:rPr>
          <w:rFonts w:cs="Arial"/>
        </w:rPr>
        <w:t>equivalentes</w:t>
      </w:r>
      <w:r w:rsidRPr="00E06E7C">
        <w:rPr>
          <w:rFonts w:cs="Arial"/>
        </w:rPr>
        <w:t>.  Compreendidas as dificuldades, o que se pretende a seguir é descrever brevemente a estrutura da Contas Econômicas Integradas</w:t>
      </w:r>
      <w:r w:rsidR="00C81F0C" w:rsidRPr="00E06E7C">
        <w:rPr>
          <w:rFonts w:cs="Arial"/>
        </w:rPr>
        <w:t xml:space="preserve"> (CEI)</w:t>
      </w:r>
      <w:r w:rsidRPr="00E06E7C">
        <w:rPr>
          <w:rFonts w:cs="Arial"/>
        </w:rPr>
        <w:t xml:space="preserve"> e, posteriormente, propor </w:t>
      </w:r>
      <w:r w:rsidR="00683186" w:rsidRPr="00E06E7C">
        <w:rPr>
          <w:rFonts w:cs="Arial"/>
        </w:rPr>
        <w:t xml:space="preserve">e implementar </w:t>
      </w:r>
      <w:r w:rsidRPr="00E06E7C">
        <w:rPr>
          <w:rFonts w:cs="Arial"/>
        </w:rPr>
        <w:t>as alterações que alinham a estrutura dos dados aos conceitos teóricos</w:t>
      </w:r>
      <w:r w:rsidR="00D51B3C" w:rsidRPr="00E06E7C">
        <w:rPr>
          <w:rStyle w:val="Refdenotaderodap"/>
          <w:rFonts w:cs="Arial"/>
        </w:rPr>
        <w:footnoteReference w:id="54"/>
      </w:r>
      <w:r w:rsidRPr="00E06E7C">
        <w:rPr>
          <w:rFonts w:cs="Arial"/>
        </w:rPr>
        <w:t>.</w:t>
      </w:r>
    </w:p>
    <w:p w14:paraId="0BFEA2D2" w14:textId="77777777" w:rsidR="001973DA" w:rsidRPr="00E06E7C" w:rsidRDefault="001973DA" w:rsidP="00500872">
      <w:pPr>
        <w:rPr>
          <w:rFonts w:cs="Arial"/>
        </w:rPr>
      </w:pPr>
    </w:p>
    <w:p w14:paraId="7B2AD464" w14:textId="43E5F6C5" w:rsidR="009B3C33" w:rsidRPr="00E06E7C" w:rsidRDefault="00531905" w:rsidP="594C6CF0">
      <w:pPr>
        <w:pStyle w:val="Ttulo3"/>
        <w:rPr>
          <w:rFonts w:cs="Arial"/>
          <w:lang w:val="pt-BR"/>
        </w:rPr>
      </w:pPr>
      <w:bookmarkStart w:id="29" w:name="_Toc243131455"/>
      <w:r w:rsidRPr="00E06E7C">
        <w:rPr>
          <w:rFonts w:cs="Arial"/>
          <w:lang w:val="pt-BR"/>
        </w:rPr>
        <w:t>As Contas Econômicas Integradas (CEI)</w:t>
      </w:r>
      <w:bookmarkEnd w:id="29"/>
    </w:p>
    <w:p w14:paraId="1A905677" w14:textId="3F1703B3" w:rsidR="009B3C33" w:rsidRPr="00E06E7C" w:rsidRDefault="00531905" w:rsidP="009B3C33">
      <w:pPr>
        <w:rPr>
          <w:rFonts w:cs="Arial"/>
        </w:rPr>
      </w:pPr>
      <w:r w:rsidRPr="00E06E7C">
        <w:rPr>
          <w:rFonts w:cs="Arial"/>
        </w:rPr>
        <w:t xml:space="preserve">As CEI apresentam um quadro resumo com os fluxos de renda do país, entre os cinco setores institucionais: Famílias, Governo, Empresas Financeiras, Empresas não-Financeiras e Instituições Privadas sem Fins de Lucro a Serviço das Famílias (ISLSF). No caso das Famílias, a coluna de </w:t>
      </w:r>
      <w:r w:rsidRPr="00E06E7C">
        <w:rPr>
          <w:rFonts w:cs="Arial"/>
          <w:i/>
          <w:iCs/>
        </w:rPr>
        <w:t>recursos</w:t>
      </w:r>
      <w:r w:rsidRPr="00E06E7C">
        <w:rPr>
          <w:rFonts w:cs="Arial"/>
        </w:rPr>
        <w:t xml:space="preserve"> contabiliza a remuneração e transferências </w:t>
      </w:r>
      <w:r w:rsidRPr="00E06E7C">
        <w:rPr>
          <w:rFonts w:cs="Arial"/>
          <w:i/>
          <w:iCs/>
        </w:rPr>
        <w:t>recebidas</w:t>
      </w:r>
      <w:r w:rsidRPr="00E06E7C">
        <w:rPr>
          <w:rFonts w:cs="Arial"/>
        </w:rPr>
        <w:t xml:space="preserve"> e a coluna de </w:t>
      </w:r>
      <w:r w:rsidRPr="00E06E7C">
        <w:rPr>
          <w:rFonts w:cs="Arial"/>
          <w:i/>
          <w:iCs/>
        </w:rPr>
        <w:t>usos</w:t>
      </w:r>
      <w:r w:rsidRPr="00E06E7C">
        <w:rPr>
          <w:rFonts w:cs="Arial"/>
        </w:rPr>
        <w:t xml:space="preserve"> representam os </w:t>
      </w:r>
      <w:r w:rsidRPr="00E06E7C">
        <w:rPr>
          <w:rFonts w:cs="Arial"/>
          <w:i/>
          <w:iCs/>
        </w:rPr>
        <w:t>dispêndios</w:t>
      </w:r>
      <w:r w:rsidRPr="00E06E7C">
        <w:rPr>
          <w:rFonts w:cs="Arial"/>
        </w:rPr>
        <w:t xml:space="preserve"> e transferências </w:t>
      </w:r>
      <w:r w:rsidRPr="00E06E7C">
        <w:rPr>
          <w:rFonts w:cs="Arial"/>
          <w:i/>
          <w:iCs/>
        </w:rPr>
        <w:t>enviadas</w:t>
      </w:r>
      <w:r w:rsidRPr="00E06E7C">
        <w:rPr>
          <w:rFonts w:cs="Arial"/>
        </w:rPr>
        <w:t xml:space="preserve">. A </w:t>
      </w:r>
      <w:r w:rsidRPr="00E06E7C">
        <w:rPr>
          <w:rFonts w:cs="Arial"/>
          <w:i/>
          <w:iCs/>
        </w:rPr>
        <w:t>Renda Nacional Bruta</w:t>
      </w:r>
      <w:r w:rsidRPr="00E06E7C">
        <w:rPr>
          <w:rFonts w:cs="Arial"/>
        </w:rPr>
        <w:t xml:space="preserve"> apresenta a distribuição funcional da renda, de modo que temos o total dos pagamentos de fatores de produção a residentes. Equivale à </w:t>
      </w:r>
      <w:r w:rsidRPr="00E06E7C">
        <w:rPr>
          <w:rFonts w:cs="Arial"/>
          <w:i/>
          <w:iCs/>
        </w:rPr>
        <w:t>Conta de alocação da renda</w:t>
      </w:r>
      <w:r w:rsidRPr="00E06E7C">
        <w:rPr>
          <w:rFonts w:cs="Arial"/>
        </w:rPr>
        <w:t xml:space="preserve"> na CEI.</w:t>
      </w:r>
      <w:r w:rsidR="001A6393" w:rsidRPr="00E06E7C">
        <w:rPr>
          <w:rStyle w:val="Refdenotaderodap"/>
          <w:rFonts w:cs="Arial"/>
        </w:rPr>
        <w:footnoteReference w:id="55"/>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
        <w:gridCol w:w="7196"/>
        <w:gridCol w:w="1419"/>
      </w:tblGrid>
      <w:tr w:rsidR="0049422A" w:rsidRPr="00E06E7C" w14:paraId="74242051" w14:textId="77777777" w:rsidTr="003460FB">
        <w:tc>
          <w:tcPr>
            <w:tcW w:w="846" w:type="dxa"/>
          </w:tcPr>
          <w:p w14:paraId="55F1EC3C" w14:textId="77777777" w:rsidR="0049422A" w:rsidRPr="00E06E7C" w:rsidRDefault="0049422A" w:rsidP="003460FB"/>
        </w:tc>
        <w:tc>
          <w:tcPr>
            <w:tcW w:w="7796" w:type="dxa"/>
            <w:vAlign w:val="center"/>
          </w:tcPr>
          <w:p w14:paraId="3D008FE4" w14:textId="39454633" w:rsidR="0049422A" w:rsidRPr="00E06E7C" w:rsidRDefault="0049422A" w:rsidP="003460FB">
            <w:pPr>
              <w:jc w:val="center"/>
            </w:pPr>
            <m:oMathPara>
              <m:oMath>
                <m:r>
                  <w:rPr>
                    <w:rFonts w:ascii="Cambria Math" w:hAnsi="Cambria Math" w:cs="Arial"/>
                  </w:rPr>
                  <m:t>RNB = W + EOB + RMB + RLP + Imp</m:t>
                </m:r>
              </m:oMath>
            </m:oMathPara>
          </w:p>
        </w:tc>
        <w:tc>
          <w:tcPr>
            <w:tcW w:w="753" w:type="dxa"/>
            <w:vAlign w:val="center"/>
          </w:tcPr>
          <w:p w14:paraId="599CEC5A" w14:textId="54F66B4A" w:rsidR="0049422A" w:rsidRPr="00E06E7C" w:rsidRDefault="0049422A" w:rsidP="003460FB">
            <w:pPr>
              <w:jc w:val="right"/>
            </w:pPr>
            <w:r w:rsidRPr="00E06E7C">
              <w:t>(</w:t>
            </w:r>
            <w:fldSimple w:instr=" STYLEREF 1 \s ">
              <w:r w:rsidR="004761D2">
                <w:rPr>
                  <w:noProof/>
                </w:rPr>
                <w:t>3</w:t>
              </w:r>
            </w:fldSimple>
            <w:r w:rsidRPr="00E06E7C">
              <w:t>.</w:t>
            </w:r>
            <w:fldSimple w:instr=" SEQ Eq \* ARABIC \s 1  ">
              <w:r w:rsidR="004761D2">
                <w:rPr>
                  <w:noProof/>
                </w:rPr>
                <w:t>1</w:t>
              </w:r>
            </w:fldSimple>
            <w:r w:rsidRPr="00E06E7C">
              <w:t>)</w:t>
            </w:r>
          </w:p>
        </w:tc>
      </w:tr>
    </w:tbl>
    <w:p w14:paraId="4F6587C6" w14:textId="5C97905F" w:rsidR="00F70CC3" w:rsidRPr="00E06E7C" w:rsidRDefault="00F70CC3" w:rsidP="00F70CC3">
      <w:pPr>
        <w:rPr>
          <w:rFonts w:cs="Arial"/>
          <w:iCs/>
          <w:sz w:val="20"/>
          <w:szCs w:val="20"/>
        </w:rPr>
      </w:pPr>
      <m:oMathPara>
        <m:oMathParaPr>
          <m:jc m:val="left"/>
        </m:oMathParaPr>
        <m:oMath>
          <m:r>
            <w:rPr>
              <w:rFonts w:ascii="Cambria Math" w:hAnsi="Cambria Math" w:cs="Arial"/>
              <w:sz w:val="20"/>
              <w:szCs w:val="20"/>
            </w:rPr>
            <m:t xml:space="preserve">RNB = </m:t>
          </m:r>
          <m:r>
            <m:rPr>
              <m:sty m:val="p"/>
            </m:rPr>
            <w:rPr>
              <w:rFonts w:ascii="Cambria Math" w:hAnsi="Cambria Math" w:cs="Arial"/>
              <w:sz w:val="20"/>
              <w:szCs w:val="20"/>
            </w:rPr>
            <m:t>Renda Nacional Bruta</m:t>
          </m:r>
        </m:oMath>
      </m:oMathPara>
    </w:p>
    <w:p w14:paraId="7E50A0BA" w14:textId="70A498D8" w:rsidR="00F70CC3" w:rsidRPr="00E06E7C" w:rsidRDefault="00F70CC3" w:rsidP="00F70CC3">
      <w:pPr>
        <w:rPr>
          <w:rFonts w:cs="Arial"/>
          <w:iCs/>
          <w:sz w:val="20"/>
          <w:szCs w:val="20"/>
        </w:rPr>
      </w:pPr>
      <m:oMathPara>
        <m:oMathParaPr>
          <m:jc m:val="left"/>
        </m:oMathParaPr>
        <m:oMath>
          <m:r>
            <w:rPr>
              <w:rFonts w:ascii="Cambria Math" w:hAnsi="Cambria Math" w:cs="Arial"/>
              <w:sz w:val="20"/>
              <w:szCs w:val="20"/>
            </w:rPr>
            <m:t xml:space="preserve">W = </m:t>
          </m:r>
          <m:r>
            <m:rPr>
              <m:sty m:val="p"/>
            </m:rPr>
            <w:rPr>
              <w:rFonts w:ascii="Cambria Math" w:hAnsi="Cambria Math" w:cs="Arial"/>
              <w:sz w:val="20"/>
              <w:szCs w:val="20"/>
            </w:rPr>
            <m:t>Remuneração dos Empregados</m:t>
          </m:r>
        </m:oMath>
      </m:oMathPara>
    </w:p>
    <w:p w14:paraId="42345AF9" w14:textId="038EAFDB" w:rsidR="00F70CC3" w:rsidRPr="00E06E7C" w:rsidRDefault="00F70CC3" w:rsidP="00F70CC3">
      <w:pPr>
        <w:rPr>
          <w:rFonts w:cs="Arial"/>
          <w:sz w:val="20"/>
          <w:szCs w:val="20"/>
        </w:rPr>
      </w:pPr>
      <m:oMathPara>
        <m:oMathParaPr>
          <m:jc m:val="left"/>
        </m:oMathParaPr>
        <m:oMath>
          <m:r>
            <w:rPr>
              <w:rFonts w:ascii="Cambria Math" w:hAnsi="Cambria Math" w:cs="Arial"/>
              <w:sz w:val="20"/>
              <w:szCs w:val="20"/>
            </w:rPr>
            <m:t xml:space="preserve">EOB = </m:t>
          </m:r>
          <m:r>
            <m:rPr>
              <m:sty m:val="p"/>
            </m:rPr>
            <w:rPr>
              <w:rFonts w:ascii="Cambria Math" w:hAnsi="Cambria Math" w:cs="Arial"/>
              <w:sz w:val="20"/>
              <w:szCs w:val="20"/>
            </w:rPr>
            <m:t>Excedente Operacional Bruto</m:t>
          </m:r>
        </m:oMath>
      </m:oMathPara>
    </w:p>
    <w:p w14:paraId="1EE4C05C" w14:textId="366A5EC8" w:rsidR="00F70CC3" w:rsidRPr="00E06E7C" w:rsidRDefault="00F70CC3" w:rsidP="00F70CC3">
      <w:pPr>
        <w:rPr>
          <w:rFonts w:cs="Arial"/>
          <w:iCs/>
          <w:sz w:val="20"/>
          <w:szCs w:val="20"/>
        </w:rPr>
      </w:pPr>
      <m:oMathPara>
        <m:oMathParaPr>
          <m:jc m:val="left"/>
        </m:oMathParaPr>
        <m:oMath>
          <m:r>
            <w:rPr>
              <w:rFonts w:ascii="Cambria Math" w:hAnsi="Cambria Math" w:cs="Arial"/>
              <w:sz w:val="20"/>
              <w:szCs w:val="20"/>
            </w:rPr>
            <m:t xml:space="preserve">RMB = </m:t>
          </m:r>
          <m:r>
            <m:rPr>
              <m:sty m:val="p"/>
            </m:rPr>
            <w:rPr>
              <w:rFonts w:ascii="Cambria Math" w:hAnsi="Cambria Math" w:cs="Arial"/>
              <w:sz w:val="20"/>
              <w:szCs w:val="20"/>
            </w:rPr>
            <m:t>Rendimento Misto Bruto</m:t>
          </m:r>
        </m:oMath>
      </m:oMathPara>
    </w:p>
    <w:p w14:paraId="4F83369A" w14:textId="74C497E5" w:rsidR="00F70CC3" w:rsidRPr="00E06E7C" w:rsidRDefault="00F70CC3" w:rsidP="00F70CC3">
      <w:pPr>
        <w:rPr>
          <w:rFonts w:cs="Arial"/>
          <w:iCs/>
          <w:sz w:val="20"/>
          <w:szCs w:val="20"/>
        </w:rPr>
      </w:pPr>
      <m:oMathPara>
        <m:oMathParaPr>
          <m:jc m:val="left"/>
        </m:oMathParaPr>
        <m:oMath>
          <m:r>
            <w:rPr>
              <w:rFonts w:ascii="Cambria Math" w:hAnsi="Cambria Math" w:cs="Arial"/>
              <w:sz w:val="20"/>
              <w:szCs w:val="20"/>
            </w:rPr>
            <m:t xml:space="preserve">RLP = </m:t>
          </m:r>
          <m:r>
            <m:rPr>
              <m:sty m:val="p"/>
            </m:rPr>
            <w:rPr>
              <w:rFonts w:ascii="Cambria Math" w:hAnsi="Cambria Math" w:cs="Arial"/>
              <w:sz w:val="20"/>
              <w:szCs w:val="20"/>
            </w:rPr>
            <m:t>Rendas Líquidas de Propriedade</m:t>
          </m:r>
        </m:oMath>
      </m:oMathPara>
    </w:p>
    <w:p w14:paraId="066B8E93" w14:textId="7A4DA5D9" w:rsidR="00F70CC3" w:rsidRPr="00E06E7C" w:rsidRDefault="00F70CC3" w:rsidP="00F70CC3">
      <w:pPr>
        <w:rPr>
          <w:rFonts w:cs="Arial"/>
          <w:sz w:val="20"/>
          <w:szCs w:val="20"/>
        </w:rPr>
      </w:pPr>
      <m:oMathPara>
        <m:oMathParaPr>
          <m:jc m:val="left"/>
        </m:oMathParaPr>
        <m:oMath>
          <m:r>
            <w:rPr>
              <w:rFonts w:ascii="Cambria Math" w:hAnsi="Cambria Math" w:cs="Arial"/>
              <w:sz w:val="20"/>
              <w:szCs w:val="20"/>
            </w:rPr>
            <m:t xml:space="preserve">Imp = </m:t>
          </m:r>
          <m:r>
            <m:rPr>
              <m:sty m:val="p"/>
            </m:rPr>
            <w:rPr>
              <w:rFonts w:ascii="Cambria Math" w:hAnsi="Cambria Math" w:cs="Arial"/>
              <w:sz w:val="20"/>
              <w:szCs w:val="20"/>
            </w:rPr>
            <m:t>Impostos</m:t>
          </m:r>
        </m:oMath>
      </m:oMathPara>
    </w:p>
    <w:p w14:paraId="7EE03F48" w14:textId="227F64EB" w:rsidR="00F70CC3" w:rsidRPr="00E06E7C" w:rsidRDefault="004B1541" w:rsidP="009B3C33">
      <w:pPr>
        <w:rPr>
          <w:rFonts w:cs="Arial"/>
        </w:rPr>
      </w:pPr>
      <w:r w:rsidRPr="00E06E7C">
        <w:rPr>
          <w:rFonts w:cs="Arial"/>
        </w:rPr>
        <w:lastRenderedPageBreak/>
        <w:t>Já a Renda Nacional Disponível Bruta contempla a distribuição secundária da renda, de modo que passam a ser incluídas as transferências entre os setores e descontados os impostos e contribuições sociais.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
        <w:gridCol w:w="7196"/>
        <w:gridCol w:w="1419"/>
      </w:tblGrid>
      <w:tr w:rsidR="0049422A" w:rsidRPr="00E06E7C" w14:paraId="3B88D7DF" w14:textId="77777777" w:rsidTr="003460FB">
        <w:tc>
          <w:tcPr>
            <w:tcW w:w="846" w:type="dxa"/>
          </w:tcPr>
          <w:p w14:paraId="62AC0945" w14:textId="77777777" w:rsidR="0049422A" w:rsidRPr="00E06E7C" w:rsidRDefault="0049422A" w:rsidP="003460FB"/>
        </w:tc>
        <w:tc>
          <w:tcPr>
            <w:tcW w:w="7796" w:type="dxa"/>
            <w:vAlign w:val="center"/>
          </w:tcPr>
          <w:p w14:paraId="7CEC7B99" w14:textId="6C896079" w:rsidR="0049422A" w:rsidRPr="00E06E7C" w:rsidRDefault="0049422A" w:rsidP="003460FB">
            <w:pPr>
              <w:jc w:val="center"/>
            </w:pPr>
            <m:oMathPara>
              <m:oMath>
                <m:r>
                  <w:rPr>
                    <w:rFonts w:ascii="Cambria Math" w:hAnsi="Cambria Math" w:cs="Arial"/>
                  </w:rPr>
                  <m:t>RNDB = RNB + BS + TCL - Imp - CS</m:t>
                </m:r>
              </m:oMath>
            </m:oMathPara>
          </w:p>
        </w:tc>
        <w:tc>
          <w:tcPr>
            <w:tcW w:w="753" w:type="dxa"/>
            <w:vAlign w:val="center"/>
          </w:tcPr>
          <w:p w14:paraId="174E8D21" w14:textId="3B2337C9" w:rsidR="0049422A" w:rsidRPr="00E06E7C" w:rsidRDefault="0049422A" w:rsidP="003460FB">
            <w:pPr>
              <w:jc w:val="right"/>
            </w:pPr>
            <w:r w:rsidRPr="00E06E7C">
              <w:t>(</w:t>
            </w:r>
            <w:fldSimple w:instr=" STYLEREF 1 \s ">
              <w:r w:rsidR="004761D2">
                <w:rPr>
                  <w:noProof/>
                </w:rPr>
                <w:t>3</w:t>
              </w:r>
            </w:fldSimple>
            <w:r w:rsidRPr="00E06E7C">
              <w:t>.</w:t>
            </w:r>
            <w:fldSimple w:instr=" SEQ Eq \* ARABIC \s 1  ">
              <w:r w:rsidR="004761D2">
                <w:rPr>
                  <w:noProof/>
                </w:rPr>
                <w:t>2</w:t>
              </w:r>
            </w:fldSimple>
            <w:r w:rsidRPr="00E06E7C">
              <w:t>)</w:t>
            </w:r>
          </w:p>
        </w:tc>
      </w:tr>
    </w:tbl>
    <w:p w14:paraId="094CA665" w14:textId="23A2B07D" w:rsidR="004B1541" w:rsidRPr="00E06E7C" w:rsidRDefault="004B1541" w:rsidP="009B3C33">
      <w:pPr>
        <w:rPr>
          <w:rFonts w:cs="Arial"/>
          <w:sz w:val="20"/>
          <w:szCs w:val="20"/>
        </w:rPr>
      </w:pPr>
      <m:oMathPara>
        <m:oMathParaPr>
          <m:jc m:val="left"/>
        </m:oMathParaPr>
        <m:oMath>
          <m:r>
            <w:rPr>
              <w:rFonts w:ascii="Cambria Math" w:hAnsi="Cambria Math" w:cs="Arial"/>
              <w:sz w:val="20"/>
              <w:szCs w:val="20"/>
            </w:rPr>
            <m:t xml:space="preserve">RNDB= </m:t>
          </m:r>
          <m:r>
            <m:rPr>
              <m:sty m:val="p"/>
            </m:rPr>
            <w:rPr>
              <w:rFonts w:ascii="Cambria Math" w:hAnsi="Cambria Math" w:cs="Arial"/>
              <w:sz w:val="20"/>
              <w:szCs w:val="20"/>
            </w:rPr>
            <m:t>Renda Nacional Disponível Bruta</m:t>
          </m:r>
        </m:oMath>
      </m:oMathPara>
    </w:p>
    <w:p w14:paraId="6456559C" w14:textId="3FFD284A" w:rsidR="004B1541" w:rsidRPr="00E06E7C" w:rsidRDefault="004B1541" w:rsidP="009B3C33">
      <w:pPr>
        <w:rPr>
          <w:rFonts w:cs="Arial"/>
          <w:iCs/>
          <w:sz w:val="20"/>
          <w:szCs w:val="20"/>
        </w:rPr>
      </w:pPr>
      <m:oMathPara>
        <m:oMathParaPr>
          <m:jc m:val="left"/>
        </m:oMathParaPr>
        <m:oMath>
          <m:r>
            <w:rPr>
              <w:rFonts w:ascii="Cambria Math" w:hAnsi="Cambria Math" w:cs="Arial"/>
              <w:sz w:val="20"/>
              <w:szCs w:val="20"/>
            </w:rPr>
            <m:t xml:space="preserve">BS = </m:t>
          </m:r>
          <m:r>
            <m:rPr>
              <m:sty m:val="p"/>
            </m:rPr>
            <w:rPr>
              <w:rFonts w:ascii="Cambria Math" w:hAnsi="Cambria Math" w:cs="Arial"/>
              <w:sz w:val="20"/>
              <w:szCs w:val="20"/>
            </w:rPr>
            <m:t>Benefícios Sociais</m:t>
          </m:r>
        </m:oMath>
      </m:oMathPara>
    </w:p>
    <w:p w14:paraId="2E7A6FEE" w14:textId="2B6BCFB9" w:rsidR="004B1541" w:rsidRPr="00E06E7C" w:rsidRDefault="00545E69" w:rsidP="009B3C33">
      <w:pPr>
        <w:rPr>
          <w:rFonts w:cs="Arial"/>
          <w:iCs/>
          <w:sz w:val="20"/>
          <w:szCs w:val="20"/>
        </w:rPr>
      </w:pPr>
      <m:oMathPara>
        <m:oMathParaPr>
          <m:jc m:val="left"/>
        </m:oMathParaPr>
        <m:oMath>
          <m:r>
            <w:rPr>
              <w:rFonts w:ascii="Cambria Math" w:hAnsi="Cambria Math" w:cs="Arial"/>
              <w:sz w:val="20"/>
              <w:szCs w:val="20"/>
            </w:rPr>
            <m:t>TCL =</m:t>
          </m:r>
          <m:r>
            <m:rPr>
              <m:sty m:val="p"/>
            </m:rPr>
            <w:rPr>
              <w:rFonts w:ascii="Cambria Math" w:hAnsi="Cambria Math" w:cs="Arial"/>
              <w:sz w:val="20"/>
              <w:szCs w:val="20"/>
            </w:rPr>
            <m:t xml:space="preserve"> Transferências Correntes Líquidas</m:t>
          </m:r>
        </m:oMath>
      </m:oMathPara>
    </w:p>
    <w:p w14:paraId="78FB5F52" w14:textId="10A819A6" w:rsidR="00545E69" w:rsidRPr="00E06E7C" w:rsidRDefault="002E2D80" w:rsidP="009B3C33">
      <w:pPr>
        <w:rPr>
          <w:rFonts w:cs="Arial"/>
          <w:iCs/>
          <w:sz w:val="20"/>
          <w:szCs w:val="20"/>
        </w:rPr>
      </w:pPr>
      <m:oMathPara>
        <m:oMathParaPr>
          <m:jc m:val="left"/>
        </m:oMathParaPr>
        <m:oMath>
          <m:r>
            <w:rPr>
              <w:rFonts w:ascii="Cambria Math" w:hAnsi="Cambria Math" w:cs="Arial"/>
              <w:sz w:val="20"/>
              <w:szCs w:val="20"/>
            </w:rPr>
            <m:t>CS =</m:t>
          </m:r>
          <m:r>
            <m:rPr>
              <m:sty m:val="p"/>
            </m:rPr>
            <w:rPr>
              <w:rFonts w:ascii="Cambria Math" w:hAnsi="Cambria Math" w:cs="Arial"/>
              <w:sz w:val="20"/>
              <w:szCs w:val="20"/>
            </w:rPr>
            <m:t xml:space="preserve"> Contribuições Sociais</m:t>
          </m:r>
        </m:oMath>
      </m:oMathPara>
    </w:p>
    <w:p w14:paraId="5542C530" w14:textId="134BE405" w:rsidR="004B1541" w:rsidRPr="00E06E7C" w:rsidRDefault="009F51C9" w:rsidP="009B3C33">
      <w:pPr>
        <w:rPr>
          <w:rFonts w:cs="Arial"/>
        </w:rPr>
      </w:pPr>
      <w:r w:rsidRPr="00E06E7C">
        <w:rPr>
          <w:rFonts w:cs="Arial"/>
        </w:rPr>
        <w:t xml:space="preserve">Por fim, a </w:t>
      </w:r>
      <w:r w:rsidRPr="00E06E7C">
        <w:rPr>
          <w:rFonts w:cs="Arial"/>
          <w:i/>
          <w:iCs/>
        </w:rPr>
        <w:t>Poupança Bruta</w:t>
      </w:r>
      <w:r w:rsidRPr="00E06E7C">
        <w:rPr>
          <w:rFonts w:cs="Arial"/>
        </w:rPr>
        <w:t xml:space="preserve"> das famílias constitui-se a partir da parcela não consumida da renda disponível acrescida da variação nos direitos de pensão.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
        <w:gridCol w:w="7197"/>
        <w:gridCol w:w="1419"/>
      </w:tblGrid>
      <w:tr w:rsidR="0049422A" w:rsidRPr="00E06E7C" w14:paraId="0367C4B4" w14:textId="77777777" w:rsidTr="003460FB">
        <w:tc>
          <w:tcPr>
            <w:tcW w:w="846" w:type="dxa"/>
          </w:tcPr>
          <w:p w14:paraId="168578D3" w14:textId="77777777" w:rsidR="0049422A" w:rsidRPr="00E06E7C" w:rsidRDefault="0049422A" w:rsidP="003460FB"/>
        </w:tc>
        <w:tc>
          <w:tcPr>
            <w:tcW w:w="7796" w:type="dxa"/>
            <w:vAlign w:val="center"/>
          </w:tcPr>
          <w:p w14:paraId="1978FE10" w14:textId="29E6B46F" w:rsidR="0049422A" w:rsidRPr="00E06E7C" w:rsidRDefault="0049422A" w:rsidP="003460FB">
            <w:pPr>
              <w:jc w:val="center"/>
            </w:pPr>
            <m:oMathPara>
              <m:oMath>
                <m:r>
                  <w:rPr>
                    <w:rFonts w:ascii="Cambria Math" w:hAnsi="Cambria Math" w:cs="Arial"/>
                  </w:rPr>
                  <m:t>PB = RNDB - DCF +∆DP</m:t>
                </m:r>
              </m:oMath>
            </m:oMathPara>
          </w:p>
        </w:tc>
        <w:tc>
          <w:tcPr>
            <w:tcW w:w="753" w:type="dxa"/>
            <w:vAlign w:val="center"/>
          </w:tcPr>
          <w:p w14:paraId="51B76342" w14:textId="5F010500" w:rsidR="0049422A" w:rsidRPr="00E06E7C" w:rsidRDefault="0049422A" w:rsidP="003460FB">
            <w:pPr>
              <w:jc w:val="right"/>
            </w:pPr>
            <w:r w:rsidRPr="00E06E7C">
              <w:t>(</w:t>
            </w:r>
            <w:fldSimple w:instr=" STYLEREF 1 \s ">
              <w:r w:rsidR="004761D2">
                <w:rPr>
                  <w:noProof/>
                </w:rPr>
                <w:t>3</w:t>
              </w:r>
            </w:fldSimple>
            <w:r w:rsidRPr="00E06E7C">
              <w:t>.</w:t>
            </w:r>
            <w:fldSimple w:instr=" SEQ Eq \* ARABIC \s 1  ">
              <w:r w:rsidR="004761D2">
                <w:rPr>
                  <w:noProof/>
                </w:rPr>
                <w:t>3</w:t>
              </w:r>
            </w:fldSimple>
            <w:r w:rsidRPr="00E06E7C">
              <w:t>)</w:t>
            </w:r>
          </w:p>
        </w:tc>
      </w:tr>
    </w:tbl>
    <w:p w14:paraId="34BDF22E" w14:textId="02C703D6" w:rsidR="009F51C9" w:rsidRPr="00E06E7C" w:rsidRDefault="009F51C9" w:rsidP="009B3C33">
      <w:pPr>
        <w:rPr>
          <w:rFonts w:cs="Arial"/>
          <w:iCs/>
          <w:sz w:val="20"/>
          <w:szCs w:val="20"/>
        </w:rPr>
      </w:pPr>
      <m:oMathPara>
        <m:oMathParaPr>
          <m:jc m:val="left"/>
        </m:oMathParaPr>
        <m:oMath>
          <m:r>
            <w:rPr>
              <w:rFonts w:ascii="Cambria Math" w:hAnsi="Cambria Math" w:cs="Arial"/>
              <w:sz w:val="20"/>
              <w:szCs w:val="20"/>
            </w:rPr>
            <m:t xml:space="preserve">PB = </m:t>
          </m:r>
          <m:r>
            <m:rPr>
              <m:sty m:val="p"/>
            </m:rPr>
            <w:rPr>
              <w:rFonts w:ascii="Cambria Math" w:hAnsi="Cambria Math" w:cs="Arial"/>
              <w:sz w:val="20"/>
              <w:szCs w:val="20"/>
            </w:rPr>
            <m:t>Poupança Bruta</m:t>
          </m:r>
        </m:oMath>
      </m:oMathPara>
    </w:p>
    <w:p w14:paraId="69A2823E" w14:textId="25A958B9" w:rsidR="009F51C9" w:rsidRPr="00E06E7C" w:rsidRDefault="00685674" w:rsidP="009B3C33">
      <w:pPr>
        <w:rPr>
          <w:rFonts w:cs="Arial"/>
          <w:iCs/>
          <w:sz w:val="20"/>
          <w:szCs w:val="20"/>
        </w:rPr>
      </w:pPr>
      <m:oMathPara>
        <m:oMathParaPr>
          <m:jc m:val="left"/>
        </m:oMathParaPr>
        <m:oMath>
          <m:r>
            <w:rPr>
              <w:rFonts w:ascii="Cambria Math" w:hAnsi="Cambria Math" w:cs="Arial"/>
              <w:sz w:val="20"/>
              <w:szCs w:val="20"/>
            </w:rPr>
            <m:t xml:space="preserve">DCF = </m:t>
          </m:r>
          <m:r>
            <m:rPr>
              <m:sty m:val="p"/>
            </m:rPr>
            <w:rPr>
              <w:rFonts w:ascii="Cambria Math" w:hAnsi="Cambria Math" w:cs="Arial"/>
              <w:sz w:val="20"/>
              <w:szCs w:val="20"/>
            </w:rPr>
            <m:t>Despesa de Consumo Final</m:t>
          </m:r>
        </m:oMath>
      </m:oMathPara>
    </w:p>
    <w:p w14:paraId="02D70861" w14:textId="465AF41E" w:rsidR="00685674" w:rsidRPr="00E06E7C" w:rsidRDefault="00685674" w:rsidP="009B3C33">
      <w:pPr>
        <w:rPr>
          <w:rFonts w:cs="Arial"/>
          <w:iCs/>
          <w:sz w:val="20"/>
          <w:szCs w:val="20"/>
        </w:rPr>
      </w:pPr>
      <m:oMathPara>
        <m:oMathParaPr>
          <m:jc m:val="left"/>
        </m:oMathParaPr>
        <m:oMath>
          <m:r>
            <w:rPr>
              <w:rFonts w:ascii="Cambria Math" w:hAnsi="Cambria Math" w:cs="Arial"/>
              <w:sz w:val="20"/>
              <w:szCs w:val="20"/>
            </w:rPr>
            <m:t xml:space="preserve">∆DP = </m:t>
          </m:r>
          <m:r>
            <m:rPr>
              <m:sty m:val="p"/>
            </m:rPr>
            <w:rPr>
              <w:rFonts w:ascii="Cambria Math" w:hAnsi="Cambria Math" w:cs="Arial"/>
              <w:sz w:val="20"/>
              <w:szCs w:val="20"/>
            </w:rPr>
            <m:t>Variação de Direitos de Pensão</m:t>
          </m:r>
        </m:oMath>
      </m:oMathPara>
    </w:p>
    <w:p w14:paraId="0FB6F8C6" w14:textId="55646ECD" w:rsidR="009F51C9" w:rsidRPr="00E06E7C" w:rsidRDefault="002E2D80" w:rsidP="009B3C33">
      <w:pPr>
        <w:rPr>
          <w:rFonts w:cs="Arial"/>
        </w:rPr>
      </w:pPr>
      <w:r w:rsidRPr="00E06E7C">
        <w:rPr>
          <w:rFonts w:cs="Arial"/>
        </w:rPr>
        <w:t xml:space="preserve">Assim, tem-se que a </w:t>
      </w:r>
      <w:r w:rsidRPr="00E06E7C">
        <w:rPr>
          <w:rFonts w:cs="Arial"/>
          <w:i/>
          <w:iCs/>
        </w:rPr>
        <w:t>Formação Bruta de Capital Fixo</w:t>
      </w:r>
      <w:r w:rsidRPr="00E06E7C">
        <w:rPr>
          <w:rFonts w:cs="Arial"/>
        </w:rPr>
        <w:t xml:space="preserve"> não afeta a poupança das famílias, uma vez que, neste esquema, constitui-se em um ativo, ou seja, são uma forma de alocação do capital.</w:t>
      </w:r>
    </w:p>
    <w:p w14:paraId="7B8B557C" w14:textId="64A48C6E" w:rsidR="009F51C9" w:rsidRPr="00E06E7C" w:rsidRDefault="002E2D80" w:rsidP="009B3C33">
      <w:pPr>
        <w:rPr>
          <w:rFonts w:cs="Arial"/>
        </w:rPr>
      </w:pPr>
      <w:r w:rsidRPr="00E06E7C">
        <w:rPr>
          <w:rFonts w:cs="Arial"/>
        </w:rPr>
        <w:t>A partir da manipulação da última equação, tem-se a identidade básica: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
        <w:gridCol w:w="7195"/>
        <w:gridCol w:w="1419"/>
      </w:tblGrid>
      <w:tr w:rsidR="0049422A" w:rsidRPr="00E06E7C" w14:paraId="67EE09D0" w14:textId="77777777" w:rsidTr="003460FB">
        <w:tc>
          <w:tcPr>
            <w:tcW w:w="846" w:type="dxa"/>
          </w:tcPr>
          <w:p w14:paraId="7CC9E018" w14:textId="77777777" w:rsidR="0049422A" w:rsidRPr="00E06E7C" w:rsidRDefault="0049422A" w:rsidP="003460FB"/>
        </w:tc>
        <w:tc>
          <w:tcPr>
            <w:tcW w:w="7796" w:type="dxa"/>
            <w:vAlign w:val="center"/>
          </w:tcPr>
          <w:p w14:paraId="67A6E5E3" w14:textId="31B54B4F" w:rsidR="0049422A" w:rsidRPr="00E06E7C" w:rsidRDefault="0049422A" w:rsidP="003460FB">
            <w:pPr>
              <w:jc w:val="center"/>
            </w:pPr>
            <m:oMathPara>
              <m:oMath>
                <m:r>
                  <w:rPr>
                    <w:rFonts w:ascii="Cambria Math" w:hAnsi="Cambria Math" w:cs="Arial"/>
                  </w:rPr>
                  <m:t>RNDB ≡ PB + DCF - ∆DP</m:t>
                </m:r>
              </m:oMath>
            </m:oMathPara>
          </w:p>
        </w:tc>
        <w:tc>
          <w:tcPr>
            <w:tcW w:w="753" w:type="dxa"/>
            <w:vAlign w:val="center"/>
          </w:tcPr>
          <w:p w14:paraId="08CE2855" w14:textId="3D91CDB5" w:rsidR="0049422A" w:rsidRPr="00E06E7C" w:rsidRDefault="0049422A" w:rsidP="003460FB">
            <w:pPr>
              <w:jc w:val="right"/>
            </w:pPr>
            <w:r w:rsidRPr="00E06E7C">
              <w:t>(</w:t>
            </w:r>
            <w:fldSimple w:instr=" STYLEREF 1 \s ">
              <w:r w:rsidR="004761D2">
                <w:rPr>
                  <w:noProof/>
                </w:rPr>
                <w:t>3</w:t>
              </w:r>
            </w:fldSimple>
            <w:r w:rsidRPr="00E06E7C">
              <w:t>.</w:t>
            </w:r>
            <w:fldSimple w:instr=" SEQ Eq \* ARABIC \s 1  ">
              <w:r w:rsidR="004761D2">
                <w:rPr>
                  <w:noProof/>
                </w:rPr>
                <w:t>4</w:t>
              </w:r>
            </w:fldSimple>
            <w:r w:rsidRPr="00E06E7C">
              <w:t>)</w:t>
            </w:r>
          </w:p>
        </w:tc>
      </w:tr>
    </w:tbl>
    <w:p w14:paraId="102EB1E1" w14:textId="77777777" w:rsidR="00A26EA0" w:rsidRPr="00E06E7C" w:rsidRDefault="00A26EA0" w:rsidP="00A26EA0">
      <w:pPr>
        <w:rPr>
          <w:rFonts w:cs="Arial"/>
        </w:rPr>
      </w:pPr>
      <w:r w:rsidRPr="00E06E7C">
        <w:rPr>
          <w:rFonts w:cs="Arial"/>
        </w:rPr>
        <w:t>A seguir, propõem-se ajustes que mantenham o equilíbrio entre os dois lados desta identidade básica, mas que permitam uma análise específica do fluxo de caixa das famílias e segmentem o tipo de gasto efetuado, entre categorias geradoras ou não de demanda. Ou seja, em cima da estrutura apresentada, serão detalhadas as alterações a fim de alinhar a série histórica das Contas Nacionais desde 2000 aos objetivos propostos e, posteriormente, analisar sua evolução.</w:t>
      </w:r>
    </w:p>
    <w:p w14:paraId="60D10D88" w14:textId="77777777" w:rsidR="002E2D80" w:rsidRPr="00E06E7C" w:rsidRDefault="002E2D80" w:rsidP="009B3C33">
      <w:pPr>
        <w:rPr>
          <w:rFonts w:cs="Arial"/>
        </w:rPr>
      </w:pPr>
    </w:p>
    <w:p w14:paraId="2E51C822" w14:textId="7A2D7244" w:rsidR="009B3C33" w:rsidRPr="00E06E7C" w:rsidRDefault="006009AC" w:rsidP="594C6CF0">
      <w:pPr>
        <w:pStyle w:val="Ttulo3"/>
        <w:rPr>
          <w:lang w:val="en-US"/>
        </w:rPr>
      </w:pPr>
      <w:bookmarkStart w:id="30" w:name="_Toc243131456"/>
      <w:proofErr w:type="spellStart"/>
      <w:r w:rsidRPr="00E06E7C">
        <w:rPr>
          <w:lang w:val="en-US"/>
        </w:rPr>
        <w:t>Aluguel</w:t>
      </w:r>
      <w:proofErr w:type="spellEnd"/>
      <w:r w:rsidRPr="00E06E7C">
        <w:rPr>
          <w:lang w:val="en-US"/>
        </w:rPr>
        <w:t xml:space="preserve"> </w:t>
      </w:r>
      <w:proofErr w:type="spellStart"/>
      <w:r w:rsidRPr="00E06E7C">
        <w:rPr>
          <w:lang w:val="en-US"/>
        </w:rPr>
        <w:t>Imputado</w:t>
      </w:r>
      <w:bookmarkEnd w:id="30"/>
      <w:proofErr w:type="spellEnd"/>
    </w:p>
    <w:p w14:paraId="5203E1B2" w14:textId="3D84ABC9" w:rsidR="00836F0F" w:rsidRPr="00E06E7C" w:rsidRDefault="00836F0F" w:rsidP="00836F0F">
      <w:pPr>
        <w:rPr>
          <w:rFonts w:cs="Arial"/>
        </w:rPr>
      </w:pPr>
      <w:r w:rsidRPr="00E06E7C">
        <w:rPr>
          <w:rFonts w:cs="Arial"/>
        </w:rPr>
        <w:t xml:space="preserve">Seguindo o </w:t>
      </w:r>
      <w:r w:rsidRPr="00E06E7C">
        <w:rPr>
          <w:rFonts w:cs="Arial"/>
          <w:i/>
          <w:iCs/>
        </w:rPr>
        <w:t xml:space="preserve">System </w:t>
      </w:r>
      <w:proofErr w:type="spellStart"/>
      <w:r w:rsidRPr="00E06E7C">
        <w:rPr>
          <w:rFonts w:cs="Arial"/>
          <w:i/>
          <w:iCs/>
        </w:rPr>
        <w:t>of</w:t>
      </w:r>
      <w:proofErr w:type="spellEnd"/>
      <w:r w:rsidRPr="00E06E7C">
        <w:rPr>
          <w:rFonts w:cs="Arial"/>
          <w:i/>
          <w:iCs/>
        </w:rPr>
        <w:t xml:space="preserve"> </w:t>
      </w:r>
      <w:proofErr w:type="spellStart"/>
      <w:r w:rsidRPr="00E06E7C">
        <w:rPr>
          <w:rFonts w:cs="Arial"/>
          <w:i/>
          <w:iCs/>
        </w:rPr>
        <w:t>National</w:t>
      </w:r>
      <w:proofErr w:type="spellEnd"/>
      <w:r w:rsidRPr="00E06E7C">
        <w:rPr>
          <w:rFonts w:cs="Arial"/>
          <w:i/>
          <w:iCs/>
        </w:rPr>
        <w:t xml:space="preserve"> </w:t>
      </w:r>
      <w:proofErr w:type="spellStart"/>
      <w:r w:rsidRPr="00E06E7C">
        <w:rPr>
          <w:rFonts w:cs="Arial"/>
          <w:i/>
          <w:iCs/>
        </w:rPr>
        <w:t>Accounts</w:t>
      </w:r>
      <w:proofErr w:type="spellEnd"/>
      <w:r w:rsidR="00F452D4" w:rsidRPr="00E06E7C">
        <w:rPr>
          <w:rFonts w:cs="Arial"/>
          <w:i/>
          <w:iCs/>
        </w:rPr>
        <w:t xml:space="preserve"> </w:t>
      </w:r>
      <w:r w:rsidR="00F452D4" w:rsidRPr="00E06E7C">
        <w:rPr>
          <w:rFonts w:cs="Arial"/>
        </w:rPr>
        <w:t>(</w:t>
      </w:r>
      <w:r w:rsidR="0097182C" w:rsidRPr="00E06E7C">
        <w:rPr>
          <w:rFonts w:cs="Arial"/>
        </w:rPr>
        <w:t>UNITED NATIONS, 200</w:t>
      </w:r>
      <w:r w:rsidR="00A934DA" w:rsidRPr="00E06E7C">
        <w:rPr>
          <w:rFonts w:cs="Arial"/>
        </w:rPr>
        <w:t>9</w:t>
      </w:r>
      <w:r w:rsidR="0097182C" w:rsidRPr="00E06E7C">
        <w:rPr>
          <w:rFonts w:cs="Arial"/>
        </w:rPr>
        <w:t>)</w:t>
      </w:r>
      <w:r w:rsidRPr="00E06E7C">
        <w:rPr>
          <w:rFonts w:cs="Arial"/>
        </w:rPr>
        <w:t>, aos moradores que residem em moradia própria, atribui-se um valor imputado como se a família pagasse o aluguel para si mesma. Ou seja, registra-se como consumo e como renda "uma estimativa do quanto o ocupante de um imóvel próprio pagaria, a título de aluguel, pelo imóvel em que vive"</w:t>
      </w:r>
      <w:r w:rsidR="00DF710C" w:rsidRPr="00E06E7C">
        <w:rPr>
          <w:rFonts w:cs="Arial"/>
        </w:rPr>
        <w:t xml:space="preserve"> (IBGE, 2016, p. </w:t>
      </w:r>
      <w:r w:rsidR="00B66300" w:rsidRPr="00E06E7C">
        <w:rPr>
          <w:rFonts w:cs="Arial"/>
        </w:rPr>
        <w:t>66)</w:t>
      </w:r>
      <w:r w:rsidR="007D3E07" w:rsidRPr="00E06E7C">
        <w:rPr>
          <w:rFonts w:cs="Arial"/>
        </w:rPr>
        <w:t>.</w:t>
      </w:r>
    </w:p>
    <w:p w14:paraId="79E42260" w14:textId="377D4D22" w:rsidR="00836F0F" w:rsidRPr="00E06E7C" w:rsidRDefault="00836F0F" w:rsidP="00836F0F">
      <w:pPr>
        <w:rPr>
          <w:rFonts w:cs="Arial"/>
        </w:rPr>
      </w:pPr>
      <w:r w:rsidRPr="00E06E7C">
        <w:rPr>
          <w:rFonts w:cs="Arial"/>
        </w:rPr>
        <w:lastRenderedPageBreak/>
        <w:t xml:space="preserve">Do ponto de vista da lógica econômica das contas nacionais, em sua construção, o imóvel é Formação Bruta de Capital Fixo, que, ao longo do tempo, irá produzir serviços de aluguel efetivo (quando o imóvel é efetivamente alugado) ou aluguel imputado (no caso de ser habitado pelo proprietário). Outra justificativa prática se dá em âmbito da padronização: o artifício da imputação do aluguel visa a normalizar uma diferença que surgiria no caso da comparação internacional entre um país com maioria da população morando em casa própria e outro em que o aluguel predomina. Caso somente os aluguéis efetivos fossem contabilizados no PIB, a produção de países em que o a maioria dos habitantes possui casa própria seria comparativamente menor àqueles em que predomina o aluguel. A fim de equilibrar essa situação, convencionou-se imputar um aluguel ao morador que habita a casa própria. </w:t>
      </w:r>
    </w:p>
    <w:p w14:paraId="3115321A" w14:textId="273F204E" w:rsidR="009B3C33" w:rsidRPr="00E06E7C" w:rsidRDefault="00836F0F" w:rsidP="00A1033C">
      <w:pPr>
        <w:rPr>
          <w:rFonts w:cs="Arial"/>
        </w:rPr>
      </w:pPr>
      <w:r w:rsidRPr="00E06E7C">
        <w:rPr>
          <w:rFonts w:cs="Arial"/>
        </w:rPr>
        <w:t xml:space="preserve">No entanto, uma vez que aqui buscamos nos aproximar do fluxo de caixa das famílias, faz-se necessário retirar estes valores tanto do consumo quanto da renda das famílias. Isto porque as famílias efetivamente não despendem nenhum valor relativo ao aluguel imputado, </w:t>
      </w:r>
      <w:proofErr w:type="gramStart"/>
      <w:r w:rsidRPr="00E06E7C">
        <w:rPr>
          <w:rFonts w:cs="Arial"/>
        </w:rPr>
        <w:t>e também</w:t>
      </w:r>
      <w:proofErr w:type="gramEnd"/>
      <w:r w:rsidRPr="00E06E7C">
        <w:rPr>
          <w:rFonts w:cs="Arial"/>
        </w:rPr>
        <w:t xml:space="preserve"> não poderiam utilizar esta renda para destinar a outros tipos de gasto. Como apresentado no gráfico, o volume referente a este item representou, em 2021, 9,2% da renda nacional disponível bruta e 10,1% d</w:t>
      </w:r>
      <w:r w:rsidR="00CE384E" w:rsidRPr="00E06E7C">
        <w:rPr>
          <w:rFonts w:cs="Arial"/>
        </w:rPr>
        <w:t>a despesa com</w:t>
      </w:r>
      <w:r w:rsidRPr="00E06E7C">
        <w:rPr>
          <w:rFonts w:cs="Arial"/>
        </w:rPr>
        <w:t xml:space="preserve"> consumo </w:t>
      </w:r>
      <w:r w:rsidR="00CE384E" w:rsidRPr="00E06E7C">
        <w:rPr>
          <w:rFonts w:cs="Arial"/>
        </w:rPr>
        <w:t xml:space="preserve">final </w:t>
      </w:r>
      <w:r w:rsidRPr="00E06E7C">
        <w:rPr>
          <w:rFonts w:cs="Arial"/>
        </w:rPr>
        <w:t>das famílias, de modo que isoladamente é o item de maior participação dentre os 107 produtos considerados no SCN, ao nível de 51 atividades.</w:t>
      </w:r>
      <w:r w:rsidR="002D6B38" w:rsidRPr="00E06E7C">
        <w:rPr>
          <w:rStyle w:val="Refdenotaderodap"/>
          <w:rFonts w:cs="Arial"/>
        </w:rPr>
        <w:footnoteReference w:id="56"/>
      </w:r>
    </w:p>
    <w:p w14:paraId="1CEE88E9" w14:textId="41F5EC71" w:rsidR="00201B9B" w:rsidRPr="00E06E7C" w:rsidRDefault="00201B9B" w:rsidP="00A60053">
      <w:pPr>
        <w:pStyle w:val="Legenda"/>
        <w:keepNext/>
        <w:keepLines/>
        <w:rPr>
          <w:bCs/>
        </w:rPr>
      </w:pPr>
      <w:bookmarkStart w:id="31" w:name="_Toc243132237"/>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6</w:t>
      </w:r>
      <w:r w:rsidRPr="00E06E7C">
        <w:fldChar w:fldCharType="end"/>
      </w:r>
      <w:r w:rsidRPr="00E06E7C">
        <w:t>:</w:t>
      </w:r>
      <w:r w:rsidRPr="00E06E7C">
        <w:rPr>
          <w:rFonts w:cs="Arial"/>
          <w:b w:val="0"/>
          <w:bCs/>
          <w:szCs w:val="20"/>
        </w:rPr>
        <w:t xml:space="preserve"> </w:t>
      </w:r>
      <w:r w:rsidRPr="00E06E7C">
        <w:rPr>
          <w:bCs/>
        </w:rPr>
        <w:t>Participação do Aluguel Imputado na RNDB e na Despesa de Consumo Final</w:t>
      </w:r>
      <w:r w:rsidR="009A192F" w:rsidRPr="00E06E7C">
        <w:rPr>
          <w:bCs/>
        </w:rPr>
        <w:t xml:space="preserve"> – Brasil – 2000-2021</w:t>
      </w:r>
      <w:bookmarkEnd w:id="31"/>
    </w:p>
    <w:p w14:paraId="1925B5C7" w14:textId="38369F36" w:rsidR="00A1033C" w:rsidRPr="00E06E7C" w:rsidRDefault="00505EE2" w:rsidP="00A60053">
      <w:pPr>
        <w:keepNext/>
        <w:keepLines/>
        <w:ind w:firstLine="0"/>
        <w:jc w:val="center"/>
        <w:rPr>
          <w:rFonts w:cs="Arial"/>
        </w:rPr>
      </w:pPr>
      <w:r>
        <w:rPr>
          <w:noProof/>
        </w:rPr>
        <w:drawing>
          <wp:inline distT="0" distB="0" distL="0" distR="0" wp14:anchorId="2286BA27" wp14:editId="25A03459">
            <wp:extent cx="5969000" cy="2816225"/>
            <wp:effectExtent l="0" t="0" r="0" b="3175"/>
            <wp:docPr id="2347008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9000" cy="2816225"/>
                    </a:xfrm>
                    <a:prstGeom prst="rect">
                      <a:avLst/>
                    </a:prstGeom>
                    <a:noFill/>
                    <a:ln>
                      <a:noFill/>
                    </a:ln>
                  </pic:spPr>
                </pic:pic>
              </a:graphicData>
            </a:graphic>
          </wp:inline>
        </w:drawing>
      </w:r>
    </w:p>
    <w:p w14:paraId="3971BCF7" w14:textId="272B039E" w:rsidR="00B8080F" w:rsidRPr="00E06E7C" w:rsidRDefault="00B8080F" w:rsidP="00A60053">
      <w:pPr>
        <w:pStyle w:val="Fonte"/>
        <w:keepNext/>
        <w:keepLines/>
      </w:pPr>
      <w:r w:rsidRPr="00E06E7C">
        <w:t xml:space="preserve">Fonte: </w:t>
      </w:r>
      <w:r w:rsidR="00D019A6" w:rsidRPr="00E06E7C">
        <w:t xml:space="preserve">Elaborado pelo autor a partir de </w:t>
      </w:r>
      <w:r w:rsidR="00E7765E" w:rsidRPr="00E06E7C">
        <w:t>Sistema de Contas Nacionais (IBGE, 2022)</w:t>
      </w:r>
      <w:r w:rsidR="00D019A6" w:rsidRPr="00E06E7C">
        <w:t>.</w:t>
      </w:r>
    </w:p>
    <w:p w14:paraId="7D6E9ADD" w14:textId="3684807B" w:rsidR="00A1033C" w:rsidRPr="00E06E7C" w:rsidRDefault="008B1AFD" w:rsidP="00A1033C">
      <w:pPr>
        <w:rPr>
          <w:rFonts w:cs="Arial"/>
        </w:rPr>
      </w:pPr>
      <w:r w:rsidRPr="00E06E7C">
        <w:rPr>
          <w:rFonts w:cs="Arial"/>
        </w:rPr>
        <w:t xml:space="preserve">Nas CEI, a parcela da renda do </w:t>
      </w:r>
      <w:r w:rsidRPr="00E06E7C">
        <w:rPr>
          <w:rFonts w:cs="Arial"/>
          <w:i/>
          <w:iCs/>
        </w:rPr>
        <w:t>Aluguel Imputado</w:t>
      </w:r>
      <w:r w:rsidRPr="00E06E7C">
        <w:rPr>
          <w:rFonts w:cs="Arial"/>
        </w:rPr>
        <w:t xml:space="preserve"> é contabilizada dentro do </w:t>
      </w:r>
      <w:r w:rsidRPr="00E06E7C">
        <w:rPr>
          <w:rFonts w:cs="Arial"/>
          <w:i/>
          <w:iCs/>
        </w:rPr>
        <w:t>Excedente Operacional Bruto</w:t>
      </w:r>
      <w:r w:rsidRPr="00E06E7C">
        <w:rPr>
          <w:rFonts w:cs="Arial"/>
        </w:rPr>
        <w:t>, de onde também será descontado. Para manter a igualdade proposta na identidade</w:t>
      </w:r>
      <w:r w:rsidR="00B8080F" w:rsidRPr="00E06E7C">
        <w:rPr>
          <w:rFonts w:cs="Arial"/>
        </w:rPr>
        <w:t xml:space="preserve"> básica</w:t>
      </w:r>
      <w:r w:rsidRPr="00E06E7C">
        <w:rPr>
          <w:rFonts w:cs="Arial"/>
        </w:rPr>
        <w:t xml:space="preserve">, o desconto também é realizado na </w:t>
      </w:r>
      <w:r w:rsidRPr="00E06E7C">
        <w:rPr>
          <w:rFonts w:cs="Arial"/>
          <w:i/>
          <w:iCs/>
        </w:rPr>
        <w:t>Despesa de Consumo Final</w:t>
      </w:r>
      <w:r w:rsidRPr="00E06E7C">
        <w:rPr>
          <w:rFonts w:cs="Arial"/>
        </w:rPr>
        <w:t>.</w:t>
      </w:r>
    </w:p>
    <w:p w14:paraId="5E250E6A" w14:textId="77777777" w:rsidR="00A1033C" w:rsidRPr="00E06E7C" w:rsidRDefault="00A1033C" w:rsidP="00A1033C">
      <w:pPr>
        <w:rPr>
          <w:rFonts w:cs="Arial"/>
        </w:rPr>
      </w:pPr>
    </w:p>
    <w:p w14:paraId="7CD55017" w14:textId="77777777" w:rsidR="00A1033C" w:rsidRPr="00E06E7C" w:rsidRDefault="008B29F7" w:rsidP="594C6CF0">
      <w:pPr>
        <w:pStyle w:val="Ttulo3"/>
        <w:rPr>
          <w:lang w:val="pt-BR"/>
        </w:rPr>
      </w:pPr>
      <w:bookmarkStart w:id="32" w:name="_Toc243131457"/>
      <w:r w:rsidRPr="00E06E7C">
        <w:rPr>
          <w:lang w:val="pt-BR"/>
        </w:rPr>
        <w:t>Parcela não-monetária da Renda e do Consumo</w:t>
      </w:r>
      <w:bookmarkEnd w:id="32"/>
    </w:p>
    <w:p w14:paraId="5D2753A2" w14:textId="69A77452" w:rsidR="008B29F7" w:rsidRPr="00E06E7C" w:rsidRDefault="008B29F7" w:rsidP="007D3E07">
      <w:pPr>
        <w:rPr>
          <w:lang w:val="x-none" w:eastAsia="x-none"/>
        </w:rPr>
      </w:pPr>
      <w:r w:rsidRPr="00E06E7C">
        <w:rPr>
          <w:lang w:val="x-none" w:eastAsia="x-none"/>
        </w:rPr>
        <w:t>Este ajuste diz respeito à parcela não-monetária do consumo e da renda. Conforme a proposta do SCN, contabilizam-se os bens "trocados ou produzidos pela própria Família para seu consumo próprio (</w:t>
      </w:r>
      <w:proofErr w:type="spellStart"/>
      <w:r w:rsidRPr="00E06E7C">
        <w:rPr>
          <w:lang w:val="x-none" w:eastAsia="x-none"/>
        </w:rPr>
        <w:t>ex</w:t>
      </w:r>
      <w:proofErr w:type="spellEnd"/>
      <w:r w:rsidRPr="00E06E7C">
        <w:rPr>
          <w:lang w:val="x-none" w:eastAsia="x-none"/>
        </w:rPr>
        <w:t>: produtos da agricultura familiar)"</w:t>
      </w:r>
      <w:r w:rsidR="007D3E07" w:rsidRPr="00E06E7C">
        <w:rPr>
          <w:rFonts w:cs="Arial"/>
        </w:rPr>
        <w:t xml:space="preserve"> (IBGE, 2016, p. 147)</w:t>
      </w:r>
      <w:r w:rsidR="007D3E07" w:rsidRPr="00E06E7C">
        <w:rPr>
          <w:lang w:val="x-none" w:eastAsia="x-none"/>
        </w:rPr>
        <w:t>.</w:t>
      </w:r>
      <w:r w:rsidRPr="00E06E7C">
        <w:rPr>
          <w:lang w:val="x-none" w:eastAsia="x-none"/>
        </w:rPr>
        <w:t xml:space="preserve"> Os mesmos valores são adicionados à renda a fim de manter válida a identidade </w:t>
      </w:r>
      <w:r w:rsidR="00B8080F" w:rsidRPr="00E06E7C">
        <w:rPr>
          <w:lang w:val="x-none" w:eastAsia="x-none"/>
        </w:rPr>
        <w:t>básica</w:t>
      </w:r>
      <w:r w:rsidRPr="00E06E7C">
        <w:rPr>
          <w:lang w:val="x-none" w:eastAsia="x-none"/>
        </w:rPr>
        <w:t>. No entanto, apesar de importantes para fins de cálculo do Produto Interno Bruto, tais valores não são passíveis de serem utilizados para decisão de gasto das famílias. Por esse motivo, o ajuste aqui proposto passa por desconsiderar esta parcela tanto do Consumo como da Renda.</w:t>
      </w:r>
      <w:r w:rsidR="00E01753" w:rsidRPr="00E06E7C">
        <w:rPr>
          <w:rStyle w:val="Refdenotaderodap"/>
          <w:lang w:val="x-none" w:eastAsia="x-none"/>
        </w:rPr>
        <w:footnoteReference w:id="57"/>
      </w:r>
      <w:r w:rsidR="00CF60CE" w:rsidRPr="00E06E7C">
        <w:rPr>
          <w:lang w:val="x-none" w:eastAsia="x-none"/>
        </w:rPr>
        <w:t xml:space="preserve"> Semelhante</w:t>
      </w:r>
      <w:r w:rsidR="004348F5" w:rsidRPr="00E06E7C">
        <w:rPr>
          <w:lang w:val="x-none" w:eastAsia="x-none"/>
        </w:rPr>
        <w:t xml:space="preserve"> é</w:t>
      </w:r>
      <w:r w:rsidR="00CF60CE" w:rsidRPr="00E06E7C">
        <w:rPr>
          <w:lang w:val="x-none" w:eastAsia="x-none"/>
        </w:rPr>
        <w:t xml:space="preserve"> a situação da parcela não-mercantil das atividades de construção que, embora não seja considerada no consumo, </w:t>
      </w:r>
      <w:r w:rsidR="00CF60CE" w:rsidRPr="00E06E7C">
        <w:rPr>
          <w:lang w:val="x-none" w:eastAsia="x-none"/>
        </w:rPr>
        <w:lastRenderedPageBreak/>
        <w:t>pois integra a formação bruta de capital fixo, está contabilizada na renda e também deve ser descontada.</w:t>
      </w:r>
    </w:p>
    <w:p w14:paraId="67EBFCBC" w14:textId="77777777" w:rsidR="0052067A" w:rsidRPr="00E06E7C" w:rsidRDefault="0052067A" w:rsidP="594C6CF0">
      <w:pPr>
        <w:rPr>
          <w:lang w:eastAsia="en-US"/>
        </w:rPr>
      </w:pPr>
      <w:r w:rsidRPr="00E06E7C">
        <w:rPr>
          <w:lang w:eastAsia="en-US"/>
        </w:rPr>
        <w:t>O gráfico abaixo mostra a evolução da participação da parcela não monetária do consumo agropecuária e da construção sobre o total da renda das Famílias, com média respectivamente de 0,5% e 1,6% ao longo do período.</w:t>
      </w:r>
    </w:p>
    <w:p w14:paraId="240720BC" w14:textId="09F1F3E3" w:rsidR="00201B9B" w:rsidRDefault="00201B9B" w:rsidP="00A60053">
      <w:pPr>
        <w:pStyle w:val="Legenda"/>
        <w:keepNext/>
        <w:keepLines/>
        <w:rPr>
          <w:bCs/>
        </w:rPr>
      </w:pPr>
      <w:bookmarkStart w:id="33" w:name="_Toc243132238"/>
      <w:r w:rsidRPr="00E06E7C">
        <w:t xml:space="preserve">Gráfico </w:t>
      </w:r>
      <w:r w:rsidRPr="00E06E7C">
        <w:fldChar w:fldCharType="begin"/>
      </w:r>
      <w:r w:rsidRPr="00E06E7C">
        <w:instrText>SEQ Gráfico \* ARABIC</w:instrText>
      </w:r>
      <w:r w:rsidRPr="00E06E7C">
        <w:fldChar w:fldCharType="separate"/>
      </w:r>
      <w:r w:rsidR="004761D2">
        <w:rPr>
          <w:noProof/>
        </w:rPr>
        <w:t>7</w:t>
      </w:r>
      <w:r w:rsidRPr="00E06E7C">
        <w:fldChar w:fldCharType="end"/>
      </w:r>
      <w:r w:rsidRPr="00E06E7C">
        <w:t>:</w:t>
      </w:r>
      <w:r w:rsidRPr="00E06E7C">
        <w:rPr>
          <w:b w:val="0"/>
          <w:bCs/>
          <w:szCs w:val="20"/>
          <w:lang w:val="x-none" w:eastAsia="x-none"/>
        </w:rPr>
        <w:t xml:space="preserve"> </w:t>
      </w:r>
      <w:r w:rsidRPr="00E06E7C">
        <w:rPr>
          <w:bCs/>
          <w:lang w:val="x-none"/>
        </w:rPr>
        <w:t>Participação da parcela não-monetária na RNDB e na Despesa de Consumo Final</w:t>
      </w:r>
      <w:r w:rsidR="009A192F" w:rsidRPr="00E06E7C">
        <w:rPr>
          <w:bCs/>
        </w:rPr>
        <w:t xml:space="preserve"> – Brasil – 2000-2021</w:t>
      </w:r>
      <w:bookmarkEnd w:id="33"/>
    </w:p>
    <w:p w14:paraId="2DA79D0D" w14:textId="7A17E9DB" w:rsidR="00505EE2" w:rsidRPr="00505EE2" w:rsidRDefault="00505EE2" w:rsidP="00A60053">
      <w:pPr>
        <w:pStyle w:val="Corpodetexto"/>
        <w:keepNext/>
        <w:keepLines/>
        <w:ind w:firstLine="0"/>
        <w:rPr>
          <w:lang w:val="x-none"/>
        </w:rPr>
      </w:pPr>
      <w:r>
        <w:rPr>
          <w:noProof/>
          <w:lang w:val="x-none"/>
        </w:rPr>
        <w:drawing>
          <wp:inline distT="0" distB="0" distL="0" distR="0" wp14:anchorId="5540863F" wp14:editId="39E0A49D">
            <wp:extent cx="5969000" cy="2794635"/>
            <wp:effectExtent l="0" t="0" r="0" b="5715"/>
            <wp:docPr id="88562134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69000" cy="2794635"/>
                    </a:xfrm>
                    <a:prstGeom prst="rect">
                      <a:avLst/>
                    </a:prstGeom>
                    <a:noFill/>
                    <a:ln>
                      <a:noFill/>
                    </a:ln>
                  </pic:spPr>
                </pic:pic>
              </a:graphicData>
            </a:graphic>
          </wp:inline>
        </w:drawing>
      </w:r>
    </w:p>
    <w:p w14:paraId="1D9B657E" w14:textId="1B1B16E9" w:rsidR="00D019A6" w:rsidRPr="00E06E7C" w:rsidRDefault="00D019A6" w:rsidP="00A60053">
      <w:pPr>
        <w:pStyle w:val="Fonte"/>
        <w:keepNext/>
        <w:keepLines/>
      </w:pPr>
      <w:r w:rsidRPr="00E06E7C">
        <w:t>Fonte: Elaborado pelo autor a partir de Sistema de Contas Nacionais (IBGE, 2022) e POF 2008-09 (IBGE, 2010).</w:t>
      </w:r>
    </w:p>
    <w:p w14:paraId="2A68D9AC" w14:textId="77777777" w:rsidR="00D019A6" w:rsidRPr="00E06E7C" w:rsidRDefault="00D019A6" w:rsidP="00D019A6">
      <w:pPr>
        <w:pStyle w:val="Fonte"/>
      </w:pPr>
    </w:p>
    <w:p w14:paraId="5ECC2B8A" w14:textId="3EBE327E" w:rsidR="00776BD4" w:rsidRPr="00E06E7C" w:rsidRDefault="00F1598C" w:rsidP="594C6CF0">
      <w:pPr>
        <w:pStyle w:val="Ttulo3"/>
        <w:rPr>
          <w:lang w:val="en-US"/>
        </w:rPr>
      </w:pPr>
      <w:bookmarkStart w:id="34" w:name="_Toc243131458"/>
      <w:proofErr w:type="spellStart"/>
      <w:r w:rsidRPr="00E06E7C">
        <w:rPr>
          <w:lang w:val="en-US"/>
        </w:rPr>
        <w:t>Juros</w:t>
      </w:r>
      <w:bookmarkEnd w:id="34"/>
      <w:proofErr w:type="spellEnd"/>
    </w:p>
    <w:p w14:paraId="1EF0EC61" w14:textId="77777777" w:rsidR="008B5C21" w:rsidRPr="00E06E7C" w:rsidRDefault="00F1598C" w:rsidP="594C6CF0">
      <w:pPr>
        <w:rPr>
          <w:lang w:eastAsia="en-US"/>
        </w:rPr>
      </w:pPr>
      <w:r w:rsidRPr="00E06E7C">
        <w:rPr>
          <w:lang w:eastAsia="en-US"/>
        </w:rPr>
        <w:t xml:space="preserve">O ajuste nas contas de </w:t>
      </w:r>
      <w:r w:rsidRPr="00E06E7C">
        <w:rPr>
          <w:i/>
          <w:iCs/>
          <w:lang w:eastAsia="en-US"/>
        </w:rPr>
        <w:t>Juros</w:t>
      </w:r>
      <w:r w:rsidRPr="00E06E7C">
        <w:rPr>
          <w:lang w:eastAsia="en-US"/>
        </w:rPr>
        <w:t xml:space="preserve"> é feito de modo que a Renda Disponível passe a incluir somente a parcela de </w:t>
      </w:r>
      <w:r w:rsidRPr="00E06E7C">
        <w:rPr>
          <w:i/>
          <w:iCs/>
          <w:lang w:eastAsia="en-US"/>
        </w:rPr>
        <w:t>recursos</w:t>
      </w:r>
      <w:r w:rsidRPr="00E06E7C">
        <w:rPr>
          <w:lang w:eastAsia="en-US"/>
        </w:rPr>
        <w:t xml:space="preserve"> enquanto os </w:t>
      </w:r>
      <w:r w:rsidRPr="00E06E7C">
        <w:rPr>
          <w:i/>
          <w:iCs/>
          <w:lang w:eastAsia="en-US"/>
        </w:rPr>
        <w:t>usos</w:t>
      </w:r>
      <w:r w:rsidRPr="00E06E7C">
        <w:rPr>
          <w:lang w:eastAsia="en-US"/>
        </w:rPr>
        <w:t xml:space="preserve"> sejam mantidos como dispêndio das famílias, embora separados do </w:t>
      </w:r>
      <w:r w:rsidRPr="00E06E7C">
        <w:rPr>
          <w:i/>
          <w:iCs/>
          <w:lang w:eastAsia="en-US"/>
        </w:rPr>
        <w:t>Consumo</w:t>
      </w:r>
      <w:r w:rsidRPr="00E06E7C">
        <w:rPr>
          <w:lang w:eastAsia="en-US"/>
        </w:rPr>
        <w:t>. A lógica por trás destas adaptações segue o objetivo inicialmente proposto de separar os gastos que, a partir da decisão das famílias, criam demanda. Tais decisões ficam encobertas quando se considera apenas o efeito líquido destas contas.</w:t>
      </w:r>
    </w:p>
    <w:p w14:paraId="26F13686" w14:textId="7976ECDB" w:rsidR="00F1598C" w:rsidRPr="00E06E7C" w:rsidRDefault="00F1598C" w:rsidP="594C6CF0">
      <w:pPr>
        <w:rPr>
          <w:lang w:eastAsia="en-US"/>
        </w:rPr>
      </w:pPr>
      <w:r w:rsidRPr="00E06E7C">
        <w:rPr>
          <w:lang w:eastAsia="en-US"/>
        </w:rPr>
        <w:t>Como pode ser visto no gráfic</w:t>
      </w:r>
      <w:r w:rsidR="00691A2A" w:rsidRPr="00E06E7C">
        <w:rPr>
          <w:lang w:eastAsia="en-US"/>
        </w:rPr>
        <w:t>o,</w:t>
      </w:r>
      <w:r w:rsidRPr="00E06E7C">
        <w:rPr>
          <w:lang w:eastAsia="en-US"/>
        </w:rPr>
        <w:t xml:space="preserve"> ao longo do tempo, fica clara a redução </w:t>
      </w:r>
      <w:r w:rsidR="00BA4CB1">
        <w:rPr>
          <w:lang w:eastAsia="en-US"/>
        </w:rPr>
        <w:t>da participação do</w:t>
      </w:r>
      <w:r w:rsidRPr="00E06E7C">
        <w:rPr>
          <w:lang w:eastAsia="en-US"/>
        </w:rPr>
        <w:t xml:space="preserve"> montante líquido, embora a evolução conjunta dos </w:t>
      </w:r>
      <w:r w:rsidRPr="00E06E7C">
        <w:rPr>
          <w:i/>
          <w:iCs/>
          <w:lang w:eastAsia="en-US"/>
        </w:rPr>
        <w:t>usos</w:t>
      </w:r>
      <w:r w:rsidRPr="00E06E7C">
        <w:rPr>
          <w:lang w:eastAsia="en-US"/>
        </w:rPr>
        <w:t xml:space="preserve"> e </w:t>
      </w:r>
      <w:r w:rsidRPr="00E06E7C">
        <w:rPr>
          <w:i/>
          <w:iCs/>
          <w:lang w:eastAsia="en-US"/>
        </w:rPr>
        <w:t>recursos</w:t>
      </w:r>
      <w:r w:rsidRPr="00E06E7C">
        <w:rPr>
          <w:lang w:eastAsia="en-US"/>
        </w:rPr>
        <w:t xml:space="preserve"> mostrem uma dinâmica diversa. O ajuste aqui proposto passa a contabilizar separadamente a parcela de </w:t>
      </w:r>
      <w:r w:rsidRPr="00E06E7C">
        <w:rPr>
          <w:i/>
          <w:iCs/>
          <w:lang w:eastAsia="en-US"/>
        </w:rPr>
        <w:t>usos</w:t>
      </w:r>
      <w:r w:rsidRPr="00E06E7C">
        <w:rPr>
          <w:lang w:eastAsia="en-US"/>
        </w:rPr>
        <w:t xml:space="preserve"> dos </w:t>
      </w:r>
      <w:r w:rsidRPr="00E06E7C">
        <w:rPr>
          <w:i/>
          <w:iCs/>
          <w:lang w:eastAsia="en-US"/>
        </w:rPr>
        <w:t>Juros</w:t>
      </w:r>
      <w:r w:rsidRPr="00E06E7C">
        <w:rPr>
          <w:lang w:eastAsia="en-US"/>
        </w:rPr>
        <w:t xml:space="preserve">, enquanto a parcela de </w:t>
      </w:r>
      <w:r w:rsidRPr="00E06E7C">
        <w:rPr>
          <w:i/>
          <w:iCs/>
          <w:lang w:eastAsia="en-US"/>
        </w:rPr>
        <w:t>recursos</w:t>
      </w:r>
      <w:r w:rsidRPr="00E06E7C">
        <w:rPr>
          <w:lang w:eastAsia="en-US"/>
        </w:rPr>
        <w:t xml:space="preserve"> segue sendo contabilizada na RNDB.</w:t>
      </w:r>
    </w:p>
    <w:p w14:paraId="25A2CDA3" w14:textId="64156CC4" w:rsidR="00201B9B" w:rsidRPr="00E06E7C" w:rsidRDefault="00201B9B" w:rsidP="00A60053">
      <w:pPr>
        <w:pStyle w:val="Legenda"/>
        <w:keepNext/>
        <w:keepLines/>
        <w:rPr>
          <w:lang w:val="x-none" w:eastAsia="x-none"/>
        </w:rPr>
      </w:pPr>
      <w:bookmarkStart w:id="35" w:name="_Toc243132239"/>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8</w:t>
      </w:r>
      <w:r w:rsidRPr="00E06E7C">
        <w:fldChar w:fldCharType="end"/>
      </w:r>
      <w:r w:rsidRPr="00E06E7C">
        <w:t>: Participação dos Juros</w:t>
      </w:r>
      <w:r w:rsidR="00DF1EDF" w:rsidRPr="00E06E7C">
        <w:t xml:space="preserve"> e da Intermediação financeira e seguros na RNDB</w:t>
      </w:r>
      <w:r w:rsidR="009A192F" w:rsidRPr="00E06E7C">
        <w:rPr>
          <w:bCs/>
        </w:rPr>
        <w:t xml:space="preserve"> – Brasil – 2000-2021</w:t>
      </w:r>
      <w:bookmarkEnd w:id="35"/>
    </w:p>
    <w:p w14:paraId="0EC5821B" w14:textId="02AAFB17" w:rsidR="00F1598C" w:rsidRPr="00E06E7C" w:rsidRDefault="00505EE2" w:rsidP="00A60053">
      <w:pPr>
        <w:keepNext/>
        <w:keepLines/>
        <w:ind w:firstLine="0"/>
        <w:jc w:val="center"/>
        <w:rPr>
          <w:lang w:val="x-none" w:eastAsia="x-none"/>
        </w:rPr>
      </w:pPr>
      <w:r>
        <w:rPr>
          <w:noProof/>
          <w:lang w:val="x-none" w:eastAsia="x-none"/>
        </w:rPr>
        <w:drawing>
          <wp:inline distT="0" distB="0" distL="0" distR="0" wp14:anchorId="03B5763C" wp14:editId="33208C16">
            <wp:extent cx="5969000" cy="2801620"/>
            <wp:effectExtent l="0" t="0" r="0" b="0"/>
            <wp:docPr id="62939377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9000" cy="2801620"/>
                    </a:xfrm>
                    <a:prstGeom prst="rect">
                      <a:avLst/>
                    </a:prstGeom>
                    <a:noFill/>
                    <a:ln>
                      <a:noFill/>
                    </a:ln>
                  </pic:spPr>
                </pic:pic>
              </a:graphicData>
            </a:graphic>
          </wp:inline>
        </w:drawing>
      </w:r>
    </w:p>
    <w:p w14:paraId="724DA05D" w14:textId="68302C29" w:rsidR="00D019A6" w:rsidRPr="00E06E7C" w:rsidRDefault="00D019A6" w:rsidP="00A60053">
      <w:pPr>
        <w:pStyle w:val="Fonte"/>
        <w:keepNext/>
        <w:keepLines/>
      </w:pPr>
      <w:r w:rsidRPr="00E06E7C">
        <w:t>Fonte: Elaborado pelo autor a partir de Sistema de Contas Nacionais (IBGE, 2022).</w:t>
      </w:r>
    </w:p>
    <w:p w14:paraId="3837A5CC" w14:textId="77777777" w:rsidR="00776BD4" w:rsidRPr="00E06E7C" w:rsidRDefault="00F1598C" w:rsidP="594C6CF0">
      <w:pPr>
        <w:rPr>
          <w:lang w:eastAsia="en-US"/>
        </w:rPr>
      </w:pPr>
      <w:r w:rsidRPr="00E06E7C">
        <w:rPr>
          <w:lang w:eastAsia="en-US"/>
        </w:rPr>
        <w:t>Deve-se levar em consideração, ainda, que esta parcela de juros que está contabilizada como Renda de Propriedade é apenas aquela que se deve à remuneração básica dos ativos (</w:t>
      </w:r>
      <w:r w:rsidRPr="00E06E7C">
        <w:rPr>
          <w:i/>
          <w:iCs/>
          <w:lang w:eastAsia="en-US"/>
        </w:rPr>
        <w:t>recursos</w:t>
      </w:r>
      <w:r w:rsidRPr="00E06E7C">
        <w:rPr>
          <w:lang w:eastAsia="en-US"/>
        </w:rPr>
        <w:t>) ou ao custo dos fundos emprestados (</w:t>
      </w:r>
      <w:r w:rsidRPr="00E06E7C">
        <w:rPr>
          <w:i/>
          <w:iCs/>
          <w:lang w:eastAsia="en-US"/>
        </w:rPr>
        <w:t>usos</w:t>
      </w:r>
      <w:r w:rsidRPr="00E06E7C">
        <w:rPr>
          <w:lang w:eastAsia="en-US"/>
        </w:rPr>
        <w:t xml:space="preserve">). A parcela dos juros que se deve ao serviço de intermediação financeira é contabilizada no item "Intermediação financeira e seguros" do Consumo das famílias. Este item equivaleria à demanda final pela produção da Atividade Financeira, que, dentre os seus componentes, incorpora uma parcela cobrada explicitamente dos clientes, como serviços bancários, e outra parte sem cobrança explícita, considerados como </w:t>
      </w:r>
      <w:r w:rsidRPr="00E06E7C">
        <w:rPr>
          <w:i/>
          <w:iCs/>
          <w:lang w:eastAsia="en-US"/>
        </w:rPr>
        <w:t>serviços de intermediação financeira indiretamente medidos</w:t>
      </w:r>
      <w:r w:rsidRPr="00E06E7C">
        <w:rPr>
          <w:lang w:eastAsia="en-US"/>
        </w:rPr>
        <w:t xml:space="preserve"> (SIFIM).</w:t>
      </w:r>
    </w:p>
    <w:p w14:paraId="30132DCB" w14:textId="220CB21F" w:rsidR="00A920F2" w:rsidRPr="00E06E7C" w:rsidRDefault="00A920F2" w:rsidP="00437CE2">
      <w:pPr>
        <w:pStyle w:val="Citao"/>
      </w:pPr>
      <w:r w:rsidRPr="00E06E7C">
        <w:t xml:space="preserve">A diferença entre os juros pagos às instituições financeiras e os juros obtidos pela aplicação da SELIC representa a parcela do SIFIM paga pelos tomadores de recursos. Pelo lado da aplicação de fundos por parte dos aplicadores junto ao sistema financeiro, este montante é obtido deduzindo-se dos juros resultantes da aplicação da SELIC o montante efetivamente recebido pelos aplicadores das instituições financeiras. </w:t>
      </w:r>
      <w:r w:rsidR="003E667C" w:rsidRPr="00E06E7C">
        <w:t>(IBGE, 2016, p. 66)</w:t>
      </w:r>
    </w:p>
    <w:p w14:paraId="7C264EC4" w14:textId="57263DBC" w:rsidR="00F340FF" w:rsidRPr="00E06E7C" w:rsidRDefault="00F340FF" w:rsidP="594C6CF0">
      <w:pPr>
        <w:rPr>
          <w:lang w:eastAsia="en-US"/>
        </w:rPr>
      </w:pPr>
      <w:r w:rsidRPr="00E06E7C">
        <w:rPr>
          <w:lang w:eastAsia="en-US"/>
        </w:rPr>
        <w:t xml:space="preserve">Tem-se, portanto, que o </w:t>
      </w:r>
      <w:proofErr w:type="spellStart"/>
      <w:r w:rsidRPr="00E06E7C">
        <w:rPr>
          <w:lang w:eastAsia="en-US"/>
        </w:rPr>
        <w:t>Sifim</w:t>
      </w:r>
      <w:proofErr w:type="spellEnd"/>
      <w:r w:rsidRPr="00E06E7C">
        <w:rPr>
          <w:lang w:eastAsia="en-US"/>
        </w:rPr>
        <w:t xml:space="preserve"> mede apenas a quantia que excede a taxa SELIC, seja no pagamento de juros dos devedores, seja no recebimento dos rendimentos dos aplicadores. Já a parcela das transações que corresponde à taxa básica de juros é contabilizada separadamente no item </w:t>
      </w:r>
      <w:r w:rsidRPr="00E06E7C">
        <w:rPr>
          <w:i/>
          <w:iCs/>
          <w:lang w:eastAsia="en-US"/>
        </w:rPr>
        <w:t>Juros</w:t>
      </w:r>
      <w:r w:rsidRPr="00E06E7C">
        <w:rPr>
          <w:lang w:eastAsia="en-US"/>
        </w:rPr>
        <w:t xml:space="preserve"> das </w:t>
      </w:r>
      <w:r w:rsidRPr="00E06E7C">
        <w:rPr>
          <w:i/>
          <w:iCs/>
          <w:lang w:eastAsia="en-US"/>
        </w:rPr>
        <w:t>Rendas de Propriedade</w:t>
      </w:r>
      <w:r w:rsidRPr="00E06E7C">
        <w:rPr>
          <w:lang w:eastAsia="en-US"/>
        </w:rPr>
        <w:t xml:space="preserve">, sendo a parte paga pelas famílias contabilizada nos </w:t>
      </w:r>
      <w:r w:rsidRPr="00E06E7C">
        <w:rPr>
          <w:i/>
          <w:iCs/>
          <w:lang w:eastAsia="en-US"/>
        </w:rPr>
        <w:t>usos</w:t>
      </w:r>
      <w:r w:rsidRPr="00E06E7C">
        <w:rPr>
          <w:lang w:eastAsia="en-US"/>
        </w:rPr>
        <w:t xml:space="preserve"> e a parte recebida nos </w:t>
      </w:r>
      <w:r w:rsidRPr="00E06E7C">
        <w:rPr>
          <w:i/>
          <w:iCs/>
          <w:lang w:eastAsia="en-US"/>
        </w:rPr>
        <w:t>recursos</w:t>
      </w:r>
      <w:r w:rsidRPr="00E06E7C">
        <w:rPr>
          <w:lang w:eastAsia="en-US"/>
        </w:rPr>
        <w:t>.</w:t>
      </w:r>
    </w:p>
    <w:p w14:paraId="349D86C1" w14:textId="67A334D3" w:rsidR="00A920F2" w:rsidRPr="00E06E7C" w:rsidRDefault="00F340FF" w:rsidP="594C6CF0">
      <w:pPr>
        <w:rPr>
          <w:lang w:eastAsia="en-US"/>
        </w:rPr>
      </w:pPr>
      <w:r w:rsidRPr="00E06E7C">
        <w:rPr>
          <w:lang w:eastAsia="en-US"/>
        </w:rPr>
        <w:lastRenderedPageBreak/>
        <w:t xml:space="preserve">Procedimento semelhante é descrito </w:t>
      </w:r>
      <w:r w:rsidR="001D25DC" w:rsidRPr="00E06E7C">
        <w:rPr>
          <w:lang w:eastAsia="en-US"/>
        </w:rPr>
        <w:t>por estudo do</w:t>
      </w:r>
      <w:r w:rsidRPr="00E06E7C">
        <w:rPr>
          <w:lang w:eastAsia="en-US"/>
        </w:rPr>
        <w:t xml:space="preserve"> Banco Mundial para fins de cálculo da base sobre </w:t>
      </w:r>
      <w:r w:rsidR="00F23E1D" w:rsidRPr="00E06E7C">
        <w:rPr>
          <w:lang w:eastAsia="en-US"/>
        </w:rPr>
        <w:t xml:space="preserve">a </w:t>
      </w:r>
      <w:r w:rsidRPr="00E06E7C">
        <w:rPr>
          <w:lang w:eastAsia="en-US"/>
        </w:rPr>
        <w:t>qual estimar a taxa média de juros dos empréstimos:</w:t>
      </w:r>
    </w:p>
    <w:p w14:paraId="417D51B8" w14:textId="03352736" w:rsidR="00F340FF" w:rsidRPr="00E06E7C" w:rsidRDefault="00F340FF" w:rsidP="00437CE2">
      <w:pPr>
        <w:pStyle w:val="Citao"/>
      </w:pPr>
      <w:r w:rsidRPr="00E06E7C">
        <w:rPr>
          <w:lang w:val="en-US"/>
        </w:rPr>
        <w:t xml:space="preserve">The average interest rate on the stock of debt is computed by dividing gross interest payments plus financial intermediation services indirectly measured (FISIM) by the stock of debt. FISIM is an estimate of the value of financial intermediation services provided by financial institutions. When national account compilers derive the sectoral accounts, parts of interest payments are reclassified as payments for services and allocated as output of the financial intermediation sector. In turn, this output is recorded as consumption by households and NFCs. As we are interested in the total burden of interest payments on borrowers regardless of their economic function, we add FISIM back to the interest payments reported in the national accounts. </w:t>
      </w:r>
      <w:r w:rsidR="002856CB" w:rsidRPr="00E06E7C">
        <w:t xml:space="preserve">(DREHMANN </w:t>
      </w:r>
      <w:r w:rsidR="00637413" w:rsidRPr="00637413">
        <w:rPr>
          <w:i/>
        </w:rPr>
        <w:t>et al</w:t>
      </w:r>
      <w:r w:rsidR="002856CB" w:rsidRPr="00E06E7C">
        <w:t>., 2015, p. 93)</w:t>
      </w:r>
    </w:p>
    <w:p w14:paraId="57E4C22F" w14:textId="30B9D7E9" w:rsidR="00F340FF" w:rsidRPr="00E06E7C" w:rsidRDefault="00F340FF" w:rsidP="594C6CF0">
      <w:pPr>
        <w:rPr>
          <w:lang w:eastAsia="en-US"/>
        </w:rPr>
      </w:pPr>
      <w:r w:rsidRPr="00E06E7C">
        <w:rPr>
          <w:lang w:eastAsia="en-US"/>
        </w:rPr>
        <w:t xml:space="preserve">Em resumo, analisando a totalidade </w:t>
      </w:r>
      <w:r w:rsidR="00385DA0" w:rsidRPr="00E06E7C">
        <w:rPr>
          <w:lang w:eastAsia="en-US"/>
        </w:rPr>
        <w:t>d</w:t>
      </w:r>
      <w:r w:rsidRPr="00E06E7C">
        <w:rPr>
          <w:lang w:eastAsia="en-US"/>
        </w:rPr>
        <w:t>os juros pagos e recebidos por parte das famílias, tem-se que, para fins de contabilização no SCN, ele divide-se em duas parcelas consideradas separadamente:</w:t>
      </w:r>
    </w:p>
    <w:p w14:paraId="2B661AEE" w14:textId="6ABBD93B" w:rsidR="00392C30" w:rsidRPr="00E06E7C" w:rsidRDefault="00392C30" w:rsidP="594C6CF0">
      <w:pPr>
        <w:pStyle w:val="PargrafodaLista"/>
        <w:numPr>
          <w:ilvl w:val="0"/>
          <w:numId w:val="16"/>
        </w:numPr>
        <w:rPr>
          <w:lang w:eastAsia="en-US"/>
        </w:rPr>
      </w:pPr>
      <w:r w:rsidRPr="00E06E7C">
        <w:rPr>
          <w:b/>
          <w:bCs/>
          <w:lang w:eastAsia="en-US"/>
        </w:rPr>
        <w:t>Juros | Rendas de Propriedade</w:t>
      </w:r>
      <w:r w:rsidRPr="00E06E7C">
        <w:rPr>
          <w:lang w:eastAsia="en-US"/>
        </w:rPr>
        <w:t>: parcela dos juros recebida pelos depósitos ou paga pelos empréstimos que equivale à remuneração básica dos recursos por uma taxa de juros de referência;</w:t>
      </w:r>
    </w:p>
    <w:p w14:paraId="0C8D60DA" w14:textId="26490501" w:rsidR="00F340FF" w:rsidRPr="00E06E7C" w:rsidRDefault="00392C30" w:rsidP="594C6CF0">
      <w:pPr>
        <w:pStyle w:val="PargrafodaLista"/>
        <w:numPr>
          <w:ilvl w:val="0"/>
          <w:numId w:val="16"/>
        </w:numPr>
        <w:rPr>
          <w:lang w:eastAsia="en-US"/>
        </w:rPr>
      </w:pPr>
      <w:r w:rsidRPr="00E06E7C">
        <w:rPr>
          <w:b/>
          <w:bCs/>
          <w:lang w:eastAsia="en-US"/>
        </w:rPr>
        <w:t>Intermediação financeira e seguros</w:t>
      </w:r>
      <w:r w:rsidRPr="00E06E7C">
        <w:rPr>
          <w:rStyle w:val="Refdenotaderodap"/>
          <w:b/>
          <w:bCs/>
          <w:lang w:val="en-US" w:eastAsia="en-US"/>
        </w:rPr>
        <w:footnoteReference w:id="58"/>
      </w:r>
      <w:r w:rsidRPr="00E06E7C">
        <w:rPr>
          <w:b/>
          <w:bCs/>
          <w:lang w:eastAsia="en-US"/>
        </w:rPr>
        <w:t xml:space="preserve"> | Consumo das Famílias</w:t>
      </w:r>
      <w:r w:rsidRPr="00E06E7C">
        <w:rPr>
          <w:lang w:eastAsia="en-US"/>
        </w:rPr>
        <w:t xml:space="preserve">: parcela do valor da produção que equivale ao custo da intermediação financeira prestada pelas instituições, que, por não ter cobrança explícita, é medido indiretamente por meio da diferença entre a taxa dos empréstimos ou dos depósitos frente à taxa de referência, constituindo-se nos </w:t>
      </w:r>
      <w:r w:rsidRPr="00E06E7C">
        <w:rPr>
          <w:i/>
          <w:iCs/>
          <w:lang w:eastAsia="en-US"/>
        </w:rPr>
        <w:t>serviços de intermediação financeira indiretamente medidos</w:t>
      </w:r>
      <w:r w:rsidRPr="00E06E7C">
        <w:rPr>
          <w:lang w:eastAsia="en-US"/>
        </w:rPr>
        <w:t xml:space="preserve"> (</w:t>
      </w:r>
      <w:proofErr w:type="spellStart"/>
      <w:r w:rsidRPr="00E06E7C">
        <w:rPr>
          <w:lang w:eastAsia="en-US"/>
        </w:rPr>
        <w:t>Sifim</w:t>
      </w:r>
      <w:proofErr w:type="spellEnd"/>
      <w:r w:rsidRPr="00E06E7C">
        <w:rPr>
          <w:lang w:eastAsia="en-US"/>
        </w:rPr>
        <w:t>).</w:t>
      </w:r>
      <w:r w:rsidRPr="00E06E7C">
        <w:rPr>
          <w:rStyle w:val="Refdenotaderodap"/>
          <w:lang w:val="en-US" w:eastAsia="en-US"/>
        </w:rPr>
        <w:footnoteReference w:id="59"/>
      </w:r>
    </w:p>
    <w:p w14:paraId="5ED6BF6C" w14:textId="52D8EDD9" w:rsidR="000C0337" w:rsidRPr="00E06E7C" w:rsidRDefault="000C0337" w:rsidP="594C6CF0">
      <w:pPr>
        <w:rPr>
          <w:lang w:eastAsia="en-US"/>
        </w:rPr>
      </w:pPr>
      <w:r w:rsidRPr="00E06E7C">
        <w:rPr>
          <w:lang w:eastAsia="en-US"/>
        </w:rPr>
        <w:t xml:space="preserve">No </w:t>
      </w:r>
      <w:r w:rsidRPr="00E06E7C">
        <w:rPr>
          <w:i/>
          <w:iCs/>
          <w:lang w:eastAsia="en-US"/>
        </w:rPr>
        <w:t xml:space="preserve">System </w:t>
      </w:r>
      <w:proofErr w:type="spellStart"/>
      <w:r w:rsidRPr="00E06E7C">
        <w:rPr>
          <w:i/>
          <w:iCs/>
          <w:lang w:eastAsia="en-US"/>
        </w:rPr>
        <w:t>of</w:t>
      </w:r>
      <w:proofErr w:type="spellEnd"/>
      <w:r w:rsidRPr="00E06E7C">
        <w:rPr>
          <w:i/>
          <w:iCs/>
          <w:lang w:eastAsia="en-US"/>
        </w:rPr>
        <w:t xml:space="preserve"> </w:t>
      </w:r>
      <w:proofErr w:type="spellStart"/>
      <w:r w:rsidRPr="00E06E7C">
        <w:rPr>
          <w:i/>
          <w:iCs/>
          <w:lang w:eastAsia="en-US"/>
        </w:rPr>
        <w:t>National</w:t>
      </w:r>
      <w:proofErr w:type="spellEnd"/>
      <w:r w:rsidRPr="00E06E7C">
        <w:rPr>
          <w:i/>
          <w:iCs/>
          <w:lang w:eastAsia="en-US"/>
        </w:rPr>
        <w:t xml:space="preserve"> </w:t>
      </w:r>
      <w:proofErr w:type="spellStart"/>
      <w:r w:rsidRPr="00E06E7C">
        <w:rPr>
          <w:i/>
          <w:iCs/>
          <w:lang w:eastAsia="en-US"/>
        </w:rPr>
        <w:t>Accounts</w:t>
      </w:r>
      <w:proofErr w:type="spellEnd"/>
      <w:r w:rsidRPr="00E06E7C">
        <w:rPr>
          <w:i/>
          <w:iCs/>
          <w:lang w:eastAsia="en-US"/>
        </w:rPr>
        <w:t xml:space="preserve"> </w:t>
      </w:r>
      <w:r w:rsidR="00C65E7B" w:rsidRPr="00E06E7C">
        <w:rPr>
          <w:lang w:eastAsia="en-US"/>
        </w:rPr>
        <w:t>(UNITED NATIONS, 200</w:t>
      </w:r>
      <w:r w:rsidR="00A934DA" w:rsidRPr="00E06E7C">
        <w:rPr>
          <w:lang w:eastAsia="en-US"/>
        </w:rPr>
        <w:t>9</w:t>
      </w:r>
      <w:r w:rsidR="00C65E7B" w:rsidRPr="00E06E7C">
        <w:rPr>
          <w:lang w:eastAsia="en-US"/>
        </w:rPr>
        <w:t>)</w:t>
      </w:r>
      <w:r w:rsidRPr="00E06E7C">
        <w:rPr>
          <w:lang w:eastAsia="en-US"/>
        </w:rPr>
        <w:t>, que serve como referência para elaboração das contas nacionais no mundo, fica clara a decomposição do pagamento de juros entre as duas contas.</w:t>
      </w:r>
    </w:p>
    <w:p w14:paraId="14B5AD3B" w14:textId="14437980" w:rsidR="009366C0" w:rsidRPr="00E06E7C" w:rsidRDefault="000C0337" w:rsidP="00437CE2">
      <w:pPr>
        <w:pStyle w:val="Citao"/>
      </w:pPr>
      <w:proofErr w:type="gramStart"/>
      <w:r w:rsidRPr="00E06E7C">
        <w:rPr>
          <w:lang w:val="en-US"/>
        </w:rPr>
        <w:t>the</w:t>
      </w:r>
      <w:proofErr w:type="gramEnd"/>
      <w:r w:rsidRPr="00E06E7C">
        <w:rPr>
          <w:lang w:val="en-US"/>
        </w:rPr>
        <w:t xml:space="preserve"> amounts of interest </w:t>
      </w:r>
      <w:proofErr w:type="gramStart"/>
      <w:r w:rsidRPr="00E06E7C">
        <w:rPr>
          <w:lang w:val="en-US"/>
        </w:rPr>
        <w:t>on</w:t>
      </w:r>
      <w:proofErr w:type="gramEnd"/>
      <w:r w:rsidRPr="00E06E7C">
        <w:rPr>
          <w:lang w:val="en-US"/>
        </w:rPr>
        <w:t xml:space="preserve"> loans and deposits payable to and receivable from financial corporations include a margin that represents an implicit payment for the services provided by the financial corporations in providing loans and accepting deposits. The actual payments or receipts to or from financial corporations, described as bank interest, need to be partitioned so that SNA interest and the service charges may be recorded separately. The amounts of SNA interest paid by borrowers to financial corporations are less than bank interest by the estimated values of the charges payable, while the </w:t>
      </w:r>
      <w:proofErr w:type="gramStart"/>
      <w:r w:rsidRPr="00E06E7C">
        <w:rPr>
          <w:lang w:val="en-US"/>
        </w:rPr>
        <w:t>amounts</w:t>
      </w:r>
      <w:proofErr w:type="gramEnd"/>
      <w:r w:rsidRPr="00E06E7C">
        <w:rPr>
          <w:lang w:val="en-US"/>
        </w:rPr>
        <w:t xml:space="preserve"> of SNA interest receivable by depositors is higher than bank interest by the amount of the service charge payable. The values of the charges are recorded as sales of services in the </w:t>
      </w:r>
      <w:r w:rsidRPr="00E06E7C">
        <w:rPr>
          <w:lang w:val="en-US"/>
        </w:rPr>
        <w:lastRenderedPageBreak/>
        <w:t>production accounts of financial corporations and as uses in the accounts of their customers.</w:t>
      </w:r>
      <w:r w:rsidR="00A934DA" w:rsidRPr="00E06E7C">
        <w:rPr>
          <w:lang w:val="en-US"/>
        </w:rPr>
        <w:t xml:space="preserve"> </w:t>
      </w:r>
      <w:r w:rsidR="00A934DA" w:rsidRPr="00E06E7C">
        <w:t>(UNITED NATIONS, 2009, p. 151-152)</w:t>
      </w:r>
    </w:p>
    <w:p w14:paraId="0EFED323" w14:textId="5D9F7CDB" w:rsidR="000C0337" w:rsidRPr="00E06E7C" w:rsidRDefault="000C0337" w:rsidP="594C6CF0">
      <w:pPr>
        <w:rPr>
          <w:lang w:eastAsia="en-US"/>
        </w:rPr>
      </w:pPr>
      <w:r w:rsidRPr="00E06E7C">
        <w:rPr>
          <w:lang w:eastAsia="en-US"/>
        </w:rPr>
        <w:t>Para os fins aqui propostos, o ideal seria considerar separadamente o componente de intermediação financeira do componente de seguros e fundos de pensão. Também seria interessante considerar separadamente o custo da intermediação que decorre da remuneração de depósitos daquela decorrente da cobrança por empréstimos.  No entanto, com as informações disponibilizad</w:t>
      </w:r>
      <w:r w:rsidR="00AA3757" w:rsidRPr="00E06E7C">
        <w:rPr>
          <w:lang w:eastAsia="en-US"/>
        </w:rPr>
        <w:t>a</w:t>
      </w:r>
      <w:r w:rsidRPr="00E06E7C">
        <w:rPr>
          <w:lang w:eastAsia="en-US"/>
        </w:rPr>
        <w:t xml:space="preserve">s ao público pelo IBGE não é possível proceder com esta </w:t>
      </w:r>
      <w:r w:rsidR="003C14D1" w:rsidRPr="00E06E7C">
        <w:rPr>
          <w:lang w:eastAsia="en-US"/>
        </w:rPr>
        <w:t>reclassificação</w:t>
      </w:r>
      <w:r w:rsidRPr="00E06E7C">
        <w:rPr>
          <w:lang w:eastAsia="en-US"/>
        </w:rPr>
        <w:t>.</w:t>
      </w:r>
    </w:p>
    <w:p w14:paraId="18C4318A" w14:textId="77777777" w:rsidR="00980A46" w:rsidRPr="00E06E7C" w:rsidRDefault="00980A46" w:rsidP="000C0337">
      <w:pPr>
        <w:rPr>
          <w:lang w:val="x-none" w:eastAsia="x-none"/>
        </w:rPr>
      </w:pPr>
    </w:p>
    <w:p w14:paraId="10EC245E" w14:textId="452E4FB3" w:rsidR="00F340FF" w:rsidRPr="00E06E7C" w:rsidRDefault="006E2D90" w:rsidP="00100846">
      <w:pPr>
        <w:pStyle w:val="Ttulo3"/>
      </w:pPr>
      <w:bookmarkStart w:id="36" w:name="_Toc243131459"/>
      <w:proofErr w:type="spellStart"/>
      <w:r w:rsidRPr="00E06E7C">
        <w:rPr>
          <w:lang w:val="en-US"/>
        </w:rPr>
        <w:t>Desembolsos</w:t>
      </w:r>
      <w:proofErr w:type="spellEnd"/>
      <w:r w:rsidRPr="00E06E7C">
        <w:rPr>
          <w:lang w:val="en-US"/>
        </w:rPr>
        <w:t xml:space="preserve"> </w:t>
      </w:r>
      <w:proofErr w:type="spellStart"/>
      <w:r w:rsidRPr="00E06E7C">
        <w:rPr>
          <w:lang w:val="en-US"/>
        </w:rPr>
        <w:t>por</w:t>
      </w:r>
      <w:proofErr w:type="spellEnd"/>
      <w:r w:rsidRPr="00E06E7C">
        <w:rPr>
          <w:lang w:val="en-US"/>
        </w:rPr>
        <w:t xml:space="preserve"> </w:t>
      </w:r>
      <w:proofErr w:type="spellStart"/>
      <w:r w:rsidRPr="00E06E7C">
        <w:rPr>
          <w:lang w:val="en-US"/>
        </w:rPr>
        <w:t>Rendas</w:t>
      </w:r>
      <w:proofErr w:type="spellEnd"/>
      <w:r w:rsidRPr="00E06E7C">
        <w:rPr>
          <w:lang w:val="en-US"/>
        </w:rPr>
        <w:t xml:space="preserve"> de Investimentos</w:t>
      </w:r>
      <w:bookmarkEnd w:id="36"/>
    </w:p>
    <w:p w14:paraId="6BFE2562" w14:textId="39B86F1D" w:rsidR="006E2D90" w:rsidRPr="00E06E7C" w:rsidRDefault="006E2D90" w:rsidP="594C6CF0">
      <w:pPr>
        <w:rPr>
          <w:lang w:eastAsia="en-US"/>
        </w:rPr>
      </w:pPr>
      <w:r w:rsidRPr="00E06E7C">
        <w:rPr>
          <w:lang w:eastAsia="en-US"/>
        </w:rPr>
        <w:t xml:space="preserve">Ainda dentro das Rendas de Propriedade, há o componente de </w:t>
      </w:r>
      <w:r w:rsidRPr="00E06E7C">
        <w:rPr>
          <w:i/>
          <w:iCs/>
          <w:lang w:eastAsia="en-US"/>
        </w:rPr>
        <w:t>Desembolsos por Rendas de Investimentos</w:t>
      </w:r>
      <w:r w:rsidRPr="00E06E7C">
        <w:rPr>
          <w:lang w:eastAsia="en-US"/>
        </w:rPr>
        <w:t xml:space="preserve"> (DRI) que </w:t>
      </w:r>
      <w:r w:rsidR="00BA4CB1">
        <w:rPr>
          <w:lang w:eastAsia="en-US"/>
        </w:rPr>
        <w:t>é</w:t>
      </w:r>
      <w:r w:rsidRPr="00E06E7C">
        <w:rPr>
          <w:lang w:eastAsia="en-US"/>
        </w:rPr>
        <w:t xml:space="preserve"> formado por 3 itens: </w:t>
      </w:r>
    </w:p>
    <w:p w14:paraId="71B0F304" w14:textId="38BCE7CD" w:rsidR="006E2D90" w:rsidRPr="00E06E7C" w:rsidRDefault="006E2D90" w:rsidP="594C6CF0">
      <w:pPr>
        <w:pStyle w:val="PargrafodaLista"/>
        <w:numPr>
          <w:ilvl w:val="0"/>
          <w:numId w:val="19"/>
        </w:numPr>
        <w:rPr>
          <w:lang w:eastAsia="en-US"/>
        </w:rPr>
      </w:pPr>
      <w:r w:rsidRPr="00E06E7C">
        <w:rPr>
          <w:b/>
          <w:bCs/>
          <w:lang w:eastAsia="en-US"/>
        </w:rPr>
        <w:t>renda de investimentos atribuídas aos titulares de apólices de seguros</w:t>
      </w:r>
      <w:r w:rsidRPr="00E06E7C">
        <w:rPr>
          <w:lang w:eastAsia="en-US"/>
        </w:rPr>
        <w:t>: refletem o ganho sobre o capital acumulado a partir das provisões técnicas que cobrem os sinistros dos segurados e, apesar de serem consideradas um ativo dos detentores das apólices (famílias), são detidas e geridas pelas seguradoras;</w:t>
      </w:r>
    </w:p>
    <w:p w14:paraId="2C67E3A7" w14:textId="1690F829" w:rsidR="006E2D90" w:rsidRPr="00E06E7C" w:rsidRDefault="006E2D90" w:rsidP="594C6CF0">
      <w:pPr>
        <w:pStyle w:val="PargrafodaLista"/>
        <w:numPr>
          <w:ilvl w:val="0"/>
          <w:numId w:val="19"/>
        </w:numPr>
        <w:rPr>
          <w:lang w:eastAsia="en-US"/>
        </w:rPr>
      </w:pPr>
      <w:r w:rsidRPr="00E06E7C">
        <w:rPr>
          <w:b/>
          <w:bCs/>
          <w:lang w:eastAsia="en-US"/>
        </w:rPr>
        <w:t>rendas de investimentos a pagar sobre os direitos de pensão</w:t>
      </w:r>
      <w:r w:rsidRPr="00E06E7C">
        <w:rPr>
          <w:lang w:eastAsia="en-US"/>
        </w:rPr>
        <w:t xml:space="preserve">: reflete o aumento do valor dos direitos de pensão. No caso de </w:t>
      </w:r>
      <w:r w:rsidRPr="00E06E7C">
        <w:rPr>
          <w:i/>
          <w:iCs/>
          <w:lang w:eastAsia="en-US"/>
        </w:rPr>
        <w:t>contribuições definidas</w:t>
      </w:r>
      <w:r w:rsidRPr="00E06E7C">
        <w:rPr>
          <w:lang w:eastAsia="en-US"/>
        </w:rPr>
        <w:t xml:space="preserve"> é resultado do rendimento dos fundos. No caso de </w:t>
      </w:r>
      <w:r w:rsidRPr="00E06E7C">
        <w:rPr>
          <w:i/>
          <w:iCs/>
          <w:lang w:eastAsia="en-US"/>
        </w:rPr>
        <w:t>benefícios definidos</w:t>
      </w:r>
      <w:r w:rsidRPr="00E06E7C">
        <w:rPr>
          <w:lang w:eastAsia="en-US"/>
        </w:rPr>
        <w:t>, refere-se a uma atualização dos valores conforme se aproxima da data em que os direitos passam a ser exigíveis;</w:t>
      </w:r>
    </w:p>
    <w:p w14:paraId="2895599B" w14:textId="4E3AE372" w:rsidR="006E2D90" w:rsidRPr="00E06E7C" w:rsidRDefault="006E2D90" w:rsidP="594C6CF0">
      <w:pPr>
        <w:pStyle w:val="PargrafodaLista"/>
        <w:numPr>
          <w:ilvl w:val="0"/>
          <w:numId w:val="19"/>
        </w:numPr>
        <w:rPr>
          <w:lang w:eastAsia="en-US"/>
        </w:rPr>
      </w:pPr>
      <w:r w:rsidRPr="00E06E7C">
        <w:rPr>
          <w:b/>
          <w:bCs/>
          <w:lang w:eastAsia="en-US"/>
        </w:rPr>
        <w:t>rendas de investimentos atribuídas aos acionistas dos fundos de investimentos</w:t>
      </w:r>
      <w:r w:rsidRPr="00E06E7C">
        <w:rPr>
          <w:lang w:eastAsia="en-US"/>
        </w:rPr>
        <w:t>: rendimentos de fundos de investimentos que são de propriedade dos acionistas, embora não tenham sido distribuídos, ou seja, referem-se a dividendos e lucros retidos.</w:t>
      </w:r>
    </w:p>
    <w:p w14:paraId="6A86CB39" w14:textId="02D4B19D" w:rsidR="00F340FF" w:rsidRPr="00E06E7C" w:rsidRDefault="0059606C" w:rsidP="594C6CF0">
      <w:pPr>
        <w:rPr>
          <w:lang w:eastAsia="en-US"/>
        </w:rPr>
      </w:pPr>
      <w:r w:rsidRPr="00E06E7C">
        <w:rPr>
          <w:lang w:eastAsia="en-US"/>
        </w:rPr>
        <w:t>Uma característica comum aos três componentes é que, apesar de serem considerados renda das famílias, os valores não estão à sua disposição, de modo que, para os fins aqui propostos, passam a ser desconsiderados. No gráfico</w:t>
      </w:r>
      <w:r w:rsidR="00691A2A" w:rsidRPr="00E06E7C">
        <w:rPr>
          <w:lang w:eastAsia="en-US"/>
        </w:rPr>
        <w:t>,</w:t>
      </w:r>
      <w:r w:rsidRPr="00E06E7C">
        <w:rPr>
          <w:lang w:eastAsia="en-US"/>
        </w:rPr>
        <w:t xml:space="preserve"> tem-se a evolução da participação destes componentes na RNDB.</w:t>
      </w:r>
    </w:p>
    <w:p w14:paraId="6258D22C" w14:textId="70DB1D06" w:rsidR="00DF1EDF" w:rsidRPr="00E06E7C" w:rsidRDefault="00DF1EDF" w:rsidP="00A60053">
      <w:pPr>
        <w:pStyle w:val="Legenda"/>
        <w:keepNext/>
        <w:keepLines/>
        <w:rPr>
          <w:lang w:val="x-none" w:eastAsia="x-none"/>
        </w:rPr>
      </w:pPr>
      <w:bookmarkStart w:id="37" w:name="_Toc243132240"/>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9</w:t>
      </w:r>
      <w:r w:rsidRPr="00E06E7C">
        <w:fldChar w:fldCharType="end"/>
      </w:r>
      <w:r w:rsidRPr="00E06E7C">
        <w:t>: Participação dos Desembolsos por Rendas de Investimentos na RNDB</w:t>
      </w:r>
      <w:r w:rsidR="003B153A" w:rsidRPr="00E06E7C">
        <w:t xml:space="preserve"> – Brasil – 2000-2021</w:t>
      </w:r>
      <w:bookmarkEnd w:id="37"/>
    </w:p>
    <w:p w14:paraId="7BB4B8BC" w14:textId="5F1FF6DC" w:rsidR="00310D83" w:rsidRDefault="00310D83" w:rsidP="00A60053">
      <w:pPr>
        <w:pStyle w:val="Fonte"/>
        <w:keepNext/>
        <w:keepLines/>
      </w:pPr>
      <w:r>
        <w:rPr>
          <w:noProof/>
        </w:rPr>
        <w:drawing>
          <wp:inline distT="0" distB="0" distL="0" distR="0" wp14:anchorId="684E4BC8" wp14:editId="1EBE2D25">
            <wp:extent cx="5969000" cy="2801620"/>
            <wp:effectExtent l="0" t="0" r="0" b="0"/>
            <wp:docPr id="179022311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9000" cy="2801620"/>
                    </a:xfrm>
                    <a:prstGeom prst="rect">
                      <a:avLst/>
                    </a:prstGeom>
                    <a:noFill/>
                    <a:ln>
                      <a:noFill/>
                    </a:ln>
                  </pic:spPr>
                </pic:pic>
              </a:graphicData>
            </a:graphic>
          </wp:inline>
        </w:drawing>
      </w:r>
    </w:p>
    <w:p w14:paraId="34AE7C93" w14:textId="5F452BF8" w:rsidR="00691A2A" w:rsidRPr="00E06E7C" w:rsidRDefault="00691A2A" w:rsidP="00A60053">
      <w:pPr>
        <w:pStyle w:val="Fonte"/>
        <w:keepNext/>
        <w:keepLines/>
      </w:pPr>
      <w:r w:rsidRPr="00E06E7C">
        <w:t>Fonte: Elabora</w:t>
      </w:r>
      <w:r w:rsidR="003B153A" w:rsidRPr="00E06E7C">
        <w:t xml:space="preserve">do pelo autor </w:t>
      </w:r>
      <w:r w:rsidRPr="00E06E7C">
        <w:t>a partir das Contas Econômicas Integradas (IBGE, 2022).</w:t>
      </w:r>
    </w:p>
    <w:p w14:paraId="7ED777BF" w14:textId="77777777" w:rsidR="00980A46" w:rsidRPr="00E06E7C" w:rsidRDefault="00980A46" w:rsidP="00093F9A">
      <w:pPr>
        <w:ind w:firstLine="0"/>
        <w:rPr>
          <w:lang w:val="x-none" w:eastAsia="x-none"/>
        </w:rPr>
      </w:pPr>
    </w:p>
    <w:p w14:paraId="5E6DC4B3" w14:textId="74398F6F" w:rsidR="00093F9A" w:rsidRPr="00E06E7C" w:rsidRDefault="00093F9A" w:rsidP="00100846">
      <w:pPr>
        <w:pStyle w:val="Ttulo3"/>
      </w:pPr>
      <w:bookmarkStart w:id="38" w:name="_Toc243131460"/>
      <w:r w:rsidRPr="00E06E7C">
        <w:t>Investimento Residencial</w:t>
      </w:r>
      <w:bookmarkEnd w:id="38"/>
    </w:p>
    <w:p w14:paraId="690A36B1" w14:textId="37006B3F" w:rsidR="00093F9A" w:rsidRPr="00E06E7C" w:rsidRDefault="00093F9A" w:rsidP="594C6CF0">
      <w:pPr>
        <w:rPr>
          <w:lang w:eastAsia="en-US"/>
        </w:rPr>
      </w:pPr>
      <w:r w:rsidRPr="00E06E7C">
        <w:rPr>
          <w:lang w:eastAsia="en-US"/>
        </w:rPr>
        <w:t xml:space="preserve">Outro ajuste importante trata do papel do investimento das famílias em residência. Para fins das Contas Nacionais, este dispêndio é considerado </w:t>
      </w:r>
      <w:r w:rsidRPr="00E06E7C">
        <w:rPr>
          <w:i/>
          <w:iCs/>
          <w:lang w:eastAsia="en-US"/>
        </w:rPr>
        <w:t>Formação Bruta de Capital Fixo</w:t>
      </w:r>
      <w:r w:rsidRPr="00E06E7C">
        <w:rPr>
          <w:lang w:eastAsia="en-US"/>
        </w:rPr>
        <w:t xml:space="preserve"> (FBCF) das famílias, de modo que não é considerado consumo. Para os fins aqui propostos, há dois pontos a serem considerados: </w:t>
      </w:r>
      <w:r w:rsidR="00711449" w:rsidRPr="00E06E7C">
        <w:rPr>
          <w:lang w:eastAsia="en-US"/>
        </w:rPr>
        <w:t xml:space="preserve">(i) </w:t>
      </w:r>
      <w:r w:rsidRPr="00E06E7C">
        <w:rPr>
          <w:lang w:eastAsia="en-US"/>
        </w:rPr>
        <w:t xml:space="preserve">a parcela de investimento das famílias em construção deve ser considerada como geradora de demanda e, portanto, parte do consumo; </w:t>
      </w:r>
      <w:r w:rsidR="00711449" w:rsidRPr="00E06E7C">
        <w:rPr>
          <w:lang w:eastAsia="en-US"/>
        </w:rPr>
        <w:t>(</w:t>
      </w:r>
      <w:proofErr w:type="spellStart"/>
      <w:r w:rsidR="00711449" w:rsidRPr="00E06E7C">
        <w:rPr>
          <w:lang w:eastAsia="en-US"/>
        </w:rPr>
        <w:t>ii</w:t>
      </w:r>
      <w:proofErr w:type="spellEnd"/>
      <w:r w:rsidR="00711449" w:rsidRPr="00E06E7C">
        <w:rPr>
          <w:lang w:eastAsia="en-US"/>
        </w:rPr>
        <w:t>)</w:t>
      </w:r>
      <w:r w:rsidRPr="00E06E7C">
        <w:rPr>
          <w:lang w:eastAsia="en-US"/>
        </w:rPr>
        <w:t xml:space="preserve"> a poupança das famílias, tida aqui como a diferença entre rendas e gastos, reduz-se com o investimento em imóveis. Tal efeito não é comumente captado, uma vez que a contabilização da Poupança Bruta das famílias é efetuada antes da FBCF.</w:t>
      </w:r>
    </w:p>
    <w:p w14:paraId="48AA30C3" w14:textId="1CD1A9F1" w:rsidR="00093F9A" w:rsidRPr="00E06E7C" w:rsidRDefault="00093F9A" w:rsidP="594C6CF0">
      <w:pPr>
        <w:rPr>
          <w:lang w:eastAsia="en-US"/>
        </w:rPr>
      </w:pPr>
      <w:r w:rsidRPr="00E06E7C">
        <w:rPr>
          <w:lang w:eastAsia="en-US"/>
        </w:rPr>
        <w:t xml:space="preserve">Dessa forma, o ajuste proposto cria uma conta de Investimento em Residência, para acompanhar separadamente este gasto em moradia própria. Para o restante do investimento residencial, ou seja, aquele que não é efetuado em moradia própria, contabiliza-se junto ao </w:t>
      </w:r>
      <w:r w:rsidRPr="00E06E7C">
        <w:rPr>
          <w:i/>
          <w:iCs/>
          <w:lang w:eastAsia="en-US"/>
        </w:rPr>
        <w:t>Consumo</w:t>
      </w:r>
      <w:r w:rsidRPr="00E06E7C">
        <w:rPr>
          <w:lang w:eastAsia="en-US"/>
        </w:rPr>
        <w:t>.</w:t>
      </w:r>
      <w:r w:rsidR="00711449" w:rsidRPr="00E06E7C">
        <w:rPr>
          <w:rStyle w:val="Refdenotaderodap"/>
          <w:lang w:val="en-US" w:eastAsia="en-US"/>
        </w:rPr>
        <w:footnoteReference w:id="60"/>
      </w:r>
      <w:r w:rsidRPr="00E06E7C">
        <w:rPr>
          <w:lang w:eastAsia="en-US"/>
        </w:rPr>
        <w:t xml:space="preserve"> Por fim, a mesma quantia é descontada da </w:t>
      </w:r>
      <w:r w:rsidRPr="00E06E7C">
        <w:rPr>
          <w:i/>
          <w:iCs/>
          <w:lang w:eastAsia="en-US"/>
        </w:rPr>
        <w:t>Poupança Bruta</w:t>
      </w:r>
      <w:r w:rsidRPr="00E06E7C">
        <w:rPr>
          <w:lang w:eastAsia="en-US"/>
        </w:rPr>
        <w:t xml:space="preserve">, agora denominada de </w:t>
      </w:r>
      <w:r w:rsidRPr="00E06E7C">
        <w:rPr>
          <w:i/>
          <w:iCs/>
          <w:lang w:eastAsia="en-US"/>
        </w:rPr>
        <w:t>Poupança Financeira</w:t>
      </w:r>
      <w:r w:rsidRPr="00E06E7C">
        <w:rPr>
          <w:lang w:eastAsia="en-US"/>
        </w:rPr>
        <w:t>.</w:t>
      </w:r>
    </w:p>
    <w:p w14:paraId="477545A3" w14:textId="484455A8" w:rsidR="00093F9A" w:rsidRPr="00E06E7C" w:rsidRDefault="00782091" w:rsidP="594C6CF0">
      <w:pPr>
        <w:rPr>
          <w:lang w:eastAsia="en-US"/>
        </w:rPr>
      </w:pPr>
      <w:r w:rsidRPr="00E06E7C">
        <w:rPr>
          <w:lang w:eastAsia="en-US"/>
        </w:rPr>
        <w:t>No gráfico</w:t>
      </w:r>
      <w:r w:rsidR="00691A2A" w:rsidRPr="00E06E7C">
        <w:rPr>
          <w:lang w:eastAsia="en-US"/>
        </w:rPr>
        <w:t>,</w:t>
      </w:r>
      <w:r w:rsidRPr="00E06E7C">
        <w:rPr>
          <w:lang w:eastAsia="en-US"/>
        </w:rPr>
        <w:t xml:space="preserve"> é possível ver a importância do montante sobre a RNDB.</w:t>
      </w:r>
    </w:p>
    <w:p w14:paraId="7FFB211E" w14:textId="45ACAB9E" w:rsidR="003B153A" w:rsidRPr="00E06E7C" w:rsidRDefault="00DF1EDF" w:rsidP="00A60053">
      <w:pPr>
        <w:pStyle w:val="Legenda"/>
        <w:keepNext/>
        <w:keepLines/>
        <w:rPr>
          <w:lang w:val="x-none" w:eastAsia="x-none"/>
        </w:rPr>
      </w:pPr>
      <w:bookmarkStart w:id="39" w:name="_Toc243132241"/>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10</w:t>
      </w:r>
      <w:r w:rsidRPr="00E06E7C">
        <w:fldChar w:fldCharType="end"/>
      </w:r>
      <w:r w:rsidRPr="00E06E7C">
        <w:t>: Participação do Investimento Residencial na RNDB</w:t>
      </w:r>
      <w:r w:rsidR="003B153A" w:rsidRPr="00E06E7C">
        <w:t xml:space="preserve"> – Brasil – 2000-2021</w:t>
      </w:r>
      <w:bookmarkEnd w:id="39"/>
    </w:p>
    <w:p w14:paraId="2AE87A18" w14:textId="54B140D3" w:rsidR="00093F9A" w:rsidRPr="00E06E7C" w:rsidRDefault="00505EE2" w:rsidP="00A60053">
      <w:pPr>
        <w:keepNext/>
        <w:keepLines/>
        <w:ind w:firstLine="0"/>
        <w:jc w:val="center"/>
        <w:rPr>
          <w:lang w:val="x-none" w:eastAsia="x-none"/>
        </w:rPr>
      </w:pPr>
      <w:r>
        <w:rPr>
          <w:noProof/>
          <w:lang w:val="x-none" w:eastAsia="x-none"/>
        </w:rPr>
        <w:drawing>
          <wp:inline distT="0" distB="0" distL="0" distR="0" wp14:anchorId="2816DCAA" wp14:editId="7E7474C9">
            <wp:extent cx="5969000" cy="2801620"/>
            <wp:effectExtent l="0" t="0" r="0" b="0"/>
            <wp:docPr id="64605076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9000" cy="2801620"/>
                    </a:xfrm>
                    <a:prstGeom prst="rect">
                      <a:avLst/>
                    </a:prstGeom>
                    <a:noFill/>
                    <a:ln>
                      <a:noFill/>
                    </a:ln>
                  </pic:spPr>
                </pic:pic>
              </a:graphicData>
            </a:graphic>
          </wp:inline>
        </w:drawing>
      </w:r>
    </w:p>
    <w:p w14:paraId="41E69DB6" w14:textId="77777777" w:rsidR="003B153A" w:rsidRPr="00E06E7C" w:rsidRDefault="003B153A" w:rsidP="00525B20">
      <w:pPr>
        <w:pStyle w:val="Fonte"/>
        <w:keepLines/>
      </w:pPr>
      <w:r w:rsidRPr="00E06E7C">
        <w:t>Fonte: Elaborado pelo autor a partir das Contas Econômicas Integradas (IBGE, 2022).</w:t>
      </w:r>
    </w:p>
    <w:p w14:paraId="4B0AE847" w14:textId="77777777" w:rsidR="00980A46" w:rsidRPr="00E06E7C" w:rsidRDefault="00980A46" w:rsidP="004F61A2">
      <w:pPr>
        <w:ind w:firstLine="0"/>
        <w:rPr>
          <w:lang w:eastAsia="x-none"/>
        </w:rPr>
      </w:pPr>
    </w:p>
    <w:p w14:paraId="3870C155" w14:textId="407B115F" w:rsidR="00093F9A" w:rsidRPr="00E06E7C" w:rsidRDefault="004F61A2" w:rsidP="594C6CF0">
      <w:pPr>
        <w:pStyle w:val="Ttulo3"/>
        <w:rPr>
          <w:lang w:val="pt-BR"/>
        </w:rPr>
      </w:pPr>
      <w:bookmarkStart w:id="40" w:name="_Toc243131461"/>
      <w:r w:rsidRPr="00E06E7C">
        <w:rPr>
          <w:lang w:val="pt-BR"/>
        </w:rPr>
        <w:t>Ajustamento pela variação dos direitos de pensão</w:t>
      </w:r>
      <w:bookmarkEnd w:id="40"/>
    </w:p>
    <w:p w14:paraId="2185A659" w14:textId="75914731" w:rsidR="004F61A2" w:rsidRPr="00E06E7C" w:rsidRDefault="00876B18" w:rsidP="594C6CF0">
      <w:pPr>
        <w:rPr>
          <w:lang w:eastAsia="en-US"/>
        </w:rPr>
      </w:pPr>
      <w:r w:rsidRPr="00E06E7C">
        <w:rPr>
          <w:lang w:eastAsia="en-US"/>
        </w:rPr>
        <w:t xml:space="preserve">O </w:t>
      </w:r>
      <w:r w:rsidRPr="00E06E7C">
        <w:rPr>
          <w:i/>
          <w:iCs/>
          <w:lang w:eastAsia="en-US"/>
        </w:rPr>
        <w:t>Ajustamento pela variação dos direitos de pensão</w:t>
      </w:r>
      <w:r w:rsidRPr="00E06E7C">
        <w:rPr>
          <w:lang w:eastAsia="en-US"/>
        </w:rPr>
        <w:t xml:space="preserve"> denota um valor que é propriedade econômica das famílias, mas não está imediatamente disponível para ser gasto. Este item representa de forma bem clara a essência das modificações anteriormente listadas: apesar de consistir em uma propriedade das famílias, não pode ser utilizado com autonomia para a decisão de consumir. Enquanto nas CEI o ajuste é no sentido de incluir estes valores como poupança das famílias, o ajuste aqui proposto os retira da poupança.</w:t>
      </w:r>
    </w:p>
    <w:p w14:paraId="3C4738FA" w14:textId="7654E8CA" w:rsidR="008201F3" w:rsidRPr="00E06E7C" w:rsidRDefault="008201F3" w:rsidP="00A60053">
      <w:pPr>
        <w:pStyle w:val="Legenda"/>
        <w:keepNext/>
        <w:keepLines/>
        <w:rPr>
          <w:lang w:val="x-none" w:eastAsia="x-none"/>
        </w:rPr>
      </w:pPr>
      <w:bookmarkStart w:id="41" w:name="_Toc243132242"/>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11</w:t>
      </w:r>
      <w:r w:rsidRPr="00E06E7C">
        <w:fldChar w:fldCharType="end"/>
      </w:r>
      <w:r w:rsidRPr="00E06E7C">
        <w:t xml:space="preserve">: Participação do </w:t>
      </w:r>
      <w:r w:rsidRPr="00E06E7C">
        <w:rPr>
          <w:lang w:val="x-none" w:eastAsia="x-none"/>
        </w:rPr>
        <w:t xml:space="preserve">Ajustamento pela variação dos direitos de pensão </w:t>
      </w:r>
      <w:r w:rsidRPr="00E06E7C">
        <w:t xml:space="preserve">na </w:t>
      </w:r>
      <w:r w:rsidR="00A85D44" w:rsidRPr="00E06E7C">
        <w:t>Poupança Bruta</w:t>
      </w:r>
      <w:r w:rsidR="009A192F" w:rsidRPr="00E06E7C">
        <w:rPr>
          <w:bCs/>
        </w:rPr>
        <w:t xml:space="preserve"> – Brasil – 2000-2021</w:t>
      </w:r>
      <w:bookmarkEnd w:id="41"/>
    </w:p>
    <w:p w14:paraId="6A076605" w14:textId="07A77881" w:rsidR="00FC0E75" w:rsidRPr="00E06E7C" w:rsidRDefault="00505EE2" w:rsidP="00A60053">
      <w:pPr>
        <w:keepNext/>
        <w:keepLines/>
        <w:ind w:firstLine="0"/>
        <w:jc w:val="center"/>
        <w:rPr>
          <w:rFonts w:cs="Arial"/>
          <w:sz w:val="20"/>
          <w:szCs w:val="20"/>
        </w:rPr>
      </w:pPr>
      <w:r>
        <w:rPr>
          <w:rFonts w:cs="Arial"/>
          <w:noProof/>
          <w:sz w:val="20"/>
          <w:szCs w:val="20"/>
        </w:rPr>
        <w:drawing>
          <wp:inline distT="0" distB="0" distL="0" distR="0" wp14:anchorId="0B29F5C0" wp14:editId="3AA5D9F6">
            <wp:extent cx="5969000" cy="2809240"/>
            <wp:effectExtent l="0" t="0" r="0" b="0"/>
            <wp:docPr id="92143561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69000" cy="2809240"/>
                    </a:xfrm>
                    <a:prstGeom prst="rect">
                      <a:avLst/>
                    </a:prstGeom>
                    <a:noFill/>
                    <a:ln>
                      <a:noFill/>
                    </a:ln>
                  </pic:spPr>
                </pic:pic>
              </a:graphicData>
            </a:graphic>
          </wp:inline>
        </w:drawing>
      </w:r>
    </w:p>
    <w:p w14:paraId="3C0DB36D" w14:textId="765D07F6" w:rsidR="008201F3" w:rsidRPr="00E06E7C" w:rsidRDefault="008201F3" w:rsidP="00525B20">
      <w:pPr>
        <w:pStyle w:val="Fonte"/>
        <w:keepLines/>
      </w:pPr>
      <w:r w:rsidRPr="00E06E7C">
        <w:t>Fonte: Elaboração própria a partir das Contas Econômicas Integradas (IBGE, 2022).</w:t>
      </w:r>
    </w:p>
    <w:p w14:paraId="0D867802" w14:textId="77777777" w:rsidR="00980A46" w:rsidRPr="00E06E7C" w:rsidRDefault="00980A46" w:rsidP="004F61A2">
      <w:pPr>
        <w:rPr>
          <w:lang w:eastAsia="x-none"/>
        </w:rPr>
      </w:pPr>
    </w:p>
    <w:p w14:paraId="4A2494E6" w14:textId="04A46AE8" w:rsidR="00093F9A" w:rsidRPr="00E06E7C" w:rsidRDefault="00876B18" w:rsidP="594C6CF0">
      <w:pPr>
        <w:pStyle w:val="Ttulo3"/>
        <w:rPr>
          <w:lang w:val="en-US"/>
        </w:rPr>
      </w:pPr>
      <w:bookmarkStart w:id="42" w:name="_Toc243131462"/>
      <w:proofErr w:type="spellStart"/>
      <w:r w:rsidRPr="00E06E7C">
        <w:rPr>
          <w:lang w:val="en-US"/>
        </w:rPr>
        <w:t>Poupança</w:t>
      </w:r>
      <w:proofErr w:type="spellEnd"/>
      <w:r w:rsidRPr="00E06E7C">
        <w:rPr>
          <w:lang w:val="en-US"/>
        </w:rPr>
        <w:t xml:space="preserve"> </w:t>
      </w:r>
      <w:proofErr w:type="spellStart"/>
      <w:r w:rsidRPr="00E06E7C">
        <w:rPr>
          <w:lang w:val="en-US"/>
        </w:rPr>
        <w:t>Financeira</w:t>
      </w:r>
      <w:bookmarkEnd w:id="42"/>
      <w:proofErr w:type="spellEnd"/>
    </w:p>
    <w:p w14:paraId="416CBEBB" w14:textId="2E2E9B97" w:rsidR="00F340FF" w:rsidRPr="00E06E7C" w:rsidRDefault="00980A46" w:rsidP="594C6CF0">
      <w:pPr>
        <w:rPr>
          <w:lang w:eastAsia="en-US"/>
        </w:rPr>
      </w:pPr>
      <w:r w:rsidRPr="00E06E7C">
        <w:rPr>
          <w:lang w:eastAsia="en-US"/>
        </w:rPr>
        <w:t>Por consequência das alterações anteriormente propostas e em convergência aos conceitos propostos, a poupança das famílias também sofre uma modificação quando comparada àquela divulgada nas Contas Nacionais. Conforme apresentado na</w:t>
      </w:r>
      <w:r w:rsidR="00E7765E" w:rsidRPr="00E06E7C">
        <w:rPr>
          <w:lang w:eastAsia="en-US"/>
        </w:rPr>
        <w:t>s</w:t>
      </w:r>
      <w:r w:rsidRPr="00E06E7C">
        <w:rPr>
          <w:lang w:eastAsia="en-US"/>
        </w:rPr>
        <w:t xml:space="preserve"> equaç</w:t>
      </w:r>
      <w:r w:rsidR="00E7765E" w:rsidRPr="00E06E7C">
        <w:rPr>
          <w:lang w:eastAsia="en-US"/>
        </w:rPr>
        <w:t>ões in</w:t>
      </w:r>
      <w:r w:rsidR="00934A53" w:rsidRPr="00E06E7C">
        <w:rPr>
          <w:lang w:eastAsia="en-US"/>
        </w:rPr>
        <w:t>i</w:t>
      </w:r>
      <w:r w:rsidR="00E7765E" w:rsidRPr="00E06E7C">
        <w:rPr>
          <w:lang w:eastAsia="en-US"/>
        </w:rPr>
        <w:t>ciais</w:t>
      </w:r>
      <w:r w:rsidRPr="00E06E7C">
        <w:rPr>
          <w:lang w:eastAsia="en-US"/>
        </w:rPr>
        <w:t xml:space="preserve">, a </w:t>
      </w:r>
      <w:r w:rsidRPr="00E06E7C">
        <w:rPr>
          <w:i/>
          <w:iCs/>
          <w:lang w:eastAsia="en-US"/>
        </w:rPr>
        <w:t>Poupança Bruta</w:t>
      </w:r>
      <w:r w:rsidRPr="00E06E7C">
        <w:rPr>
          <w:lang w:eastAsia="en-US"/>
        </w:rPr>
        <w:t xml:space="preserve"> seria a parcela não consumida da </w:t>
      </w:r>
      <w:r w:rsidRPr="00E06E7C">
        <w:rPr>
          <w:i/>
          <w:iCs/>
          <w:lang w:eastAsia="en-US"/>
        </w:rPr>
        <w:t>Renda Nacional Disponível Bruta</w:t>
      </w:r>
      <w:r w:rsidRPr="00E06E7C">
        <w:rPr>
          <w:lang w:eastAsia="en-US"/>
        </w:rPr>
        <w:t xml:space="preserve"> acrescida da variação nos direitos de pensão das famílias. No entanto, a poupança aqui utilizada, denominada de </w:t>
      </w:r>
      <w:r w:rsidRPr="00E06E7C">
        <w:rPr>
          <w:i/>
          <w:iCs/>
          <w:lang w:eastAsia="en-US"/>
        </w:rPr>
        <w:t>Poupança Financeira</w:t>
      </w:r>
      <w:r w:rsidRPr="00E06E7C">
        <w:rPr>
          <w:lang w:eastAsia="en-US"/>
        </w:rPr>
        <w:t xml:space="preserve">, utiliza as modificações anteriormente propostas tanto para o cálculo da renda quanto para o consumo, além de desconsiderar o efeito da variação dos direitos de pensão. No gráfico, é possível perceber o reflexo das modificações propostas frente à </w:t>
      </w:r>
      <w:r w:rsidRPr="00E06E7C">
        <w:rPr>
          <w:i/>
          <w:iCs/>
          <w:lang w:eastAsia="en-US"/>
        </w:rPr>
        <w:t>Poupança Bruta</w:t>
      </w:r>
      <w:r w:rsidRPr="00E06E7C">
        <w:rPr>
          <w:lang w:eastAsia="en-US"/>
        </w:rPr>
        <w:t xml:space="preserve"> utilizada no Sistema de Contas Nacionais.</w:t>
      </w:r>
    </w:p>
    <w:p w14:paraId="7223C683" w14:textId="2E750DB1" w:rsidR="00DF1EDF" w:rsidRPr="00E06E7C" w:rsidRDefault="00DF1EDF" w:rsidP="00A60053">
      <w:pPr>
        <w:pStyle w:val="Legenda"/>
        <w:keepNext/>
        <w:keepLines/>
        <w:rPr>
          <w:bCs/>
          <w:lang w:val="x-none"/>
        </w:rPr>
      </w:pPr>
      <w:bookmarkStart w:id="43" w:name="_Toc243132243"/>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12</w:t>
      </w:r>
      <w:r w:rsidRPr="00E06E7C">
        <w:fldChar w:fldCharType="end"/>
      </w:r>
      <w:r w:rsidRPr="00E06E7C">
        <w:t>:</w:t>
      </w:r>
      <w:r w:rsidRPr="00E06E7C">
        <w:rPr>
          <w:b w:val="0"/>
          <w:bCs/>
          <w:szCs w:val="20"/>
          <w:lang w:val="x-none" w:eastAsia="x-none"/>
        </w:rPr>
        <w:t xml:space="preserve"> </w:t>
      </w:r>
      <w:r w:rsidRPr="00E06E7C">
        <w:rPr>
          <w:bCs/>
          <w:lang w:val="x-none"/>
        </w:rPr>
        <w:t>Poupança Bruta, Poupança Financeira e Investimento Residencial como proporção da RNDB</w:t>
      </w:r>
      <w:r w:rsidR="00A85D44" w:rsidRPr="00E06E7C">
        <w:rPr>
          <w:bCs/>
        </w:rPr>
        <w:t xml:space="preserve"> – Brasil – 2000-2021</w:t>
      </w:r>
      <w:bookmarkEnd w:id="43"/>
    </w:p>
    <w:p w14:paraId="71D8F934" w14:textId="577C3D0E" w:rsidR="00F340FF" w:rsidRPr="00E06E7C" w:rsidRDefault="00505EE2" w:rsidP="00A60053">
      <w:pPr>
        <w:keepNext/>
        <w:keepLines/>
        <w:ind w:firstLine="0"/>
        <w:jc w:val="center"/>
        <w:rPr>
          <w:lang w:val="x-none" w:eastAsia="x-none"/>
        </w:rPr>
      </w:pPr>
      <w:r>
        <w:rPr>
          <w:noProof/>
          <w:lang w:val="x-none" w:eastAsia="x-none"/>
        </w:rPr>
        <w:drawing>
          <wp:inline distT="0" distB="0" distL="0" distR="0" wp14:anchorId="663B9062" wp14:editId="77F39A88">
            <wp:extent cx="5969000" cy="2809240"/>
            <wp:effectExtent l="0" t="0" r="0" b="0"/>
            <wp:docPr id="79653204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69000" cy="2809240"/>
                    </a:xfrm>
                    <a:prstGeom prst="rect">
                      <a:avLst/>
                    </a:prstGeom>
                    <a:noFill/>
                    <a:ln>
                      <a:noFill/>
                    </a:ln>
                  </pic:spPr>
                </pic:pic>
              </a:graphicData>
            </a:graphic>
          </wp:inline>
        </w:drawing>
      </w:r>
    </w:p>
    <w:p w14:paraId="7BC53CCA" w14:textId="705FD0E0" w:rsidR="004E4F30" w:rsidRDefault="00E7765E" w:rsidP="00525B20">
      <w:pPr>
        <w:pStyle w:val="Fonte"/>
        <w:keepLines/>
      </w:pPr>
      <w:r w:rsidRPr="00E06E7C">
        <w:t xml:space="preserve">Fonte: </w:t>
      </w:r>
      <w:r w:rsidR="00D019A6" w:rsidRPr="00E06E7C">
        <w:t>Elaborado pelo autor</w:t>
      </w:r>
      <w:r w:rsidRPr="00E06E7C">
        <w:t xml:space="preserve"> a partir do Sistema de Contas Nacionais (IBGE, 2022) e da POF</w:t>
      </w:r>
      <w:r w:rsidR="00C0597D" w:rsidRPr="00E06E7C">
        <w:t xml:space="preserve"> 2008-2009 (IBGE, 2010)</w:t>
      </w:r>
      <w:r w:rsidR="00D019A6" w:rsidRPr="00E06E7C">
        <w:t>.</w:t>
      </w:r>
    </w:p>
    <w:p w14:paraId="1E002116" w14:textId="77777777" w:rsidR="00525B20" w:rsidRPr="00E06E7C" w:rsidRDefault="00525B20" w:rsidP="00A60053">
      <w:pPr>
        <w:pStyle w:val="Fonte"/>
        <w:keepNext/>
        <w:keepLines/>
        <w:rPr>
          <w:lang w:val="x-none" w:eastAsia="x-none"/>
        </w:rPr>
      </w:pPr>
    </w:p>
    <w:p w14:paraId="60C5B7EA" w14:textId="20A1AA0A" w:rsidR="00F340FF" w:rsidRPr="00E06E7C" w:rsidRDefault="00100846" w:rsidP="594C6CF0">
      <w:pPr>
        <w:pStyle w:val="Ttulo3"/>
        <w:rPr>
          <w:lang w:val="en-US"/>
        </w:rPr>
      </w:pPr>
      <w:bookmarkStart w:id="44" w:name="_Toc243131463"/>
      <w:proofErr w:type="spellStart"/>
      <w:r w:rsidRPr="00E06E7C">
        <w:rPr>
          <w:lang w:val="en-US"/>
        </w:rPr>
        <w:t>A</w:t>
      </w:r>
      <w:r w:rsidR="005B71C6" w:rsidRPr="00E06E7C">
        <w:rPr>
          <w:lang w:val="en-US"/>
        </w:rPr>
        <w:t>nálise</w:t>
      </w:r>
      <w:proofErr w:type="spellEnd"/>
      <w:r w:rsidR="005B71C6" w:rsidRPr="00E06E7C">
        <w:rPr>
          <w:lang w:val="en-US"/>
        </w:rPr>
        <w:t xml:space="preserve"> da </w:t>
      </w:r>
      <w:proofErr w:type="spellStart"/>
      <w:r w:rsidR="005B71C6" w:rsidRPr="00E06E7C">
        <w:rPr>
          <w:lang w:val="en-US"/>
        </w:rPr>
        <w:t>evolução</w:t>
      </w:r>
      <w:proofErr w:type="spellEnd"/>
      <w:r w:rsidR="005B71C6" w:rsidRPr="00E06E7C">
        <w:rPr>
          <w:lang w:val="en-US"/>
        </w:rPr>
        <w:t xml:space="preserve"> dos </w:t>
      </w:r>
      <w:proofErr w:type="spellStart"/>
      <w:r w:rsidR="005B71C6" w:rsidRPr="00E06E7C">
        <w:rPr>
          <w:lang w:val="en-US"/>
        </w:rPr>
        <w:t>componentes</w:t>
      </w:r>
      <w:bookmarkEnd w:id="44"/>
      <w:proofErr w:type="spellEnd"/>
    </w:p>
    <w:p w14:paraId="661382D7" w14:textId="157DD569" w:rsidR="004E4F30" w:rsidRPr="00E06E7C" w:rsidRDefault="004E4F30" w:rsidP="594C6CF0">
      <w:pPr>
        <w:rPr>
          <w:lang w:eastAsia="en-US"/>
        </w:rPr>
      </w:pPr>
      <w:r w:rsidRPr="00E06E7C">
        <w:rPr>
          <w:lang w:eastAsia="en-US"/>
        </w:rPr>
        <w:t xml:space="preserve">Uma vez justificadas e implementadas as modificações sobre as contas nacionais, avança-se para a análise do comportamento das séries desde o ano 2000. O gráfico </w:t>
      </w:r>
      <w:r w:rsidR="00C0597D" w:rsidRPr="00E06E7C">
        <w:rPr>
          <w:lang w:eastAsia="en-US"/>
        </w:rPr>
        <w:t xml:space="preserve">abaixo, </w:t>
      </w:r>
      <w:r w:rsidRPr="00E06E7C">
        <w:rPr>
          <w:lang w:eastAsia="en-US"/>
        </w:rPr>
        <w:t>mostra de forma consolidada o consumo, o investimento residencial, o pagamento de juros e as transferências como proporção da Renda Disponível das Famílias, seguindo a metodologia especificada na seção anterior.</w:t>
      </w:r>
    </w:p>
    <w:p w14:paraId="2BA211CB" w14:textId="140F5773" w:rsidR="006C5349" w:rsidRPr="00E06E7C" w:rsidRDefault="006C5349" w:rsidP="00A60053">
      <w:pPr>
        <w:pStyle w:val="Legenda"/>
        <w:keepNext/>
        <w:keepLines/>
        <w:rPr>
          <w:bCs/>
          <w:lang w:val="x-none"/>
        </w:rPr>
      </w:pPr>
      <w:bookmarkStart w:id="45" w:name="_Toc243132244"/>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13</w:t>
      </w:r>
      <w:r w:rsidRPr="00E06E7C">
        <w:fldChar w:fldCharType="end"/>
      </w:r>
      <w:r w:rsidRPr="00E06E7C">
        <w:t xml:space="preserve">: </w:t>
      </w:r>
      <w:r w:rsidRPr="00E06E7C">
        <w:rPr>
          <w:bCs/>
          <w:lang w:val="x-none"/>
        </w:rPr>
        <w:t xml:space="preserve">Investimento residencial, Juros pessoais, Transferências e Despesa de consumo final como proporção da Renda Nacional Disponível das Famílias </w:t>
      </w:r>
      <w:r w:rsidRPr="00E06E7C">
        <w:rPr>
          <w:bCs/>
          <w:i/>
          <w:iCs w:val="0"/>
          <w:lang w:val="x-none"/>
        </w:rPr>
        <w:t>Modificada</w:t>
      </w:r>
      <w:r w:rsidR="00A85D44" w:rsidRPr="00E06E7C">
        <w:rPr>
          <w:bCs/>
          <w:i/>
          <w:iCs w:val="0"/>
          <w:lang w:val="x-none"/>
        </w:rPr>
        <w:t xml:space="preserve"> </w:t>
      </w:r>
      <w:r w:rsidR="00A85D44" w:rsidRPr="00E06E7C">
        <w:rPr>
          <w:bCs/>
        </w:rPr>
        <w:t>– Brasil – 2000-2021</w:t>
      </w:r>
      <w:bookmarkEnd w:id="45"/>
    </w:p>
    <w:p w14:paraId="0D6F6CEB" w14:textId="154EDAC7" w:rsidR="0048579E" w:rsidRPr="00E06E7C" w:rsidRDefault="00505EE2" w:rsidP="00A60053">
      <w:pPr>
        <w:keepNext/>
        <w:keepLines/>
        <w:ind w:firstLine="0"/>
        <w:jc w:val="center"/>
        <w:rPr>
          <w:lang w:val="x-none" w:eastAsia="x-none"/>
        </w:rPr>
      </w:pPr>
      <w:r>
        <w:rPr>
          <w:noProof/>
          <w:lang w:val="x-none" w:eastAsia="x-none"/>
        </w:rPr>
        <w:drawing>
          <wp:inline distT="0" distB="0" distL="0" distR="0" wp14:anchorId="1DC31805" wp14:editId="2A36D9D0">
            <wp:extent cx="5969000" cy="2794635"/>
            <wp:effectExtent l="0" t="0" r="0" b="5715"/>
            <wp:docPr id="450583369"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69000" cy="2794635"/>
                    </a:xfrm>
                    <a:prstGeom prst="rect">
                      <a:avLst/>
                    </a:prstGeom>
                    <a:noFill/>
                    <a:ln>
                      <a:noFill/>
                    </a:ln>
                  </pic:spPr>
                </pic:pic>
              </a:graphicData>
            </a:graphic>
          </wp:inline>
        </w:drawing>
      </w:r>
    </w:p>
    <w:p w14:paraId="5D1A3FC7" w14:textId="7B5EF690" w:rsidR="00C0597D" w:rsidRPr="00E06E7C" w:rsidRDefault="00C0597D" w:rsidP="00525B20">
      <w:pPr>
        <w:pStyle w:val="Fonte"/>
        <w:keepLines/>
      </w:pPr>
      <w:r w:rsidRPr="00E06E7C">
        <w:t xml:space="preserve">Fonte: </w:t>
      </w:r>
      <w:r w:rsidR="00D019A6" w:rsidRPr="00E06E7C">
        <w:t xml:space="preserve">Elaborado pelo autor </w:t>
      </w:r>
      <w:r w:rsidRPr="00E06E7C">
        <w:t>a partir do Sistema de Contas Nacionais (IBGE, 2022)</w:t>
      </w:r>
      <w:r w:rsidR="00D019A6" w:rsidRPr="00E06E7C">
        <w:t>.</w:t>
      </w:r>
    </w:p>
    <w:p w14:paraId="3FA19C50" w14:textId="75CEC6EF" w:rsidR="007D42F6" w:rsidRPr="00E06E7C" w:rsidRDefault="007D42F6" w:rsidP="594C6CF0">
      <w:pPr>
        <w:rPr>
          <w:lang w:eastAsia="en-US"/>
        </w:rPr>
      </w:pPr>
      <w:r w:rsidRPr="00E06E7C">
        <w:rPr>
          <w:lang w:eastAsia="en-US"/>
        </w:rPr>
        <w:t xml:space="preserve">As </w:t>
      </w:r>
      <w:r w:rsidRPr="00E06E7C">
        <w:rPr>
          <w:i/>
          <w:iCs/>
          <w:lang w:eastAsia="en-US"/>
        </w:rPr>
        <w:t>Despesas de consumo final</w:t>
      </w:r>
      <w:r w:rsidRPr="00E06E7C">
        <w:rPr>
          <w:lang w:eastAsia="en-US"/>
        </w:rPr>
        <w:t xml:space="preserve"> das famílias ganham participação sobre a renda até 2004, quando inicia um movimento de queda, com algumas breves recuperações nos anos de 2012, 2018</w:t>
      </w:r>
      <w:r w:rsidR="004F01EB" w:rsidRPr="00E06E7C">
        <w:rPr>
          <w:lang w:eastAsia="en-US"/>
        </w:rPr>
        <w:t>,</w:t>
      </w:r>
      <w:r w:rsidRPr="00E06E7C">
        <w:rPr>
          <w:lang w:eastAsia="en-US"/>
        </w:rPr>
        <w:t xml:space="preserve"> 2019</w:t>
      </w:r>
      <w:r w:rsidR="004F01EB" w:rsidRPr="00E06E7C">
        <w:rPr>
          <w:lang w:eastAsia="en-US"/>
        </w:rPr>
        <w:t xml:space="preserve"> e 2021</w:t>
      </w:r>
      <w:r w:rsidRPr="00E06E7C">
        <w:rPr>
          <w:lang w:eastAsia="en-US"/>
        </w:rPr>
        <w:t xml:space="preserve">. O </w:t>
      </w:r>
      <w:r w:rsidRPr="00E06E7C">
        <w:rPr>
          <w:i/>
          <w:iCs/>
          <w:lang w:eastAsia="en-US"/>
        </w:rPr>
        <w:t>Investimento residencial em moradia própria</w:t>
      </w:r>
      <w:r w:rsidRPr="00E06E7C">
        <w:rPr>
          <w:lang w:eastAsia="en-US"/>
        </w:rPr>
        <w:t xml:space="preserve"> perde participação até 2008, quando passa a aumentar até 2013, e volta a cair até 2020, com leve recuperação no último ano. As </w:t>
      </w:r>
      <w:r w:rsidRPr="00E06E7C">
        <w:rPr>
          <w:i/>
          <w:iCs/>
          <w:lang w:eastAsia="en-US"/>
        </w:rPr>
        <w:t>Transferências</w:t>
      </w:r>
      <w:r w:rsidRPr="00E06E7C">
        <w:rPr>
          <w:lang w:eastAsia="en-US"/>
        </w:rPr>
        <w:t xml:space="preserve"> apresentam uma proporção estável ao longo da série. Os </w:t>
      </w:r>
      <w:r w:rsidRPr="00E06E7C">
        <w:rPr>
          <w:i/>
          <w:iCs/>
          <w:lang w:eastAsia="en-US"/>
        </w:rPr>
        <w:t>Juros pessoais</w:t>
      </w:r>
      <w:r w:rsidRPr="00E06E7C">
        <w:rPr>
          <w:lang w:eastAsia="en-US"/>
        </w:rPr>
        <w:t xml:space="preserve"> apresentam uma estabilidade até 2004, quando elevam sua participação até 2011, permanecendo em um patamar mais elevado até 2016, quando passam a recuar, embora ao fim da série apresentem o dobro da participação alcançada no início da série.</w:t>
      </w:r>
    </w:p>
    <w:p w14:paraId="35F672B8" w14:textId="6A2D4FEC" w:rsidR="007D42F6" w:rsidRPr="00E06E7C" w:rsidRDefault="007D42F6" w:rsidP="594C6CF0">
      <w:pPr>
        <w:rPr>
          <w:lang w:eastAsia="en-US"/>
        </w:rPr>
      </w:pPr>
      <w:r w:rsidRPr="00E06E7C">
        <w:rPr>
          <w:lang w:eastAsia="en-US"/>
        </w:rPr>
        <w:t>No gráfico</w:t>
      </w:r>
      <w:r w:rsidR="00D80283" w:rsidRPr="00E06E7C">
        <w:rPr>
          <w:lang w:eastAsia="en-US"/>
        </w:rPr>
        <w:t xml:space="preserve"> 14</w:t>
      </w:r>
      <w:r w:rsidR="00C0597D" w:rsidRPr="00E06E7C">
        <w:rPr>
          <w:lang w:eastAsia="en-US"/>
        </w:rPr>
        <w:t>,</w:t>
      </w:r>
      <w:r w:rsidRPr="00E06E7C">
        <w:rPr>
          <w:lang w:eastAsia="en-US"/>
        </w:rPr>
        <w:t xml:space="preserve"> acompanha-se a soma dos componentes listados anteriormente como proporção da renda disponível das famílias. Com isso é possível perceber que, a partir das modificações propostas, os dispêndios </w:t>
      </w:r>
      <w:r w:rsidR="00A77C1D" w:rsidRPr="00E06E7C">
        <w:rPr>
          <w:lang w:eastAsia="en-US"/>
        </w:rPr>
        <w:t>não ex</w:t>
      </w:r>
      <w:r w:rsidRPr="00E06E7C">
        <w:rPr>
          <w:lang w:eastAsia="en-US"/>
        </w:rPr>
        <w:t>cedem a renda disponível no período</w:t>
      </w:r>
      <w:r w:rsidR="00A77C1D" w:rsidRPr="00E06E7C">
        <w:rPr>
          <w:lang w:eastAsia="en-US"/>
        </w:rPr>
        <w:t xml:space="preserve">, exceto em </w:t>
      </w:r>
      <w:r w:rsidR="003F0CE9" w:rsidRPr="00E06E7C">
        <w:rPr>
          <w:lang w:eastAsia="en-US"/>
        </w:rPr>
        <w:t xml:space="preserve">2010 e </w:t>
      </w:r>
      <w:r w:rsidR="00A77C1D" w:rsidRPr="00E06E7C">
        <w:rPr>
          <w:lang w:eastAsia="en-US"/>
        </w:rPr>
        <w:t xml:space="preserve">2012, quando </w:t>
      </w:r>
      <w:r w:rsidR="00300E79" w:rsidRPr="00E06E7C">
        <w:rPr>
          <w:lang w:eastAsia="en-US"/>
        </w:rPr>
        <w:t>se equivalem à renda</w:t>
      </w:r>
      <w:r w:rsidRPr="00E06E7C">
        <w:rPr>
          <w:lang w:eastAsia="en-US"/>
        </w:rPr>
        <w:t xml:space="preserve">, de modo que, </w:t>
      </w:r>
      <w:r w:rsidR="00300E79" w:rsidRPr="00E06E7C">
        <w:rPr>
          <w:lang w:eastAsia="en-US"/>
        </w:rPr>
        <w:t xml:space="preserve">no período observado, </w:t>
      </w:r>
      <w:r w:rsidRPr="00E06E7C">
        <w:rPr>
          <w:lang w:eastAsia="en-US"/>
        </w:rPr>
        <w:t>é possível dizer que a poupança financeira das famílias</w:t>
      </w:r>
      <w:r w:rsidR="00356B5B" w:rsidRPr="00E06E7C">
        <w:rPr>
          <w:lang w:eastAsia="en-US"/>
        </w:rPr>
        <w:t>, conforme metodologia apresentada na seção anterior,</w:t>
      </w:r>
      <w:r w:rsidR="00300E79" w:rsidRPr="00E06E7C">
        <w:rPr>
          <w:lang w:eastAsia="en-US"/>
        </w:rPr>
        <w:t xml:space="preserve"> foi permanentemente positiva</w:t>
      </w:r>
      <w:r w:rsidR="00356B5B" w:rsidRPr="00E06E7C">
        <w:rPr>
          <w:lang w:eastAsia="en-US"/>
        </w:rPr>
        <w:t>.</w:t>
      </w:r>
    </w:p>
    <w:p w14:paraId="7917B6B0" w14:textId="4BBD63DD" w:rsidR="004F6914" w:rsidRPr="00E06E7C" w:rsidRDefault="004F6914" w:rsidP="00A60053">
      <w:pPr>
        <w:pStyle w:val="Legenda"/>
        <w:keepNext/>
        <w:keepLines/>
        <w:rPr>
          <w:bCs/>
          <w:lang w:val="x-none"/>
        </w:rPr>
      </w:pPr>
      <w:bookmarkStart w:id="46" w:name="_Toc243132245"/>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14</w:t>
      </w:r>
      <w:r w:rsidRPr="00E06E7C">
        <w:fldChar w:fldCharType="end"/>
      </w:r>
      <w:r w:rsidRPr="00E06E7C">
        <w:t xml:space="preserve">: </w:t>
      </w:r>
      <w:r w:rsidRPr="00E06E7C">
        <w:rPr>
          <w:bCs/>
          <w:lang w:val="x-none"/>
        </w:rPr>
        <w:t xml:space="preserve">Componentes dos dispêndios das famílias acumulados em proporção da Renda Nacional Disponível </w:t>
      </w:r>
      <w:r w:rsidRPr="00E06E7C">
        <w:rPr>
          <w:bCs/>
          <w:i/>
          <w:iCs w:val="0"/>
          <w:lang w:val="x-none"/>
        </w:rPr>
        <w:t>Modificada</w:t>
      </w:r>
      <w:r w:rsidR="00A85D44" w:rsidRPr="00E06E7C">
        <w:rPr>
          <w:bCs/>
        </w:rPr>
        <w:t xml:space="preserve"> – Brasil – 2000-2021</w:t>
      </w:r>
      <w:bookmarkEnd w:id="46"/>
    </w:p>
    <w:p w14:paraId="48DCC084" w14:textId="792FE4B9" w:rsidR="00D21DE2" w:rsidRPr="00E06E7C" w:rsidRDefault="00505EE2" w:rsidP="00A60053">
      <w:pPr>
        <w:keepNext/>
        <w:keepLines/>
        <w:ind w:firstLine="0"/>
        <w:jc w:val="center"/>
        <w:rPr>
          <w:lang w:val="x-none" w:eastAsia="x-none"/>
        </w:rPr>
      </w:pPr>
      <w:r>
        <w:rPr>
          <w:noProof/>
          <w:lang w:val="x-none" w:eastAsia="x-none"/>
        </w:rPr>
        <w:drawing>
          <wp:inline distT="0" distB="0" distL="0" distR="0" wp14:anchorId="587796DE" wp14:editId="21454334">
            <wp:extent cx="5969000" cy="2787015"/>
            <wp:effectExtent l="0" t="0" r="0" b="0"/>
            <wp:docPr id="157718253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69000" cy="2787015"/>
                    </a:xfrm>
                    <a:prstGeom prst="rect">
                      <a:avLst/>
                    </a:prstGeom>
                    <a:noFill/>
                    <a:ln>
                      <a:noFill/>
                    </a:ln>
                  </pic:spPr>
                </pic:pic>
              </a:graphicData>
            </a:graphic>
          </wp:inline>
        </w:drawing>
      </w:r>
    </w:p>
    <w:p w14:paraId="5DEE2F60" w14:textId="77777777" w:rsidR="00D019A6" w:rsidRPr="00E06E7C" w:rsidRDefault="00D019A6" w:rsidP="00525B20">
      <w:pPr>
        <w:pStyle w:val="Fonte"/>
        <w:keepLines/>
      </w:pPr>
      <w:r w:rsidRPr="00E06E7C">
        <w:t>Fonte: Elaborado pelo autor a partir do Sistema de Contas Nacionais (IBGE, 2022).</w:t>
      </w:r>
    </w:p>
    <w:p w14:paraId="6E63DF46" w14:textId="5F9A57D6" w:rsidR="004E4F30" w:rsidRPr="00E06E7C" w:rsidRDefault="007D42F6" w:rsidP="594C6CF0">
      <w:pPr>
        <w:rPr>
          <w:lang w:eastAsia="en-US"/>
        </w:rPr>
      </w:pPr>
      <w:r w:rsidRPr="00E06E7C">
        <w:rPr>
          <w:lang w:eastAsia="en-US"/>
        </w:rPr>
        <w:t xml:space="preserve">Contudo, é inevitável questionar-se </w:t>
      </w:r>
      <w:r w:rsidR="00B534BB" w:rsidRPr="00E06E7C">
        <w:rPr>
          <w:lang w:eastAsia="en-US"/>
        </w:rPr>
        <w:t>a mudança na composição do gasto das famílias</w:t>
      </w:r>
      <w:r w:rsidR="00427973" w:rsidRPr="00E06E7C">
        <w:rPr>
          <w:lang w:eastAsia="en-US"/>
        </w:rPr>
        <w:t>, quando há uma acentua</w:t>
      </w:r>
      <w:r w:rsidR="004D0CDB" w:rsidRPr="00E06E7C">
        <w:rPr>
          <w:lang w:eastAsia="en-US"/>
        </w:rPr>
        <w:t>d</w:t>
      </w:r>
      <w:r w:rsidR="00427973" w:rsidRPr="00E06E7C">
        <w:rPr>
          <w:lang w:eastAsia="en-US"/>
        </w:rPr>
        <w:t>a</w:t>
      </w:r>
      <w:r w:rsidRPr="00E06E7C">
        <w:rPr>
          <w:lang w:eastAsia="en-US"/>
        </w:rPr>
        <w:t xml:space="preserve"> redução do consumo e do investimento residencial </w:t>
      </w:r>
      <w:r w:rsidR="004D0CDB" w:rsidRPr="00E06E7C">
        <w:rPr>
          <w:lang w:eastAsia="en-US"/>
        </w:rPr>
        <w:t>ma</w:t>
      </w:r>
      <w:r w:rsidRPr="00E06E7C">
        <w:rPr>
          <w:lang w:eastAsia="en-US"/>
        </w:rPr>
        <w:t>is do que compensad</w:t>
      </w:r>
      <w:r w:rsidR="004D0CDB" w:rsidRPr="00E06E7C">
        <w:rPr>
          <w:lang w:eastAsia="en-US"/>
        </w:rPr>
        <w:t>a</w:t>
      </w:r>
      <w:r w:rsidRPr="00E06E7C">
        <w:rPr>
          <w:lang w:eastAsia="en-US"/>
        </w:rPr>
        <w:t xml:space="preserve"> pela elevação da participação do pagamento de juros no orçamento das famílias. A partir desta reflexão, na seção seguinte</w:t>
      </w:r>
      <w:r w:rsidR="00683186" w:rsidRPr="00E06E7C">
        <w:rPr>
          <w:lang w:eastAsia="en-US"/>
        </w:rPr>
        <w:t>,</w:t>
      </w:r>
      <w:r w:rsidRPr="00E06E7C">
        <w:rPr>
          <w:lang w:eastAsia="en-US"/>
        </w:rPr>
        <w:t xml:space="preserve"> procura-se aprofundar a mensuração do endividamento das famílias ao longo do período analisado.</w:t>
      </w:r>
    </w:p>
    <w:p w14:paraId="003DCF01" w14:textId="77777777" w:rsidR="00DF418C" w:rsidRPr="00E06E7C" w:rsidRDefault="00DF418C" w:rsidP="007D42F6">
      <w:pPr>
        <w:rPr>
          <w:lang w:val="x-none" w:eastAsia="x-none"/>
        </w:rPr>
      </w:pPr>
    </w:p>
    <w:p w14:paraId="46F700EA" w14:textId="6EBC9403" w:rsidR="00D3131C" w:rsidRPr="00E06E7C" w:rsidRDefault="00D3131C" w:rsidP="00D3131C">
      <w:pPr>
        <w:pStyle w:val="Ttulo2"/>
      </w:pPr>
      <w:bookmarkStart w:id="47" w:name="_Toc243131464"/>
      <w:r w:rsidRPr="00E06E7C">
        <w:t xml:space="preserve">ENDIVIDAMENTO </w:t>
      </w:r>
      <w:r w:rsidR="009009C6" w:rsidRPr="00E06E7C">
        <w:t xml:space="preserve">E </w:t>
      </w:r>
      <w:r w:rsidR="009275B7" w:rsidRPr="00E06E7C">
        <w:t>SERVIÇO DA DÍVIDA</w:t>
      </w:r>
      <w:r w:rsidR="009009C6" w:rsidRPr="00E06E7C">
        <w:t xml:space="preserve"> </w:t>
      </w:r>
      <w:r w:rsidRPr="00E06E7C">
        <w:t>DAS FAMÍLIAS</w:t>
      </w:r>
      <w:bookmarkEnd w:id="47"/>
    </w:p>
    <w:p w14:paraId="17755A07" w14:textId="18DA2636" w:rsidR="00216AB6" w:rsidRPr="00E06E7C" w:rsidRDefault="00216AB6" w:rsidP="594C6CF0">
      <w:pPr>
        <w:rPr>
          <w:lang w:eastAsia="en-US"/>
        </w:rPr>
      </w:pPr>
      <w:r w:rsidRPr="00E06E7C">
        <w:rPr>
          <w:lang w:eastAsia="en-US"/>
        </w:rPr>
        <w:t>Pode-se dizer que o aprofundamento dos estudos sobre o nível de endividamento das empresas e famílias apresenta seu ápice após a crise de 1929 no Estados Unidos, que repercutiu gravemente sobre o crescimento econômico daquele país e do mundo nos anos seguintes. Dentre os estudiosos do tema, destaca-se Irving Fisher, que desenvolveu a teoria da Deflação da Dívida (</w:t>
      </w:r>
      <w:proofErr w:type="spellStart"/>
      <w:r w:rsidRPr="00E06E7C">
        <w:rPr>
          <w:i/>
          <w:iCs/>
          <w:lang w:eastAsia="en-US"/>
        </w:rPr>
        <w:t>Debt-Deflation</w:t>
      </w:r>
      <w:proofErr w:type="spellEnd"/>
      <w:r w:rsidRPr="00E06E7C">
        <w:rPr>
          <w:lang w:eastAsia="en-US"/>
        </w:rPr>
        <w:t xml:space="preserve">) em seu trabalho </w:t>
      </w:r>
      <w:r w:rsidRPr="00E06E7C">
        <w:rPr>
          <w:i/>
          <w:iCs/>
          <w:lang w:eastAsia="en-US"/>
        </w:rPr>
        <w:t xml:space="preserve">The </w:t>
      </w:r>
      <w:proofErr w:type="spellStart"/>
      <w:r w:rsidRPr="00E06E7C">
        <w:rPr>
          <w:i/>
          <w:iCs/>
          <w:lang w:eastAsia="en-US"/>
        </w:rPr>
        <w:t>Debt-Deflation</w:t>
      </w:r>
      <w:proofErr w:type="spellEnd"/>
      <w:r w:rsidRPr="00E06E7C">
        <w:rPr>
          <w:i/>
          <w:iCs/>
          <w:lang w:eastAsia="en-US"/>
        </w:rPr>
        <w:t xml:space="preserve"> </w:t>
      </w:r>
      <w:proofErr w:type="spellStart"/>
      <w:r w:rsidRPr="00E06E7C">
        <w:rPr>
          <w:i/>
          <w:iCs/>
          <w:lang w:eastAsia="en-US"/>
        </w:rPr>
        <w:t>Theory</w:t>
      </w:r>
      <w:proofErr w:type="spellEnd"/>
      <w:r w:rsidRPr="00E06E7C">
        <w:rPr>
          <w:i/>
          <w:iCs/>
          <w:lang w:eastAsia="en-US"/>
        </w:rPr>
        <w:t xml:space="preserve"> </w:t>
      </w:r>
      <w:proofErr w:type="spellStart"/>
      <w:r w:rsidRPr="00E06E7C">
        <w:rPr>
          <w:i/>
          <w:iCs/>
          <w:lang w:eastAsia="en-US"/>
        </w:rPr>
        <w:t>of</w:t>
      </w:r>
      <w:proofErr w:type="spellEnd"/>
      <w:r w:rsidRPr="00E06E7C">
        <w:rPr>
          <w:i/>
          <w:iCs/>
          <w:lang w:eastAsia="en-US"/>
        </w:rPr>
        <w:t xml:space="preserve"> </w:t>
      </w:r>
      <w:proofErr w:type="spellStart"/>
      <w:r w:rsidRPr="00E06E7C">
        <w:rPr>
          <w:i/>
          <w:iCs/>
          <w:lang w:eastAsia="en-US"/>
        </w:rPr>
        <w:t>Great</w:t>
      </w:r>
      <w:proofErr w:type="spellEnd"/>
      <w:r w:rsidRPr="00E06E7C">
        <w:rPr>
          <w:i/>
          <w:iCs/>
          <w:lang w:eastAsia="en-US"/>
        </w:rPr>
        <w:t xml:space="preserve"> </w:t>
      </w:r>
      <w:proofErr w:type="spellStart"/>
      <w:r w:rsidRPr="00E06E7C">
        <w:rPr>
          <w:i/>
          <w:iCs/>
          <w:lang w:eastAsia="en-US"/>
        </w:rPr>
        <w:t>Depressions</w:t>
      </w:r>
      <w:proofErr w:type="spellEnd"/>
      <w:r w:rsidRPr="00E06E7C">
        <w:rPr>
          <w:lang w:eastAsia="en-US"/>
        </w:rPr>
        <w:t>, de 1933</w:t>
      </w:r>
      <w:r w:rsidR="00CC2184" w:rsidRPr="00E06E7C">
        <w:rPr>
          <w:lang w:eastAsia="en-US"/>
        </w:rPr>
        <w:t xml:space="preserve"> (FISHER, 1933)</w:t>
      </w:r>
      <w:r w:rsidRPr="00E06E7C">
        <w:rPr>
          <w:lang w:eastAsia="en-US"/>
        </w:rPr>
        <w:t>. Neste artigo, o autor descreve os reflexos endógenos da precificação dos ativos e passivos sobre o nível de endividamento, de modo a desencadear um processo pró-cíclico de agravamento das condições financeiras dos agentes que causam as grandes crises. De modo permanente, manteve-se a preocupação com os efeitos da inflação e da taxa de juros sobre o estoque da dívida.</w:t>
      </w:r>
    </w:p>
    <w:p w14:paraId="32608A9B" w14:textId="237565BD" w:rsidR="00216AB6" w:rsidRPr="00E06E7C" w:rsidRDefault="00216AB6" w:rsidP="594C6CF0">
      <w:pPr>
        <w:rPr>
          <w:lang w:eastAsia="en-US"/>
        </w:rPr>
      </w:pPr>
      <w:r w:rsidRPr="00E06E7C">
        <w:rPr>
          <w:lang w:eastAsia="en-US"/>
        </w:rPr>
        <w:lastRenderedPageBreak/>
        <w:t xml:space="preserve">Outro ponto que se manteve relevante após </w:t>
      </w:r>
      <w:r w:rsidR="00C2457E" w:rsidRPr="00E06E7C">
        <w:rPr>
          <w:lang w:eastAsia="en-US"/>
        </w:rPr>
        <w:t xml:space="preserve">trabalho </w:t>
      </w:r>
      <w:r w:rsidRPr="00E06E7C">
        <w:rPr>
          <w:lang w:eastAsia="en-US"/>
        </w:rPr>
        <w:t>de Fisher é a definição do endividamento como um conceito relativo, de modo que o tamanho da dívida</w:t>
      </w:r>
      <w:r w:rsidR="006E2786" w:rsidRPr="00E06E7C">
        <w:rPr>
          <w:lang w:eastAsia="en-US"/>
        </w:rPr>
        <w:t xml:space="preserve">, analisada separadamente, </w:t>
      </w:r>
      <w:r w:rsidRPr="00E06E7C">
        <w:rPr>
          <w:lang w:eastAsia="en-US"/>
        </w:rPr>
        <w:t xml:space="preserve">não é </w:t>
      </w:r>
      <w:r w:rsidR="006E2786" w:rsidRPr="00E06E7C">
        <w:rPr>
          <w:lang w:eastAsia="en-US"/>
        </w:rPr>
        <w:t xml:space="preserve">de todo uma </w:t>
      </w:r>
      <w:r w:rsidRPr="00E06E7C">
        <w:rPr>
          <w:lang w:eastAsia="en-US"/>
        </w:rPr>
        <w:t>informação relevante. É necessário acompanhá-la como relação à renda e ao serviço, que por sua vez depende das taxas de juros e do prazo de maturação.</w:t>
      </w:r>
    </w:p>
    <w:p w14:paraId="0FF73D98" w14:textId="09042187" w:rsidR="007D6FC0" w:rsidRPr="00E06E7C" w:rsidRDefault="007D6FC0" w:rsidP="007717B4">
      <w:pPr>
        <w:rPr>
          <w:rFonts w:cs="Arial"/>
        </w:rPr>
      </w:pPr>
      <w:r w:rsidRPr="00E06E7C">
        <w:rPr>
          <w:lang w:val="x-none" w:eastAsia="x-none"/>
        </w:rPr>
        <w:t xml:space="preserve">Mais recentemente, após a </w:t>
      </w:r>
      <w:r w:rsidR="00F33D60" w:rsidRPr="00E06E7C">
        <w:rPr>
          <w:lang w:val="x-none" w:eastAsia="x-none"/>
        </w:rPr>
        <w:t>Crise Financeira</w:t>
      </w:r>
      <w:r w:rsidR="00CB5D9E" w:rsidRPr="00E06E7C">
        <w:rPr>
          <w:lang w:val="x-none" w:eastAsia="x-none"/>
        </w:rPr>
        <w:t xml:space="preserve"> Global</w:t>
      </w:r>
      <w:r w:rsidR="00F33D60" w:rsidRPr="00E06E7C">
        <w:rPr>
          <w:lang w:val="x-none" w:eastAsia="x-none"/>
        </w:rPr>
        <w:t xml:space="preserve"> de 2008-09</w:t>
      </w:r>
      <w:r w:rsidRPr="00E06E7C">
        <w:rPr>
          <w:lang w:val="x-none" w:eastAsia="x-none"/>
        </w:rPr>
        <w:t>, houve uma atenção maior à produção de dados e estatísticas especificamente sobre o endividamento das famílias</w:t>
      </w:r>
      <w:r w:rsidR="007717B4" w:rsidRPr="00E06E7C">
        <w:rPr>
          <w:lang w:val="x-none" w:eastAsia="x-none"/>
        </w:rPr>
        <w:t xml:space="preserve">. </w:t>
      </w:r>
      <w:r w:rsidRPr="00E06E7C">
        <w:rPr>
          <w:rFonts w:cs="Arial"/>
        </w:rPr>
        <w:t xml:space="preserve">A importância do </w:t>
      </w:r>
      <w:r w:rsidR="0089278E" w:rsidRPr="00E06E7C">
        <w:rPr>
          <w:rFonts w:cs="Arial"/>
        </w:rPr>
        <w:t xml:space="preserve">tema </w:t>
      </w:r>
      <w:r w:rsidRPr="00E06E7C">
        <w:rPr>
          <w:rFonts w:cs="Arial"/>
        </w:rPr>
        <w:t xml:space="preserve">materializou-se, em 2010, na criação do </w:t>
      </w:r>
      <w:proofErr w:type="spellStart"/>
      <w:r w:rsidRPr="00E06E7C">
        <w:rPr>
          <w:rFonts w:cs="Arial"/>
          <w:i/>
        </w:rPr>
        <w:t>Consumer</w:t>
      </w:r>
      <w:proofErr w:type="spellEnd"/>
      <w:r w:rsidRPr="00E06E7C">
        <w:rPr>
          <w:rFonts w:cs="Arial"/>
          <w:i/>
        </w:rPr>
        <w:t xml:space="preserve"> </w:t>
      </w:r>
      <w:proofErr w:type="spellStart"/>
      <w:r w:rsidRPr="00E06E7C">
        <w:rPr>
          <w:rFonts w:cs="Arial"/>
          <w:i/>
        </w:rPr>
        <w:t>Credit</w:t>
      </w:r>
      <w:proofErr w:type="spellEnd"/>
      <w:r w:rsidRPr="00E06E7C">
        <w:rPr>
          <w:rFonts w:cs="Arial"/>
          <w:i/>
        </w:rPr>
        <w:t xml:space="preserve"> </w:t>
      </w:r>
      <w:proofErr w:type="spellStart"/>
      <w:r w:rsidRPr="00E06E7C">
        <w:rPr>
          <w:rFonts w:cs="Arial"/>
          <w:i/>
        </w:rPr>
        <w:t>Panel</w:t>
      </w:r>
      <w:proofErr w:type="spellEnd"/>
      <w:r w:rsidRPr="00E06E7C">
        <w:rPr>
          <w:rFonts w:cs="Arial"/>
        </w:rPr>
        <w:t xml:space="preserve"> por parte do </w:t>
      </w:r>
      <w:r w:rsidRPr="00E06E7C">
        <w:rPr>
          <w:rFonts w:cs="Arial"/>
          <w:i/>
          <w:iCs/>
        </w:rPr>
        <w:t xml:space="preserve">Federal Reserve Bank </w:t>
      </w:r>
      <w:proofErr w:type="spellStart"/>
      <w:r w:rsidRPr="00E06E7C">
        <w:rPr>
          <w:rFonts w:cs="Arial"/>
          <w:i/>
          <w:iCs/>
        </w:rPr>
        <w:t>of</w:t>
      </w:r>
      <w:proofErr w:type="spellEnd"/>
      <w:r w:rsidRPr="00E06E7C">
        <w:rPr>
          <w:rFonts w:cs="Arial"/>
          <w:i/>
          <w:iCs/>
        </w:rPr>
        <w:t xml:space="preserve"> New York</w:t>
      </w:r>
      <w:r w:rsidRPr="00E06E7C">
        <w:rPr>
          <w:rFonts w:cs="Arial"/>
        </w:rPr>
        <w:t xml:space="preserve"> (LEE</w:t>
      </w:r>
      <w:r w:rsidR="00462880">
        <w:rPr>
          <w:rFonts w:cs="Arial"/>
        </w:rPr>
        <w:t>;</w:t>
      </w:r>
      <w:r w:rsidR="00462880" w:rsidRPr="00E06E7C">
        <w:rPr>
          <w:rFonts w:cs="Arial"/>
        </w:rPr>
        <w:t xml:space="preserve"> VAN DER K</w:t>
      </w:r>
      <w:r w:rsidRPr="00E06E7C">
        <w:rPr>
          <w:rFonts w:cs="Arial"/>
        </w:rPr>
        <w:t>LAAUW, 2010). Tal painel apresenta diversos dados e estatísticas referentes à condição financeira das famílias norte-americanas, com acompanhamento periódico de indicadores.</w:t>
      </w:r>
    </w:p>
    <w:p w14:paraId="1B02B6A7" w14:textId="5EF6D589" w:rsidR="007D6FC0" w:rsidRPr="00E06E7C" w:rsidRDefault="007D6FC0" w:rsidP="007D6FC0">
      <w:pPr>
        <w:tabs>
          <w:tab w:val="left" w:pos="8505"/>
        </w:tabs>
        <w:ind w:firstLine="708"/>
        <w:rPr>
          <w:rFonts w:cs="Arial"/>
          <w:i/>
        </w:rPr>
      </w:pPr>
      <w:r w:rsidRPr="00E06E7C">
        <w:rPr>
          <w:rFonts w:cs="Arial"/>
        </w:rPr>
        <w:t xml:space="preserve">Iniciativas semelhantes foram </w:t>
      </w:r>
      <w:r w:rsidR="000E03ED" w:rsidRPr="00E06E7C">
        <w:rPr>
          <w:rFonts w:cs="Arial"/>
        </w:rPr>
        <w:t>implementadas</w:t>
      </w:r>
      <w:r w:rsidRPr="00E06E7C">
        <w:rPr>
          <w:rFonts w:cs="Arial"/>
        </w:rPr>
        <w:t xml:space="preserve"> </w:t>
      </w:r>
      <w:r w:rsidR="00E90C69" w:rsidRPr="00E06E7C">
        <w:rPr>
          <w:rFonts w:cs="Arial"/>
        </w:rPr>
        <w:t xml:space="preserve">por </w:t>
      </w:r>
      <w:r w:rsidRPr="00E06E7C">
        <w:rPr>
          <w:rFonts w:cs="Arial"/>
        </w:rPr>
        <w:t xml:space="preserve">organismos internacionais. </w:t>
      </w:r>
      <w:r w:rsidR="000E03ED" w:rsidRPr="00E06E7C">
        <w:rPr>
          <w:rFonts w:cs="Arial"/>
        </w:rPr>
        <w:t>O</w:t>
      </w:r>
      <w:r w:rsidRPr="00E06E7C">
        <w:rPr>
          <w:rFonts w:cs="Arial"/>
        </w:rPr>
        <w:t xml:space="preserve"> Bank for </w:t>
      </w:r>
      <w:proofErr w:type="spellStart"/>
      <w:r w:rsidRPr="00E06E7C">
        <w:rPr>
          <w:rFonts w:cs="Arial"/>
        </w:rPr>
        <w:t>International</w:t>
      </w:r>
      <w:proofErr w:type="spellEnd"/>
      <w:r w:rsidRPr="00E06E7C">
        <w:rPr>
          <w:rFonts w:cs="Arial"/>
        </w:rPr>
        <w:t xml:space="preserve"> </w:t>
      </w:r>
      <w:proofErr w:type="spellStart"/>
      <w:r w:rsidRPr="00E06E7C">
        <w:rPr>
          <w:rFonts w:cs="Arial"/>
        </w:rPr>
        <w:t>Settlements</w:t>
      </w:r>
      <w:proofErr w:type="spellEnd"/>
      <w:r w:rsidRPr="00E06E7C">
        <w:rPr>
          <w:rFonts w:cs="Arial"/>
        </w:rPr>
        <w:t xml:space="preserve"> (BIS)</w:t>
      </w:r>
      <w:r w:rsidR="000E03ED" w:rsidRPr="00E06E7C">
        <w:rPr>
          <w:rFonts w:cs="Arial"/>
        </w:rPr>
        <w:t>, por exemplo,</w:t>
      </w:r>
      <w:r w:rsidRPr="00E06E7C">
        <w:rPr>
          <w:rFonts w:cs="Arial"/>
        </w:rPr>
        <w:t xml:space="preserve"> desde 2013, acompanha os principais indicadores de crédito ao governo, às famílias, ao setor financeiro e não financeiro para diversos países, homogeneizando o método de cálculo sempre que possível. O Fundo Monetário Internacional (</w:t>
      </w:r>
      <w:r w:rsidR="003D51FA" w:rsidRPr="00E06E7C">
        <w:rPr>
          <w:rFonts w:cs="Arial"/>
        </w:rPr>
        <w:t>FMI</w:t>
      </w:r>
      <w:r w:rsidRPr="00E06E7C">
        <w:rPr>
          <w:rFonts w:cs="Arial"/>
        </w:rPr>
        <w:t xml:space="preserve">), em 2018, passou a centralizar uma série de estatísticas sobre crédito em uma única base de dados, denominada de </w:t>
      </w:r>
      <w:r w:rsidRPr="00E06E7C">
        <w:rPr>
          <w:rFonts w:cs="Arial"/>
          <w:i/>
        </w:rPr>
        <w:t xml:space="preserve">Global </w:t>
      </w:r>
      <w:proofErr w:type="spellStart"/>
      <w:r w:rsidRPr="00E06E7C">
        <w:rPr>
          <w:rFonts w:cs="Arial"/>
          <w:i/>
        </w:rPr>
        <w:t>Debt</w:t>
      </w:r>
      <w:proofErr w:type="spellEnd"/>
      <w:r w:rsidRPr="00E06E7C">
        <w:rPr>
          <w:rFonts w:cs="Arial"/>
          <w:i/>
        </w:rPr>
        <w:t xml:space="preserve"> </w:t>
      </w:r>
      <w:proofErr w:type="spellStart"/>
      <w:r w:rsidRPr="00E06E7C">
        <w:rPr>
          <w:rFonts w:cs="Arial"/>
          <w:i/>
        </w:rPr>
        <w:t>Database</w:t>
      </w:r>
      <w:proofErr w:type="spellEnd"/>
      <w:r w:rsidRPr="00E06E7C">
        <w:rPr>
          <w:rFonts w:cs="Arial"/>
        </w:rPr>
        <w:t xml:space="preserve">. O Banco Mundial, por sua vez, reformulou o relatório </w:t>
      </w:r>
      <w:r w:rsidRPr="00E06E7C">
        <w:rPr>
          <w:rFonts w:cs="Arial"/>
          <w:i/>
        </w:rPr>
        <w:t xml:space="preserve">Global </w:t>
      </w:r>
      <w:proofErr w:type="spellStart"/>
      <w:r w:rsidRPr="00E06E7C">
        <w:rPr>
          <w:rFonts w:cs="Arial"/>
          <w:i/>
        </w:rPr>
        <w:t>Development</w:t>
      </w:r>
      <w:proofErr w:type="spellEnd"/>
      <w:r w:rsidRPr="00E06E7C">
        <w:rPr>
          <w:rFonts w:cs="Arial"/>
          <w:i/>
        </w:rPr>
        <w:t xml:space="preserve"> </w:t>
      </w:r>
      <w:proofErr w:type="spellStart"/>
      <w:r w:rsidRPr="00E06E7C">
        <w:rPr>
          <w:rFonts w:cs="Arial"/>
          <w:i/>
        </w:rPr>
        <w:t>Finance</w:t>
      </w:r>
      <w:proofErr w:type="spellEnd"/>
      <w:r w:rsidRPr="00E06E7C">
        <w:rPr>
          <w:rFonts w:cs="Arial"/>
          <w:i/>
        </w:rPr>
        <w:t xml:space="preserve"> </w:t>
      </w:r>
      <w:r w:rsidRPr="00E06E7C">
        <w:rPr>
          <w:rFonts w:cs="Arial"/>
        </w:rPr>
        <w:t xml:space="preserve">em 2013 e passou a publicar o </w:t>
      </w:r>
      <w:proofErr w:type="spellStart"/>
      <w:r w:rsidRPr="00E06E7C">
        <w:rPr>
          <w:rFonts w:cs="Arial"/>
          <w:i/>
        </w:rPr>
        <w:t>International</w:t>
      </w:r>
      <w:proofErr w:type="spellEnd"/>
      <w:r w:rsidRPr="00E06E7C">
        <w:rPr>
          <w:rFonts w:cs="Arial"/>
          <w:i/>
        </w:rPr>
        <w:t xml:space="preserve"> </w:t>
      </w:r>
      <w:proofErr w:type="spellStart"/>
      <w:r w:rsidRPr="00E06E7C">
        <w:rPr>
          <w:rFonts w:cs="Arial"/>
          <w:i/>
        </w:rPr>
        <w:t>Debt</w:t>
      </w:r>
      <w:proofErr w:type="spellEnd"/>
      <w:r w:rsidRPr="00E06E7C">
        <w:rPr>
          <w:rFonts w:cs="Arial"/>
          <w:i/>
        </w:rPr>
        <w:t xml:space="preserve"> </w:t>
      </w:r>
      <w:proofErr w:type="spellStart"/>
      <w:r w:rsidRPr="00E06E7C">
        <w:rPr>
          <w:rFonts w:cs="Arial"/>
          <w:i/>
        </w:rPr>
        <w:t>Statistics</w:t>
      </w:r>
      <w:proofErr w:type="spellEnd"/>
      <w:r w:rsidRPr="00E06E7C">
        <w:rPr>
          <w:rFonts w:cs="Arial"/>
        </w:rPr>
        <w:t>, acompanhando especificamente a dívida externa dos países.</w:t>
      </w:r>
    </w:p>
    <w:p w14:paraId="764E8EBF" w14:textId="600BD384" w:rsidR="007717B4" w:rsidRPr="00E06E7C" w:rsidRDefault="007717B4" w:rsidP="007D6FC0">
      <w:pPr>
        <w:tabs>
          <w:tab w:val="left" w:pos="8505"/>
        </w:tabs>
        <w:ind w:firstLine="708"/>
        <w:rPr>
          <w:rFonts w:cs="Arial"/>
        </w:rPr>
      </w:pPr>
      <w:r w:rsidRPr="00E06E7C">
        <w:rPr>
          <w:rFonts w:cs="Arial"/>
        </w:rPr>
        <w:t>Dentre os estudos que aprofundam o tema do endividamento das famílias, destaca-se o de Barba e Pivetti (</w:t>
      </w:r>
      <w:r w:rsidR="00E94C2E">
        <w:rPr>
          <w:rFonts w:cs="Arial"/>
        </w:rPr>
        <w:t>2008</w:t>
      </w:r>
      <w:r w:rsidRPr="00E06E7C">
        <w:rPr>
          <w:rFonts w:cs="Arial"/>
        </w:rPr>
        <w:t xml:space="preserve">), que </w:t>
      </w:r>
      <w:r w:rsidR="00BB52BE" w:rsidRPr="00E06E7C">
        <w:rPr>
          <w:rFonts w:cs="Arial"/>
        </w:rPr>
        <w:t>mostram</w:t>
      </w:r>
      <w:r w:rsidRPr="00E06E7C">
        <w:rPr>
          <w:rFonts w:cs="Arial"/>
        </w:rPr>
        <w:t xml:space="preserve"> como as famílias norte-americanas substituíram o consumo derivado dos salários pelo aumento do endividamento.</w:t>
      </w:r>
      <w:r w:rsidR="00040590" w:rsidRPr="00E06E7C">
        <w:rPr>
          <w:rFonts w:cs="Arial"/>
        </w:rPr>
        <w:t xml:space="preserve"> Também se resgata toda a literatura apresentada com detalhamento no capítulo 2, tanto pela abordagem </w:t>
      </w:r>
      <w:proofErr w:type="spellStart"/>
      <w:r w:rsidR="00040590" w:rsidRPr="00E06E7C">
        <w:rPr>
          <w:rFonts w:cs="Arial"/>
        </w:rPr>
        <w:t>neo-kaleckiana</w:t>
      </w:r>
      <w:proofErr w:type="spellEnd"/>
      <w:r w:rsidR="00040590" w:rsidRPr="00E06E7C">
        <w:rPr>
          <w:rFonts w:cs="Arial"/>
        </w:rPr>
        <w:t xml:space="preserve"> (PALLEY, 1994; DUTT, 2006; KAPELLER</w:t>
      </w:r>
      <w:r w:rsidR="00462880">
        <w:rPr>
          <w:rFonts w:cs="Arial"/>
        </w:rPr>
        <w:t>;</w:t>
      </w:r>
      <w:r w:rsidR="00040590" w:rsidRPr="00E06E7C">
        <w:rPr>
          <w:rFonts w:cs="Arial"/>
        </w:rPr>
        <w:t xml:space="preserve"> SCHÜTZ, 2015; SETTERFIELD</w:t>
      </w:r>
      <w:r w:rsidR="00462880">
        <w:rPr>
          <w:rFonts w:cs="Arial"/>
        </w:rPr>
        <w:t>;</w:t>
      </w:r>
      <w:r w:rsidR="00040590" w:rsidRPr="00E06E7C">
        <w:rPr>
          <w:rFonts w:cs="Arial"/>
        </w:rPr>
        <w:t xml:space="preserve"> KIM, 2016), como pela abordagem do </w:t>
      </w:r>
      <w:proofErr w:type="spellStart"/>
      <w:r w:rsidR="00040590" w:rsidRPr="00E06E7C">
        <w:rPr>
          <w:rFonts w:cs="Arial"/>
        </w:rPr>
        <w:t>supermultiplicador</w:t>
      </w:r>
      <w:proofErr w:type="spellEnd"/>
      <w:r w:rsidR="00040590" w:rsidRPr="00E06E7C">
        <w:rPr>
          <w:rFonts w:cs="Arial"/>
        </w:rPr>
        <w:t xml:space="preserve"> (PARIBONI, 2016; FAGUNDES, 2017; MANDARINO</w:t>
      </w:r>
      <w:r w:rsidR="00462880">
        <w:rPr>
          <w:rFonts w:cs="Arial"/>
        </w:rPr>
        <w:t>;</w:t>
      </w:r>
      <w:r w:rsidR="00040590" w:rsidRPr="00E06E7C">
        <w:rPr>
          <w:rFonts w:cs="Arial"/>
        </w:rPr>
        <w:t xml:space="preserve"> DOS SANTOS</w:t>
      </w:r>
      <w:r w:rsidR="00462880">
        <w:rPr>
          <w:rFonts w:cs="Arial"/>
        </w:rPr>
        <w:t>;</w:t>
      </w:r>
      <w:r w:rsidR="00040590" w:rsidRPr="00E06E7C">
        <w:rPr>
          <w:rFonts w:cs="Arial"/>
        </w:rPr>
        <w:t xml:space="preserve"> MACEDO E SILVA, 2020;</w:t>
      </w:r>
      <w:r w:rsidR="00F273D6" w:rsidRPr="00E06E7C">
        <w:rPr>
          <w:rFonts w:cs="Arial"/>
        </w:rPr>
        <w:t xml:space="preserve"> AVRITZER</w:t>
      </w:r>
      <w:r w:rsidR="00462880">
        <w:rPr>
          <w:rFonts w:cs="Arial"/>
        </w:rPr>
        <w:t>;</w:t>
      </w:r>
      <w:r w:rsidR="00F273D6" w:rsidRPr="00E06E7C">
        <w:rPr>
          <w:rFonts w:cs="Arial"/>
        </w:rPr>
        <w:t xml:space="preserve"> BROCHIER, 202</w:t>
      </w:r>
      <w:r w:rsidR="00F273D6">
        <w:rPr>
          <w:rFonts w:cs="Arial"/>
        </w:rPr>
        <w:t>2</w:t>
      </w:r>
      <w:r w:rsidR="00F273D6" w:rsidRPr="00E06E7C">
        <w:rPr>
          <w:rFonts w:cs="Arial"/>
        </w:rPr>
        <w:t>;</w:t>
      </w:r>
      <w:r w:rsidR="00040590" w:rsidRPr="00E06E7C">
        <w:rPr>
          <w:rFonts w:cs="Arial"/>
        </w:rPr>
        <w:t xml:space="preserve"> BROCHIER</w:t>
      </w:r>
      <w:r w:rsidR="00462880">
        <w:rPr>
          <w:rFonts w:cs="Arial"/>
        </w:rPr>
        <w:t>;</w:t>
      </w:r>
      <w:r w:rsidR="00040590" w:rsidRPr="00E06E7C">
        <w:rPr>
          <w:rFonts w:cs="Arial"/>
        </w:rPr>
        <w:t xml:space="preserve"> FREITAS, 2023; DI BUCCHIANICO</w:t>
      </w:r>
      <w:r w:rsidR="00462880">
        <w:rPr>
          <w:rFonts w:cs="Arial"/>
        </w:rPr>
        <w:t>;</w:t>
      </w:r>
      <w:r w:rsidR="00040590" w:rsidRPr="00E06E7C">
        <w:rPr>
          <w:rFonts w:cs="Arial"/>
        </w:rPr>
        <w:t xml:space="preserve"> GALLO</w:t>
      </w:r>
      <w:r w:rsidR="00462880">
        <w:rPr>
          <w:rFonts w:cs="Arial"/>
        </w:rPr>
        <w:t>;</w:t>
      </w:r>
      <w:r w:rsidR="00040590" w:rsidRPr="00E06E7C">
        <w:rPr>
          <w:rFonts w:cs="Arial"/>
        </w:rPr>
        <w:t xml:space="preserve"> LOFARO, 2024).</w:t>
      </w:r>
    </w:p>
    <w:p w14:paraId="7CC4B833" w14:textId="2D6E9FFE" w:rsidR="00040590" w:rsidRPr="00E06E7C" w:rsidRDefault="00040590" w:rsidP="007D6FC0">
      <w:pPr>
        <w:tabs>
          <w:tab w:val="left" w:pos="8505"/>
        </w:tabs>
        <w:ind w:firstLine="708"/>
        <w:rPr>
          <w:rFonts w:cs="Arial"/>
        </w:rPr>
      </w:pPr>
      <w:r w:rsidRPr="00E06E7C">
        <w:rPr>
          <w:rFonts w:cs="Arial"/>
        </w:rPr>
        <w:lastRenderedPageBreak/>
        <w:t xml:space="preserve">Em outra vertente, </w:t>
      </w:r>
      <w:r w:rsidR="007D6FC0" w:rsidRPr="00E06E7C">
        <w:rPr>
          <w:rFonts w:cs="Arial"/>
        </w:rPr>
        <w:t>Mian e Sufi (2015), com dados de crédito para o</w:t>
      </w:r>
      <w:r w:rsidR="000621B2" w:rsidRPr="00E06E7C">
        <w:rPr>
          <w:rFonts w:cs="Arial"/>
        </w:rPr>
        <w:t>s</w:t>
      </w:r>
      <w:r w:rsidR="007D6FC0" w:rsidRPr="00E06E7C">
        <w:rPr>
          <w:rFonts w:cs="Arial"/>
        </w:rPr>
        <w:t xml:space="preserve"> Estados Unidos</w:t>
      </w:r>
      <w:r w:rsidR="00586E2F">
        <w:rPr>
          <w:rFonts w:cs="Arial"/>
        </w:rPr>
        <w:t>,</w:t>
      </w:r>
      <w:r w:rsidR="007D6FC0" w:rsidRPr="00E06E7C">
        <w:rPr>
          <w:rFonts w:cs="Arial"/>
        </w:rPr>
        <w:t xml:space="preserve"> mostram como o crescimento da dívida entre 2000 e 2010 se deu no grupo</w:t>
      </w:r>
      <w:r w:rsidR="00A26DC5">
        <w:rPr>
          <w:rFonts w:cs="Arial"/>
        </w:rPr>
        <w:t xml:space="preserve"> de tomadores</w:t>
      </w:r>
      <w:r w:rsidR="007D6FC0" w:rsidRPr="00E06E7C">
        <w:rPr>
          <w:rFonts w:cs="Arial"/>
        </w:rPr>
        <w:t xml:space="preserve"> com pior avaliação (</w:t>
      </w:r>
      <w:r w:rsidR="007D6FC0" w:rsidRPr="00E06E7C">
        <w:rPr>
          <w:rFonts w:cs="Arial"/>
          <w:i/>
          <w:iCs/>
        </w:rPr>
        <w:t>score</w:t>
      </w:r>
      <w:r w:rsidR="007D6FC0" w:rsidRPr="00E06E7C">
        <w:rPr>
          <w:rFonts w:cs="Arial"/>
        </w:rPr>
        <w:t xml:space="preserve">) de crédito, com reflexos diretos sobre a fragilização financeira da economia norte-americana. Mian, Sufi e </w:t>
      </w:r>
      <w:proofErr w:type="spellStart"/>
      <w:r w:rsidR="007D6FC0" w:rsidRPr="00E06E7C">
        <w:rPr>
          <w:rFonts w:cs="Arial"/>
        </w:rPr>
        <w:t>Verner</w:t>
      </w:r>
      <w:proofErr w:type="spellEnd"/>
      <w:r w:rsidR="007D6FC0" w:rsidRPr="00E06E7C">
        <w:rPr>
          <w:rFonts w:cs="Arial"/>
        </w:rPr>
        <w:t xml:space="preserve"> (2017) e Alter, Feng e </w:t>
      </w:r>
      <w:proofErr w:type="spellStart"/>
      <w:r w:rsidR="007D6FC0" w:rsidRPr="00E06E7C">
        <w:rPr>
          <w:rFonts w:cs="Arial"/>
        </w:rPr>
        <w:t>Valckx</w:t>
      </w:r>
      <w:proofErr w:type="spellEnd"/>
      <w:r w:rsidR="007D6FC0" w:rsidRPr="00E06E7C">
        <w:rPr>
          <w:rFonts w:cs="Arial"/>
        </w:rPr>
        <w:t xml:space="preserve"> (2018) fazem extensa análise do comportamento do crédito às famílias em diversos países para concluir que o impacto sobre o crescimento de longo prazo é negativo. Sob o mesmo arcabouço, Garber </w:t>
      </w:r>
      <w:r w:rsidR="007D6FC0" w:rsidRPr="00E06E7C">
        <w:rPr>
          <w:rFonts w:cs="Arial"/>
          <w:i/>
          <w:iCs/>
        </w:rPr>
        <w:t>et al.</w:t>
      </w:r>
      <w:r w:rsidR="007D6FC0" w:rsidRPr="00E06E7C">
        <w:rPr>
          <w:rFonts w:cs="Arial"/>
        </w:rPr>
        <w:t xml:space="preserve"> (2018) analisam, em específico, o caso brasileiro entre os anos de 2003 e 2014, com dados individualizados dos tomadores, mostrando a mudança no perfil do crédito, tanto na participação de cada modalidade quanto da composição entre as faixas de renda. Mian, </w:t>
      </w:r>
      <w:proofErr w:type="spellStart"/>
      <w:r w:rsidR="007D6FC0" w:rsidRPr="00E06E7C">
        <w:rPr>
          <w:rFonts w:cs="Arial"/>
        </w:rPr>
        <w:t>Straub</w:t>
      </w:r>
      <w:proofErr w:type="spellEnd"/>
      <w:r w:rsidR="007D6FC0" w:rsidRPr="00E06E7C">
        <w:rPr>
          <w:rFonts w:cs="Arial"/>
        </w:rPr>
        <w:t xml:space="preserve"> e Sufi (2021) propõe modelo que incorpora o impacto d</w:t>
      </w:r>
      <w:r w:rsidR="00D30260" w:rsidRPr="00E06E7C">
        <w:rPr>
          <w:rFonts w:cs="Arial"/>
        </w:rPr>
        <w:t>o</w:t>
      </w:r>
      <w:r w:rsidR="007D6FC0" w:rsidRPr="00E06E7C">
        <w:rPr>
          <w:rFonts w:cs="Arial"/>
        </w:rPr>
        <w:t xml:space="preserve"> elevado serviço da dívida sobre a redução da demanda agregada, de modo que, aliada à desigualdade na distribuição da renda, desenvolve-se uma situação caracterizada como “armadilha da dívida”, em que políticas monetárias acomodatícias, apesar de gerarem um impulso inicial na demanda, ocorrem ao custo de menor demanda no futuro.</w:t>
      </w:r>
      <w:r w:rsidRPr="00E06E7C">
        <w:rPr>
          <w:rFonts w:cs="Arial"/>
        </w:rPr>
        <w:t xml:space="preserve"> </w:t>
      </w:r>
    </w:p>
    <w:p w14:paraId="52BC0565" w14:textId="60A973DF" w:rsidR="001B3FB9" w:rsidRPr="00E06E7C" w:rsidRDefault="001B3FB9" w:rsidP="007D6FC0">
      <w:pPr>
        <w:tabs>
          <w:tab w:val="left" w:pos="8505"/>
        </w:tabs>
        <w:ind w:firstLine="708"/>
        <w:rPr>
          <w:rFonts w:cs="Arial"/>
        </w:rPr>
      </w:pPr>
      <w:r w:rsidRPr="00E06E7C">
        <w:rPr>
          <w:rFonts w:cs="Arial"/>
        </w:rPr>
        <w:t xml:space="preserve">Mais recentemente, outros estudos chegaram a conclusões semelhantes e complementares. </w:t>
      </w:r>
      <w:proofErr w:type="spellStart"/>
      <w:r w:rsidRPr="00E06E7C">
        <w:rPr>
          <w:rFonts w:cs="Arial"/>
        </w:rPr>
        <w:t>Drehmann</w:t>
      </w:r>
      <w:proofErr w:type="spellEnd"/>
      <w:r w:rsidR="00723080" w:rsidRPr="00E06E7C">
        <w:rPr>
          <w:rFonts w:cs="Arial"/>
        </w:rPr>
        <w:t xml:space="preserve">, </w:t>
      </w:r>
      <w:proofErr w:type="spellStart"/>
      <w:r w:rsidR="00723080" w:rsidRPr="00E06E7C">
        <w:rPr>
          <w:rFonts w:cs="Arial"/>
        </w:rPr>
        <w:t>Juselius</w:t>
      </w:r>
      <w:proofErr w:type="spellEnd"/>
      <w:r w:rsidR="00723080" w:rsidRPr="00E06E7C">
        <w:rPr>
          <w:rFonts w:cs="Arial"/>
        </w:rPr>
        <w:t xml:space="preserve"> e </w:t>
      </w:r>
      <w:proofErr w:type="spellStart"/>
      <w:r w:rsidR="00723080" w:rsidRPr="00E06E7C">
        <w:rPr>
          <w:rFonts w:cs="Arial"/>
        </w:rPr>
        <w:t>Korinek</w:t>
      </w:r>
      <w:proofErr w:type="spellEnd"/>
      <w:r w:rsidR="00723080" w:rsidRPr="00E06E7C">
        <w:rPr>
          <w:rFonts w:cs="Arial"/>
        </w:rPr>
        <w:t xml:space="preserve"> </w:t>
      </w:r>
      <w:r w:rsidRPr="00E06E7C">
        <w:rPr>
          <w:rFonts w:cs="Arial"/>
        </w:rPr>
        <w:t xml:space="preserve">(2025) </w:t>
      </w:r>
      <w:r w:rsidR="0021727A" w:rsidRPr="00E06E7C">
        <w:rPr>
          <w:rFonts w:cs="Arial"/>
        </w:rPr>
        <w:t xml:space="preserve">mostram que um impulso no crescimento econômico decorrente de novos empréstimos </w:t>
      </w:r>
      <w:r w:rsidR="002A59F4" w:rsidRPr="00E06E7C">
        <w:rPr>
          <w:rFonts w:cs="Arial"/>
        </w:rPr>
        <w:t xml:space="preserve">com características de longo prazo </w:t>
      </w:r>
      <w:r w:rsidR="0021727A" w:rsidRPr="00E06E7C">
        <w:rPr>
          <w:rFonts w:cs="Arial"/>
        </w:rPr>
        <w:t xml:space="preserve">concedidos às famílias resulta em um menor crescimento no futuro devido ao pagamento do serviço da dívida. Este estudo inova ao propor que o esgotamento do processo é endógeno </w:t>
      </w:r>
      <w:r w:rsidR="002A59F4" w:rsidRPr="00E06E7C">
        <w:rPr>
          <w:rFonts w:cs="Arial"/>
        </w:rPr>
        <w:t xml:space="preserve">e independe das condições macroeconômicas, diferindo dos demais cujo canal para reversão </w:t>
      </w:r>
      <w:r w:rsidR="00B20BB3" w:rsidRPr="00E06E7C">
        <w:rPr>
          <w:rFonts w:cs="Arial"/>
        </w:rPr>
        <w:t xml:space="preserve">do ciclo </w:t>
      </w:r>
      <w:r w:rsidR="002A59F4" w:rsidRPr="00E06E7C">
        <w:rPr>
          <w:rFonts w:cs="Arial"/>
        </w:rPr>
        <w:t>seria externo (preços dos imóveis ou desigualdade).</w:t>
      </w:r>
      <w:r w:rsidR="0021727A" w:rsidRPr="00E06E7C">
        <w:rPr>
          <w:rFonts w:cs="Arial"/>
        </w:rPr>
        <w:t xml:space="preserve"> </w:t>
      </w:r>
      <w:proofErr w:type="spellStart"/>
      <w:r w:rsidR="00040590" w:rsidRPr="00E06E7C">
        <w:rPr>
          <w:rFonts w:cs="Arial"/>
        </w:rPr>
        <w:t>Drehmann</w:t>
      </w:r>
      <w:proofErr w:type="spellEnd"/>
      <w:r w:rsidR="00D13E80" w:rsidRPr="00E06E7C">
        <w:rPr>
          <w:rFonts w:cs="Arial"/>
        </w:rPr>
        <w:t xml:space="preserve">, </w:t>
      </w:r>
      <w:proofErr w:type="spellStart"/>
      <w:r w:rsidR="00D13E80" w:rsidRPr="00E06E7C">
        <w:rPr>
          <w:rFonts w:cs="Arial"/>
        </w:rPr>
        <w:t>Juselius</w:t>
      </w:r>
      <w:proofErr w:type="spellEnd"/>
      <w:r w:rsidR="00D13E80" w:rsidRPr="00E06E7C">
        <w:rPr>
          <w:rFonts w:cs="Arial"/>
        </w:rPr>
        <w:t xml:space="preserve"> e Quincy </w:t>
      </w:r>
      <w:r w:rsidR="00040590" w:rsidRPr="00E06E7C">
        <w:rPr>
          <w:rFonts w:cs="Arial"/>
        </w:rPr>
        <w:t>(2024) também analisam indicadores de serviço da dívida das famílias para recomendações de política monetária.</w:t>
      </w:r>
    </w:p>
    <w:p w14:paraId="152623F9" w14:textId="77777777" w:rsidR="007D6FC0" w:rsidRPr="00E06E7C" w:rsidRDefault="007D6FC0" w:rsidP="007D6FC0">
      <w:pPr>
        <w:tabs>
          <w:tab w:val="left" w:pos="8505"/>
        </w:tabs>
        <w:rPr>
          <w:rFonts w:cs="Arial"/>
        </w:rPr>
      </w:pPr>
      <w:proofErr w:type="spellStart"/>
      <w:r w:rsidRPr="00E06E7C">
        <w:rPr>
          <w:rFonts w:cs="Arial"/>
        </w:rPr>
        <w:t>Lebarz</w:t>
      </w:r>
      <w:proofErr w:type="spellEnd"/>
      <w:r w:rsidRPr="00E06E7C">
        <w:rPr>
          <w:rFonts w:cs="Arial"/>
        </w:rPr>
        <w:t xml:space="preserve"> (2015) utiliza pesquisas amostrais para estimar a condição financeira das famílias por faixa de renda para 21 países da OCDE. Chega à conclusão de que os países em que a desigualdade cresceu são também aqueles em que a distribuição da dívida entre as faixas de renda é desbalanceada, ou seja, o crescimento da dívida se deu também de forma desigual de modo que a alavancagem da base cresceu mais que a do topo. A fim de mensurar a alavancagem das famílias, o estudo considera, além da renda, também a riqueza.</w:t>
      </w:r>
    </w:p>
    <w:p w14:paraId="733EC160" w14:textId="4E69A78F" w:rsidR="007D6FC0" w:rsidRPr="00E06E7C" w:rsidRDefault="007D6FC0" w:rsidP="007D6FC0">
      <w:pPr>
        <w:tabs>
          <w:tab w:val="left" w:pos="8505"/>
        </w:tabs>
        <w:ind w:firstLine="708"/>
        <w:rPr>
          <w:rFonts w:cs="Arial"/>
        </w:rPr>
      </w:pPr>
      <w:r w:rsidRPr="00E06E7C">
        <w:rPr>
          <w:rFonts w:cs="Arial"/>
        </w:rPr>
        <w:lastRenderedPageBreak/>
        <w:t>Co</w:t>
      </w:r>
      <w:r w:rsidR="004E16CB" w:rsidRPr="00E06E7C">
        <w:rPr>
          <w:rFonts w:cs="Arial"/>
        </w:rPr>
        <w:t>mo observado na seção anterior</w:t>
      </w:r>
      <w:r w:rsidR="00744DCF" w:rsidRPr="00E06E7C">
        <w:rPr>
          <w:rFonts w:cs="Arial"/>
        </w:rPr>
        <w:t xml:space="preserve"> a partir dos ajustes implementados sobre as contas nacionais, co</w:t>
      </w:r>
      <w:r w:rsidRPr="00E06E7C">
        <w:rPr>
          <w:rFonts w:cs="Arial"/>
        </w:rPr>
        <w:t xml:space="preserve">ntribuição importante </w:t>
      </w:r>
      <w:r w:rsidR="00E345F8" w:rsidRPr="00E06E7C">
        <w:rPr>
          <w:rFonts w:cs="Arial"/>
        </w:rPr>
        <w:t xml:space="preserve">no tema </w:t>
      </w:r>
      <w:r w:rsidRPr="00E06E7C">
        <w:rPr>
          <w:rFonts w:cs="Arial"/>
        </w:rPr>
        <w:t xml:space="preserve">também </w:t>
      </w:r>
      <w:r w:rsidR="00E345F8" w:rsidRPr="00E06E7C">
        <w:rPr>
          <w:rFonts w:cs="Arial"/>
        </w:rPr>
        <w:t>t</w:t>
      </w:r>
      <w:r w:rsidRPr="00E06E7C">
        <w:rPr>
          <w:rFonts w:cs="Arial"/>
        </w:rPr>
        <w:t xml:space="preserve">em sido dada pelos autores </w:t>
      </w:r>
      <w:proofErr w:type="spellStart"/>
      <w:r w:rsidRPr="00E06E7C">
        <w:rPr>
          <w:rFonts w:cs="Arial"/>
        </w:rPr>
        <w:t>Cynamon</w:t>
      </w:r>
      <w:proofErr w:type="spellEnd"/>
      <w:r w:rsidRPr="00E06E7C">
        <w:rPr>
          <w:rFonts w:cs="Arial"/>
        </w:rPr>
        <w:t xml:space="preserve"> e </w:t>
      </w:r>
      <w:proofErr w:type="spellStart"/>
      <w:r w:rsidRPr="00E06E7C">
        <w:rPr>
          <w:rFonts w:cs="Arial"/>
        </w:rPr>
        <w:t>Fazzari</w:t>
      </w:r>
      <w:proofErr w:type="spellEnd"/>
      <w:r w:rsidRPr="00E06E7C">
        <w:rPr>
          <w:rFonts w:cs="Arial"/>
        </w:rPr>
        <w:t xml:space="preserve"> (</w:t>
      </w:r>
      <w:r w:rsidR="00350E4D" w:rsidRPr="00E06E7C">
        <w:rPr>
          <w:rFonts w:cs="Arial"/>
        </w:rPr>
        <w:t xml:space="preserve">2008, </w:t>
      </w:r>
      <w:r w:rsidRPr="00E06E7C">
        <w:rPr>
          <w:rFonts w:cs="Arial"/>
        </w:rPr>
        <w:t>2013, 201</w:t>
      </w:r>
      <w:r w:rsidR="00350E4D" w:rsidRPr="00E06E7C">
        <w:rPr>
          <w:rFonts w:cs="Arial"/>
        </w:rPr>
        <w:t>5</w:t>
      </w:r>
      <w:r w:rsidRPr="00E06E7C">
        <w:rPr>
          <w:rFonts w:cs="Arial"/>
        </w:rPr>
        <w:t>, 2017), no intuito de relacionar a evolução da distribuição de renda com o endividamento, considerando seus impactos sobre a sustentabilidade do crescimento econômico. Estes estudos, em especial, apresentam técnicas empíricas para ajustar os dados disponibilizados pelos órgãos oficiais de estatística aos interesses específicos da pesquisa</w:t>
      </w:r>
      <w:r w:rsidR="00C44A6C" w:rsidRPr="00E06E7C">
        <w:rPr>
          <w:rFonts w:cs="Arial"/>
        </w:rPr>
        <w:t>, conforme apresentado</w:t>
      </w:r>
      <w:r w:rsidR="00633025" w:rsidRPr="00E06E7C">
        <w:rPr>
          <w:rFonts w:cs="Arial"/>
        </w:rPr>
        <w:t xml:space="preserve"> anteriormente</w:t>
      </w:r>
      <w:r w:rsidRPr="00E06E7C">
        <w:rPr>
          <w:rFonts w:cs="Arial"/>
        </w:rPr>
        <w:t>.</w:t>
      </w:r>
    </w:p>
    <w:p w14:paraId="5110581F" w14:textId="75606501" w:rsidR="007D6FC0" w:rsidRPr="00E06E7C" w:rsidRDefault="007D6FC0" w:rsidP="007D6FC0">
      <w:pPr>
        <w:tabs>
          <w:tab w:val="left" w:pos="8505"/>
        </w:tabs>
        <w:ind w:firstLine="708"/>
        <w:rPr>
          <w:rFonts w:cs="Arial"/>
        </w:rPr>
      </w:pPr>
      <w:r w:rsidRPr="00E06E7C">
        <w:rPr>
          <w:rFonts w:cs="Arial"/>
        </w:rPr>
        <w:t xml:space="preserve">Exercício convergente elaborado paralelamente é apresentado por Mason e </w:t>
      </w:r>
      <w:proofErr w:type="spellStart"/>
      <w:r w:rsidRPr="00E06E7C">
        <w:rPr>
          <w:rFonts w:cs="Arial"/>
        </w:rPr>
        <w:t>Jayadev</w:t>
      </w:r>
      <w:proofErr w:type="spellEnd"/>
      <w:r w:rsidRPr="00E06E7C">
        <w:rPr>
          <w:rFonts w:cs="Arial"/>
        </w:rPr>
        <w:t xml:space="preserve"> (2014, 2015) e Mason (2018), que buscam captar a dinâmica do endividamento das famílias de modo a decompor sua variação entre os componentes juros, inflação, crescimento da renda, inadimplência e novos empréstimos. </w:t>
      </w:r>
      <w:r w:rsidR="009C55F9" w:rsidRPr="00E06E7C">
        <w:rPr>
          <w:rFonts w:cs="Arial"/>
        </w:rPr>
        <w:t xml:space="preserve">É </w:t>
      </w:r>
      <w:r w:rsidR="00BF19E4" w:rsidRPr="00E06E7C">
        <w:rPr>
          <w:rFonts w:cs="Arial"/>
        </w:rPr>
        <w:t>n</w:t>
      </w:r>
      <w:r w:rsidR="009C55F9" w:rsidRPr="00E06E7C">
        <w:rPr>
          <w:rFonts w:cs="Arial"/>
        </w:rPr>
        <w:t xml:space="preserve">este estudo </w:t>
      </w:r>
      <w:r w:rsidR="00BF19E4" w:rsidRPr="00E06E7C">
        <w:rPr>
          <w:rFonts w:cs="Arial"/>
        </w:rPr>
        <w:t xml:space="preserve">que se pretende </w:t>
      </w:r>
      <w:r w:rsidR="009C55F9" w:rsidRPr="00E06E7C">
        <w:rPr>
          <w:rFonts w:cs="Arial"/>
        </w:rPr>
        <w:t>basear n</w:t>
      </w:r>
      <w:r w:rsidR="00E16937" w:rsidRPr="00E06E7C">
        <w:rPr>
          <w:rFonts w:cs="Arial"/>
        </w:rPr>
        <w:t>a seç</w:t>
      </w:r>
      <w:r w:rsidR="00BC24FC" w:rsidRPr="00E06E7C">
        <w:rPr>
          <w:rFonts w:cs="Arial"/>
        </w:rPr>
        <w:t>ão seguinte</w:t>
      </w:r>
      <w:r w:rsidR="00E16937" w:rsidRPr="00E06E7C">
        <w:rPr>
          <w:rFonts w:cs="Arial"/>
        </w:rPr>
        <w:t xml:space="preserve">. Ou seja, </w:t>
      </w:r>
      <w:r w:rsidRPr="00E06E7C">
        <w:rPr>
          <w:rFonts w:cs="Arial"/>
        </w:rPr>
        <w:t>antes de adentrar na discussão sobre os reflexos macroeconômicos do endividamento</w:t>
      </w:r>
      <w:r w:rsidR="00260D2B" w:rsidRPr="00E06E7C">
        <w:rPr>
          <w:rFonts w:cs="Arial"/>
        </w:rPr>
        <w:t>, como seria esperado após a discussão teórica apresentada anteriormente</w:t>
      </w:r>
      <w:r w:rsidRPr="00E06E7C">
        <w:rPr>
          <w:rFonts w:cs="Arial"/>
        </w:rPr>
        <w:t>, pretende</w:t>
      </w:r>
      <w:r w:rsidR="00156377" w:rsidRPr="00E06E7C">
        <w:rPr>
          <w:rFonts w:cs="Arial"/>
        </w:rPr>
        <w:t>-se</w:t>
      </w:r>
      <w:r w:rsidR="003C374C" w:rsidRPr="00E06E7C">
        <w:rPr>
          <w:rFonts w:cs="Arial"/>
        </w:rPr>
        <w:t>,</w:t>
      </w:r>
      <w:r w:rsidRPr="00E06E7C">
        <w:rPr>
          <w:rFonts w:cs="Arial"/>
        </w:rPr>
        <w:t xml:space="preserve"> inicialmente</w:t>
      </w:r>
      <w:r w:rsidR="003C374C" w:rsidRPr="00E06E7C">
        <w:rPr>
          <w:rFonts w:cs="Arial"/>
        </w:rPr>
        <w:t>,</w:t>
      </w:r>
      <w:r w:rsidRPr="00E06E7C">
        <w:rPr>
          <w:rFonts w:cs="Arial"/>
        </w:rPr>
        <w:t xml:space="preserve"> aprofundar a própria mensuração da dívida para o caso específico brasileiro. Para tanto, apropria</w:t>
      </w:r>
      <w:r w:rsidR="00156377" w:rsidRPr="00E06E7C">
        <w:rPr>
          <w:rFonts w:cs="Arial"/>
        </w:rPr>
        <w:t>-se</w:t>
      </w:r>
      <w:r w:rsidRPr="00E06E7C">
        <w:rPr>
          <w:rFonts w:cs="Arial"/>
        </w:rPr>
        <w:t xml:space="preserve"> dos estudos empíricos da literatura internacional e adapta</w:t>
      </w:r>
      <w:r w:rsidR="00156377" w:rsidRPr="00E06E7C">
        <w:rPr>
          <w:rFonts w:cs="Arial"/>
        </w:rPr>
        <w:t>-os</w:t>
      </w:r>
      <w:r w:rsidRPr="00E06E7C">
        <w:rPr>
          <w:rFonts w:cs="Arial"/>
        </w:rPr>
        <w:t xml:space="preserve"> para a disponibilidade de dados no Brasil, contribuindo para incorporar as características típicas da economia nacional na literatura sobre o assunto.</w:t>
      </w:r>
    </w:p>
    <w:p w14:paraId="1627204B" w14:textId="77777777" w:rsidR="002810BF" w:rsidRPr="00E06E7C" w:rsidRDefault="002810BF" w:rsidP="007D6FC0">
      <w:pPr>
        <w:tabs>
          <w:tab w:val="left" w:pos="8505"/>
        </w:tabs>
        <w:ind w:firstLine="708"/>
        <w:rPr>
          <w:rFonts w:cs="Arial"/>
        </w:rPr>
      </w:pPr>
    </w:p>
    <w:p w14:paraId="5F02FA88" w14:textId="0C4D7857" w:rsidR="00414B08" w:rsidRPr="00E06E7C" w:rsidRDefault="00464A62" w:rsidP="594C6CF0">
      <w:pPr>
        <w:pStyle w:val="Ttulo3"/>
        <w:rPr>
          <w:lang w:val="pt-BR"/>
        </w:rPr>
      </w:pPr>
      <w:bookmarkStart w:id="48" w:name="_Toc243131465"/>
      <w:r w:rsidRPr="00E06E7C">
        <w:rPr>
          <w:lang w:val="pt-BR"/>
        </w:rPr>
        <w:t>Endividamento</w:t>
      </w:r>
      <w:r w:rsidR="00414B08" w:rsidRPr="00E06E7C">
        <w:rPr>
          <w:lang w:val="pt-BR"/>
        </w:rPr>
        <w:t xml:space="preserve"> das famílias</w:t>
      </w:r>
      <w:bookmarkEnd w:id="48"/>
    </w:p>
    <w:p w14:paraId="06BCBE3B" w14:textId="49572C74" w:rsidR="00AE4BBD" w:rsidRPr="00E06E7C" w:rsidRDefault="00AE4BBD" w:rsidP="00AE4BBD">
      <w:pPr>
        <w:rPr>
          <w:lang w:eastAsia="en-US"/>
        </w:rPr>
      </w:pPr>
      <w:r w:rsidRPr="00E06E7C">
        <w:rPr>
          <w:lang w:eastAsia="en-US"/>
        </w:rPr>
        <w:t>A partir das modificações propostas nos agregados divulgados pelo Sistema de Contas Nacionais, permite-se avançar sobre a análise da evolução do endividamento das famílias no Brasil de 2000 a 2021</w:t>
      </w:r>
      <w:r w:rsidR="001F2FE4" w:rsidRPr="00E06E7C">
        <w:rPr>
          <w:lang w:eastAsia="en-US"/>
        </w:rPr>
        <w:t>, conforme disponibilidade de dados apontada anteriormente</w:t>
      </w:r>
      <w:r w:rsidRPr="00E06E7C">
        <w:rPr>
          <w:lang w:eastAsia="en-US"/>
        </w:rPr>
        <w:t>. O estudo aqui proposto, antes de adentrar na discussão sobre os reflexos macroeconômicos do endividamento, pretende inicialmente aprofundar a própria mensuração da dívida das famílias em relação à renda para o caso específico brasileiro. Para tanto, apropria-se dos estudos empíricos da literatura internacional e os adapta para a disponibilidade de dados no país, contribuindo para incorporar as características típicas da economia nacional na literatura sobre o assunto.</w:t>
      </w:r>
    </w:p>
    <w:p w14:paraId="7EAB2523" w14:textId="77777777" w:rsidR="00AE4BBD" w:rsidRPr="00E06E7C" w:rsidRDefault="00AE4BBD" w:rsidP="00AE4BBD">
      <w:pPr>
        <w:rPr>
          <w:lang w:eastAsia="x-none"/>
        </w:rPr>
      </w:pPr>
    </w:p>
    <w:p w14:paraId="4F2A8194" w14:textId="758DA82D" w:rsidR="00464A62" w:rsidRPr="00E06E7C" w:rsidRDefault="00C33581" w:rsidP="594C6CF0">
      <w:pPr>
        <w:pStyle w:val="Ttulo4"/>
        <w:rPr>
          <w:lang w:val="en-US"/>
        </w:rPr>
      </w:pPr>
      <w:proofErr w:type="spellStart"/>
      <w:r w:rsidRPr="00E06E7C">
        <w:rPr>
          <w:lang w:val="en-US"/>
        </w:rPr>
        <w:lastRenderedPageBreak/>
        <w:t>Metodologia</w:t>
      </w:r>
      <w:proofErr w:type="spellEnd"/>
      <w:r w:rsidR="00A95043" w:rsidRPr="00E06E7C">
        <w:rPr>
          <w:lang w:val="en-US"/>
        </w:rPr>
        <w:t xml:space="preserve"> de </w:t>
      </w:r>
      <w:proofErr w:type="spellStart"/>
      <w:r w:rsidR="00A95043" w:rsidRPr="00E06E7C">
        <w:rPr>
          <w:lang w:val="en-US"/>
        </w:rPr>
        <w:t>cálculo</w:t>
      </w:r>
      <w:proofErr w:type="spellEnd"/>
    </w:p>
    <w:p w14:paraId="1714FA45" w14:textId="61022284" w:rsidR="00216AB6" w:rsidRPr="00E06E7C" w:rsidRDefault="00216AB6" w:rsidP="594C6CF0">
      <w:pPr>
        <w:rPr>
          <w:lang w:eastAsia="en-US"/>
        </w:rPr>
      </w:pPr>
      <w:r w:rsidRPr="00E06E7C">
        <w:rPr>
          <w:lang w:eastAsia="en-US"/>
        </w:rPr>
        <w:t xml:space="preserve">Toma-se como base o exercício elaborado por </w:t>
      </w:r>
      <w:r w:rsidR="00742196" w:rsidRPr="00E06E7C">
        <w:rPr>
          <w:lang w:eastAsia="en-US"/>
        </w:rPr>
        <w:t xml:space="preserve">Mason e </w:t>
      </w:r>
      <w:proofErr w:type="spellStart"/>
      <w:r w:rsidR="00742196" w:rsidRPr="00E06E7C">
        <w:rPr>
          <w:lang w:eastAsia="en-US"/>
        </w:rPr>
        <w:t>Ja</w:t>
      </w:r>
      <w:r w:rsidR="00E95944" w:rsidRPr="00E06E7C">
        <w:rPr>
          <w:lang w:eastAsia="en-US"/>
        </w:rPr>
        <w:t>y</w:t>
      </w:r>
      <w:r w:rsidR="00742196" w:rsidRPr="00E06E7C">
        <w:rPr>
          <w:lang w:eastAsia="en-US"/>
        </w:rPr>
        <w:t>adev</w:t>
      </w:r>
      <w:proofErr w:type="spellEnd"/>
      <w:r w:rsidR="00742196" w:rsidRPr="00E06E7C">
        <w:rPr>
          <w:lang w:eastAsia="en-US"/>
        </w:rPr>
        <w:t xml:space="preserve"> (2014, 2015) e </w:t>
      </w:r>
      <w:r w:rsidR="008540E0" w:rsidRPr="00E06E7C">
        <w:rPr>
          <w:lang w:eastAsia="en-US"/>
        </w:rPr>
        <w:t>Mason (2018),</w:t>
      </w:r>
      <w:r w:rsidRPr="00E06E7C">
        <w:rPr>
          <w:lang w:eastAsia="en-US"/>
        </w:rPr>
        <w:t xml:space="preserve"> que buscam captar a dinâmica do endividamento das famílias de modo a decompor sua variação entre o que efetivamente decorre de </w:t>
      </w:r>
      <w:r w:rsidRPr="00E06E7C">
        <w:rPr>
          <w:i/>
          <w:iCs/>
          <w:lang w:eastAsia="en-US"/>
        </w:rPr>
        <w:t>novos empréstimos</w:t>
      </w:r>
      <w:r w:rsidRPr="00E06E7C">
        <w:rPr>
          <w:lang w:eastAsia="en-US"/>
        </w:rPr>
        <w:t xml:space="preserve"> e o que denominam </w:t>
      </w:r>
      <w:r w:rsidRPr="00E06E7C">
        <w:rPr>
          <w:i/>
          <w:iCs/>
          <w:lang w:eastAsia="en-US"/>
        </w:rPr>
        <w:t>Efeito Fisher</w:t>
      </w:r>
      <w:r w:rsidRPr="00E06E7C">
        <w:rPr>
          <w:lang w:eastAsia="en-US"/>
        </w:rPr>
        <w:t xml:space="preserve">, que reúne o efeito </w:t>
      </w:r>
      <w:r w:rsidR="005B1B41" w:rsidRPr="00E06E7C">
        <w:rPr>
          <w:lang w:eastAsia="en-US"/>
        </w:rPr>
        <w:t>d</w:t>
      </w:r>
      <w:r w:rsidRPr="00E06E7C">
        <w:rPr>
          <w:lang w:eastAsia="en-US"/>
        </w:rPr>
        <w:t xml:space="preserve">as demais variáveis envolvidas: juros, inflação, crescimento da renda e inadimplência. A fim de analisar a dinâmica destas variáveis, fazem uma adaptação de metodologia comumente utilizada para a análise da dívida pública, proposta inicialmente por </w:t>
      </w:r>
      <w:r w:rsidR="00742196" w:rsidRPr="00E06E7C">
        <w:rPr>
          <w:lang w:eastAsia="en-US"/>
        </w:rPr>
        <w:t xml:space="preserve">Hall e </w:t>
      </w:r>
      <w:proofErr w:type="spellStart"/>
      <w:r w:rsidR="00742196" w:rsidRPr="00E06E7C">
        <w:rPr>
          <w:lang w:eastAsia="en-US"/>
        </w:rPr>
        <w:t>Sargent</w:t>
      </w:r>
      <w:proofErr w:type="spellEnd"/>
      <w:r w:rsidR="00742196" w:rsidRPr="00E06E7C">
        <w:rPr>
          <w:lang w:eastAsia="en-US"/>
        </w:rPr>
        <w:t xml:space="preserve"> (2011)</w:t>
      </w:r>
      <w:r w:rsidRPr="00E06E7C">
        <w:rPr>
          <w:lang w:eastAsia="en-US"/>
        </w:rPr>
        <w:t xml:space="preserve">. </w:t>
      </w:r>
      <w:proofErr w:type="spellStart"/>
      <w:r w:rsidR="005850D2" w:rsidRPr="00E06E7C">
        <w:rPr>
          <w:lang w:eastAsia="en-US"/>
        </w:rPr>
        <w:t>Fagereng</w:t>
      </w:r>
      <w:proofErr w:type="spellEnd"/>
      <w:r w:rsidR="005850D2" w:rsidRPr="00E06E7C">
        <w:rPr>
          <w:lang w:eastAsia="en-US"/>
        </w:rPr>
        <w:t xml:space="preserve"> </w:t>
      </w:r>
      <w:r w:rsidR="00637413" w:rsidRPr="00637413">
        <w:rPr>
          <w:i/>
          <w:lang w:eastAsia="en-US"/>
        </w:rPr>
        <w:t>et al</w:t>
      </w:r>
      <w:r w:rsidR="005850D2" w:rsidRPr="00E06E7C">
        <w:rPr>
          <w:lang w:eastAsia="en-US"/>
        </w:rPr>
        <w:t>. (</w:t>
      </w:r>
      <w:r w:rsidR="00993213">
        <w:rPr>
          <w:lang w:eastAsia="en-US"/>
        </w:rPr>
        <w:t>2022</w:t>
      </w:r>
      <w:r w:rsidR="005850D2" w:rsidRPr="00E06E7C">
        <w:rPr>
          <w:lang w:eastAsia="en-US"/>
        </w:rPr>
        <w:t xml:space="preserve">) </w:t>
      </w:r>
      <w:r w:rsidRPr="00E06E7C">
        <w:rPr>
          <w:lang w:eastAsia="en-US"/>
        </w:rPr>
        <w:t>aplicam metodologia semelhante para análise do endividamento das famílias na Noruega.</w:t>
      </w:r>
    </w:p>
    <w:p w14:paraId="56E1D909" w14:textId="6043C435" w:rsidR="00216AB6" w:rsidRPr="00E06E7C" w:rsidRDefault="00216AB6" w:rsidP="594C6CF0">
      <w:pPr>
        <w:rPr>
          <w:lang w:eastAsia="en-US"/>
        </w:rPr>
      </w:pPr>
      <w:r w:rsidRPr="00E06E7C">
        <w:rPr>
          <w:lang w:eastAsia="en-US"/>
        </w:rPr>
        <w:t>Em sua versão original, elaborada por</w:t>
      </w:r>
      <w:r w:rsidR="005850D2" w:rsidRPr="00E06E7C">
        <w:rPr>
          <w:lang w:eastAsia="en-US"/>
        </w:rPr>
        <w:t xml:space="preserve"> Hall e </w:t>
      </w:r>
      <w:proofErr w:type="spellStart"/>
      <w:r w:rsidR="005850D2" w:rsidRPr="00E06E7C">
        <w:rPr>
          <w:lang w:eastAsia="en-US"/>
        </w:rPr>
        <w:t>Sargent</w:t>
      </w:r>
      <w:proofErr w:type="spellEnd"/>
      <w:r w:rsidR="005850D2" w:rsidRPr="00E06E7C">
        <w:rPr>
          <w:lang w:eastAsia="en-US"/>
        </w:rPr>
        <w:t xml:space="preserve"> (2011)</w:t>
      </w:r>
      <w:r w:rsidRPr="00E06E7C">
        <w:rPr>
          <w:lang w:eastAsia="en-US"/>
        </w:rPr>
        <w:t>, a equação que busca compreender a evolução da relação entre dívida e PIB dos países parte da seguinte formulação: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
        <w:gridCol w:w="7200"/>
        <w:gridCol w:w="1419"/>
      </w:tblGrid>
      <w:tr w:rsidR="0049422A" w:rsidRPr="00E06E7C" w14:paraId="15C8F154" w14:textId="77777777" w:rsidTr="003460FB">
        <w:tc>
          <w:tcPr>
            <w:tcW w:w="846" w:type="dxa"/>
          </w:tcPr>
          <w:p w14:paraId="7CBB5A48" w14:textId="77777777" w:rsidR="0049422A" w:rsidRPr="00E06E7C" w:rsidRDefault="0049422A" w:rsidP="003460FB"/>
        </w:tc>
        <w:tc>
          <w:tcPr>
            <w:tcW w:w="7796" w:type="dxa"/>
            <w:vAlign w:val="center"/>
          </w:tcPr>
          <w:p w14:paraId="3A83819B" w14:textId="49B6D3B1" w:rsidR="0049422A" w:rsidRPr="00E06E7C" w:rsidRDefault="00F10EB9" w:rsidP="003460FB">
            <w:pPr>
              <w:jc w:val="center"/>
            </w:pPr>
            <m:oMathPara>
              <m:oMath>
                <m:f>
                  <m:fPr>
                    <m:ctrlPr>
                      <w:rPr>
                        <w:rFonts w:ascii="Cambria Math" w:hAnsi="Cambria Math"/>
                        <w:i/>
                        <w:lang w:val="x-none" w:eastAsia="x-none"/>
                      </w:rPr>
                    </m:ctrlPr>
                  </m:fPr>
                  <m:num>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t</m:t>
                        </m:r>
                      </m:sub>
                    </m:sSub>
                  </m:num>
                  <m:den>
                    <m:sSub>
                      <m:sSubPr>
                        <m:ctrlPr>
                          <w:rPr>
                            <w:rFonts w:ascii="Cambria Math" w:hAnsi="Cambria Math"/>
                            <w:i/>
                            <w:lang w:val="x-none" w:eastAsia="x-none"/>
                          </w:rPr>
                        </m:ctrlPr>
                      </m:sSubPr>
                      <m:e>
                        <m:r>
                          <w:rPr>
                            <w:rFonts w:ascii="Cambria Math" w:hAnsi="Cambria Math"/>
                            <w:lang w:val="x-none" w:eastAsia="x-none"/>
                          </w:rPr>
                          <m:t>Y</m:t>
                        </m:r>
                      </m:e>
                      <m:sub>
                        <m:r>
                          <w:rPr>
                            <w:rFonts w:ascii="Cambria Math" w:hAnsi="Cambria Math"/>
                            <w:lang w:val="x-none" w:eastAsia="x-none"/>
                          </w:rPr>
                          <m:t>t</m:t>
                        </m:r>
                      </m:sub>
                    </m:sSub>
                  </m:den>
                </m:f>
                <m:r>
                  <w:rPr>
                    <w:rFonts w:ascii="Cambria Math" w:hAnsi="Cambria Math"/>
                    <w:lang w:val="x-none" w:eastAsia="x-none"/>
                  </w:rPr>
                  <m:t xml:space="preserve"> = </m:t>
                </m:r>
                <m:f>
                  <m:fPr>
                    <m:ctrlPr>
                      <w:rPr>
                        <w:rFonts w:ascii="Cambria Math" w:hAnsi="Cambria Math"/>
                        <w:i/>
                        <w:lang w:val="x-none" w:eastAsia="x-none"/>
                      </w:rPr>
                    </m:ctrlPr>
                  </m:fPr>
                  <m:num>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t-1</m:t>
                        </m:r>
                      </m:sub>
                    </m:sSub>
                  </m:num>
                  <m:den>
                    <m:sSub>
                      <m:sSubPr>
                        <m:ctrlPr>
                          <w:rPr>
                            <w:rFonts w:ascii="Cambria Math" w:hAnsi="Cambria Math"/>
                            <w:i/>
                            <w:lang w:val="x-none" w:eastAsia="x-none"/>
                          </w:rPr>
                        </m:ctrlPr>
                      </m:sSubPr>
                      <m:e>
                        <m:r>
                          <w:rPr>
                            <w:rFonts w:ascii="Cambria Math" w:hAnsi="Cambria Math"/>
                            <w:lang w:val="x-none" w:eastAsia="x-none"/>
                          </w:rPr>
                          <m:t>Y</m:t>
                        </m:r>
                      </m:e>
                      <m:sub>
                        <m:r>
                          <w:rPr>
                            <w:rFonts w:ascii="Cambria Math" w:hAnsi="Cambria Math"/>
                            <w:lang w:val="x-none" w:eastAsia="x-none"/>
                          </w:rPr>
                          <m:t>t-1</m:t>
                        </m:r>
                      </m:sub>
                    </m:sSub>
                  </m:den>
                </m:f>
                <m:r>
                  <w:rPr>
                    <w:rFonts w:ascii="Cambria Math" w:hAnsi="Cambria Math"/>
                    <w:lang w:val="x-none" w:eastAsia="x-none"/>
                  </w:rPr>
                  <m:t xml:space="preserve"> +</m:t>
                </m:r>
                <m:f>
                  <m:fPr>
                    <m:ctrlPr>
                      <w:rPr>
                        <w:rFonts w:ascii="Cambria Math" w:hAnsi="Cambria Math"/>
                        <w:i/>
                        <w:lang w:val="x-none" w:eastAsia="x-none"/>
                      </w:rPr>
                    </m:ctrlPr>
                  </m:fPr>
                  <m:num>
                    <m:sSub>
                      <m:sSubPr>
                        <m:ctrlPr>
                          <w:rPr>
                            <w:rFonts w:ascii="Cambria Math" w:hAnsi="Cambria Math"/>
                            <w:i/>
                            <w:lang w:val="x-none" w:eastAsia="x-none"/>
                          </w:rPr>
                        </m:ctrlPr>
                      </m:sSubPr>
                      <m:e>
                        <m:r>
                          <w:rPr>
                            <w:rFonts w:ascii="Cambria Math" w:hAnsi="Cambria Math"/>
                            <w:lang w:val="x-none" w:eastAsia="x-none"/>
                          </w:rPr>
                          <m:t>d</m:t>
                        </m:r>
                      </m:e>
                      <m:sub>
                        <m:r>
                          <w:rPr>
                            <w:rFonts w:ascii="Cambria Math" w:hAnsi="Cambria Math"/>
                            <w:lang w:val="x-none" w:eastAsia="x-none"/>
                          </w:rPr>
                          <m:t>t</m:t>
                        </m:r>
                      </m:sub>
                    </m:sSub>
                  </m:num>
                  <m:den>
                    <m:sSub>
                      <m:sSubPr>
                        <m:ctrlPr>
                          <w:rPr>
                            <w:rFonts w:ascii="Cambria Math" w:hAnsi="Cambria Math"/>
                            <w:i/>
                            <w:lang w:val="x-none" w:eastAsia="x-none"/>
                          </w:rPr>
                        </m:ctrlPr>
                      </m:sSubPr>
                      <m:e>
                        <m:r>
                          <w:rPr>
                            <w:rFonts w:ascii="Cambria Math" w:hAnsi="Cambria Math"/>
                            <w:lang w:val="x-none" w:eastAsia="x-none"/>
                          </w:rPr>
                          <m:t>Y</m:t>
                        </m:r>
                      </m:e>
                      <m:sub>
                        <m:r>
                          <w:rPr>
                            <w:rFonts w:ascii="Cambria Math" w:hAnsi="Cambria Math"/>
                            <w:lang w:val="x-none" w:eastAsia="x-none"/>
                          </w:rPr>
                          <m:t>t</m:t>
                        </m:r>
                      </m:sub>
                    </m:sSub>
                  </m:den>
                </m:f>
                <m:r>
                  <w:rPr>
                    <w:rFonts w:ascii="Cambria Math" w:hAnsi="Cambria Math"/>
                    <w:lang w:val="x-none" w:eastAsia="x-none"/>
                  </w:rPr>
                  <m:t xml:space="preserve"> + </m:t>
                </m:r>
                <m:d>
                  <m:dPr>
                    <m:ctrlPr>
                      <w:rPr>
                        <w:rFonts w:ascii="Cambria Math" w:hAnsi="Cambria Math"/>
                        <w:i/>
                        <w:lang w:val="x-none" w:eastAsia="x-none"/>
                      </w:rPr>
                    </m:ctrlPr>
                  </m:dPr>
                  <m:e>
                    <m:sSub>
                      <m:sSubPr>
                        <m:ctrlPr>
                          <w:rPr>
                            <w:rFonts w:ascii="Cambria Math" w:hAnsi="Cambria Math"/>
                            <w:i/>
                            <w:lang w:val="x-none" w:eastAsia="x-none"/>
                          </w:rPr>
                        </m:ctrlPr>
                      </m:sSubPr>
                      <m:e>
                        <m:r>
                          <w:rPr>
                            <w:rFonts w:ascii="Cambria Math" w:hAnsi="Cambria Math"/>
                            <w:lang w:val="x-none" w:eastAsia="x-none"/>
                          </w:rPr>
                          <m:t>i</m:t>
                        </m:r>
                      </m:e>
                      <m:sub>
                        <m:r>
                          <w:rPr>
                            <w:rFonts w:ascii="Cambria Math" w:hAnsi="Cambria Math"/>
                            <w:lang w:val="x-none" w:eastAsia="x-none"/>
                          </w:rPr>
                          <m:t>t-1</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π</m:t>
                        </m:r>
                      </m:e>
                      <m:sub>
                        <m:r>
                          <w:rPr>
                            <w:rFonts w:ascii="Cambria Math" w:hAnsi="Cambria Math"/>
                            <w:lang w:val="x-none" w:eastAsia="x-none"/>
                          </w:rPr>
                          <m:t>t-1</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g</m:t>
                        </m:r>
                      </m:e>
                      <m:sub>
                        <m:r>
                          <w:rPr>
                            <w:rFonts w:ascii="Cambria Math" w:hAnsi="Cambria Math"/>
                            <w:lang w:val="x-none" w:eastAsia="x-none"/>
                          </w:rPr>
                          <m:t>t-1</m:t>
                        </m:r>
                      </m:sub>
                    </m:sSub>
                  </m:e>
                </m:d>
                <m:r>
                  <w:rPr>
                    <w:rFonts w:ascii="Cambria Math" w:hAnsi="Cambria Math"/>
                    <w:lang w:val="x-none" w:eastAsia="x-none"/>
                  </w:rPr>
                  <m:t xml:space="preserve"> </m:t>
                </m:r>
                <m:f>
                  <m:fPr>
                    <m:ctrlPr>
                      <w:rPr>
                        <w:rFonts w:ascii="Cambria Math" w:hAnsi="Cambria Math"/>
                        <w:i/>
                        <w:lang w:val="x-none" w:eastAsia="x-none"/>
                      </w:rPr>
                    </m:ctrlPr>
                  </m:fPr>
                  <m:num>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t-1</m:t>
                        </m:r>
                      </m:sub>
                    </m:sSub>
                  </m:num>
                  <m:den>
                    <m:sSub>
                      <m:sSubPr>
                        <m:ctrlPr>
                          <w:rPr>
                            <w:rFonts w:ascii="Cambria Math" w:hAnsi="Cambria Math"/>
                            <w:i/>
                            <w:lang w:val="x-none" w:eastAsia="x-none"/>
                          </w:rPr>
                        </m:ctrlPr>
                      </m:sSubPr>
                      <m:e>
                        <m:r>
                          <w:rPr>
                            <w:rFonts w:ascii="Cambria Math" w:hAnsi="Cambria Math"/>
                            <w:lang w:val="x-none" w:eastAsia="x-none"/>
                          </w:rPr>
                          <m:t>Y</m:t>
                        </m:r>
                      </m:e>
                      <m:sub>
                        <m:r>
                          <w:rPr>
                            <w:rFonts w:ascii="Cambria Math" w:hAnsi="Cambria Math"/>
                            <w:lang w:val="x-none" w:eastAsia="x-none"/>
                          </w:rPr>
                          <m:t>t-1</m:t>
                        </m:r>
                      </m:sub>
                    </m:sSub>
                  </m:den>
                </m:f>
              </m:oMath>
            </m:oMathPara>
          </w:p>
        </w:tc>
        <w:tc>
          <w:tcPr>
            <w:tcW w:w="753" w:type="dxa"/>
            <w:vAlign w:val="center"/>
          </w:tcPr>
          <w:p w14:paraId="620FDE1D" w14:textId="3CF42C5F" w:rsidR="0049422A" w:rsidRPr="00E06E7C" w:rsidRDefault="0049422A" w:rsidP="003460FB">
            <w:pPr>
              <w:jc w:val="right"/>
            </w:pPr>
            <w:r w:rsidRPr="00E06E7C">
              <w:t>(</w:t>
            </w:r>
            <w:fldSimple w:instr=" STYLEREF 1 \s ">
              <w:r w:rsidR="004761D2">
                <w:rPr>
                  <w:noProof/>
                </w:rPr>
                <w:t>3</w:t>
              </w:r>
            </w:fldSimple>
            <w:r w:rsidRPr="00E06E7C">
              <w:t>.</w:t>
            </w:r>
            <w:fldSimple w:instr=" SEQ Eq \* ARABIC \s 1  ">
              <w:r w:rsidR="004761D2">
                <w:rPr>
                  <w:noProof/>
                </w:rPr>
                <w:t>5</w:t>
              </w:r>
            </w:fldSimple>
            <w:r w:rsidRPr="00E06E7C">
              <w:t>)</w:t>
            </w:r>
          </w:p>
        </w:tc>
      </w:tr>
    </w:tbl>
    <w:p w14:paraId="0FD869FA" w14:textId="004F7275" w:rsidR="002A3631" w:rsidRPr="00E06E7C" w:rsidRDefault="002A3631" w:rsidP="00156377">
      <w:pPr>
        <w:spacing w:line="240" w:lineRule="auto"/>
        <w:rPr>
          <w:sz w:val="20"/>
          <w:szCs w:val="20"/>
          <w:lang w:val="x-none" w:eastAsia="x-none"/>
        </w:rPr>
      </w:pPr>
      <m:oMathPara>
        <m:oMathParaPr>
          <m:jc m:val="left"/>
        </m:oMathParaPr>
        <m:oMath>
          <m:r>
            <w:rPr>
              <w:rFonts w:ascii="Cambria Math" w:hAnsi="Cambria Math"/>
              <w:sz w:val="20"/>
              <w:szCs w:val="20"/>
              <w:lang w:val="x-none" w:eastAsia="x-none"/>
            </w:rPr>
            <m:t xml:space="preserve">B = </m:t>
          </m:r>
          <m:r>
            <m:rPr>
              <m:sty m:val="p"/>
            </m:rPr>
            <w:rPr>
              <w:rFonts w:ascii="Cambria Math" w:hAnsi="Cambria Math"/>
              <w:sz w:val="20"/>
              <w:szCs w:val="20"/>
              <w:lang w:val="x-none" w:eastAsia="x-none"/>
            </w:rPr>
            <m:t>Estoque da Dívida</m:t>
          </m:r>
        </m:oMath>
      </m:oMathPara>
    </w:p>
    <w:p w14:paraId="5374806C" w14:textId="1E0A5122" w:rsidR="002A3631" w:rsidRPr="00E06E7C" w:rsidRDefault="00406891" w:rsidP="00156377">
      <w:pPr>
        <w:spacing w:line="240" w:lineRule="auto"/>
        <w:rPr>
          <w:sz w:val="20"/>
          <w:szCs w:val="20"/>
          <w:lang w:val="x-none" w:eastAsia="x-none"/>
        </w:rPr>
      </w:pPr>
      <m:oMathPara>
        <m:oMathParaPr>
          <m:jc m:val="left"/>
        </m:oMathParaPr>
        <m:oMath>
          <m:r>
            <w:rPr>
              <w:rFonts w:ascii="Cambria Math" w:hAnsi="Cambria Math"/>
              <w:sz w:val="20"/>
              <w:szCs w:val="20"/>
              <w:lang w:val="x-none" w:eastAsia="x-none"/>
            </w:rPr>
            <m:t xml:space="preserve">Y = </m:t>
          </m:r>
          <m:r>
            <m:rPr>
              <m:sty m:val="p"/>
            </m:rPr>
            <w:rPr>
              <w:rFonts w:ascii="Cambria Math" w:hAnsi="Cambria Math"/>
              <w:sz w:val="20"/>
              <w:szCs w:val="20"/>
              <w:lang w:val="x-none" w:eastAsia="x-none"/>
            </w:rPr>
            <m:t>Produto Interno Bruto (PIB)</m:t>
          </m:r>
        </m:oMath>
      </m:oMathPara>
    </w:p>
    <w:p w14:paraId="7FD9C32E" w14:textId="013C6ADF" w:rsidR="00406891" w:rsidRPr="00E06E7C" w:rsidRDefault="00406891" w:rsidP="00156377">
      <w:pPr>
        <w:spacing w:line="240" w:lineRule="auto"/>
        <w:rPr>
          <w:iCs/>
          <w:sz w:val="20"/>
          <w:szCs w:val="20"/>
          <w:lang w:val="x-none" w:eastAsia="x-none"/>
        </w:rPr>
      </w:pPr>
      <m:oMathPara>
        <m:oMathParaPr>
          <m:jc m:val="left"/>
        </m:oMathParaPr>
        <m:oMath>
          <m:r>
            <w:rPr>
              <w:rFonts w:ascii="Cambria Math" w:hAnsi="Cambria Math"/>
              <w:sz w:val="20"/>
              <w:szCs w:val="20"/>
              <w:lang w:val="x-none" w:eastAsia="x-none"/>
            </w:rPr>
            <m:t xml:space="preserve">i = </m:t>
          </m:r>
          <m:r>
            <m:rPr>
              <m:sty m:val="p"/>
            </m:rPr>
            <w:rPr>
              <w:rFonts w:ascii="Cambria Math" w:hAnsi="Cambria Math"/>
              <w:sz w:val="20"/>
              <w:szCs w:val="20"/>
              <w:lang w:val="x-none" w:eastAsia="x-none"/>
            </w:rPr>
            <m:t>Taxa Nominal de Juros</m:t>
          </m:r>
        </m:oMath>
      </m:oMathPara>
    </w:p>
    <w:p w14:paraId="64E23483" w14:textId="5A8D3311" w:rsidR="00406891" w:rsidRPr="00E06E7C" w:rsidRDefault="000C4AFA" w:rsidP="00156377">
      <w:pPr>
        <w:spacing w:line="240" w:lineRule="auto"/>
        <w:rPr>
          <w:iCs/>
          <w:sz w:val="20"/>
          <w:szCs w:val="20"/>
          <w:lang w:val="x-none" w:eastAsia="x-none"/>
        </w:rPr>
      </w:pPr>
      <m:oMathPara>
        <m:oMathParaPr>
          <m:jc m:val="left"/>
        </m:oMathParaPr>
        <m:oMath>
          <m:r>
            <w:rPr>
              <w:rFonts w:ascii="Cambria Math" w:hAnsi="Cambria Math"/>
              <w:sz w:val="20"/>
              <w:szCs w:val="20"/>
              <w:lang w:val="x-none" w:eastAsia="x-none"/>
            </w:rPr>
            <m:t xml:space="preserve">g = </m:t>
          </m:r>
          <m:r>
            <m:rPr>
              <m:sty m:val="p"/>
            </m:rPr>
            <w:rPr>
              <w:rFonts w:ascii="Cambria Math" w:hAnsi="Cambria Math"/>
              <w:sz w:val="20"/>
              <w:szCs w:val="20"/>
              <w:lang w:val="x-none" w:eastAsia="x-none"/>
            </w:rPr>
            <m:t>Taxa de Variação do PIB</m:t>
          </m:r>
        </m:oMath>
      </m:oMathPara>
    </w:p>
    <w:p w14:paraId="071148E9" w14:textId="4D54201C" w:rsidR="00406891" w:rsidRPr="00E06E7C" w:rsidRDefault="000C4AFA" w:rsidP="00156377">
      <w:pPr>
        <w:spacing w:line="240" w:lineRule="auto"/>
        <w:rPr>
          <w:sz w:val="20"/>
          <w:szCs w:val="20"/>
          <w:lang w:val="x-none" w:eastAsia="x-none"/>
        </w:rPr>
      </w:pPr>
      <m:oMathPara>
        <m:oMathParaPr>
          <m:jc m:val="left"/>
        </m:oMathParaPr>
        <m:oMath>
          <m:r>
            <w:rPr>
              <w:rFonts w:ascii="Cambria Math" w:hAnsi="Cambria Math"/>
              <w:sz w:val="20"/>
              <w:szCs w:val="20"/>
              <w:lang w:val="x-none" w:eastAsia="x-none"/>
            </w:rPr>
            <m:t xml:space="preserve">π = </m:t>
          </m:r>
          <m:r>
            <m:rPr>
              <m:sty m:val="p"/>
            </m:rPr>
            <w:rPr>
              <w:rFonts w:ascii="Cambria Math" w:hAnsi="Cambria Math"/>
              <w:sz w:val="20"/>
              <w:szCs w:val="20"/>
              <w:lang w:val="x-none" w:eastAsia="x-none"/>
            </w:rPr>
            <m:t>Taxa de Inflação</m:t>
          </m:r>
        </m:oMath>
      </m:oMathPara>
    </w:p>
    <w:p w14:paraId="7C17675D" w14:textId="5793F3C9" w:rsidR="000C4AFA" w:rsidRPr="00E06E7C" w:rsidRDefault="000C4AFA" w:rsidP="00156377">
      <w:pPr>
        <w:spacing w:line="240" w:lineRule="auto"/>
        <w:rPr>
          <w:sz w:val="20"/>
          <w:szCs w:val="20"/>
          <w:lang w:val="x-none" w:eastAsia="x-none"/>
        </w:rPr>
      </w:pPr>
      <m:oMathPara>
        <m:oMathParaPr>
          <m:jc m:val="left"/>
        </m:oMathParaPr>
        <m:oMath>
          <m:r>
            <w:rPr>
              <w:rFonts w:ascii="Cambria Math" w:hAnsi="Cambria Math"/>
              <w:sz w:val="20"/>
              <w:szCs w:val="20"/>
              <w:lang w:val="x-none" w:eastAsia="x-none"/>
            </w:rPr>
            <m:t>d = Déficit Primário</m:t>
          </m:r>
        </m:oMath>
      </m:oMathPara>
    </w:p>
    <w:p w14:paraId="37A1D39A" w14:textId="31807993" w:rsidR="00550417" w:rsidRPr="00E06E7C" w:rsidRDefault="00550417" w:rsidP="594C6CF0">
      <w:pPr>
        <w:rPr>
          <w:lang w:eastAsia="en-US"/>
        </w:rPr>
      </w:pPr>
      <w:r w:rsidRPr="00E06E7C">
        <w:rPr>
          <w:lang w:eastAsia="en-US"/>
        </w:rPr>
        <w:t xml:space="preserve">Depreende-se que o total da razão dívida/PIB em </w:t>
      </w:r>
      <w:r w:rsidRPr="00E06E7C">
        <w:rPr>
          <w:i/>
          <w:iCs/>
          <w:lang w:eastAsia="en-US"/>
        </w:rPr>
        <w:t>t</w:t>
      </w:r>
      <w:r w:rsidRPr="00E06E7C">
        <w:rPr>
          <w:lang w:eastAsia="en-US"/>
        </w:rPr>
        <w:t xml:space="preserve"> será a razão dívida/PIB em </w:t>
      </w:r>
      <w:r w:rsidRPr="00E06E7C">
        <w:rPr>
          <w:i/>
          <w:iCs/>
          <w:lang w:eastAsia="en-US"/>
        </w:rPr>
        <w:t>t-1</w:t>
      </w:r>
      <w:r w:rsidRPr="00E06E7C">
        <w:rPr>
          <w:lang w:eastAsia="en-US"/>
        </w:rPr>
        <w:t xml:space="preserve">, somada ao déficit primário em </w:t>
      </w:r>
      <w:r w:rsidRPr="00E06E7C">
        <w:rPr>
          <w:i/>
          <w:iCs/>
          <w:lang w:eastAsia="en-US"/>
        </w:rPr>
        <w:t>t</w:t>
      </w:r>
      <w:r w:rsidRPr="00E06E7C">
        <w:rPr>
          <w:lang w:eastAsia="en-US"/>
        </w:rPr>
        <w:t xml:space="preserve"> e ao impacto da variação da taxa de juros, da inflação e do crescimento do PIB sobre a razão dívida/PIB inicial</w:t>
      </w:r>
      <w:r w:rsidR="00383531" w:rsidRPr="00E06E7C">
        <w:rPr>
          <w:lang w:eastAsia="en-US"/>
        </w:rPr>
        <w:t xml:space="preserve"> (</w:t>
      </w:r>
      <w:r w:rsidR="00383531" w:rsidRPr="00E06E7C">
        <w:rPr>
          <w:i/>
          <w:iCs/>
          <w:lang w:eastAsia="en-US"/>
        </w:rPr>
        <w:t>t-1</w:t>
      </w:r>
      <w:r w:rsidR="00383531" w:rsidRPr="00E06E7C">
        <w:rPr>
          <w:lang w:eastAsia="en-US"/>
        </w:rPr>
        <w:t>)</w:t>
      </w:r>
      <w:r w:rsidRPr="00E06E7C">
        <w:rPr>
          <w:lang w:eastAsia="en-US"/>
        </w:rPr>
        <w:t>. Com isso, tem-se que, logicamente, nem toda a variação na razão dívida/PIB decorre do déficit primário, mas também do efeito dos 3 componentes (juros, variação do PIB e inflação) sobre a razão inicial.</w:t>
      </w:r>
    </w:p>
    <w:p w14:paraId="615B27C2" w14:textId="24A2CCCF" w:rsidR="00550417" w:rsidRPr="00E06E7C" w:rsidRDefault="00383531" w:rsidP="594C6CF0">
      <w:pPr>
        <w:rPr>
          <w:lang w:eastAsia="en-US"/>
        </w:rPr>
      </w:pPr>
      <w:r w:rsidRPr="00E06E7C">
        <w:rPr>
          <w:lang w:eastAsia="en-US"/>
        </w:rPr>
        <w:t xml:space="preserve">Mason e </w:t>
      </w:r>
      <w:proofErr w:type="spellStart"/>
      <w:r w:rsidRPr="00E06E7C">
        <w:rPr>
          <w:lang w:eastAsia="en-US"/>
        </w:rPr>
        <w:t>Jayadev</w:t>
      </w:r>
      <w:proofErr w:type="spellEnd"/>
      <w:r w:rsidRPr="00E06E7C">
        <w:rPr>
          <w:lang w:eastAsia="en-US"/>
        </w:rPr>
        <w:t xml:space="preserve"> (2014)</w:t>
      </w:r>
      <w:r w:rsidR="00550417" w:rsidRPr="00E06E7C">
        <w:rPr>
          <w:lang w:eastAsia="en-US"/>
        </w:rPr>
        <w:t xml:space="preserve"> partem desta formulação criada originalmente para analisar a dinâmica da dívida do governo e adaptam-na para análise da dívida das famílias. A exemplo da proposta original de </w:t>
      </w:r>
      <w:r w:rsidRPr="00E06E7C">
        <w:rPr>
          <w:lang w:eastAsia="en-US"/>
        </w:rPr>
        <w:t xml:space="preserve">Hall e </w:t>
      </w:r>
      <w:proofErr w:type="spellStart"/>
      <w:r w:rsidRPr="00E06E7C">
        <w:rPr>
          <w:lang w:eastAsia="en-US"/>
        </w:rPr>
        <w:t>Sargent</w:t>
      </w:r>
      <w:proofErr w:type="spellEnd"/>
      <w:r w:rsidRPr="00E06E7C">
        <w:rPr>
          <w:lang w:eastAsia="en-US"/>
        </w:rPr>
        <w:t xml:space="preserve"> (2011)</w:t>
      </w:r>
      <w:r w:rsidR="00550417" w:rsidRPr="00E06E7C">
        <w:rPr>
          <w:lang w:eastAsia="en-US"/>
        </w:rPr>
        <w:t xml:space="preserve">, a ideia por trás desta adaptação passa por compreender que nem toda a elevação da dívida é provocada pelo aumento da tomada de novos empréstimos. É possível, por exemplo, que a elevação dos juros provoque um efeito sobre o estoque do crédito que eleve o tamanho da dívida sem a necessidade de ter existido um aumento na tomada de crédito. Outro exemplo que pode </w:t>
      </w:r>
      <w:r w:rsidR="00550417" w:rsidRPr="00E06E7C">
        <w:rPr>
          <w:lang w:eastAsia="en-US"/>
        </w:rPr>
        <w:lastRenderedPageBreak/>
        <w:t>elevar a razão dívida/PIB é a queda do denominador, ou seja, o tamanho da dívida pode se manter, mas, com uma retração da economia, a razão se eleva. Adiciona-se ainda o efeito da inflação sobre o crescimento da renda. Fica claro, portanto, que nem toda elevação do endividamento decorre do aumento do déficit</w:t>
      </w:r>
      <w:r w:rsidRPr="00E06E7C">
        <w:rPr>
          <w:rStyle w:val="Refdenotaderodap"/>
          <w:lang w:val="en-US" w:eastAsia="en-US"/>
        </w:rPr>
        <w:footnoteReference w:id="61"/>
      </w:r>
      <w:r w:rsidR="00550417" w:rsidRPr="00E06E7C">
        <w:rPr>
          <w:lang w:eastAsia="en-US"/>
        </w:rPr>
        <w:t xml:space="preserve">. </w:t>
      </w:r>
    </w:p>
    <w:p w14:paraId="011120C3" w14:textId="34948FDB" w:rsidR="00550417" w:rsidRPr="00E06E7C" w:rsidRDefault="00AC1127" w:rsidP="594C6CF0">
      <w:pPr>
        <w:rPr>
          <w:lang w:eastAsia="en-US"/>
        </w:rPr>
      </w:pPr>
      <w:r w:rsidRPr="00E06E7C">
        <w:rPr>
          <w:lang w:eastAsia="en-US"/>
        </w:rPr>
        <w:t xml:space="preserve">De início, os autores apresentam a equação de Hall e </w:t>
      </w:r>
      <w:proofErr w:type="spellStart"/>
      <w:r w:rsidRPr="00E06E7C">
        <w:rPr>
          <w:lang w:eastAsia="en-US"/>
        </w:rPr>
        <w:t>Sargent</w:t>
      </w:r>
      <w:proofErr w:type="spellEnd"/>
      <w:r w:rsidRPr="00E06E7C">
        <w:rPr>
          <w:lang w:eastAsia="en-US"/>
        </w:rPr>
        <w:t xml:space="preserve"> (2011) nos seguintes termos: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
        <w:gridCol w:w="7204"/>
        <w:gridCol w:w="1419"/>
      </w:tblGrid>
      <w:tr w:rsidR="0049422A" w:rsidRPr="00E06E7C" w14:paraId="60BA137F" w14:textId="77777777" w:rsidTr="0049422A">
        <w:tc>
          <w:tcPr>
            <w:tcW w:w="782" w:type="dxa"/>
          </w:tcPr>
          <w:p w14:paraId="34BBB751" w14:textId="77777777" w:rsidR="0049422A" w:rsidRPr="00E06E7C" w:rsidRDefault="0049422A" w:rsidP="003460FB"/>
        </w:tc>
        <w:tc>
          <w:tcPr>
            <w:tcW w:w="7204" w:type="dxa"/>
            <w:vAlign w:val="center"/>
          </w:tcPr>
          <w:p w14:paraId="207478CB" w14:textId="29D9E1FD" w:rsidR="0049422A"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t+1</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d</m:t>
                    </m:r>
                  </m:e>
                  <m:sub>
                    <m:r>
                      <w:rPr>
                        <w:rFonts w:ascii="Cambria Math" w:hAnsi="Cambria Math"/>
                        <w:lang w:val="x-none" w:eastAsia="x-none"/>
                      </w:rPr>
                      <m:t>t</m:t>
                    </m:r>
                  </m:sub>
                </m:sSub>
                <m:r>
                  <w:rPr>
                    <w:rFonts w:ascii="Cambria Math" w:hAnsi="Cambria Math"/>
                    <w:lang w:val="x-none" w:eastAsia="x-none"/>
                  </w:rPr>
                  <m:t xml:space="preserve"> + </m:t>
                </m:r>
                <m:d>
                  <m:dPr>
                    <m:ctrlPr>
                      <w:rPr>
                        <w:rFonts w:ascii="Cambria Math" w:hAnsi="Cambria Math"/>
                        <w:i/>
                        <w:lang w:val="x-none" w:eastAsia="x-none"/>
                      </w:rPr>
                    </m:ctrlPr>
                  </m:dPr>
                  <m:e>
                    <m:f>
                      <m:fPr>
                        <m:ctrlPr>
                          <w:rPr>
                            <w:rFonts w:ascii="Cambria Math" w:hAnsi="Cambria Math"/>
                            <w:i/>
                            <w:lang w:val="x-none" w:eastAsia="x-none"/>
                          </w:rPr>
                        </m:ctrlPr>
                      </m:fPr>
                      <m:num>
                        <m:r>
                          <w:rPr>
                            <w:rFonts w:ascii="Cambria Math" w:hAnsi="Cambria Math"/>
                            <w:lang w:val="x-none" w:eastAsia="x-none"/>
                          </w:rPr>
                          <m:t>1+i</m:t>
                        </m:r>
                      </m:num>
                      <m:den>
                        <m:r>
                          <w:rPr>
                            <w:rFonts w:ascii="Cambria Math" w:hAnsi="Cambria Math"/>
                            <w:lang w:val="x-none" w:eastAsia="x-none"/>
                          </w:rPr>
                          <m:t>1+g+π</m:t>
                        </m:r>
                      </m:den>
                    </m:f>
                  </m:e>
                </m:d>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t</m:t>
                    </m:r>
                  </m:sub>
                </m:sSub>
              </m:oMath>
            </m:oMathPara>
          </w:p>
        </w:tc>
        <w:tc>
          <w:tcPr>
            <w:tcW w:w="1419" w:type="dxa"/>
            <w:vAlign w:val="center"/>
          </w:tcPr>
          <w:p w14:paraId="2F4AB979" w14:textId="5D7A68BF" w:rsidR="0049422A" w:rsidRPr="00E06E7C" w:rsidRDefault="0049422A" w:rsidP="003460FB">
            <w:pPr>
              <w:jc w:val="right"/>
            </w:pPr>
            <w:r w:rsidRPr="00E06E7C">
              <w:t>(</w:t>
            </w:r>
            <w:fldSimple w:instr=" STYLEREF 1 \s ">
              <w:r w:rsidR="004761D2">
                <w:rPr>
                  <w:noProof/>
                </w:rPr>
                <w:t>3</w:t>
              </w:r>
            </w:fldSimple>
            <w:r w:rsidRPr="00E06E7C">
              <w:t>.</w:t>
            </w:r>
            <w:fldSimple w:instr=" SEQ Eq \* ARABIC \s 1  ">
              <w:r w:rsidR="004761D2">
                <w:rPr>
                  <w:noProof/>
                </w:rPr>
                <w:t>6</w:t>
              </w:r>
            </w:fldSimple>
            <w:r w:rsidRPr="00E06E7C">
              <w:t>)</w:t>
            </w:r>
          </w:p>
        </w:tc>
      </w:tr>
      <w:tr w:rsidR="0049422A" w:rsidRPr="00E06E7C" w14:paraId="0953DACA" w14:textId="77777777" w:rsidTr="0049422A">
        <w:tc>
          <w:tcPr>
            <w:tcW w:w="781" w:type="dxa"/>
          </w:tcPr>
          <w:p w14:paraId="223F4CC1" w14:textId="77777777" w:rsidR="0049422A" w:rsidRPr="00E06E7C" w:rsidRDefault="0049422A" w:rsidP="003460FB"/>
        </w:tc>
        <w:tc>
          <w:tcPr>
            <w:tcW w:w="7205" w:type="dxa"/>
            <w:vAlign w:val="center"/>
          </w:tcPr>
          <w:p w14:paraId="71705BA8" w14:textId="49070768" w:rsidR="0049422A" w:rsidRPr="00E06E7C" w:rsidRDefault="0049422A" w:rsidP="003460FB">
            <w:pPr>
              <w:jc w:val="center"/>
            </w:pPr>
            <m:oMathPara>
              <m:oMath>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t</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t+1</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t</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d</m:t>
                    </m:r>
                  </m:e>
                  <m:sub>
                    <m:r>
                      <w:rPr>
                        <w:rFonts w:ascii="Cambria Math" w:hAnsi="Cambria Math"/>
                        <w:lang w:val="x-none" w:eastAsia="x-none"/>
                      </w:rPr>
                      <m:t>t</m:t>
                    </m:r>
                  </m:sub>
                </m:sSub>
                <m:r>
                  <w:rPr>
                    <w:rFonts w:ascii="Cambria Math" w:hAnsi="Cambria Math"/>
                    <w:lang w:val="x-none" w:eastAsia="x-none"/>
                  </w:rPr>
                  <m:t xml:space="preserve"> + </m:t>
                </m:r>
                <m:d>
                  <m:dPr>
                    <m:ctrlPr>
                      <w:rPr>
                        <w:rFonts w:ascii="Cambria Math" w:hAnsi="Cambria Math"/>
                        <w:i/>
                        <w:lang w:val="x-none" w:eastAsia="x-none"/>
                      </w:rPr>
                    </m:ctrlPr>
                  </m:dPr>
                  <m:e>
                    <m:f>
                      <m:fPr>
                        <m:ctrlPr>
                          <w:rPr>
                            <w:rFonts w:ascii="Cambria Math" w:hAnsi="Cambria Math"/>
                            <w:i/>
                            <w:lang w:val="x-none" w:eastAsia="x-none"/>
                          </w:rPr>
                        </m:ctrlPr>
                      </m:fPr>
                      <m:num>
                        <m:r>
                          <w:rPr>
                            <w:rFonts w:ascii="Cambria Math" w:hAnsi="Cambria Math"/>
                            <w:lang w:val="x-none" w:eastAsia="x-none"/>
                          </w:rPr>
                          <m:t>i - g -π</m:t>
                        </m:r>
                      </m:num>
                      <m:den>
                        <m:r>
                          <w:rPr>
                            <w:rFonts w:ascii="Cambria Math" w:hAnsi="Cambria Math"/>
                            <w:lang w:val="x-none" w:eastAsia="x-none"/>
                          </w:rPr>
                          <m:t>1+g+π</m:t>
                        </m:r>
                      </m:den>
                    </m:f>
                  </m:e>
                </m:d>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t</m:t>
                    </m:r>
                  </m:sub>
                </m:sSub>
              </m:oMath>
            </m:oMathPara>
          </w:p>
        </w:tc>
        <w:tc>
          <w:tcPr>
            <w:tcW w:w="1419" w:type="dxa"/>
            <w:vAlign w:val="center"/>
          </w:tcPr>
          <w:p w14:paraId="7E792A2C" w14:textId="1710E105" w:rsidR="0049422A" w:rsidRPr="00E06E7C" w:rsidRDefault="0049422A" w:rsidP="003460FB">
            <w:pPr>
              <w:jc w:val="right"/>
            </w:pPr>
            <w:r w:rsidRPr="00E06E7C">
              <w:t>(</w:t>
            </w:r>
            <w:fldSimple w:instr=" STYLEREF 1 \s ">
              <w:r w:rsidR="004761D2">
                <w:rPr>
                  <w:noProof/>
                </w:rPr>
                <w:t>3</w:t>
              </w:r>
            </w:fldSimple>
            <w:r w:rsidRPr="00E06E7C">
              <w:t>.</w:t>
            </w:r>
            <w:fldSimple w:instr=" SEQ Eq \* ARABIC \s 1  ">
              <w:r w:rsidR="004761D2">
                <w:rPr>
                  <w:noProof/>
                </w:rPr>
                <w:t>7</w:t>
              </w:r>
            </w:fldSimple>
            <w:r w:rsidRPr="00E06E7C">
              <w:t>)</w:t>
            </w:r>
          </w:p>
        </w:tc>
      </w:tr>
    </w:tbl>
    <w:p w14:paraId="2463B05D" w14:textId="5B26BE13" w:rsidR="00947B92" w:rsidRPr="00E06E7C" w:rsidRDefault="00947B92" w:rsidP="00156377">
      <w:pPr>
        <w:spacing w:line="240" w:lineRule="auto"/>
        <w:rPr>
          <w:sz w:val="20"/>
          <w:szCs w:val="20"/>
          <w:lang w:val="x-none" w:eastAsia="x-none"/>
        </w:rPr>
      </w:pPr>
      <m:oMathPara>
        <m:oMathParaPr>
          <m:jc m:val="left"/>
        </m:oMathParaPr>
        <m:oMath>
          <m:r>
            <w:rPr>
              <w:rFonts w:ascii="Cambria Math" w:hAnsi="Cambria Math"/>
              <w:sz w:val="20"/>
              <w:szCs w:val="20"/>
              <w:lang w:val="x-none" w:eastAsia="x-none"/>
            </w:rPr>
            <m:t>b = Razão Dívida Pública e PIB</m:t>
          </m:r>
        </m:oMath>
      </m:oMathPara>
    </w:p>
    <w:p w14:paraId="4041A438" w14:textId="5F32A324" w:rsidR="00054D3F" w:rsidRPr="00E06E7C" w:rsidRDefault="00054D3F" w:rsidP="00156377">
      <w:pPr>
        <w:spacing w:line="240" w:lineRule="auto"/>
        <w:rPr>
          <w:sz w:val="20"/>
          <w:szCs w:val="20"/>
          <w:lang w:val="x-none" w:eastAsia="x-none"/>
        </w:rPr>
      </w:pPr>
      <m:oMathPara>
        <m:oMathParaPr>
          <m:jc m:val="left"/>
        </m:oMathParaPr>
        <m:oMath>
          <m:r>
            <w:rPr>
              <w:rFonts w:ascii="Cambria Math" w:hAnsi="Cambria Math"/>
              <w:sz w:val="20"/>
              <w:szCs w:val="20"/>
              <w:lang w:val="x-none" w:eastAsia="x-none"/>
            </w:rPr>
            <m:t>d = Razão Déficit Primário e PIB</m:t>
          </m:r>
        </m:oMath>
      </m:oMathPara>
    </w:p>
    <w:p w14:paraId="65532A2E" w14:textId="77777777" w:rsidR="00947B92" w:rsidRPr="00E06E7C" w:rsidRDefault="00947B92" w:rsidP="00156377">
      <w:pPr>
        <w:spacing w:line="240" w:lineRule="auto"/>
        <w:rPr>
          <w:iCs/>
          <w:sz w:val="20"/>
          <w:szCs w:val="20"/>
          <w:lang w:val="x-none" w:eastAsia="x-none"/>
        </w:rPr>
      </w:pPr>
      <m:oMathPara>
        <m:oMathParaPr>
          <m:jc m:val="left"/>
        </m:oMathParaPr>
        <m:oMath>
          <m:r>
            <w:rPr>
              <w:rFonts w:ascii="Cambria Math" w:hAnsi="Cambria Math"/>
              <w:sz w:val="20"/>
              <w:szCs w:val="20"/>
              <w:lang w:val="x-none" w:eastAsia="x-none"/>
            </w:rPr>
            <m:t xml:space="preserve">i = </m:t>
          </m:r>
          <m:r>
            <m:rPr>
              <m:sty m:val="p"/>
            </m:rPr>
            <w:rPr>
              <w:rFonts w:ascii="Cambria Math" w:hAnsi="Cambria Math"/>
              <w:sz w:val="20"/>
              <w:szCs w:val="20"/>
              <w:lang w:val="x-none" w:eastAsia="x-none"/>
            </w:rPr>
            <m:t>Taxa Nominal de Juros</m:t>
          </m:r>
        </m:oMath>
      </m:oMathPara>
    </w:p>
    <w:p w14:paraId="42860E7D" w14:textId="7127CA11" w:rsidR="00947B92" w:rsidRPr="00E06E7C" w:rsidRDefault="00947B92" w:rsidP="00156377">
      <w:pPr>
        <w:spacing w:line="240" w:lineRule="auto"/>
        <w:rPr>
          <w:iCs/>
          <w:sz w:val="20"/>
          <w:szCs w:val="20"/>
          <w:lang w:val="x-none" w:eastAsia="x-none"/>
        </w:rPr>
      </w:pPr>
      <m:oMathPara>
        <m:oMathParaPr>
          <m:jc m:val="left"/>
        </m:oMathParaPr>
        <m:oMath>
          <m:r>
            <w:rPr>
              <w:rFonts w:ascii="Cambria Math" w:hAnsi="Cambria Math"/>
              <w:sz w:val="20"/>
              <w:szCs w:val="20"/>
              <w:lang w:val="x-none" w:eastAsia="x-none"/>
            </w:rPr>
            <m:t xml:space="preserve">g = </m:t>
          </m:r>
          <m:r>
            <m:rPr>
              <m:sty m:val="p"/>
            </m:rPr>
            <w:rPr>
              <w:rFonts w:ascii="Cambria Math" w:hAnsi="Cambria Math"/>
              <w:sz w:val="20"/>
              <w:szCs w:val="20"/>
              <w:lang w:val="x-none" w:eastAsia="x-none"/>
            </w:rPr>
            <m:t>Taxa Real de Variação do PIB</m:t>
          </m:r>
        </m:oMath>
      </m:oMathPara>
    </w:p>
    <w:p w14:paraId="2BE69AD7" w14:textId="77777777" w:rsidR="00947B92" w:rsidRPr="00E06E7C" w:rsidRDefault="00947B92" w:rsidP="00156377">
      <w:pPr>
        <w:spacing w:line="240" w:lineRule="auto"/>
        <w:rPr>
          <w:iCs/>
          <w:sz w:val="20"/>
          <w:szCs w:val="20"/>
          <w:lang w:val="x-none" w:eastAsia="x-none"/>
        </w:rPr>
      </w:pPr>
      <m:oMathPara>
        <m:oMathParaPr>
          <m:jc m:val="left"/>
        </m:oMathParaPr>
        <m:oMath>
          <m:r>
            <w:rPr>
              <w:rFonts w:ascii="Cambria Math" w:hAnsi="Cambria Math"/>
              <w:sz w:val="20"/>
              <w:szCs w:val="20"/>
              <w:lang w:val="x-none" w:eastAsia="x-none"/>
            </w:rPr>
            <m:t xml:space="preserve">π = </m:t>
          </m:r>
          <m:r>
            <m:rPr>
              <m:sty m:val="p"/>
            </m:rPr>
            <w:rPr>
              <w:rFonts w:ascii="Cambria Math" w:hAnsi="Cambria Math"/>
              <w:sz w:val="20"/>
              <w:szCs w:val="20"/>
              <w:lang w:val="x-none" w:eastAsia="x-none"/>
            </w:rPr>
            <m:t>Taxa de Inflação</m:t>
          </m:r>
        </m:oMath>
      </m:oMathPara>
    </w:p>
    <w:p w14:paraId="68DA9377" w14:textId="606CA6EF" w:rsidR="00054D3F" w:rsidRPr="00E06E7C" w:rsidRDefault="00EC10E5" w:rsidP="594C6CF0">
      <w:pPr>
        <w:rPr>
          <w:lang w:eastAsia="en-US"/>
        </w:rPr>
      </w:pPr>
      <w:r w:rsidRPr="00E06E7C">
        <w:rPr>
          <w:lang w:eastAsia="en-US"/>
        </w:rPr>
        <w:t>O paralelo com a dívida das famílias leva a considerar a possibilidade de, por exemplo, o aumento do endividamento não decorrer necessariamente da elevação das novas concessões de empréstimos, mas ser consequência do efeito combinado das demais variáveis</w:t>
      </w:r>
      <w:r w:rsidRPr="00E06E7C">
        <w:rPr>
          <w:rStyle w:val="Refdenotaderodap"/>
          <w:lang w:val="en-US" w:eastAsia="en-US"/>
        </w:rPr>
        <w:footnoteReference w:id="62"/>
      </w:r>
      <w:r w:rsidRPr="00E06E7C">
        <w:rPr>
          <w:lang w:eastAsia="en-US"/>
        </w:rPr>
        <w:t>. Ademais, o PIB passa a ser substituído pela Renda Nacional Disponível das Famílias, utilizando as modificações propostas nas seções anteriores. Com isso, a descrição das variáveis da equação</w:t>
      </w:r>
      <w:r w:rsidR="00F9250E" w:rsidRPr="00E06E7C">
        <w:rPr>
          <w:lang w:eastAsia="en-US"/>
        </w:rPr>
        <w:t xml:space="preserve"> </w:t>
      </w:r>
      <w:r w:rsidR="00113D0B" w:rsidRPr="00E06E7C">
        <w:rPr>
          <w:lang w:eastAsia="en-US"/>
        </w:rPr>
        <w:t>anterior</w:t>
      </w:r>
      <w:r w:rsidRPr="00E06E7C">
        <w:rPr>
          <w:lang w:eastAsia="en-US"/>
        </w:rPr>
        <w:t xml:space="preserve"> passa a ser:</w:t>
      </w:r>
    </w:p>
    <w:p w14:paraId="368731B3" w14:textId="22E7D0DC" w:rsidR="004633C1" w:rsidRPr="00E06E7C" w:rsidRDefault="004633C1" w:rsidP="00156377">
      <w:pPr>
        <w:spacing w:line="240" w:lineRule="auto"/>
        <w:rPr>
          <w:iCs/>
          <w:sz w:val="20"/>
          <w:szCs w:val="20"/>
          <w:lang w:val="x-none" w:eastAsia="x-none"/>
        </w:rPr>
      </w:pPr>
      <m:oMathPara>
        <m:oMathParaPr>
          <m:jc m:val="left"/>
        </m:oMathParaPr>
        <m:oMath>
          <m:r>
            <w:rPr>
              <w:rFonts w:ascii="Cambria Math" w:hAnsi="Cambria Math"/>
              <w:sz w:val="20"/>
              <w:szCs w:val="20"/>
              <w:lang w:val="x-none" w:eastAsia="x-none"/>
            </w:rPr>
            <m:t xml:space="preserve">b = </m:t>
          </m:r>
          <m:r>
            <m:rPr>
              <m:sty m:val="p"/>
            </m:rPr>
            <w:rPr>
              <w:rFonts w:ascii="Cambria Math" w:hAnsi="Cambria Math"/>
              <w:sz w:val="20"/>
              <w:szCs w:val="20"/>
              <w:lang w:val="x-none" w:eastAsia="x-none"/>
            </w:rPr>
            <m:t>Razão Dívida das Famílias e RNDB</m:t>
          </m:r>
        </m:oMath>
      </m:oMathPara>
    </w:p>
    <w:p w14:paraId="7B8A7FA3" w14:textId="35988863" w:rsidR="004633C1" w:rsidRPr="00E06E7C" w:rsidRDefault="004633C1" w:rsidP="00156377">
      <w:pPr>
        <w:spacing w:line="240" w:lineRule="auto"/>
        <w:rPr>
          <w:iCs/>
          <w:sz w:val="20"/>
          <w:szCs w:val="20"/>
          <w:lang w:val="x-none" w:eastAsia="x-none"/>
        </w:rPr>
      </w:pPr>
      <m:oMathPara>
        <m:oMathParaPr>
          <m:jc m:val="left"/>
        </m:oMathParaPr>
        <m:oMath>
          <m:r>
            <w:rPr>
              <w:rFonts w:ascii="Cambria Math" w:hAnsi="Cambria Math"/>
              <w:sz w:val="20"/>
              <w:szCs w:val="20"/>
              <w:lang w:val="x-none" w:eastAsia="x-none"/>
            </w:rPr>
            <m:t xml:space="preserve">d = </m:t>
          </m:r>
          <m:r>
            <m:rPr>
              <m:sty m:val="p"/>
            </m:rPr>
            <w:rPr>
              <w:rFonts w:ascii="Cambria Math" w:hAnsi="Cambria Math"/>
              <w:sz w:val="20"/>
              <w:szCs w:val="20"/>
              <w:lang w:val="x-none" w:eastAsia="x-none"/>
            </w:rPr>
            <m:t>Razão Déficit das Famílias e RNDB</m:t>
          </m:r>
        </m:oMath>
      </m:oMathPara>
    </w:p>
    <w:p w14:paraId="02C97436" w14:textId="77777777" w:rsidR="004633C1" w:rsidRPr="00E06E7C" w:rsidRDefault="004633C1" w:rsidP="00156377">
      <w:pPr>
        <w:spacing w:line="240" w:lineRule="auto"/>
        <w:rPr>
          <w:iCs/>
          <w:sz w:val="20"/>
          <w:szCs w:val="20"/>
          <w:lang w:val="x-none" w:eastAsia="x-none"/>
        </w:rPr>
      </w:pPr>
      <m:oMathPara>
        <m:oMathParaPr>
          <m:jc m:val="left"/>
        </m:oMathParaPr>
        <m:oMath>
          <m:r>
            <w:rPr>
              <w:rFonts w:ascii="Cambria Math" w:hAnsi="Cambria Math"/>
              <w:sz w:val="20"/>
              <w:szCs w:val="20"/>
              <w:lang w:val="x-none" w:eastAsia="x-none"/>
            </w:rPr>
            <m:t xml:space="preserve">i = </m:t>
          </m:r>
          <m:r>
            <m:rPr>
              <m:sty m:val="p"/>
            </m:rPr>
            <w:rPr>
              <w:rFonts w:ascii="Cambria Math" w:hAnsi="Cambria Math"/>
              <w:sz w:val="20"/>
              <w:szCs w:val="20"/>
              <w:lang w:val="x-none" w:eastAsia="x-none"/>
            </w:rPr>
            <m:t>Taxa Nominal de Juros</m:t>
          </m:r>
        </m:oMath>
      </m:oMathPara>
    </w:p>
    <w:p w14:paraId="057BE8BA" w14:textId="637D4686" w:rsidR="004633C1" w:rsidRPr="00E06E7C" w:rsidRDefault="004633C1" w:rsidP="00156377">
      <w:pPr>
        <w:spacing w:line="240" w:lineRule="auto"/>
        <w:rPr>
          <w:iCs/>
          <w:sz w:val="20"/>
          <w:szCs w:val="20"/>
          <w:lang w:val="x-none" w:eastAsia="x-none"/>
        </w:rPr>
      </w:pPr>
      <m:oMathPara>
        <m:oMathParaPr>
          <m:jc m:val="left"/>
        </m:oMathParaPr>
        <m:oMath>
          <m:r>
            <w:rPr>
              <w:rFonts w:ascii="Cambria Math" w:hAnsi="Cambria Math"/>
              <w:sz w:val="20"/>
              <w:szCs w:val="20"/>
              <w:lang w:val="x-none" w:eastAsia="x-none"/>
            </w:rPr>
            <m:t xml:space="preserve">g = </m:t>
          </m:r>
          <m:r>
            <m:rPr>
              <m:sty m:val="p"/>
            </m:rPr>
            <w:rPr>
              <w:rFonts w:ascii="Cambria Math" w:hAnsi="Cambria Math"/>
              <w:sz w:val="20"/>
              <w:szCs w:val="20"/>
              <w:lang w:val="x-none" w:eastAsia="x-none"/>
            </w:rPr>
            <m:t>Taxa Real de Variação da RNDB</m:t>
          </m:r>
        </m:oMath>
      </m:oMathPara>
    </w:p>
    <w:p w14:paraId="7D9BE862" w14:textId="77777777" w:rsidR="004633C1" w:rsidRPr="00E06E7C" w:rsidRDefault="004633C1" w:rsidP="00156377">
      <w:pPr>
        <w:spacing w:line="240" w:lineRule="auto"/>
        <w:rPr>
          <w:iCs/>
          <w:sz w:val="20"/>
          <w:szCs w:val="20"/>
          <w:lang w:val="x-none" w:eastAsia="x-none"/>
        </w:rPr>
      </w:pPr>
      <m:oMathPara>
        <m:oMathParaPr>
          <m:jc m:val="left"/>
        </m:oMathParaPr>
        <m:oMath>
          <m:r>
            <w:rPr>
              <w:rFonts w:ascii="Cambria Math" w:hAnsi="Cambria Math"/>
              <w:sz w:val="20"/>
              <w:szCs w:val="20"/>
              <w:lang w:val="x-none" w:eastAsia="x-none"/>
            </w:rPr>
            <m:t xml:space="preserve">π = </m:t>
          </m:r>
          <m:r>
            <m:rPr>
              <m:sty m:val="p"/>
            </m:rPr>
            <w:rPr>
              <w:rFonts w:ascii="Cambria Math" w:hAnsi="Cambria Math"/>
              <w:sz w:val="20"/>
              <w:szCs w:val="20"/>
              <w:lang w:val="x-none" w:eastAsia="x-none"/>
            </w:rPr>
            <m:t>Taxa de Inflação</m:t>
          </m:r>
        </m:oMath>
      </m:oMathPara>
    </w:p>
    <w:p w14:paraId="661956C1" w14:textId="2DF0C66E" w:rsidR="00054D3F" w:rsidRPr="00E06E7C" w:rsidRDefault="00026FF8" w:rsidP="594C6CF0">
      <w:pPr>
        <w:rPr>
          <w:lang w:eastAsia="en-US"/>
        </w:rPr>
      </w:pPr>
      <w:r w:rsidRPr="00E06E7C">
        <w:rPr>
          <w:lang w:eastAsia="en-US"/>
        </w:rPr>
        <w:t>Para fins de adaptação e de possibilitar a decomposição da variação da dívida entre seus elementos, os autores procedem com uma aproximação linear por meio da equação: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
        <w:gridCol w:w="7197"/>
        <w:gridCol w:w="1419"/>
      </w:tblGrid>
      <w:tr w:rsidR="0049422A" w:rsidRPr="00E06E7C" w14:paraId="50A2CF6F" w14:textId="77777777" w:rsidTr="003460FB">
        <w:tc>
          <w:tcPr>
            <w:tcW w:w="846" w:type="dxa"/>
          </w:tcPr>
          <w:p w14:paraId="39AA49D1" w14:textId="77777777" w:rsidR="0049422A" w:rsidRPr="00E06E7C" w:rsidRDefault="0049422A" w:rsidP="003460FB"/>
        </w:tc>
        <w:tc>
          <w:tcPr>
            <w:tcW w:w="7796" w:type="dxa"/>
            <w:vAlign w:val="center"/>
          </w:tcPr>
          <w:p w14:paraId="54DEAC31" w14:textId="7C3A7775" w:rsidR="0049422A" w:rsidRPr="00E06E7C" w:rsidRDefault="0049422A" w:rsidP="003460FB">
            <w:pPr>
              <w:jc w:val="center"/>
            </w:pPr>
            <m:oMathPara>
              <m:oMath>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d</m:t>
                    </m:r>
                  </m:e>
                  <m:sub>
                    <m:r>
                      <w:rPr>
                        <w:rFonts w:ascii="Cambria Math" w:hAnsi="Cambria Math"/>
                        <w:lang w:val="x-none" w:eastAsia="x-none"/>
                      </w:rPr>
                      <m:t>t</m:t>
                    </m:r>
                  </m:sub>
                </m:sSub>
                <m:r>
                  <w:rPr>
                    <w:rFonts w:ascii="Cambria Math" w:hAnsi="Cambria Math"/>
                    <w:lang w:val="x-none" w:eastAsia="x-none"/>
                  </w:rPr>
                  <m:t xml:space="preserve"> + </m:t>
                </m:r>
                <m:d>
                  <m:dPr>
                    <m:ctrlPr>
                      <w:rPr>
                        <w:rFonts w:ascii="Cambria Math" w:hAnsi="Cambria Math"/>
                        <w:i/>
                        <w:lang w:val="x-none" w:eastAsia="x-none"/>
                      </w:rPr>
                    </m:ctrlPr>
                  </m:dPr>
                  <m:e>
                    <m:sSub>
                      <m:sSubPr>
                        <m:ctrlPr>
                          <w:rPr>
                            <w:rFonts w:ascii="Cambria Math" w:hAnsi="Cambria Math"/>
                            <w:i/>
                            <w:lang w:val="x-none" w:eastAsia="x-none"/>
                          </w:rPr>
                        </m:ctrlPr>
                      </m:sSubPr>
                      <m:e>
                        <m:r>
                          <w:rPr>
                            <w:rFonts w:ascii="Cambria Math" w:hAnsi="Cambria Math"/>
                            <w:lang w:val="x-none" w:eastAsia="x-none"/>
                          </w:rPr>
                          <m:t>i</m:t>
                        </m:r>
                      </m:e>
                      <m:sub>
                        <m:r>
                          <w:rPr>
                            <w:rFonts w:ascii="Cambria Math" w:hAnsi="Cambria Math"/>
                            <w:lang w:val="x-none" w:eastAsia="x-none"/>
                          </w:rPr>
                          <m:t>t</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g</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π</m:t>
                        </m:r>
                      </m:e>
                      <m:sub>
                        <m:r>
                          <w:rPr>
                            <w:rFonts w:ascii="Cambria Math" w:hAnsi="Cambria Math"/>
                            <w:lang w:val="x-none" w:eastAsia="x-none"/>
                          </w:rPr>
                          <m:t>t</m:t>
                        </m:r>
                      </m:sub>
                    </m:sSub>
                  </m:e>
                </m:d>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t-1</m:t>
                    </m:r>
                  </m:sub>
                </m:sSub>
              </m:oMath>
            </m:oMathPara>
          </w:p>
        </w:tc>
        <w:tc>
          <w:tcPr>
            <w:tcW w:w="753" w:type="dxa"/>
            <w:vAlign w:val="center"/>
          </w:tcPr>
          <w:p w14:paraId="7D80C8C3" w14:textId="42403F4B" w:rsidR="0049422A" w:rsidRPr="00E06E7C" w:rsidRDefault="0049422A" w:rsidP="003460FB">
            <w:pPr>
              <w:jc w:val="right"/>
            </w:pPr>
            <w:r w:rsidRPr="00E06E7C">
              <w:t>(</w:t>
            </w:r>
            <w:fldSimple w:instr=" STYLEREF 1 \s ">
              <w:r w:rsidR="004761D2">
                <w:rPr>
                  <w:noProof/>
                </w:rPr>
                <w:t>3</w:t>
              </w:r>
            </w:fldSimple>
            <w:r w:rsidRPr="00E06E7C">
              <w:t>.</w:t>
            </w:r>
            <w:fldSimple w:instr=" SEQ Eq \* ARABIC \s 1  ">
              <w:r w:rsidR="004761D2">
                <w:rPr>
                  <w:noProof/>
                </w:rPr>
                <w:t>8</w:t>
              </w:r>
            </w:fldSimple>
            <w:r w:rsidRPr="00E06E7C">
              <w:t>)</w:t>
            </w:r>
          </w:p>
        </w:tc>
      </w:tr>
    </w:tbl>
    <w:p w14:paraId="48E129F4" w14:textId="51BDC3B8" w:rsidR="00B1061E" w:rsidRPr="00E06E7C" w:rsidRDefault="00B1061E" w:rsidP="594C6CF0">
      <w:pPr>
        <w:rPr>
          <w:lang w:eastAsia="en-US"/>
        </w:rPr>
      </w:pPr>
      <w:r w:rsidRPr="00E06E7C">
        <w:rPr>
          <w:lang w:eastAsia="en-US"/>
        </w:rPr>
        <w:lastRenderedPageBreak/>
        <w:t xml:space="preserve">No entanto, para aplicação no caso brasileiro, esta aproximação pode não ser tão precisa, uma vez que os valores de </w:t>
      </w:r>
      <w:r w:rsidRPr="00E06E7C">
        <w:rPr>
          <w:i/>
          <w:iCs/>
          <w:lang w:eastAsia="en-US"/>
        </w:rPr>
        <w:t>g</w:t>
      </w:r>
      <w:r w:rsidRPr="00E06E7C">
        <w:rPr>
          <w:lang w:eastAsia="en-US"/>
        </w:rPr>
        <w:t xml:space="preserve"> e </w:t>
      </w:r>
      <w:r w:rsidRPr="00E06E7C">
        <w:rPr>
          <w:i/>
          <w:iCs/>
          <w:lang w:eastAsia="en-US"/>
        </w:rPr>
        <w:t>i</w:t>
      </w:r>
      <w:r w:rsidRPr="00E06E7C">
        <w:rPr>
          <w:lang w:eastAsia="en-US"/>
        </w:rPr>
        <w:t xml:space="preserve"> não são tão próximos a zero no país.</w:t>
      </w:r>
      <w:r w:rsidR="00861D00" w:rsidRPr="00E06E7C">
        <w:rPr>
          <w:rStyle w:val="Refdenotaderodap"/>
          <w:lang w:val="en-US" w:eastAsia="en-US"/>
        </w:rPr>
        <w:footnoteReference w:id="63"/>
      </w:r>
    </w:p>
    <w:p w14:paraId="2765B013" w14:textId="7FD017D5" w:rsidR="00054D3F" w:rsidRPr="00E06E7C" w:rsidRDefault="009C7284" w:rsidP="594C6CF0">
      <w:pPr>
        <w:rPr>
          <w:lang w:eastAsia="en-US"/>
        </w:rPr>
      </w:pPr>
      <w:r w:rsidRPr="00E06E7C">
        <w:rPr>
          <w:lang w:eastAsia="en-US"/>
        </w:rPr>
        <w:t xml:space="preserve">Em Mason e </w:t>
      </w:r>
      <w:proofErr w:type="spellStart"/>
      <w:r w:rsidRPr="00E06E7C">
        <w:rPr>
          <w:lang w:eastAsia="en-US"/>
        </w:rPr>
        <w:t>Jayadev</w:t>
      </w:r>
      <w:proofErr w:type="spellEnd"/>
      <w:r w:rsidRPr="00E06E7C">
        <w:rPr>
          <w:lang w:eastAsia="en-US"/>
        </w:rPr>
        <w:t xml:space="preserve"> (2014, 2015), os autores adicionam outro componente à equação com o intuito de captar as variações do estoque de dívida decorrentes da inadimplência (</w:t>
      </w:r>
      <w:r w:rsidRPr="00E06E7C">
        <w:rPr>
          <w:i/>
          <w:iCs/>
          <w:lang w:eastAsia="en-US"/>
        </w:rPr>
        <w:t>default</w:t>
      </w:r>
      <w:r w:rsidRPr="00E06E7C">
        <w:rPr>
          <w:lang w:eastAsia="en-US"/>
        </w:rPr>
        <w:t xml:space="preserve">). Isto porque o valor das dívidas cuja inadimplência se concretiza são abatidos do estoque da dívida, tendo o efeito de reduzi-la. Na metodologia aplicada, o déficit é obtido por resíduo, de modo que um aumento da inadimplência poderia ser tomado como uma redução do estoque, e por consequência, subestimação do déficit. Com a inclusão da inadimplência, a </w:t>
      </w:r>
      <w:r w:rsidR="00A247C1" w:rsidRPr="00E06E7C">
        <w:rPr>
          <w:i/>
          <w:iCs/>
          <w:lang w:eastAsia="en-US"/>
        </w:rPr>
        <w:t>E</w:t>
      </w:r>
      <w:r w:rsidRPr="00E06E7C">
        <w:rPr>
          <w:i/>
          <w:iCs/>
          <w:lang w:eastAsia="en-US"/>
        </w:rPr>
        <w:t xml:space="preserve">quação </w:t>
      </w:r>
      <w:r w:rsidR="00A247C1" w:rsidRPr="00E06E7C">
        <w:rPr>
          <w:i/>
          <w:iCs/>
          <w:lang w:eastAsia="en-US"/>
        </w:rPr>
        <w:t xml:space="preserve">do Déficit das Famílias </w:t>
      </w:r>
      <w:r w:rsidRPr="00E06E7C">
        <w:rPr>
          <w:lang w:eastAsia="en-US"/>
        </w:rPr>
        <w:t>passaria a ser: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
        <w:gridCol w:w="7197"/>
        <w:gridCol w:w="1419"/>
      </w:tblGrid>
      <w:tr w:rsidR="0049422A" w:rsidRPr="00E06E7C" w14:paraId="495D7380" w14:textId="77777777" w:rsidTr="003460FB">
        <w:tc>
          <w:tcPr>
            <w:tcW w:w="846" w:type="dxa"/>
          </w:tcPr>
          <w:p w14:paraId="55076913" w14:textId="77777777" w:rsidR="0049422A" w:rsidRPr="00E06E7C" w:rsidRDefault="0049422A" w:rsidP="003460FB"/>
        </w:tc>
        <w:tc>
          <w:tcPr>
            <w:tcW w:w="7796" w:type="dxa"/>
            <w:vAlign w:val="center"/>
          </w:tcPr>
          <w:p w14:paraId="1856EAA0" w14:textId="123E0859" w:rsidR="0049422A" w:rsidRPr="00E06E7C" w:rsidRDefault="0049422A" w:rsidP="003460FB">
            <w:pPr>
              <w:jc w:val="center"/>
            </w:pPr>
            <m:oMathPara>
              <m:oMath>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d</m:t>
                    </m:r>
                  </m:e>
                  <m:sub>
                    <m:r>
                      <w:rPr>
                        <w:rFonts w:ascii="Cambria Math" w:hAnsi="Cambria Math"/>
                        <w:lang w:val="x-none" w:eastAsia="x-none"/>
                      </w:rPr>
                      <m:t>t</m:t>
                    </m:r>
                  </m:sub>
                </m:sSub>
                <m:r>
                  <w:rPr>
                    <w:rFonts w:ascii="Cambria Math" w:hAnsi="Cambria Math"/>
                    <w:lang w:val="x-none" w:eastAsia="x-none"/>
                  </w:rPr>
                  <m:t xml:space="preserve"> + </m:t>
                </m:r>
                <m:d>
                  <m:dPr>
                    <m:ctrlPr>
                      <w:rPr>
                        <w:rFonts w:ascii="Cambria Math" w:hAnsi="Cambria Math"/>
                        <w:i/>
                        <w:lang w:val="x-none" w:eastAsia="x-none"/>
                      </w:rPr>
                    </m:ctrlPr>
                  </m:dPr>
                  <m:e>
                    <m:sSub>
                      <m:sSubPr>
                        <m:ctrlPr>
                          <w:rPr>
                            <w:rFonts w:ascii="Cambria Math" w:hAnsi="Cambria Math"/>
                            <w:i/>
                            <w:lang w:val="x-none" w:eastAsia="x-none"/>
                          </w:rPr>
                        </m:ctrlPr>
                      </m:sSubPr>
                      <m:e>
                        <m:r>
                          <w:rPr>
                            <w:rFonts w:ascii="Cambria Math" w:hAnsi="Cambria Math"/>
                            <w:lang w:val="x-none" w:eastAsia="x-none"/>
                          </w:rPr>
                          <m:t>i</m:t>
                        </m:r>
                      </m:e>
                      <m:sub>
                        <m:r>
                          <w:rPr>
                            <w:rFonts w:ascii="Cambria Math" w:hAnsi="Cambria Math"/>
                            <w:lang w:val="x-none" w:eastAsia="x-none"/>
                          </w:rPr>
                          <m:t>t</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g</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π</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t</m:t>
                        </m:r>
                      </m:sub>
                    </m:sSub>
                  </m:e>
                </m:d>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t-1</m:t>
                    </m:r>
                  </m:sub>
                </m:sSub>
              </m:oMath>
            </m:oMathPara>
          </w:p>
        </w:tc>
        <w:tc>
          <w:tcPr>
            <w:tcW w:w="753" w:type="dxa"/>
            <w:vAlign w:val="center"/>
          </w:tcPr>
          <w:p w14:paraId="5973C51B" w14:textId="5825C48F" w:rsidR="0049422A" w:rsidRPr="00E06E7C" w:rsidRDefault="0049422A" w:rsidP="003460FB">
            <w:pPr>
              <w:jc w:val="right"/>
            </w:pPr>
            <w:r w:rsidRPr="00E06E7C">
              <w:t>(</w:t>
            </w:r>
            <w:fldSimple w:instr=" STYLEREF 1 \s ">
              <w:r w:rsidR="004761D2">
                <w:rPr>
                  <w:noProof/>
                </w:rPr>
                <w:t>3</w:t>
              </w:r>
            </w:fldSimple>
            <w:r w:rsidRPr="00E06E7C">
              <w:t>.</w:t>
            </w:r>
            <w:fldSimple w:instr=" SEQ Eq \* ARABIC \s 1  ">
              <w:r w:rsidR="004761D2">
                <w:rPr>
                  <w:noProof/>
                </w:rPr>
                <w:t>9</w:t>
              </w:r>
            </w:fldSimple>
            <w:r w:rsidRPr="00E06E7C">
              <w:t>)</w:t>
            </w:r>
          </w:p>
        </w:tc>
      </w:tr>
    </w:tbl>
    <w:p w14:paraId="5F66B81D" w14:textId="122B9EAD" w:rsidR="00054D3F" w:rsidRPr="00E06E7C" w:rsidRDefault="00802EE7" w:rsidP="00947B92">
      <w:pPr>
        <w:rPr>
          <w:sz w:val="20"/>
          <w:szCs w:val="20"/>
          <w:lang w:val="x-none" w:eastAsia="x-none"/>
        </w:rPr>
      </w:pPr>
      <m:oMathPara>
        <m:oMathParaPr>
          <m:jc m:val="left"/>
        </m:oMathParaPr>
        <m:oMath>
          <m:r>
            <w:rPr>
              <w:rFonts w:ascii="Cambria Math" w:hAnsi="Cambria Math"/>
              <w:sz w:val="20"/>
              <w:szCs w:val="20"/>
              <w:lang w:val="x-none" w:eastAsia="x-none"/>
            </w:rPr>
            <m:t>c = parcela da dívida eliminada devido à inadimplência (default</m:t>
          </m:r>
          <m:r>
            <m:rPr>
              <m:sty m:val="p"/>
            </m:rPr>
            <w:rPr>
              <w:rFonts w:ascii="Cambria Math" w:hAnsi="Cambria Math"/>
              <w:sz w:val="20"/>
              <w:szCs w:val="20"/>
              <w:lang w:val="x-none" w:eastAsia="x-none"/>
            </w:rPr>
            <m:t>)</m:t>
          </m:r>
        </m:oMath>
      </m:oMathPara>
    </w:p>
    <w:p w14:paraId="45A0087E" w14:textId="06E2D47C" w:rsidR="00011924" w:rsidRPr="00E06E7C" w:rsidRDefault="000568CA" w:rsidP="000568CA">
      <w:pPr>
        <w:rPr>
          <w:lang w:val="x-none" w:eastAsia="x-none"/>
        </w:rPr>
      </w:pPr>
      <w:r w:rsidRPr="00E06E7C">
        <w:rPr>
          <w:lang w:eastAsia="en-US"/>
        </w:rPr>
        <w:t>Seguindo a metodologia descrita anteriormente, calcula-se o endividamento das famílias no Brasil de 2000 a 2021.</w:t>
      </w:r>
      <w:r w:rsidR="003A75CD" w:rsidRPr="00E06E7C">
        <w:rPr>
          <w:lang w:eastAsia="en-US"/>
        </w:rPr>
        <w:t xml:space="preserve"> Os dados utilizados para cálculo são apresentados a seguir:</w:t>
      </w:r>
    </w:p>
    <w:p w14:paraId="4FE1640F" w14:textId="33936310" w:rsidR="000568CA" w:rsidRPr="00E06E7C" w:rsidRDefault="000568CA" w:rsidP="594C6CF0">
      <w:pPr>
        <w:pStyle w:val="PargrafodaLista"/>
        <w:numPr>
          <w:ilvl w:val="0"/>
          <w:numId w:val="20"/>
        </w:numPr>
        <w:rPr>
          <w:lang w:eastAsia="en-US"/>
        </w:rPr>
      </w:pPr>
      <w:r w:rsidRPr="00E06E7C">
        <w:rPr>
          <w:b/>
          <w:bCs/>
          <w:lang w:eastAsia="en-US"/>
        </w:rPr>
        <w:t>Estoque da Dívida (B)</w:t>
      </w:r>
      <w:r w:rsidRPr="00E06E7C">
        <w:rPr>
          <w:lang w:eastAsia="en-US"/>
        </w:rPr>
        <w:t>: Utilizam-se dados do Banco Central do Brasil (BCB</w:t>
      </w:r>
      <w:r w:rsidR="00634610">
        <w:rPr>
          <w:lang w:eastAsia="en-US"/>
        </w:rPr>
        <w:t>, 2026e</w:t>
      </w:r>
      <w:r w:rsidRPr="00E06E7C">
        <w:rPr>
          <w:lang w:eastAsia="en-US"/>
        </w:rPr>
        <w:t xml:space="preserve">) referente ao saldo da carteira de crédito à Pessoa Física. Os dados são mensais, divulgados em termos nominais, e segmentados em recursos livres e direcionados, conforme fonte de origem. Para fins de utilização neste trabalho, somou-se as duas modalidades para ter o total da dívida das famílias. É necessário observar que a série mais recente divulgada pelo BCB inicia em março de 2007. No entanto, como se optou por trabalhar com a série desde 2000, foi necessário </w:t>
      </w:r>
      <w:proofErr w:type="spellStart"/>
      <w:r w:rsidRPr="00E06E7C">
        <w:rPr>
          <w:lang w:eastAsia="en-US"/>
        </w:rPr>
        <w:t>retropolar</w:t>
      </w:r>
      <w:proofErr w:type="spellEnd"/>
      <w:r w:rsidRPr="00E06E7C">
        <w:rPr>
          <w:lang w:eastAsia="en-US"/>
        </w:rPr>
        <w:t xml:space="preserve"> a série atual até o ano de 2000, utilizando para tanto as séries antigas divulgadas pela instituição.</w:t>
      </w:r>
      <w:r w:rsidRPr="00E06E7C">
        <w:rPr>
          <w:rStyle w:val="Refdenotaderodap"/>
          <w:lang w:val="en-US" w:eastAsia="en-US"/>
        </w:rPr>
        <w:footnoteReference w:id="64"/>
      </w:r>
    </w:p>
    <w:p w14:paraId="14C87097" w14:textId="77777777" w:rsidR="000568CA" w:rsidRPr="00E06E7C" w:rsidRDefault="000568CA" w:rsidP="594C6CF0">
      <w:pPr>
        <w:pStyle w:val="PargrafodaLista"/>
        <w:numPr>
          <w:ilvl w:val="0"/>
          <w:numId w:val="20"/>
        </w:numPr>
        <w:rPr>
          <w:lang w:eastAsia="en-US"/>
        </w:rPr>
      </w:pPr>
      <w:r w:rsidRPr="00E06E7C">
        <w:rPr>
          <w:b/>
          <w:bCs/>
          <w:lang w:eastAsia="en-US"/>
        </w:rPr>
        <w:t>Taxa Nominal de Juros (</w:t>
      </w:r>
      <w:r w:rsidRPr="00E06E7C">
        <w:rPr>
          <w:b/>
          <w:bCs/>
          <w:i/>
          <w:iCs/>
          <w:lang w:eastAsia="en-US"/>
        </w:rPr>
        <w:t>i</w:t>
      </w:r>
      <w:r w:rsidRPr="00E06E7C">
        <w:rPr>
          <w:b/>
          <w:bCs/>
          <w:lang w:eastAsia="en-US"/>
        </w:rPr>
        <w:t>)</w:t>
      </w:r>
      <w:r w:rsidRPr="00E06E7C">
        <w:rPr>
          <w:lang w:eastAsia="en-US"/>
        </w:rPr>
        <w:t>: Taxa calculada a partir da divisão entre o total dos juros pagos, conforme metodologia apresentada na seção anterior, e o estoque da dívida (</w:t>
      </w:r>
      <w:r w:rsidRPr="00E06E7C">
        <w:rPr>
          <w:i/>
          <w:iCs/>
          <w:lang w:eastAsia="en-US"/>
        </w:rPr>
        <w:t>B</w:t>
      </w:r>
      <w:r w:rsidRPr="00E06E7C">
        <w:rPr>
          <w:lang w:eastAsia="en-US"/>
        </w:rPr>
        <w:t>) em dezembro do ano anterior.</w:t>
      </w:r>
    </w:p>
    <w:p w14:paraId="6893FBDD" w14:textId="77777777" w:rsidR="000568CA" w:rsidRPr="00E06E7C" w:rsidRDefault="000568CA" w:rsidP="594C6CF0">
      <w:pPr>
        <w:pStyle w:val="PargrafodaLista"/>
        <w:numPr>
          <w:ilvl w:val="0"/>
          <w:numId w:val="20"/>
        </w:numPr>
        <w:rPr>
          <w:lang w:eastAsia="en-US"/>
        </w:rPr>
      </w:pPr>
      <w:r w:rsidRPr="00E06E7C">
        <w:rPr>
          <w:b/>
          <w:bCs/>
          <w:lang w:eastAsia="en-US"/>
        </w:rPr>
        <w:lastRenderedPageBreak/>
        <w:t>Taxa de Inflação (</w:t>
      </w:r>
      <m:oMath>
        <m:r>
          <m:rPr>
            <m:sty m:val="bi"/>
          </m:rPr>
          <w:rPr>
            <w:rFonts w:ascii="Cambria Math" w:hAnsi="Cambria Math"/>
            <w:lang w:val="x-none" w:eastAsia="x-none"/>
          </w:rPr>
          <m:t>π</m:t>
        </m:r>
      </m:oMath>
      <w:r w:rsidRPr="00E06E7C">
        <w:rPr>
          <w:b/>
          <w:bCs/>
          <w:lang w:eastAsia="en-US"/>
        </w:rPr>
        <w:t>)</w:t>
      </w:r>
      <w:r w:rsidRPr="00E06E7C">
        <w:rPr>
          <w:lang w:eastAsia="en-US"/>
        </w:rPr>
        <w:t>: Utilizou-se o Índice de Preços ao Consumidor Ampliado (IPCA) acumulado no ano, divulgado pelo IBGE.</w:t>
      </w:r>
    </w:p>
    <w:p w14:paraId="1032312B" w14:textId="77777777" w:rsidR="000568CA" w:rsidRPr="00E06E7C" w:rsidRDefault="000568CA" w:rsidP="594C6CF0">
      <w:pPr>
        <w:pStyle w:val="PargrafodaLista"/>
        <w:numPr>
          <w:ilvl w:val="0"/>
          <w:numId w:val="20"/>
        </w:numPr>
        <w:rPr>
          <w:lang w:eastAsia="en-US"/>
        </w:rPr>
      </w:pPr>
      <w:r w:rsidRPr="00E06E7C">
        <w:rPr>
          <w:b/>
          <w:bCs/>
          <w:lang w:eastAsia="en-US"/>
        </w:rPr>
        <w:t>Taxa Real de Variação da Renda (</w:t>
      </w:r>
      <w:r w:rsidRPr="00E06E7C">
        <w:rPr>
          <w:b/>
          <w:bCs/>
          <w:i/>
          <w:iCs/>
          <w:lang w:eastAsia="en-US"/>
        </w:rPr>
        <w:t>g</w:t>
      </w:r>
      <w:r w:rsidRPr="00E06E7C">
        <w:rPr>
          <w:b/>
          <w:bCs/>
          <w:lang w:eastAsia="en-US"/>
        </w:rPr>
        <w:t>)</w:t>
      </w:r>
      <w:r w:rsidRPr="00E06E7C">
        <w:rPr>
          <w:lang w:eastAsia="en-US"/>
        </w:rPr>
        <w:t>: Calculou-se a variação na Renda Nacional Disponível das Famílias, conforme metodologia apresentada anteriormente, descontando-se a inflação.</w:t>
      </w:r>
    </w:p>
    <w:p w14:paraId="7094F6F7" w14:textId="735D581F" w:rsidR="000568CA" w:rsidRPr="00E06E7C" w:rsidRDefault="000568CA" w:rsidP="594C6CF0">
      <w:pPr>
        <w:pStyle w:val="PargrafodaLista"/>
        <w:numPr>
          <w:ilvl w:val="0"/>
          <w:numId w:val="20"/>
        </w:numPr>
        <w:rPr>
          <w:lang w:eastAsia="en-US"/>
        </w:rPr>
      </w:pPr>
      <w:r w:rsidRPr="00E06E7C">
        <w:rPr>
          <w:b/>
          <w:bCs/>
          <w:lang w:eastAsia="en-US"/>
        </w:rPr>
        <w:t>Inadimplência (</w:t>
      </w:r>
      <w:r w:rsidRPr="00E06E7C">
        <w:rPr>
          <w:b/>
          <w:bCs/>
          <w:i/>
          <w:iCs/>
          <w:lang w:eastAsia="en-US"/>
        </w:rPr>
        <w:t>c</w:t>
      </w:r>
      <w:r w:rsidRPr="00E06E7C">
        <w:rPr>
          <w:b/>
          <w:bCs/>
          <w:lang w:eastAsia="en-US"/>
        </w:rPr>
        <w:t>)</w:t>
      </w:r>
      <w:r w:rsidRPr="00E06E7C">
        <w:rPr>
          <w:lang w:eastAsia="en-US"/>
        </w:rPr>
        <w:t>: Aplicou-se o percentual de inadimplência da carteira de crédito à pessoa física sobre o estoque da dívida. No entanto, como salientado anteriormente, seria mais preciso utilizar a quantia efetivamente baixada como prejuízo</w:t>
      </w:r>
      <w:r w:rsidR="00430549" w:rsidRPr="00E06E7C">
        <w:rPr>
          <w:lang w:eastAsia="en-US"/>
        </w:rPr>
        <w:t>, embora não exista</w:t>
      </w:r>
      <w:r w:rsidRPr="00E06E7C">
        <w:rPr>
          <w:lang w:eastAsia="en-US"/>
        </w:rPr>
        <w:t xml:space="preserve"> série disponibilizada publicamente com estes valores para o Sistema Financeiro Nacional. </w:t>
      </w:r>
    </w:p>
    <w:p w14:paraId="1DD3525A" w14:textId="77777777" w:rsidR="000568CA" w:rsidRPr="00E06E7C" w:rsidRDefault="000568CA" w:rsidP="594C6CF0">
      <w:pPr>
        <w:pStyle w:val="PargrafodaLista"/>
        <w:numPr>
          <w:ilvl w:val="0"/>
          <w:numId w:val="20"/>
        </w:numPr>
        <w:rPr>
          <w:lang w:eastAsia="en-US"/>
        </w:rPr>
      </w:pPr>
      <w:r w:rsidRPr="00E06E7C">
        <w:rPr>
          <w:b/>
          <w:bCs/>
          <w:lang w:eastAsia="en-US"/>
        </w:rPr>
        <w:t>Déficit das Famílias (</w:t>
      </w:r>
      <w:r w:rsidRPr="00E06E7C">
        <w:rPr>
          <w:b/>
          <w:bCs/>
          <w:i/>
          <w:iCs/>
          <w:lang w:eastAsia="en-US"/>
        </w:rPr>
        <w:t>d</w:t>
      </w:r>
      <w:r w:rsidRPr="00E06E7C">
        <w:rPr>
          <w:b/>
          <w:bCs/>
          <w:lang w:eastAsia="en-US"/>
        </w:rPr>
        <w:t>)</w:t>
      </w:r>
      <w:r w:rsidRPr="00E06E7C">
        <w:rPr>
          <w:lang w:eastAsia="en-US"/>
        </w:rPr>
        <w:t>: Obtido por resíduo das demais variáveis aplicadas à Equação do Déficit das Famílias.</w:t>
      </w:r>
    </w:p>
    <w:p w14:paraId="4F0AFA78" w14:textId="77777777" w:rsidR="000568CA" w:rsidRPr="00E06E7C" w:rsidRDefault="000568CA" w:rsidP="594C6CF0">
      <w:pPr>
        <w:pStyle w:val="Ttulo4"/>
        <w:rPr>
          <w:lang w:val="en-US"/>
        </w:rPr>
      </w:pPr>
      <w:proofErr w:type="spellStart"/>
      <w:r w:rsidRPr="00E06E7C">
        <w:rPr>
          <w:lang w:val="en-US"/>
        </w:rPr>
        <w:t>Resultados</w:t>
      </w:r>
      <w:proofErr w:type="spellEnd"/>
    </w:p>
    <w:p w14:paraId="7337BB23" w14:textId="77777777" w:rsidR="000568CA" w:rsidRPr="00E06E7C" w:rsidRDefault="000568CA" w:rsidP="594C6CF0">
      <w:pPr>
        <w:rPr>
          <w:lang w:eastAsia="en-US"/>
        </w:rPr>
      </w:pPr>
      <w:r w:rsidRPr="00E06E7C">
        <w:rPr>
          <w:lang w:eastAsia="en-US"/>
        </w:rPr>
        <w:t>O gráfico abaixo mostra a evolução dos componentes utilizados para calcular o déficit das famílias. Percebe-se que após a redução da inflação a partir de 2004, a variação real da renda se mantém próxima ou acima de 5% até 2014, quando passa a reduzir, mantendo valores próximos a zero ou mesmo negativos de 2016 a 2018, devido tanto a um aumento da inflação como redução da taxa nominal de variação da renda. A taxa nominal de juros apresenta elevação até 2011, quando inicia processo irregular de redução. Ao final do período, a taxa se encontra em patamar similar ao do início, em 13%.</w:t>
      </w:r>
    </w:p>
    <w:p w14:paraId="3C131CFC" w14:textId="1EDE30E8" w:rsidR="000568CA" w:rsidRPr="00E06E7C" w:rsidRDefault="000568CA" w:rsidP="00A60053">
      <w:pPr>
        <w:pStyle w:val="Legenda"/>
        <w:keepNext/>
        <w:keepLines/>
        <w:rPr>
          <w:bCs/>
          <w:lang w:val="x-none"/>
        </w:rPr>
      </w:pPr>
      <w:bookmarkStart w:id="49" w:name="_Toc243132246"/>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15</w:t>
      </w:r>
      <w:r w:rsidRPr="00E06E7C">
        <w:fldChar w:fldCharType="end"/>
      </w:r>
      <w:r w:rsidRPr="00E06E7C">
        <w:t xml:space="preserve">: </w:t>
      </w:r>
      <w:r w:rsidRPr="00E06E7C">
        <w:rPr>
          <w:bCs/>
          <w:lang w:val="x-none"/>
        </w:rPr>
        <w:t>Componentes da evolução do endividamento das famílias</w:t>
      </w:r>
      <w:r w:rsidR="00A85D44" w:rsidRPr="00E06E7C">
        <w:rPr>
          <w:bCs/>
        </w:rPr>
        <w:t xml:space="preserve"> – Brasil – 2001-2021</w:t>
      </w:r>
      <w:bookmarkEnd w:id="49"/>
    </w:p>
    <w:p w14:paraId="444BBF58" w14:textId="3D51C1F5" w:rsidR="000568CA" w:rsidRPr="00E06E7C" w:rsidRDefault="00505EE2" w:rsidP="00A60053">
      <w:pPr>
        <w:keepNext/>
        <w:keepLines/>
        <w:ind w:firstLine="0"/>
        <w:rPr>
          <w:lang w:val="x-none" w:eastAsia="x-none"/>
        </w:rPr>
      </w:pPr>
      <w:r>
        <w:rPr>
          <w:noProof/>
          <w:lang w:val="x-none" w:eastAsia="x-none"/>
        </w:rPr>
        <w:drawing>
          <wp:inline distT="0" distB="0" distL="0" distR="0" wp14:anchorId="1837D938" wp14:editId="794DEB88">
            <wp:extent cx="5969000" cy="2816225"/>
            <wp:effectExtent l="0" t="0" r="0" b="3175"/>
            <wp:docPr id="889253823"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69000" cy="2816225"/>
                    </a:xfrm>
                    <a:prstGeom prst="rect">
                      <a:avLst/>
                    </a:prstGeom>
                    <a:noFill/>
                    <a:ln>
                      <a:noFill/>
                    </a:ln>
                  </pic:spPr>
                </pic:pic>
              </a:graphicData>
            </a:graphic>
          </wp:inline>
        </w:drawing>
      </w:r>
    </w:p>
    <w:p w14:paraId="0FA9AF9E" w14:textId="4AECC8A0" w:rsidR="00D019A6" w:rsidRPr="00E06E7C" w:rsidRDefault="00D019A6" w:rsidP="00525B20">
      <w:pPr>
        <w:pStyle w:val="Fonte"/>
        <w:keepLines/>
      </w:pPr>
      <w:r w:rsidRPr="00E06E7C">
        <w:t>Fonte: Elaborado pelo autor (2026).</w:t>
      </w:r>
    </w:p>
    <w:p w14:paraId="60055541" w14:textId="44D829FA" w:rsidR="000568CA" w:rsidRPr="00E06E7C" w:rsidRDefault="000568CA" w:rsidP="594C6CF0">
      <w:pPr>
        <w:rPr>
          <w:lang w:eastAsia="en-US"/>
        </w:rPr>
      </w:pPr>
      <w:r w:rsidRPr="00E06E7C">
        <w:rPr>
          <w:lang w:eastAsia="en-US"/>
        </w:rPr>
        <w:t>A partir do emprego destes dados na Equação do Déficit das Famílias, temos a contribuição do Efeito Fisher e do déficit das famílias para a evolução do endividamento no país de 2001 a 2021. O gráfico abaixo mostra como o déficit das famílias contribuiu para a elevação do endividamento nos anos de 200</w:t>
      </w:r>
      <w:r w:rsidR="009D3CE1" w:rsidRPr="00E06E7C">
        <w:rPr>
          <w:lang w:eastAsia="en-US"/>
        </w:rPr>
        <w:t>1</w:t>
      </w:r>
      <w:r w:rsidRPr="00E06E7C">
        <w:rPr>
          <w:lang w:eastAsia="en-US"/>
        </w:rPr>
        <w:t xml:space="preserve"> a 200</w:t>
      </w:r>
      <w:r w:rsidR="009D3CE1" w:rsidRPr="00E06E7C">
        <w:rPr>
          <w:lang w:eastAsia="en-US"/>
        </w:rPr>
        <w:t>8</w:t>
      </w:r>
      <w:r w:rsidRPr="00E06E7C">
        <w:rPr>
          <w:lang w:eastAsia="en-US"/>
        </w:rPr>
        <w:t xml:space="preserve"> e, desde então, somente </w:t>
      </w:r>
      <w:r w:rsidR="001F2FE4" w:rsidRPr="00E06E7C">
        <w:rPr>
          <w:lang w:eastAsia="en-US"/>
        </w:rPr>
        <w:t xml:space="preserve">no período impactado pela pandemia de COVID-19, </w:t>
      </w:r>
      <w:r w:rsidRPr="00E06E7C">
        <w:rPr>
          <w:lang w:eastAsia="en-US"/>
        </w:rPr>
        <w:t xml:space="preserve">em 2020 e 2021. Nos demais anos, a contribuição sempre foi negativa e, portanto, a elevação do endividamento se deu pela preponderância do efeito conjunto das variáveis </w:t>
      </w:r>
      <w:r w:rsidRPr="00E06E7C">
        <w:rPr>
          <w:i/>
          <w:iCs/>
          <w:lang w:eastAsia="en-US"/>
        </w:rPr>
        <w:t>inflação</w:t>
      </w:r>
      <w:r w:rsidRPr="00E06E7C">
        <w:rPr>
          <w:lang w:eastAsia="en-US"/>
        </w:rPr>
        <w:t xml:space="preserve">, </w:t>
      </w:r>
      <w:r w:rsidRPr="00E06E7C">
        <w:rPr>
          <w:i/>
          <w:iCs/>
          <w:lang w:eastAsia="en-US"/>
        </w:rPr>
        <w:t>taxa nominal de juros</w:t>
      </w:r>
      <w:r w:rsidR="001F2FE4" w:rsidRPr="00E06E7C">
        <w:rPr>
          <w:i/>
          <w:iCs/>
          <w:lang w:eastAsia="en-US"/>
        </w:rPr>
        <w:t xml:space="preserve">, </w:t>
      </w:r>
      <w:r w:rsidRPr="00E06E7C">
        <w:rPr>
          <w:i/>
          <w:iCs/>
          <w:lang w:eastAsia="en-US"/>
        </w:rPr>
        <w:t>taxa real de variação da renda</w:t>
      </w:r>
      <w:r w:rsidR="001F2FE4" w:rsidRPr="00E06E7C">
        <w:rPr>
          <w:lang w:eastAsia="en-US"/>
        </w:rPr>
        <w:t xml:space="preserve"> e </w:t>
      </w:r>
      <w:r w:rsidR="001F2FE4" w:rsidRPr="00E06E7C">
        <w:rPr>
          <w:i/>
          <w:iCs/>
          <w:lang w:eastAsia="en-US"/>
        </w:rPr>
        <w:t>inadimplência</w:t>
      </w:r>
      <w:r w:rsidR="001F2FE4" w:rsidRPr="00E06E7C">
        <w:rPr>
          <w:lang w:eastAsia="en-US"/>
        </w:rPr>
        <w:t>.</w:t>
      </w:r>
    </w:p>
    <w:p w14:paraId="47A4875D" w14:textId="100EAA91" w:rsidR="000568CA" w:rsidRPr="00E06E7C" w:rsidRDefault="000568CA" w:rsidP="00A60053">
      <w:pPr>
        <w:pStyle w:val="Legenda"/>
        <w:keepNext/>
        <w:keepLines/>
        <w:rPr>
          <w:b w:val="0"/>
          <w:bCs/>
          <w:szCs w:val="20"/>
          <w:lang w:val="x-none" w:eastAsia="x-none"/>
        </w:rPr>
      </w:pPr>
      <w:bookmarkStart w:id="50" w:name="_Toc243132247"/>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16</w:t>
      </w:r>
      <w:r w:rsidRPr="00E06E7C">
        <w:fldChar w:fldCharType="end"/>
      </w:r>
      <w:r w:rsidRPr="00E06E7C">
        <w:t xml:space="preserve">: </w:t>
      </w:r>
      <w:r w:rsidRPr="00E06E7C">
        <w:rPr>
          <w:bCs/>
          <w:szCs w:val="20"/>
          <w:lang w:val="x-none" w:eastAsia="x-none"/>
        </w:rPr>
        <w:t>Decomposição da variação do endividamento das famílias</w:t>
      </w:r>
      <w:r w:rsidR="00D019A6" w:rsidRPr="00E06E7C">
        <w:rPr>
          <w:bCs/>
        </w:rPr>
        <w:t xml:space="preserve"> – Brasil – 2001-2021</w:t>
      </w:r>
      <w:bookmarkEnd w:id="50"/>
    </w:p>
    <w:p w14:paraId="0DE9D214" w14:textId="78B984EE" w:rsidR="000568CA" w:rsidRPr="00E06E7C" w:rsidRDefault="00505EE2" w:rsidP="00A60053">
      <w:pPr>
        <w:keepNext/>
        <w:keepLines/>
        <w:ind w:firstLine="0"/>
        <w:rPr>
          <w:lang w:val="x-none" w:eastAsia="x-none"/>
        </w:rPr>
      </w:pPr>
      <w:r>
        <w:rPr>
          <w:noProof/>
          <w:lang w:val="x-none" w:eastAsia="x-none"/>
        </w:rPr>
        <w:drawing>
          <wp:inline distT="0" distB="0" distL="0" distR="0" wp14:anchorId="0E1030DC" wp14:editId="4FD9FC86">
            <wp:extent cx="5969000" cy="2801620"/>
            <wp:effectExtent l="0" t="0" r="0" b="0"/>
            <wp:docPr id="2055007150"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69000" cy="2801620"/>
                    </a:xfrm>
                    <a:prstGeom prst="rect">
                      <a:avLst/>
                    </a:prstGeom>
                    <a:noFill/>
                    <a:ln>
                      <a:noFill/>
                    </a:ln>
                  </pic:spPr>
                </pic:pic>
              </a:graphicData>
            </a:graphic>
          </wp:inline>
        </w:drawing>
      </w:r>
    </w:p>
    <w:p w14:paraId="174C5FC7" w14:textId="77777777" w:rsidR="00D019A6" w:rsidRPr="00E06E7C" w:rsidRDefault="00D019A6" w:rsidP="00525B20">
      <w:pPr>
        <w:pStyle w:val="Fonte"/>
        <w:keepLines/>
      </w:pPr>
      <w:r w:rsidRPr="00E06E7C">
        <w:t>Fonte: Elaborado pelo autor (2026).</w:t>
      </w:r>
    </w:p>
    <w:p w14:paraId="026C8E38" w14:textId="3AECC1BD" w:rsidR="000568CA" w:rsidRPr="00E06E7C" w:rsidRDefault="000568CA" w:rsidP="594C6CF0">
      <w:pPr>
        <w:rPr>
          <w:lang w:eastAsia="en-US"/>
        </w:rPr>
      </w:pPr>
      <w:r w:rsidRPr="00E06E7C">
        <w:rPr>
          <w:lang w:eastAsia="en-US"/>
        </w:rPr>
        <w:t>Se procedermos com a aproximação linear na Equação do Déficit das Famílias, podemos desagregar o Efeito Fisher para cada um de seus componentes</w:t>
      </w:r>
      <w:r w:rsidR="004E5FEA" w:rsidRPr="00E06E7C">
        <w:rPr>
          <w:lang w:eastAsia="en-US"/>
        </w:rPr>
        <w:t>, como mostra o gráfico a seguir</w:t>
      </w:r>
      <w:r w:rsidRPr="00E06E7C">
        <w:rPr>
          <w:lang w:eastAsia="en-US"/>
        </w:rPr>
        <w:t>.</w:t>
      </w:r>
      <w:r w:rsidRPr="00E06E7C">
        <w:rPr>
          <w:rStyle w:val="Refdenotaderodap"/>
          <w:lang w:val="en-US" w:eastAsia="en-US"/>
        </w:rPr>
        <w:footnoteReference w:id="65"/>
      </w:r>
      <w:r w:rsidRPr="00E06E7C">
        <w:rPr>
          <w:lang w:eastAsia="en-US"/>
        </w:rPr>
        <w:t xml:space="preserve"> Mantém-se a observação anterior de que os anos em que o déficit das famílias se torna positivo são menos recorrentes. Ou seja, pela metodologia proposta, em nenhum momento o déficit das famílias foi o principal componente a elevar a dívida. Pelo contrário, recorrentemente entre 2008 e 2019, o déficit das famílias estaria contribuindo para reduzir o endividamento. A partir desta nova desagregação, implica que, da mesma forma, os componentes </w:t>
      </w:r>
      <w:r w:rsidRPr="00E06E7C">
        <w:rPr>
          <w:i/>
          <w:iCs/>
          <w:lang w:eastAsia="en-US"/>
        </w:rPr>
        <w:t>inflação</w:t>
      </w:r>
      <w:r w:rsidRPr="00E06E7C">
        <w:rPr>
          <w:lang w:eastAsia="en-US"/>
        </w:rPr>
        <w:t xml:space="preserve"> e </w:t>
      </w:r>
      <w:r w:rsidRPr="00E06E7C">
        <w:rPr>
          <w:i/>
          <w:iCs/>
          <w:lang w:eastAsia="en-US"/>
        </w:rPr>
        <w:t>variação da renda</w:t>
      </w:r>
      <w:r w:rsidRPr="00E06E7C">
        <w:rPr>
          <w:lang w:eastAsia="en-US"/>
        </w:rPr>
        <w:t xml:space="preserve"> mantêm permanentemente contribuição para reduzir o endividamento, com exceção de 2016. Por outro lado, tem-se, portanto, que, sob essa metodologia proposta, reside na ação da </w:t>
      </w:r>
      <w:r w:rsidRPr="00E06E7C">
        <w:rPr>
          <w:i/>
          <w:iCs/>
          <w:lang w:eastAsia="en-US"/>
        </w:rPr>
        <w:t>taxa nominal de juros</w:t>
      </w:r>
      <w:r w:rsidRPr="00E06E7C">
        <w:rPr>
          <w:lang w:eastAsia="en-US"/>
        </w:rPr>
        <w:t xml:space="preserve"> sobre o estoque da dívida o principal componente para a elevação do endividamento das famílias no país durante o período observado.</w:t>
      </w:r>
    </w:p>
    <w:p w14:paraId="1998BBD5" w14:textId="539B2BF0" w:rsidR="000568CA" w:rsidRPr="00E06E7C" w:rsidRDefault="000568CA" w:rsidP="00A60053">
      <w:pPr>
        <w:pStyle w:val="Legenda"/>
        <w:keepNext/>
        <w:keepLines/>
        <w:rPr>
          <w:b w:val="0"/>
          <w:bCs/>
          <w:szCs w:val="20"/>
          <w:lang w:val="x-none" w:eastAsia="x-none"/>
        </w:rPr>
      </w:pPr>
      <w:bookmarkStart w:id="51" w:name="_Toc243132248"/>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17</w:t>
      </w:r>
      <w:r w:rsidRPr="00E06E7C">
        <w:fldChar w:fldCharType="end"/>
      </w:r>
      <w:r w:rsidRPr="00E06E7C">
        <w:t xml:space="preserve">: </w:t>
      </w:r>
      <w:r w:rsidRPr="00E06E7C">
        <w:rPr>
          <w:bCs/>
          <w:szCs w:val="20"/>
          <w:lang w:val="x-none" w:eastAsia="x-none"/>
        </w:rPr>
        <w:t>Decomposição da participação na variação do endividamento das famílias</w:t>
      </w:r>
      <w:r w:rsidR="00D019A6" w:rsidRPr="00E06E7C">
        <w:rPr>
          <w:bCs/>
        </w:rPr>
        <w:t xml:space="preserve"> – Brasil – 2001-2021</w:t>
      </w:r>
      <w:bookmarkEnd w:id="51"/>
    </w:p>
    <w:p w14:paraId="136AAAC8" w14:textId="11D62160" w:rsidR="000568CA" w:rsidRPr="00E06E7C" w:rsidRDefault="00505EE2" w:rsidP="00A60053">
      <w:pPr>
        <w:keepNext/>
        <w:keepLines/>
        <w:ind w:firstLine="0"/>
        <w:rPr>
          <w:lang w:val="x-none" w:eastAsia="x-none"/>
        </w:rPr>
      </w:pPr>
      <w:r>
        <w:rPr>
          <w:noProof/>
          <w:lang w:val="x-none" w:eastAsia="x-none"/>
        </w:rPr>
        <w:drawing>
          <wp:inline distT="0" distB="0" distL="0" distR="0" wp14:anchorId="5BFDBE8B" wp14:editId="559009D5">
            <wp:extent cx="5969000" cy="2809240"/>
            <wp:effectExtent l="0" t="0" r="0" b="0"/>
            <wp:docPr id="1266675062"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69000" cy="2809240"/>
                    </a:xfrm>
                    <a:prstGeom prst="rect">
                      <a:avLst/>
                    </a:prstGeom>
                    <a:noFill/>
                    <a:ln>
                      <a:noFill/>
                    </a:ln>
                  </pic:spPr>
                </pic:pic>
              </a:graphicData>
            </a:graphic>
          </wp:inline>
        </w:drawing>
      </w:r>
    </w:p>
    <w:p w14:paraId="71F40AA2" w14:textId="77777777" w:rsidR="00D019A6" w:rsidRPr="00E06E7C" w:rsidRDefault="00D019A6" w:rsidP="00525B20">
      <w:pPr>
        <w:pStyle w:val="Fonte"/>
        <w:keepLines/>
      </w:pPr>
      <w:r w:rsidRPr="00E06E7C">
        <w:t>Fonte: Elaborado pelo autor (2026).</w:t>
      </w:r>
    </w:p>
    <w:p w14:paraId="6545C2EC" w14:textId="2A22180D" w:rsidR="001F2FE4" w:rsidRPr="00E06E7C" w:rsidRDefault="001F2FE4" w:rsidP="001F2FE4">
      <w:pPr>
        <w:rPr>
          <w:lang w:eastAsia="en-US"/>
        </w:rPr>
      </w:pPr>
      <w:r w:rsidRPr="00E06E7C">
        <w:rPr>
          <w:lang w:eastAsia="en-US"/>
        </w:rPr>
        <w:t>Os resultados apresentados acima indicam que o efeito dos juros sobre o estoque da dívida é o principal componente a contribuir com a elevação da dívida no país, ou, ao menos, é um elemento a impedir a redução dos níveis de endividamento. A partir deste diagnóstico, as seções seguintes irão estimar o serviço da dívida das famílias no Brasil por modalidade</w:t>
      </w:r>
      <w:r w:rsidR="005071C4" w:rsidRPr="00E06E7C">
        <w:rPr>
          <w:lang w:eastAsia="en-US"/>
        </w:rPr>
        <w:t xml:space="preserve">. Os resultados serão utilizados </w:t>
      </w:r>
      <w:r w:rsidRPr="00E06E7C">
        <w:rPr>
          <w:lang w:eastAsia="en-US"/>
        </w:rPr>
        <w:t xml:space="preserve">posteriormente </w:t>
      </w:r>
      <w:r w:rsidR="005071C4" w:rsidRPr="00E06E7C">
        <w:rPr>
          <w:lang w:eastAsia="en-US"/>
        </w:rPr>
        <w:t xml:space="preserve">para </w:t>
      </w:r>
      <w:r w:rsidRPr="00E06E7C">
        <w:rPr>
          <w:lang w:eastAsia="en-US"/>
        </w:rPr>
        <w:t>identificar qual o efeito da variação da taxa básica de juros sobre o serviço da dívida</w:t>
      </w:r>
      <w:r w:rsidR="005071C4" w:rsidRPr="00E06E7C">
        <w:rPr>
          <w:lang w:eastAsia="en-US"/>
        </w:rPr>
        <w:t>.</w:t>
      </w:r>
    </w:p>
    <w:p w14:paraId="30D1547B" w14:textId="77777777" w:rsidR="001F2FE4" w:rsidRPr="00E06E7C" w:rsidRDefault="001F2FE4" w:rsidP="00D019A6">
      <w:pPr>
        <w:pStyle w:val="Fonte"/>
      </w:pPr>
    </w:p>
    <w:p w14:paraId="2CE90DBA" w14:textId="5B11A96F" w:rsidR="000A664B" w:rsidRPr="00E06E7C" w:rsidRDefault="000A664B" w:rsidP="000A664B">
      <w:pPr>
        <w:pStyle w:val="Ttulo3"/>
      </w:pPr>
      <w:bookmarkStart w:id="52" w:name="_Toc243131466"/>
      <w:r w:rsidRPr="00E06E7C">
        <w:rPr>
          <w:lang w:val="pt-BR"/>
        </w:rPr>
        <w:t>Serviço da Dívida</w:t>
      </w:r>
      <w:r w:rsidR="00244AC8" w:rsidRPr="00E06E7C">
        <w:rPr>
          <w:lang w:val="pt-BR"/>
        </w:rPr>
        <w:t xml:space="preserve"> e Comprometimento da Renda</w:t>
      </w:r>
      <w:bookmarkEnd w:id="52"/>
    </w:p>
    <w:p w14:paraId="60C64C6D" w14:textId="1C54795B" w:rsidR="003D4BC2" w:rsidRPr="00E06E7C" w:rsidRDefault="003D4BC2" w:rsidP="594C6CF0">
      <w:pPr>
        <w:rPr>
          <w:lang w:eastAsia="en-US"/>
        </w:rPr>
      </w:pPr>
      <w:r w:rsidRPr="00E06E7C">
        <w:rPr>
          <w:lang w:eastAsia="en-US"/>
        </w:rPr>
        <w:t>Como observado no capítulo teórico inicial, outro dado relevante para a análise do crescimento econômico é o comprometimento da renda com o serviço da dívida. O serviço da dívida refere-se ao pagamento realizado periodicamente e é composto pela amortização do principal da dívida e pelos juros que incidem sobre o saldo da dívida.</w:t>
      </w:r>
      <w:r w:rsidR="00633025" w:rsidRPr="00E06E7C">
        <w:rPr>
          <w:lang w:eastAsia="en-US"/>
        </w:rPr>
        <w:t xml:space="preserve"> </w:t>
      </w:r>
      <w:r w:rsidRPr="00E06E7C">
        <w:rPr>
          <w:lang w:eastAsia="en-US"/>
        </w:rPr>
        <w:t xml:space="preserve">Embora o cálculo seja de fácil mensuração </w:t>
      </w:r>
      <w:r w:rsidR="00E31075" w:rsidRPr="00E06E7C">
        <w:rPr>
          <w:lang w:eastAsia="en-US"/>
        </w:rPr>
        <w:t xml:space="preserve">para </w:t>
      </w:r>
      <w:r w:rsidRPr="00E06E7C">
        <w:rPr>
          <w:lang w:eastAsia="en-US"/>
        </w:rPr>
        <w:t>cada indivíduo</w:t>
      </w:r>
      <w:r w:rsidR="003B286D" w:rsidRPr="00E06E7C">
        <w:rPr>
          <w:lang w:eastAsia="en-US"/>
        </w:rPr>
        <w:t xml:space="preserve"> de forma isolada</w:t>
      </w:r>
      <w:r w:rsidRPr="00E06E7C">
        <w:rPr>
          <w:lang w:eastAsia="en-US"/>
        </w:rPr>
        <w:t xml:space="preserve">, quando se trata da estimação do valor em termos macroeconômicos, para o agregado das famílias, como é o caso aqui proposto, é necessário assumir que este cálculo será apenas uma aproximação. </w:t>
      </w:r>
    </w:p>
    <w:p w14:paraId="326EECC8" w14:textId="78378FA1" w:rsidR="003D4BC2" w:rsidRPr="00E06E7C" w:rsidRDefault="003D4BC2" w:rsidP="003D4BC2">
      <w:r w:rsidRPr="00E06E7C">
        <w:t xml:space="preserve">No Brasil, desde 2021, o Banco Central do Brasil </w:t>
      </w:r>
      <w:r w:rsidR="00DB0D2B" w:rsidRPr="00E06E7C">
        <w:t xml:space="preserve">passou a </w:t>
      </w:r>
      <w:r w:rsidRPr="00E06E7C">
        <w:t>apresenta</w:t>
      </w:r>
      <w:r w:rsidR="00DB0D2B" w:rsidRPr="00E06E7C">
        <w:t xml:space="preserve">r </w:t>
      </w:r>
      <w:r w:rsidRPr="00E06E7C">
        <w:t>periodicamente</w:t>
      </w:r>
      <w:r w:rsidR="00EA3D50" w:rsidRPr="00E06E7C">
        <w:t>,</w:t>
      </w:r>
      <w:r w:rsidRPr="00E06E7C">
        <w:t xml:space="preserve"> no Relatório de Estabilidade Financeira</w:t>
      </w:r>
      <w:r w:rsidR="00EA3D50" w:rsidRPr="00E06E7C">
        <w:t>,</w:t>
      </w:r>
      <w:r w:rsidRPr="00E06E7C">
        <w:t xml:space="preserve"> o Comprometimento de Renda Individual, construído a partir da base no Sistema de Informações de Crédito (SCR), que </w:t>
      </w:r>
      <w:r w:rsidRPr="00E06E7C">
        <w:lastRenderedPageBreak/>
        <w:t xml:space="preserve">permite o cálculo do comprometimento a partir dos dados individualizados, para cada tomador de crédito. Interessante que os dados são individualizados tanto para o serviço da dívida, quanto para a renda (BCB, </w:t>
      </w:r>
      <w:r w:rsidR="00550C11" w:rsidRPr="00E06E7C">
        <w:t>2021</w:t>
      </w:r>
      <w:r w:rsidR="00E23803">
        <w:t>b</w:t>
      </w:r>
      <w:r w:rsidRPr="00E06E7C">
        <w:t>).</w:t>
      </w:r>
      <w:r w:rsidR="00B0764C" w:rsidRPr="00E06E7C">
        <w:t xml:space="preserve"> Contudo, </w:t>
      </w:r>
      <w:r w:rsidR="000D4851" w:rsidRPr="00E06E7C">
        <w:t xml:space="preserve">as séries históricas </w:t>
      </w:r>
      <w:r w:rsidR="00B0764C" w:rsidRPr="00E06E7C">
        <w:t>utilizad</w:t>
      </w:r>
      <w:r w:rsidR="000D4851" w:rsidRPr="00E06E7C">
        <w:t>a</w:t>
      </w:r>
      <w:r w:rsidR="00B0764C" w:rsidRPr="00E06E7C">
        <w:t xml:space="preserve">s para </w:t>
      </w:r>
      <w:r w:rsidR="000F0E94" w:rsidRPr="00E06E7C">
        <w:t>construção do indicador não são públic</w:t>
      </w:r>
      <w:r w:rsidR="000D4851" w:rsidRPr="00E06E7C">
        <w:t>a</w:t>
      </w:r>
      <w:r w:rsidR="000F0E94" w:rsidRPr="00E06E7C">
        <w:t>s.</w:t>
      </w:r>
    </w:p>
    <w:p w14:paraId="647E7FCF" w14:textId="6BE62C1F" w:rsidR="003D4BC2" w:rsidRPr="00E06E7C" w:rsidRDefault="003D4BC2" w:rsidP="003D4BC2">
      <w:r w:rsidRPr="00E06E7C">
        <w:t xml:space="preserve">Recentemente, o </w:t>
      </w:r>
      <w:r w:rsidRPr="00E06E7C">
        <w:rPr>
          <w:i/>
          <w:iCs/>
        </w:rPr>
        <w:t>F</w:t>
      </w:r>
      <w:r w:rsidR="002F7869" w:rsidRPr="00E06E7C">
        <w:rPr>
          <w:i/>
          <w:iCs/>
        </w:rPr>
        <w:t>ederal Reserve</w:t>
      </w:r>
      <w:r w:rsidR="002F7869" w:rsidRPr="00E06E7C">
        <w:t xml:space="preserve"> (F</w:t>
      </w:r>
      <w:r w:rsidRPr="00E06E7C">
        <w:t>ED</w:t>
      </w:r>
      <w:r w:rsidR="002F7869" w:rsidRPr="00E06E7C">
        <w:t>)</w:t>
      </w:r>
      <w:r w:rsidRPr="00E06E7C">
        <w:t xml:space="preserve"> divulgou nota com um novo cálculo do comprometimento d</w:t>
      </w:r>
      <w:r w:rsidR="00DD62DE" w:rsidRPr="00E06E7C">
        <w:t>a</w:t>
      </w:r>
      <w:r w:rsidRPr="00E06E7C">
        <w:t xml:space="preserve"> renda construído</w:t>
      </w:r>
      <w:r w:rsidR="001D2A9C" w:rsidRPr="00E06E7C">
        <w:t xml:space="preserve"> também</w:t>
      </w:r>
      <w:r w:rsidRPr="00E06E7C">
        <w:t xml:space="preserve"> a partir de uma amostra de dados individualizados dos consumidores. Em comparação com a série calculada anteriormente, a partir dos dados agregados, mostra-se a importância de outras taxas e cobranças que não são consideradas na série agregada, principalmente para a modalidade de crédito imobiliário (</w:t>
      </w:r>
      <w:proofErr w:type="spellStart"/>
      <w:r w:rsidRPr="00E06E7C">
        <w:rPr>
          <w:i/>
          <w:iCs/>
        </w:rPr>
        <w:t>mortgage</w:t>
      </w:r>
      <w:proofErr w:type="spellEnd"/>
      <w:r w:rsidRPr="00E06E7C">
        <w:t>)</w:t>
      </w:r>
      <w:r w:rsidR="00EE6969">
        <w:t xml:space="preserve"> </w:t>
      </w:r>
      <w:r w:rsidRPr="00E06E7C">
        <w:t>(RINGO, 2024)</w:t>
      </w:r>
      <w:r w:rsidR="00EE6969">
        <w:t>.</w:t>
      </w:r>
    </w:p>
    <w:p w14:paraId="22507F80" w14:textId="77777777" w:rsidR="007937A0" w:rsidRPr="00E06E7C" w:rsidRDefault="007D7064" w:rsidP="003D4BC2">
      <w:r w:rsidRPr="00E06E7C">
        <w:t xml:space="preserve">Na ausência de acesso a dados individualizados para </w:t>
      </w:r>
      <w:r w:rsidR="00A37F58" w:rsidRPr="00E06E7C">
        <w:t>cálculo do comprometimento da renda das famílias no Brasil, analisam-se duas alternativas possíveis</w:t>
      </w:r>
      <w:r w:rsidR="007937A0" w:rsidRPr="00E06E7C">
        <w:t>:</w:t>
      </w:r>
    </w:p>
    <w:p w14:paraId="09A869FA" w14:textId="1A396A5E" w:rsidR="007937A0" w:rsidRPr="00E06E7C" w:rsidRDefault="00A37F58" w:rsidP="003D4BC2">
      <w:r w:rsidRPr="00E06E7C">
        <w:t xml:space="preserve">A primeira </w:t>
      </w:r>
      <w:r w:rsidR="00416295" w:rsidRPr="00E06E7C">
        <w:t>metodologia</w:t>
      </w:r>
      <w:r w:rsidR="00E20465" w:rsidRPr="00E06E7C">
        <w:t xml:space="preserve"> apresentada é </w:t>
      </w:r>
      <w:r w:rsidR="00B3466B" w:rsidRPr="00E06E7C">
        <w:t xml:space="preserve">publicada </w:t>
      </w:r>
      <w:r w:rsidR="00E20465" w:rsidRPr="00E06E7C">
        <w:t>pelo BCB</w:t>
      </w:r>
      <w:r w:rsidR="00ED2D5D" w:rsidRPr="00E06E7C">
        <w:t xml:space="preserve"> </w:t>
      </w:r>
      <w:r w:rsidR="008C6E0C" w:rsidRPr="00E06E7C">
        <w:t>regularmente nas Estatísticas Monetárias e de Crédito</w:t>
      </w:r>
      <w:r w:rsidR="00B3466B" w:rsidRPr="00E06E7C">
        <w:t xml:space="preserve"> </w:t>
      </w:r>
      <w:r w:rsidR="00634610">
        <w:t>(BCB, 2026</w:t>
      </w:r>
      <w:r w:rsidR="00CF7555">
        <w:t>b</w:t>
      </w:r>
      <w:r w:rsidR="00634610">
        <w:t xml:space="preserve">) </w:t>
      </w:r>
      <w:r w:rsidR="00D33C60" w:rsidRPr="00E06E7C">
        <w:t xml:space="preserve">e segue uma </w:t>
      </w:r>
      <w:r w:rsidR="00416295" w:rsidRPr="00E06E7C">
        <w:t xml:space="preserve">abordagem </w:t>
      </w:r>
      <w:r w:rsidR="00B437EB" w:rsidRPr="00E06E7C">
        <w:t xml:space="preserve">de cálculo do comprometimento a partir </w:t>
      </w:r>
      <w:r w:rsidR="00BA3539" w:rsidRPr="00E06E7C">
        <w:t xml:space="preserve">do estoque de crédito e </w:t>
      </w:r>
      <w:r w:rsidR="00B437EB" w:rsidRPr="00E06E7C">
        <w:t>d</w:t>
      </w:r>
      <w:r w:rsidR="00B16F2A" w:rsidRPr="00E06E7C">
        <w:t>e valores médios da carteira</w:t>
      </w:r>
      <w:r w:rsidR="00BA3539" w:rsidRPr="00E06E7C">
        <w:t xml:space="preserve"> para juros</w:t>
      </w:r>
      <w:r w:rsidR="00B75293" w:rsidRPr="00E06E7C">
        <w:t xml:space="preserve"> e prazo</w:t>
      </w:r>
      <w:r w:rsidR="00B16F2A" w:rsidRPr="00E06E7C">
        <w:t>, considerando características específicas de cada modalidade.</w:t>
      </w:r>
      <w:r w:rsidR="007937A0" w:rsidRPr="00E06E7C">
        <w:t xml:space="preserve"> Esta</w:t>
      </w:r>
      <w:r w:rsidR="00B50C4A" w:rsidRPr="00E06E7C">
        <w:t xml:space="preserve"> será denominada de </w:t>
      </w:r>
      <w:r w:rsidR="00B50C4A" w:rsidRPr="00E06E7C">
        <w:rPr>
          <w:i/>
          <w:iCs/>
        </w:rPr>
        <w:t>Abordagem d</w:t>
      </w:r>
      <w:r w:rsidR="008E1CD3" w:rsidRPr="00E06E7C">
        <w:rPr>
          <w:i/>
          <w:iCs/>
        </w:rPr>
        <w:t>e</w:t>
      </w:r>
      <w:r w:rsidR="00B50C4A" w:rsidRPr="00E06E7C">
        <w:rPr>
          <w:i/>
          <w:iCs/>
        </w:rPr>
        <w:t xml:space="preserve"> Estoque</w:t>
      </w:r>
      <w:r w:rsidR="00B50C4A" w:rsidRPr="00E06E7C">
        <w:t>.</w:t>
      </w:r>
    </w:p>
    <w:p w14:paraId="4C9DDF42" w14:textId="6A9EDFE6" w:rsidR="007D7064" w:rsidRPr="00E06E7C" w:rsidRDefault="00B16F2A" w:rsidP="003D4BC2">
      <w:r w:rsidRPr="00E06E7C">
        <w:t xml:space="preserve">A segunda metodologia </w:t>
      </w:r>
      <w:r w:rsidR="005E2E5E" w:rsidRPr="00E06E7C">
        <w:t>apresentada</w:t>
      </w:r>
      <w:r w:rsidRPr="00E06E7C">
        <w:t xml:space="preserve"> </w:t>
      </w:r>
      <w:r w:rsidR="005E2E5E" w:rsidRPr="00E06E7C">
        <w:t xml:space="preserve">passou a ser publicada </w:t>
      </w:r>
      <w:r w:rsidR="00157EA3" w:rsidRPr="00E06E7C">
        <w:t>recente</w:t>
      </w:r>
      <w:r w:rsidR="004C0268" w:rsidRPr="00E06E7C">
        <w:t xml:space="preserve">mente </w:t>
      </w:r>
      <w:r w:rsidR="00157EA3" w:rsidRPr="00E06E7C">
        <w:t>pelo BCB no Relatório de Política Monetária</w:t>
      </w:r>
      <w:r w:rsidR="00634610">
        <w:t xml:space="preserve"> (BCB, 2025a, 2025b, 2025c, 2026</w:t>
      </w:r>
      <w:r w:rsidR="00CF7555">
        <w:t>c</w:t>
      </w:r>
      <w:r w:rsidR="00634610">
        <w:t>, 2026</w:t>
      </w:r>
      <w:r w:rsidR="00CF7555">
        <w:t>d</w:t>
      </w:r>
      <w:r w:rsidR="00634610">
        <w:t>)</w:t>
      </w:r>
      <w:r w:rsidR="00ED7E24" w:rsidRPr="00E06E7C">
        <w:t xml:space="preserve"> </w:t>
      </w:r>
      <w:r w:rsidR="005E2E5E" w:rsidRPr="00E06E7C">
        <w:t xml:space="preserve">e deriva de uma abordagem </w:t>
      </w:r>
      <w:r w:rsidR="00044483" w:rsidRPr="00E06E7C">
        <w:t>q</w:t>
      </w:r>
      <w:r w:rsidR="00FA6E69" w:rsidRPr="00E06E7C">
        <w:t>ue estima os pagamentos do serviço da dívida a partir de uma identidade contábil</w:t>
      </w:r>
      <w:r w:rsidR="00BC1960" w:rsidRPr="00E06E7C">
        <w:t xml:space="preserve"> em que o serviço da dívida é um resíduo </w:t>
      </w:r>
      <w:r w:rsidR="00BC313B" w:rsidRPr="00E06E7C">
        <w:t xml:space="preserve">de outras variáveis observadas (concessões, variação do estoque de dívida, juros </w:t>
      </w:r>
      <w:proofErr w:type="spellStart"/>
      <w:r w:rsidR="00BC313B" w:rsidRPr="00E06E7C">
        <w:t>acruados</w:t>
      </w:r>
      <w:proofErr w:type="spellEnd"/>
      <w:r w:rsidR="00BC313B" w:rsidRPr="00E06E7C">
        <w:t xml:space="preserve"> e </w:t>
      </w:r>
      <w:r w:rsidR="00D77E0D" w:rsidRPr="00E06E7C">
        <w:t>baixas para prejuízo).</w:t>
      </w:r>
      <w:r w:rsidR="00B50C4A" w:rsidRPr="00E06E7C">
        <w:t xml:space="preserve"> Esta será denominada de </w:t>
      </w:r>
      <w:r w:rsidR="00B50C4A" w:rsidRPr="00E06E7C">
        <w:rPr>
          <w:i/>
          <w:iCs/>
        </w:rPr>
        <w:t xml:space="preserve">Abordagem </w:t>
      </w:r>
      <w:r w:rsidR="00874D07" w:rsidRPr="00E06E7C">
        <w:rPr>
          <w:i/>
          <w:iCs/>
        </w:rPr>
        <w:t>Contábil</w:t>
      </w:r>
      <w:r w:rsidR="00B50C4A" w:rsidRPr="00E06E7C">
        <w:t>.</w:t>
      </w:r>
    </w:p>
    <w:p w14:paraId="53698806" w14:textId="7A1C726D" w:rsidR="001D2A9C" w:rsidRPr="00E06E7C" w:rsidRDefault="001D2A9C" w:rsidP="003D4BC2">
      <w:r w:rsidRPr="00E06E7C">
        <w:t>A seguir, detalha-se separadamente cada uma das metodologias.</w:t>
      </w:r>
    </w:p>
    <w:p w14:paraId="67621E02" w14:textId="77777777" w:rsidR="007C1C18" w:rsidRPr="00E06E7C" w:rsidRDefault="007C1C18" w:rsidP="003D4BC2"/>
    <w:p w14:paraId="1FE01D6D" w14:textId="673F6067" w:rsidR="00CD6A19" w:rsidRPr="00E06E7C" w:rsidRDefault="00C75EF5" w:rsidP="00CD6A19">
      <w:pPr>
        <w:pStyle w:val="Ttulo4"/>
      </w:pPr>
      <w:proofErr w:type="spellStart"/>
      <w:r w:rsidRPr="00E06E7C">
        <w:rPr>
          <w:lang w:val="en-US"/>
        </w:rPr>
        <w:t>Abordagem</w:t>
      </w:r>
      <w:proofErr w:type="spellEnd"/>
      <w:r w:rsidRPr="00E06E7C">
        <w:rPr>
          <w:lang w:val="en-US"/>
        </w:rPr>
        <w:t xml:space="preserve"> </w:t>
      </w:r>
      <w:r w:rsidR="00877FAE" w:rsidRPr="00E06E7C">
        <w:rPr>
          <w:lang w:val="en-US"/>
        </w:rPr>
        <w:t>d</w:t>
      </w:r>
      <w:r w:rsidR="008E1CD3" w:rsidRPr="00E06E7C">
        <w:rPr>
          <w:lang w:val="en-US"/>
        </w:rPr>
        <w:t>e</w:t>
      </w:r>
      <w:r w:rsidR="00877FAE" w:rsidRPr="00E06E7C">
        <w:rPr>
          <w:lang w:val="en-US"/>
        </w:rPr>
        <w:t xml:space="preserve"> Estoque</w:t>
      </w:r>
    </w:p>
    <w:p w14:paraId="3FCFEA24" w14:textId="68F3BBD6" w:rsidR="008662BF" w:rsidRPr="00E06E7C" w:rsidRDefault="003E2AE8" w:rsidP="594C6CF0">
      <w:pPr>
        <w:rPr>
          <w:lang w:eastAsia="en-US"/>
        </w:rPr>
      </w:pPr>
      <w:r w:rsidRPr="00E06E7C">
        <w:rPr>
          <w:lang w:eastAsia="en-US"/>
        </w:rPr>
        <w:t xml:space="preserve">A abordagem de estimar o comprometimento da renda a partir do estoque de crédito </w:t>
      </w:r>
      <w:r w:rsidR="008421A0" w:rsidRPr="00E06E7C">
        <w:rPr>
          <w:lang w:eastAsia="en-US"/>
        </w:rPr>
        <w:t xml:space="preserve">é comum na literatura internacional, pois depende de variáveis mais </w:t>
      </w:r>
      <w:r w:rsidR="00393DCB" w:rsidRPr="00E06E7C">
        <w:rPr>
          <w:lang w:eastAsia="en-US"/>
        </w:rPr>
        <w:t>fáceis</w:t>
      </w:r>
      <w:r w:rsidR="00060561" w:rsidRPr="00E06E7C">
        <w:rPr>
          <w:lang w:eastAsia="en-US"/>
        </w:rPr>
        <w:t xml:space="preserve"> de serem encontradas</w:t>
      </w:r>
      <w:r w:rsidR="00393DCB" w:rsidRPr="00E06E7C">
        <w:rPr>
          <w:lang w:eastAsia="en-US"/>
        </w:rPr>
        <w:t xml:space="preserve"> em nível mundial</w:t>
      </w:r>
      <w:r w:rsidR="00E907BA" w:rsidRPr="00E06E7C">
        <w:rPr>
          <w:lang w:eastAsia="en-US"/>
        </w:rPr>
        <w:t xml:space="preserve"> </w:t>
      </w:r>
      <w:r w:rsidR="00E26225" w:rsidRPr="00E06E7C">
        <w:rPr>
          <w:lang w:val="x-none" w:eastAsia="x-none"/>
        </w:rPr>
        <w:t>(DYNAN</w:t>
      </w:r>
      <w:r w:rsidR="002E61FA">
        <w:rPr>
          <w:lang w:val="x-none" w:eastAsia="x-none"/>
        </w:rPr>
        <w:t>;</w:t>
      </w:r>
      <w:r w:rsidR="00E26225" w:rsidRPr="00E06E7C">
        <w:rPr>
          <w:lang w:val="x-none" w:eastAsia="x-none"/>
        </w:rPr>
        <w:t xml:space="preserve"> PENCE</w:t>
      </w:r>
      <w:r w:rsidR="002E61FA">
        <w:rPr>
          <w:lang w:val="x-none" w:eastAsia="x-none"/>
        </w:rPr>
        <w:t>;</w:t>
      </w:r>
      <w:r w:rsidR="00E26225" w:rsidRPr="00E06E7C">
        <w:rPr>
          <w:lang w:val="x-none" w:eastAsia="x-none"/>
        </w:rPr>
        <w:t xml:space="preserve"> JOHNSON, 2003</w:t>
      </w:r>
      <w:r w:rsidR="00186AAD" w:rsidRPr="00E06E7C">
        <w:rPr>
          <w:lang w:eastAsia="en-US"/>
        </w:rPr>
        <w:t xml:space="preserve">; </w:t>
      </w:r>
      <w:r w:rsidR="00E907BA" w:rsidRPr="00E06E7C">
        <w:rPr>
          <w:lang w:eastAsia="en-US"/>
        </w:rPr>
        <w:t>DREHMANN</w:t>
      </w:r>
      <w:r w:rsidR="002E61FA">
        <w:rPr>
          <w:lang w:eastAsia="en-US"/>
        </w:rPr>
        <w:t>;</w:t>
      </w:r>
      <w:r w:rsidR="00E907BA" w:rsidRPr="00E06E7C">
        <w:rPr>
          <w:lang w:eastAsia="en-US"/>
        </w:rPr>
        <w:t xml:space="preserve"> JUSELIUS, 2012</w:t>
      </w:r>
      <w:r w:rsidR="00186AAD" w:rsidRPr="00E06E7C">
        <w:rPr>
          <w:lang w:eastAsia="en-US"/>
        </w:rPr>
        <w:t xml:space="preserve">; DREHMANN </w:t>
      </w:r>
      <w:r w:rsidR="00186AAD" w:rsidRPr="00E06E7C">
        <w:rPr>
          <w:i/>
          <w:iCs/>
          <w:lang w:eastAsia="en-US"/>
        </w:rPr>
        <w:t>et al.</w:t>
      </w:r>
      <w:r w:rsidR="00186AAD" w:rsidRPr="00E06E7C">
        <w:rPr>
          <w:lang w:eastAsia="en-US"/>
        </w:rPr>
        <w:t xml:space="preserve"> 2015; BIS, 2023</w:t>
      </w:r>
      <w:r w:rsidR="00537A9A" w:rsidRPr="00E06E7C">
        <w:rPr>
          <w:lang w:eastAsia="en-US"/>
        </w:rPr>
        <w:t>;</w:t>
      </w:r>
      <w:r w:rsidR="00C50DB9" w:rsidRPr="00E06E7C">
        <w:rPr>
          <w:lang w:eastAsia="en-US"/>
        </w:rPr>
        <w:t xml:space="preserve"> DREHMANN </w:t>
      </w:r>
      <w:r w:rsidR="00C50DB9" w:rsidRPr="00E06E7C">
        <w:rPr>
          <w:i/>
          <w:iCs/>
          <w:lang w:eastAsia="en-US"/>
        </w:rPr>
        <w:t>et al.</w:t>
      </w:r>
      <w:r w:rsidR="00C50DB9" w:rsidRPr="00E06E7C">
        <w:rPr>
          <w:lang w:eastAsia="en-US"/>
        </w:rPr>
        <w:t xml:space="preserve"> 2024</w:t>
      </w:r>
      <w:r w:rsidR="00E907BA" w:rsidRPr="00E06E7C">
        <w:rPr>
          <w:lang w:eastAsia="en-US"/>
        </w:rPr>
        <w:t>)</w:t>
      </w:r>
      <w:r w:rsidR="006068F0" w:rsidRPr="00E06E7C">
        <w:rPr>
          <w:lang w:eastAsia="en-US"/>
        </w:rPr>
        <w:t xml:space="preserve">. No Brasil, </w:t>
      </w:r>
      <w:r w:rsidR="006A5E07" w:rsidRPr="00E06E7C">
        <w:rPr>
          <w:lang w:eastAsia="en-US"/>
        </w:rPr>
        <w:t xml:space="preserve">esta abordagem também é consolidada nas Estatísticas Monetária e de Crédito </w:t>
      </w:r>
      <w:r w:rsidR="006A5E07" w:rsidRPr="00E06E7C">
        <w:rPr>
          <w:lang w:eastAsia="en-US"/>
        </w:rPr>
        <w:lastRenderedPageBreak/>
        <w:t>publicadas mensalmente</w:t>
      </w:r>
      <w:r w:rsidR="00A97DED" w:rsidRPr="00E06E7C">
        <w:rPr>
          <w:lang w:eastAsia="en-US"/>
        </w:rPr>
        <w:t xml:space="preserve"> pelo </w:t>
      </w:r>
      <w:r w:rsidR="00634610">
        <w:rPr>
          <w:lang w:eastAsia="en-US"/>
        </w:rPr>
        <w:t>Banco Central (BCB, 2026</w:t>
      </w:r>
      <w:r w:rsidR="00CF7555">
        <w:rPr>
          <w:lang w:eastAsia="en-US"/>
        </w:rPr>
        <w:t>b</w:t>
      </w:r>
      <w:r w:rsidR="00634610">
        <w:rPr>
          <w:lang w:eastAsia="en-US"/>
        </w:rPr>
        <w:t>)</w:t>
      </w:r>
      <w:r w:rsidR="00A97DED" w:rsidRPr="00E06E7C">
        <w:rPr>
          <w:lang w:eastAsia="en-US"/>
        </w:rPr>
        <w:t xml:space="preserve">, cuja </w:t>
      </w:r>
      <w:r w:rsidR="006068F0" w:rsidRPr="00E06E7C">
        <w:rPr>
          <w:lang w:eastAsia="en-US"/>
        </w:rPr>
        <w:t>metodologia</w:t>
      </w:r>
      <w:r w:rsidR="00A97DED" w:rsidRPr="00E06E7C">
        <w:rPr>
          <w:lang w:eastAsia="en-US"/>
        </w:rPr>
        <w:t xml:space="preserve"> pode ser encontrada nos m</w:t>
      </w:r>
      <w:r w:rsidR="00A52BA7" w:rsidRPr="00E06E7C">
        <w:rPr>
          <w:lang w:eastAsia="en-US"/>
        </w:rPr>
        <w:t xml:space="preserve">etadados do Sistema </w:t>
      </w:r>
      <w:r w:rsidR="00C17076" w:rsidRPr="00E06E7C">
        <w:rPr>
          <w:lang w:eastAsia="en-US"/>
        </w:rPr>
        <w:t xml:space="preserve">Gerenciador </w:t>
      </w:r>
      <w:r w:rsidR="00A52BA7" w:rsidRPr="00E06E7C">
        <w:rPr>
          <w:lang w:eastAsia="en-US"/>
        </w:rPr>
        <w:t>de Séries Temporais</w:t>
      </w:r>
      <w:r w:rsidR="008E2165" w:rsidRPr="00E06E7C">
        <w:rPr>
          <w:lang w:eastAsia="en-US"/>
        </w:rPr>
        <w:t xml:space="preserve"> da instituição</w:t>
      </w:r>
      <w:r w:rsidR="00C17076" w:rsidRPr="00E06E7C">
        <w:rPr>
          <w:lang w:eastAsia="en-US"/>
        </w:rPr>
        <w:t xml:space="preserve">. Nesta seção, </w:t>
      </w:r>
      <w:r w:rsidR="00614D2C" w:rsidRPr="00E06E7C">
        <w:rPr>
          <w:lang w:eastAsia="en-US"/>
        </w:rPr>
        <w:t xml:space="preserve">apresenta-se </w:t>
      </w:r>
      <w:r w:rsidR="00020EC0" w:rsidRPr="00E06E7C">
        <w:rPr>
          <w:lang w:eastAsia="en-US"/>
        </w:rPr>
        <w:t>uma</w:t>
      </w:r>
      <w:r w:rsidR="00614D2C" w:rsidRPr="00E06E7C">
        <w:rPr>
          <w:lang w:eastAsia="en-US"/>
        </w:rPr>
        <w:t xml:space="preserve"> tentativa de reproduzi-la</w:t>
      </w:r>
      <w:r w:rsidR="00CC6486" w:rsidRPr="00E06E7C">
        <w:rPr>
          <w:lang w:eastAsia="en-US"/>
        </w:rPr>
        <w:t xml:space="preserve"> </w:t>
      </w:r>
      <w:r w:rsidR="00A97DED" w:rsidRPr="00E06E7C">
        <w:rPr>
          <w:lang w:eastAsia="en-US"/>
        </w:rPr>
        <w:t>de forma desagregada entre a</w:t>
      </w:r>
      <w:r w:rsidR="00CC6486" w:rsidRPr="00E06E7C">
        <w:rPr>
          <w:lang w:eastAsia="en-US"/>
        </w:rPr>
        <w:t>s modalidades de crédito</w:t>
      </w:r>
      <w:r w:rsidR="009B12AE" w:rsidRPr="00E06E7C">
        <w:rPr>
          <w:lang w:eastAsia="en-US"/>
        </w:rPr>
        <w:t>, descrevendo os dados utilizados e compara</w:t>
      </w:r>
      <w:r w:rsidR="00CC6486" w:rsidRPr="00E06E7C">
        <w:rPr>
          <w:lang w:eastAsia="en-US"/>
        </w:rPr>
        <w:t>ndo</w:t>
      </w:r>
      <w:r w:rsidR="009B12AE" w:rsidRPr="00E06E7C">
        <w:rPr>
          <w:lang w:eastAsia="en-US"/>
        </w:rPr>
        <w:t xml:space="preserve"> com o dado oficial </w:t>
      </w:r>
      <w:r w:rsidR="00A97DED" w:rsidRPr="00E06E7C">
        <w:rPr>
          <w:lang w:eastAsia="en-US"/>
        </w:rPr>
        <w:t xml:space="preserve">agregado </w:t>
      </w:r>
      <w:r w:rsidR="009B12AE" w:rsidRPr="00E06E7C">
        <w:rPr>
          <w:lang w:eastAsia="en-US"/>
        </w:rPr>
        <w:t>divulgado pelo BCB</w:t>
      </w:r>
      <w:r w:rsidR="003A749E" w:rsidRPr="00E06E7C">
        <w:rPr>
          <w:lang w:eastAsia="en-US"/>
        </w:rPr>
        <w:t>. Não foram encontrados na literatura exercício semelhante de decomposição do comprometimento entre as modalidades, de modo que se trata de uma contribuição inovadora para a análise do crédito no país.</w:t>
      </w:r>
    </w:p>
    <w:p w14:paraId="1EA6BB4B" w14:textId="77777777" w:rsidR="008543EA" w:rsidRPr="00E06E7C" w:rsidRDefault="008543EA" w:rsidP="008662BF">
      <w:pPr>
        <w:rPr>
          <w:lang w:val="x-none" w:eastAsia="x-none"/>
        </w:rPr>
      </w:pPr>
    </w:p>
    <w:p w14:paraId="000BAB2B" w14:textId="2CA65F0F" w:rsidR="00A41C27" w:rsidRPr="00E06E7C" w:rsidRDefault="00A41C27" w:rsidP="594C6CF0">
      <w:pPr>
        <w:pStyle w:val="Ttulo5"/>
        <w:rPr>
          <w:lang w:val="en-US"/>
        </w:rPr>
      </w:pPr>
      <w:proofErr w:type="spellStart"/>
      <w:r w:rsidRPr="00E06E7C">
        <w:rPr>
          <w:lang w:val="en-US"/>
        </w:rPr>
        <w:t>Metodologia</w:t>
      </w:r>
      <w:proofErr w:type="spellEnd"/>
      <w:r w:rsidR="00A95043" w:rsidRPr="00E06E7C">
        <w:rPr>
          <w:lang w:val="en-US"/>
        </w:rPr>
        <w:t xml:space="preserve"> de </w:t>
      </w:r>
      <w:proofErr w:type="spellStart"/>
      <w:r w:rsidR="00A95043" w:rsidRPr="00E06E7C">
        <w:rPr>
          <w:lang w:val="en-US"/>
        </w:rPr>
        <w:t>cálculo</w:t>
      </w:r>
      <w:proofErr w:type="spellEnd"/>
    </w:p>
    <w:p w14:paraId="1A1ACEF2" w14:textId="1008CD44" w:rsidR="0097150D" w:rsidRPr="00E06E7C" w:rsidRDefault="00CC6486" w:rsidP="594C6CF0">
      <w:pPr>
        <w:rPr>
          <w:lang w:eastAsia="en-US"/>
        </w:rPr>
      </w:pPr>
      <w:r w:rsidRPr="00E06E7C">
        <w:rPr>
          <w:lang w:eastAsia="en-US"/>
        </w:rPr>
        <w:t>Conforme a</w:t>
      </w:r>
      <w:r w:rsidR="003A749E" w:rsidRPr="00E06E7C">
        <w:rPr>
          <w:lang w:eastAsia="en-US"/>
        </w:rPr>
        <w:t xml:space="preserve"> metodologia</w:t>
      </w:r>
      <w:r w:rsidR="00A93600" w:rsidRPr="00E06E7C">
        <w:rPr>
          <w:lang w:eastAsia="en-US"/>
        </w:rPr>
        <w:t>, aqui denominada</w:t>
      </w:r>
      <w:r w:rsidR="003A749E" w:rsidRPr="00E06E7C">
        <w:rPr>
          <w:lang w:eastAsia="en-US"/>
        </w:rPr>
        <w:t xml:space="preserve"> de</w:t>
      </w:r>
      <w:r w:rsidRPr="00E06E7C">
        <w:rPr>
          <w:lang w:eastAsia="en-US"/>
        </w:rPr>
        <w:t xml:space="preserve"> </w:t>
      </w:r>
      <w:r w:rsidR="00A93600" w:rsidRPr="00E06E7C">
        <w:rPr>
          <w:lang w:eastAsia="en-US"/>
        </w:rPr>
        <w:t xml:space="preserve">Abordagem de Estoque, </w:t>
      </w:r>
      <w:r w:rsidR="00FD47C1" w:rsidRPr="00E06E7C">
        <w:rPr>
          <w:lang w:eastAsia="en-US"/>
        </w:rPr>
        <w:t>o comprometimento d</w:t>
      </w:r>
      <w:r w:rsidR="00DD62DE" w:rsidRPr="00E06E7C">
        <w:rPr>
          <w:lang w:eastAsia="en-US"/>
        </w:rPr>
        <w:t>a</w:t>
      </w:r>
      <w:r w:rsidR="00FD47C1" w:rsidRPr="00E06E7C">
        <w:rPr>
          <w:lang w:eastAsia="en-US"/>
        </w:rPr>
        <w:t xml:space="preserve"> renda é calculado a partir da seguinte fórmula: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
        <w:gridCol w:w="7079"/>
        <w:gridCol w:w="1552"/>
      </w:tblGrid>
      <w:tr w:rsidR="0049422A" w:rsidRPr="00E06E7C" w14:paraId="6766087A" w14:textId="77777777" w:rsidTr="003460FB">
        <w:tc>
          <w:tcPr>
            <w:tcW w:w="846" w:type="dxa"/>
          </w:tcPr>
          <w:p w14:paraId="2EAEF186" w14:textId="77777777" w:rsidR="0049422A" w:rsidRPr="00E06E7C" w:rsidRDefault="0049422A" w:rsidP="003460FB"/>
        </w:tc>
        <w:tc>
          <w:tcPr>
            <w:tcW w:w="7796" w:type="dxa"/>
            <w:vAlign w:val="center"/>
          </w:tcPr>
          <w:p w14:paraId="08746BA3" w14:textId="60560909" w:rsidR="0049422A"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CR</m:t>
                    </m:r>
                  </m:e>
                  <m:sub>
                    <m:r>
                      <w:rPr>
                        <w:rFonts w:ascii="Cambria Math" w:hAnsi="Cambria Math"/>
                        <w:lang w:val="x-none" w:eastAsia="x-none"/>
                      </w:rPr>
                      <m:t>t</m:t>
                    </m:r>
                  </m:sub>
                </m:sSub>
                <m:r>
                  <w:rPr>
                    <w:rFonts w:ascii="Cambria Math" w:hAnsi="Cambria Math"/>
                    <w:lang w:val="x-none" w:eastAsia="x-none"/>
                  </w:rPr>
                  <m:t xml:space="preserve"> = </m:t>
                </m:r>
                <m:d>
                  <m:dPr>
                    <m:ctrlPr>
                      <w:rPr>
                        <w:rFonts w:ascii="Cambria Math" w:hAnsi="Cambria Math"/>
                        <w:i/>
                        <w:lang w:val="x-none" w:eastAsia="x-none"/>
                      </w:rPr>
                    </m:ctrlPr>
                  </m:dPr>
                  <m:e>
                    <m:f>
                      <m:fPr>
                        <m:ctrlPr>
                          <w:rPr>
                            <w:rFonts w:ascii="Cambria Math" w:hAnsi="Cambria Math"/>
                            <w:i/>
                            <w:lang w:val="x-none" w:eastAsia="x-none"/>
                          </w:rPr>
                        </m:ctrlPr>
                      </m:fPr>
                      <m:num>
                        <m:r>
                          <w:rPr>
                            <w:rFonts w:ascii="Cambria Math" w:hAnsi="Cambria Math"/>
                            <w:lang w:val="x-none" w:eastAsia="x-none"/>
                          </w:rPr>
                          <m:t>PGTO</m:t>
                        </m:r>
                      </m:num>
                      <m:den>
                        <m:r>
                          <w:rPr>
                            <w:rFonts w:ascii="Cambria Math" w:hAnsi="Cambria Math"/>
                            <w:lang w:val="x-none" w:eastAsia="x-none"/>
                          </w:rPr>
                          <m:t>RNDBF</m:t>
                        </m:r>
                      </m:den>
                    </m:f>
                  </m:e>
                </m:d>
              </m:oMath>
            </m:oMathPara>
          </w:p>
        </w:tc>
        <w:tc>
          <w:tcPr>
            <w:tcW w:w="753" w:type="dxa"/>
            <w:vAlign w:val="center"/>
          </w:tcPr>
          <w:p w14:paraId="75520A67" w14:textId="2770A70F" w:rsidR="0049422A" w:rsidRPr="00E06E7C" w:rsidRDefault="0049422A" w:rsidP="003460FB">
            <w:pPr>
              <w:jc w:val="right"/>
            </w:pPr>
            <w:r w:rsidRPr="00E06E7C">
              <w:t>(</w:t>
            </w:r>
            <w:fldSimple w:instr=" STYLEREF 1 \s ">
              <w:r w:rsidR="004761D2">
                <w:rPr>
                  <w:noProof/>
                </w:rPr>
                <w:t>3</w:t>
              </w:r>
            </w:fldSimple>
            <w:r w:rsidRPr="00E06E7C">
              <w:t>.</w:t>
            </w:r>
            <w:fldSimple w:instr=" SEQ Eq \* ARABIC \s 1  ">
              <w:r w:rsidR="004761D2">
                <w:rPr>
                  <w:noProof/>
                </w:rPr>
                <w:t>10</w:t>
              </w:r>
            </w:fldSimple>
            <w:r w:rsidRPr="00E06E7C">
              <w:t>)</w:t>
            </w:r>
          </w:p>
        </w:tc>
      </w:tr>
    </w:tbl>
    <w:p w14:paraId="05AA8116" w14:textId="3339DD53" w:rsidR="00F96810" w:rsidRPr="00E06E7C" w:rsidRDefault="00B34254" w:rsidP="007226F2">
      <w:pPr>
        <w:ind w:firstLine="0"/>
        <w:rPr>
          <w:sz w:val="20"/>
          <w:szCs w:val="20"/>
          <w:lang w:val="x-none" w:eastAsia="x-none"/>
        </w:rPr>
      </w:pPr>
      <m:oMathPara>
        <m:oMathParaPr>
          <m:jc m:val="left"/>
        </m:oMathParaPr>
        <m:oMath>
          <m:r>
            <w:rPr>
              <w:rFonts w:ascii="Cambria Math" w:hAnsi="Cambria Math"/>
              <w:sz w:val="20"/>
              <w:szCs w:val="20"/>
              <w:lang w:val="x-none" w:eastAsia="x-none"/>
            </w:rPr>
            <m:t>CR = Comprometimento da Renda das famílias</m:t>
          </m:r>
        </m:oMath>
      </m:oMathPara>
    </w:p>
    <w:p w14:paraId="705BFA06" w14:textId="68C81364" w:rsidR="007226F2" w:rsidRPr="00E06E7C" w:rsidRDefault="00CA1A34" w:rsidP="007226F2">
      <w:pPr>
        <w:ind w:firstLine="0"/>
        <w:rPr>
          <w:sz w:val="20"/>
          <w:szCs w:val="20"/>
          <w:lang w:val="x-none" w:eastAsia="x-none"/>
        </w:rPr>
      </w:pPr>
      <m:oMathPara>
        <m:oMathParaPr>
          <m:jc m:val="left"/>
        </m:oMathParaPr>
        <m:oMath>
          <m:r>
            <w:rPr>
              <w:rFonts w:ascii="Cambria Math" w:hAnsi="Cambria Math"/>
              <w:sz w:val="20"/>
              <w:szCs w:val="20"/>
              <w:lang w:val="x-none" w:eastAsia="x-none"/>
            </w:rPr>
            <m:t>PGTO = Pagamento mensal do Serviço da Dívida (amortização e juros)</m:t>
          </m:r>
        </m:oMath>
      </m:oMathPara>
    </w:p>
    <w:p w14:paraId="3D24075A" w14:textId="7A89C8D2" w:rsidR="00AE1424" w:rsidRPr="00E06E7C" w:rsidRDefault="00AE1424" w:rsidP="007226F2">
      <w:pPr>
        <w:ind w:firstLine="0"/>
        <w:rPr>
          <w:sz w:val="20"/>
          <w:szCs w:val="20"/>
          <w:lang w:val="x-none" w:eastAsia="x-none"/>
        </w:rPr>
      </w:pPr>
      <m:oMathPara>
        <m:oMathParaPr>
          <m:jc m:val="left"/>
        </m:oMathParaPr>
        <m:oMath>
          <m:r>
            <w:rPr>
              <w:rFonts w:ascii="Cambria Math" w:hAnsi="Cambria Math"/>
              <w:sz w:val="20"/>
              <w:szCs w:val="20"/>
              <w:lang w:val="x-none" w:eastAsia="x-none"/>
            </w:rPr>
            <m:t>RNDBF = Renda Nacional Disponível Bruta das Famílias restrita</m:t>
          </m:r>
        </m:oMath>
      </m:oMathPara>
    </w:p>
    <w:p w14:paraId="65227D9F" w14:textId="74950150" w:rsidR="00682881" w:rsidRPr="00E06E7C" w:rsidRDefault="00682881" w:rsidP="594C6CF0">
      <w:pPr>
        <w:rPr>
          <w:lang w:eastAsia="en-US"/>
        </w:rPr>
      </w:pPr>
      <w:r w:rsidRPr="00E06E7C">
        <w:rPr>
          <w:lang w:eastAsia="en-US"/>
        </w:rPr>
        <w:t>O cálculo d</w:t>
      </w:r>
      <w:r w:rsidR="00DC17F4" w:rsidRPr="00E06E7C">
        <w:rPr>
          <w:lang w:eastAsia="en-US"/>
        </w:rPr>
        <w:t>o pagamento mensal do serviço da dívida (</w:t>
      </w:r>
      <w:r w:rsidR="00CA1A34" w:rsidRPr="00E06E7C">
        <w:rPr>
          <w:lang w:eastAsia="en-US"/>
        </w:rPr>
        <w:t>PGTO</w:t>
      </w:r>
      <w:r w:rsidR="00DC17F4" w:rsidRPr="00E06E7C">
        <w:rPr>
          <w:lang w:eastAsia="en-US"/>
        </w:rPr>
        <w:t xml:space="preserve">) </w:t>
      </w:r>
      <w:r w:rsidR="00690D18" w:rsidRPr="00E06E7C">
        <w:rPr>
          <w:lang w:eastAsia="en-US"/>
        </w:rPr>
        <w:t xml:space="preserve">segue </w:t>
      </w:r>
      <w:r w:rsidR="001C2512" w:rsidRPr="00E06E7C">
        <w:rPr>
          <w:lang w:eastAsia="en-US"/>
        </w:rPr>
        <w:t xml:space="preserve">o sistema </w:t>
      </w:r>
      <w:proofErr w:type="spellStart"/>
      <w:r w:rsidR="001C2512" w:rsidRPr="00E06E7C">
        <w:rPr>
          <w:i/>
          <w:iCs/>
          <w:lang w:eastAsia="en-US"/>
        </w:rPr>
        <w:t>Price</w:t>
      </w:r>
      <w:proofErr w:type="spellEnd"/>
      <w:r w:rsidR="001C2512" w:rsidRPr="00E06E7C">
        <w:rPr>
          <w:lang w:eastAsia="en-US"/>
        </w:rPr>
        <w:t>,</w:t>
      </w:r>
      <w:r w:rsidR="00F9426D" w:rsidRPr="00E06E7C">
        <w:rPr>
          <w:lang w:eastAsia="en-US"/>
        </w:rPr>
        <w:t xml:space="preserve"> de modo que</w:t>
      </w:r>
      <w:r w:rsidR="008C1E1C" w:rsidRPr="00E06E7C">
        <w:rPr>
          <w:rStyle w:val="Refdenotaderodap"/>
          <w:lang w:val="en-US" w:eastAsia="en-US"/>
        </w:rPr>
        <w:footnoteReference w:id="66"/>
      </w:r>
      <w:r w:rsidR="00F9426D" w:rsidRPr="00E06E7C">
        <w:rPr>
          <w:lang w:eastAsia="en-US"/>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
        <w:gridCol w:w="7089"/>
        <w:gridCol w:w="1552"/>
      </w:tblGrid>
      <w:tr w:rsidR="0049422A" w:rsidRPr="00E06E7C" w14:paraId="5DD76DD3" w14:textId="77777777" w:rsidTr="003460FB">
        <w:tc>
          <w:tcPr>
            <w:tcW w:w="846" w:type="dxa"/>
          </w:tcPr>
          <w:p w14:paraId="477B024E" w14:textId="77777777" w:rsidR="0049422A" w:rsidRPr="00E06E7C" w:rsidRDefault="0049422A" w:rsidP="003460FB"/>
        </w:tc>
        <w:tc>
          <w:tcPr>
            <w:tcW w:w="7796" w:type="dxa"/>
            <w:vAlign w:val="center"/>
          </w:tcPr>
          <w:p w14:paraId="551438C9" w14:textId="5222C970" w:rsidR="0049422A"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PGTO</m:t>
                    </m:r>
                  </m:e>
                  <m:sub>
                    <m:r>
                      <w:rPr>
                        <w:rFonts w:ascii="Cambria Math" w:hAnsi="Cambria Math"/>
                        <w:lang w:val="x-none" w:eastAsia="x-none"/>
                      </w:rPr>
                      <m:t>m,  t</m:t>
                    </m:r>
                  </m:sub>
                </m:sSub>
                <m:r>
                  <w:rPr>
                    <w:rFonts w:ascii="Cambria Math" w:hAnsi="Cambria Math"/>
                    <w:lang w:val="x-none" w:eastAsia="x-none"/>
                  </w:rPr>
                  <m:t xml:space="preserve"> = </m:t>
                </m:r>
                <m:f>
                  <m:fPr>
                    <m:ctrlPr>
                      <w:rPr>
                        <w:rFonts w:ascii="Cambria Math" w:hAnsi="Cambria Math"/>
                        <w:i/>
                        <w:lang w:val="x-none" w:eastAsia="x-none"/>
                      </w:rPr>
                    </m:ctrlPr>
                  </m:fPr>
                  <m:num>
                    <m:sSub>
                      <m:sSubPr>
                        <m:ctrlPr>
                          <w:rPr>
                            <w:rFonts w:ascii="Cambria Math" w:hAnsi="Cambria Math"/>
                            <w:i/>
                            <w:lang w:val="x-none" w:eastAsia="x-none"/>
                          </w:rPr>
                        </m:ctrlPr>
                      </m:sSubPr>
                      <m:e>
                        <m:r>
                          <w:rPr>
                            <w:rFonts w:ascii="Cambria Math" w:hAnsi="Cambria Math"/>
                            <w:lang w:val="x-none" w:eastAsia="x-none"/>
                          </w:rPr>
                          <m:t>i</m:t>
                        </m:r>
                      </m:e>
                      <m:sub>
                        <m:r>
                          <w:rPr>
                            <w:rFonts w:ascii="Cambria Math" w:hAnsi="Cambria Math"/>
                            <w:lang w:val="x-none" w:eastAsia="x-none"/>
                          </w:rPr>
                          <m:t>m,t</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m,t</m:t>
                        </m:r>
                      </m:sub>
                    </m:sSub>
                  </m:num>
                  <m:den>
                    <m:d>
                      <m:dPr>
                        <m:begChr m:val="["/>
                        <m:endChr m:val="]"/>
                        <m:ctrlPr>
                          <w:rPr>
                            <w:rFonts w:ascii="Cambria Math" w:hAnsi="Cambria Math"/>
                            <w:i/>
                            <w:lang w:val="x-none" w:eastAsia="x-none"/>
                          </w:rPr>
                        </m:ctrlPr>
                      </m:dPr>
                      <m:e>
                        <m:r>
                          <w:rPr>
                            <w:rFonts w:ascii="Cambria Math" w:hAnsi="Cambria Math"/>
                            <w:lang w:val="x-none" w:eastAsia="x-none"/>
                          </w:rPr>
                          <m:t>1-</m:t>
                        </m:r>
                        <m:sSup>
                          <m:sSupPr>
                            <m:ctrlPr>
                              <w:rPr>
                                <w:rFonts w:ascii="Cambria Math" w:hAnsi="Cambria Math"/>
                                <w:i/>
                                <w:lang w:val="x-none" w:eastAsia="x-none"/>
                              </w:rPr>
                            </m:ctrlPr>
                          </m:sSupPr>
                          <m:e>
                            <m:d>
                              <m:dPr>
                                <m:ctrlPr>
                                  <w:rPr>
                                    <w:rFonts w:ascii="Cambria Math" w:hAnsi="Cambria Math"/>
                                    <w:i/>
                                    <w:lang w:val="x-none" w:eastAsia="x-none"/>
                                  </w:rPr>
                                </m:ctrlPr>
                              </m:dPr>
                              <m:e>
                                <m:r>
                                  <w:rPr>
                                    <w:rFonts w:ascii="Cambria Math" w:hAnsi="Cambria Math"/>
                                    <w:lang w:val="x-none" w:eastAsia="x-none"/>
                                  </w:rPr>
                                  <m:t>1+</m:t>
                                </m:r>
                                <m:sSub>
                                  <m:sSubPr>
                                    <m:ctrlPr>
                                      <w:rPr>
                                        <w:rFonts w:ascii="Cambria Math" w:hAnsi="Cambria Math"/>
                                        <w:i/>
                                        <w:lang w:val="x-none" w:eastAsia="x-none"/>
                                      </w:rPr>
                                    </m:ctrlPr>
                                  </m:sSubPr>
                                  <m:e>
                                    <m:r>
                                      <w:rPr>
                                        <w:rFonts w:ascii="Cambria Math" w:hAnsi="Cambria Math"/>
                                        <w:lang w:val="x-none" w:eastAsia="x-none"/>
                                      </w:rPr>
                                      <m:t>i</m:t>
                                    </m:r>
                                  </m:e>
                                  <m:sub>
                                    <m:r>
                                      <w:rPr>
                                        <w:rFonts w:ascii="Cambria Math" w:hAnsi="Cambria Math"/>
                                        <w:lang w:val="x-none" w:eastAsia="x-none"/>
                                      </w:rPr>
                                      <m:t>m,t</m:t>
                                    </m:r>
                                  </m:sub>
                                </m:sSub>
                              </m:e>
                            </m:d>
                          </m:e>
                          <m:sup>
                            <m:r>
                              <w:rPr>
                                <w:rFonts w:ascii="Cambria Math" w:hAnsi="Cambria Math"/>
                                <w:lang w:val="x-none" w:eastAsia="x-none"/>
                              </w:rPr>
                              <m:t>-pz</m:t>
                            </m:r>
                          </m:sup>
                        </m:sSup>
                      </m:e>
                    </m:d>
                  </m:den>
                </m:f>
              </m:oMath>
            </m:oMathPara>
          </w:p>
        </w:tc>
        <w:tc>
          <w:tcPr>
            <w:tcW w:w="753" w:type="dxa"/>
            <w:vAlign w:val="center"/>
          </w:tcPr>
          <w:p w14:paraId="03D357AE" w14:textId="7D200E94" w:rsidR="0049422A" w:rsidRPr="00E06E7C" w:rsidRDefault="0049422A" w:rsidP="003460FB">
            <w:pPr>
              <w:jc w:val="right"/>
            </w:pPr>
            <w:r w:rsidRPr="00E06E7C">
              <w:t>(</w:t>
            </w:r>
            <w:fldSimple w:instr=" STYLEREF 1 \s ">
              <w:r w:rsidR="004761D2">
                <w:rPr>
                  <w:noProof/>
                </w:rPr>
                <w:t>3</w:t>
              </w:r>
            </w:fldSimple>
            <w:r w:rsidRPr="00E06E7C">
              <w:t>.</w:t>
            </w:r>
            <w:fldSimple w:instr=" SEQ Eq \* ARABIC \s 1  ">
              <w:r w:rsidR="004761D2">
                <w:rPr>
                  <w:noProof/>
                </w:rPr>
                <w:t>11</w:t>
              </w:r>
            </w:fldSimple>
            <w:r w:rsidRPr="00E06E7C">
              <w:t>)</w:t>
            </w:r>
          </w:p>
        </w:tc>
      </w:tr>
    </w:tbl>
    <w:p w14:paraId="29073D50" w14:textId="2F0B7EC9" w:rsidR="002D71A6" w:rsidRPr="00E06E7C" w:rsidRDefault="00F10EB9" w:rsidP="007226F2">
      <w:pPr>
        <w:ind w:firstLine="0"/>
        <w:rPr>
          <w:sz w:val="20"/>
          <w:szCs w:val="20"/>
          <w:lang w:val="x-none" w:eastAsia="x-none"/>
        </w:rPr>
      </w:pPr>
      <m:oMathPara>
        <m:oMathParaPr>
          <m:jc m:val="left"/>
        </m:oMathParaPr>
        <m:oMath>
          <m:sSub>
            <m:sSubPr>
              <m:ctrlPr>
                <w:rPr>
                  <w:rFonts w:ascii="Cambria Math" w:hAnsi="Cambria Math"/>
                  <w:i/>
                  <w:sz w:val="20"/>
                  <w:szCs w:val="20"/>
                  <w:lang w:val="x-none" w:eastAsia="x-none"/>
                </w:rPr>
              </m:ctrlPr>
            </m:sSubPr>
            <m:e>
              <m:r>
                <w:rPr>
                  <w:rFonts w:ascii="Cambria Math" w:hAnsi="Cambria Math"/>
                  <w:sz w:val="20"/>
                  <w:szCs w:val="20"/>
                  <w:lang w:val="x-none" w:eastAsia="x-none"/>
                </w:rPr>
                <m:t>i</m:t>
              </m:r>
            </m:e>
            <m:sub>
              <m:r>
                <w:rPr>
                  <w:rFonts w:ascii="Cambria Math" w:hAnsi="Cambria Math"/>
                  <w:sz w:val="20"/>
                  <w:szCs w:val="20"/>
                  <w:lang w:val="x-none" w:eastAsia="x-none"/>
                </w:rPr>
                <m:t>m,t</m:t>
              </m:r>
            </m:sub>
          </m:sSub>
          <m:r>
            <w:rPr>
              <w:rFonts w:ascii="Cambria Math" w:hAnsi="Cambria Math"/>
              <w:sz w:val="20"/>
              <w:szCs w:val="20"/>
              <w:lang w:val="x-none" w:eastAsia="x-none"/>
            </w:rPr>
            <m:t xml:space="preserve"> = taxa média de juros da carteira da modalidade</m:t>
          </m:r>
        </m:oMath>
      </m:oMathPara>
    </w:p>
    <w:p w14:paraId="1E942E42" w14:textId="3AA0CBA7" w:rsidR="00310D17" w:rsidRPr="00E06E7C" w:rsidRDefault="00F10EB9" w:rsidP="007226F2">
      <w:pPr>
        <w:ind w:firstLine="0"/>
        <w:rPr>
          <w:sz w:val="20"/>
          <w:szCs w:val="20"/>
          <w:lang w:val="x-none" w:eastAsia="x-none"/>
        </w:rPr>
      </w:pPr>
      <m:oMathPara>
        <m:oMathParaPr>
          <m:jc m:val="left"/>
        </m:oMathParaPr>
        <m:oMath>
          <m:sSub>
            <m:sSubPr>
              <m:ctrlPr>
                <w:rPr>
                  <w:rFonts w:ascii="Cambria Math" w:hAnsi="Cambria Math"/>
                  <w:i/>
                  <w:sz w:val="20"/>
                  <w:szCs w:val="20"/>
                  <w:lang w:val="x-none" w:eastAsia="x-none"/>
                </w:rPr>
              </m:ctrlPr>
            </m:sSubPr>
            <m:e>
              <m:r>
                <w:rPr>
                  <w:rFonts w:ascii="Cambria Math" w:hAnsi="Cambria Math"/>
                  <w:sz w:val="20"/>
                  <w:szCs w:val="20"/>
                  <w:lang w:val="x-none" w:eastAsia="x-none"/>
                </w:rPr>
                <m:t>S</m:t>
              </m:r>
            </m:e>
            <m:sub>
              <m:r>
                <w:rPr>
                  <w:rFonts w:ascii="Cambria Math" w:hAnsi="Cambria Math"/>
                  <w:sz w:val="20"/>
                  <w:szCs w:val="20"/>
                  <w:lang w:val="x-none" w:eastAsia="x-none"/>
                </w:rPr>
                <m:t>m,t</m:t>
              </m:r>
            </m:sub>
          </m:sSub>
          <m:r>
            <w:rPr>
              <w:rFonts w:ascii="Cambria Math" w:hAnsi="Cambria Math"/>
              <w:sz w:val="20"/>
              <w:szCs w:val="20"/>
              <w:lang w:val="x-none" w:eastAsia="x-none"/>
            </w:rPr>
            <m:t xml:space="preserve"> = saldo da carteira na modalidade</m:t>
          </m:r>
        </m:oMath>
      </m:oMathPara>
    </w:p>
    <w:p w14:paraId="3ABB6C30" w14:textId="38B39E0A" w:rsidR="00D468B1" w:rsidRPr="00E06E7C" w:rsidRDefault="00D468B1" w:rsidP="007226F2">
      <w:pPr>
        <w:ind w:firstLine="0"/>
        <w:rPr>
          <w:sz w:val="20"/>
          <w:szCs w:val="20"/>
          <w:lang w:val="x-none" w:eastAsia="x-none"/>
        </w:rPr>
      </w:pPr>
      <m:oMathPara>
        <m:oMathParaPr>
          <m:jc m:val="left"/>
        </m:oMathParaPr>
        <m:oMath>
          <m:r>
            <w:rPr>
              <w:rFonts w:ascii="Cambria Math" w:hAnsi="Cambria Math"/>
              <w:sz w:val="20"/>
              <w:szCs w:val="20"/>
              <w:lang w:val="x-none" w:eastAsia="x-none"/>
            </w:rPr>
            <m:t>pz = prazo remanescente</m:t>
          </m:r>
        </m:oMath>
      </m:oMathPara>
    </w:p>
    <w:p w14:paraId="440EA674" w14:textId="6B0336BA" w:rsidR="00D468B1" w:rsidRPr="00E06E7C" w:rsidRDefault="00D468B1" w:rsidP="594C6CF0">
      <w:pPr>
        <w:rPr>
          <w:lang w:eastAsia="en-US"/>
        </w:rPr>
      </w:pPr>
      <w:r w:rsidRPr="00E06E7C">
        <w:rPr>
          <w:lang w:eastAsia="en-US"/>
        </w:rPr>
        <w:t xml:space="preserve">Para adaptar para os dados disponíveis, como não é possível identificar o prazo remanescente e os dados são divulgados pelo prazo médio da carteira, é necessário fazer um ajuste. </w:t>
      </w:r>
      <w:r w:rsidR="00396A7D" w:rsidRPr="00E06E7C">
        <w:rPr>
          <w:lang w:eastAsia="en-US"/>
        </w:rPr>
        <w:t xml:space="preserve">O prazo médio da carteira </w:t>
      </w:r>
      <w:r w:rsidR="008E2165" w:rsidRPr="00E06E7C">
        <w:rPr>
          <w:lang w:eastAsia="en-US"/>
        </w:rPr>
        <w:t xml:space="preserve">divulgado </w:t>
      </w:r>
      <w:r w:rsidR="00396A7D" w:rsidRPr="00E06E7C">
        <w:rPr>
          <w:lang w:eastAsia="en-US"/>
        </w:rPr>
        <w:t xml:space="preserve">é </w:t>
      </w:r>
      <w:r w:rsidR="00BE04C5" w:rsidRPr="00E06E7C">
        <w:rPr>
          <w:lang w:eastAsia="en-US"/>
        </w:rPr>
        <w:t>ponderado pelo valor das prestações, de modo que “um</w:t>
      </w:r>
      <w:r w:rsidR="009418F2" w:rsidRPr="00E06E7C">
        <w:rPr>
          <w:lang w:eastAsia="en-US"/>
        </w:rPr>
        <w:t xml:space="preserve">a operação com cinco prestações de mesmo valor tem como prazo médio 3 meses” (BCB, </w:t>
      </w:r>
      <w:r w:rsidR="00DA1B98" w:rsidRPr="00E06E7C">
        <w:rPr>
          <w:lang w:eastAsia="en-US"/>
        </w:rPr>
        <w:t>2011</w:t>
      </w:r>
      <w:r w:rsidR="009418F2" w:rsidRPr="00E06E7C">
        <w:rPr>
          <w:lang w:eastAsia="en-US"/>
        </w:rPr>
        <w:t>, p.14)</w:t>
      </w:r>
      <w:r w:rsidR="005A55E2" w:rsidRPr="00E06E7C">
        <w:rPr>
          <w:lang w:eastAsia="en-US"/>
        </w:rPr>
        <w:t xml:space="preserve">. Assim, ajusta-se </w:t>
      </w:r>
      <w:r w:rsidR="002F6825" w:rsidRPr="00E06E7C">
        <w:rPr>
          <w:lang w:eastAsia="en-US"/>
        </w:rPr>
        <w:t>a fórmula para chegar no prazo remanescente a partir do prazo médio da carteira: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
        <w:gridCol w:w="7072"/>
        <w:gridCol w:w="1552"/>
      </w:tblGrid>
      <w:tr w:rsidR="0049422A" w:rsidRPr="00E06E7C" w14:paraId="6C365317" w14:textId="77777777" w:rsidTr="003460FB">
        <w:tc>
          <w:tcPr>
            <w:tcW w:w="846" w:type="dxa"/>
          </w:tcPr>
          <w:p w14:paraId="3B8A3E55" w14:textId="77777777" w:rsidR="0049422A" w:rsidRPr="00E06E7C" w:rsidRDefault="0049422A" w:rsidP="003460FB"/>
        </w:tc>
        <w:tc>
          <w:tcPr>
            <w:tcW w:w="7796" w:type="dxa"/>
            <w:vAlign w:val="center"/>
          </w:tcPr>
          <w:p w14:paraId="41861B85" w14:textId="3646D829" w:rsidR="0049422A" w:rsidRPr="00E06E7C" w:rsidRDefault="0049422A" w:rsidP="003460FB">
            <w:pPr>
              <w:jc w:val="center"/>
            </w:pPr>
            <m:oMathPara>
              <m:oMath>
                <m:r>
                  <w:rPr>
                    <w:rFonts w:ascii="Cambria Math" w:hAnsi="Cambria Math"/>
                    <w:lang w:val="x-none" w:eastAsia="x-none"/>
                  </w:rPr>
                  <m:t>pz = 2n-1</m:t>
                </m:r>
              </m:oMath>
            </m:oMathPara>
          </w:p>
        </w:tc>
        <w:tc>
          <w:tcPr>
            <w:tcW w:w="753" w:type="dxa"/>
            <w:vAlign w:val="center"/>
          </w:tcPr>
          <w:p w14:paraId="50DA9296" w14:textId="415F1319" w:rsidR="0049422A" w:rsidRPr="00E06E7C" w:rsidRDefault="0049422A" w:rsidP="003460FB">
            <w:pPr>
              <w:jc w:val="right"/>
            </w:pPr>
            <w:r w:rsidRPr="00E06E7C">
              <w:t>(</w:t>
            </w:r>
            <w:fldSimple w:instr=" STYLEREF 1 \s ">
              <w:r w:rsidR="004761D2">
                <w:rPr>
                  <w:noProof/>
                </w:rPr>
                <w:t>3</w:t>
              </w:r>
            </w:fldSimple>
            <w:r w:rsidRPr="00E06E7C">
              <w:t>.</w:t>
            </w:r>
            <w:fldSimple w:instr=" SEQ Eq \* ARABIC \s 1  ">
              <w:r w:rsidR="004761D2">
                <w:rPr>
                  <w:noProof/>
                </w:rPr>
                <w:t>12</w:t>
              </w:r>
            </w:fldSimple>
            <w:r w:rsidRPr="00E06E7C">
              <w:t>)</w:t>
            </w:r>
          </w:p>
        </w:tc>
      </w:tr>
    </w:tbl>
    <w:p w14:paraId="5F962EA1" w14:textId="63B498F1" w:rsidR="00F841EC" w:rsidRPr="00E06E7C" w:rsidRDefault="00F841EC" w:rsidP="007226F2">
      <w:pPr>
        <w:ind w:firstLine="0"/>
        <w:rPr>
          <w:sz w:val="20"/>
          <w:szCs w:val="20"/>
          <w:lang w:val="x-none" w:eastAsia="x-none"/>
        </w:rPr>
      </w:pPr>
      <m:oMathPara>
        <m:oMathParaPr>
          <m:jc m:val="left"/>
        </m:oMathParaPr>
        <m:oMath>
          <m:r>
            <w:rPr>
              <w:rFonts w:ascii="Cambria Math" w:hAnsi="Cambria Math"/>
              <w:sz w:val="20"/>
              <w:szCs w:val="20"/>
              <w:lang w:val="x-none" w:eastAsia="x-none"/>
            </w:rPr>
            <m:t>n = prazo médio da carteira na modalidade</m:t>
          </m:r>
        </m:oMath>
      </m:oMathPara>
    </w:p>
    <w:p w14:paraId="114D2E0F" w14:textId="2F006172" w:rsidR="00B04E9D" w:rsidRPr="00E06E7C" w:rsidRDefault="00B04E9D" w:rsidP="594C6CF0">
      <w:pPr>
        <w:rPr>
          <w:lang w:eastAsia="en-US"/>
        </w:rPr>
      </w:pPr>
      <w:r w:rsidRPr="00E06E7C">
        <w:rPr>
          <w:lang w:eastAsia="en-US"/>
        </w:rPr>
        <w:t>A Amortização resulta da divisão do</w:t>
      </w:r>
      <w:r w:rsidR="00A406F5" w:rsidRPr="00E06E7C">
        <w:rPr>
          <w:lang w:eastAsia="en-US"/>
        </w:rPr>
        <w:t xml:space="preserve"> Saldo da carteira pelo prazo </w:t>
      </w:r>
      <w:r w:rsidR="00CA0C12" w:rsidRPr="00E06E7C">
        <w:rPr>
          <w:lang w:eastAsia="en-US"/>
        </w:rPr>
        <w:t>remanescente</w:t>
      </w:r>
      <w:r w:rsidR="00A406F5" w:rsidRPr="00E06E7C">
        <w:rPr>
          <w:lang w:eastAsia="en-US"/>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
        <w:gridCol w:w="7073"/>
        <w:gridCol w:w="1552"/>
      </w:tblGrid>
      <w:tr w:rsidR="0049422A" w:rsidRPr="00E06E7C" w14:paraId="3DB0F932" w14:textId="77777777" w:rsidTr="003460FB">
        <w:tc>
          <w:tcPr>
            <w:tcW w:w="846" w:type="dxa"/>
          </w:tcPr>
          <w:p w14:paraId="49E0FEB4" w14:textId="77777777" w:rsidR="0049422A" w:rsidRPr="00E06E7C" w:rsidRDefault="0049422A" w:rsidP="003460FB"/>
        </w:tc>
        <w:tc>
          <w:tcPr>
            <w:tcW w:w="7796" w:type="dxa"/>
            <w:vAlign w:val="center"/>
          </w:tcPr>
          <w:p w14:paraId="57980FA3" w14:textId="0BB2BAAB" w:rsidR="0049422A"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 xml:space="preserve">A </m:t>
                    </m:r>
                  </m:e>
                  <m:sub>
                    <m:r>
                      <w:rPr>
                        <w:rFonts w:ascii="Cambria Math" w:hAnsi="Cambria Math"/>
                        <w:lang w:val="x-none" w:eastAsia="x-none"/>
                      </w:rPr>
                      <m:t>m, t</m:t>
                    </m:r>
                  </m:sub>
                </m:sSub>
                <m:r>
                  <w:rPr>
                    <w:rFonts w:ascii="Cambria Math" w:hAnsi="Cambria Math"/>
                    <w:lang w:val="x-none" w:eastAsia="x-none"/>
                  </w:rPr>
                  <m:t xml:space="preserve">= </m:t>
                </m:r>
                <m:f>
                  <m:fPr>
                    <m:ctrlPr>
                      <w:rPr>
                        <w:rFonts w:ascii="Cambria Math" w:hAnsi="Cambria Math"/>
                        <w:i/>
                        <w:lang w:val="x-none" w:eastAsia="x-none"/>
                      </w:rPr>
                    </m:ctrlPr>
                  </m:fPr>
                  <m:num>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m,t</m:t>
                        </m:r>
                      </m:sub>
                    </m:sSub>
                  </m:num>
                  <m:den>
                    <m:r>
                      <w:rPr>
                        <w:rFonts w:ascii="Cambria Math" w:hAnsi="Cambria Math"/>
                        <w:lang w:val="x-none" w:eastAsia="x-none"/>
                      </w:rPr>
                      <m:t>pz</m:t>
                    </m:r>
                  </m:den>
                </m:f>
              </m:oMath>
            </m:oMathPara>
          </w:p>
        </w:tc>
        <w:tc>
          <w:tcPr>
            <w:tcW w:w="753" w:type="dxa"/>
            <w:vAlign w:val="center"/>
          </w:tcPr>
          <w:p w14:paraId="7F9CCEA8" w14:textId="675B91D2" w:rsidR="0049422A" w:rsidRPr="00E06E7C" w:rsidRDefault="0049422A" w:rsidP="003460FB">
            <w:pPr>
              <w:jc w:val="right"/>
            </w:pPr>
            <w:r w:rsidRPr="00E06E7C">
              <w:t>(</w:t>
            </w:r>
            <w:fldSimple w:instr=" STYLEREF 1 \s ">
              <w:r w:rsidR="004761D2">
                <w:rPr>
                  <w:noProof/>
                </w:rPr>
                <w:t>3</w:t>
              </w:r>
            </w:fldSimple>
            <w:r w:rsidRPr="00E06E7C">
              <w:t>.</w:t>
            </w:r>
            <w:fldSimple w:instr=" SEQ Eq \* ARABIC \s 1  ">
              <w:r w:rsidR="004761D2">
                <w:rPr>
                  <w:noProof/>
                </w:rPr>
                <w:t>13</w:t>
              </w:r>
            </w:fldSimple>
            <w:r w:rsidRPr="00E06E7C">
              <w:t>)</w:t>
            </w:r>
          </w:p>
        </w:tc>
      </w:tr>
    </w:tbl>
    <w:p w14:paraId="76C0B6A6" w14:textId="0E62DF3C" w:rsidR="00B7282A" w:rsidRPr="00E06E7C" w:rsidRDefault="00714221" w:rsidP="007226F2">
      <w:pPr>
        <w:ind w:firstLine="0"/>
        <w:rPr>
          <w:sz w:val="20"/>
          <w:szCs w:val="20"/>
          <w:lang w:val="x-none" w:eastAsia="x-none"/>
        </w:rPr>
      </w:pPr>
      <m:oMathPara>
        <m:oMathParaPr>
          <m:jc m:val="left"/>
        </m:oMathParaPr>
        <m:oMath>
          <m:r>
            <w:rPr>
              <w:rFonts w:ascii="Cambria Math" w:hAnsi="Cambria Math"/>
              <w:sz w:val="20"/>
              <w:szCs w:val="20"/>
              <w:lang w:val="x-none" w:eastAsia="x-none"/>
            </w:rPr>
            <m:t>A = Amortização</m:t>
          </m:r>
        </m:oMath>
      </m:oMathPara>
    </w:p>
    <w:p w14:paraId="2DFF4337" w14:textId="486D9DD0" w:rsidR="00957CEA" w:rsidRPr="00E06E7C" w:rsidRDefault="00C83824" w:rsidP="594C6CF0">
      <w:pPr>
        <w:rPr>
          <w:lang w:eastAsia="en-US"/>
        </w:rPr>
      </w:pPr>
      <w:r w:rsidRPr="00E06E7C">
        <w:rPr>
          <w:lang w:eastAsia="en-US"/>
        </w:rPr>
        <w:t xml:space="preserve">Os juros são </w:t>
      </w:r>
      <w:r w:rsidR="00957CEA" w:rsidRPr="00E06E7C">
        <w:rPr>
          <w:lang w:eastAsia="en-US"/>
        </w:rPr>
        <w:t>obtid</w:t>
      </w:r>
      <w:r w:rsidRPr="00E06E7C">
        <w:rPr>
          <w:lang w:eastAsia="en-US"/>
        </w:rPr>
        <w:t>os</w:t>
      </w:r>
      <w:r w:rsidR="00957CEA" w:rsidRPr="00E06E7C">
        <w:rPr>
          <w:lang w:eastAsia="en-US"/>
        </w:rPr>
        <w:t xml:space="preserve"> por resíduo</w:t>
      </w:r>
      <w:r w:rsidR="00EF120B" w:rsidRPr="00E06E7C">
        <w:rPr>
          <w:lang w:eastAsia="en-US"/>
        </w:rPr>
        <w:t xml:space="preserve"> e equivale</w:t>
      </w:r>
      <w:r w:rsidRPr="00E06E7C">
        <w:rPr>
          <w:lang w:eastAsia="en-US"/>
        </w:rPr>
        <w:t>m</w:t>
      </w:r>
      <w:r w:rsidR="00EF120B" w:rsidRPr="00E06E7C">
        <w:rPr>
          <w:lang w:eastAsia="en-US"/>
        </w:rPr>
        <w:t xml:space="preserve"> ao pagamento mensal </w:t>
      </w:r>
      <w:r w:rsidR="00756A8A" w:rsidRPr="00E06E7C">
        <w:rPr>
          <w:lang w:eastAsia="en-US"/>
        </w:rPr>
        <w:t>total</w:t>
      </w:r>
      <w:r w:rsidR="00DD4232" w:rsidRPr="00E06E7C">
        <w:rPr>
          <w:lang w:eastAsia="en-US"/>
        </w:rPr>
        <w:t xml:space="preserve"> estimado</w:t>
      </w:r>
      <w:r w:rsidR="00756A8A" w:rsidRPr="00E06E7C">
        <w:rPr>
          <w:lang w:eastAsia="en-US"/>
        </w:rPr>
        <w:t xml:space="preserve"> do serviço da dívida </w:t>
      </w:r>
      <w:r w:rsidR="00CA0C12" w:rsidRPr="00E06E7C">
        <w:rPr>
          <w:lang w:eastAsia="en-US"/>
        </w:rPr>
        <w:t xml:space="preserve">apresentado anteriormente </w:t>
      </w:r>
      <w:r w:rsidRPr="00E06E7C">
        <w:rPr>
          <w:lang w:eastAsia="en-US"/>
        </w:rPr>
        <w:t xml:space="preserve">menos </w:t>
      </w:r>
      <w:r w:rsidR="00EF120B" w:rsidRPr="00E06E7C">
        <w:rPr>
          <w:lang w:eastAsia="en-US"/>
        </w:rPr>
        <w:t>a parcela amortizada</w:t>
      </w:r>
      <w:r w:rsidR="0035674B" w:rsidRPr="00E06E7C">
        <w:rPr>
          <w:lang w:eastAsia="en-US"/>
        </w:rPr>
        <w:t xml:space="preserve"> do principal.</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
        <w:gridCol w:w="7077"/>
        <w:gridCol w:w="1552"/>
      </w:tblGrid>
      <w:tr w:rsidR="0049422A" w:rsidRPr="00E06E7C" w14:paraId="74BE83F6" w14:textId="77777777" w:rsidTr="003460FB">
        <w:tc>
          <w:tcPr>
            <w:tcW w:w="846" w:type="dxa"/>
          </w:tcPr>
          <w:p w14:paraId="59B38E1B" w14:textId="77777777" w:rsidR="0049422A" w:rsidRPr="00E06E7C" w:rsidRDefault="0049422A" w:rsidP="003460FB"/>
        </w:tc>
        <w:tc>
          <w:tcPr>
            <w:tcW w:w="7796" w:type="dxa"/>
            <w:vAlign w:val="center"/>
          </w:tcPr>
          <w:p w14:paraId="585F840A" w14:textId="2C87E5C3" w:rsidR="0049422A"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J</m:t>
                    </m:r>
                  </m:e>
                  <m:sub>
                    <m:r>
                      <w:rPr>
                        <w:rFonts w:ascii="Cambria Math" w:hAnsi="Cambria Math"/>
                        <w:lang w:val="x-none" w:eastAsia="x-none"/>
                      </w:rPr>
                      <m:t>m,t</m:t>
                    </m:r>
                  </m:sub>
                </m:sSub>
                <m:r>
                  <w:rPr>
                    <w:rFonts w:ascii="Cambria Math" w:hAnsi="Cambria Math"/>
                    <w:lang w:val="x-none" w:eastAsia="x-none"/>
                  </w:rPr>
                  <m:t xml:space="preserve"> = </m:t>
                </m:r>
                <m:sSub>
                  <m:sSubPr>
                    <m:ctrlPr>
                      <w:rPr>
                        <w:rFonts w:ascii="Cambria Math" w:hAnsi="Cambria Math"/>
                        <w:iCs/>
                        <w:lang w:val="x-none" w:eastAsia="x-none"/>
                      </w:rPr>
                    </m:ctrlPr>
                  </m:sSubPr>
                  <m:e>
                    <m:r>
                      <w:rPr>
                        <w:rFonts w:ascii="Cambria Math" w:hAnsi="Cambria Math"/>
                        <w:lang w:val="x-none" w:eastAsia="x-none"/>
                      </w:rPr>
                      <m:t>PGTO</m:t>
                    </m:r>
                  </m:e>
                  <m:sub>
                    <m:r>
                      <w:rPr>
                        <w:rFonts w:ascii="Cambria Math" w:hAnsi="Cambria Math"/>
                        <w:lang w:val="x-none" w:eastAsia="x-none"/>
                      </w:rPr>
                      <m:t>m,t</m:t>
                    </m:r>
                  </m:sub>
                </m:sSub>
                <m:r>
                  <w:rPr>
                    <w:rFonts w:ascii="Cambria Math" w:hAnsi="Cambria Math"/>
                    <w:lang w:val="x-none" w:eastAsia="x-none"/>
                  </w:rPr>
                  <m:t>-</m:t>
                </m:r>
                <m:sSub>
                  <m:sSubPr>
                    <m:ctrlPr>
                      <w:rPr>
                        <w:rFonts w:ascii="Cambria Math" w:hAnsi="Cambria Math"/>
                        <w:iCs/>
                        <w:lang w:val="x-none" w:eastAsia="x-none"/>
                      </w:rPr>
                    </m:ctrlPr>
                  </m:sSubPr>
                  <m:e>
                    <m:r>
                      <w:rPr>
                        <w:rFonts w:ascii="Cambria Math" w:hAnsi="Cambria Math"/>
                        <w:lang w:val="x-none" w:eastAsia="x-none"/>
                      </w:rPr>
                      <m:t>A</m:t>
                    </m:r>
                  </m:e>
                  <m:sub>
                    <m:r>
                      <m:rPr>
                        <m:sty m:val="p"/>
                      </m:rPr>
                      <w:rPr>
                        <w:rFonts w:ascii="Cambria Math" w:hAnsi="Cambria Math"/>
                        <w:lang w:val="x-none" w:eastAsia="x-none"/>
                      </w:rPr>
                      <m:t>m,t</m:t>
                    </m:r>
                  </m:sub>
                </m:sSub>
              </m:oMath>
            </m:oMathPara>
          </w:p>
        </w:tc>
        <w:tc>
          <w:tcPr>
            <w:tcW w:w="753" w:type="dxa"/>
            <w:vAlign w:val="center"/>
          </w:tcPr>
          <w:p w14:paraId="6359527D" w14:textId="21198B28" w:rsidR="0049422A" w:rsidRPr="00E06E7C" w:rsidRDefault="0049422A" w:rsidP="003460FB">
            <w:pPr>
              <w:jc w:val="right"/>
            </w:pPr>
            <w:r w:rsidRPr="00E06E7C">
              <w:t>(</w:t>
            </w:r>
            <w:fldSimple w:instr=" STYLEREF 1 \s ">
              <w:r w:rsidR="004761D2">
                <w:rPr>
                  <w:noProof/>
                </w:rPr>
                <w:t>3</w:t>
              </w:r>
            </w:fldSimple>
            <w:r w:rsidRPr="00E06E7C">
              <w:t>.</w:t>
            </w:r>
            <w:fldSimple w:instr=" SEQ Eq \* ARABIC \s 1  ">
              <w:r w:rsidR="004761D2">
                <w:rPr>
                  <w:noProof/>
                </w:rPr>
                <w:t>14</w:t>
              </w:r>
            </w:fldSimple>
            <w:r w:rsidRPr="00E06E7C">
              <w:t>)</w:t>
            </w:r>
          </w:p>
        </w:tc>
      </w:tr>
    </w:tbl>
    <w:p w14:paraId="189DDCA4" w14:textId="5F8C4289" w:rsidR="002901EE" w:rsidRPr="00E06E7C" w:rsidRDefault="002901EE" w:rsidP="002901EE">
      <w:pPr>
        <w:ind w:firstLine="0"/>
        <w:rPr>
          <w:i/>
          <w:sz w:val="20"/>
          <w:szCs w:val="20"/>
          <w:lang w:val="x-none" w:eastAsia="x-none"/>
        </w:rPr>
      </w:pPr>
      <m:oMathPara>
        <m:oMathParaPr>
          <m:jc m:val="left"/>
        </m:oMathParaPr>
        <m:oMath>
          <m:r>
            <w:rPr>
              <w:rFonts w:ascii="Cambria Math" w:hAnsi="Cambria Math"/>
              <w:sz w:val="20"/>
              <w:szCs w:val="20"/>
              <w:lang w:val="x-none" w:eastAsia="x-none"/>
            </w:rPr>
            <m:t>J = Juros</m:t>
          </m:r>
        </m:oMath>
      </m:oMathPara>
    </w:p>
    <w:p w14:paraId="1F925712" w14:textId="77777777" w:rsidR="00A41C27" w:rsidRPr="00E06E7C" w:rsidRDefault="00A41C27" w:rsidP="594C6CF0">
      <w:pPr>
        <w:rPr>
          <w:lang w:eastAsia="en-US"/>
        </w:rPr>
      </w:pPr>
      <w:r w:rsidRPr="00E06E7C">
        <w:rPr>
          <w:lang w:eastAsia="en-US"/>
        </w:rPr>
        <w:t>Conforme apresentado em seção anterior, o comprometimento da renda das famílias no Brasil é calculado e divulgado mensalmente pelo BCB, incluindo a decomposição do serviço da dívida entre juros e amortização. A renda utilizada como denominador do indicador é publicada pelo IBGE e equivale à Renda Nacional Disponível Bruta das Famílias (RNDBF) em sua versão restrita, que exclui do total da renda o excedente operacional bruto e as rendas de propriedade. No entanto, a divulgação por parte do BCB ocorre apenas para o total da dívida das famílias, com segmentação apenas para a modalidade habitacional.</w:t>
      </w:r>
    </w:p>
    <w:p w14:paraId="4C2315D8" w14:textId="77777777" w:rsidR="00A41C27" w:rsidRPr="00E06E7C" w:rsidRDefault="00A41C27" w:rsidP="594C6CF0">
      <w:pPr>
        <w:rPr>
          <w:lang w:eastAsia="en-US"/>
        </w:rPr>
      </w:pPr>
      <w:r w:rsidRPr="00E06E7C">
        <w:rPr>
          <w:lang w:eastAsia="en-US"/>
        </w:rPr>
        <w:t>Para os fins propostos de ilustrar o perfil da dívida das famílias no país, precisou-se segmentar o comprometimento de renda entre as diversas modalidades de crédito, o que permite ilustrar de melhor forma as características do crédito no Brasil.</w:t>
      </w:r>
    </w:p>
    <w:p w14:paraId="18D7E89A" w14:textId="76D9A7EE" w:rsidR="00A41C27" w:rsidRPr="00E06E7C" w:rsidRDefault="00A41C27" w:rsidP="00A41C27">
      <w:pPr>
        <w:rPr>
          <w:lang w:eastAsia="x-none"/>
        </w:rPr>
      </w:pPr>
      <w:r w:rsidRPr="00E06E7C">
        <w:rPr>
          <w:lang w:eastAsia="x-none"/>
        </w:rPr>
        <w:t>Para o cálculo do comprometimento da renda das famílias por modalidade no Brasil foi necessário aplicar a metodologia anteriormente descrita aos dados fornecidos pelas Estatísticas Monetárias e de Crédito publicadas mensalmente pelo Banco Central do Brasil</w:t>
      </w:r>
      <w:r w:rsidR="001F3C25" w:rsidRPr="00E06E7C">
        <w:rPr>
          <w:rStyle w:val="Refdenotaderodap"/>
          <w:lang w:eastAsia="x-none"/>
        </w:rPr>
        <w:footnoteReference w:id="67"/>
      </w:r>
      <w:r w:rsidRPr="00E06E7C">
        <w:rPr>
          <w:lang w:eastAsia="x-none"/>
        </w:rPr>
        <w:t xml:space="preserve">. Assim, chegou-se a uma estimativa do que foi pago mensalmente pelas famílias, por modalidade, em amortização e juros, constituindo o total </w:t>
      </w:r>
      <w:r w:rsidR="00304759" w:rsidRPr="00E06E7C">
        <w:rPr>
          <w:lang w:eastAsia="x-none"/>
        </w:rPr>
        <w:t>d</w:t>
      </w:r>
      <w:r w:rsidRPr="00E06E7C">
        <w:rPr>
          <w:lang w:eastAsia="x-none"/>
        </w:rPr>
        <w:t>o serviço da dívida. A</w:t>
      </w:r>
      <w:r w:rsidR="006C6FD3" w:rsidRPr="00E06E7C">
        <w:rPr>
          <w:lang w:eastAsia="x-none"/>
        </w:rPr>
        <w:t xml:space="preserve"> relação de séries utilizadas pode ser encontrada no </w:t>
      </w:r>
      <w:r w:rsidR="00A93423" w:rsidRPr="00E06E7C">
        <w:rPr>
          <w:lang w:eastAsia="x-none"/>
        </w:rPr>
        <w:t>A</w:t>
      </w:r>
      <w:r w:rsidR="006C6FD3" w:rsidRPr="00E06E7C">
        <w:rPr>
          <w:lang w:eastAsia="x-none"/>
        </w:rPr>
        <w:t>pêndice D.</w:t>
      </w:r>
    </w:p>
    <w:p w14:paraId="2E0312DF" w14:textId="491DD6AC" w:rsidR="00A41C27" w:rsidRPr="00E06E7C" w:rsidRDefault="00A41C27" w:rsidP="00A41C27">
      <w:pPr>
        <w:rPr>
          <w:lang w:eastAsia="x-none"/>
        </w:rPr>
      </w:pPr>
      <w:r w:rsidRPr="00E06E7C">
        <w:rPr>
          <w:lang w:eastAsia="x-none"/>
        </w:rPr>
        <w:lastRenderedPageBreak/>
        <w:t xml:space="preserve">Salvo quando indicado abaixo, considerou-se para a taxa média da carteira de crédito a medida </w:t>
      </w:r>
      <w:r w:rsidR="004557D9" w:rsidRPr="00E06E7C">
        <w:rPr>
          <w:lang w:eastAsia="x-none"/>
        </w:rPr>
        <w:t xml:space="preserve">do </w:t>
      </w:r>
      <w:r w:rsidRPr="00E06E7C">
        <w:rPr>
          <w:lang w:eastAsia="x-none"/>
        </w:rPr>
        <w:t>Índice de Custo de Crédito</w:t>
      </w:r>
      <w:r w:rsidR="004557D9" w:rsidRPr="00E06E7C">
        <w:rPr>
          <w:lang w:eastAsia="x-none"/>
        </w:rPr>
        <w:t xml:space="preserve"> (ICC)</w:t>
      </w:r>
      <w:r w:rsidRPr="00E06E7C">
        <w:rPr>
          <w:lang w:eastAsia="x-none"/>
        </w:rPr>
        <w:t>, que busca justamente mensurar o custo da carteira, conforme indicado anteriormente.</w:t>
      </w:r>
    </w:p>
    <w:p w14:paraId="5A4E1069" w14:textId="1CCF9436" w:rsidR="0009055F" w:rsidRPr="00E06E7C" w:rsidRDefault="00A41C27" w:rsidP="0009055F">
      <w:pPr>
        <w:rPr>
          <w:lang w:eastAsia="x-none"/>
        </w:rPr>
      </w:pPr>
      <w:r w:rsidRPr="00E06E7C">
        <w:rPr>
          <w:lang w:eastAsia="x-none"/>
        </w:rPr>
        <w:t>As modalidades foram agregadas por semelhança e por forma de cálculo, conforme descrito na tabela abaixo. A forma de cálculo padrão, apresentada em seção anterior, aplicou-se às modalidades de Aquisição de outros bens, Aquisição de veículos, Arrendamento mercantil de outros bens, Arrendamento mercantil de veículos, Crédito pessoal consignado para aposentados e pensionistas do INSS, Crédito pessoal consignado para trabalhadores do setor privado, Crédito pessoal consignado para trabalhadores do setor público</w:t>
      </w:r>
      <w:r w:rsidR="00AF07DF" w:rsidRPr="00E06E7C">
        <w:rPr>
          <w:lang w:eastAsia="x-none"/>
        </w:rPr>
        <w:t>,</w:t>
      </w:r>
      <w:r w:rsidRPr="00E06E7C">
        <w:rPr>
          <w:lang w:eastAsia="x-none"/>
        </w:rPr>
        <w:t xml:space="preserve"> Crédito pessoal não consignado</w:t>
      </w:r>
      <w:r w:rsidR="00AF07DF" w:rsidRPr="00E06E7C">
        <w:rPr>
          <w:lang w:eastAsia="x-none"/>
        </w:rPr>
        <w:t xml:space="preserve"> e   Crédito pessoal não consignado vinculado à composição de dívidas.</w:t>
      </w:r>
      <w:r w:rsidR="0009055F" w:rsidRPr="00E06E7C">
        <w:rPr>
          <w:lang w:eastAsia="x-none"/>
        </w:rPr>
        <w:t xml:space="preserve"> As demais modalidades apresentavam singularidades em seu cálculo descritas separadamente a seguir.</w:t>
      </w:r>
    </w:p>
    <w:p w14:paraId="6C4F6366" w14:textId="6506EE9C" w:rsidR="008201F3" w:rsidRPr="00E06E7C" w:rsidRDefault="008201F3" w:rsidP="008201F3">
      <w:pPr>
        <w:pStyle w:val="Legenda"/>
        <w:rPr>
          <w:lang w:eastAsia="x-none"/>
        </w:rPr>
      </w:pPr>
      <w:bookmarkStart w:id="53" w:name="_Toc243134219"/>
      <w:r w:rsidRPr="00E06E7C">
        <w:t xml:space="preserve">Tabela </w:t>
      </w:r>
      <w:r w:rsidRPr="00E06E7C">
        <w:fldChar w:fldCharType="begin"/>
      </w:r>
      <w:r w:rsidRPr="00E06E7C">
        <w:instrText>SEQ Tabela \* ARABIC</w:instrText>
      </w:r>
      <w:r w:rsidRPr="00E06E7C">
        <w:fldChar w:fldCharType="separate"/>
      </w:r>
      <w:r w:rsidR="004761D2">
        <w:rPr>
          <w:noProof/>
        </w:rPr>
        <w:t>9</w:t>
      </w:r>
      <w:r w:rsidRPr="00E06E7C">
        <w:fldChar w:fldCharType="end"/>
      </w:r>
      <w:r w:rsidRPr="00E06E7C">
        <w:t>: Participação no Saldo e na Concessão por modalidade e tipo de cálculo no Brasil em 2013 e 202</w:t>
      </w:r>
      <w:r w:rsidR="000C49F4" w:rsidRPr="00E06E7C">
        <w:t>5</w:t>
      </w:r>
      <w:r w:rsidRPr="00E06E7C">
        <w:rPr>
          <w:rStyle w:val="Refdenotaderodap"/>
        </w:rPr>
        <w:footnoteReference w:id="68"/>
      </w:r>
      <w:bookmarkEnd w:id="53"/>
    </w:p>
    <w:tbl>
      <w:tblPr>
        <w:tblW w:w="9346" w:type="dxa"/>
        <w:tblCellMar>
          <w:left w:w="70" w:type="dxa"/>
          <w:right w:w="70" w:type="dxa"/>
        </w:tblCellMar>
        <w:tblLook w:val="04A0" w:firstRow="1" w:lastRow="0" w:firstColumn="1" w:lastColumn="0" w:noHBand="0" w:noVBand="1"/>
      </w:tblPr>
      <w:tblGrid>
        <w:gridCol w:w="3486"/>
        <w:gridCol w:w="1495"/>
        <w:gridCol w:w="1264"/>
        <w:gridCol w:w="750"/>
        <w:gridCol w:w="750"/>
        <w:gridCol w:w="750"/>
        <w:gridCol w:w="851"/>
      </w:tblGrid>
      <w:tr w:rsidR="00A41C27" w:rsidRPr="00E06E7C" w14:paraId="47843240" w14:textId="77777777" w:rsidTr="00F654D5">
        <w:trPr>
          <w:trHeight w:val="780"/>
        </w:trPr>
        <w:tc>
          <w:tcPr>
            <w:tcW w:w="3486" w:type="dxa"/>
            <w:vMerge w:val="restart"/>
            <w:tcBorders>
              <w:top w:val="single" w:sz="8" w:space="0" w:color="auto"/>
              <w:left w:val="single" w:sz="8" w:space="0" w:color="auto"/>
              <w:bottom w:val="single" w:sz="8" w:space="0" w:color="000000"/>
              <w:right w:val="single" w:sz="4" w:space="0" w:color="auto"/>
            </w:tcBorders>
            <w:shd w:val="clear" w:color="000000" w:fill="FFFFFF"/>
            <w:vAlign w:val="center"/>
            <w:hideMark/>
          </w:tcPr>
          <w:p w14:paraId="7E035209" w14:textId="77777777" w:rsidR="00A41C27" w:rsidRPr="00E06E7C" w:rsidRDefault="00A41C27" w:rsidP="004626E1">
            <w:pPr>
              <w:spacing w:line="240" w:lineRule="auto"/>
              <w:ind w:firstLine="0"/>
              <w:jc w:val="center"/>
              <w:rPr>
                <w:rFonts w:ascii="Aptos Narrow" w:hAnsi="Aptos Narrow"/>
                <w:color w:val="000000"/>
                <w:sz w:val="20"/>
                <w:szCs w:val="20"/>
              </w:rPr>
            </w:pPr>
            <w:r w:rsidRPr="00E06E7C">
              <w:rPr>
                <w:rFonts w:ascii="Aptos Narrow" w:hAnsi="Aptos Narrow"/>
                <w:color w:val="000000"/>
                <w:sz w:val="20"/>
                <w:szCs w:val="20"/>
              </w:rPr>
              <w:t>Modalidade BCB</w:t>
            </w:r>
          </w:p>
        </w:tc>
        <w:tc>
          <w:tcPr>
            <w:tcW w:w="1495" w:type="dxa"/>
            <w:vMerge w:val="restart"/>
            <w:tcBorders>
              <w:top w:val="single" w:sz="8" w:space="0" w:color="auto"/>
              <w:left w:val="single" w:sz="4" w:space="0" w:color="auto"/>
              <w:bottom w:val="single" w:sz="8" w:space="0" w:color="000000"/>
              <w:right w:val="single" w:sz="4" w:space="0" w:color="auto"/>
            </w:tcBorders>
            <w:shd w:val="clear" w:color="000000" w:fill="FFFFFF"/>
            <w:vAlign w:val="center"/>
            <w:hideMark/>
          </w:tcPr>
          <w:p w14:paraId="606F0CD8" w14:textId="77777777" w:rsidR="00A41C27" w:rsidRPr="00E06E7C" w:rsidRDefault="00A41C27" w:rsidP="004626E1">
            <w:pPr>
              <w:spacing w:line="240" w:lineRule="auto"/>
              <w:ind w:firstLine="0"/>
              <w:jc w:val="center"/>
              <w:rPr>
                <w:rFonts w:ascii="Aptos Narrow" w:hAnsi="Aptos Narrow"/>
                <w:color w:val="000000"/>
                <w:sz w:val="20"/>
                <w:szCs w:val="20"/>
              </w:rPr>
            </w:pPr>
            <w:r w:rsidRPr="00E06E7C">
              <w:rPr>
                <w:rFonts w:ascii="Aptos Narrow" w:hAnsi="Aptos Narrow"/>
                <w:color w:val="000000"/>
                <w:sz w:val="20"/>
                <w:szCs w:val="20"/>
              </w:rPr>
              <w:t>Modalidade Agregada</w:t>
            </w:r>
          </w:p>
        </w:tc>
        <w:tc>
          <w:tcPr>
            <w:tcW w:w="1264" w:type="dxa"/>
            <w:vMerge w:val="restart"/>
            <w:tcBorders>
              <w:top w:val="single" w:sz="8" w:space="0" w:color="auto"/>
              <w:left w:val="single" w:sz="4" w:space="0" w:color="auto"/>
              <w:bottom w:val="single" w:sz="8" w:space="0" w:color="000000"/>
              <w:right w:val="single" w:sz="4" w:space="0" w:color="auto"/>
            </w:tcBorders>
            <w:shd w:val="clear" w:color="000000" w:fill="FFFFFF"/>
            <w:vAlign w:val="center"/>
            <w:hideMark/>
          </w:tcPr>
          <w:p w14:paraId="1F4C91C3" w14:textId="68B613AA" w:rsidR="00A41C27" w:rsidRPr="00E06E7C" w:rsidRDefault="00A41C27" w:rsidP="004626E1">
            <w:pPr>
              <w:spacing w:line="240" w:lineRule="auto"/>
              <w:ind w:firstLine="0"/>
              <w:jc w:val="center"/>
              <w:rPr>
                <w:rFonts w:ascii="Aptos Narrow" w:hAnsi="Aptos Narrow"/>
                <w:color w:val="000000"/>
                <w:sz w:val="20"/>
                <w:szCs w:val="20"/>
              </w:rPr>
            </w:pPr>
            <w:r w:rsidRPr="00E06E7C">
              <w:rPr>
                <w:rFonts w:ascii="Aptos Narrow" w:hAnsi="Aptos Narrow"/>
                <w:color w:val="000000"/>
                <w:sz w:val="20"/>
                <w:szCs w:val="20"/>
              </w:rPr>
              <w:t>Tipo de Cálculo d</w:t>
            </w:r>
            <w:r w:rsidR="006A357E" w:rsidRPr="00E06E7C">
              <w:rPr>
                <w:rFonts w:ascii="Aptos Narrow" w:hAnsi="Aptos Narrow"/>
                <w:color w:val="000000"/>
                <w:sz w:val="20"/>
                <w:szCs w:val="20"/>
              </w:rPr>
              <w:t>o Serviço da Dívida</w:t>
            </w:r>
          </w:p>
        </w:tc>
        <w:tc>
          <w:tcPr>
            <w:tcW w:w="1500" w:type="dxa"/>
            <w:gridSpan w:val="2"/>
            <w:tcBorders>
              <w:top w:val="single" w:sz="8" w:space="0" w:color="auto"/>
              <w:left w:val="nil"/>
              <w:bottom w:val="single" w:sz="4" w:space="0" w:color="auto"/>
              <w:right w:val="single" w:sz="4" w:space="0" w:color="auto"/>
            </w:tcBorders>
            <w:shd w:val="clear" w:color="000000" w:fill="FFFFFF"/>
            <w:vAlign w:val="center"/>
            <w:hideMark/>
          </w:tcPr>
          <w:p w14:paraId="5780B0C4" w14:textId="7C982BC2" w:rsidR="00A41C27" w:rsidRPr="00E06E7C" w:rsidRDefault="00A41C27" w:rsidP="004626E1">
            <w:pPr>
              <w:spacing w:line="240" w:lineRule="auto"/>
              <w:ind w:firstLine="0"/>
              <w:jc w:val="center"/>
              <w:rPr>
                <w:rFonts w:ascii="Aptos Narrow" w:hAnsi="Aptos Narrow"/>
                <w:color w:val="000000"/>
                <w:sz w:val="20"/>
                <w:szCs w:val="20"/>
              </w:rPr>
            </w:pPr>
            <w:r w:rsidRPr="00E06E7C">
              <w:rPr>
                <w:rFonts w:ascii="Aptos Narrow" w:hAnsi="Aptos Narrow"/>
                <w:color w:val="000000"/>
                <w:sz w:val="20"/>
                <w:szCs w:val="20"/>
              </w:rPr>
              <w:t xml:space="preserve">Participação no Saldo </w:t>
            </w:r>
            <w:r w:rsidR="006A357E" w:rsidRPr="00E06E7C">
              <w:rPr>
                <w:rFonts w:ascii="Aptos Narrow" w:hAnsi="Aptos Narrow"/>
                <w:color w:val="000000"/>
                <w:sz w:val="20"/>
                <w:szCs w:val="20"/>
              </w:rPr>
              <w:t>(%)</w:t>
            </w:r>
          </w:p>
        </w:tc>
        <w:tc>
          <w:tcPr>
            <w:tcW w:w="1601" w:type="dxa"/>
            <w:gridSpan w:val="2"/>
            <w:tcBorders>
              <w:top w:val="single" w:sz="8" w:space="0" w:color="auto"/>
              <w:left w:val="nil"/>
              <w:bottom w:val="single" w:sz="4" w:space="0" w:color="auto"/>
              <w:right w:val="single" w:sz="8" w:space="0" w:color="000000"/>
            </w:tcBorders>
            <w:shd w:val="clear" w:color="000000" w:fill="FFFFFF"/>
            <w:vAlign w:val="center"/>
            <w:hideMark/>
          </w:tcPr>
          <w:p w14:paraId="7F0A419D" w14:textId="74D3BDBD" w:rsidR="00A41C27" w:rsidRPr="00E06E7C" w:rsidRDefault="00A41C27" w:rsidP="004626E1">
            <w:pPr>
              <w:spacing w:line="240" w:lineRule="auto"/>
              <w:ind w:firstLine="0"/>
              <w:jc w:val="center"/>
              <w:rPr>
                <w:rFonts w:ascii="Aptos Narrow" w:hAnsi="Aptos Narrow"/>
                <w:color w:val="000000"/>
                <w:sz w:val="20"/>
                <w:szCs w:val="20"/>
              </w:rPr>
            </w:pPr>
            <w:r w:rsidRPr="00E06E7C">
              <w:rPr>
                <w:rFonts w:ascii="Aptos Narrow" w:hAnsi="Aptos Narrow"/>
                <w:color w:val="000000"/>
                <w:sz w:val="20"/>
                <w:szCs w:val="20"/>
              </w:rPr>
              <w:t>Participação nas Concess</w:t>
            </w:r>
            <w:r w:rsidR="006A357E" w:rsidRPr="00E06E7C">
              <w:rPr>
                <w:rFonts w:ascii="Aptos Narrow" w:hAnsi="Aptos Narrow"/>
                <w:color w:val="000000"/>
                <w:sz w:val="20"/>
                <w:szCs w:val="20"/>
              </w:rPr>
              <w:t>ões (%)</w:t>
            </w:r>
          </w:p>
        </w:tc>
      </w:tr>
      <w:tr w:rsidR="00A41C27" w:rsidRPr="00E06E7C" w14:paraId="44E93CE7" w14:textId="77777777" w:rsidTr="00F654D5">
        <w:trPr>
          <w:trHeight w:val="315"/>
        </w:trPr>
        <w:tc>
          <w:tcPr>
            <w:tcW w:w="3486" w:type="dxa"/>
            <w:vMerge/>
            <w:tcBorders>
              <w:top w:val="single" w:sz="8" w:space="0" w:color="auto"/>
              <w:left w:val="single" w:sz="8" w:space="0" w:color="auto"/>
              <w:bottom w:val="single" w:sz="8" w:space="0" w:color="000000"/>
              <w:right w:val="single" w:sz="4" w:space="0" w:color="auto"/>
            </w:tcBorders>
            <w:vAlign w:val="center"/>
            <w:hideMark/>
          </w:tcPr>
          <w:p w14:paraId="358891CD" w14:textId="77777777" w:rsidR="00A41C27" w:rsidRPr="00E06E7C" w:rsidRDefault="00A41C27" w:rsidP="004626E1">
            <w:pPr>
              <w:spacing w:line="240" w:lineRule="auto"/>
              <w:ind w:firstLine="0"/>
              <w:jc w:val="left"/>
              <w:rPr>
                <w:rFonts w:ascii="Aptos Narrow" w:hAnsi="Aptos Narrow"/>
                <w:color w:val="000000"/>
                <w:sz w:val="20"/>
                <w:szCs w:val="20"/>
              </w:rPr>
            </w:pPr>
          </w:p>
        </w:tc>
        <w:tc>
          <w:tcPr>
            <w:tcW w:w="1495" w:type="dxa"/>
            <w:vMerge/>
            <w:tcBorders>
              <w:top w:val="single" w:sz="8" w:space="0" w:color="auto"/>
              <w:left w:val="single" w:sz="4" w:space="0" w:color="auto"/>
              <w:bottom w:val="single" w:sz="8" w:space="0" w:color="000000"/>
              <w:right w:val="single" w:sz="4" w:space="0" w:color="auto"/>
            </w:tcBorders>
            <w:vAlign w:val="center"/>
            <w:hideMark/>
          </w:tcPr>
          <w:p w14:paraId="534E2310" w14:textId="77777777" w:rsidR="00A41C27" w:rsidRPr="00E06E7C" w:rsidRDefault="00A41C27" w:rsidP="004626E1">
            <w:pPr>
              <w:spacing w:line="240" w:lineRule="auto"/>
              <w:ind w:firstLine="0"/>
              <w:jc w:val="left"/>
              <w:rPr>
                <w:rFonts w:ascii="Aptos Narrow" w:hAnsi="Aptos Narrow"/>
                <w:color w:val="000000"/>
                <w:sz w:val="20"/>
                <w:szCs w:val="20"/>
              </w:rPr>
            </w:pPr>
          </w:p>
        </w:tc>
        <w:tc>
          <w:tcPr>
            <w:tcW w:w="1264" w:type="dxa"/>
            <w:vMerge/>
            <w:tcBorders>
              <w:top w:val="single" w:sz="8" w:space="0" w:color="auto"/>
              <w:left w:val="single" w:sz="4" w:space="0" w:color="auto"/>
              <w:bottom w:val="single" w:sz="8" w:space="0" w:color="000000"/>
              <w:right w:val="single" w:sz="4" w:space="0" w:color="auto"/>
            </w:tcBorders>
            <w:vAlign w:val="center"/>
            <w:hideMark/>
          </w:tcPr>
          <w:p w14:paraId="77A4027D" w14:textId="77777777" w:rsidR="00A41C27" w:rsidRPr="00E06E7C" w:rsidRDefault="00A41C27" w:rsidP="004626E1">
            <w:pPr>
              <w:spacing w:line="240" w:lineRule="auto"/>
              <w:ind w:firstLine="0"/>
              <w:jc w:val="left"/>
              <w:rPr>
                <w:rFonts w:ascii="Aptos Narrow" w:hAnsi="Aptos Narrow"/>
                <w:color w:val="000000"/>
                <w:sz w:val="20"/>
                <w:szCs w:val="20"/>
              </w:rPr>
            </w:pPr>
          </w:p>
        </w:tc>
        <w:tc>
          <w:tcPr>
            <w:tcW w:w="750" w:type="dxa"/>
            <w:tcBorders>
              <w:top w:val="nil"/>
              <w:left w:val="nil"/>
              <w:bottom w:val="single" w:sz="4" w:space="0" w:color="auto"/>
              <w:right w:val="single" w:sz="4" w:space="0" w:color="auto"/>
            </w:tcBorders>
            <w:shd w:val="clear" w:color="000000" w:fill="FFFFFF"/>
            <w:vAlign w:val="center"/>
            <w:hideMark/>
          </w:tcPr>
          <w:p w14:paraId="6A0061E7" w14:textId="77777777" w:rsidR="00A41C27" w:rsidRPr="00E06E7C" w:rsidRDefault="00A41C27" w:rsidP="00D96698">
            <w:pPr>
              <w:spacing w:line="240" w:lineRule="auto"/>
              <w:ind w:firstLine="0"/>
              <w:jc w:val="center"/>
              <w:rPr>
                <w:rFonts w:ascii="Aptos Narrow" w:hAnsi="Aptos Narrow"/>
                <w:color w:val="000000"/>
                <w:sz w:val="20"/>
                <w:szCs w:val="20"/>
              </w:rPr>
            </w:pPr>
            <w:r w:rsidRPr="00E06E7C">
              <w:rPr>
                <w:rFonts w:ascii="Aptos Narrow" w:hAnsi="Aptos Narrow"/>
                <w:color w:val="000000"/>
                <w:sz w:val="20"/>
                <w:szCs w:val="20"/>
              </w:rPr>
              <w:t>2013</w:t>
            </w:r>
          </w:p>
        </w:tc>
        <w:tc>
          <w:tcPr>
            <w:tcW w:w="750" w:type="dxa"/>
            <w:tcBorders>
              <w:top w:val="nil"/>
              <w:left w:val="nil"/>
              <w:bottom w:val="single" w:sz="4" w:space="0" w:color="auto"/>
              <w:right w:val="single" w:sz="4" w:space="0" w:color="auto"/>
            </w:tcBorders>
            <w:shd w:val="clear" w:color="000000" w:fill="FFFFFF"/>
            <w:vAlign w:val="center"/>
            <w:hideMark/>
          </w:tcPr>
          <w:p w14:paraId="2BB8DBB9" w14:textId="5B132052" w:rsidR="00A41C27" w:rsidRPr="00E06E7C" w:rsidRDefault="00E712EA" w:rsidP="00D96698">
            <w:pPr>
              <w:spacing w:line="240" w:lineRule="auto"/>
              <w:ind w:firstLine="0"/>
              <w:jc w:val="center"/>
              <w:rPr>
                <w:rFonts w:ascii="Aptos Narrow" w:hAnsi="Aptos Narrow"/>
                <w:color w:val="000000"/>
                <w:sz w:val="20"/>
                <w:szCs w:val="20"/>
              </w:rPr>
            </w:pPr>
            <w:r w:rsidRPr="00E06E7C">
              <w:rPr>
                <w:rFonts w:ascii="Aptos Narrow" w:hAnsi="Aptos Narrow"/>
                <w:color w:val="000000"/>
                <w:sz w:val="20"/>
                <w:szCs w:val="20"/>
              </w:rPr>
              <w:t>2025</w:t>
            </w:r>
          </w:p>
        </w:tc>
        <w:tc>
          <w:tcPr>
            <w:tcW w:w="750" w:type="dxa"/>
            <w:tcBorders>
              <w:top w:val="nil"/>
              <w:left w:val="nil"/>
              <w:bottom w:val="single" w:sz="4" w:space="0" w:color="auto"/>
              <w:right w:val="single" w:sz="4" w:space="0" w:color="auto"/>
            </w:tcBorders>
            <w:shd w:val="clear" w:color="000000" w:fill="FFFFFF"/>
            <w:vAlign w:val="center"/>
            <w:hideMark/>
          </w:tcPr>
          <w:p w14:paraId="6DD204E5" w14:textId="77777777" w:rsidR="00A41C27" w:rsidRPr="00E06E7C" w:rsidRDefault="00A41C27" w:rsidP="00D96698">
            <w:pPr>
              <w:spacing w:line="240" w:lineRule="auto"/>
              <w:ind w:firstLine="0"/>
              <w:jc w:val="center"/>
              <w:rPr>
                <w:rFonts w:ascii="Aptos Narrow" w:hAnsi="Aptos Narrow"/>
                <w:color w:val="000000"/>
                <w:sz w:val="20"/>
                <w:szCs w:val="20"/>
              </w:rPr>
            </w:pPr>
            <w:r w:rsidRPr="00E06E7C">
              <w:rPr>
                <w:rFonts w:ascii="Aptos Narrow" w:hAnsi="Aptos Narrow"/>
                <w:color w:val="000000"/>
                <w:sz w:val="20"/>
                <w:szCs w:val="20"/>
              </w:rPr>
              <w:t>2013</w:t>
            </w:r>
          </w:p>
        </w:tc>
        <w:tc>
          <w:tcPr>
            <w:tcW w:w="851" w:type="dxa"/>
            <w:tcBorders>
              <w:top w:val="nil"/>
              <w:left w:val="nil"/>
              <w:bottom w:val="single" w:sz="4" w:space="0" w:color="auto"/>
              <w:right w:val="single" w:sz="8" w:space="0" w:color="auto"/>
            </w:tcBorders>
            <w:shd w:val="clear" w:color="000000" w:fill="FFFFFF"/>
            <w:noWrap/>
            <w:vAlign w:val="center"/>
            <w:hideMark/>
          </w:tcPr>
          <w:p w14:paraId="2D12CA57" w14:textId="0409DCEC" w:rsidR="00A41C27" w:rsidRPr="00E06E7C" w:rsidRDefault="006B4AF4" w:rsidP="00D96698">
            <w:pPr>
              <w:spacing w:line="240" w:lineRule="auto"/>
              <w:ind w:firstLine="0"/>
              <w:jc w:val="center"/>
              <w:rPr>
                <w:rFonts w:ascii="Aptos Narrow" w:hAnsi="Aptos Narrow"/>
                <w:color w:val="000000"/>
                <w:sz w:val="20"/>
                <w:szCs w:val="20"/>
              </w:rPr>
            </w:pPr>
            <w:r w:rsidRPr="00E06E7C">
              <w:rPr>
                <w:rFonts w:ascii="Aptos Narrow" w:hAnsi="Aptos Narrow"/>
                <w:color w:val="000000"/>
                <w:sz w:val="20"/>
                <w:szCs w:val="20"/>
              </w:rPr>
              <w:t>2025</w:t>
            </w:r>
          </w:p>
        </w:tc>
      </w:tr>
      <w:tr w:rsidR="00D96698" w:rsidRPr="00E06E7C" w14:paraId="309B4C2B" w14:textId="77777777" w:rsidTr="00F654D5">
        <w:trPr>
          <w:trHeight w:val="300"/>
        </w:trPr>
        <w:tc>
          <w:tcPr>
            <w:tcW w:w="3486" w:type="dxa"/>
            <w:tcBorders>
              <w:top w:val="nil"/>
              <w:left w:val="single" w:sz="8" w:space="0" w:color="auto"/>
              <w:bottom w:val="single" w:sz="4" w:space="0" w:color="auto"/>
              <w:right w:val="single" w:sz="4" w:space="0" w:color="auto"/>
            </w:tcBorders>
            <w:shd w:val="clear" w:color="000000" w:fill="FFFFFF"/>
            <w:vAlign w:val="center"/>
            <w:hideMark/>
          </w:tcPr>
          <w:p w14:paraId="42D246D4"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Aquisição de outros bens</w:t>
            </w:r>
          </w:p>
        </w:tc>
        <w:tc>
          <w:tcPr>
            <w:tcW w:w="1495" w:type="dxa"/>
            <w:vMerge w:val="restart"/>
            <w:tcBorders>
              <w:top w:val="nil"/>
              <w:left w:val="single" w:sz="4" w:space="0" w:color="auto"/>
              <w:bottom w:val="single" w:sz="4" w:space="0" w:color="auto"/>
              <w:right w:val="single" w:sz="4" w:space="0" w:color="auto"/>
            </w:tcBorders>
            <w:shd w:val="clear" w:color="000000" w:fill="FFFFFF"/>
            <w:vAlign w:val="center"/>
            <w:hideMark/>
          </w:tcPr>
          <w:p w14:paraId="17F415D9"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 xml:space="preserve"> Aquisição de bens</w:t>
            </w:r>
          </w:p>
        </w:tc>
        <w:tc>
          <w:tcPr>
            <w:tcW w:w="1264" w:type="dxa"/>
            <w:vMerge w:val="restart"/>
            <w:tcBorders>
              <w:top w:val="nil"/>
              <w:left w:val="single" w:sz="4" w:space="0" w:color="auto"/>
              <w:bottom w:val="single" w:sz="4" w:space="0" w:color="auto"/>
              <w:right w:val="single" w:sz="4" w:space="0" w:color="auto"/>
            </w:tcBorders>
            <w:shd w:val="clear" w:color="000000" w:fill="FFFFFF"/>
            <w:vAlign w:val="center"/>
            <w:hideMark/>
          </w:tcPr>
          <w:p w14:paraId="09F6EFB7"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Padrão</w:t>
            </w:r>
          </w:p>
        </w:tc>
        <w:tc>
          <w:tcPr>
            <w:tcW w:w="750" w:type="dxa"/>
            <w:tcBorders>
              <w:top w:val="single" w:sz="4" w:space="0" w:color="auto"/>
              <w:left w:val="single" w:sz="4" w:space="0" w:color="auto"/>
              <w:bottom w:val="single" w:sz="4" w:space="0" w:color="auto"/>
              <w:right w:val="single" w:sz="4" w:space="0" w:color="auto"/>
            </w:tcBorders>
            <w:shd w:val="clear" w:color="000000" w:fill="F8FBFC"/>
            <w:vAlign w:val="center"/>
            <w:hideMark/>
          </w:tcPr>
          <w:p w14:paraId="6156F6B3" w14:textId="173390C1"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1.1</w:t>
            </w:r>
          </w:p>
        </w:tc>
        <w:tc>
          <w:tcPr>
            <w:tcW w:w="750" w:type="dxa"/>
            <w:tcBorders>
              <w:top w:val="single" w:sz="4" w:space="0" w:color="auto"/>
              <w:left w:val="single" w:sz="4" w:space="0" w:color="auto"/>
              <w:bottom w:val="single" w:sz="4" w:space="0" w:color="auto"/>
              <w:right w:val="single" w:sz="4" w:space="0" w:color="auto"/>
            </w:tcBorders>
            <w:shd w:val="clear" w:color="000000" w:fill="F9FBFD"/>
            <w:vAlign w:val="center"/>
            <w:hideMark/>
          </w:tcPr>
          <w:p w14:paraId="60432C35" w14:textId="5F97064D"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0.8</w:t>
            </w:r>
          </w:p>
        </w:tc>
        <w:tc>
          <w:tcPr>
            <w:tcW w:w="750" w:type="dxa"/>
            <w:tcBorders>
              <w:top w:val="single" w:sz="4" w:space="0" w:color="auto"/>
              <w:left w:val="single" w:sz="4" w:space="0" w:color="auto"/>
              <w:bottom w:val="single" w:sz="4" w:space="0" w:color="auto"/>
              <w:right w:val="single" w:sz="4" w:space="0" w:color="auto"/>
            </w:tcBorders>
            <w:shd w:val="clear" w:color="000000" w:fill="F9FBFC"/>
            <w:vAlign w:val="center"/>
            <w:hideMark/>
          </w:tcPr>
          <w:p w14:paraId="0C03DEC6" w14:textId="1C5F0056"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0.6</w:t>
            </w:r>
          </w:p>
        </w:tc>
        <w:tc>
          <w:tcPr>
            <w:tcW w:w="851" w:type="dxa"/>
            <w:tcBorders>
              <w:top w:val="single" w:sz="4" w:space="0" w:color="auto"/>
              <w:left w:val="single" w:sz="4" w:space="0" w:color="auto"/>
              <w:bottom w:val="single" w:sz="4" w:space="0" w:color="auto"/>
              <w:right w:val="single" w:sz="4" w:space="0" w:color="auto"/>
            </w:tcBorders>
            <w:shd w:val="clear" w:color="000000" w:fill="FAFCFE"/>
            <w:noWrap/>
            <w:vAlign w:val="center"/>
            <w:hideMark/>
          </w:tcPr>
          <w:p w14:paraId="0B860C87" w14:textId="2A5D165C"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0.3</w:t>
            </w:r>
          </w:p>
        </w:tc>
      </w:tr>
      <w:tr w:rsidR="00D96698" w:rsidRPr="00E06E7C" w14:paraId="21CD99A0" w14:textId="77777777" w:rsidTr="00F654D5">
        <w:trPr>
          <w:trHeight w:val="300"/>
        </w:trPr>
        <w:tc>
          <w:tcPr>
            <w:tcW w:w="3486" w:type="dxa"/>
            <w:tcBorders>
              <w:top w:val="nil"/>
              <w:left w:val="single" w:sz="8" w:space="0" w:color="auto"/>
              <w:bottom w:val="single" w:sz="4" w:space="0" w:color="auto"/>
              <w:right w:val="single" w:sz="4" w:space="0" w:color="auto"/>
            </w:tcBorders>
            <w:shd w:val="clear" w:color="000000" w:fill="FFFFFF"/>
            <w:vAlign w:val="center"/>
            <w:hideMark/>
          </w:tcPr>
          <w:p w14:paraId="50C5DF24"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Aquisição de veículos</w:t>
            </w:r>
          </w:p>
        </w:tc>
        <w:tc>
          <w:tcPr>
            <w:tcW w:w="1495" w:type="dxa"/>
            <w:vMerge/>
            <w:tcBorders>
              <w:top w:val="nil"/>
              <w:left w:val="single" w:sz="4" w:space="0" w:color="auto"/>
              <w:bottom w:val="single" w:sz="4" w:space="0" w:color="auto"/>
              <w:right w:val="single" w:sz="4" w:space="0" w:color="auto"/>
            </w:tcBorders>
            <w:vAlign w:val="center"/>
            <w:hideMark/>
          </w:tcPr>
          <w:p w14:paraId="520E59E5" w14:textId="77777777" w:rsidR="00D96698" w:rsidRPr="00E06E7C" w:rsidRDefault="00D96698" w:rsidP="00D96698">
            <w:pPr>
              <w:spacing w:line="240" w:lineRule="auto"/>
              <w:ind w:firstLine="0"/>
              <w:jc w:val="left"/>
              <w:rPr>
                <w:rFonts w:ascii="Aptos Narrow" w:hAnsi="Aptos Narrow"/>
                <w:color w:val="000000"/>
                <w:sz w:val="20"/>
                <w:szCs w:val="20"/>
              </w:rPr>
            </w:pPr>
          </w:p>
        </w:tc>
        <w:tc>
          <w:tcPr>
            <w:tcW w:w="1264" w:type="dxa"/>
            <w:vMerge/>
            <w:tcBorders>
              <w:top w:val="nil"/>
              <w:left w:val="single" w:sz="4" w:space="0" w:color="auto"/>
              <w:bottom w:val="single" w:sz="4" w:space="0" w:color="auto"/>
              <w:right w:val="single" w:sz="4" w:space="0" w:color="auto"/>
            </w:tcBorders>
            <w:vAlign w:val="center"/>
            <w:hideMark/>
          </w:tcPr>
          <w:p w14:paraId="0B9B7CAA" w14:textId="77777777" w:rsidR="00D96698" w:rsidRPr="00E06E7C" w:rsidRDefault="00D96698" w:rsidP="00D96698">
            <w:pPr>
              <w:spacing w:line="240" w:lineRule="auto"/>
              <w:ind w:firstLine="0"/>
              <w:jc w:val="left"/>
              <w:rPr>
                <w:rFonts w:ascii="Aptos Narrow" w:hAnsi="Aptos Narrow"/>
                <w:color w:val="000000"/>
                <w:sz w:val="20"/>
                <w:szCs w:val="20"/>
              </w:rPr>
            </w:pPr>
          </w:p>
        </w:tc>
        <w:tc>
          <w:tcPr>
            <w:tcW w:w="750" w:type="dxa"/>
            <w:tcBorders>
              <w:top w:val="single" w:sz="4" w:space="0" w:color="auto"/>
              <w:left w:val="single" w:sz="4" w:space="0" w:color="auto"/>
              <w:bottom w:val="single" w:sz="4" w:space="0" w:color="auto"/>
              <w:right w:val="single" w:sz="4" w:space="0" w:color="auto"/>
            </w:tcBorders>
            <w:shd w:val="clear" w:color="000000" w:fill="B2DEBF"/>
            <w:vAlign w:val="center"/>
            <w:hideMark/>
          </w:tcPr>
          <w:p w14:paraId="670A2A65" w14:textId="4DA96041"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19.4</w:t>
            </w:r>
          </w:p>
        </w:tc>
        <w:tc>
          <w:tcPr>
            <w:tcW w:w="750" w:type="dxa"/>
            <w:tcBorders>
              <w:top w:val="single" w:sz="4" w:space="0" w:color="auto"/>
              <w:left w:val="single" w:sz="4" w:space="0" w:color="auto"/>
              <w:bottom w:val="single" w:sz="4" w:space="0" w:color="auto"/>
              <w:right w:val="single" w:sz="4" w:space="0" w:color="auto"/>
            </w:tcBorders>
            <w:shd w:val="clear" w:color="000000" w:fill="D4ECDD"/>
            <w:vAlign w:val="center"/>
            <w:hideMark/>
          </w:tcPr>
          <w:p w14:paraId="0C095E14" w14:textId="729F2E8D"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10.6</w:t>
            </w:r>
          </w:p>
        </w:tc>
        <w:tc>
          <w:tcPr>
            <w:tcW w:w="750" w:type="dxa"/>
            <w:tcBorders>
              <w:top w:val="single" w:sz="4" w:space="0" w:color="auto"/>
              <w:left w:val="single" w:sz="4" w:space="0" w:color="auto"/>
              <w:bottom w:val="single" w:sz="4" w:space="0" w:color="auto"/>
              <w:right w:val="single" w:sz="4" w:space="0" w:color="auto"/>
            </w:tcBorders>
            <w:shd w:val="clear" w:color="000000" w:fill="DAEFE2"/>
            <w:vAlign w:val="center"/>
            <w:hideMark/>
          </w:tcPr>
          <w:p w14:paraId="5E6AE2A1" w14:textId="5C0CD158"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5.9</w:t>
            </w:r>
          </w:p>
        </w:tc>
        <w:tc>
          <w:tcPr>
            <w:tcW w:w="851" w:type="dxa"/>
            <w:tcBorders>
              <w:top w:val="single" w:sz="4" w:space="0" w:color="auto"/>
              <w:left w:val="single" w:sz="4" w:space="0" w:color="auto"/>
              <w:bottom w:val="single" w:sz="4" w:space="0" w:color="auto"/>
              <w:right w:val="single" w:sz="4" w:space="0" w:color="auto"/>
            </w:tcBorders>
            <w:shd w:val="clear" w:color="000000" w:fill="DEF0E5"/>
            <w:noWrap/>
            <w:vAlign w:val="center"/>
            <w:hideMark/>
          </w:tcPr>
          <w:p w14:paraId="458531A0" w14:textId="7FF4AB18"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4.8</w:t>
            </w:r>
          </w:p>
        </w:tc>
      </w:tr>
      <w:tr w:rsidR="00D96698" w:rsidRPr="00E06E7C" w14:paraId="3B7C6F94" w14:textId="77777777" w:rsidTr="00F654D5">
        <w:trPr>
          <w:trHeight w:val="300"/>
        </w:trPr>
        <w:tc>
          <w:tcPr>
            <w:tcW w:w="3486" w:type="dxa"/>
            <w:tcBorders>
              <w:top w:val="nil"/>
              <w:left w:val="single" w:sz="8" w:space="0" w:color="auto"/>
              <w:bottom w:val="single" w:sz="4" w:space="0" w:color="auto"/>
              <w:right w:val="single" w:sz="4" w:space="0" w:color="auto"/>
            </w:tcBorders>
            <w:shd w:val="clear" w:color="000000" w:fill="FFFFFF"/>
            <w:vAlign w:val="center"/>
            <w:hideMark/>
          </w:tcPr>
          <w:p w14:paraId="678B4213"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Arrendamento mercantil de outros bens</w:t>
            </w:r>
          </w:p>
        </w:tc>
        <w:tc>
          <w:tcPr>
            <w:tcW w:w="1495" w:type="dxa"/>
            <w:vMerge/>
            <w:tcBorders>
              <w:top w:val="nil"/>
              <w:left w:val="single" w:sz="4" w:space="0" w:color="auto"/>
              <w:bottom w:val="single" w:sz="4" w:space="0" w:color="auto"/>
              <w:right w:val="single" w:sz="4" w:space="0" w:color="auto"/>
            </w:tcBorders>
            <w:vAlign w:val="center"/>
            <w:hideMark/>
          </w:tcPr>
          <w:p w14:paraId="6472C085" w14:textId="77777777" w:rsidR="00D96698" w:rsidRPr="00E06E7C" w:rsidRDefault="00D96698" w:rsidP="00D96698">
            <w:pPr>
              <w:spacing w:line="240" w:lineRule="auto"/>
              <w:ind w:firstLine="0"/>
              <w:jc w:val="left"/>
              <w:rPr>
                <w:rFonts w:ascii="Aptos Narrow" w:hAnsi="Aptos Narrow"/>
                <w:color w:val="000000"/>
                <w:sz w:val="20"/>
                <w:szCs w:val="20"/>
              </w:rPr>
            </w:pPr>
          </w:p>
        </w:tc>
        <w:tc>
          <w:tcPr>
            <w:tcW w:w="1264" w:type="dxa"/>
            <w:vMerge/>
            <w:tcBorders>
              <w:top w:val="nil"/>
              <w:left w:val="single" w:sz="4" w:space="0" w:color="auto"/>
              <w:bottom w:val="single" w:sz="4" w:space="0" w:color="auto"/>
              <w:right w:val="single" w:sz="4" w:space="0" w:color="auto"/>
            </w:tcBorders>
            <w:vAlign w:val="center"/>
            <w:hideMark/>
          </w:tcPr>
          <w:p w14:paraId="2150A48E" w14:textId="77777777" w:rsidR="00D96698" w:rsidRPr="00E06E7C" w:rsidRDefault="00D96698" w:rsidP="00D96698">
            <w:pPr>
              <w:spacing w:line="240" w:lineRule="auto"/>
              <w:ind w:firstLine="0"/>
              <w:jc w:val="left"/>
              <w:rPr>
                <w:rFonts w:ascii="Aptos Narrow" w:hAnsi="Aptos Narrow"/>
                <w:color w:val="000000"/>
                <w:sz w:val="20"/>
                <w:szCs w:val="20"/>
              </w:rPr>
            </w:pPr>
          </w:p>
        </w:tc>
        <w:tc>
          <w:tcPr>
            <w:tcW w:w="75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2DC5A731" w14:textId="16CFD716"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0.0</w:t>
            </w:r>
          </w:p>
        </w:tc>
        <w:tc>
          <w:tcPr>
            <w:tcW w:w="75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12ABC0D8" w14:textId="14069B85"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0.0</w:t>
            </w:r>
          </w:p>
        </w:tc>
        <w:tc>
          <w:tcPr>
            <w:tcW w:w="75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6211E13A" w14:textId="0BCF95D4"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0.0</w:t>
            </w:r>
          </w:p>
        </w:tc>
        <w:tc>
          <w:tcPr>
            <w:tcW w:w="851" w:type="dxa"/>
            <w:tcBorders>
              <w:top w:val="single" w:sz="4" w:space="0" w:color="auto"/>
              <w:left w:val="single" w:sz="4" w:space="0" w:color="auto"/>
              <w:bottom w:val="single" w:sz="4" w:space="0" w:color="auto"/>
              <w:right w:val="single" w:sz="4" w:space="0" w:color="auto"/>
            </w:tcBorders>
            <w:shd w:val="clear" w:color="000000" w:fill="FCFCFF"/>
            <w:noWrap/>
            <w:vAlign w:val="center"/>
            <w:hideMark/>
          </w:tcPr>
          <w:p w14:paraId="62FA6834" w14:textId="45E92A63"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0.0</w:t>
            </w:r>
          </w:p>
        </w:tc>
      </w:tr>
      <w:tr w:rsidR="00D96698" w:rsidRPr="00E06E7C" w14:paraId="62D8EA37" w14:textId="77777777" w:rsidTr="00F654D5">
        <w:trPr>
          <w:trHeight w:val="300"/>
        </w:trPr>
        <w:tc>
          <w:tcPr>
            <w:tcW w:w="3486" w:type="dxa"/>
            <w:tcBorders>
              <w:top w:val="nil"/>
              <w:left w:val="single" w:sz="8" w:space="0" w:color="auto"/>
              <w:bottom w:val="single" w:sz="4" w:space="0" w:color="auto"/>
              <w:right w:val="single" w:sz="4" w:space="0" w:color="auto"/>
            </w:tcBorders>
            <w:shd w:val="clear" w:color="000000" w:fill="FFFFFF"/>
            <w:vAlign w:val="center"/>
            <w:hideMark/>
          </w:tcPr>
          <w:p w14:paraId="2FD14EB1"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Arrendamento mercantil de veículos</w:t>
            </w:r>
          </w:p>
        </w:tc>
        <w:tc>
          <w:tcPr>
            <w:tcW w:w="1495" w:type="dxa"/>
            <w:vMerge/>
            <w:tcBorders>
              <w:top w:val="nil"/>
              <w:left w:val="single" w:sz="4" w:space="0" w:color="auto"/>
              <w:bottom w:val="single" w:sz="4" w:space="0" w:color="auto"/>
              <w:right w:val="single" w:sz="4" w:space="0" w:color="auto"/>
            </w:tcBorders>
            <w:vAlign w:val="center"/>
            <w:hideMark/>
          </w:tcPr>
          <w:p w14:paraId="0BC4B28C" w14:textId="77777777" w:rsidR="00D96698" w:rsidRPr="00E06E7C" w:rsidRDefault="00D96698" w:rsidP="00D96698">
            <w:pPr>
              <w:spacing w:line="240" w:lineRule="auto"/>
              <w:ind w:firstLine="0"/>
              <w:jc w:val="left"/>
              <w:rPr>
                <w:rFonts w:ascii="Aptos Narrow" w:hAnsi="Aptos Narrow"/>
                <w:color w:val="000000"/>
                <w:sz w:val="20"/>
                <w:szCs w:val="20"/>
              </w:rPr>
            </w:pPr>
          </w:p>
        </w:tc>
        <w:tc>
          <w:tcPr>
            <w:tcW w:w="1264" w:type="dxa"/>
            <w:vMerge/>
            <w:tcBorders>
              <w:top w:val="nil"/>
              <w:left w:val="single" w:sz="4" w:space="0" w:color="auto"/>
              <w:bottom w:val="single" w:sz="4" w:space="0" w:color="auto"/>
              <w:right w:val="single" w:sz="4" w:space="0" w:color="auto"/>
            </w:tcBorders>
            <w:vAlign w:val="center"/>
            <w:hideMark/>
          </w:tcPr>
          <w:p w14:paraId="14025AF6" w14:textId="77777777" w:rsidR="00D96698" w:rsidRPr="00E06E7C" w:rsidRDefault="00D96698" w:rsidP="00D96698">
            <w:pPr>
              <w:spacing w:line="240" w:lineRule="auto"/>
              <w:ind w:firstLine="0"/>
              <w:jc w:val="left"/>
              <w:rPr>
                <w:rFonts w:ascii="Aptos Narrow" w:hAnsi="Aptos Narrow"/>
                <w:color w:val="000000"/>
                <w:sz w:val="20"/>
                <w:szCs w:val="20"/>
              </w:rPr>
            </w:pPr>
          </w:p>
        </w:tc>
        <w:tc>
          <w:tcPr>
            <w:tcW w:w="750" w:type="dxa"/>
            <w:tcBorders>
              <w:top w:val="single" w:sz="4" w:space="0" w:color="auto"/>
              <w:left w:val="single" w:sz="4" w:space="0" w:color="auto"/>
              <w:bottom w:val="single" w:sz="4" w:space="0" w:color="auto"/>
              <w:right w:val="single" w:sz="4" w:space="0" w:color="auto"/>
            </w:tcBorders>
            <w:shd w:val="clear" w:color="000000" w:fill="F8FBFC"/>
            <w:vAlign w:val="center"/>
            <w:hideMark/>
          </w:tcPr>
          <w:p w14:paraId="39684863" w14:textId="6BFAF804"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1.2</w:t>
            </w:r>
          </w:p>
        </w:tc>
        <w:tc>
          <w:tcPr>
            <w:tcW w:w="75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70ADE091" w14:textId="0CFFAB0F"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0.0</w:t>
            </w:r>
          </w:p>
        </w:tc>
        <w:tc>
          <w:tcPr>
            <w:tcW w:w="750" w:type="dxa"/>
            <w:tcBorders>
              <w:top w:val="single" w:sz="4" w:space="0" w:color="auto"/>
              <w:left w:val="single" w:sz="4" w:space="0" w:color="auto"/>
              <w:bottom w:val="single" w:sz="4" w:space="0" w:color="auto"/>
              <w:right w:val="single" w:sz="4" w:space="0" w:color="auto"/>
            </w:tcBorders>
            <w:shd w:val="clear" w:color="000000" w:fill="FCFCFF"/>
            <w:vAlign w:val="center"/>
            <w:hideMark/>
          </w:tcPr>
          <w:p w14:paraId="598D1C60" w14:textId="351E84E5"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0.0</w:t>
            </w:r>
          </w:p>
        </w:tc>
        <w:tc>
          <w:tcPr>
            <w:tcW w:w="851" w:type="dxa"/>
            <w:tcBorders>
              <w:top w:val="single" w:sz="4" w:space="0" w:color="auto"/>
              <w:left w:val="single" w:sz="4" w:space="0" w:color="auto"/>
              <w:bottom w:val="single" w:sz="4" w:space="0" w:color="auto"/>
              <w:right w:val="single" w:sz="4" w:space="0" w:color="auto"/>
            </w:tcBorders>
            <w:shd w:val="clear" w:color="000000" w:fill="FCFCFF"/>
            <w:noWrap/>
            <w:vAlign w:val="center"/>
            <w:hideMark/>
          </w:tcPr>
          <w:p w14:paraId="158678E7" w14:textId="34FC1C12"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0.0</w:t>
            </w:r>
          </w:p>
        </w:tc>
      </w:tr>
      <w:tr w:rsidR="00D96698" w:rsidRPr="00E06E7C" w14:paraId="126ACC4B" w14:textId="77777777" w:rsidTr="00F654D5">
        <w:trPr>
          <w:trHeight w:val="300"/>
        </w:trPr>
        <w:tc>
          <w:tcPr>
            <w:tcW w:w="3486" w:type="dxa"/>
            <w:tcBorders>
              <w:top w:val="nil"/>
              <w:left w:val="single" w:sz="8" w:space="0" w:color="auto"/>
              <w:bottom w:val="single" w:sz="4" w:space="0" w:color="auto"/>
              <w:right w:val="single" w:sz="4" w:space="0" w:color="auto"/>
            </w:tcBorders>
            <w:shd w:val="clear" w:color="000000" w:fill="FFFFFF"/>
            <w:vAlign w:val="center"/>
            <w:hideMark/>
          </w:tcPr>
          <w:p w14:paraId="369E37F1"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Cartão de crédito parcelado</w:t>
            </w:r>
          </w:p>
        </w:tc>
        <w:tc>
          <w:tcPr>
            <w:tcW w:w="1495" w:type="dxa"/>
            <w:tcBorders>
              <w:top w:val="nil"/>
              <w:left w:val="nil"/>
              <w:bottom w:val="single" w:sz="4" w:space="0" w:color="auto"/>
              <w:right w:val="single" w:sz="4" w:space="0" w:color="auto"/>
            </w:tcBorders>
            <w:shd w:val="clear" w:color="000000" w:fill="FFFFFF"/>
            <w:vAlign w:val="center"/>
            <w:hideMark/>
          </w:tcPr>
          <w:p w14:paraId="6ED4EAF8"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 xml:space="preserve"> CC parcelado</w:t>
            </w:r>
          </w:p>
        </w:tc>
        <w:tc>
          <w:tcPr>
            <w:tcW w:w="1264" w:type="dxa"/>
            <w:tcBorders>
              <w:top w:val="nil"/>
              <w:left w:val="nil"/>
              <w:bottom w:val="single" w:sz="4" w:space="0" w:color="auto"/>
              <w:right w:val="single" w:sz="4" w:space="0" w:color="auto"/>
            </w:tcBorders>
            <w:shd w:val="clear" w:color="000000" w:fill="FFFFFF"/>
            <w:vAlign w:val="center"/>
            <w:hideMark/>
          </w:tcPr>
          <w:p w14:paraId="794724CD" w14:textId="5F07656E"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Padrão</w:t>
            </w:r>
          </w:p>
        </w:tc>
        <w:tc>
          <w:tcPr>
            <w:tcW w:w="750" w:type="dxa"/>
            <w:tcBorders>
              <w:top w:val="single" w:sz="4" w:space="0" w:color="auto"/>
              <w:left w:val="single" w:sz="4" w:space="0" w:color="auto"/>
              <w:bottom w:val="single" w:sz="4" w:space="0" w:color="auto"/>
              <w:right w:val="single" w:sz="4" w:space="0" w:color="auto"/>
            </w:tcBorders>
            <w:shd w:val="clear" w:color="000000" w:fill="F9FBFC"/>
            <w:vAlign w:val="center"/>
            <w:hideMark/>
          </w:tcPr>
          <w:p w14:paraId="395BBE4A" w14:textId="59DFD8AC"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1.0</w:t>
            </w:r>
          </w:p>
        </w:tc>
        <w:tc>
          <w:tcPr>
            <w:tcW w:w="750" w:type="dxa"/>
            <w:tcBorders>
              <w:top w:val="single" w:sz="4" w:space="0" w:color="auto"/>
              <w:left w:val="single" w:sz="4" w:space="0" w:color="auto"/>
              <w:bottom w:val="single" w:sz="4" w:space="0" w:color="auto"/>
              <w:right w:val="single" w:sz="4" w:space="0" w:color="auto"/>
            </w:tcBorders>
            <w:shd w:val="clear" w:color="000000" w:fill="F3F9F8"/>
            <w:vAlign w:val="center"/>
            <w:hideMark/>
          </w:tcPr>
          <w:p w14:paraId="0F9FF36E" w14:textId="3125224A"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2.3</w:t>
            </w:r>
          </w:p>
        </w:tc>
        <w:tc>
          <w:tcPr>
            <w:tcW w:w="750" w:type="dxa"/>
            <w:tcBorders>
              <w:top w:val="single" w:sz="4" w:space="0" w:color="auto"/>
              <w:left w:val="single" w:sz="4" w:space="0" w:color="auto"/>
              <w:bottom w:val="single" w:sz="4" w:space="0" w:color="auto"/>
              <w:right w:val="single" w:sz="4" w:space="0" w:color="auto"/>
            </w:tcBorders>
            <w:shd w:val="clear" w:color="000000" w:fill="F3F9F7"/>
            <w:vAlign w:val="center"/>
            <w:hideMark/>
          </w:tcPr>
          <w:p w14:paraId="064A6E93" w14:textId="5B809220"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1.7</w:t>
            </w:r>
          </w:p>
        </w:tc>
        <w:tc>
          <w:tcPr>
            <w:tcW w:w="851" w:type="dxa"/>
            <w:tcBorders>
              <w:top w:val="single" w:sz="4" w:space="0" w:color="auto"/>
              <w:left w:val="single" w:sz="4" w:space="0" w:color="auto"/>
              <w:bottom w:val="single" w:sz="4" w:space="0" w:color="auto"/>
              <w:right w:val="single" w:sz="4" w:space="0" w:color="auto"/>
            </w:tcBorders>
            <w:shd w:val="clear" w:color="000000" w:fill="E6F3EC"/>
            <w:noWrap/>
            <w:vAlign w:val="center"/>
            <w:hideMark/>
          </w:tcPr>
          <w:p w14:paraId="7080A5F0" w14:textId="405ABE8F"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4.0</w:t>
            </w:r>
          </w:p>
        </w:tc>
      </w:tr>
      <w:tr w:rsidR="00D96698" w:rsidRPr="00E06E7C" w14:paraId="6E0AAD34" w14:textId="77777777" w:rsidTr="00F654D5">
        <w:trPr>
          <w:trHeight w:val="540"/>
        </w:trPr>
        <w:tc>
          <w:tcPr>
            <w:tcW w:w="3486" w:type="dxa"/>
            <w:tcBorders>
              <w:top w:val="nil"/>
              <w:left w:val="single" w:sz="8" w:space="0" w:color="auto"/>
              <w:bottom w:val="single" w:sz="4" w:space="0" w:color="auto"/>
              <w:right w:val="single" w:sz="4" w:space="0" w:color="auto"/>
            </w:tcBorders>
            <w:shd w:val="clear" w:color="000000" w:fill="FFFFFF"/>
            <w:vAlign w:val="center"/>
            <w:hideMark/>
          </w:tcPr>
          <w:p w14:paraId="262C2680"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Cartão de crédito parcelado sem juros</w:t>
            </w:r>
          </w:p>
        </w:tc>
        <w:tc>
          <w:tcPr>
            <w:tcW w:w="1495" w:type="dxa"/>
            <w:tcBorders>
              <w:top w:val="nil"/>
              <w:left w:val="nil"/>
              <w:bottom w:val="single" w:sz="4" w:space="0" w:color="auto"/>
              <w:right w:val="single" w:sz="4" w:space="0" w:color="auto"/>
            </w:tcBorders>
            <w:shd w:val="clear" w:color="000000" w:fill="FFFFFF"/>
            <w:vAlign w:val="center"/>
            <w:hideMark/>
          </w:tcPr>
          <w:p w14:paraId="06CDBA65"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 xml:space="preserve"> CC parcelado sem juros</w:t>
            </w:r>
          </w:p>
        </w:tc>
        <w:tc>
          <w:tcPr>
            <w:tcW w:w="1264" w:type="dxa"/>
            <w:tcBorders>
              <w:top w:val="nil"/>
              <w:left w:val="nil"/>
              <w:bottom w:val="single" w:sz="4" w:space="0" w:color="auto"/>
              <w:right w:val="single" w:sz="4" w:space="0" w:color="auto"/>
            </w:tcBorders>
            <w:shd w:val="clear" w:color="000000" w:fill="FFFFFF"/>
            <w:vAlign w:val="center"/>
            <w:hideMark/>
          </w:tcPr>
          <w:p w14:paraId="1D746985"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Específico</w:t>
            </w:r>
          </w:p>
        </w:tc>
        <w:tc>
          <w:tcPr>
            <w:tcW w:w="750" w:type="dxa"/>
            <w:tcBorders>
              <w:top w:val="single" w:sz="4" w:space="0" w:color="auto"/>
              <w:left w:val="single" w:sz="4" w:space="0" w:color="auto"/>
              <w:bottom w:val="single" w:sz="4" w:space="0" w:color="auto"/>
              <w:right w:val="single" w:sz="4" w:space="0" w:color="auto"/>
            </w:tcBorders>
            <w:shd w:val="clear" w:color="000000" w:fill="E1F1E8"/>
            <w:vAlign w:val="center"/>
            <w:hideMark/>
          </w:tcPr>
          <w:p w14:paraId="1600C8F8" w14:textId="53DF195E"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9.4</w:t>
            </w:r>
          </w:p>
        </w:tc>
        <w:tc>
          <w:tcPr>
            <w:tcW w:w="750" w:type="dxa"/>
            <w:tcBorders>
              <w:top w:val="single" w:sz="4" w:space="0" w:color="auto"/>
              <w:left w:val="single" w:sz="4" w:space="0" w:color="auto"/>
              <w:bottom w:val="single" w:sz="4" w:space="0" w:color="auto"/>
              <w:right w:val="single" w:sz="4" w:space="0" w:color="auto"/>
            </w:tcBorders>
            <w:shd w:val="clear" w:color="000000" w:fill="D3ECDC"/>
            <w:vAlign w:val="center"/>
            <w:hideMark/>
          </w:tcPr>
          <w:p w14:paraId="372A87AB" w14:textId="2882C1B0"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14.1</w:t>
            </w:r>
          </w:p>
        </w:tc>
        <w:tc>
          <w:tcPr>
            <w:tcW w:w="750" w:type="dxa"/>
            <w:tcBorders>
              <w:top w:val="single" w:sz="4" w:space="0" w:color="auto"/>
              <w:left w:val="single" w:sz="4" w:space="0" w:color="auto"/>
              <w:bottom w:val="single" w:sz="4" w:space="0" w:color="auto"/>
              <w:right w:val="single" w:sz="4" w:space="0" w:color="auto"/>
            </w:tcBorders>
            <w:shd w:val="clear" w:color="000000" w:fill="94D2A5"/>
            <w:vAlign w:val="center"/>
            <w:hideMark/>
          </w:tcPr>
          <w:p w14:paraId="75A38016" w14:textId="212F2028"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34.8</w:t>
            </w:r>
          </w:p>
        </w:tc>
        <w:tc>
          <w:tcPr>
            <w:tcW w:w="851"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C75CB73" w14:textId="72ACC853"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54.0</w:t>
            </w:r>
          </w:p>
        </w:tc>
      </w:tr>
      <w:tr w:rsidR="00D96698" w:rsidRPr="00E06E7C" w14:paraId="444DA222" w14:textId="77777777" w:rsidTr="00F654D5">
        <w:trPr>
          <w:trHeight w:val="300"/>
        </w:trPr>
        <w:tc>
          <w:tcPr>
            <w:tcW w:w="3486" w:type="dxa"/>
            <w:tcBorders>
              <w:top w:val="nil"/>
              <w:left w:val="single" w:sz="8" w:space="0" w:color="auto"/>
              <w:bottom w:val="single" w:sz="4" w:space="0" w:color="auto"/>
              <w:right w:val="single" w:sz="4" w:space="0" w:color="auto"/>
            </w:tcBorders>
            <w:shd w:val="clear" w:color="000000" w:fill="FFFFFF"/>
            <w:vAlign w:val="center"/>
            <w:hideMark/>
          </w:tcPr>
          <w:p w14:paraId="2AA38719"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Cartão de crédito rotativo</w:t>
            </w:r>
          </w:p>
        </w:tc>
        <w:tc>
          <w:tcPr>
            <w:tcW w:w="1495" w:type="dxa"/>
            <w:tcBorders>
              <w:top w:val="nil"/>
              <w:left w:val="nil"/>
              <w:bottom w:val="single" w:sz="4" w:space="0" w:color="auto"/>
              <w:right w:val="single" w:sz="4" w:space="0" w:color="auto"/>
            </w:tcBorders>
            <w:shd w:val="clear" w:color="000000" w:fill="FFFFFF"/>
            <w:vAlign w:val="center"/>
            <w:hideMark/>
          </w:tcPr>
          <w:p w14:paraId="5E829070"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 xml:space="preserve"> CC rotativo</w:t>
            </w:r>
          </w:p>
        </w:tc>
        <w:tc>
          <w:tcPr>
            <w:tcW w:w="1264" w:type="dxa"/>
            <w:tcBorders>
              <w:top w:val="nil"/>
              <w:left w:val="nil"/>
              <w:bottom w:val="single" w:sz="4" w:space="0" w:color="auto"/>
              <w:right w:val="single" w:sz="4" w:space="0" w:color="auto"/>
            </w:tcBorders>
            <w:shd w:val="clear" w:color="000000" w:fill="FFFFFF"/>
            <w:vAlign w:val="center"/>
            <w:hideMark/>
          </w:tcPr>
          <w:p w14:paraId="51EC0808"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Específico</w:t>
            </w:r>
          </w:p>
        </w:tc>
        <w:tc>
          <w:tcPr>
            <w:tcW w:w="750" w:type="dxa"/>
            <w:tcBorders>
              <w:top w:val="single" w:sz="4" w:space="0" w:color="auto"/>
              <w:left w:val="single" w:sz="4" w:space="0" w:color="auto"/>
              <w:bottom w:val="single" w:sz="4" w:space="0" w:color="auto"/>
              <w:right w:val="single" w:sz="4" w:space="0" w:color="auto"/>
            </w:tcBorders>
            <w:shd w:val="clear" w:color="000000" w:fill="F3F8F7"/>
            <w:vAlign w:val="center"/>
            <w:hideMark/>
          </w:tcPr>
          <w:p w14:paraId="66FCF199" w14:textId="07891801"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2.6</w:t>
            </w:r>
          </w:p>
        </w:tc>
        <w:tc>
          <w:tcPr>
            <w:tcW w:w="750" w:type="dxa"/>
            <w:tcBorders>
              <w:top w:val="single" w:sz="4" w:space="0" w:color="auto"/>
              <w:left w:val="single" w:sz="4" w:space="0" w:color="auto"/>
              <w:bottom w:val="single" w:sz="4" w:space="0" w:color="auto"/>
              <w:right w:val="single" w:sz="4" w:space="0" w:color="auto"/>
            </w:tcBorders>
            <w:shd w:val="clear" w:color="000000" w:fill="F5F9F9"/>
            <w:vAlign w:val="center"/>
            <w:hideMark/>
          </w:tcPr>
          <w:p w14:paraId="10CD5A7E" w14:textId="60B1938B"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2.2</w:t>
            </w:r>
          </w:p>
        </w:tc>
        <w:tc>
          <w:tcPr>
            <w:tcW w:w="750" w:type="dxa"/>
            <w:tcBorders>
              <w:top w:val="single" w:sz="4" w:space="0" w:color="auto"/>
              <w:left w:val="single" w:sz="4" w:space="0" w:color="auto"/>
              <w:bottom w:val="single" w:sz="4" w:space="0" w:color="auto"/>
              <w:right w:val="single" w:sz="4" w:space="0" w:color="auto"/>
            </w:tcBorders>
            <w:shd w:val="clear" w:color="000000" w:fill="B8E1C4"/>
            <w:vAlign w:val="center"/>
            <w:hideMark/>
          </w:tcPr>
          <w:p w14:paraId="31155A6F" w14:textId="29DAE1DF"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11.8</w:t>
            </w:r>
          </w:p>
        </w:tc>
        <w:tc>
          <w:tcPr>
            <w:tcW w:w="851" w:type="dxa"/>
            <w:tcBorders>
              <w:top w:val="single" w:sz="4" w:space="0" w:color="auto"/>
              <w:left w:val="single" w:sz="4" w:space="0" w:color="auto"/>
              <w:bottom w:val="single" w:sz="4" w:space="0" w:color="auto"/>
              <w:right w:val="single" w:sz="4" w:space="0" w:color="auto"/>
            </w:tcBorders>
            <w:shd w:val="clear" w:color="000000" w:fill="C8E7D2"/>
            <w:noWrap/>
            <w:vAlign w:val="center"/>
            <w:hideMark/>
          </w:tcPr>
          <w:p w14:paraId="1B3B12D1" w14:textId="293D65B6"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8.6</w:t>
            </w:r>
          </w:p>
        </w:tc>
      </w:tr>
      <w:tr w:rsidR="00D96698" w:rsidRPr="00E06E7C" w14:paraId="7FD05C5D" w14:textId="77777777" w:rsidTr="00F654D5">
        <w:trPr>
          <w:trHeight w:val="300"/>
        </w:trPr>
        <w:tc>
          <w:tcPr>
            <w:tcW w:w="3486" w:type="dxa"/>
            <w:tcBorders>
              <w:top w:val="nil"/>
              <w:left w:val="single" w:sz="8" w:space="0" w:color="auto"/>
              <w:bottom w:val="single" w:sz="4" w:space="0" w:color="auto"/>
              <w:right w:val="single" w:sz="4" w:space="0" w:color="auto"/>
            </w:tcBorders>
            <w:shd w:val="clear" w:color="000000" w:fill="FFFFFF"/>
            <w:vAlign w:val="center"/>
            <w:hideMark/>
          </w:tcPr>
          <w:p w14:paraId="7151D3C1"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Cheque especial</w:t>
            </w:r>
          </w:p>
        </w:tc>
        <w:tc>
          <w:tcPr>
            <w:tcW w:w="1495" w:type="dxa"/>
            <w:tcBorders>
              <w:top w:val="nil"/>
              <w:left w:val="nil"/>
              <w:bottom w:val="single" w:sz="4" w:space="0" w:color="auto"/>
              <w:right w:val="single" w:sz="4" w:space="0" w:color="auto"/>
            </w:tcBorders>
            <w:shd w:val="clear" w:color="000000" w:fill="FFFFFF"/>
            <w:vAlign w:val="center"/>
            <w:hideMark/>
          </w:tcPr>
          <w:p w14:paraId="6B359869"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 xml:space="preserve"> Cheque especial</w:t>
            </w:r>
          </w:p>
        </w:tc>
        <w:tc>
          <w:tcPr>
            <w:tcW w:w="1264" w:type="dxa"/>
            <w:tcBorders>
              <w:top w:val="nil"/>
              <w:left w:val="nil"/>
              <w:bottom w:val="single" w:sz="4" w:space="0" w:color="auto"/>
              <w:right w:val="single" w:sz="4" w:space="0" w:color="auto"/>
            </w:tcBorders>
            <w:shd w:val="clear" w:color="000000" w:fill="FFFFFF"/>
            <w:vAlign w:val="center"/>
            <w:hideMark/>
          </w:tcPr>
          <w:p w14:paraId="0224D362"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Específico</w:t>
            </w:r>
          </w:p>
        </w:tc>
        <w:tc>
          <w:tcPr>
            <w:tcW w:w="750" w:type="dxa"/>
            <w:tcBorders>
              <w:top w:val="single" w:sz="4" w:space="0" w:color="auto"/>
              <w:left w:val="single" w:sz="4" w:space="0" w:color="auto"/>
              <w:bottom w:val="single" w:sz="4" w:space="0" w:color="auto"/>
              <w:right w:val="single" w:sz="4" w:space="0" w:color="auto"/>
            </w:tcBorders>
            <w:shd w:val="clear" w:color="000000" w:fill="F3F9F7"/>
            <w:vAlign w:val="center"/>
            <w:hideMark/>
          </w:tcPr>
          <w:p w14:paraId="59CE04FB" w14:textId="79B7601E"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2.3</w:t>
            </w:r>
          </w:p>
        </w:tc>
        <w:tc>
          <w:tcPr>
            <w:tcW w:w="750" w:type="dxa"/>
            <w:tcBorders>
              <w:top w:val="single" w:sz="4" w:space="0" w:color="auto"/>
              <w:left w:val="single" w:sz="4" w:space="0" w:color="auto"/>
              <w:bottom w:val="single" w:sz="4" w:space="0" w:color="auto"/>
              <w:right w:val="single" w:sz="4" w:space="0" w:color="auto"/>
            </w:tcBorders>
            <w:shd w:val="clear" w:color="000000" w:fill="F8FBFC"/>
            <w:vAlign w:val="center"/>
            <w:hideMark/>
          </w:tcPr>
          <w:p w14:paraId="4FA1FBBC" w14:textId="1AB32A8B"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1.2</w:t>
            </w:r>
          </w:p>
        </w:tc>
        <w:tc>
          <w:tcPr>
            <w:tcW w:w="750" w:type="dxa"/>
            <w:tcBorders>
              <w:top w:val="single" w:sz="4" w:space="0" w:color="auto"/>
              <w:left w:val="single" w:sz="4" w:space="0" w:color="auto"/>
              <w:bottom w:val="single" w:sz="4" w:space="0" w:color="auto"/>
              <w:right w:val="single" w:sz="4" w:space="0" w:color="auto"/>
            </w:tcBorders>
            <w:shd w:val="clear" w:color="000000" w:fill="EDF6F2"/>
            <w:vAlign w:val="center"/>
            <w:hideMark/>
          </w:tcPr>
          <w:p w14:paraId="14433105" w14:textId="06B89D5C"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20.4</w:t>
            </w:r>
          </w:p>
        </w:tc>
        <w:tc>
          <w:tcPr>
            <w:tcW w:w="851" w:type="dxa"/>
            <w:tcBorders>
              <w:top w:val="single" w:sz="4" w:space="0" w:color="auto"/>
              <w:left w:val="single" w:sz="4" w:space="0" w:color="auto"/>
              <w:bottom w:val="single" w:sz="4" w:space="0" w:color="auto"/>
              <w:right w:val="single" w:sz="4" w:space="0" w:color="auto"/>
            </w:tcBorders>
            <w:shd w:val="clear" w:color="000000" w:fill="F2F8F7"/>
            <w:noWrap/>
            <w:vAlign w:val="center"/>
            <w:hideMark/>
          </w:tcPr>
          <w:p w14:paraId="70BC387F" w14:textId="19BEE6F6"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11.8</w:t>
            </w:r>
          </w:p>
        </w:tc>
      </w:tr>
      <w:tr w:rsidR="00D96698" w:rsidRPr="00E06E7C" w14:paraId="76FE8CD5" w14:textId="77777777" w:rsidTr="00F654D5">
        <w:trPr>
          <w:trHeight w:val="540"/>
        </w:trPr>
        <w:tc>
          <w:tcPr>
            <w:tcW w:w="3486" w:type="dxa"/>
            <w:tcBorders>
              <w:top w:val="nil"/>
              <w:left w:val="single" w:sz="8" w:space="0" w:color="auto"/>
              <w:bottom w:val="single" w:sz="4" w:space="0" w:color="auto"/>
              <w:right w:val="single" w:sz="4" w:space="0" w:color="auto"/>
            </w:tcBorders>
            <w:shd w:val="clear" w:color="000000" w:fill="FFFFFF"/>
            <w:vAlign w:val="center"/>
            <w:hideMark/>
          </w:tcPr>
          <w:p w14:paraId="77746247"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Crédito pessoal consignado para aposentados e pensionistas do INSS</w:t>
            </w:r>
          </w:p>
        </w:tc>
        <w:tc>
          <w:tcPr>
            <w:tcW w:w="1495"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EB3FCB"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 xml:space="preserve"> Consignado</w:t>
            </w:r>
          </w:p>
        </w:tc>
        <w:tc>
          <w:tcPr>
            <w:tcW w:w="1264" w:type="dxa"/>
            <w:vMerge w:val="restart"/>
            <w:tcBorders>
              <w:top w:val="nil"/>
              <w:left w:val="single" w:sz="4" w:space="0" w:color="auto"/>
              <w:bottom w:val="single" w:sz="4" w:space="0" w:color="auto"/>
              <w:right w:val="single" w:sz="4" w:space="0" w:color="auto"/>
            </w:tcBorders>
            <w:shd w:val="clear" w:color="000000" w:fill="FFFFFF"/>
            <w:vAlign w:val="center"/>
            <w:hideMark/>
          </w:tcPr>
          <w:p w14:paraId="49FB2E48"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Padrão</w:t>
            </w:r>
          </w:p>
        </w:tc>
        <w:tc>
          <w:tcPr>
            <w:tcW w:w="750" w:type="dxa"/>
            <w:tcBorders>
              <w:top w:val="single" w:sz="4" w:space="0" w:color="auto"/>
              <w:left w:val="single" w:sz="4" w:space="0" w:color="auto"/>
              <w:bottom w:val="single" w:sz="4" w:space="0" w:color="auto"/>
              <w:right w:val="single" w:sz="4" w:space="0" w:color="auto"/>
            </w:tcBorders>
            <w:shd w:val="clear" w:color="000000" w:fill="E5F3EB"/>
            <w:vAlign w:val="center"/>
            <w:hideMark/>
          </w:tcPr>
          <w:p w14:paraId="442B4A56" w14:textId="1828172E"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6.1</w:t>
            </w:r>
          </w:p>
        </w:tc>
        <w:tc>
          <w:tcPr>
            <w:tcW w:w="750" w:type="dxa"/>
            <w:tcBorders>
              <w:top w:val="single" w:sz="4" w:space="0" w:color="auto"/>
              <w:left w:val="single" w:sz="4" w:space="0" w:color="auto"/>
              <w:bottom w:val="single" w:sz="4" w:space="0" w:color="auto"/>
              <w:right w:val="single" w:sz="4" w:space="0" w:color="auto"/>
            </w:tcBorders>
            <w:shd w:val="clear" w:color="000000" w:fill="DCEFE3"/>
            <w:vAlign w:val="center"/>
            <w:hideMark/>
          </w:tcPr>
          <w:p w14:paraId="4BCF9856" w14:textId="12571433"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8.1</w:t>
            </w:r>
          </w:p>
        </w:tc>
        <w:tc>
          <w:tcPr>
            <w:tcW w:w="750" w:type="dxa"/>
            <w:tcBorders>
              <w:top w:val="single" w:sz="4" w:space="0" w:color="auto"/>
              <w:left w:val="single" w:sz="4" w:space="0" w:color="auto"/>
              <w:bottom w:val="single" w:sz="4" w:space="0" w:color="auto"/>
              <w:right w:val="single" w:sz="4" w:space="0" w:color="auto"/>
            </w:tcBorders>
            <w:shd w:val="clear" w:color="000000" w:fill="EEF6F3"/>
            <w:vAlign w:val="center"/>
            <w:hideMark/>
          </w:tcPr>
          <w:p w14:paraId="761405F0" w14:textId="14C00BBA"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2.6</w:t>
            </w:r>
          </w:p>
        </w:tc>
        <w:tc>
          <w:tcPr>
            <w:tcW w:w="851" w:type="dxa"/>
            <w:tcBorders>
              <w:top w:val="single" w:sz="4" w:space="0" w:color="auto"/>
              <w:left w:val="single" w:sz="4" w:space="0" w:color="auto"/>
              <w:bottom w:val="single" w:sz="4" w:space="0" w:color="auto"/>
              <w:right w:val="single" w:sz="4" w:space="0" w:color="auto"/>
            </w:tcBorders>
            <w:shd w:val="clear" w:color="000000" w:fill="EEF6F3"/>
            <w:noWrap/>
            <w:vAlign w:val="center"/>
            <w:hideMark/>
          </w:tcPr>
          <w:p w14:paraId="7934BB33" w14:textId="4554F5BD"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1.5</w:t>
            </w:r>
          </w:p>
        </w:tc>
      </w:tr>
      <w:tr w:rsidR="00D96698" w:rsidRPr="00E06E7C" w14:paraId="23D1FB72" w14:textId="77777777" w:rsidTr="00F654D5">
        <w:trPr>
          <w:trHeight w:val="540"/>
        </w:trPr>
        <w:tc>
          <w:tcPr>
            <w:tcW w:w="3486" w:type="dxa"/>
            <w:tcBorders>
              <w:top w:val="nil"/>
              <w:left w:val="single" w:sz="8" w:space="0" w:color="auto"/>
              <w:bottom w:val="single" w:sz="4" w:space="0" w:color="auto"/>
              <w:right w:val="single" w:sz="4" w:space="0" w:color="auto"/>
            </w:tcBorders>
            <w:shd w:val="clear" w:color="000000" w:fill="FFFFFF"/>
            <w:vAlign w:val="center"/>
            <w:hideMark/>
          </w:tcPr>
          <w:p w14:paraId="1E6DCA95"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Crédito pessoal consignado para trabalhadores do setor privado</w:t>
            </w:r>
          </w:p>
        </w:tc>
        <w:tc>
          <w:tcPr>
            <w:tcW w:w="1495" w:type="dxa"/>
            <w:vMerge/>
            <w:tcBorders>
              <w:top w:val="nil"/>
              <w:left w:val="single" w:sz="4" w:space="0" w:color="auto"/>
              <w:bottom w:val="single" w:sz="4" w:space="0" w:color="auto"/>
              <w:right w:val="single" w:sz="4" w:space="0" w:color="auto"/>
            </w:tcBorders>
            <w:vAlign w:val="center"/>
            <w:hideMark/>
          </w:tcPr>
          <w:p w14:paraId="75016BB3" w14:textId="77777777" w:rsidR="00D96698" w:rsidRPr="00E06E7C" w:rsidRDefault="00D96698" w:rsidP="00D96698">
            <w:pPr>
              <w:spacing w:line="240" w:lineRule="auto"/>
              <w:ind w:firstLine="0"/>
              <w:jc w:val="left"/>
              <w:rPr>
                <w:rFonts w:ascii="Aptos Narrow" w:hAnsi="Aptos Narrow"/>
                <w:color w:val="000000"/>
                <w:sz w:val="20"/>
                <w:szCs w:val="20"/>
              </w:rPr>
            </w:pPr>
          </w:p>
        </w:tc>
        <w:tc>
          <w:tcPr>
            <w:tcW w:w="1264" w:type="dxa"/>
            <w:vMerge/>
            <w:tcBorders>
              <w:top w:val="nil"/>
              <w:left w:val="single" w:sz="4" w:space="0" w:color="auto"/>
              <w:bottom w:val="single" w:sz="4" w:space="0" w:color="auto"/>
              <w:right w:val="single" w:sz="4" w:space="0" w:color="auto"/>
            </w:tcBorders>
            <w:vAlign w:val="center"/>
            <w:hideMark/>
          </w:tcPr>
          <w:p w14:paraId="528DAD5C" w14:textId="77777777" w:rsidR="00D96698" w:rsidRPr="00E06E7C" w:rsidRDefault="00D96698" w:rsidP="00D96698">
            <w:pPr>
              <w:spacing w:line="240" w:lineRule="auto"/>
              <w:ind w:firstLine="0"/>
              <w:jc w:val="left"/>
              <w:rPr>
                <w:rFonts w:ascii="Aptos Narrow" w:hAnsi="Aptos Narrow"/>
                <w:color w:val="000000"/>
                <w:sz w:val="20"/>
                <w:szCs w:val="20"/>
              </w:rPr>
            </w:pPr>
          </w:p>
        </w:tc>
        <w:tc>
          <w:tcPr>
            <w:tcW w:w="750" w:type="dxa"/>
            <w:tcBorders>
              <w:top w:val="single" w:sz="4" w:space="0" w:color="auto"/>
              <w:left w:val="single" w:sz="4" w:space="0" w:color="auto"/>
              <w:bottom w:val="single" w:sz="4" w:space="0" w:color="auto"/>
              <w:right w:val="single" w:sz="4" w:space="0" w:color="auto"/>
            </w:tcBorders>
            <w:shd w:val="clear" w:color="000000" w:fill="F5FAF9"/>
            <w:vAlign w:val="center"/>
            <w:hideMark/>
          </w:tcPr>
          <w:p w14:paraId="20407BAA" w14:textId="0B5A4058"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1.9</w:t>
            </w:r>
          </w:p>
        </w:tc>
        <w:tc>
          <w:tcPr>
            <w:tcW w:w="750" w:type="dxa"/>
            <w:tcBorders>
              <w:top w:val="single" w:sz="4" w:space="0" w:color="auto"/>
              <w:left w:val="single" w:sz="4" w:space="0" w:color="auto"/>
              <w:bottom w:val="single" w:sz="4" w:space="0" w:color="auto"/>
              <w:right w:val="single" w:sz="4" w:space="0" w:color="auto"/>
            </w:tcBorders>
            <w:shd w:val="clear" w:color="000000" w:fill="F7FAFB"/>
            <w:vAlign w:val="center"/>
            <w:hideMark/>
          </w:tcPr>
          <w:p w14:paraId="64D4E90B" w14:textId="186A4609"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1.5</w:t>
            </w:r>
          </w:p>
        </w:tc>
        <w:tc>
          <w:tcPr>
            <w:tcW w:w="750" w:type="dxa"/>
            <w:tcBorders>
              <w:top w:val="single" w:sz="4" w:space="0" w:color="auto"/>
              <w:left w:val="single" w:sz="4" w:space="0" w:color="auto"/>
              <w:bottom w:val="single" w:sz="4" w:space="0" w:color="auto"/>
              <w:right w:val="single" w:sz="4" w:space="0" w:color="auto"/>
            </w:tcBorders>
            <w:shd w:val="clear" w:color="000000" w:fill="F8FBFB"/>
            <w:vAlign w:val="center"/>
            <w:hideMark/>
          </w:tcPr>
          <w:p w14:paraId="56FD455A" w14:textId="6036428A"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0.8</w:t>
            </w:r>
          </w:p>
        </w:tc>
        <w:tc>
          <w:tcPr>
            <w:tcW w:w="851" w:type="dxa"/>
            <w:tcBorders>
              <w:top w:val="single" w:sz="4" w:space="0" w:color="auto"/>
              <w:left w:val="single" w:sz="4" w:space="0" w:color="auto"/>
              <w:bottom w:val="single" w:sz="4" w:space="0" w:color="auto"/>
              <w:right w:val="single" w:sz="4" w:space="0" w:color="auto"/>
            </w:tcBorders>
            <w:shd w:val="clear" w:color="000000" w:fill="FAFBFD"/>
            <w:noWrap/>
            <w:vAlign w:val="center"/>
            <w:hideMark/>
          </w:tcPr>
          <w:p w14:paraId="4D5A7F49" w14:textId="4AF41A24"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1.2</w:t>
            </w:r>
          </w:p>
        </w:tc>
      </w:tr>
      <w:tr w:rsidR="00D96698" w:rsidRPr="00E06E7C" w14:paraId="228B6D47" w14:textId="77777777" w:rsidTr="00F654D5">
        <w:trPr>
          <w:trHeight w:val="540"/>
        </w:trPr>
        <w:tc>
          <w:tcPr>
            <w:tcW w:w="3486" w:type="dxa"/>
            <w:tcBorders>
              <w:top w:val="nil"/>
              <w:left w:val="single" w:sz="8" w:space="0" w:color="auto"/>
              <w:bottom w:val="single" w:sz="4" w:space="0" w:color="auto"/>
              <w:right w:val="single" w:sz="4" w:space="0" w:color="auto"/>
            </w:tcBorders>
            <w:shd w:val="clear" w:color="000000" w:fill="FFFFFF"/>
            <w:vAlign w:val="center"/>
            <w:hideMark/>
          </w:tcPr>
          <w:p w14:paraId="49A81BC8"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Crédito pessoal consignado para trabalhadores do setor público</w:t>
            </w:r>
          </w:p>
        </w:tc>
        <w:tc>
          <w:tcPr>
            <w:tcW w:w="1495" w:type="dxa"/>
            <w:vMerge/>
            <w:tcBorders>
              <w:top w:val="nil"/>
              <w:left w:val="single" w:sz="4" w:space="0" w:color="auto"/>
              <w:bottom w:val="single" w:sz="4" w:space="0" w:color="auto"/>
              <w:right w:val="single" w:sz="4" w:space="0" w:color="auto"/>
            </w:tcBorders>
            <w:vAlign w:val="center"/>
            <w:hideMark/>
          </w:tcPr>
          <w:p w14:paraId="513E998D" w14:textId="77777777" w:rsidR="00D96698" w:rsidRPr="00E06E7C" w:rsidRDefault="00D96698" w:rsidP="00D96698">
            <w:pPr>
              <w:spacing w:line="240" w:lineRule="auto"/>
              <w:ind w:firstLine="0"/>
              <w:jc w:val="left"/>
              <w:rPr>
                <w:rFonts w:ascii="Aptos Narrow" w:hAnsi="Aptos Narrow"/>
                <w:color w:val="000000"/>
                <w:sz w:val="20"/>
                <w:szCs w:val="20"/>
              </w:rPr>
            </w:pPr>
          </w:p>
        </w:tc>
        <w:tc>
          <w:tcPr>
            <w:tcW w:w="1264" w:type="dxa"/>
            <w:vMerge/>
            <w:tcBorders>
              <w:top w:val="nil"/>
              <w:left w:val="single" w:sz="4" w:space="0" w:color="auto"/>
              <w:bottom w:val="single" w:sz="4" w:space="0" w:color="auto"/>
              <w:right w:val="single" w:sz="4" w:space="0" w:color="auto"/>
            </w:tcBorders>
            <w:vAlign w:val="center"/>
            <w:hideMark/>
          </w:tcPr>
          <w:p w14:paraId="6995A484" w14:textId="77777777" w:rsidR="00D96698" w:rsidRPr="00E06E7C" w:rsidRDefault="00D96698" w:rsidP="00D96698">
            <w:pPr>
              <w:spacing w:line="240" w:lineRule="auto"/>
              <w:ind w:firstLine="0"/>
              <w:jc w:val="left"/>
              <w:rPr>
                <w:rFonts w:ascii="Aptos Narrow" w:hAnsi="Aptos Narrow"/>
                <w:color w:val="000000"/>
                <w:sz w:val="20"/>
                <w:szCs w:val="20"/>
              </w:rPr>
            </w:pPr>
          </w:p>
        </w:tc>
        <w:tc>
          <w:tcPr>
            <w:tcW w:w="750" w:type="dxa"/>
            <w:tcBorders>
              <w:top w:val="single" w:sz="4" w:space="0" w:color="auto"/>
              <w:left w:val="single" w:sz="4" w:space="0" w:color="auto"/>
              <w:bottom w:val="single" w:sz="4" w:space="0" w:color="auto"/>
              <w:right w:val="single" w:sz="4" w:space="0" w:color="auto"/>
            </w:tcBorders>
            <w:shd w:val="clear" w:color="000000" w:fill="CBE9D5"/>
            <w:vAlign w:val="center"/>
            <w:hideMark/>
          </w:tcPr>
          <w:p w14:paraId="2CD5442E" w14:textId="1E65E775"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12.8</w:t>
            </w:r>
          </w:p>
        </w:tc>
        <w:tc>
          <w:tcPr>
            <w:tcW w:w="750" w:type="dxa"/>
            <w:tcBorders>
              <w:top w:val="single" w:sz="4" w:space="0" w:color="auto"/>
              <w:left w:val="single" w:sz="4" w:space="0" w:color="auto"/>
              <w:bottom w:val="single" w:sz="4" w:space="0" w:color="auto"/>
              <w:right w:val="single" w:sz="4" w:space="0" w:color="auto"/>
            </w:tcBorders>
            <w:shd w:val="clear" w:color="000000" w:fill="CFEAD8"/>
            <w:vAlign w:val="center"/>
            <w:hideMark/>
          </w:tcPr>
          <w:p w14:paraId="0CA56597" w14:textId="66AAE3C4"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10.8</w:t>
            </w:r>
          </w:p>
        </w:tc>
        <w:tc>
          <w:tcPr>
            <w:tcW w:w="750" w:type="dxa"/>
            <w:tcBorders>
              <w:top w:val="single" w:sz="4" w:space="0" w:color="auto"/>
              <w:left w:val="single" w:sz="4" w:space="0" w:color="auto"/>
              <w:bottom w:val="single" w:sz="4" w:space="0" w:color="auto"/>
              <w:right w:val="single" w:sz="4" w:space="0" w:color="auto"/>
            </w:tcBorders>
            <w:shd w:val="clear" w:color="000000" w:fill="DAEEE1"/>
            <w:vAlign w:val="center"/>
            <w:hideMark/>
          </w:tcPr>
          <w:p w14:paraId="40371345" w14:textId="6178DDD6"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6.0</w:t>
            </w:r>
          </w:p>
        </w:tc>
        <w:tc>
          <w:tcPr>
            <w:tcW w:w="851" w:type="dxa"/>
            <w:tcBorders>
              <w:top w:val="single" w:sz="4" w:space="0" w:color="auto"/>
              <w:left w:val="single" w:sz="4" w:space="0" w:color="auto"/>
              <w:bottom w:val="single" w:sz="4" w:space="0" w:color="auto"/>
              <w:right w:val="single" w:sz="4" w:space="0" w:color="auto"/>
            </w:tcBorders>
            <w:shd w:val="clear" w:color="000000" w:fill="EEF7F3"/>
            <w:noWrap/>
            <w:vAlign w:val="center"/>
            <w:hideMark/>
          </w:tcPr>
          <w:p w14:paraId="1BEB0780" w14:textId="50221339"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2.0</w:t>
            </w:r>
          </w:p>
        </w:tc>
      </w:tr>
      <w:tr w:rsidR="00D96698" w:rsidRPr="00E06E7C" w14:paraId="560AD4D7" w14:textId="77777777" w:rsidTr="00F654D5">
        <w:trPr>
          <w:trHeight w:val="540"/>
        </w:trPr>
        <w:tc>
          <w:tcPr>
            <w:tcW w:w="3486" w:type="dxa"/>
            <w:tcBorders>
              <w:top w:val="nil"/>
              <w:left w:val="single" w:sz="8" w:space="0" w:color="auto"/>
              <w:bottom w:val="single" w:sz="4" w:space="0" w:color="auto"/>
              <w:right w:val="single" w:sz="4" w:space="0" w:color="auto"/>
            </w:tcBorders>
            <w:shd w:val="clear" w:color="000000" w:fill="FFFFFF"/>
            <w:vAlign w:val="center"/>
            <w:hideMark/>
          </w:tcPr>
          <w:p w14:paraId="59EC03F9"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Crédito pessoal não consignado</w:t>
            </w:r>
          </w:p>
        </w:tc>
        <w:tc>
          <w:tcPr>
            <w:tcW w:w="1495" w:type="dxa"/>
            <w:vMerge w:val="restart"/>
            <w:tcBorders>
              <w:top w:val="nil"/>
              <w:left w:val="nil"/>
              <w:right w:val="single" w:sz="4" w:space="0" w:color="auto"/>
            </w:tcBorders>
            <w:shd w:val="clear" w:color="000000" w:fill="FFFFFF"/>
            <w:vAlign w:val="center"/>
            <w:hideMark/>
          </w:tcPr>
          <w:p w14:paraId="4E6156BA"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 xml:space="preserve"> Crédito pessoal não consignado</w:t>
            </w:r>
          </w:p>
        </w:tc>
        <w:tc>
          <w:tcPr>
            <w:tcW w:w="1264" w:type="dxa"/>
            <w:vMerge w:val="restart"/>
            <w:tcBorders>
              <w:top w:val="nil"/>
              <w:left w:val="nil"/>
              <w:right w:val="single" w:sz="4" w:space="0" w:color="auto"/>
            </w:tcBorders>
            <w:shd w:val="clear" w:color="000000" w:fill="FFFFFF"/>
            <w:vAlign w:val="center"/>
            <w:hideMark/>
          </w:tcPr>
          <w:p w14:paraId="0748ED4C"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Padrão</w:t>
            </w:r>
          </w:p>
        </w:tc>
        <w:tc>
          <w:tcPr>
            <w:tcW w:w="750" w:type="dxa"/>
            <w:tcBorders>
              <w:top w:val="single" w:sz="4" w:space="0" w:color="auto"/>
              <w:left w:val="single" w:sz="4" w:space="0" w:color="auto"/>
              <w:bottom w:val="single" w:sz="4" w:space="0" w:color="auto"/>
              <w:right w:val="single" w:sz="4" w:space="0" w:color="auto"/>
            </w:tcBorders>
            <w:shd w:val="clear" w:color="000000" w:fill="D8EEE0"/>
            <w:vAlign w:val="center"/>
            <w:hideMark/>
          </w:tcPr>
          <w:p w14:paraId="1F26D4EC" w14:textId="624CE013"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9.5</w:t>
            </w:r>
          </w:p>
        </w:tc>
        <w:tc>
          <w:tcPr>
            <w:tcW w:w="750" w:type="dxa"/>
            <w:tcBorders>
              <w:top w:val="single" w:sz="4" w:space="0" w:color="auto"/>
              <w:left w:val="single" w:sz="4" w:space="0" w:color="auto"/>
              <w:bottom w:val="single" w:sz="4" w:space="0" w:color="auto"/>
              <w:right w:val="single" w:sz="4" w:space="0" w:color="auto"/>
            </w:tcBorders>
            <w:shd w:val="clear" w:color="000000" w:fill="D8EEE0"/>
            <w:vAlign w:val="center"/>
          </w:tcPr>
          <w:p w14:paraId="247D7FAB" w14:textId="59295976"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10.4</w:t>
            </w:r>
          </w:p>
        </w:tc>
        <w:tc>
          <w:tcPr>
            <w:tcW w:w="750" w:type="dxa"/>
            <w:tcBorders>
              <w:top w:val="single" w:sz="4" w:space="0" w:color="auto"/>
              <w:left w:val="single" w:sz="4" w:space="0" w:color="auto"/>
              <w:bottom w:val="single" w:sz="4" w:space="0" w:color="auto"/>
              <w:right w:val="single" w:sz="4" w:space="0" w:color="auto"/>
            </w:tcBorders>
            <w:shd w:val="clear" w:color="000000" w:fill="D8EEE0"/>
            <w:vAlign w:val="center"/>
          </w:tcPr>
          <w:p w14:paraId="131C4584" w14:textId="7124862D"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5.3</w:t>
            </w:r>
          </w:p>
        </w:tc>
        <w:tc>
          <w:tcPr>
            <w:tcW w:w="851" w:type="dxa"/>
            <w:tcBorders>
              <w:top w:val="single" w:sz="4" w:space="0" w:color="auto"/>
              <w:left w:val="single" w:sz="4" w:space="0" w:color="auto"/>
              <w:bottom w:val="single" w:sz="4" w:space="0" w:color="auto"/>
              <w:right w:val="single" w:sz="4" w:space="0" w:color="auto"/>
            </w:tcBorders>
            <w:shd w:val="clear" w:color="000000" w:fill="D8EEE0"/>
            <w:vAlign w:val="center"/>
          </w:tcPr>
          <w:p w14:paraId="693FF79B" w14:textId="23C18A21"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5.6</w:t>
            </w:r>
          </w:p>
        </w:tc>
      </w:tr>
      <w:tr w:rsidR="00D96698" w:rsidRPr="00E06E7C" w14:paraId="7E237F98" w14:textId="77777777" w:rsidTr="00F654D5">
        <w:trPr>
          <w:trHeight w:val="540"/>
        </w:trPr>
        <w:tc>
          <w:tcPr>
            <w:tcW w:w="3486" w:type="dxa"/>
            <w:tcBorders>
              <w:top w:val="nil"/>
              <w:left w:val="single" w:sz="8" w:space="0" w:color="auto"/>
              <w:bottom w:val="single" w:sz="4" w:space="0" w:color="auto"/>
              <w:right w:val="single" w:sz="4" w:space="0" w:color="auto"/>
            </w:tcBorders>
            <w:shd w:val="clear" w:color="000000" w:fill="FFFFFF"/>
            <w:vAlign w:val="bottom"/>
          </w:tcPr>
          <w:p w14:paraId="122CE7D1" w14:textId="6D4EA146"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Crédito pessoal não consignado vinculado à composição de dívidas</w:t>
            </w:r>
          </w:p>
        </w:tc>
        <w:tc>
          <w:tcPr>
            <w:tcW w:w="1495" w:type="dxa"/>
            <w:vMerge/>
            <w:tcBorders>
              <w:left w:val="nil"/>
              <w:bottom w:val="single" w:sz="4" w:space="0" w:color="auto"/>
              <w:right w:val="single" w:sz="4" w:space="0" w:color="auto"/>
            </w:tcBorders>
            <w:shd w:val="clear" w:color="000000" w:fill="FFFFFF"/>
            <w:vAlign w:val="center"/>
          </w:tcPr>
          <w:p w14:paraId="5FC5ED41" w14:textId="77777777" w:rsidR="00D96698" w:rsidRPr="00E06E7C" w:rsidRDefault="00D96698" w:rsidP="00D96698">
            <w:pPr>
              <w:spacing w:line="240" w:lineRule="auto"/>
              <w:ind w:firstLine="0"/>
              <w:jc w:val="left"/>
              <w:rPr>
                <w:rFonts w:ascii="Aptos Narrow" w:hAnsi="Aptos Narrow"/>
                <w:color w:val="000000"/>
                <w:sz w:val="20"/>
                <w:szCs w:val="20"/>
              </w:rPr>
            </w:pPr>
          </w:p>
        </w:tc>
        <w:tc>
          <w:tcPr>
            <w:tcW w:w="1264" w:type="dxa"/>
            <w:vMerge/>
            <w:tcBorders>
              <w:left w:val="nil"/>
              <w:bottom w:val="single" w:sz="4" w:space="0" w:color="auto"/>
              <w:right w:val="single" w:sz="4" w:space="0" w:color="auto"/>
            </w:tcBorders>
            <w:shd w:val="clear" w:color="000000" w:fill="FFFFFF"/>
            <w:vAlign w:val="center"/>
          </w:tcPr>
          <w:p w14:paraId="472BB685" w14:textId="77777777" w:rsidR="00D96698" w:rsidRPr="00E06E7C" w:rsidRDefault="00D96698" w:rsidP="00D96698">
            <w:pPr>
              <w:spacing w:line="240" w:lineRule="auto"/>
              <w:ind w:firstLine="0"/>
              <w:jc w:val="left"/>
              <w:rPr>
                <w:rFonts w:ascii="Aptos Narrow" w:hAnsi="Aptos Narrow"/>
                <w:color w:val="000000"/>
                <w:sz w:val="20"/>
                <w:szCs w:val="20"/>
              </w:rPr>
            </w:pPr>
          </w:p>
        </w:tc>
        <w:tc>
          <w:tcPr>
            <w:tcW w:w="750" w:type="dxa"/>
            <w:tcBorders>
              <w:top w:val="single" w:sz="4" w:space="0" w:color="auto"/>
              <w:left w:val="single" w:sz="4" w:space="0" w:color="auto"/>
              <w:bottom w:val="single" w:sz="4" w:space="0" w:color="auto"/>
              <w:right w:val="single" w:sz="4" w:space="0" w:color="auto"/>
            </w:tcBorders>
            <w:shd w:val="clear" w:color="000000" w:fill="D8EEE0"/>
            <w:vAlign w:val="center"/>
          </w:tcPr>
          <w:p w14:paraId="2394395F" w14:textId="7F0D21A9"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2.4</w:t>
            </w:r>
          </w:p>
        </w:tc>
        <w:tc>
          <w:tcPr>
            <w:tcW w:w="750" w:type="dxa"/>
            <w:tcBorders>
              <w:top w:val="single" w:sz="4" w:space="0" w:color="auto"/>
              <w:left w:val="single" w:sz="4" w:space="0" w:color="auto"/>
              <w:bottom w:val="single" w:sz="4" w:space="0" w:color="auto"/>
              <w:right w:val="single" w:sz="4" w:space="0" w:color="auto"/>
            </w:tcBorders>
            <w:shd w:val="clear" w:color="000000" w:fill="D8EEE0"/>
            <w:vAlign w:val="center"/>
          </w:tcPr>
          <w:p w14:paraId="0869A870" w14:textId="3997F4B5"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2.5</w:t>
            </w:r>
          </w:p>
        </w:tc>
        <w:tc>
          <w:tcPr>
            <w:tcW w:w="750" w:type="dxa"/>
            <w:tcBorders>
              <w:top w:val="single" w:sz="4" w:space="0" w:color="auto"/>
              <w:left w:val="single" w:sz="4" w:space="0" w:color="auto"/>
              <w:bottom w:val="single" w:sz="4" w:space="0" w:color="auto"/>
              <w:right w:val="single" w:sz="4" w:space="0" w:color="auto"/>
            </w:tcBorders>
            <w:shd w:val="clear" w:color="000000" w:fill="D8EEE0"/>
            <w:vAlign w:val="center"/>
          </w:tcPr>
          <w:p w14:paraId="586F89A2" w14:textId="59AA520E"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1.9</w:t>
            </w:r>
          </w:p>
        </w:tc>
        <w:tc>
          <w:tcPr>
            <w:tcW w:w="851" w:type="dxa"/>
            <w:tcBorders>
              <w:top w:val="single" w:sz="4" w:space="0" w:color="auto"/>
              <w:left w:val="single" w:sz="4" w:space="0" w:color="auto"/>
              <w:bottom w:val="single" w:sz="4" w:space="0" w:color="auto"/>
              <w:right w:val="single" w:sz="4" w:space="0" w:color="auto"/>
            </w:tcBorders>
            <w:shd w:val="clear" w:color="000000" w:fill="D8EEE0"/>
            <w:vAlign w:val="center"/>
          </w:tcPr>
          <w:p w14:paraId="1067EE09" w14:textId="7D32E638"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1.1</w:t>
            </w:r>
          </w:p>
        </w:tc>
      </w:tr>
      <w:tr w:rsidR="00D96698" w:rsidRPr="00E06E7C" w14:paraId="4BCF96DD" w14:textId="77777777" w:rsidTr="00F654D5">
        <w:trPr>
          <w:trHeight w:val="540"/>
        </w:trPr>
        <w:tc>
          <w:tcPr>
            <w:tcW w:w="3486" w:type="dxa"/>
            <w:tcBorders>
              <w:top w:val="nil"/>
              <w:left w:val="single" w:sz="8" w:space="0" w:color="auto"/>
              <w:bottom w:val="single" w:sz="4" w:space="0" w:color="auto"/>
              <w:right w:val="single" w:sz="4" w:space="0" w:color="auto"/>
            </w:tcBorders>
            <w:shd w:val="clear" w:color="000000" w:fill="FFFFFF"/>
            <w:vAlign w:val="center"/>
            <w:hideMark/>
          </w:tcPr>
          <w:p w14:paraId="78942CA5"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lastRenderedPageBreak/>
              <w:t>Financiamento imobiliário com taxas de mercado</w:t>
            </w:r>
          </w:p>
        </w:tc>
        <w:tc>
          <w:tcPr>
            <w:tcW w:w="1495" w:type="dxa"/>
            <w:vMerge w:val="restart"/>
            <w:tcBorders>
              <w:top w:val="nil"/>
              <w:left w:val="single" w:sz="4" w:space="0" w:color="auto"/>
              <w:bottom w:val="single" w:sz="4" w:space="0" w:color="auto"/>
              <w:right w:val="single" w:sz="4" w:space="0" w:color="auto"/>
            </w:tcBorders>
            <w:shd w:val="clear" w:color="000000" w:fill="FFFFFF"/>
            <w:vAlign w:val="center"/>
            <w:hideMark/>
          </w:tcPr>
          <w:p w14:paraId="6781AF66"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 xml:space="preserve"> Imobiliário</w:t>
            </w:r>
          </w:p>
        </w:tc>
        <w:tc>
          <w:tcPr>
            <w:tcW w:w="1264" w:type="dxa"/>
            <w:vMerge w:val="restart"/>
            <w:tcBorders>
              <w:top w:val="nil"/>
              <w:left w:val="single" w:sz="4" w:space="0" w:color="auto"/>
              <w:bottom w:val="single" w:sz="8" w:space="0" w:color="000000"/>
              <w:right w:val="single" w:sz="4" w:space="0" w:color="auto"/>
            </w:tcBorders>
            <w:shd w:val="clear" w:color="000000" w:fill="FFFFFF"/>
            <w:vAlign w:val="center"/>
            <w:hideMark/>
          </w:tcPr>
          <w:p w14:paraId="7532C6D3"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Específico</w:t>
            </w:r>
          </w:p>
        </w:tc>
        <w:tc>
          <w:tcPr>
            <w:tcW w:w="750" w:type="dxa"/>
            <w:tcBorders>
              <w:top w:val="single" w:sz="4" w:space="0" w:color="auto"/>
              <w:left w:val="single" w:sz="4" w:space="0" w:color="auto"/>
              <w:bottom w:val="single" w:sz="4" w:space="0" w:color="auto"/>
              <w:right w:val="single" w:sz="4" w:space="0" w:color="auto"/>
            </w:tcBorders>
            <w:shd w:val="clear" w:color="000000" w:fill="EBF5F0"/>
            <w:vAlign w:val="center"/>
            <w:hideMark/>
          </w:tcPr>
          <w:p w14:paraId="380286A3" w14:textId="1A24AF5E"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4.6</w:t>
            </w:r>
          </w:p>
        </w:tc>
        <w:tc>
          <w:tcPr>
            <w:tcW w:w="750" w:type="dxa"/>
            <w:tcBorders>
              <w:top w:val="single" w:sz="4" w:space="0" w:color="auto"/>
              <w:left w:val="single" w:sz="4" w:space="0" w:color="auto"/>
              <w:bottom w:val="single" w:sz="4" w:space="0" w:color="auto"/>
              <w:right w:val="single" w:sz="4" w:space="0" w:color="auto"/>
            </w:tcBorders>
            <w:shd w:val="clear" w:color="000000" w:fill="F0F7F5"/>
            <w:vAlign w:val="center"/>
            <w:hideMark/>
          </w:tcPr>
          <w:p w14:paraId="53F3E9F7" w14:textId="1B994D95"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4.0</w:t>
            </w:r>
          </w:p>
        </w:tc>
        <w:tc>
          <w:tcPr>
            <w:tcW w:w="750" w:type="dxa"/>
            <w:tcBorders>
              <w:top w:val="single" w:sz="4" w:space="0" w:color="auto"/>
              <w:left w:val="single" w:sz="4" w:space="0" w:color="auto"/>
              <w:bottom w:val="single" w:sz="4" w:space="0" w:color="auto"/>
              <w:right w:val="single" w:sz="4" w:space="0" w:color="auto"/>
            </w:tcBorders>
            <w:shd w:val="clear" w:color="000000" w:fill="F6FAFA"/>
            <w:vAlign w:val="center"/>
            <w:hideMark/>
          </w:tcPr>
          <w:p w14:paraId="4F637EE6" w14:textId="7900CABE"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1.2</w:t>
            </w:r>
          </w:p>
        </w:tc>
        <w:tc>
          <w:tcPr>
            <w:tcW w:w="851" w:type="dxa"/>
            <w:tcBorders>
              <w:top w:val="single" w:sz="4" w:space="0" w:color="auto"/>
              <w:left w:val="single" w:sz="4" w:space="0" w:color="auto"/>
              <w:bottom w:val="single" w:sz="4" w:space="0" w:color="auto"/>
              <w:right w:val="single" w:sz="4" w:space="0" w:color="auto"/>
            </w:tcBorders>
            <w:shd w:val="clear" w:color="000000" w:fill="F8FBFC"/>
            <w:noWrap/>
            <w:vAlign w:val="center"/>
            <w:hideMark/>
          </w:tcPr>
          <w:p w14:paraId="3708130C" w14:textId="6A4DDAE3"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1.1</w:t>
            </w:r>
          </w:p>
        </w:tc>
      </w:tr>
      <w:tr w:rsidR="00D96698" w:rsidRPr="00E06E7C" w14:paraId="4EA8DA41" w14:textId="77777777" w:rsidTr="00F654D5">
        <w:trPr>
          <w:trHeight w:val="555"/>
        </w:trPr>
        <w:tc>
          <w:tcPr>
            <w:tcW w:w="3486" w:type="dxa"/>
            <w:tcBorders>
              <w:top w:val="nil"/>
              <w:left w:val="single" w:sz="8" w:space="0" w:color="auto"/>
              <w:bottom w:val="nil"/>
              <w:right w:val="single" w:sz="4" w:space="0" w:color="auto"/>
            </w:tcBorders>
            <w:shd w:val="clear" w:color="000000" w:fill="FFFFFF"/>
            <w:vAlign w:val="center"/>
            <w:hideMark/>
          </w:tcPr>
          <w:p w14:paraId="75DB7E83" w14:textId="77777777" w:rsidR="00D96698" w:rsidRPr="00E06E7C" w:rsidRDefault="00D96698" w:rsidP="00D96698">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Financiamento imobiliário com taxas reguladas</w:t>
            </w:r>
          </w:p>
        </w:tc>
        <w:tc>
          <w:tcPr>
            <w:tcW w:w="1495" w:type="dxa"/>
            <w:vMerge/>
            <w:tcBorders>
              <w:top w:val="nil"/>
              <w:left w:val="single" w:sz="4" w:space="0" w:color="auto"/>
              <w:bottom w:val="single" w:sz="4" w:space="0" w:color="auto"/>
              <w:right w:val="single" w:sz="4" w:space="0" w:color="auto"/>
            </w:tcBorders>
            <w:vAlign w:val="center"/>
            <w:hideMark/>
          </w:tcPr>
          <w:p w14:paraId="00916CD1" w14:textId="77777777" w:rsidR="00D96698" w:rsidRPr="00E06E7C" w:rsidRDefault="00D96698" w:rsidP="00D96698">
            <w:pPr>
              <w:spacing w:line="240" w:lineRule="auto"/>
              <w:ind w:firstLine="0"/>
              <w:jc w:val="left"/>
              <w:rPr>
                <w:rFonts w:ascii="Aptos Narrow" w:hAnsi="Aptos Narrow"/>
                <w:color w:val="000000"/>
                <w:sz w:val="20"/>
                <w:szCs w:val="20"/>
              </w:rPr>
            </w:pPr>
          </w:p>
        </w:tc>
        <w:tc>
          <w:tcPr>
            <w:tcW w:w="1264" w:type="dxa"/>
            <w:vMerge/>
            <w:tcBorders>
              <w:top w:val="nil"/>
              <w:left w:val="single" w:sz="4" w:space="0" w:color="auto"/>
              <w:bottom w:val="single" w:sz="8" w:space="0" w:color="000000"/>
              <w:right w:val="single" w:sz="4" w:space="0" w:color="auto"/>
            </w:tcBorders>
            <w:vAlign w:val="center"/>
            <w:hideMark/>
          </w:tcPr>
          <w:p w14:paraId="66083FE7" w14:textId="77777777" w:rsidR="00D96698" w:rsidRPr="00E06E7C" w:rsidRDefault="00D96698" w:rsidP="00D96698">
            <w:pPr>
              <w:spacing w:line="240" w:lineRule="auto"/>
              <w:ind w:firstLine="0"/>
              <w:jc w:val="left"/>
              <w:rPr>
                <w:rFonts w:ascii="Aptos Narrow" w:hAnsi="Aptos Narrow"/>
                <w:color w:val="000000"/>
                <w:sz w:val="20"/>
                <w:szCs w:val="20"/>
              </w:rPr>
            </w:pPr>
          </w:p>
        </w:tc>
        <w:tc>
          <w:tcPr>
            <w:tcW w:w="750" w:type="dxa"/>
            <w:tcBorders>
              <w:top w:val="single" w:sz="4" w:space="0" w:color="auto"/>
              <w:left w:val="single" w:sz="4" w:space="0" w:color="auto"/>
              <w:bottom w:val="single" w:sz="4" w:space="0" w:color="auto"/>
              <w:right w:val="single" w:sz="4" w:space="0" w:color="auto"/>
            </w:tcBorders>
            <w:shd w:val="clear" w:color="000000" w:fill="99D4AA"/>
            <w:vAlign w:val="center"/>
            <w:hideMark/>
          </w:tcPr>
          <w:p w14:paraId="658860AD" w14:textId="0978573E"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25.7</w:t>
            </w:r>
          </w:p>
        </w:tc>
        <w:tc>
          <w:tcPr>
            <w:tcW w:w="750" w:type="dxa"/>
            <w:tcBorders>
              <w:top w:val="single" w:sz="4" w:space="0" w:color="auto"/>
              <w:left w:val="single" w:sz="4" w:space="0" w:color="auto"/>
              <w:bottom w:val="single" w:sz="4" w:space="0" w:color="auto"/>
              <w:right w:val="single" w:sz="4" w:space="0" w:color="auto"/>
            </w:tcBorders>
            <w:shd w:val="clear" w:color="000000" w:fill="7DC992"/>
            <w:vAlign w:val="center"/>
            <w:hideMark/>
          </w:tcPr>
          <w:p w14:paraId="3BF1B765" w14:textId="65085718"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31.6</w:t>
            </w:r>
          </w:p>
        </w:tc>
        <w:tc>
          <w:tcPr>
            <w:tcW w:w="750" w:type="dxa"/>
            <w:tcBorders>
              <w:top w:val="single" w:sz="4" w:space="0" w:color="auto"/>
              <w:left w:val="single" w:sz="4" w:space="0" w:color="auto"/>
              <w:bottom w:val="single" w:sz="4" w:space="0" w:color="auto"/>
              <w:right w:val="single" w:sz="4" w:space="0" w:color="auto"/>
            </w:tcBorders>
            <w:shd w:val="clear" w:color="000000" w:fill="D5ECDD"/>
            <w:vAlign w:val="center"/>
            <w:hideMark/>
          </w:tcPr>
          <w:p w14:paraId="431582C5" w14:textId="496F6ED9"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6.9</w:t>
            </w:r>
          </w:p>
        </w:tc>
        <w:tc>
          <w:tcPr>
            <w:tcW w:w="851" w:type="dxa"/>
            <w:tcBorders>
              <w:top w:val="single" w:sz="4" w:space="0" w:color="auto"/>
              <w:left w:val="single" w:sz="4" w:space="0" w:color="auto"/>
              <w:bottom w:val="single" w:sz="4" w:space="0" w:color="auto"/>
              <w:right w:val="single" w:sz="4" w:space="0" w:color="auto"/>
            </w:tcBorders>
            <w:shd w:val="clear" w:color="000000" w:fill="E1F1E7"/>
            <w:noWrap/>
            <w:vAlign w:val="center"/>
            <w:hideMark/>
          </w:tcPr>
          <w:p w14:paraId="2B469AAE" w14:textId="36F568E3" w:rsidR="00D96698" w:rsidRPr="00E06E7C" w:rsidRDefault="00D96698" w:rsidP="00D96698">
            <w:pPr>
              <w:spacing w:line="240" w:lineRule="auto"/>
              <w:ind w:firstLine="0"/>
              <w:jc w:val="center"/>
              <w:rPr>
                <w:rFonts w:ascii="Aptos Narrow" w:hAnsi="Aptos Narrow"/>
                <w:color w:val="000000"/>
                <w:sz w:val="20"/>
                <w:szCs w:val="20"/>
              </w:rPr>
            </w:pPr>
            <w:r w:rsidRPr="00E06E7C">
              <w:rPr>
                <w:rFonts w:ascii="Aptos Narrow" w:hAnsi="Aptos Narrow"/>
                <w:sz w:val="20"/>
                <w:szCs w:val="20"/>
              </w:rPr>
              <w:t>3.8</w:t>
            </w:r>
          </w:p>
        </w:tc>
      </w:tr>
      <w:tr w:rsidR="00D24A1B" w:rsidRPr="00E06E7C" w14:paraId="6D09F7BC" w14:textId="77777777" w:rsidTr="00F654D5">
        <w:trPr>
          <w:trHeight w:val="315"/>
        </w:trPr>
        <w:tc>
          <w:tcPr>
            <w:tcW w:w="3486" w:type="dxa"/>
            <w:tcBorders>
              <w:top w:val="single" w:sz="8" w:space="0" w:color="auto"/>
              <w:left w:val="single" w:sz="8" w:space="0" w:color="auto"/>
              <w:bottom w:val="single" w:sz="8" w:space="0" w:color="auto"/>
              <w:right w:val="single" w:sz="4" w:space="0" w:color="auto"/>
            </w:tcBorders>
            <w:shd w:val="clear" w:color="000000" w:fill="FFFFFF"/>
            <w:vAlign w:val="center"/>
            <w:hideMark/>
          </w:tcPr>
          <w:p w14:paraId="3EC9CFAC" w14:textId="77777777" w:rsidR="00D24A1B" w:rsidRPr="00E06E7C" w:rsidRDefault="00D24A1B" w:rsidP="00D24A1B">
            <w:pPr>
              <w:spacing w:line="240" w:lineRule="auto"/>
              <w:ind w:firstLine="0"/>
              <w:jc w:val="left"/>
              <w:rPr>
                <w:rFonts w:ascii="Aptos Narrow" w:hAnsi="Aptos Narrow"/>
                <w:b/>
                <w:bCs/>
                <w:color w:val="000000"/>
                <w:sz w:val="20"/>
                <w:szCs w:val="20"/>
              </w:rPr>
            </w:pPr>
            <w:r w:rsidRPr="00E06E7C">
              <w:rPr>
                <w:rFonts w:ascii="Aptos Narrow" w:hAnsi="Aptos Narrow"/>
                <w:b/>
                <w:bCs/>
                <w:color w:val="000000"/>
                <w:sz w:val="20"/>
                <w:szCs w:val="20"/>
              </w:rPr>
              <w:t>Total</w:t>
            </w:r>
          </w:p>
        </w:tc>
        <w:tc>
          <w:tcPr>
            <w:tcW w:w="1495" w:type="dxa"/>
            <w:tcBorders>
              <w:top w:val="single" w:sz="8" w:space="0" w:color="auto"/>
              <w:left w:val="nil"/>
              <w:bottom w:val="single" w:sz="8" w:space="0" w:color="auto"/>
              <w:right w:val="single" w:sz="4" w:space="0" w:color="auto"/>
            </w:tcBorders>
            <w:shd w:val="clear" w:color="000000" w:fill="FFFFFF"/>
            <w:vAlign w:val="center"/>
            <w:hideMark/>
          </w:tcPr>
          <w:p w14:paraId="5F30CE14" w14:textId="77777777" w:rsidR="00D24A1B" w:rsidRPr="00E06E7C" w:rsidRDefault="00D24A1B" w:rsidP="00D24A1B">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 </w:t>
            </w:r>
          </w:p>
        </w:tc>
        <w:tc>
          <w:tcPr>
            <w:tcW w:w="1264" w:type="dxa"/>
            <w:tcBorders>
              <w:top w:val="nil"/>
              <w:left w:val="nil"/>
              <w:bottom w:val="single" w:sz="8" w:space="0" w:color="auto"/>
              <w:right w:val="single" w:sz="4" w:space="0" w:color="auto"/>
            </w:tcBorders>
            <w:shd w:val="clear" w:color="000000" w:fill="FFFFFF"/>
            <w:vAlign w:val="center"/>
            <w:hideMark/>
          </w:tcPr>
          <w:p w14:paraId="6E5EB1E0" w14:textId="77777777" w:rsidR="00D24A1B" w:rsidRPr="00E06E7C" w:rsidRDefault="00D24A1B" w:rsidP="00D24A1B">
            <w:pPr>
              <w:spacing w:line="240" w:lineRule="auto"/>
              <w:ind w:firstLine="0"/>
              <w:jc w:val="left"/>
              <w:rPr>
                <w:rFonts w:ascii="Aptos Narrow" w:hAnsi="Aptos Narrow"/>
                <w:color w:val="000000"/>
                <w:sz w:val="20"/>
                <w:szCs w:val="20"/>
              </w:rPr>
            </w:pPr>
            <w:r w:rsidRPr="00E06E7C">
              <w:rPr>
                <w:rFonts w:ascii="Aptos Narrow" w:hAnsi="Aptos Narrow"/>
                <w:color w:val="000000"/>
                <w:sz w:val="20"/>
                <w:szCs w:val="20"/>
              </w:rPr>
              <w:t> </w:t>
            </w:r>
          </w:p>
        </w:tc>
        <w:tc>
          <w:tcPr>
            <w:tcW w:w="750" w:type="dxa"/>
            <w:tcBorders>
              <w:top w:val="single" w:sz="4" w:space="0" w:color="auto"/>
              <w:left w:val="nil"/>
              <w:bottom w:val="single" w:sz="8" w:space="0" w:color="auto"/>
              <w:right w:val="single" w:sz="4" w:space="0" w:color="auto"/>
            </w:tcBorders>
            <w:shd w:val="clear" w:color="000000" w:fill="FFFFFF"/>
            <w:vAlign w:val="center"/>
            <w:hideMark/>
          </w:tcPr>
          <w:p w14:paraId="41DACBB2" w14:textId="77777777" w:rsidR="00D24A1B" w:rsidRPr="00E06E7C" w:rsidRDefault="00D24A1B" w:rsidP="00D24A1B">
            <w:pPr>
              <w:spacing w:line="240" w:lineRule="auto"/>
              <w:ind w:firstLine="0"/>
              <w:jc w:val="right"/>
              <w:rPr>
                <w:rFonts w:ascii="Aptos Narrow" w:hAnsi="Aptos Narrow"/>
                <w:b/>
                <w:bCs/>
                <w:color w:val="000000"/>
                <w:sz w:val="20"/>
                <w:szCs w:val="20"/>
              </w:rPr>
            </w:pPr>
            <w:r w:rsidRPr="00E06E7C">
              <w:rPr>
                <w:rFonts w:ascii="Aptos Narrow" w:hAnsi="Aptos Narrow"/>
                <w:b/>
                <w:bCs/>
                <w:color w:val="000000"/>
                <w:sz w:val="20"/>
                <w:szCs w:val="20"/>
              </w:rPr>
              <w:t>100,0%</w:t>
            </w:r>
          </w:p>
        </w:tc>
        <w:tc>
          <w:tcPr>
            <w:tcW w:w="750" w:type="dxa"/>
            <w:tcBorders>
              <w:top w:val="single" w:sz="4" w:space="0" w:color="auto"/>
              <w:left w:val="nil"/>
              <w:bottom w:val="single" w:sz="8" w:space="0" w:color="auto"/>
              <w:right w:val="single" w:sz="4" w:space="0" w:color="auto"/>
            </w:tcBorders>
            <w:shd w:val="clear" w:color="000000" w:fill="FFFFFF"/>
            <w:vAlign w:val="center"/>
            <w:hideMark/>
          </w:tcPr>
          <w:p w14:paraId="01C5461B" w14:textId="77777777" w:rsidR="00D24A1B" w:rsidRPr="00E06E7C" w:rsidRDefault="00D24A1B" w:rsidP="00D24A1B">
            <w:pPr>
              <w:spacing w:line="240" w:lineRule="auto"/>
              <w:ind w:firstLine="0"/>
              <w:jc w:val="right"/>
              <w:rPr>
                <w:rFonts w:ascii="Aptos Narrow" w:hAnsi="Aptos Narrow"/>
                <w:b/>
                <w:bCs/>
                <w:color w:val="000000"/>
                <w:sz w:val="20"/>
                <w:szCs w:val="20"/>
              </w:rPr>
            </w:pPr>
            <w:r w:rsidRPr="00E06E7C">
              <w:rPr>
                <w:rFonts w:ascii="Aptos Narrow" w:hAnsi="Aptos Narrow"/>
                <w:b/>
                <w:bCs/>
                <w:color w:val="000000"/>
                <w:sz w:val="20"/>
                <w:szCs w:val="20"/>
              </w:rPr>
              <w:t>100,0%</w:t>
            </w:r>
          </w:p>
        </w:tc>
        <w:tc>
          <w:tcPr>
            <w:tcW w:w="750" w:type="dxa"/>
            <w:tcBorders>
              <w:top w:val="single" w:sz="4" w:space="0" w:color="auto"/>
              <w:left w:val="nil"/>
              <w:bottom w:val="single" w:sz="8" w:space="0" w:color="auto"/>
              <w:right w:val="single" w:sz="4" w:space="0" w:color="auto"/>
            </w:tcBorders>
            <w:shd w:val="clear" w:color="000000" w:fill="FFFFFF"/>
            <w:vAlign w:val="center"/>
            <w:hideMark/>
          </w:tcPr>
          <w:p w14:paraId="081F3681" w14:textId="77777777" w:rsidR="00D24A1B" w:rsidRPr="00E06E7C" w:rsidRDefault="00D24A1B" w:rsidP="00D24A1B">
            <w:pPr>
              <w:spacing w:line="240" w:lineRule="auto"/>
              <w:ind w:firstLine="0"/>
              <w:jc w:val="right"/>
              <w:rPr>
                <w:rFonts w:ascii="Aptos Narrow" w:hAnsi="Aptos Narrow"/>
                <w:b/>
                <w:bCs/>
                <w:color w:val="000000"/>
                <w:sz w:val="20"/>
                <w:szCs w:val="20"/>
              </w:rPr>
            </w:pPr>
            <w:r w:rsidRPr="00E06E7C">
              <w:rPr>
                <w:rFonts w:ascii="Aptos Narrow" w:hAnsi="Aptos Narrow"/>
                <w:b/>
                <w:bCs/>
                <w:color w:val="000000"/>
                <w:sz w:val="20"/>
                <w:szCs w:val="20"/>
              </w:rPr>
              <w:t>100,0%</w:t>
            </w:r>
          </w:p>
        </w:tc>
        <w:tc>
          <w:tcPr>
            <w:tcW w:w="851" w:type="dxa"/>
            <w:tcBorders>
              <w:top w:val="single" w:sz="4" w:space="0" w:color="auto"/>
              <w:left w:val="nil"/>
              <w:bottom w:val="single" w:sz="8" w:space="0" w:color="auto"/>
              <w:right w:val="single" w:sz="8" w:space="0" w:color="auto"/>
            </w:tcBorders>
            <w:shd w:val="clear" w:color="000000" w:fill="FFFFFF"/>
            <w:noWrap/>
            <w:vAlign w:val="center"/>
            <w:hideMark/>
          </w:tcPr>
          <w:p w14:paraId="307AAB4A" w14:textId="77777777" w:rsidR="00D24A1B" w:rsidRPr="00E06E7C" w:rsidRDefault="00D24A1B" w:rsidP="00D24A1B">
            <w:pPr>
              <w:spacing w:line="240" w:lineRule="auto"/>
              <w:ind w:firstLine="0"/>
              <w:jc w:val="right"/>
              <w:rPr>
                <w:rFonts w:ascii="Aptos Narrow" w:hAnsi="Aptos Narrow"/>
                <w:b/>
                <w:bCs/>
                <w:color w:val="000000"/>
                <w:sz w:val="20"/>
                <w:szCs w:val="20"/>
              </w:rPr>
            </w:pPr>
            <w:r w:rsidRPr="00E06E7C">
              <w:rPr>
                <w:rFonts w:ascii="Aptos Narrow" w:hAnsi="Aptos Narrow"/>
                <w:b/>
                <w:bCs/>
                <w:color w:val="000000"/>
                <w:sz w:val="20"/>
                <w:szCs w:val="20"/>
              </w:rPr>
              <w:t>100,0%</w:t>
            </w:r>
          </w:p>
        </w:tc>
      </w:tr>
    </w:tbl>
    <w:p w14:paraId="3271CB4A" w14:textId="674EA640" w:rsidR="00A41C27" w:rsidRPr="00E06E7C" w:rsidRDefault="006E2508" w:rsidP="005C0F60">
      <w:pPr>
        <w:pStyle w:val="Fonte"/>
      </w:pPr>
      <w:r w:rsidRPr="00E06E7C">
        <w:t xml:space="preserve">Fonte: </w:t>
      </w:r>
      <w:r w:rsidR="00D019A6" w:rsidRPr="00E06E7C">
        <w:t xml:space="preserve">Elaborado pelo autor a partir de </w:t>
      </w:r>
      <w:r w:rsidRPr="00E06E7C">
        <w:t>Banco Central do Brasi</w:t>
      </w:r>
      <w:r w:rsidR="005C0F60" w:rsidRPr="00E06E7C">
        <w:t>l (2026</w:t>
      </w:r>
      <w:r w:rsidR="00CF7555">
        <w:t>e</w:t>
      </w:r>
      <w:r w:rsidR="005C0F60" w:rsidRPr="00E06E7C">
        <w:t>)</w:t>
      </w:r>
      <w:r w:rsidR="003C5D8A" w:rsidRPr="00E06E7C">
        <w:t>.</w:t>
      </w:r>
    </w:p>
    <w:p w14:paraId="387D8609" w14:textId="77777777" w:rsidR="005C0F60" w:rsidRPr="00E06E7C" w:rsidRDefault="005C0F60" w:rsidP="005C0F60">
      <w:pPr>
        <w:pStyle w:val="Fonte"/>
      </w:pPr>
    </w:p>
    <w:p w14:paraId="13226459" w14:textId="77777777" w:rsidR="00A41C27" w:rsidRPr="00E06E7C" w:rsidRDefault="00A41C27" w:rsidP="00A41C27">
      <w:pPr>
        <w:rPr>
          <w:lang w:eastAsia="x-none"/>
        </w:rPr>
      </w:pPr>
      <w:r w:rsidRPr="00E06E7C">
        <w:rPr>
          <w:b/>
          <w:bCs/>
          <w:lang w:eastAsia="x-none"/>
        </w:rPr>
        <w:t>Cartão de Crédito à vista e Cartão de Crédito parcelado sem juros</w:t>
      </w:r>
      <w:r w:rsidRPr="00E06E7C">
        <w:rPr>
          <w:lang w:eastAsia="x-none"/>
        </w:rPr>
        <w:t>: esta modalidade abriga os gastos efetuados no cartão de crédito com pagamento à vista (crédito em 1x) e as compras parceladas em mais de uma vez sem juros. As compras pagas à vista em uma parcela poderiam ser consideradas somente um meio de pagamento, não sendo necessária contabilizá-la no cálculo presente. Assim, restaria na modalidade a amortização dos gastos no cartão de crédito parcelado sem juros.</w:t>
      </w:r>
    </w:p>
    <w:p w14:paraId="29706B99" w14:textId="35F5D338" w:rsidR="00A41C27" w:rsidRPr="00E06E7C" w:rsidRDefault="00A41C27" w:rsidP="00A41C27">
      <w:pPr>
        <w:rPr>
          <w:lang w:eastAsia="x-none"/>
        </w:rPr>
      </w:pPr>
      <w:r w:rsidRPr="00E06E7C">
        <w:rPr>
          <w:lang w:eastAsia="x-none"/>
        </w:rPr>
        <w:t>As compras parceladas em mais vezes, mesmo que sem juros, precisam ser consideradas no cálculo da amortização. Para tanto, conforme indicado em contato com o BCB, utilizou-se as Estatísticas de Pagamentos de Varejo e de Cartões no Brasil</w:t>
      </w:r>
      <w:r w:rsidRPr="00E06E7C">
        <w:rPr>
          <w:rStyle w:val="Refdenotaderodap"/>
          <w:lang w:eastAsia="x-none"/>
        </w:rPr>
        <w:footnoteReference w:id="69"/>
      </w:r>
      <w:r w:rsidRPr="00E06E7C">
        <w:rPr>
          <w:lang w:eastAsia="x-none"/>
        </w:rPr>
        <w:t xml:space="preserve"> para descontar a parcela das concessões que representava compra em 1 vez</w:t>
      </w:r>
      <w:r w:rsidR="004557D9" w:rsidRPr="00E06E7C">
        <w:rPr>
          <w:lang w:eastAsia="x-none"/>
        </w:rPr>
        <w:t xml:space="preserve"> (</w:t>
      </w:r>
      <w:r w:rsidR="00D721D0" w:rsidRPr="00E06E7C">
        <w:rPr>
          <w:lang w:eastAsia="x-none"/>
        </w:rPr>
        <w:t>pagamento à vista)</w:t>
      </w:r>
      <w:r w:rsidRPr="00E06E7C">
        <w:rPr>
          <w:lang w:eastAsia="x-none"/>
        </w:rPr>
        <w:t>, e ponderar o restante do saldo na proporção de cada parcelamento, considerando a segmentação do número de parcelas disponível nas estatísticas: “2 a 3”, “4 a 6” e “7 ou mais”.</w:t>
      </w:r>
    </w:p>
    <w:p w14:paraId="58DC8813" w14:textId="3A9480DF" w:rsidR="00A41C27" w:rsidRPr="00E06E7C" w:rsidRDefault="00A41C27" w:rsidP="00A41C27">
      <w:pPr>
        <w:rPr>
          <w:lang w:eastAsia="x-none"/>
        </w:rPr>
      </w:pPr>
      <w:r w:rsidRPr="00E06E7C">
        <w:rPr>
          <w:lang w:eastAsia="x-none"/>
        </w:rPr>
        <w:t xml:space="preserve">A amortização resultará do saldo, descontando a quantia paga em 1 parcela, dividido pelo prazo médio ponderado. Como não há incidência de juros, </w:t>
      </w:r>
      <w:r w:rsidR="00702A69" w:rsidRPr="00E06E7C">
        <w:rPr>
          <w:lang w:eastAsia="x-none"/>
        </w:rPr>
        <w:t xml:space="preserve">o pagamento </w:t>
      </w:r>
      <w:r w:rsidRPr="00E06E7C">
        <w:rPr>
          <w:lang w:eastAsia="x-none"/>
        </w:rPr>
        <w:t>será igual à amortização ajustada</w:t>
      </w:r>
      <w:r w:rsidRPr="00E06E7C">
        <w:rPr>
          <w:rStyle w:val="Refdenotaderodap"/>
          <w:lang w:eastAsia="x-none"/>
        </w:rPr>
        <w:footnoteReference w:id="70"/>
      </w:r>
      <w:r w:rsidRPr="00E06E7C">
        <w:rPr>
          <w:lang w:eastAsia="x-none"/>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
        <w:gridCol w:w="32"/>
        <w:gridCol w:w="7067"/>
        <w:gridCol w:w="1552"/>
      </w:tblGrid>
      <w:tr w:rsidR="00D23847" w:rsidRPr="00E06E7C" w14:paraId="6F205A6E" w14:textId="77777777" w:rsidTr="00F67477">
        <w:tc>
          <w:tcPr>
            <w:tcW w:w="754" w:type="dxa"/>
          </w:tcPr>
          <w:p w14:paraId="3EFCB113" w14:textId="77777777" w:rsidR="00D23847" w:rsidRPr="00E06E7C" w:rsidRDefault="00D23847" w:rsidP="003460FB"/>
        </w:tc>
        <w:tc>
          <w:tcPr>
            <w:tcW w:w="7099" w:type="dxa"/>
            <w:gridSpan w:val="2"/>
            <w:vAlign w:val="center"/>
          </w:tcPr>
          <w:p w14:paraId="7F220C8D" w14:textId="77BF146D" w:rsidR="00D23847" w:rsidRPr="00E06E7C" w:rsidRDefault="00F10EB9" w:rsidP="00D23847">
            <w:pPr>
              <w:rPr>
                <w:lang w:eastAsia="x-none"/>
              </w:rPr>
            </w:pPr>
            <m:oMathPara>
              <m:oMath>
                <m:sSub>
                  <m:sSubPr>
                    <m:ctrlPr>
                      <w:rPr>
                        <w:rFonts w:ascii="Cambria Math" w:hAnsi="Cambria Math"/>
                        <w:i/>
                        <w:sz w:val="22"/>
                        <w:szCs w:val="22"/>
                        <w:lang w:val="x-none" w:eastAsia="x-none"/>
                      </w:rPr>
                    </m:ctrlPr>
                  </m:sSubPr>
                  <m:e>
                    <m:r>
                      <w:rPr>
                        <w:rFonts w:ascii="Cambria Math" w:hAnsi="Cambria Math"/>
                        <w:sz w:val="22"/>
                        <w:szCs w:val="22"/>
                        <w:lang w:val="x-none" w:eastAsia="x-none"/>
                      </w:rPr>
                      <m:t>C</m:t>
                    </m:r>
                  </m:e>
                  <m:sub>
                    <m:r>
                      <w:rPr>
                        <w:rFonts w:ascii="Cambria Math" w:hAnsi="Cambria Math"/>
                        <w:sz w:val="22"/>
                        <w:szCs w:val="22"/>
                        <w:lang w:val="x-none" w:eastAsia="x-none"/>
                      </w:rPr>
                      <m:t>cc parc sem juros,t</m:t>
                    </m:r>
                  </m:sub>
                </m:sSub>
                <m:r>
                  <w:rPr>
                    <w:rFonts w:ascii="Cambria Math" w:hAnsi="Cambria Math"/>
                    <w:sz w:val="22"/>
                    <w:szCs w:val="22"/>
                    <w:lang w:val="x-none" w:eastAsia="x-none"/>
                  </w:rPr>
                  <m:t xml:space="preserve"> =</m:t>
                </m:r>
                <m:d>
                  <m:dPr>
                    <m:ctrlPr>
                      <w:rPr>
                        <w:rFonts w:ascii="Cambria Math" w:hAnsi="Cambria Math"/>
                        <w:i/>
                        <w:sz w:val="22"/>
                        <w:szCs w:val="22"/>
                        <w:lang w:val="x-none" w:eastAsia="x-none"/>
                      </w:rPr>
                    </m:ctrlPr>
                  </m:dPr>
                  <m:e>
                    <m:r>
                      <w:rPr>
                        <w:rFonts w:ascii="Cambria Math" w:hAnsi="Cambria Math"/>
                        <w:sz w:val="22"/>
                        <w:szCs w:val="22"/>
                        <w:lang w:val="x-none" w:eastAsia="x-none"/>
                      </w:rPr>
                      <m:t>1-</m:t>
                    </m:r>
                    <m:sSub>
                      <m:sSubPr>
                        <m:ctrlPr>
                          <w:rPr>
                            <w:rFonts w:ascii="Cambria Math" w:hAnsi="Cambria Math"/>
                            <w:i/>
                            <w:sz w:val="22"/>
                            <w:szCs w:val="22"/>
                            <w:lang w:val="x-none" w:eastAsia="x-none"/>
                          </w:rPr>
                        </m:ctrlPr>
                      </m:sSubPr>
                      <m:e>
                        <m:r>
                          <w:rPr>
                            <w:rFonts w:ascii="Cambria Math" w:hAnsi="Cambria Math"/>
                            <w:sz w:val="22"/>
                            <w:szCs w:val="22"/>
                            <w:lang w:val="x-none" w:eastAsia="x-none"/>
                          </w:rPr>
                          <m:t xml:space="preserve"> %C</m:t>
                        </m:r>
                      </m:e>
                      <m:sub>
                        <m:r>
                          <w:rPr>
                            <w:rFonts w:ascii="Cambria Math" w:hAnsi="Cambria Math"/>
                            <w:sz w:val="22"/>
                            <w:szCs w:val="22"/>
                            <w:lang w:val="x-none" w:eastAsia="x-none"/>
                          </w:rPr>
                          <m:t>parcela única</m:t>
                        </m:r>
                      </m:sub>
                    </m:sSub>
                  </m:e>
                </m:d>
                <m:r>
                  <w:rPr>
                    <w:rFonts w:ascii="Cambria Math" w:hAnsi="Cambria Math"/>
                    <w:sz w:val="22"/>
                    <w:szCs w:val="22"/>
                    <w:lang w:val="x-none" w:eastAsia="x-none"/>
                  </w:rPr>
                  <m:t xml:space="preserve"> . </m:t>
                </m:r>
                <m:sSub>
                  <m:sSubPr>
                    <m:ctrlPr>
                      <w:rPr>
                        <w:rFonts w:ascii="Cambria Math" w:hAnsi="Cambria Math"/>
                        <w:i/>
                        <w:sz w:val="22"/>
                        <w:szCs w:val="22"/>
                        <w:lang w:val="x-none" w:eastAsia="x-none"/>
                      </w:rPr>
                    </m:ctrlPr>
                  </m:sSubPr>
                  <m:e>
                    <m:r>
                      <w:rPr>
                        <w:rFonts w:ascii="Cambria Math" w:hAnsi="Cambria Math"/>
                        <w:sz w:val="22"/>
                        <w:szCs w:val="22"/>
                        <w:lang w:val="x-none" w:eastAsia="x-none"/>
                      </w:rPr>
                      <m:t>C</m:t>
                    </m:r>
                  </m:e>
                  <m:sub>
                    <m:r>
                      <w:rPr>
                        <w:rFonts w:ascii="Cambria Math" w:hAnsi="Cambria Math"/>
                        <w:sz w:val="22"/>
                        <w:szCs w:val="22"/>
                        <w:lang w:val="x-none" w:eastAsia="x-none"/>
                      </w:rPr>
                      <m:t>cc à vista, t</m:t>
                    </m:r>
                  </m:sub>
                </m:sSub>
              </m:oMath>
            </m:oMathPara>
          </w:p>
        </w:tc>
        <w:tc>
          <w:tcPr>
            <w:tcW w:w="1552" w:type="dxa"/>
            <w:vAlign w:val="center"/>
          </w:tcPr>
          <w:p w14:paraId="58487794" w14:textId="45D57F78" w:rsidR="00D23847" w:rsidRPr="00E06E7C" w:rsidRDefault="00D23847" w:rsidP="003460FB">
            <w:pPr>
              <w:jc w:val="right"/>
            </w:pPr>
            <w:r w:rsidRPr="00E06E7C">
              <w:t>(</w:t>
            </w:r>
            <w:fldSimple w:instr=" STYLEREF 1 \s ">
              <w:r w:rsidR="004761D2">
                <w:rPr>
                  <w:noProof/>
                </w:rPr>
                <w:t>3</w:t>
              </w:r>
            </w:fldSimple>
            <w:r w:rsidRPr="00E06E7C">
              <w:t>.</w:t>
            </w:r>
            <w:fldSimple w:instr=" SEQ Eq \* ARABIC \s 1  ">
              <w:r w:rsidR="004761D2">
                <w:rPr>
                  <w:noProof/>
                </w:rPr>
                <w:t>15</w:t>
              </w:r>
            </w:fldSimple>
            <w:r w:rsidRPr="00E06E7C">
              <w:t>)</w:t>
            </w:r>
          </w:p>
        </w:tc>
      </w:tr>
      <w:tr w:rsidR="00D23847" w:rsidRPr="00E06E7C" w14:paraId="5A714632" w14:textId="77777777" w:rsidTr="00F67477">
        <w:tc>
          <w:tcPr>
            <w:tcW w:w="786" w:type="dxa"/>
            <w:gridSpan w:val="2"/>
          </w:tcPr>
          <w:p w14:paraId="28CF51E7" w14:textId="77777777" w:rsidR="00D23847" w:rsidRPr="00E06E7C" w:rsidRDefault="00D23847" w:rsidP="003460FB"/>
        </w:tc>
        <w:tc>
          <w:tcPr>
            <w:tcW w:w="7067" w:type="dxa"/>
            <w:vAlign w:val="center"/>
          </w:tcPr>
          <w:p w14:paraId="3485C8A9" w14:textId="1AD6AF04" w:rsidR="00D23847" w:rsidRPr="00E06E7C" w:rsidRDefault="00F10EB9" w:rsidP="003460FB">
            <w:pPr>
              <w:jc w:val="center"/>
            </w:pPr>
            <m:oMathPara>
              <m:oMath>
                <m:sSub>
                  <m:sSubPr>
                    <m:ctrlPr>
                      <w:rPr>
                        <w:rFonts w:ascii="Cambria Math" w:hAnsi="Cambria Math"/>
                        <w:i/>
                        <w:sz w:val="22"/>
                        <w:szCs w:val="22"/>
                        <w:lang w:val="x-none" w:eastAsia="x-none"/>
                      </w:rPr>
                    </m:ctrlPr>
                  </m:sSubPr>
                  <m:e>
                    <m:r>
                      <w:rPr>
                        <w:rFonts w:ascii="Cambria Math" w:hAnsi="Cambria Math"/>
                        <w:sz w:val="22"/>
                        <w:szCs w:val="22"/>
                        <w:lang w:val="x-none" w:eastAsia="x-none"/>
                      </w:rPr>
                      <m:t>S</m:t>
                    </m:r>
                  </m:e>
                  <m:sub>
                    <m:r>
                      <w:rPr>
                        <w:rFonts w:ascii="Cambria Math" w:hAnsi="Cambria Math"/>
                        <w:sz w:val="22"/>
                        <w:szCs w:val="22"/>
                        <w:lang w:val="x-none" w:eastAsia="x-none"/>
                      </w:rPr>
                      <m:t>cc parc sem juros,t</m:t>
                    </m:r>
                  </m:sub>
                </m:sSub>
                <m:r>
                  <w:rPr>
                    <w:rFonts w:ascii="Cambria Math" w:hAnsi="Cambria Math"/>
                    <w:sz w:val="22"/>
                    <w:szCs w:val="22"/>
                    <w:lang w:val="x-none" w:eastAsia="x-none"/>
                  </w:rPr>
                  <m:t>=</m:t>
                </m:r>
                <m:sSub>
                  <m:sSubPr>
                    <m:ctrlPr>
                      <w:rPr>
                        <w:rFonts w:ascii="Cambria Math" w:hAnsi="Cambria Math"/>
                        <w:i/>
                        <w:sz w:val="22"/>
                        <w:szCs w:val="22"/>
                        <w:lang w:val="x-none" w:eastAsia="x-none"/>
                      </w:rPr>
                    </m:ctrlPr>
                  </m:sSubPr>
                  <m:e>
                    <m:r>
                      <w:rPr>
                        <w:rFonts w:ascii="Cambria Math" w:hAnsi="Cambria Math"/>
                        <w:sz w:val="22"/>
                        <w:szCs w:val="22"/>
                        <w:lang w:val="x-none" w:eastAsia="x-none"/>
                      </w:rPr>
                      <m:t>S</m:t>
                    </m:r>
                  </m:e>
                  <m:sub>
                    <m:r>
                      <w:rPr>
                        <w:rFonts w:ascii="Cambria Math" w:hAnsi="Cambria Math"/>
                        <w:sz w:val="22"/>
                        <w:szCs w:val="22"/>
                        <w:lang w:val="x-none" w:eastAsia="x-none"/>
                      </w:rPr>
                      <m:t>cc à vista,t</m:t>
                    </m:r>
                  </m:sub>
                </m:sSub>
                <m:r>
                  <w:rPr>
                    <w:rFonts w:ascii="Cambria Math" w:hAnsi="Cambria Math"/>
                    <w:sz w:val="22"/>
                    <w:szCs w:val="22"/>
                    <w:lang w:val="x-none" w:eastAsia="x-none"/>
                  </w:rPr>
                  <m:t xml:space="preserve"> - </m:t>
                </m:r>
                <m:d>
                  <m:dPr>
                    <m:ctrlPr>
                      <w:rPr>
                        <w:rFonts w:ascii="Cambria Math" w:hAnsi="Cambria Math"/>
                        <w:i/>
                        <w:sz w:val="22"/>
                        <w:szCs w:val="22"/>
                        <w:lang w:val="x-none" w:eastAsia="x-none"/>
                      </w:rPr>
                    </m:ctrlPr>
                  </m:dPr>
                  <m:e>
                    <m:sSub>
                      <m:sSubPr>
                        <m:ctrlPr>
                          <w:rPr>
                            <w:rFonts w:ascii="Cambria Math" w:hAnsi="Cambria Math"/>
                            <w:i/>
                            <w:sz w:val="22"/>
                            <w:szCs w:val="22"/>
                            <w:lang w:val="x-none" w:eastAsia="x-none"/>
                          </w:rPr>
                        </m:ctrlPr>
                      </m:sSubPr>
                      <m:e>
                        <m:r>
                          <w:rPr>
                            <w:rFonts w:ascii="Cambria Math" w:hAnsi="Cambria Math"/>
                            <w:sz w:val="22"/>
                            <w:szCs w:val="22"/>
                            <w:lang w:val="x-none" w:eastAsia="x-none"/>
                          </w:rPr>
                          <m:t>C</m:t>
                        </m:r>
                      </m:e>
                      <m:sub>
                        <m:r>
                          <w:rPr>
                            <w:rFonts w:ascii="Cambria Math" w:hAnsi="Cambria Math"/>
                            <w:sz w:val="22"/>
                            <w:szCs w:val="22"/>
                            <w:lang w:val="x-none" w:eastAsia="x-none"/>
                          </w:rPr>
                          <m:t>cc à vista, t</m:t>
                        </m:r>
                      </m:sub>
                    </m:sSub>
                    <m:r>
                      <w:rPr>
                        <w:rFonts w:ascii="Cambria Math" w:hAnsi="Cambria Math"/>
                        <w:sz w:val="22"/>
                        <w:szCs w:val="22"/>
                        <w:lang w:val="x-none" w:eastAsia="x-none"/>
                      </w:rPr>
                      <m:t xml:space="preserve"> .</m:t>
                    </m:r>
                    <m:sSub>
                      <m:sSubPr>
                        <m:ctrlPr>
                          <w:rPr>
                            <w:rFonts w:ascii="Cambria Math" w:hAnsi="Cambria Math"/>
                            <w:i/>
                            <w:sz w:val="22"/>
                            <w:szCs w:val="22"/>
                            <w:lang w:val="x-none" w:eastAsia="x-none"/>
                          </w:rPr>
                        </m:ctrlPr>
                      </m:sSubPr>
                      <m:e>
                        <m:r>
                          <w:rPr>
                            <w:rFonts w:ascii="Cambria Math" w:hAnsi="Cambria Math"/>
                            <w:sz w:val="22"/>
                            <w:szCs w:val="22"/>
                            <w:lang w:val="x-none" w:eastAsia="x-none"/>
                          </w:rPr>
                          <m:t xml:space="preserve"> %C</m:t>
                        </m:r>
                      </m:e>
                      <m:sub>
                        <m:r>
                          <w:rPr>
                            <w:rFonts w:ascii="Cambria Math" w:hAnsi="Cambria Math"/>
                            <w:sz w:val="22"/>
                            <w:szCs w:val="22"/>
                            <w:lang w:val="x-none" w:eastAsia="x-none"/>
                          </w:rPr>
                          <m:t>parcela única</m:t>
                        </m:r>
                      </m:sub>
                    </m:sSub>
                  </m:e>
                </m:d>
              </m:oMath>
            </m:oMathPara>
          </w:p>
        </w:tc>
        <w:tc>
          <w:tcPr>
            <w:tcW w:w="1552" w:type="dxa"/>
            <w:vAlign w:val="center"/>
          </w:tcPr>
          <w:p w14:paraId="0B6FC8A6" w14:textId="06EB9AA6" w:rsidR="00D23847" w:rsidRPr="00E06E7C" w:rsidRDefault="00D23847" w:rsidP="003460FB">
            <w:pPr>
              <w:jc w:val="right"/>
            </w:pPr>
            <w:r w:rsidRPr="00E06E7C">
              <w:t>(</w:t>
            </w:r>
            <w:fldSimple w:instr=" STYLEREF 1 \s ">
              <w:r w:rsidR="004761D2">
                <w:rPr>
                  <w:noProof/>
                </w:rPr>
                <w:t>3</w:t>
              </w:r>
            </w:fldSimple>
            <w:r w:rsidRPr="00E06E7C">
              <w:t>.</w:t>
            </w:r>
            <w:fldSimple w:instr=" SEQ Eq \* ARABIC \s 1  ">
              <w:r w:rsidR="004761D2">
                <w:rPr>
                  <w:noProof/>
                </w:rPr>
                <w:t>16</w:t>
              </w:r>
            </w:fldSimple>
            <w:r w:rsidRPr="00E06E7C">
              <w:t>)</w:t>
            </w:r>
          </w:p>
        </w:tc>
      </w:tr>
      <w:tr w:rsidR="00F67477" w:rsidRPr="00E06E7C" w14:paraId="72B8BC8D" w14:textId="77777777" w:rsidTr="00F67477">
        <w:tc>
          <w:tcPr>
            <w:tcW w:w="786" w:type="dxa"/>
            <w:gridSpan w:val="2"/>
          </w:tcPr>
          <w:p w14:paraId="0CF5F435" w14:textId="77777777" w:rsidR="00F67477" w:rsidRPr="00E06E7C" w:rsidRDefault="00F67477" w:rsidP="003460FB"/>
        </w:tc>
        <w:tc>
          <w:tcPr>
            <w:tcW w:w="7067" w:type="dxa"/>
            <w:vAlign w:val="center"/>
          </w:tcPr>
          <w:p w14:paraId="52A63DDD" w14:textId="64C05912" w:rsidR="00F67477"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 xml:space="preserve">A' </m:t>
                    </m:r>
                  </m:e>
                  <m:sub>
                    <m:r>
                      <w:rPr>
                        <w:rFonts w:ascii="Cambria Math" w:hAnsi="Cambria Math"/>
                        <w:lang w:val="x-none" w:eastAsia="x-none"/>
                      </w:rPr>
                      <m:t>cc parc sem juros, t</m:t>
                    </m:r>
                  </m:sub>
                </m:sSub>
                <m:r>
                  <w:rPr>
                    <w:rFonts w:ascii="Cambria Math" w:hAnsi="Cambria Math"/>
                    <w:lang w:val="x-none" w:eastAsia="x-none"/>
                  </w:rPr>
                  <m:t xml:space="preserve">= </m:t>
                </m:r>
                <m:f>
                  <m:fPr>
                    <m:ctrlPr>
                      <w:rPr>
                        <w:rFonts w:ascii="Cambria Math" w:hAnsi="Cambria Math"/>
                        <w:i/>
                        <w:lang w:val="x-none" w:eastAsia="x-none"/>
                      </w:rPr>
                    </m:ctrlPr>
                  </m:fPr>
                  <m:num>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cc parc sem juros, t</m:t>
                        </m:r>
                      </m:sub>
                    </m:sSub>
                    <m:r>
                      <w:rPr>
                        <w:rFonts w:ascii="Cambria Math" w:hAnsi="Cambria Math"/>
                        <w:lang w:val="x-none" w:eastAsia="x-none"/>
                      </w:rPr>
                      <m:t xml:space="preserve"> </m:t>
                    </m:r>
                  </m:num>
                  <m:den>
                    <m:r>
                      <w:rPr>
                        <w:rFonts w:ascii="Cambria Math" w:hAnsi="Cambria Math"/>
                        <w:lang w:val="x-none" w:eastAsia="x-none"/>
                      </w:rPr>
                      <m:t xml:space="preserve">pz' </m:t>
                    </m:r>
                  </m:den>
                </m:f>
              </m:oMath>
            </m:oMathPara>
          </w:p>
        </w:tc>
        <w:tc>
          <w:tcPr>
            <w:tcW w:w="1552" w:type="dxa"/>
            <w:vAlign w:val="center"/>
          </w:tcPr>
          <w:p w14:paraId="4EA0325B" w14:textId="0E9BD834"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17</w:t>
              </w:r>
            </w:fldSimple>
            <w:r w:rsidRPr="00E06E7C">
              <w:t>)</w:t>
            </w:r>
          </w:p>
        </w:tc>
      </w:tr>
      <w:tr w:rsidR="00F67477" w:rsidRPr="00E06E7C" w14:paraId="43BC529E" w14:textId="77777777" w:rsidTr="00F67477">
        <w:tc>
          <w:tcPr>
            <w:tcW w:w="786" w:type="dxa"/>
            <w:gridSpan w:val="2"/>
          </w:tcPr>
          <w:p w14:paraId="4564F95D" w14:textId="77777777" w:rsidR="00F67477" w:rsidRPr="00E06E7C" w:rsidRDefault="00F67477" w:rsidP="003460FB"/>
        </w:tc>
        <w:tc>
          <w:tcPr>
            <w:tcW w:w="7067" w:type="dxa"/>
            <w:vAlign w:val="center"/>
          </w:tcPr>
          <w:p w14:paraId="4DBF51BB" w14:textId="6147A68D" w:rsidR="00F67477"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PGTO'</m:t>
                    </m:r>
                  </m:e>
                  <m:sub>
                    <m:r>
                      <w:rPr>
                        <w:rFonts w:ascii="Cambria Math" w:hAnsi="Cambria Math"/>
                        <w:lang w:val="x-none" w:eastAsia="x-none"/>
                      </w:rPr>
                      <m:t>cc parc sem juros, 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 xml:space="preserve">A' </m:t>
                    </m:r>
                  </m:e>
                  <m:sub>
                    <m:r>
                      <w:rPr>
                        <w:rFonts w:ascii="Cambria Math" w:hAnsi="Cambria Math"/>
                        <w:lang w:val="x-none" w:eastAsia="x-none"/>
                      </w:rPr>
                      <m:t>cc parc sem juros, t</m:t>
                    </m:r>
                  </m:sub>
                </m:sSub>
              </m:oMath>
            </m:oMathPara>
          </w:p>
        </w:tc>
        <w:tc>
          <w:tcPr>
            <w:tcW w:w="1552" w:type="dxa"/>
            <w:vAlign w:val="center"/>
          </w:tcPr>
          <w:p w14:paraId="3FAF50D2" w14:textId="190685D2"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18</w:t>
              </w:r>
            </w:fldSimple>
            <w:r w:rsidRPr="00E06E7C">
              <w:t>)</w:t>
            </w:r>
          </w:p>
        </w:tc>
      </w:tr>
    </w:tbl>
    <w:p w14:paraId="78F994C8" w14:textId="4427854A" w:rsidR="00E559BB" w:rsidRPr="00E06E7C" w:rsidRDefault="00966789" w:rsidP="00966789">
      <w:pPr>
        <w:ind w:firstLine="0"/>
        <w:rPr>
          <w:rFonts w:ascii="Cambria Math" w:hAnsi="Cambria Math"/>
          <w:i/>
          <w:sz w:val="20"/>
          <w:szCs w:val="20"/>
          <w:lang w:val="x-none" w:eastAsia="x-none"/>
        </w:rPr>
      </w:pPr>
      <m:oMathPara>
        <m:oMathParaPr>
          <m:jc m:val="left"/>
        </m:oMathParaPr>
        <m:oMath>
          <m:r>
            <w:rPr>
              <w:rFonts w:ascii="Cambria Math" w:hAnsi="Cambria Math"/>
              <w:sz w:val="20"/>
              <w:szCs w:val="20"/>
              <w:lang w:val="x-none" w:eastAsia="x-none"/>
            </w:rPr>
            <m:t>C = Concessões</m:t>
          </m:r>
        </m:oMath>
      </m:oMathPara>
    </w:p>
    <w:p w14:paraId="055D0C87" w14:textId="6D42B5E6" w:rsidR="00966789" w:rsidRPr="00E06E7C" w:rsidRDefault="00966789" w:rsidP="00966789">
      <w:pPr>
        <w:ind w:firstLine="0"/>
        <w:rPr>
          <w:rFonts w:ascii="Cambria Math" w:hAnsi="Cambria Math"/>
          <w:i/>
          <w:sz w:val="20"/>
          <w:szCs w:val="20"/>
          <w:lang w:val="x-none" w:eastAsia="x-none"/>
        </w:rPr>
      </w:pPr>
      <m:oMathPara>
        <m:oMathParaPr>
          <m:jc m:val="left"/>
        </m:oMathParaPr>
        <m:oMath>
          <m:r>
            <w:rPr>
              <w:rFonts w:ascii="Cambria Math" w:hAnsi="Cambria Math"/>
              <w:sz w:val="20"/>
              <w:szCs w:val="20"/>
              <w:lang w:val="x-none" w:eastAsia="x-none"/>
            </w:rPr>
            <m:t>A' = Amortização Ajustada</m:t>
          </m:r>
        </m:oMath>
      </m:oMathPara>
    </w:p>
    <w:p w14:paraId="18BDE738" w14:textId="135CA93B" w:rsidR="00966789" w:rsidRPr="00E06E7C" w:rsidRDefault="00966789" w:rsidP="00966789">
      <w:pPr>
        <w:ind w:firstLine="0"/>
        <w:rPr>
          <w:rFonts w:ascii="Cambria Math" w:hAnsi="Cambria Math"/>
          <w:i/>
          <w:sz w:val="20"/>
          <w:szCs w:val="20"/>
          <w:lang w:val="x-none" w:eastAsia="x-none"/>
        </w:rPr>
      </w:pPr>
      <m:oMathPara>
        <m:oMathParaPr>
          <m:jc m:val="left"/>
        </m:oMathParaPr>
        <m:oMath>
          <m:r>
            <w:rPr>
              <w:rFonts w:ascii="Cambria Math" w:hAnsi="Cambria Math"/>
              <w:sz w:val="20"/>
              <w:szCs w:val="20"/>
              <w:lang w:val="x-none" w:eastAsia="x-none"/>
            </w:rPr>
            <m:t>pz' = prazo médio ponderado</m:t>
          </m:r>
        </m:oMath>
      </m:oMathPara>
    </w:p>
    <w:p w14:paraId="2B797E08" w14:textId="2AB340CA" w:rsidR="00A41C27" w:rsidRPr="00E06E7C" w:rsidRDefault="00A41C27" w:rsidP="00A41C27">
      <w:pPr>
        <w:rPr>
          <w:lang w:eastAsia="x-none"/>
        </w:rPr>
      </w:pPr>
      <w:r w:rsidRPr="00E06E7C">
        <w:rPr>
          <w:b/>
          <w:bCs/>
          <w:lang w:eastAsia="x-none"/>
        </w:rPr>
        <w:t xml:space="preserve">Cartão de Crédito rotativo: </w:t>
      </w:r>
      <w:r w:rsidRPr="00E06E7C">
        <w:rPr>
          <w:lang w:eastAsia="x-none"/>
        </w:rPr>
        <w:t xml:space="preserve">esta modalidade representa o saldo devedor </w:t>
      </w:r>
      <w:r w:rsidR="00D721D0" w:rsidRPr="00E06E7C">
        <w:rPr>
          <w:lang w:eastAsia="x-none"/>
        </w:rPr>
        <w:t xml:space="preserve">do cartão de crédito à vista </w:t>
      </w:r>
      <w:r w:rsidRPr="00E06E7C">
        <w:rPr>
          <w:lang w:eastAsia="x-none"/>
        </w:rPr>
        <w:t>que não foi quitado no vencimento da fatura e operações de saque em dinheiro efetuadas na função crédito. Conforme informado nos metadados do Sistema Gerador de Séries Temporais (SGS), o prazo médio considerado para esta modalidade é de 6,7 meses, o que presume o pagamento de 15% da fatura mensalmente (100/15). Como a taxa de juros corrente é aplicada ao total do saldo, a taxa média de juros da carteira equivale à taxa de juros das concessões. Contabiliza-se como concessão na modalidade somente o aumento na utilização do limite, ou seja, caso o usuário tenha diminuído o saldo devedor, ainda que persista negativo, não é contabilizado como concessão no período (BCB, 2024, p. 18).</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15"/>
        <w:gridCol w:w="80"/>
        <w:gridCol w:w="7002"/>
        <w:gridCol w:w="1552"/>
      </w:tblGrid>
      <w:tr w:rsidR="00F67477" w:rsidRPr="00E06E7C" w14:paraId="3D60D911" w14:textId="77777777" w:rsidTr="00F67477">
        <w:tc>
          <w:tcPr>
            <w:tcW w:w="851" w:type="dxa"/>
            <w:gridSpan w:val="3"/>
          </w:tcPr>
          <w:p w14:paraId="563C16B1" w14:textId="77777777" w:rsidR="00F67477" w:rsidRPr="00E06E7C" w:rsidRDefault="00F67477" w:rsidP="003460FB"/>
        </w:tc>
        <w:tc>
          <w:tcPr>
            <w:tcW w:w="7002" w:type="dxa"/>
            <w:vAlign w:val="center"/>
          </w:tcPr>
          <w:p w14:paraId="5A3F6927" w14:textId="117BA411" w:rsidR="00F67477" w:rsidRPr="00E06E7C" w:rsidRDefault="00F10EB9" w:rsidP="003460FB">
            <w:pPr>
              <w:jc w:val="center"/>
            </w:pPr>
            <m:oMathPara>
              <m:oMath>
                <m:d>
                  <m:dPr>
                    <m:begChr m:val="{"/>
                    <m:endChr m:val=""/>
                    <m:ctrlPr>
                      <w:rPr>
                        <w:rFonts w:ascii="Cambria Math" w:hAnsi="Cambria Math"/>
                        <w:i/>
                        <w:lang w:eastAsia="x-none"/>
                      </w:rPr>
                    </m:ctrlPr>
                  </m:dPr>
                  <m:e>
                    <m:eqArr>
                      <m:eqArrPr>
                        <m:ctrlPr>
                          <w:rPr>
                            <w:rFonts w:ascii="Cambria Math" w:hAnsi="Cambria Math"/>
                            <w:i/>
                            <w:lang w:eastAsia="x-none"/>
                          </w:rPr>
                        </m:ctrlPr>
                      </m:eqArrPr>
                      <m:e>
                        <m:r>
                          <w:rPr>
                            <w:rFonts w:ascii="Cambria Math" w:hAnsi="Cambria Math"/>
                            <w:lang w:eastAsia="x-none"/>
                          </w:rPr>
                          <m:t xml:space="preserve">Se </m:t>
                        </m:r>
                        <m:sSub>
                          <m:sSubPr>
                            <m:ctrlPr>
                              <w:rPr>
                                <w:rFonts w:ascii="Cambria Math" w:hAnsi="Cambria Math"/>
                                <w:i/>
                                <w:lang w:eastAsia="x-none"/>
                              </w:rPr>
                            </m:ctrlPr>
                          </m:sSubPr>
                          <m:e>
                            <m:r>
                              <w:rPr>
                                <w:rFonts w:ascii="Cambria Math" w:hAnsi="Cambria Math"/>
                                <w:lang w:eastAsia="x-none"/>
                              </w:rPr>
                              <m:t>S</m:t>
                            </m:r>
                          </m:e>
                          <m:sub>
                            <m:r>
                              <w:rPr>
                                <w:rFonts w:ascii="Cambria Math" w:hAnsi="Cambria Math"/>
                                <w:lang w:eastAsia="x-none"/>
                              </w:rPr>
                              <m:t>t</m:t>
                            </m:r>
                          </m:sub>
                        </m:sSub>
                        <m:r>
                          <w:rPr>
                            <w:rFonts w:ascii="Cambria Math" w:hAnsi="Cambria Math"/>
                            <w:lang w:eastAsia="x-none"/>
                          </w:rPr>
                          <m:t xml:space="preserve"> ≤ </m:t>
                        </m:r>
                        <m:sSub>
                          <m:sSubPr>
                            <m:ctrlPr>
                              <w:rPr>
                                <w:rFonts w:ascii="Cambria Math" w:hAnsi="Cambria Math"/>
                                <w:i/>
                                <w:lang w:eastAsia="x-none"/>
                              </w:rPr>
                            </m:ctrlPr>
                          </m:sSubPr>
                          <m:e>
                            <m:r>
                              <w:rPr>
                                <w:rFonts w:ascii="Cambria Math" w:hAnsi="Cambria Math"/>
                                <w:lang w:eastAsia="x-none"/>
                              </w:rPr>
                              <m:t>S</m:t>
                            </m:r>
                          </m:e>
                          <m:sub>
                            <m:r>
                              <w:rPr>
                                <w:rFonts w:ascii="Cambria Math" w:hAnsi="Cambria Math"/>
                                <w:lang w:eastAsia="x-none"/>
                              </w:rPr>
                              <m:t>t-1</m:t>
                            </m:r>
                          </m:sub>
                        </m:sSub>
                        <m:r>
                          <w:rPr>
                            <w:rFonts w:ascii="Cambria Math" w:hAnsi="Cambria Math"/>
                            <w:lang w:eastAsia="x-none"/>
                          </w:rPr>
                          <m:t xml:space="preserve">→ </m:t>
                        </m:r>
                        <m:sSub>
                          <m:sSubPr>
                            <m:ctrlPr>
                              <w:rPr>
                                <w:rFonts w:ascii="Cambria Math" w:hAnsi="Cambria Math"/>
                                <w:i/>
                                <w:lang w:eastAsia="x-none"/>
                              </w:rPr>
                            </m:ctrlPr>
                          </m:sSubPr>
                          <m:e>
                            <m:r>
                              <w:rPr>
                                <w:rFonts w:ascii="Cambria Math" w:hAnsi="Cambria Math"/>
                                <w:lang w:eastAsia="x-none"/>
                              </w:rPr>
                              <m:t>C</m:t>
                            </m:r>
                          </m:e>
                          <m:sub>
                            <m:r>
                              <w:rPr>
                                <w:rFonts w:ascii="Cambria Math" w:hAnsi="Cambria Math"/>
                                <w:lang w:eastAsia="x-none"/>
                              </w:rPr>
                              <m:t>t</m:t>
                            </m:r>
                          </m:sub>
                        </m:sSub>
                        <m:r>
                          <w:rPr>
                            <w:rFonts w:ascii="Cambria Math" w:hAnsi="Cambria Math"/>
                            <w:lang w:eastAsia="x-none"/>
                          </w:rPr>
                          <m:t xml:space="preserve"> = 0</m:t>
                        </m:r>
                      </m:e>
                      <m:e>
                        <m:ctrlPr>
                          <w:rPr>
                            <w:rFonts w:ascii="Cambria Math" w:eastAsia="Cambria Math" w:hAnsi="Cambria Math" w:cs="Cambria Math"/>
                            <w:i/>
                            <w:lang w:eastAsia="x-none"/>
                          </w:rPr>
                        </m:ctrlPr>
                      </m:e>
                      <m:e>
                        <m:r>
                          <w:rPr>
                            <w:rFonts w:ascii="Cambria Math" w:hAnsi="Cambria Math"/>
                            <w:lang w:eastAsia="x-none"/>
                          </w:rPr>
                          <m:t xml:space="preserve">Se </m:t>
                        </m:r>
                        <m:sSub>
                          <m:sSubPr>
                            <m:ctrlPr>
                              <w:rPr>
                                <w:rFonts w:ascii="Cambria Math" w:hAnsi="Cambria Math"/>
                                <w:i/>
                                <w:lang w:eastAsia="x-none"/>
                              </w:rPr>
                            </m:ctrlPr>
                          </m:sSubPr>
                          <m:e>
                            <m:r>
                              <w:rPr>
                                <w:rFonts w:ascii="Cambria Math" w:hAnsi="Cambria Math"/>
                                <w:lang w:eastAsia="x-none"/>
                              </w:rPr>
                              <m:t>S</m:t>
                            </m:r>
                          </m:e>
                          <m:sub>
                            <m:r>
                              <w:rPr>
                                <w:rFonts w:ascii="Cambria Math" w:hAnsi="Cambria Math"/>
                                <w:lang w:eastAsia="x-none"/>
                              </w:rPr>
                              <m:t>t</m:t>
                            </m:r>
                          </m:sub>
                        </m:sSub>
                        <m:r>
                          <w:rPr>
                            <w:rFonts w:ascii="Cambria Math" w:hAnsi="Cambria Math"/>
                            <w:lang w:eastAsia="x-none"/>
                          </w:rPr>
                          <m:t xml:space="preserve"> &gt; </m:t>
                        </m:r>
                        <m:sSub>
                          <m:sSubPr>
                            <m:ctrlPr>
                              <w:rPr>
                                <w:rFonts w:ascii="Cambria Math" w:hAnsi="Cambria Math"/>
                                <w:i/>
                                <w:lang w:eastAsia="x-none"/>
                              </w:rPr>
                            </m:ctrlPr>
                          </m:sSubPr>
                          <m:e>
                            <m:r>
                              <w:rPr>
                                <w:rFonts w:ascii="Cambria Math" w:hAnsi="Cambria Math"/>
                                <w:lang w:eastAsia="x-none"/>
                              </w:rPr>
                              <m:t>S</m:t>
                            </m:r>
                          </m:e>
                          <m:sub>
                            <m:r>
                              <w:rPr>
                                <w:rFonts w:ascii="Cambria Math" w:hAnsi="Cambria Math"/>
                                <w:lang w:eastAsia="x-none"/>
                              </w:rPr>
                              <m:t>t-1</m:t>
                            </m:r>
                          </m:sub>
                        </m:sSub>
                        <m:r>
                          <w:rPr>
                            <w:rFonts w:ascii="Cambria Math" w:hAnsi="Cambria Math"/>
                            <w:lang w:eastAsia="x-none"/>
                          </w:rPr>
                          <m:t xml:space="preserve"> →</m:t>
                        </m:r>
                        <m:d>
                          <m:dPr>
                            <m:begChr m:val="{"/>
                            <m:endChr m:val=""/>
                            <m:ctrlPr>
                              <w:rPr>
                                <w:rFonts w:ascii="Cambria Math" w:hAnsi="Cambria Math"/>
                                <w:i/>
                                <w:lang w:eastAsia="x-none"/>
                              </w:rPr>
                            </m:ctrlPr>
                          </m:dPr>
                          <m:e>
                            <m:eqArr>
                              <m:eqArrPr>
                                <m:ctrlPr>
                                  <w:rPr>
                                    <w:rFonts w:ascii="Cambria Math" w:hAnsi="Cambria Math"/>
                                    <w:i/>
                                    <w:lang w:eastAsia="x-none"/>
                                  </w:rPr>
                                </m:ctrlPr>
                              </m:eqArrPr>
                              <m:e>
                                <m:r>
                                  <w:rPr>
                                    <w:rFonts w:ascii="Cambria Math" w:hAnsi="Cambria Math"/>
                                    <w:lang w:eastAsia="x-none"/>
                                  </w:rPr>
                                  <m:t xml:space="preserve">Se </m:t>
                                </m:r>
                                <m:sSub>
                                  <m:sSubPr>
                                    <m:ctrlPr>
                                      <w:rPr>
                                        <w:rFonts w:ascii="Cambria Math" w:hAnsi="Cambria Math"/>
                                        <w:i/>
                                        <w:lang w:eastAsia="x-none"/>
                                      </w:rPr>
                                    </m:ctrlPr>
                                  </m:sSubPr>
                                  <m:e>
                                    <m:r>
                                      <w:rPr>
                                        <w:rFonts w:ascii="Cambria Math" w:hAnsi="Cambria Math"/>
                                        <w:lang w:eastAsia="x-none"/>
                                      </w:rPr>
                                      <m:t>S</m:t>
                                    </m:r>
                                  </m:e>
                                  <m:sub>
                                    <m:r>
                                      <w:rPr>
                                        <w:rFonts w:ascii="Cambria Math" w:hAnsi="Cambria Math"/>
                                        <w:lang w:eastAsia="x-none"/>
                                      </w:rPr>
                                      <m:t>t-1</m:t>
                                    </m:r>
                                  </m:sub>
                                </m:sSub>
                                <m:r>
                                  <w:rPr>
                                    <w:rFonts w:ascii="Cambria Math" w:hAnsi="Cambria Math"/>
                                    <w:lang w:eastAsia="x-none"/>
                                  </w:rPr>
                                  <m:t xml:space="preserve">≤ 0 → </m:t>
                                </m:r>
                                <m:sSub>
                                  <m:sSubPr>
                                    <m:ctrlPr>
                                      <w:rPr>
                                        <w:rFonts w:ascii="Cambria Math" w:hAnsi="Cambria Math"/>
                                        <w:i/>
                                        <w:lang w:eastAsia="x-none"/>
                                      </w:rPr>
                                    </m:ctrlPr>
                                  </m:sSubPr>
                                  <m:e>
                                    <m:r>
                                      <w:rPr>
                                        <w:rFonts w:ascii="Cambria Math" w:hAnsi="Cambria Math"/>
                                        <w:lang w:eastAsia="x-none"/>
                                      </w:rPr>
                                      <m:t>C</m:t>
                                    </m:r>
                                  </m:e>
                                  <m:sub>
                                    <m:r>
                                      <w:rPr>
                                        <w:rFonts w:ascii="Cambria Math" w:hAnsi="Cambria Math"/>
                                        <w:lang w:eastAsia="x-none"/>
                                      </w:rPr>
                                      <m:t>t</m:t>
                                    </m:r>
                                  </m:sub>
                                </m:sSub>
                                <m:r>
                                  <w:rPr>
                                    <w:rFonts w:ascii="Cambria Math" w:hAnsi="Cambria Math"/>
                                    <w:lang w:eastAsia="x-none"/>
                                  </w:rPr>
                                  <m:t xml:space="preserve"> =</m:t>
                                </m:r>
                                <m:sSub>
                                  <m:sSubPr>
                                    <m:ctrlPr>
                                      <w:rPr>
                                        <w:rFonts w:ascii="Cambria Math" w:hAnsi="Cambria Math"/>
                                        <w:i/>
                                        <w:lang w:eastAsia="x-none"/>
                                      </w:rPr>
                                    </m:ctrlPr>
                                  </m:sSubPr>
                                  <m:e>
                                    <m:r>
                                      <w:rPr>
                                        <w:rFonts w:ascii="Cambria Math" w:hAnsi="Cambria Math"/>
                                        <w:lang w:eastAsia="x-none"/>
                                      </w:rPr>
                                      <m:t>S</m:t>
                                    </m:r>
                                  </m:e>
                                  <m:sub>
                                    <m:r>
                                      <w:rPr>
                                        <w:rFonts w:ascii="Cambria Math" w:hAnsi="Cambria Math"/>
                                        <w:lang w:eastAsia="x-none"/>
                                      </w:rPr>
                                      <m:t>t</m:t>
                                    </m:r>
                                  </m:sub>
                                </m:sSub>
                                <m:r>
                                  <w:rPr>
                                    <w:rFonts w:ascii="Cambria Math" w:hAnsi="Cambria Math"/>
                                    <w:lang w:eastAsia="x-none"/>
                                  </w:rPr>
                                  <m:t xml:space="preserve"> </m:t>
                                </m:r>
                              </m:e>
                              <m:e>
                                <m:ctrlPr>
                                  <w:rPr>
                                    <w:rFonts w:ascii="Cambria Math" w:eastAsia="Cambria Math" w:hAnsi="Cambria Math" w:cs="Cambria Math"/>
                                    <w:i/>
                                    <w:lang w:eastAsia="x-none"/>
                                  </w:rPr>
                                </m:ctrlPr>
                              </m:e>
                              <m:e>
                                <m:r>
                                  <w:rPr>
                                    <w:rFonts w:ascii="Cambria Math" w:hAnsi="Cambria Math"/>
                                    <w:lang w:eastAsia="x-none"/>
                                  </w:rPr>
                                  <m:t xml:space="preserve">Se </m:t>
                                </m:r>
                                <m:sSub>
                                  <m:sSubPr>
                                    <m:ctrlPr>
                                      <w:rPr>
                                        <w:rFonts w:ascii="Cambria Math" w:hAnsi="Cambria Math"/>
                                        <w:i/>
                                        <w:lang w:eastAsia="x-none"/>
                                      </w:rPr>
                                    </m:ctrlPr>
                                  </m:sSubPr>
                                  <m:e>
                                    <m:r>
                                      <w:rPr>
                                        <w:rFonts w:ascii="Cambria Math" w:hAnsi="Cambria Math"/>
                                        <w:lang w:eastAsia="x-none"/>
                                      </w:rPr>
                                      <m:t>S</m:t>
                                    </m:r>
                                  </m:e>
                                  <m:sub>
                                    <m:r>
                                      <w:rPr>
                                        <w:rFonts w:ascii="Cambria Math" w:hAnsi="Cambria Math"/>
                                        <w:lang w:eastAsia="x-none"/>
                                      </w:rPr>
                                      <m:t>t-1</m:t>
                                    </m:r>
                                  </m:sub>
                                </m:sSub>
                                <m:r>
                                  <w:rPr>
                                    <w:rFonts w:ascii="Cambria Math" w:hAnsi="Cambria Math"/>
                                    <w:lang w:eastAsia="x-none"/>
                                  </w:rPr>
                                  <m:t xml:space="preserve">&gt; 0 → </m:t>
                                </m:r>
                                <m:sSub>
                                  <m:sSubPr>
                                    <m:ctrlPr>
                                      <w:rPr>
                                        <w:rFonts w:ascii="Cambria Math" w:hAnsi="Cambria Math"/>
                                        <w:i/>
                                        <w:lang w:eastAsia="x-none"/>
                                      </w:rPr>
                                    </m:ctrlPr>
                                  </m:sSubPr>
                                  <m:e>
                                    <m:r>
                                      <w:rPr>
                                        <w:rFonts w:ascii="Cambria Math" w:hAnsi="Cambria Math"/>
                                        <w:lang w:eastAsia="x-none"/>
                                      </w:rPr>
                                      <m:t>C</m:t>
                                    </m:r>
                                  </m:e>
                                  <m:sub>
                                    <m:r>
                                      <w:rPr>
                                        <w:rFonts w:ascii="Cambria Math" w:hAnsi="Cambria Math"/>
                                        <w:lang w:eastAsia="x-none"/>
                                      </w:rPr>
                                      <m:t>t</m:t>
                                    </m:r>
                                  </m:sub>
                                </m:sSub>
                                <m:r>
                                  <w:rPr>
                                    <w:rFonts w:ascii="Cambria Math" w:hAnsi="Cambria Math"/>
                                    <w:lang w:eastAsia="x-none"/>
                                  </w:rPr>
                                  <m:t xml:space="preserve"> =</m:t>
                                </m:r>
                                <m:sSub>
                                  <m:sSubPr>
                                    <m:ctrlPr>
                                      <w:rPr>
                                        <w:rFonts w:ascii="Cambria Math" w:hAnsi="Cambria Math"/>
                                        <w:i/>
                                        <w:lang w:eastAsia="x-none"/>
                                      </w:rPr>
                                    </m:ctrlPr>
                                  </m:sSubPr>
                                  <m:e>
                                    <m:r>
                                      <w:rPr>
                                        <w:rFonts w:ascii="Cambria Math" w:hAnsi="Cambria Math"/>
                                        <w:lang w:eastAsia="x-none"/>
                                      </w:rPr>
                                      <m:t>S</m:t>
                                    </m:r>
                                  </m:e>
                                  <m:sub>
                                    <m:r>
                                      <w:rPr>
                                        <w:rFonts w:ascii="Cambria Math" w:hAnsi="Cambria Math"/>
                                        <w:lang w:eastAsia="x-none"/>
                                      </w:rPr>
                                      <m:t>t</m:t>
                                    </m:r>
                                  </m:sub>
                                </m:sSub>
                                <m:r>
                                  <w:rPr>
                                    <w:rFonts w:ascii="Cambria Math" w:hAnsi="Cambria Math"/>
                                    <w:lang w:eastAsia="x-none"/>
                                  </w:rPr>
                                  <m:t xml:space="preserve"> - </m:t>
                                </m:r>
                                <m:sSub>
                                  <m:sSubPr>
                                    <m:ctrlPr>
                                      <w:rPr>
                                        <w:rFonts w:ascii="Cambria Math" w:hAnsi="Cambria Math"/>
                                        <w:i/>
                                        <w:lang w:eastAsia="x-none"/>
                                      </w:rPr>
                                    </m:ctrlPr>
                                  </m:sSubPr>
                                  <m:e>
                                    <m:r>
                                      <w:rPr>
                                        <w:rFonts w:ascii="Cambria Math" w:hAnsi="Cambria Math"/>
                                        <w:lang w:eastAsia="x-none"/>
                                      </w:rPr>
                                      <m:t>S</m:t>
                                    </m:r>
                                  </m:e>
                                  <m:sub>
                                    <m:r>
                                      <w:rPr>
                                        <w:rFonts w:ascii="Cambria Math" w:hAnsi="Cambria Math"/>
                                        <w:lang w:eastAsia="x-none"/>
                                      </w:rPr>
                                      <m:t>t-1</m:t>
                                    </m:r>
                                  </m:sub>
                                </m:sSub>
                              </m:e>
                            </m:eqArr>
                          </m:e>
                        </m:d>
                      </m:e>
                    </m:eqArr>
                  </m:e>
                </m:d>
              </m:oMath>
            </m:oMathPara>
          </w:p>
        </w:tc>
        <w:tc>
          <w:tcPr>
            <w:tcW w:w="1552" w:type="dxa"/>
            <w:vAlign w:val="center"/>
          </w:tcPr>
          <w:p w14:paraId="4DB1E9BD" w14:textId="14B52578"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19</w:t>
              </w:r>
            </w:fldSimple>
            <w:r w:rsidRPr="00E06E7C">
              <w:t>)</w:t>
            </w:r>
          </w:p>
        </w:tc>
      </w:tr>
      <w:tr w:rsidR="00F67477" w:rsidRPr="00E06E7C" w14:paraId="719F2D0E" w14:textId="77777777" w:rsidTr="00F67477">
        <w:tc>
          <w:tcPr>
            <w:tcW w:w="771" w:type="dxa"/>
            <w:gridSpan w:val="2"/>
          </w:tcPr>
          <w:p w14:paraId="35B2B608" w14:textId="77777777" w:rsidR="00F67477" w:rsidRPr="00E06E7C" w:rsidRDefault="00F67477" w:rsidP="003460FB"/>
        </w:tc>
        <w:tc>
          <w:tcPr>
            <w:tcW w:w="7082" w:type="dxa"/>
            <w:gridSpan w:val="2"/>
            <w:vAlign w:val="center"/>
          </w:tcPr>
          <w:p w14:paraId="23FE1774" w14:textId="7D7BBE5D" w:rsidR="00F67477"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 xml:space="preserve">A' </m:t>
                    </m:r>
                  </m:e>
                  <m:sub>
                    <m:r>
                      <w:rPr>
                        <w:rFonts w:ascii="Cambria Math" w:hAnsi="Cambria Math"/>
                        <w:lang w:val="x-none" w:eastAsia="x-none"/>
                      </w:rPr>
                      <m:t>cc rotativo, t</m:t>
                    </m:r>
                  </m:sub>
                </m:sSub>
                <m:r>
                  <w:rPr>
                    <w:rFonts w:ascii="Cambria Math" w:hAnsi="Cambria Math"/>
                    <w:lang w:val="x-none" w:eastAsia="x-none"/>
                  </w:rPr>
                  <m:t xml:space="preserve">= </m:t>
                </m:r>
                <m:f>
                  <m:fPr>
                    <m:ctrlPr>
                      <w:rPr>
                        <w:rFonts w:ascii="Cambria Math" w:hAnsi="Cambria Math"/>
                        <w:i/>
                        <w:lang w:val="x-none" w:eastAsia="x-none"/>
                      </w:rPr>
                    </m:ctrlPr>
                  </m:fPr>
                  <m:num>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cc rotativo,t</m:t>
                        </m:r>
                      </m:sub>
                    </m:sSub>
                    <m:r>
                      <w:rPr>
                        <w:rFonts w:ascii="Cambria Math" w:hAnsi="Cambria Math"/>
                        <w:lang w:val="x-none" w:eastAsia="x-none"/>
                      </w:rPr>
                      <m:t xml:space="preserve"> </m:t>
                    </m:r>
                  </m:num>
                  <m:den>
                    <m:r>
                      <w:rPr>
                        <w:rFonts w:ascii="Cambria Math" w:hAnsi="Cambria Math"/>
                        <w:lang w:val="x-none" w:eastAsia="x-none"/>
                      </w:rPr>
                      <m:t>6,7</m:t>
                    </m:r>
                  </m:den>
                </m:f>
              </m:oMath>
            </m:oMathPara>
          </w:p>
        </w:tc>
        <w:tc>
          <w:tcPr>
            <w:tcW w:w="1552" w:type="dxa"/>
            <w:vAlign w:val="center"/>
          </w:tcPr>
          <w:p w14:paraId="65D68452" w14:textId="79657456"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20</w:t>
              </w:r>
            </w:fldSimple>
            <w:r w:rsidRPr="00E06E7C">
              <w:t>)</w:t>
            </w:r>
          </w:p>
        </w:tc>
      </w:tr>
      <w:tr w:rsidR="00F67477" w:rsidRPr="00E06E7C" w14:paraId="0E5BAD11" w14:textId="77777777" w:rsidTr="00F67477">
        <w:tc>
          <w:tcPr>
            <w:tcW w:w="756" w:type="dxa"/>
          </w:tcPr>
          <w:p w14:paraId="40B8F350" w14:textId="77777777" w:rsidR="00F67477" w:rsidRPr="00E06E7C" w:rsidRDefault="00F67477" w:rsidP="003460FB"/>
        </w:tc>
        <w:tc>
          <w:tcPr>
            <w:tcW w:w="7097" w:type="dxa"/>
            <w:gridSpan w:val="3"/>
            <w:vAlign w:val="center"/>
          </w:tcPr>
          <w:p w14:paraId="125B0CE5" w14:textId="352D1182" w:rsidR="00F67477"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J'</m:t>
                    </m:r>
                  </m:e>
                  <m:sub>
                    <m:r>
                      <w:rPr>
                        <w:rFonts w:ascii="Cambria Math" w:hAnsi="Cambria Math"/>
                        <w:lang w:val="x-none" w:eastAsia="x-none"/>
                      </w:rPr>
                      <m:t>cc rotativo, 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cc rotativo,t</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i</m:t>
                    </m:r>
                  </m:e>
                  <m:sub>
                    <m:r>
                      <w:rPr>
                        <w:rFonts w:ascii="Cambria Math" w:hAnsi="Cambria Math"/>
                        <w:lang w:val="x-none" w:eastAsia="x-none"/>
                      </w:rPr>
                      <m:t>cc rotativo,t</m:t>
                    </m:r>
                  </m:sub>
                </m:sSub>
              </m:oMath>
            </m:oMathPara>
          </w:p>
        </w:tc>
        <w:tc>
          <w:tcPr>
            <w:tcW w:w="1552" w:type="dxa"/>
            <w:vAlign w:val="center"/>
          </w:tcPr>
          <w:p w14:paraId="4A0A75F2" w14:textId="29A05558"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21</w:t>
              </w:r>
            </w:fldSimple>
            <w:r w:rsidRPr="00E06E7C">
              <w:t>)</w:t>
            </w:r>
          </w:p>
        </w:tc>
      </w:tr>
      <w:tr w:rsidR="00F67477" w:rsidRPr="00E06E7C" w14:paraId="79482DE8" w14:textId="77777777" w:rsidTr="00F67477">
        <w:tc>
          <w:tcPr>
            <w:tcW w:w="771" w:type="dxa"/>
            <w:gridSpan w:val="2"/>
          </w:tcPr>
          <w:p w14:paraId="28CF979A" w14:textId="77777777" w:rsidR="00F67477" w:rsidRPr="00E06E7C" w:rsidRDefault="00F67477" w:rsidP="003460FB"/>
        </w:tc>
        <w:tc>
          <w:tcPr>
            <w:tcW w:w="7082" w:type="dxa"/>
            <w:gridSpan w:val="2"/>
            <w:vAlign w:val="center"/>
          </w:tcPr>
          <w:p w14:paraId="3EF7A7BE" w14:textId="7F83D2ED" w:rsidR="00F67477" w:rsidRPr="00E06E7C" w:rsidRDefault="00F10EB9" w:rsidP="003460FB">
            <w:pPr>
              <w:jc w:val="center"/>
            </w:pPr>
            <m:oMathPara>
              <m:oMath>
                <m:sSub>
                  <m:sSubPr>
                    <m:ctrlPr>
                      <w:rPr>
                        <w:rFonts w:ascii="Cambria Math" w:hAnsi="Cambria Math"/>
                        <w:iCs/>
                        <w:lang w:val="x-none" w:eastAsia="x-none"/>
                      </w:rPr>
                    </m:ctrlPr>
                  </m:sSubPr>
                  <m:e>
                    <m:r>
                      <w:rPr>
                        <w:rFonts w:ascii="Cambria Math" w:hAnsi="Cambria Math"/>
                        <w:lang w:val="x-none" w:eastAsia="x-none"/>
                      </w:rPr>
                      <m:t>PGTO'</m:t>
                    </m:r>
                  </m:e>
                  <m:sub>
                    <m:r>
                      <w:rPr>
                        <w:rFonts w:ascii="Cambria Math" w:hAnsi="Cambria Math"/>
                        <w:lang w:val="x-none" w:eastAsia="x-none"/>
                      </w:rPr>
                      <m:t>cc rotativo, t</m:t>
                    </m:r>
                  </m:sub>
                </m:sSub>
                <m:r>
                  <w:rPr>
                    <w:rFonts w:ascii="Cambria Math" w:hAnsi="Cambria Math"/>
                    <w:lang w:val="x-none" w:eastAsia="x-none"/>
                  </w:rPr>
                  <m:t xml:space="preserve"> = </m:t>
                </m:r>
                <m:sSub>
                  <m:sSubPr>
                    <m:ctrlPr>
                      <w:rPr>
                        <w:rFonts w:ascii="Cambria Math" w:hAnsi="Cambria Math"/>
                        <w:iCs/>
                        <w:lang w:val="x-none" w:eastAsia="x-none"/>
                      </w:rPr>
                    </m:ctrlPr>
                  </m:sSubPr>
                  <m:e>
                    <m:r>
                      <w:rPr>
                        <w:rFonts w:ascii="Cambria Math" w:hAnsi="Cambria Math"/>
                        <w:lang w:val="x-none" w:eastAsia="x-none"/>
                      </w:rPr>
                      <m:t>A'</m:t>
                    </m:r>
                  </m:e>
                  <m:sub>
                    <m:r>
                      <w:rPr>
                        <w:rFonts w:ascii="Cambria Math" w:hAnsi="Cambria Math"/>
                        <w:lang w:val="x-none" w:eastAsia="x-none"/>
                      </w:rPr>
                      <m:t>cc rotativo, t</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J'</m:t>
                    </m:r>
                  </m:e>
                  <m:sub>
                    <m:r>
                      <w:rPr>
                        <w:rFonts w:ascii="Cambria Math" w:hAnsi="Cambria Math"/>
                        <w:lang w:val="x-none" w:eastAsia="x-none"/>
                      </w:rPr>
                      <m:t>cc rotativo, t</m:t>
                    </m:r>
                  </m:sub>
                </m:sSub>
              </m:oMath>
            </m:oMathPara>
          </w:p>
        </w:tc>
        <w:tc>
          <w:tcPr>
            <w:tcW w:w="1552" w:type="dxa"/>
            <w:vAlign w:val="center"/>
          </w:tcPr>
          <w:p w14:paraId="3DEAF1B9" w14:textId="2F68B859"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22</w:t>
              </w:r>
            </w:fldSimple>
            <w:r w:rsidRPr="00E06E7C">
              <w:t>)</w:t>
            </w:r>
          </w:p>
        </w:tc>
      </w:tr>
    </w:tbl>
    <w:p w14:paraId="548AF75E" w14:textId="068E02C3" w:rsidR="00BD5765" w:rsidRPr="00E06E7C" w:rsidRDefault="00A41C27" w:rsidP="00A41C27">
      <w:pPr>
        <w:rPr>
          <w:lang w:eastAsia="x-none"/>
        </w:rPr>
      </w:pPr>
      <w:r w:rsidRPr="00E06E7C">
        <w:rPr>
          <w:b/>
          <w:bCs/>
          <w:lang w:eastAsia="x-none"/>
        </w:rPr>
        <w:t>Cheque Especial</w:t>
      </w:r>
      <w:r w:rsidRPr="00E06E7C">
        <w:rPr>
          <w:lang w:eastAsia="x-none"/>
        </w:rPr>
        <w:t xml:space="preserve">: nesta modalidade incluem-se os saldos devedores em conta corrente das famílias. Contabiliza-se como concessão somente a variação positiva do saldo devedor dos usuários, ou seja, a concessão se refere ao que aumentou da utilização do cheque especial. Estas informações são coletadas diariamente, de modo </w:t>
      </w:r>
      <w:r w:rsidRPr="00E06E7C">
        <w:rPr>
          <w:lang w:eastAsia="x-none"/>
        </w:rPr>
        <w:lastRenderedPageBreak/>
        <w:t>que, nesta modalidade, as concessões acumuladas ao longo do mês superam o valor do saldo medido pontualmente ao fim do mês (BCB, 2024, p. 17-18). Outra característica interessante, resultante do mesmo fenômeno, é que o prazo médio da carteira de cheque especial é inferior à unidade, demonstrando que a maioria dos usuários não permanece o mês inteiro utilizando o limite do cheque especial. Por outro lado, a recorrência na utilização é alta: mais da metade dos usuários utilizou o cheque especial ao longo de mais de 6 meses em 2018 (BCB, 2018, p. 38).</w:t>
      </w:r>
    </w:p>
    <w:p w14:paraId="4013315A" w14:textId="7E478EAF" w:rsidR="00A41C27" w:rsidRPr="00E06E7C" w:rsidRDefault="00A41C27" w:rsidP="00A41C27">
      <w:pPr>
        <w:rPr>
          <w:lang w:eastAsia="x-none"/>
        </w:rPr>
      </w:pPr>
      <w:r w:rsidRPr="00E06E7C">
        <w:rPr>
          <w:lang w:eastAsia="x-none"/>
        </w:rPr>
        <w:t>Dessa forma, procede</w:t>
      </w:r>
      <w:r w:rsidR="001B4207" w:rsidRPr="00E06E7C">
        <w:rPr>
          <w:lang w:eastAsia="x-none"/>
        </w:rPr>
        <w:t>-se</w:t>
      </w:r>
      <w:r w:rsidRPr="00E06E7C">
        <w:rPr>
          <w:lang w:eastAsia="x-none"/>
        </w:rPr>
        <w:t xml:space="preserve"> com alguns ajustes no cálculo dos indicadores desta modalidade. Para cálculo da amortização, dad</w:t>
      </w:r>
      <w:r w:rsidR="001B4207" w:rsidRPr="00E06E7C">
        <w:rPr>
          <w:lang w:eastAsia="x-none"/>
        </w:rPr>
        <w:t>a</w:t>
      </w:r>
      <w:r w:rsidRPr="00E06E7C">
        <w:rPr>
          <w:lang w:eastAsia="x-none"/>
        </w:rPr>
        <w:t xml:space="preserve"> a característica de alta recorrência vis-à-vis duração inferior a um mês, utiliz</w:t>
      </w:r>
      <w:r w:rsidR="001B4207" w:rsidRPr="00E06E7C">
        <w:rPr>
          <w:lang w:eastAsia="x-none"/>
        </w:rPr>
        <w:t>ou-se</w:t>
      </w:r>
      <w:r w:rsidRPr="00E06E7C">
        <w:rPr>
          <w:lang w:eastAsia="x-none"/>
        </w:rPr>
        <w:t xml:space="preserve"> o prazo médio de </w:t>
      </w:r>
      <w:r w:rsidR="0005077A" w:rsidRPr="00E06E7C">
        <w:rPr>
          <w:lang w:eastAsia="x-none"/>
        </w:rPr>
        <w:t>12</w:t>
      </w:r>
      <w:r w:rsidRPr="00E06E7C">
        <w:rPr>
          <w:lang w:eastAsia="x-none"/>
        </w:rPr>
        <w:t xml:space="preserve"> meses para amortização, </w:t>
      </w:r>
      <w:r w:rsidR="00945AB5" w:rsidRPr="00E06E7C">
        <w:rPr>
          <w:lang w:eastAsia="x-none"/>
        </w:rPr>
        <w:t xml:space="preserve">com base </w:t>
      </w:r>
      <w:r w:rsidR="001B4207" w:rsidRPr="00E06E7C">
        <w:rPr>
          <w:lang w:eastAsia="x-none"/>
        </w:rPr>
        <w:t>n</w:t>
      </w:r>
      <w:r w:rsidR="00945AB5" w:rsidRPr="00E06E7C">
        <w:rPr>
          <w:lang w:eastAsia="x-none"/>
        </w:rPr>
        <w:t xml:space="preserve">a distribuição de frequência de uso do Cheque Especial </w:t>
      </w:r>
      <w:r w:rsidR="00D25548" w:rsidRPr="00E06E7C">
        <w:rPr>
          <w:lang w:eastAsia="x-none"/>
        </w:rPr>
        <w:t>(</w:t>
      </w:r>
      <w:r w:rsidR="007B20B6" w:rsidRPr="00E06E7C">
        <w:rPr>
          <w:lang w:eastAsia="x-none"/>
        </w:rPr>
        <w:t>BCB, 2019</w:t>
      </w:r>
      <w:r w:rsidR="00C222AA">
        <w:rPr>
          <w:lang w:eastAsia="x-none"/>
        </w:rPr>
        <w:t>b</w:t>
      </w:r>
      <w:r w:rsidR="007B20B6" w:rsidRPr="00E06E7C">
        <w:rPr>
          <w:lang w:eastAsia="x-none"/>
        </w:rPr>
        <w:t xml:space="preserve">, </w:t>
      </w:r>
      <w:r w:rsidR="00D25548" w:rsidRPr="00E06E7C">
        <w:rPr>
          <w:lang w:eastAsia="x-none"/>
        </w:rPr>
        <w:t>p.17)</w:t>
      </w:r>
      <w:r w:rsidRPr="00E06E7C">
        <w:rPr>
          <w:rStyle w:val="Refdenotaderodap"/>
          <w:lang w:eastAsia="x-none"/>
        </w:rPr>
        <w:footnoteReference w:id="71"/>
      </w:r>
      <w:r w:rsidRPr="00E06E7C">
        <w:rPr>
          <w:lang w:eastAsia="x-none"/>
        </w:rPr>
        <w:t xml:space="preserve">. </w:t>
      </w:r>
      <w:r w:rsidR="00BD5765" w:rsidRPr="00E06E7C">
        <w:rPr>
          <w:lang w:eastAsia="x-none"/>
        </w:rPr>
        <w:t xml:space="preserve">O Saldo utilizado </w:t>
      </w:r>
      <w:r w:rsidR="00A7484E" w:rsidRPr="00E06E7C">
        <w:rPr>
          <w:lang w:eastAsia="x-none"/>
        </w:rPr>
        <w:t>para cálculo da amortização foi dividido pelo prazo médio da carteira, que</w:t>
      </w:r>
      <w:r w:rsidR="001B4207" w:rsidRPr="00E06E7C">
        <w:rPr>
          <w:lang w:eastAsia="x-none"/>
        </w:rPr>
        <w:t>,</w:t>
      </w:r>
      <w:r w:rsidR="00A7484E" w:rsidRPr="00E06E7C">
        <w:rPr>
          <w:lang w:eastAsia="x-none"/>
        </w:rPr>
        <w:t xml:space="preserve"> como foi visto</w:t>
      </w:r>
      <w:r w:rsidR="001B4207" w:rsidRPr="00E06E7C">
        <w:rPr>
          <w:lang w:eastAsia="x-none"/>
        </w:rPr>
        <w:t>,</w:t>
      </w:r>
      <w:r w:rsidR="00A7484E" w:rsidRPr="00E06E7C">
        <w:rPr>
          <w:lang w:eastAsia="x-none"/>
        </w:rPr>
        <w:t xml:space="preserve"> é inferior a 1</w:t>
      </w:r>
      <w:r w:rsidR="001B4207" w:rsidRPr="00E06E7C">
        <w:rPr>
          <w:lang w:eastAsia="x-none"/>
        </w:rPr>
        <w:t>.</w:t>
      </w:r>
      <w:r w:rsidR="00A7484E" w:rsidRPr="00E06E7C">
        <w:rPr>
          <w:lang w:eastAsia="x-none"/>
        </w:rPr>
        <w:t xml:space="preserve"> </w:t>
      </w:r>
      <w:r w:rsidRPr="00E06E7C">
        <w:rPr>
          <w:lang w:eastAsia="x-none"/>
        </w:rPr>
        <w:t>Já para o cálculo dos juros, efetu</w:t>
      </w:r>
      <w:r w:rsidR="001B4207" w:rsidRPr="00E06E7C">
        <w:rPr>
          <w:lang w:eastAsia="x-none"/>
        </w:rPr>
        <w:t>ou-se</w:t>
      </w:r>
      <w:r w:rsidRPr="00E06E7C">
        <w:rPr>
          <w:lang w:eastAsia="x-none"/>
        </w:rPr>
        <w:t xml:space="preserve"> uma alteração na metodologia informada pela instituição para acomodar o fato de que o saldo ao fim do mês subestima o saldo médio da carteira ao longo do mês, dado que o prazo médio é inferior à unidade. Neste caso, opt</w:t>
      </w:r>
      <w:r w:rsidR="001B4207" w:rsidRPr="00E06E7C">
        <w:rPr>
          <w:lang w:eastAsia="x-none"/>
        </w:rPr>
        <w:t>ou-se</w:t>
      </w:r>
      <w:r w:rsidRPr="00E06E7C">
        <w:rPr>
          <w:lang w:eastAsia="x-none"/>
        </w:rPr>
        <w:t xml:space="preserve"> por dividir o saldo pelo prazo médio da carteira, antes de aplicar os juros mensais.</w:t>
      </w:r>
    </w:p>
    <w:p w14:paraId="1035007D" w14:textId="698D5F06" w:rsidR="001B4207" w:rsidRPr="00E06E7C" w:rsidRDefault="001B4207" w:rsidP="001B4207">
      <w:pPr>
        <w:rPr>
          <w:lang w:eastAsia="x-none"/>
        </w:rPr>
      </w:pPr>
      <w:r w:rsidRPr="00E06E7C">
        <w:rPr>
          <w:lang w:eastAsia="x-none"/>
        </w:rPr>
        <w:t xml:space="preserve">Assumindo que se calcula </w:t>
      </w:r>
      <w:r w:rsidRPr="00E06E7C">
        <w:rPr>
          <w:i/>
          <w:iCs/>
          <w:lang w:eastAsia="x-none"/>
        </w:rPr>
        <w:t>diariamente</w:t>
      </w:r>
      <w:r w:rsidRPr="00E06E7C">
        <w:rPr>
          <w:lang w:eastAsia="x-none"/>
        </w:rPr>
        <w:t xml:space="preserve"> o Fluxo da seguinte forma: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
        <w:gridCol w:w="7088"/>
        <w:gridCol w:w="1552"/>
      </w:tblGrid>
      <w:tr w:rsidR="00F67477" w:rsidRPr="00E06E7C" w14:paraId="578162B2" w14:textId="77777777" w:rsidTr="003460FB">
        <w:tc>
          <w:tcPr>
            <w:tcW w:w="846" w:type="dxa"/>
          </w:tcPr>
          <w:p w14:paraId="5F4A4E73" w14:textId="77777777" w:rsidR="00F67477" w:rsidRPr="00E06E7C" w:rsidRDefault="00F67477" w:rsidP="003460FB"/>
        </w:tc>
        <w:tc>
          <w:tcPr>
            <w:tcW w:w="7796" w:type="dxa"/>
            <w:vAlign w:val="center"/>
          </w:tcPr>
          <w:p w14:paraId="40B08BFC" w14:textId="64B3604C" w:rsidR="00F67477" w:rsidRPr="00E06E7C" w:rsidRDefault="00F10EB9" w:rsidP="003460FB">
            <w:pPr>
              <w:jc w:val="center"/>
            </w:pPr>
            <m:oMathPara>
              <m:oMath>
                <m:sSub>
                  <m:sSubPr>
                    <m:ctrlPr>
                      <w:rPr>
                        <w:rFonts w:ascii="Cambria Math" w:hAnsi="Cambria Math"/>
                        <w:i/>
                        <w:lang w:eastAsia="x-none"/>
                      </w:rPr>
                    </m:ctrlPr>
                  </m:sSubPr>
                  <m:e>
                    <m:r>
                      <w:rPr>
                        <w:rFonts w:ascii="Cambria Math" w:hAnsi="Cambria Math"/>
                        <w:lang w:eastAsia="x-none"/>
                      </w:rPr>
                      <m:t>Flx</m:t>
                    </m:r>
                  </m:e>
                  <m:sub>
                    <m:r>
                      <w:rPr>
                        <w:rFonts w:ascii="Cambria Math" w:hAnsi="Cambria Math"/>
                        <w:lang w:eastAsia="x-none"/>
                      </w:rPr>
                      <m:t>t</m:t>
                    </m:r>
                  </m:sub>
                </m:sSub>
                <m:r>
                  <w:rPr>
                    <w:rFonts w:ascii="Cambria Math" w:hAnsi="Cambria Math"/>
                    <w:lang w:eastAsia="x-none"/>
                  </w:rPr>
                  <m:t xml:space="preserve">= </m:t>
                </m:r>
                <m:sSub>
                  <m:sSubPr>
                    <m:ctrlPr>
                      <w:rPr>
                        <w:rFonts w:ascii="Cambria Math" w:hAnsi="Cambria Math"/>
                        <w:i/>
                        <w:lang w:eastAsia="x-none"/>
                      </w:rPr>
                    </m:ctrlPr>
                  </m:sSubPr>
                  <m:e>
                    <m:r>
                      <w:rPr>
                        <w:rFonts w:ascii="Cambria Math" w:hAnsi="Cambria Math"/>
                        <w:lang w:eastAsia="x-none"/>
                      </w:rPr>
                      <m:t xml:space="preserve">Valor Debitado </m:t>
                    </m:r>
                  </m:e>
                  <m:sub>
                    <m:r>
                      <w:rPr>
                        <w:rFonts w:ascii="Cambria Math" w:hAnsi="Cambria Math"/>
                        <w:lang w:eastAsia="x-none"/>
                      </w:rPr>
                      <m:t>t</m:t>
                    </m:r>
                  </m:sub>
                </m:sSub>
                <m:r>
                  <w:rPr>
                    <w:rFonts w:ascii="Cambria Math" w:hAnsi="Cambria Math"/>
                    <w:lang w:eastAsia="x-none"/>
                  </w:rPr>
                  <m:t xml:space="preserve">- </m:t>
                </m:r>
                <m:sSub>
                  <m:sSubPr>
                    <m:ctrlPr>
                      <w:rPr>
                        <w:rFonts w:ascii="Cambria Math" w:hAnsi="Cambria Math"/>
                        <w:i/>
                        <w:lang w:eastAsia="x-none"/>
                      </w:rPr>
                    </m:ctrlPr>
                  </m:sSubPr>
                  <m:e>
                    <m:r>
                      <w:rPr>
                        <w:rFonts w:ascii="Cambria Math" w:hAnsi="Cambria Math"/>
                        <w:lang w:eastAsia="x-none"/>
                      </w:rPr>
                      <m:t>Valor Creditado</m:t>
                    </m:r>
                  </m:e>
                  <m:sub>
                    <m:r>
                      <w:rPr>
                        <w:rFonts w:ascii="Cambria Math" w:hAnsi="Cambria Math"/>
                        <w:lang w:eastAsia="x-none"/>
                      </w:rPr>
                      <m:t>t</m:t>
                    </m:r>
                  </m:sub>
                </m:sSub>
              </m:oMath>
            </m:oMathPara>
          </w:p>
        </w:tc>
        <w:tc>
          <w:tcPr>
            <w:tcW w:w="753" w:type="dxa"/>
            <w:vAlign w:val="center"/>
          </w:tcPr>
          <w:p w14:paraId="4FF72633" w14:textId="7B0D7EBC"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23</w:t>
              </w:r>
            </w:fldSimple>
            <w:r w:rsidRPr="00E06E7C">
              <w:t>)</w:t>
            </w:r>
          </w:p>
        </w:tc>
      </w:tr>
    </w:tbl>
    <w:p w14:paraId="4040C792" w14:textId="0FA38546" w:rsidR="001B4207" w:rsidRPr="00E06E7C" w:rsidRDefault="001B4207" w:rsidP="00A41C27">
      <w:pPr>
        <w:rPr>
          <w:lang w:eastAsia="x-none"/>
        </w:rPr>
      </w:pPr>
      <w:r w:rsidRPr="00E06E7C">
        <w:rPr>
          <w:lang w:eastAsia="x-none"/>
        </w:rPr>
        <w:t>Tem-se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8"/>
        <w:gridCol w:w="1552"/>
      </w:tblGrid>
      <w:tr w:rsidR="00F67477" w:rsidRPr="00E06E7C" w14:paraId="6427277F" w14:textId="77777777" w:rsidTr="00F67477">
        <w:tc>
          <w:tcPr>
            <w:tcW w:w="7653" w:type="dxa"/>
            <w:vAlign w:val="center"/>
          </w:tcPr>
          <w:p w14:paraId="0CF2AF34" w14:textId="5A11ABE6" w:rsidR="00F67477" w:rsidRPr="00E06E7C" w:rsidRDefault="00F10EB9" w:rsidP="003460FB">
            <w:pPr>
              <w:jc w:val="center"/>
            </w:pPr>
            <m:oMathPara>
              <m:oMath>
                <m:d>
                  <m:dPr>
                    <m:begChr m:val="{"/>
                    <m:endChr m:val=""/>
                    <m:ctrlPr>
                      <w:rPr>
                        <w:rFonts w:ascii="Cambria Math" w:hAnsi="Cambria Math"/>
                        <w:i/>
                        <w:lang w:eastAsia="x-none"/>
                      </w:rPr>
                    </m:ctrlPr>
                  </m:dPr>
                  <m:e>
                    <m:eqArr>
                      <m:eqArrPr>
                        <m:ctrlPr>
                          <w:rPr>
                            <w:rFonts w:ascii="Cambria Math" w:hAnsi="Cambria Math"/>
                            <w:i/>
                            <w:lang w:eastAsia="x-none"/>
                          </w:rPr>
                        </m:ctrlPr>
                      </m:eqArrPr>
                      <m:e>
                        <m:r>
                          <w:rPr>
                            <w:rFonts w:ascii="Cambria Math" w:hAnsi="Cambria Math"/>
                            <w:lang w:eastAsia="x-none"/>
                          </w:rPr>
                          <m:t xml:space="preserve">Se </m:t>
                        </m:r>
                        <m:sSub>
                          <m:sSubPr>
                            <m:ctrlPr>
                              <w:rPr>
                                <w:rFonts w:ascii="Cambria Math" w:hAnsi="Cambria Math"/>
                                <w:i/>
                                <w:lang w:eastAsia="x-none"/>
                              </w:rPr>
                            </m:ctrlPr>
                          </m:sSubPr>
                          <m:e>
                            <m:r>
                              <w:rPr>
                                <w:rFonts w:ascii="Cambria Math" w:hAnsi="Cambria Math"/>
                                <w:lang w:eastAsia="x-none"/>
                              </w:rPr>
                              <m:t>SCC</m:t>
                            </m:r>
                          </m:e>
                          <m:sub>
                            <m:r>
                              <w:rPr>
                                <w:rFonts w:ascii="Cambria Math" w:hAnsi="Cambria Math"/>
                                <w:lang w:eastAsia="x-none"/>
                              </w:rPr>
                              <m:t>t</m:t>
                            </m:r>
                          </m:sub>
                        </m:sSub>
                        <m:r>
                          <w:rPr>
                            <w:rFonts w:ascii="Cambria Math" w:hAnsi="Cambria Math"/>
                            <w:lang w:eastAsia="x-none"/>
                          </w:rPr>
                          <m:t xml:space="preserve"> ≥ 0→ </m:t>
                        </m:r>
                        <m:sSub>
                          <m:sSubPr>
                            <m:ctrlPr>
                              <w:rPr>
                                <w:rFonts w:ascii="Cambria Math" w:hAnsi="Cambria Math"/>
                                <w:i/>
                                <w:lang w:eastAsia="x-none"/>
                              </w:rPr>
                            </m:ctrlPr>
                          </m:sSubPr>
                          <m:e>
                            <m:r>
                              <w:rPr>
                                <w:rFonts w:ascii="Cambria Math" w:hAnsi="Cambria Math"/>
                                <w:lang w:eastAsia="x-none"/>
                              </w:rPr>
                              <m:t>C</m:t>
                            </m:r>
                          </m:e>
                          <m:sub>
                            <m:r>
                              <w:rPr>
                                <w:rFonts w:ascii="Cambria Math" w:hAnsi="Cambria Math"/>
                                <w:lang w:eastAsia="x-none"/>
                              </w:rPr>
                              <m:t>t</m:t>
                            </m:r>
                          </m:sub>
                        </m:sSub>
                        <m:r>
                          <w:rPr>
                            <w:rFonts w:ascii="Cambria Math" w:hAnsi="Cambria Math"/>
                            <w:lang w:eastAsia="x-none"/>
                          </w:rPr>
                          <m:t xml:space="preserve"> = 0</m:t>
                        </m:r>
                      </m:e>
                      <m:e>
                        <m:ctrlPr>
                          <w:rPr>
                            <w:rFonts w:ascii="Cambria Math" w:eastAsia="Cambria Math" w:hAnsi="Cambria Math" w:cs="Cambria Math"/>
                            <w:i/>
                            <w:lang w:eastAsia="x-none"/>
                          </w:rPr>
                        </m:ctrlPr>
                      </m:e>
                      <m:e>
                        <m:r>
                          <w:rPr>
                            <w:rFonts w:ascii="Cambria Math" w:hAnsi="Cambria Math"/>
                            <w:lang w:eastAsia="x-none"/>
                          </w:rPr>
                          <m:t xml:space="preserve">Se </m:t>
                        </m:r>
                        <m:sSub>
                          <m:sSubPr>
                            <m:ctrlPr>
                              <w:rPr>
                                <w:rFonts w:ascii="Cambria Math" w:hAnsi="Cambria Math"/>
                                <w:i/>
                                <w:lang w:eastAsia="x-none"/>
                              </w:rPr>
                            </m:ctrlPr>
                          </m:sSubPr>
                          <m:e>
                            <m:r>
                              <w:rPr>
                                <w:rFonts w:ascii="Cambria Math" w:hAnsi="Cambria Math"/>
                                <w:lang w:eastAsia="x-none"/>
                              </w:rPr>
                              <m:t>SCC</m:t>
                            </m:r>
                          </m:e>
                          <m:sub>
                            <m:r>
                              <w:rPr>
                                <w:rFonts w:ascii="Cambria Math" w:hAnsi="Cambria Math"/>
                                <w:lang w:eastAsia="x-none"/>
                              </w:rPr>
                              <m:t>t</m:t>
                            </m:r>
                          </m:sub>
                        </m:sSub>
                        <m:r>
                          <w:rPr>
                            <w:rFonts w:ascii="Cambria Math" w:hAnsi="Cambria Math"/>
                            <w:lang w:eastAsia="x-none"/>
                          </w:rPr>
                          <m:t xml:space="preserve"> &lt; 0 →</m:t>
                        </m:r>
                        <m:d>
                          <m:dPr>
                            <m:begChr m:val="{"/>
                            <m:endChr m:val=""/>
                            <m:ctrlPr>
                              <w:rPr>
                                <w:rFonts w:ascii="Cambria Math" w:hAnsi="Cambria Math"/>
                                <w:i/>
                                <w:lang w:eastAsia="x-none"/>
                              </w:rPr>
                            </m:ctrlPr>
                          </m:dPr>
                          <m:e>
                            <m:eqArr>
                              <m:eqArrPr>
                                <m:ctrlPr>
                                  <w:rPr>
                                    <w:rFonts w:ascii="Cambria Math" w:hAnsi="Cambria Math"/>
                                    <w:i/>
                                    <w:lang w:eastAsia="x-none"/>
                                  </w:rPr>
                                </m:ctrlPr>
                              </m:eqArrPr>
                              <m:e>
                                <m:r>
                                  <w:rPr>
                                    <w:rFonts w:ascii="Cambria Math" w:hAnsi="Cambria Math"/>
                                    <w:lang w:eastAsia="x-none"/>
                                  </w:rPr>
                                  <m:t xml:space="preserve">Se </m:t>
                                </m:r>
                                <m:sSub>
                                  <m:sSubPr>
                                    <m:ctrlPr>
                                      <w:rPr>
                                        <w:rFonts w:ascii="Cambria Math" w:hAnsi="Cambria Math"/>
                                        <w:i/>
                                        <w:lang w:eastAsia="x-none"/>
                                      </w:rPr>
                                    </m:ctrlPr>
                                  </m:sSubPr>
                                  <m:e>
                                    <m:r>
                                      <w:rPr>
                                        <w:rFonts w:ascii="Cambria Math" w:hAnsi="Cambria Math"/>
                                        <w:lang w:eastAsia="x-none"/>
                                      </w:rPr>
                                      <m:t>Flx</m:t>
                                    </m:r>
                                  </m:e>
                                  <m:sub>
                                    <m:r>
                                      <w:rPr>
                                        <w:rFonts w:ascii="Cambria Math" w:hAnsi="Cambria Math"/>
                                        <w:lang w:eastAsia="x-none"/>
                                      </w:rPr>
                                      <m:t>t</m:t>
                                    </m:r>
                                  </m:sub>
                                </m:sSub>
                                <m:r>
                                  <w:rPr>
                                    <w:rFonts w:ascii="Cambria Math" w:hAnsi="Cambria Math"/>
                                    <w:lang w:eastAsia="x-none"/>
                                  </w:rPr>
                                  <m:t xml:space="preserve">≤ 0 → </m:t>
                                </m:r>
                                <m:sSub>
                                  <m:sSubPr>
                                    <m:ctrlPr>
                                      <w:rPr>
                                        <w:rFonts w:ascii="Cambria Math" w:hAnsi="Cambria Math"/>
                                        <w:i/>
                                        <w:lang w:eastAsia="x-none"/>
                                      </w:rPr>
                                    </m:ctrlPr>
                                  </m:sSubPr>
                                  <m:e>
                                    <m:r>
                                      <w:rPr>
                                        <w:rFonts w:ascii="Cambria Math" w:hAnsi="Cambria Math"/>
                                        <w:lang w:eastAsia="x-none"/>
                                      </w:rPr>
                                      <m:t>C</m:t>
                                    </m:r>
                                  </m:e>
                                  <m:sub>
                                    <m:r>
                                      <w:rPr>
                                        <w:rFonts w:ascii="Cambria Math" w:hAnsi="Cambria Math"/>
                                        <w:lang w:eastAsia="x-none"/>
                                      </w:rPr>
                                      <m:t>t</m:t>
                                    </m:r>
                                  </m:sub>
                                </m:sSub>
                                <m:r>
                                  <w:rPr>
                                    <w:rFonts w:ascii="Cambria Math" w:hAnsi="Cambria Math"/>
                                    <w:lang w:eastAsia="x-none"/>
                                  </w:rPr>
                                  <m:t xml:space="preserve"> =0 </m:t>
                                </m:r>
                              </m:e>
                              <m:e>
                                <m:ctrlPr>
                                  <w:rPr>
                                    <w:rFonts w:ascii="Cambria Math" w:eastAsia="Cambria Math" w:hAnsi="Cambria Math" w:cs="Cambria Math"/>
                                    <w:i/>
                                    <w:lang w:eastAsia="x-none"/>
                                  </w:rPr>
                                </m:ctrlPr>
                              </m:e>
                              <m:e>
                                <m:r>
                                  <w:rPr>
                                    <w:rFonts w:ascii="Cambria Math" w:hAnsi="Cambria Math"/>
                                    <w:lang w:eastAsia="x-none"/>
                                  </w:rPr>
                                  <m:t xml:space="preserve">Se </m:t>
                                </m:r>
                                <m:sSub>
                                  <m:sSubPr>
                                    <m:ctrlPr>
                                      <w:rPr>
                                        <w:rFonts w:ascii="Cambria Math" w:hAnsi="Cambria Math"/>
                                        <w:i/>
                                        <w:lang w:eastAsia="x-none"/>
                                      </w:rPr>
                                    </m:ctrlPr>
                                  </m:sSubPr>
                                  <m:e>
                                    <m:r>
                                      <w:rPr>
                                        <w:rFonts w:ascii="Cambria Math" w:hAnsi="Cambria Math"/>
                                        <w:lang w:eastAsia="x-none"/>
                                      </w:rPr>
                                      <m:t>Flx</m:t>
                                    </m:r>
                                  </m:e>
                                  <m:sub>
                                    <m:r>
                                      <w:rPr>
                                        <w:rFonts w:ascii="Cambria Math" w:hAnsi="Cambria Math"/>
                                        <w:lang w:eastAsia="x-none"/>
                                      </w:rPr>
                                      <m:t>t</m:t>
                                    </m:r>
                                  </m:sub>
                                </m:sSub>
                                <m:r>
                                  <w:rPr>
                                    <w:rFonts w:ascii="Cambria Math" w:hAnsi="Cambria Math"/>
                                    <w:lang w:eastAsia="x-none"/>
                                  </w:rPr>
                                  <m:t xml:space="preserve">&gt; 0 </m:t>
                                </m:r>
                                <m:d>
                                  <m:dPr>
                                    <m:begChr m:val="{"/>
                                    <m:endChr m:val=""/>
                                    <m:ctrlPr>
                                      <w:rPr>
                                        <w:rFonts w:ascii="Cambria Math" w:hAnsi="Cambria Math"/>
                                        <w:i/>
                                        <w:lang w:eastAsia="x-none"/>
                                      </w:rPr>
                                    </m:ctrlPr>
                                  </m:dPr>
                                  <m:e>
                                    <m:eqArr>
                                      <m:eqArrPr>
                                        <m:ctrlPr>
                                          <w:rPr>
                                            <w:rFonts w:ascii="Cambria Math" w:hAnsi="Cambria Math"/>
                                            <w:i/>
                                            <w:lang w:eastAsia="x-none"/>
                                          </w:rPr>
                                        </m:ctrlPr>
                                      </m:eqArrPr>
                                      <m:e>
                                        <m:r>
                                          <w:rPr>
                                            <w:rFonts w:ascii="Cambria Math" w:hAnsi="Cambria Math"/>
                                            <w:lang w:eastAsia="x-none"/>
                                          </w:rPr>
                                          <m:t xml:space="preserve">Se </m:t>
                                        </m:r>
                                        <m:sSub>
                                          <m:sSubPr>
                                            <m:ctrlPr>
                                              <w:rPr>
                                                <w:rFonts w:ascii="Cambria Math" w:hAnsi="Cambria Math"/>
                                                <w:i/>
                                                <w:lang w:eastAsia="x-none"/>
                                              </w:rPr>
                                            </m:ctrlPr>
                                          </m:sSubPr>
                                          <m:e>
                                            <m:r>
                                              <w:rPr>
                                                <w:rFonts w:ascii="Cambria Math" w:hAnsi="Cambria Math"/>
                                                <w:lang w:eastAsia="x-none"/>
                                              </w:rPr>
                                              <m:t>SCC</m:t>
                                            </m:r>
                                          </m:e>
                                          <m:sub>
                                            <m:r>
                                              <w:rPr>
                                                <w:rFonts w:ascii="Cambria Math" w:hAnsi="Cambria Math"/>
                                                <w:lang w:eastAsia="x-none"/>
                                              </w:rPr>
                                              <m:t>t-1</m:t>
                                            </m:r>
                                          </m:sub>
                                        </m:sSub>
                                        <m:r>
                                          <w:rPr>
                                            <w:rFonts w:ascii="Cambria Math" w:hAnsi="Cambria Math"/>
                                            <w:lang w:eastAsia="x-none"/>
                                          </w:rPr>
                                          <m:t xml:space="preserve">&gt;0 → </m:t>
                                        </m:r>
                                        <m:sSub>
                                          <m:sSubPr>
                                            <m:ctrlPr>
                                              <w:rPr>
                                                <w:rFonts w:ascii="Cambria Math" w:hAnsi="Cambria Math"/>
                                                <w:i/>
                                                <w:lang w:eastAsia="x-none"/>
                                              </w:rPr>
                                            </m:ctrlPr>
                                          </m:sSubPr>
                                          <m:e>
                                            <m:r>
                                              <w:rPr>
                                                <w:rFonts w:ascii="Cambria Math" w:hAnsi="Cambria Math"/>
                                                <w:lang w:eastAsia="x-none"/>
                                              </w:rPr>
                                              <m:t>C</m:t>
                                            </m:r>
                                          </m:e>
                                          <m:sub>
                                            <m:r>
                                              <w:rPr>
                                                <w:rFonts w:ascii="Cambria Math" w:hAnsi="Cambria Math"/>
                                                <w:lang w:eastAsia="x-none"/>
                                              </w:rPr>
                                              <m:t>t</m:t>
                                            </m:r>
                                          </m:sub>
                                        </m:sSub>
                                        <m:r>
                                          <w:rPr>
                                            <w:rFonts w:ascii="Cambria Math" w:hAnsi="Cambria Math"/>
                                            <w:lang w:eastAsia="x-none"/>
                                          </w:rPr>
                                          <m:t xml:space="preserve"> =</m:t>
                                        </m:r>
                                        <m:sSub>
                                          <m:sSubPr>
                                            <m:ctrlPr>
                                              <w:rPr>
                                                <w:rFonts w:ascii="Cambria Math" w:hAnsi="Cambria Math"/>
                                                <w:i/>
                                                <w:lang w:eastAsia="x-none"/>
                                              </w:rPr>
                                            </m:ctrlPr>
                                          </m:sSubPr>
                                          <m:e>
                                            <m:r>
                                              <w:rPr>
                                                <w:rFonts w:ascii="Cambria Math" w:hAnsi="Cambria Math"/>
                                                <w:lang w:eastAsia="x-none"/>
                                              </w:rPr>
                                              <m:t>Flx</m:t>
                                            </m:r>
                                          </m:e>
                                          <m:sub>
                                            <m:r>
                                              <w:rPr>
                                                <w:rFonts w:ascii="Cambria Math" w:hAnsi="Cambria Math"/>
                                                <w:lang w:eastAsia="x-none"/>
                                              </w:rPr>
                                              <m:t>t</m:t>
                                            </m:r>
                                          </m:sub>
                                        </m:sSub>
                                        <m:r>
                                          <w:rPr>
                                            <w:rFonts w:ascii="Cambria Math" w:hAnsi="Cambria Math"/>
                                            <w:lang w:eastAsia="x-none"/>
                                          </w:rPr>
                                          <m:t xml:space="preserve"> - </m:t>
                                        </m:r>
                                        <m:sSub>
                                          <m:sSubPr>
                                            <m:ctrlPr>
                                              <w:rPr>
                                                <w:rFonts w:ascii="Cambria Math" w:hAnsi="Cambria Math"/>
                                                <w:i/>
                                                <w:lang w:eastAsia="x-none"/>
                                              </w:rPr>
                                            </m:ctrlPr>
                                          </m:sSubPr>
                                          <m:e>
                                            <m:r>
                                              <w:rPr>
                                                <w:rFonts w:ascii="Cambria Math" w:hAnsi="Cambria Math"/>
                                                <w:lang w:eastAsia="x-none"/>
                                              </w:rPr>
                                              <m:t>SCC</m:t>
                                            </m:r>
                                          </m:e>
                                          <m:sub>
                                            <m:r>
                                              <w:rPr>
                                                <w:rFonts w:ascii="Cambria Math" w:hAnsi="Cambria Math"/>
                                                <w:lang w:eastAsia="x-none"/>
                                              </w:rPr>
                                              <m:t>t-1</m:t>
                                            </m:r>
                                          </m:sub>
                                        </m:sSub>
                                      </m:e>
                                      <m:e>
                                        <m:ctrlPr>
                                          <w:rPr>
                                            <w:rFonts w:ascii="Cambria Math" w:eastAsia="Cambria Math" w:hAnsi="Cambria Math" w:cs="Cambria Math"/>
                                            <w:i/>
                                            <w:lang w:eastAsia="x-none"/>
                                          </w:rPr>
                                        </m:ctrlPr>
                                      </m:e>
                                      <m:e>
                                        <m:r>
                                          <w:rPr>
                                            <w:rFonts w:ascii="Cambria Math" w:hAnsi="Cambria Math"/>
                                            <w:lang w:eastAsia="x-none"/>
                                          </w:rPr>
                                          <m:t xml:space="preserve">Se </m:t>
                                        </m:r>
                                        <m:sSub>
                                          <m:sSubPr>
                                            <m:ctrlPr>
                                              <w:rPr>
                                                <w:rFonts w:ascii="Cambria Math" w:hAnsi="Cambria Math"/>
                                                <w:i/>
                                                <w:lang w:eastAsia="x-none"/>
                                              </w:rPr>
                                            </m:ctrlPr>
                                          </m:sSubPr>
                                          <m:e>
                                            <m:r>
                                              <w:rPr>
                                                <w:rFonts w:ascii="Cambria Math" w:hAnsi="Cambria Math"/>
                                                <w:lang w:eastAsia="x-none"/>
                                              </w:rPr>
                                              <m:t>SCC</m:t>
                                            </m:r>
                                          </m:e>
                                          <m:sub>
                                            <m:r>
                                              <w:rPr>
                                                <w:rFonts w:ascii="Cambria Math" w:hAnsi="Cambria Math"/>
                                                <w:lang w:eastAsia="x-none"/>
                                              </w:rPr>
                                              <m:t>t-1</m:t>
                                            </m:r>
                                          </m:sub>
                                        </m:sSub>
                                        <m:r>
                                          <w:rPr>
                                            <w:rFonts w:ascii="Cambria Math" w:hAnsi="Cambria Math"/>
                                            <w:lang w:eastAsia="x-none"/>
                                          </w:rPr>
                                          <m:t xml:space="preserve">≤0 → </m:t>
                                        </m:r>
                                        <m:sSub>
                                          <m:sSubPr>
                                            <m:ctrlPr>
                                              <w:rPr>
                                                <w:rFonts w:ascii="Cambria Math" w:hAnsi="Cambria Math"/>
                                                <w:i/>
                                                <w:lang w:eastAsia="x-none"/>
                                              </w:rPr>
                                            </m:ctrlPr>
                                          </m:sSubPr>
                                          <m:e>
                                            <m:r>
                                              <w:rPr>
                                                <w:rFonts w:ascii="Cambria Math" w:hAnsi="Cambria Math"/>
                                                <w:lang w:eastAsia="x-none"/>
                                              </w:rPr>
                                              <m:t>C</m:t>
                                            </m:r>
                                          </m:e>
                                          <m:sub>
                                            <m:r>
                                              <w:rPr>
                                                <w:rFonts w:ascii="Cambria Math" w:hAnsi="Cambria Math"/>
                                                <w:lang w:eastAsia="x-none"/>
                                              </w:rPr>
                                              <m:t>t</m:t>
                                            </m:r>
                                          </m:sub>
                                        </m:sSub>
                                        <m:r>
                                          <w:rPr>
                                            <w:rFonts w:ascii="Cambria Math" w:hAnsi="Cambria Math"/>
                                            <w:lang w:eastAsia="x-none"/>
                                          </w:rPr>
                                          <m:t xml:space="preserve"> =</m:t>
                                        </m:r>
                                        <m:sSub>
                                          <m:sSubPr>
                                            <m:ctrlPr>
                                              <w:rPr>
                                                <w:rFonts w:ascii="Cambria Math" w:hAnsi="Cambria Math"/>
                                                <w:i/>
                                                <w:lang w:eastAsia="x-none"/>
                                              </w:rPr>
                                            </m:ctrlPr>
                                          </m:sSubPr>
                                          <m:e>
                                            <m:r>
                                              <w:rPr>
                                                <w:rFonts w:ascii="Cambria Math" w:hAnsi="Cambria Math"/>
                                                <w:lang w:eastAsia="x-none"/>
                                              </w:rPr>
                                              <m:t>Flx</m:t>
                                            </m:r>
                                          </m:e>
                                          <m:sub>
                                            <m:r>
                                              <w:rPr>
                                                <w:rFonts w:ascii="Cambria Math" w:hAnsi="Cambria Math"/>
                                                <w:lang w:eastAsia="x-none"/>
                                              </w:rPr>
                                              <m:t>t</m:t>
                                            </m:r>
                                          </m:sub>
                                        </m:sSub>
                                      </m:e>
                                    </m:eqArr>
                                  </m:e>
                                </m:d>
                              </m:e>
                            </m:eqArr>
                          </m:e>
                        </m:d>
                      </m:e>
                    </m:eqArr>
                  </m:e>
                </m:d>
              </m:oMath>
            </m:oMathPara>
          </w:p>
        </w:tc>
        <w:tc>
          <w:tcPr>
            <w:tcW w:w="1530" w:type="dxa"/>
            <w:vAlign w:val="center"/>
          </w:tcPr>
          <w:p w14:paraId="55381915" w14:textId="53255EA9"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24</w:t>
              </w:r>
            </w:fldSimple>
            <w:r w:rsidRPr="00E06E7C">
              <w:t>)</w:t>
            </w:r>
          </w:p>
        </w:tc>
      </w:tr>
    </w:tbl>
    <w:p w14:paraId="312897B1" w14:textId="3EC6095F" w:rsidR="001C6EC0" w:rsidRPr="00E06E7C" w:rsidRDefault="001C6EC0" w:rsidP="00A41C27">
      <w:pPr>
        <w:rPr>
          <w:i/>
          <w:sz w:val="20"/>
          <w:szCs w:val="20"/>
          <w:lang w:eastAsia="x-none"/>
        </w:rPr>
      </w:pPr>
      <m:oMathPara>
        <m:oMathParaPr>
          <m:jc m:val="left"/>
        </m:oMathParaPr>
        <m:oMath>
          <m:r>
            <w:rPr>
              <w:rFonts w:ascii="Cambria Math" w:hAnsi="Cambria Math"/>
              <w:sz w:val="20"/>
              <w:szCs w:val="20"/>
              <w:lang w:eastAsia="x-none"/>
            </w:rPr>
            <w:lastRenderedPageBreak/>
            <m:t>SCC = Saldo em Conta Corrente</m:t>
          </m:r>
        </m:oMath>
      </m:oMathPara>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9"/>
        <w:gridCol w:w="29"/>
        <w:gridCol w:w="7085"/>
        <w:gridCol w:w="1552"/>
      </w:tblGrid>
      <w:tr w:rsidR="00F67477" w:rsidRPr="00E06E7C" w14:paraId="343932CD" w14:textId="77777777" w:rsidTr="00F67477">
        <w:tc>
          <w:tcPr>
            <w:tcW w:w="768" w:type="dxa"/>
            <w:gridSpan w:val="2"/>
          </w:tcPr>
          <w:p w14:paraId="2CAF6FD9" w14:textId="77777777" w:rsidR="00F67477" w:rsidRPr="00E06E7C" w:rsidRDefault="00F67477" w:rsidP="003460FB"/>
        </w:tc>
        <w:tc>
          <w:tcPr>
            <w:tcW w:w="7085" w:type="dxa"/>
            <w:vAlign w:val="center"/>
          </w:tcPr>
          <w:p w14:paraId="6162B5DE" w14:textId="2930AF89" w:rsidR="00F67477"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cheque especial, t</m:t>
                    </m:r>
                  </m:sub>
                </m:sSub>
                <m:r>
                  <w:rPr>
                    <w:rFonts w:ascii="Cambria Math" w:hAnsi="Cambria Math"/>
                    <w:lang w:val="x-none" w:eastAsia="x-none"/>
                  </w:rPr>
                  <m:t xml:space="preserve"> = </m:t>
                </m:r>
                <m:f>
                  <m:fPr>
                    <m:ctrlPr>
                      <w:rPr>
                        <w:rFonts w:ascii="Cambria Math" w:hAnsi="Cambria Math"/>
                        <w:i/>
                        <w:lang w:val="x-none" w:eastAsia="x-none"/>
                      </w:rPr>
                    </m:ctrlPr>
                  </m:fPr>
                  <m:num>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cheque especial, t</m:t>
                        </m:r>
                      </m:sub>
                    </m:sSub>
                  </m:num>
                  <m:den>
                    <m:r>
                      <w:rPr>
                        <w:rFonts w:ascii="Cambria Math" w:hAnsi="Cambria Math"/>
                        <w:lang w:val="x-none" w:eastAsia="x-none"/>
                      </w:rPr>
                      <m:t>n</m:t>
                    </m:r>
                  </m:den>
                </m:f>
              </m:oMath>
            </m:oMathPara>
          </w:p>
        </w:tc>
        <w:tc>
          <w:tcPr>
            <w:tcW w:w="1552" w:type="dxa"/>
            <w:vAlign w:val="center"/>
          </w:tcPr>
          <w:p w14:paraId="22E7DDEB" w14:textId="61CA32E1"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25</w:t>
              </w:r>
            </w:fldSimple>
            <w:r w:rsidRPr="00E06E7C">
              <w:t>)</w:t>
            </w:r>
          </w:p>
        </w:tc>
      </w:tr>
      <w:tr w:rsidR="00F67477" w:rsidRPr="00E06E7C" w14:paraId="66FC8F62" w14:textId="77777777" w:rsidTr="00F67477">
        <w:tc>
          <w:tcPr>
            <w:tcW w:w="767" w:type="dxa"/>
            <w:gridSpan w:val="2"/>
          </w:tcPr>
          <w:p w14:paraId="2D574C46" w14:textId="77777777" w:rsidR="00F67477" w:rsidRPr="00E06E7C" w:rsidRDefault="00F67477" w:rsidP="003460FB"/>
        </w:tc>
        <w:tc>
          <w:tcPr>
            <w:tcW w:w="7086" w:type="dxa"/>
            <w:vAlign w:val="center"/>
          </w:tcPr>
          <w:p w14:paraId="0915E556" w14:textId="56B6D341" w:rsidR="00F67477"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 xml:space="preserve">A' </m:t>
                    </m:r>
                  </m:e>
                  <m:sub>
                    <m:r>
                      <w:rPr>
                        <w:rFonts w:ascii="Cambria Math" w:hAnsi="Cambria Math"/>
                        <w:lang w:val="x-none" w:eastAsia="x-none"/>
                      </w:rPr>
                      <m:t>cheque especial, t</m:t>
                    </m:r>
                  </m:sub>
                </m:sSub>
                <m:r>
                  <w:rPr>
                    <w:rFonts w:ascii="Cambria Math" w:hAnsi="Cambria Math"/>
                    <w:lang w:val="x-none" w:eastAsia="x-none"/>
                  </w:rPr>
                  <m:t xml:space="preserve">= </m:t>
                </m:r>
                <m:f>
                  <m:fPr>
                    <m:ctrlPr>
                      <w:rPr>
                        <w:rFonts w:ascii="Cambria Math" w:hAnsi="Cambria Math"/>
                        <w:i/>
                        <w:lang w:val="x-none" w:eastAsia="x-none"/>
                      </w:rPr>
                    </m:ctrlPr>
                  </m:fPr>
                  <m:num>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cheque especial, t</m:t>
                        </m:r>
                      </m:sub>
                    </m:sSub>
                    <m:r>
                      <w:rPr>
                        <w:rFonts w:ascii="Cambria Math" w:hAnsi="Cambria Math"/>
                        <w:lang w:val="x-none" w:eastAsia="x-none"/>
                      </w:rPr>
                      <m:t xml:space="preserve"> </m:t>
                    </m:r>
                  </m:num>
                  <m:den>
                    <m:r>
                      <w:rPr>
                        <w:rFonts w:ascii="Cambria Math" w:hAnsi="Cambria Math"/>
                        <w:lang w:val="x-none" w:eastAsia="x-none"/>
                      </w:rPr>
                      <m:t>12</m:t>
                    </m:r>
                  </m:den>
                </m:f>
              </m:oMath>
            </m:oMathPara>
          </w:p>
        </w:tc>
        <w:tc>
          <w:tcPr>
            <w:tcW w:w="1552" w:type="dxa"/>
            <w:vAlign w:val="center"/>
          </w:tcPr>
          <w:p w14:paraId="280BC7CB" w14:textId="56322C4A"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26</w:t>
              </w:r>
            </w:fldSimple>
            <w:r w:rsidRPr="00E06E7C">
              <w:t>)</w:t>
            </w:r>
          </w:p>
        </w:tc>
      </w:tr>
      <w:tr w:rsidR="00F67477" w:rsidRPr="00E06E7C" w14:paraId="05CE052C" w14:textId="77777777" w:rsidTr="00F67477">
        <w:tc>
          <w:tcPr>
            <w:tcW w:w="739" w:type="dxa"/>
          </w:tcPr>
          <w:p w14:paraId="07E56D1E" w14:textId="77777777" w:rsidR="00F67477" w:rsidRPr="00E06E7C" w:rsidRDefault="00F67477" w:rsidP="003460FB"/>
        </w:tc>
        <w:tc>
          <w:tcPr>
            <w:tcW w:w="7114" w:type="dxa"/>
            <w:gridSpan w:val="2"/>
            <w:vAlign w:val="center"/>
          </w:tcPr>
          <w:p w14:paraId="0797C336" w14:textId="5E4168F8" w:rsidR="00F67477"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J'</m:t>
                    </m:r>
                  </m:e>
                  <m:sub>
                    <m:r>
                      <w:rPr>
                        <w:rFonts w:ascii="Cambria Math" w:hAnsi="Cambria Math"/>
                        <w:lang w:val="x-none" w:eastAsia="x-none"/>
                      </w:rPr>
                      <m:t>cheque especial, t</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i</m:t>
                    </m:r>
                  </m:e>
                  <m:sub>
                    <m:r>
                      <w:rPr>
                        <w:rFonts w:ascii="Cambria Math" w:hAnsi="Cambria Math"/>
                        <w:lang w:val="x-none" w:eastAsia="x-none"/>
                      </w:rPr>
                      <m:t>cheque especial,t</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cheque especial, t</m:t>
                    </m:r>
                  </m:sub>
                </m:sSub>
              </m:oMath>
            </m:oMathPara>
          </w:p>
        </w:tc>
        <w:tc>
          <w:tcPr>
            <w:tcW w:w="1552" w:type="dxa"/>
            <w:vAlign w:val="center"/>
          </w:tcPr>
          <w:p w14:paraId="6428A1A4" w14:textId="2DBCA5DD"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27</w:t>
              </w:r>
            </w:fldSimple>
            <w:r w:rsidRPr="00E06E7C">
              <w:t>)</w:t>
            </w:r>
          </w:p>
        </w:tc>
      </w:tr>
      <w:tr w:rsidR="00F67477" w:rsidRPr="00E06E7C" w14:paraId="14C9172E" w14:textId="77777777" w:rsidTr="00F67477">
        <w:tc>
          <w:tcPr>
            <w:tcW w:w="767" w:type="dxa"/>
            <w:gridSpan w:val="2"/>
          </w:tcPr>
          <w:p w14:paraId="5A533061" w14:textId="77777777" w:rsidR="00F67477" w:rsidRPr="00E06E7C" w:rsidRDefault="00F67477" w:rsidP="003460FB"/>
        </w:tc>
        <w:tc>
          <w:tcPr>
            <w:tcW w:w="7086" w:type="dxa"/>
            <w:vAlign w:val="center"/>
          </w:tcPr>
          <w:p w14:paraId="4473DE51" w14:textId="76AC3676" w:rsidR="00F67477" w:rsidRPr="00E06E7C" w:rsidRDefault="00F10EB9" w:rsidP="003460FB">
            <w:pPr>
              <w:jc w:val="center"/>
            </w:pPr>
            <m:oMathPara>
              <m:oMath>
                <m:sSub>
                  <m:sSubPr>
                    <m:ctrlPr>
                      <w:rPr>
                        <w:rFonts w:ascii="Cambria Math" w:hAnsi="Cambria Math"/>
                        <w:iCs/>
                        <w:lang w:val="x-none" w:eastAsia="x-none"/>
                      </w:rPr>
                    </m:ctrlPr>
                  </m:sSubPr>
                  <m:e>
                    <m:r>
                      <w:rPr>
                        <w:rFonts w:ascii="Cambria Math" w:hAnsi="Cambria Math"/>
                        <w:lang w:val="x-none" w:eastAsia="x-none"/>
                      </w:rPr>
                      <m:t>PGTO'</m:t>
                    </m:r>
                  </m:e>
                  <m:sub>
                    <m:r>
                      <w:rPr>
                        <w:rFonts w:ascii="Cambria Math" w:hAnsi="Cambria Math"/>
                        <w:lang w:val="x-none" w:eastAsia="x-none"/>
                      </w:rPr>
                      <m:t>cheque especial, t</m:t>
                    </m:r>
                  </m:sub>
                </m:sSub>
                <m:r>
                  <w:rPr>
                    <w:rFonts w:ascii="Cambria Math" w:hAnsi="Cambria Math"/>
                    <w:lang w:val="x-none" w:eastAsia="x-none"/>
                  </w:rPr>
                  <m:t xml:space="preserve"> = </m:t>
                </m:r>
                <m:sSub>
                  <m:sSubPr>
                    <m:ctrlPr>
                      <w:rPr>
                        <w:rFonts w:ascii="Cambria Math" w:hAnsi="Cambria Math"/>
                        <w:iCs/>
                        <w:lang w:val="x-none" w:eastAsia="x-none"/>
                      </w:rPr>
                    </m:ctrlPr>
                  </m:sSubPr>
                  <m:e>
                    <m:r>
                      <w:rPr>
                        <w:rFonts w:ascii="Cambria Math" w:hAnsi="Cambria Math"/>
                        <w:lang w:val="x-none" w:eastAsia="x-none"/>
                      </w:rPr>
                      <m:t xml:space="preserve">A' </m:t>
                    </m:r>
                  </m:e>
                  <m:sub>
                    <m:r>
                      <w:rPr>
                        <w:rFonts w:ascii="Cambria Math" w:hAnsi="Cambria Math"/>
                        <w:lang w:val="x-none" w:eastAsia="x-none"/>
                      </w:rPr>
                      <m:t>cheque especial, t</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J'</m:t>
                    </m:r>
                  </m:e>
                  <m:sub>
                    <m:r>
                      <w:rPr>
                        <w:rFonts w:ascii="Cambria Math" w:hAnsi="Cambria Math"/>
                        <w:lang w:val="x-none" w:eastAsia="x-none"/>
                      </w:rPr>
                      <m:t>cheque especial, t</m:t>
                    </m:r>
                  </m:sub>
                </m:sSub>
              </m:oMath>
            </m:oMathPara>
          </w:p>
        </w:tc>
        <w:tc>
          <w:tcPr>
            <w:tcW w:w="1552" w:type="dxa"/>
            <w:vAlign w:val="center"/>
          </w:tcPr>
          <w:p w14:paraId="2C24A48A" w14:textId="42588E64"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28</w:t>
              </w:r>
            </w:fldSimple>
            <w:r w:rsidRPr="00E06E7C">
              <w:t>)</w:t>
            </w:r>
          </w:p>
        </w:tc>
      </w:tr>
    </w:tbl>
    <w:p w14:paraId="2DA9A25A" w14:textId="11019AAC" w:rsidR="00A41C27" w:rsidRPr="00E06E7C" w:rsidRDefault="00A41C27" w:rsidP="00A41C27">
      <w:pPr>
        <w:rPr>
          <w:lang w:eastAsia="x-none"/>
        </w:rPr>
      </w:pPr>
      <w:r w:rsidRPr="00E06E7C">
        <w:rPr>
          <w:b/>
          <w:bCs/>
          <w:lang w:eastAsia="x-none"/>
        </w:rPr>
        <w:t>Financiamento imobiliário</w:t>
      </w:r>
      <w:r w:rsidRPr="00E06E7C">
        <w:rPr>
          <w:lang w:eastAsia="x-none"/>
        </w:rPr>
        <w:t>: modalidade que inclui tanto as taxas reguladas como as taxas de mercado. Os juros são calculados a partir da multiplicação do saldo pela taxa de juros da carteira (indicador de custo de crédito).</w:t>
      </w:r>
      <w:r w:rsidR="001B4207" w:rsidRPr="00E06E7C">
        <w:rPr>
          <w:lang w:eastAsia="x-none"/>
        </w:rPr>
        <w:t xml:space="preserve"> Esta alteração reflete o tipo de financiamento mais usual na modalidade, que utiliza o </w:t>
      </w:r>
      <w:r w:rsidR="001B4207" w:rsidRPr="00E06E7C">
        <w:rPr>
          <w:i/>
          <w:iCs/>
          <w:lang w:eastAsia="x-none"/>
        </w:rPr>
        <w:t>sistema de amortização constante</w:t>
      </w:r>
      <w:r w:rsidR="001B4207" w:rsidRPr="00E06E7C">
        <w:rPr>
          <w:lang w:eastAsia="x-none"/>
        </w:rPr>
        <w:t xml:space="preserve"> (SAC), em oposição ao sistema </w:t>
      </w:r>
      <w:proofErr w:type="spellStart"/>
      <w:r w:rsidR="001B4207" w:rsidRPr="00E06E7C">
        <w:rPr>
          <w:i/>
          <w:iCs/>
          <w:lang w:eastAsia="x-none"/>
        </w:rPr>
        <w:t>Price</w:t>
      </w:r>
      <w:proofErr w:type="spellEnd"/>
      <w:r w:rsidR="001B4207" w:rsidRPr="00E06E7C">
        <w:rPr>
          <w:lang w:eastAsia="x-none"/>
        </w:rPr>
        <w:t xml:space="preserve"> considerado como padrão para as demais modalidades.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
        <w:gridCol w:w="7098"/>
        <w:gridCol w:w="1552"/>
      </w:tblGrid>
      <w:tr w:rsidR="00F67477" w:rsidRPr="00E06E7C" w14:paraId="014C2797" w14:textId="77777777" w:rsidTr="003460FB">
        <w:tc>
          <w:tcPr>
            <w:tcW w:w="846" w:type="dxa"/>
          </w:tcPr>
          <w:p w14:paraId="490418A0" w14:textId="77777777" w:rsidR="00F67477" w:rsidRPr="00E06E7C" w:rsidRDefault="00F67477" w:rsidP="003460FB"/>
        </w:tc>
        <w:tc>
          <w:tcPr>
            <w:tcW w:w="7796" w:type="dxa"/>
            <w:vAlign w:val="center"/>
          </w:tcPr>
          <w:p w14:paraId="3D318752" w14:textId="1C60B7F3" w:rsidR="00F67477"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J'</m:t>
                    </m:r>
                  </m:e>
                  <m:sub>
                    <m:r>
                      <w:rPr>
                        <w:rFonts w:ascii="Cambria Math" w:hAnsi="Cambria Math"/>
                        <w:lang w:val="x-none" w:eastAsia="x-none"/>
                      </w:rPr>
                      <m:t>imobiliário</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i</m:t>
                    </m:r>
                  </m:e>
                  <m:sub>
                    <m:r>
                      <w:rPr>
                        <w:rFonts w:ascii="Cambria Math" w:hAnsi="Cambria Math"/>
                        <w:lang w:val="x-none" w:eastAsia="x-none"/>
                      </w:rPr>
                      <m:t>imobiliário,t</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imobiliário,t</m:t>
                    </m:r>
                  </m:sub>
                </m:sSub>
              </m:oMath>
            </m:oMathPara>
          </w:p>
        </w:tc>
        <w:tc>
          <w:tcPr>
            <w:tcW w:w="753" w:type="dxa"/>
            <w:vAlign w:val="center"/>
          </w:tcPr>
          <w:p w14:paraId="30211C6C" w14:textId="03023046"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29</w:t>
              </w:r>
            </w:fldSimple>
            <w:r w:rsidRPr="00E06E7C">
              <w:t>)</w:t>
            </w:r>
          </w:p>
        </w:tc>
      </w:tr>
    </w:tbl>
    <w:p w14:paraId="1416BAD2" w14:textId="77777777" w:rsidR="00A41C27" w:rsidRPr="00E06E7C" w:rsidRDefault="00A41C27" w:rsidP="00A41C27">
      <w:pPr>
        <w:rPr>
          <w:lang w:eastAsia="x-none"/>
        </w:rPr>
      </w:pPr>
      <w:r w:rsidRPr="00E06E7C">
        <w:rPr>
          <w:lang w:eastAsia="x-none"/>
        </w:rPr>
        <w:t>Por fim, ressalta-se que o cálculo do comprometimento de renda das famílias exclui as modalidades de desconto de cheques, microcrédito, crédito rural, crédito com recursos do BNDES e outros créditos direcionados. Também são desconsideradas operações destinadas a atividades produtivas exercidas pelas famílias, classificadas na modalidade "outros créditos livres".</w:t>
      </w:r>
      <w:r w:rsidRPr="00E06E7C">
        <w:rPr>
          <w:rStyle w:val="Refdenotaderodap"/>
          <w:lang w:eastAsia="x-none"/>
        </w:rPr>
        <w:footnoteReference w:id="72"/>
      </w:r>
    </w:p>
    <w:p w14:paraId="4709BB24" w14:textId="77777777" w:rsidR="00A41C27" w:rsidRPr="00E06E7C" w:rsidRDefault="00A41C27" w:rsidP="00A41C27">
      <w:pPr>
        <w:rPr>
          <w:lang w:eastAsia="x-none"/>
        </w:rPr>
      </w:pPr>
    </w:p>
    <w:p w14:paraId="5B5D3E66" w14:textId="77777777" w:rsidR="00A41C27" w:rsidRPr="00E06E7C" w:rsidRDefault="00A41C27" w:rsidP="594C6CF0">
      <w:pPr>
        <w:pStyle w:val="Ttulo5"/>
        <w:rPr>
          <w:lang w:val="en-US"/>
        </w:rPr>
      </w:pPr>
      <w:proofErr w:type="spellStart"/>
      <w:r w:rsidRPr="00E06E7C">
        <w:rPr>
          <w:lang w:val="en-US"/>
        </w:rPr>
        <w:t>Resultados</w:t>
      </w:r>
      <w:proofErr w:type="spellEnd"/>
    </w:p>
    <w:p w14:paraId="232FC598" w14:textId="77777777" w:rsidR="00A41C27" w:rsidRPr="00E06E7C" w:rsidRDefault="00A41C27" w:rsidP="594C6CF0">
      <w:pPr>
        <w:rPr>
          <w:lang w:eastAsia="en-US"/>
        </w:rPr>
      </w:pPr>
      <w:r w:rsidRPr="00E06E7C">
        <w:rPr>
          <w:lang w:eastAsia="en-US"/>
        </w:rPr>
        <w:t>Com os dados e a metodologia apresentados acima, procurou-se reproduzir o cálculo do comprometimento de renda das famílias para cada modalidade separadamente e, a partir da soma destes componentes, aproximar-se do número divulgado pelo BCB</w:t>
      </w:r>
      <w:r w:rsidRPr="00E06E7C">
        <w:rPr>
          <w:rStyle w:val="Refdenotaderodap"/>
          <w:lang w:val="en-US" w:eastAsia="en-US"/>
        </w:rPr>
        <w:footnoteReference w:id="73"/>
      </w:r>
      <w:r w:rsidRPr="00E06E7C">
        <w:rPr>
          <w:lang w:eastAsia="en-US"/>
        </w:rPr>
        <w:t>. Os gráficos abaixo reproduzem a comparação entre a série construída (</w:t>
      </w:r>
      <w:r w:rsidRPr="00E06E7C">
        <w:rPr>
          <w:i/>
          <w:iCs/>
          <w:lang w:eastAsia="en-US"/>
        </w:rPr>
        <w:t>Elaboração Própria</w:t>
      </w:r>
      <w:r w:rsidRPr="00E06E7C">
        <w:rPr>
          <w:lang w:eastAsia="en-US"/>
        </w:rPr>
        <w:t xml:space="preserve">), conforme metodologia apresentada anteriormente, e as </w:t>
      </w:r>
      <w:r w:rsidRPr="00E06E7C">
        <w:rPr>
          <w:lang w:eastAsia="en-US"/>
        </w:rPr>
        <w:lastRenderedPageBreak/>
        <w:t>séries divulgadas pelo BCB, tanto para o total do serviço da dívida, como separadamente para a amortização e para os juros.</w:t>
      </w:r>
      <w:r w:rsidRPr="00E06E7C">
        <w:rPr>
          <w:rStyle w:val="Refdenotaderodap"/>
          <w:lang w:val="en-US" w:eastAsia="en-US"/>
        </w:rPr>
        <w:footnoteReference w:id="74"/>
      </w:r>
    </w:p>
    <w:p w14:paraId="7ABC1954" w14:textId="7E011C0B" w:rsidR="00A41C27" w:rsidRPr="00E06E7C" w:rsidRDefault="00A41C27" w:rsidP="00A60053">
      <w:pPr>
        <w:pStyle w:val="Legenda"/>
        <w:keepNext/>
        <w:keepLines/>
        <w:rPr>
          <w:lang w:val="x-none" w:eastAsia="x-none"/>
        </w:rPr>
      </w:pPr>
      <w:bookmarkStart w:id="54" w:name="_Toc243132249"/>
      <w:r w:rsidRPr="00E06E7C">
        <w:t xml:space="preserve">Gráfico </w:t>
      </w:r>
      <w:r w:rsidRPr="00E06E7C">
        <w:fldChar w:fldCharType="begin"/>
      </w:r>
      <w:r w:rsidRPr="00E06E7C">
        <w:instrText>SEQ Gráfico \* ARABIC</w:instrText>
      </w:r>
      <w:r w:rsidRPr="00E06E7C">
        <w:fldChar w:fldCharType="separate"/>
      </w:r>
      <w:r w:rsidR="004761D2">
        <w:rPr>
          <w:noProof/>
        </w:rPr>
        <w:t>18</w:t>
      </w:r>
      <w:r w:rsidRPr="00E06E7C">
        <w:fldChar w:fldCharType="end"/>
      </w:r>
      <w:r w:rsidRPr="00E06E7C">
        <w:t xml:space="preserve">: Comprometimento </w:t>
      </w:r>
      <w:r w:rsidR="00DD1913" w:rsidRPr="00E06E7C">
        <w:t xml:space="preserve">da Renda </w:t>
      </w:r>
      <w:r w:rsidRPr="00E06E7C">
        <w:t>com Serviço da Dívida</w:t>
      </w:r>
      <w:r w:rsidR="002F0D02" w:rsidRPr="00E06E7C">
        <w:t xml:space="preserve"> </w:t>
      </w:r>
      <w:r w:rsidR="00DD1913" w:rsidRPr="00E06E7C">
        <w:t xml:space="preserve">(%) </w:t>
      </w:r>
      <w:r w:rsidR="002F0D02" w:rsidRPr="00E06E7C">
        <w:t>– Brasil – 2013-2026</w:t>
      </w:r>
      <w:bookmarkEnd w:id="54"/>
    </w:p>
    <w:p w14:paraId="1D24A5CD" w14:textId="4B78D530" w:rsidR="00A41C27" w:rsidRPr="00E06E7C" w:rsidRDefault="00AD1875" w:rsidP="00A60053">
      <w:pPr>
        <w:keepNext/>
        <w:keepLines/>
        <w:ind w:firstLine="0"/>
        <w:rPr>
          <w:lang w:val="x-none" w:eastAsia="x-none"/>
        </w:rPr>
      </w:pPr>
      <w:r w:rsidRPr="00E06E7C">
        <w:rPr>
          <w:noProof/>
          <w:lang w:val="x-none" w:eastAsia="x-none"/>
        </w:rPr>
        <w:drawing>
          <wp:inline distT="0" distB="0" distL="0" distR="0" wp14:anchorId="6E77C1E0" wp14:editId="0757B9A0">
            <wp:extent cx="5954395" cy="2976880"/>
            <wp:effectExtent l="0" t="0" r="8255" b="0"/>
            <wp:docPr id="41147842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54395" cy="2976880"/>
                    </a:xfrm>
                    <a:prstGeom prst="rect">
                      <a:avLst/>
                    </a:prstGeom>
                    <a:noFill/>
                    <a:ln>
                      <a:noFill/>
                    </a:ln>
                  </pic:spPr>
                </pic:pic>
              </a:graphicData>
            </a:graphic>
          </wp:inline>
        </w:drawing>
      </w:r>
    </w:p>
    <w:p w14:paraId="21F96DBC" w14:textId="654BEA7F" w:rsidR="00A41C27" w:rsidRPr="00E06E7C" w:rsidRDefault="00A41C27" w:rsidP="00A60053">
      <w:pPr>
        <w:pStyle w:val="Fonte"/>
        <w:keepLines/>
        <w:rPr>
          <w:lang w:eastAsia="en-US"/>
        </w:rPr>
      </w:pPr>
      <w:r w:rsidRPr="00E06E7C">
        <w:rPr>
          <w:lang w:eastAsia="en-US"/>
        </w:rPr>
        <w:t xml:space="preserve">Fonte: BCB </w:t>
      </w:r>
      <w:r w:rsidR="003C5D8A" w:rsidRPr="00E06E7C">
        <w:rPr>
          <w:lang w:eastAsia="en-US"/>
        </w:rPr>
        <w:t xml:space="preserve">(2026) </w:t>
      </w:r>
      <w:r w:rsidRPr="00E06E7C">
        <w:rPr>
          <w:lang w:eastAsia="en-US"/>
        </w:rPr>
        <w:t>e elabor</w:t>
      </w:r>
      <w:r w:rsidR="003C5D8A" w:rsidRPr="00E06E7C">
        <w:rPr>
          <w:lang w:eastAsia="en-US"/>
        </w:rPr>
        <w:t>ado pelo autor (2026)</w:t>
      </w:r>
      <w:r w:rsidRPr="00E06E7C">
        <w:rPr>
          <w:lang w:eastAsia="en-US"/>
        </w:rPr>
        <w:t>.</w:t>
      </w:r>
    </w:p>
    <w:p w14:paraId="3227962D" w14:textId="6EE5AE7B" w:rsidR="00A41C27" w:rsidRPr="00E06E7C" w:rsidRDefault="00A41C27" w:rsidP="00A60053">
      <w:pPr>
        <w:pStyle w:val="Legenda"/>
        <w:keepNext/>
        <w:keepLines/>
      </w:pPr>
      <w:bookmarkStart w:id="55" w:name="_Toc243132250"/>
      <w:r w:rsidRPr="00E06E7C">
        <w:t xml:space="preserve">Gráfico </w:t>
      </w:r>
      <w:r w:rsidRPr="00E06E7C">
        <w:fldChar w:fldCharType="begin"/>
      </w:r>
      <w:r w:rsidRPr="00E06E7C">
        <w:instrText>SEQ Gráfico \* ARABIC</w:instrText>
      </w:r>
      <w:r w:rsidRPr="00E06E7C">
        <w:fldChar w:fldCharType="separate"/>
      </w:r>
      <w:r w:rsidR="004761D2">
        <w:rPr>
          <w:noProof/>
        </w:rPr>
        <w:t>19</w:t>
      </w:r>
      <w:r w:rsidRPr="00E06E7C">
        <w:fldChar w:fldCharType="end"/>
      </w:r>
      <w:r w:rsidRPr="00E06E7C">
        <w:t>: Comprometimento com Juros da Dívida</w:t>
      </w:r>
      <w:r w:rsidR="00DD1913" w:rsidRPr="00E06E7C">
        <w:t xml:space="preserve"> (%) </w:t>
      </w:r>
      <w:r w:rsidR="002F0D02" w:rsidRPr="00E06E7C">
        <w:t>– Brasil – 2013-2026</w:t>
      </w:r>
      <w:bookmarkEnd w:id="55"/>
    </w:p>
    <w:p w14:paraId="33B911D8" w14:textId="3FEB8451" w:rsidR="00A41C27" w:rsidRPr="00E06E7C" w:rsidRDefault="00AD1875" w:rsidP="00A60053">
      <w:pPr>
        <w:pStyle w:val="Corpodetexto"/>
        <w:keepNext/>
        <w:keepLines/>
        <w:ind w:firstLine="0"/>
      </w:pPr>
      <w:r w:rsidRPr="00E06E7C">
        <w:rPr>
          <w:noProof/>
        </w:rPr>
        <w:drawing>
          <wp:inline distT="0" distB="0" distL="0" distR="0" wp14:anchorId="3D1B4F87" wp14:editId="6CA2E301">
            <wp:extent cx="5954395" cy="2976880"/>
            <wp:effectExtent l="0" t="0" r="8255" b="0"/>
            <wp:docPr id="158155486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54395" cy="2976880"/>
                    </a:xfrm>
                    <a:prstGeom prst="rect">
                      <a:avLst/>
                    </a:prstGeom>
                    <a:noFill/>
                    <a:ln>
                      <a:noFill/>
                    </a:ln>
                  </pic:spPr>
                </pic:pic>
              </a:graphicData>
            </a:graphic>
          </wp:inline>
        </w:drawing>
      </w:r>
    </w:p>
    <w:p w14:paraId="6F48791A" w14:textId="77777777" w:rsidR="003C5D8A" w:rsidRPr="00E06E7C" w:rsidRDefault="003C5D8A" w:rsidP="00A60053">
      <w:pPr>
        <w:pStyle w:val="Fonte"/>
        <w:keepLines/>
        <w:rPr>
          <w:lang w:eastAsia="en-US"/>
        </w:rPr>
      </w:pPr>
      <w:r w:rsidRPr="00E06E7C">
        <w:rPr>
          <w:lang w:eastAsia="en-US"/>
        </w:rPr>
        <w:t>Fonte: BCB (2026) e elaborado pelo autor (2026).</w:t>
      </w:r>
    </w:p>
    <w:p w14:paraId="3C65FEC7" w14:textId="3CFBAD67" w:rsidR="00A41C27" w:rsidRPr="00E06E7C" w:rsidRDefault="00A41C27" w:rsidP="00A60053">
      <w:pPr>
        <w:pStyle w:val="Legenda"/>
        <w:keepNext/>
        <w:keepLines/>
      </w:pPr>
      <w:bookmarkStart w:id="56" w:name="_Toc243132251"/>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20</w:t>
      </w:r>
      <w:r w:rsidRPr="00E06E7C">
        <w:fldChar w:fldCharType="end"/>
      </w:r>
      <w:r w:rsidRPr="00E06E7C">
        <w:t>: Comprometimento com Amortização da Dívida</w:t>
      </w:r>
      <w:r w:rsidR="00DD1913" w:rsidRPr="00E06E7C">
        <w:t xml:space="preserve"> (%) </w:t>
      </w:r>
      <w:r w:rsidR="002F0D02" w:rsidRPr="00E06E7C">
        <w:t>– Brasil – 2013-2026</w:t>
      </w:r>
      <w:bookmarkEnd w:id="56"/>
    </w:p>
    <w:p w14:paraId="2FEBF07C" w14:textId="1340C35C" w:rsidR="00A41C27" w:rsidRPr="00E06E7C" w:rsidRDefault="00AD1875" w:rsidP="00A60053">
      <w:pPr>
        <w:pStyle w:val="Corpodetexto"/>
        <w:keepNext/>
        <w:keepLines/>
        <w:ind w:firstLine="0"/>
        <w:rPr>
          <w:lang w:val="x-none"/>
        </w:rPr>
      </w:pPr>
      <w:r w:rsidRPr="00E06E7C">
        <w:rPr>
          <w:noProof/>
          <w:lang w:val="x-none"/>
        </w:rPr>
        <w:drawing>
          <wp:inline distT="0" distB="0" distL="0" distR="0" wp14:anchorId="6D4AFF54" wp14:editId="6B9A2315">
            <wp:extent cx="5954395" cy="2976880"/>
            <wp:effectExtent l="0" t="0" r="8255" b="0"/>
            <wp:docPr id="6933291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54395" cy="2976880"/>
                    </a:xfrm>
                    <a:prstGeom prst="rect">
                      <a:avLst/>
                    </a:prstGeom>
                    <a:noFill/>
                    <a:ln>
                      <a:noFill/>
                    </a:ln>
                  </pic:spPr>
                </pic:pic>
              </a:graphicData>
            </a:graphic>
          </wp:inline>
        </w:drawing>
      </w:r>
    </w:p>
    <w:p w14:paraId="14CF00D2" w14:textId="77777777" w:rsidR="003C5D8A" w:rsidRPr="00E06E7C" w:rsidRDefault="003C5D8A" w:rsidP="00A60053">
      <w:pPr>
        <w:keepNext/>
        <w:keepLines/>
        <w:ind w:firstLine="0"/>
        <w:rPr>
          <w:sz w:val="16"/>
          <w:szCs w:val="16"/>
          <w:lang w:eastAsia="en-US"/>
        </w:rPr>
      </w:pPr>
      <w:r w:rsidRPr="00E06E7C">
        <w:rPr>
          <w:sz w:val="16"/>
          <w:szCs w:val="16"/>
          <w:lang w:eastAsia="en-US"/>
        </w:rPr>
        <w:t>Fonte: BCB (2026) e elaborado pelo autor (2026).</w:t>
      </w:r>
    </w:p>
    <w:p w14:paraId="1C89B656" w14:textId="6B4525C2" w:rsidR="00A41C27" w:rsidRPr="00E06E7C" w:rsidRDefault="00A41C27" w:rsidP="594C6CF0">
      <w:pPr>
        <w:rPr>
          <w:lang w:eastAsia="en-US"/>
        </w:rPr>
      </w:pPr>
      <w:r w:rsidRPr="00E06E7C">
        <w:rPr>
          <w:lang w:eastAsia="en-US"/>
        </w:rPr>
        <w:t>As correlações entre a série do BCB e a calculada com a metodologia descrita para o comprometimento total, para amortização e para os juros foram, respectivamente, de 0,</w:t>
      </w:r>
      <w:r w:rsidR="00485790" w:rsidRPr="00E06E7C">
        <w:rPr>
          <w:lang w:eastAsia="en-US"/>
        </w:rPr>
        <w:t>99</w:t>
      </w:r>
      <w:r w:rsidR="00D96698" w:rsidRPr="00E06E7C">
        <w:rPr>
          <w:lang w:eastAsia="en-US"/>
        </w:rPr>
        <w:t>4</w:t>
      </w:r>
      <w:r w:rsidRPr="00E06E7C">
        <w:rPr>
          <w:lang w:eastAsia="en-US"/>
        </w:rPr>
        <w:t>, 0,9</w:t>
      </w:r>
      <w:r w:rsidR="00D96698" w:rsidRPr="00E06E7C">
        <w:rPr>
          <w:lang w:eastAsia="en-US"/>
        </w:rPr>
        <w:t>86</w:t>
      </w:r>
      <w:r w:rsidRPr="00E06E7C">
        <w:rPr>
          <w:lang w:eastAsia="en-US"/>
        </w:rPr>
        <w:t xml:space="preserve"> e 0,</w:t>
      </w:r>
      <w:r w:rsidR="00485790" w:rsidRPr="00E06E7C">
        <w:rPr>
          <w:lang w:eastAsia="en-US"/>
        </w:rPr>
        <w:t>99</w:t>
      </w:r>
      <w:r w:rsidR="00D96698" w:rsidRPr="00E06E7C">
        <w:rPr>
          <w:lang w:eastAsia="en-US"/>
        </w:rPr>
        <w:t>9</w:t>
      </w:r>
      <w:r w:rsidRPr="00E06E7C">
        <w:rPr>
          <w:lang w:eastAsia="en-US"/>
        </w:rPr>
        <w:t>, indicando elevada proximidade, o que nos encoraja a utilizar a série decomposta entre as modalidades do comprometimento para aprofundar a análise sobre o perfil do endividamento das famílias no país.</w:t>
      </w:r>
      <w:r w:rsidR="004E5FEA" w:rsidRPr="00E06E7C">
        <w:rPr>
          <w:lang w:eastAsia="en-US"/>
        </w:rPr>
        <w:t xml:space="preserve"> O gráfico a seguir mostra a dispersão entre as duas séries, com valores consistentemente próximos à linha de 45º, indicando assertividade na estimativa decomposta do comprometimento da renda.</w:t>
      </w:r>
    </w:p>
    <w:p w14:paraId="5BA8DC75" w14:textId="2940DF5E" w:rsidR="004E5FEA" w:rsidRPr="00E06E7C" w:rsidRDefault="004E5FEA" w:rsidP="00525B20">
      <w:pPr>
        <w:pStyle w:val="Legenda"/>
        <w:keepNext/>
        <w:keepLines/>
      </w:pPr>
      <w:bookmarkStart w:id="57" w:name="_Toc243132252"/>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21</w:t>
      </w:r>
      <w:r w:rsidRPr="00E06E7C">
        <w:fldChar w:fldCharType="end"/>
      </w:r>
      <w:r w:rsidRPr="00E06E7C">
        <w:t>: Dispersão entre série de Comprometimento da Renda Total do BCB e Elaboração própria – Brasil – 2013-2026</w:t>
      </w:r>
      <w:bookmarkEnd w:id="57"/>
    </w:p>
    <w:p w14:paraId="781E6797" w14:textId="21F37298" w:rsidR="004E5FEA" w:rsidRPr="00E06E7C" w:rsidRDefault="00AD1875" w:rsidP="00525B20">
      <w:pPr>
        <w:keepNext/>
        <w:keepLines/>
        <w:ind w:firstLine="0"/>
        <w:rPr>
          <w:lang w:val="x-none" w:eastAsia="x-none"/>
        </w:rPr>
      </w:pPr>
      <w:r w:rsidRPr="00E06E7C">
        <w:rPr>
          <w:noProof/>
          <w:lang w:val="x-none" w:eastAsia="x-none"/>
        </w:rPr>
        <w:drawing>
          <wp:inline distT="0" distB="0" distL="0" distR="0" wp14:anchorId="1FB417A7" wp14:editId="4D932B5D">
            <wp:extent cx="5954395" cy="2976880"/>
            <wp:effectExtent l="0" t="0" r="8255" b="0"/>
            <wp:docPr id="172665059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54395" cy="2976880"/>
                    </a:xfrm>
                    <a:prstGeom prst="rect">
                      <a:avLst/>
                    </a:prstGeom>
                    <a:noFill/>
                    <a:ln>
                      <a:noFill/>
                    </a:ln>
                  </pic:spPr>
                </pic:pic>
              </a:graphicData>
            </a:graphic>
          </wp:inline>
        </w:drawing>
      </w:r>
    </w:p>
    <w:p w14:paraId="41790C0F" w14:textId="77777777" w:rsidR="004E5FEA" w:rsidRPr="00E06E7C" w:rsidRDefault="004E5FEA" w:rsidP="00525B20">
      <w:pPr>
        <w:pStyle w:val="Fonte"/>
        <w:rPr>
          <w:lang w:eastAsia="en-US"/>
        </w:rPr>
      </w:pPr>
      <w:r w:rsidRPr="00E06E7C">
        <w:rPr>
          <w:lang w:eastAsia="en-US"/>
        </w:rPr>
        <w:t>Fonte: BCB (2026) e elaborado pelo autor (2026).</w:t>
      </w:r>
    </w:p>
    <w:p w14:paraId="6A24BAEF" w14:textId="41206DBE" w:rsidR="00A41C27" w:rsidRPr="00E06E7C" w:rsidRDefault="00BA361F" w:rsidP="594C6CF0">
      <w:pPr>
        <w:rPr>
          <w:lang w:eastAsia="en-US"/>
        </w:rPr>
      </w:pPr>
      <w:r w:rsidRPr="00E06E7C">
        <w:rPr>
          <w:lang w:eastAsia="en-US"/>
        </w:rPr>
        <w:t>Feita a comparação entre o dado agregado divulgado pelo BCB e a série aqui elaborada a partir dos dados desagregados, segue-se a análise do comportamento do serviço da dívida por modalidade como uma contribuição inovadora da presente tese par</w:t>
      </w:r>
      <w:r w:rsidR="00B752E5" w:rsidRPr="00E06E7C">
        <w:rPr>
          <w:lang w:eastAsia="en-US"/>
        </w:rPr>
        <w:t>a</w:t>
      </w:r>
      <w:r w:rsidRPr="00E06E7C">
        <w:rPr>
          <w:lang w:eastAsia="en-US"/>
        </w:rPr>
        <w:t xml:space="preserve"> o tema. A</w:t>
      </w:r>
      <w:r w:rsidR="00A41C27" w:rsidRPr="00E06E7C">
        <w:rPr>
          <w:lang w:eastAsia="en-US"/>
        </w:rPr>
        <w:t>baixo, tem-se o comprometimento da renda</w:t>
      </w:r>
      <w:r w:rsidR="00A41C27" w:rsidRPr="00E06E7C">
        <w:rPr>
          <w:rStyle w:val="Refdenotaderodap"/>
          <w:lang w:val="en-US" w:eastAsia="en-US"/>
        </w:rPr>
        <w:footnoteReference w:id="75"/>
      </w:r>
      <w:r w:rsidR="00A41C27" w:rsidRPr="00E06E7C">
        <w:rPr>
          <w:lang w:eastAsia="en-US"/>
        </w:rPr>
        <w:t xml:space="preserve"> das famílias segmentadas por modalidade</w:t>
      </w:r>
      <w:r w:rsidR="00947E33" w:rsidRPr="00E06E7C">
        <w:rPr>
          <w:lang w:eastAsia="en-US"/>
        </w:rPr>
        <w:t xml:space="preserve"> em dois gráficos: o </w:t>
      </w:r>
      <w:proofErr w:type="gramStart"/>
      <w:r w:rsidR="00947E33" w:rsidRPr="00E06E7C">
        <w:rPr>
          <w:lang w:eastAsia="en-US"/>
        </w:rPr>
        <w:t>primeiro mostra</w:t>
      </w:r>
      <w:proofErr w:type="gramEnd"/>
      <w:r w:rsidR="00947E33" w:rsidRPr="00E06E7C">
        <w:rPr>
          <w:lang w:eastAsia="en-US"/>
        </w:rPr>
        <w:t xml:space="preserve"> como participação do total do comprometimento da renda, o segundo mostra cada modalidade em separado</w:t>
      </w:r>
      <w:r w:rsidR="00A41C27" w:rsidRPr="00E06E7C">
        <w:rPr>
          <w:lang w:eastAsia="en-US"/>
        </w:rPr>
        <w:t>. Percebe-se que a maior parte do comprometimento, mais de 30%, advém da amortização dos pagamentos efetuados via cartão de crédito parcelado sem juros, que apresentou elevação em 2021</w:t>
      </w:r>
      <w:r w:rsidR="00947E33" w:rsidRPr="00E06E7C">
        <w:rPr>
          <w:lang w:eastAsia="en-US"/>
        </w:rPr>
        <w:t>, tendo</w:t>
      </w:r>
      <w:r w:rsidR="00A41C27" w:rsidRPr="00E06E7C">
        <w:rPr>
          <w:lang w:eastAsia="en-US"/>
        </w:rPr>
        <w:t xml:space="preserve"> estabiliz</w:t>
      </w:r>
      <w:r w:rsidR="00947E33" w:rsidRPr="00E06E7C">
        <w:rPr>
          <w:lang w:eastAsia="en-US"/>
        </w:rPr>
        <w:t>ado</w:t>
      </w:r>
      <w:r w:rsidR="00A41C27" w:rsidRPr="00E06E7C">
        <w:rPr>
          <w:lang w:eastAsia="en-US"/>
        </w:rPr>
        <w:t xml:space="preserve"> em patamar mais elevado a partir de 2022</w:t>
      </w:r>
      <w:r w:rsidR="00947E33" w:rsidRPr="00E06E7C">
        <w:rPr>
          <w:lang w:eastAsia="en-US"/>
        </w:rPr>
        <w:t xml:space="preserve"> com novo crescimento em 2025</w:t>
      </w:r>
      <w:r w:rsidR="00A41C27" w:rsidRPr="00E06E7C">
        <w:rPr>
          <w:lang w:eastAsia="en-US"/>
        </w:rPr>
        <w:t xml:space="preserve">. </w:t>
      </w:r>
      <w:r w:rsidR="0019273F" w:rsidRPr="00E06E7C">
        <w:rPr>
          <w:lang w:eastAsia="en-US"/>
        </w:rPr>
        <w:t xml:space="preserve">Esta modalidade é vastamente utilizada como meio de pagamento e ganhou ainda maior </w:t>
      </w:r>
      <w:r w:rsidR="00947E33" w:rsidRPr="00E06E7C">
        <w:rPr>
          <w:lang w:eastAsia="en-US"/>
        </w:rPr>
        <w:t>notoriedade</w:t>
      </w:r>
      <w:r w:rsidR="0019273F" w:rsidRPr="00E06E7C">
        <w:rPr>
          <w:lang w:eastAsia="en-US"/>
        </w:rPr>
        <w:t xml:space="preserve"> com a entrada das fintechs no mercado de crédito brasileiro.</w:t>
      </w:r>
      <w:r w:rsidR="00947E33" w:rsidRPr="00E06E7C">
        <w:rPr>
          <w:lang w:eastAsia="en-US"/>
        </w:rPr>
        <w:t xml:space="preserve"> O cartão de crédito rotativo, que poderia ser considerado um subproduto da utilização do cartão de crédito sem juros</w:t>
      </w:r>
      <w:r w:rsidR="00460714" w:rsidRPr="00E06E7C">
        <w:rPr>
          <w:lang w:eastAsia="en-US"/>
        </w:rPr>
        <w:t xml:space="preserve"> pela característica de ser formado a partir das faturas não pagas em sua integralidade, segue trajetória semelhante, embora reflita também regulamentações impostas especificamente sobre a modalidade, como </w:t>
      </w:r>
      <w:r w:rsidR="00460714" w:rsidRPr="00E06E7C">
        <w:rPr>
          <w:lang w:eastAsia="en-US"/>
        </w:rPr>
        <w:lastRenderedPageBreak/>
        <w:t>ocorreu em 2017</w:t>
      </w:r>
      <w:r w:rsidR="00CA34BD" w:rsidRPr="00E06E7C">
        <w:rPr>
          <w:lang w:eastAsia="en-US"/>
        </w:rPr>
        <w:t xml:space="preserve"> </w:t>
      </w:r>
      <w:r w:rsidR="00460714" w:rsidRPr="00E06E7C">
        <w:rPr>
          <w:lang w:eastAsia="en-US"/>
        </w:rPr>
        <w:t>e 2023</w:t>
      </w:r>
      <w:r w:rsidR="00CA34BD" w:rsidRPr="00E06E7C">
        <w:rPr>
          <w:rStyle w:val="Refdenotaderodap"/>
        </w:rPr>
        <w:footnoteReference w:id="76"/>
      </w:r>
      <w:r w:rsidR="00460714" w:rsidRPr="00E06E7C">
        <w:rPr>
          <w:lang w:eastAsia="en-US"/>
        </w:rPr>
        <w:t xml:space="preserve">. </w:t>
      </w:r>
      <w:r w:rsidR="00A41C27" w:rsidRPr="00E06E7C">
        <w:rPr>
          <w:lang w:eastAsia="en-US"/>
        </w:rPr>
        <w:t>A</w:t>
      </w:r>
      <w:r w:rsidR="007B1BE5" w:rsidRPr="00E06E7C">
        <w:rPr>
          <w:lang w:eastAsia="en-US"/>
        </w:rPr>
        <w:t xml:space="preserve"> segunda modalidade </w:t>
      </w:r>
      <w:r w:rsidR="005F599A">
        <w:rPr>
          <w:lang w:eastAsia="en-US"/>
        </w:rPr>
        <w:t>com</w:t>
      </w:r>
      <w:r w:rsidR="007B1BE5" w:rsidRPr="00E06E7C">
        <w:rPr>
          <w:lang w:eastAsia="en-US"/>
        </w:rPr>
        <w:t xml:space="preserve"> maior participação no serviço da dívida</w:t>
      </w:r>
      <w:r w:rsidR="00A41C27" w:rsidRPr="00E06E7C">
        <w:rPr>
          <w:lang w:eastAsia="en-US"/>
        </w:rPr>
        <w:t xml:space="preserve">, no período mais recente, </w:t>
      </w:r>
      <w:r w:rsidR="007B1BE5" w:rsidRPr="00E06E7C">
        <w:rPr>
          <w:lang w:eastAsia="en-US"/>
        </w:rPr>
        <w:t>é o</w:t>
      </w:r>
      <w:r w:rsidR="002D1569" w:rsidRPr="00E06E7C">
        <w:rPr>
          <w:lang w:eastAsia="en-US"/>
        </w:rPr>
        <w:t xml:space="preserve"> crédito pessoal não consignado </w:t>
      </w:r>
      <w:r w:rsidR="007B1BE5" w:rsidRPr="00E06E7C">
        <w:rPr>
          <w:lang w:eastAsia="en-US"/>
        </w:rPr>
        <w:t>com</w:t>
      </w:r>
      <w:r w:rsidR="002D1569" w:rsidRPr="00E06E7C">
        <w:rPr>
          <w:lang w:eastAsia="en-US"/>
        </w:rPr>
        <w:t xml:space="preserve"> elev</w:t>
      </w:r>
      <w:r w:rsidR="007B1BE5" w:rsidRPr="00E06E7C">
        <w:rPr>
          <w:lang w:eastAsia="en-US"/>
        </w:rPr>
        <w:t xml:space="preserve">ação </w:t>
      </w:r>
      <w:r w:rsidR="002D1569" w:rsidRPr="00E06E7C">
        <w:rPr>
          <w:lang w:eastAsia="en-US"/>
        </w:rPr>
        <w:t>nos últimos dois anos analisados. Já o consignado apresentou elevação mais tímida no segundo semestre de 2025.</w:t>
      </w:r>
      <w:r w:rsidR="00A41C27" w:rsidRPr="00E06E7C">
        <w:rPr>
          <w:lang w:eastAsia="en-US"/>
        </w:rPr>
        <w:t xml:space="preserve"> Por outro lado, a aquisição de bens perdeu participação gradualmente ao longo do período. O cheque especial apresent</w:t>
      </w:r>
      <w:r w:rsidR="005F599A">
        <w:rPr>
          <w:lang w:eastAsia="en-US"/>
        </w:rPr>
        <w:t>ou</w:t>
      </w:r>
      <w:r w:rsidR="00A41C27" w:rsidRPr="00E06E7C">
        <w:rPr>
          <w:lang w:eastAsia="en-US"/>
        </w:rPr>
        <w:t xml:space="preserve"> redução em janeiro de 2020, em consonância com a implementação de limites para a taxa de juros por parte do Banco Central</w:t>
      </w:r>
      <w:r w:rsidR="007B1BE5" w:rsidRPr="00E06E7C">
        <w:rPr>
          <w:lang w:eastAsia="en-US"/>
        </w:rPr>
        <w:t>, a exemplo do que ocorreu com o cartão de crédito rotativo</w:t>
      </w:r>
      <w:r w:rsidR="00CA34BD" w:rsidRPr="00E06E7C">
        <w:rPr>
          <w:rStyle w:val="Refdenotaderodap"/>
          <w:lang w:eastAsia="en-US"/>
        </w:rPr>
        <w:footnoteReference w:id="77"/>
      </w:r>
      <w:r w:rsidR="007B1BE5" w:rsidRPr="00E06E7C">
        <w:rPr>
          <w:lang w:eastAsia="en-US"/>
        </w:rPr>
        <w:t>.</w:t>
      </w:r>
      <w:r w:rsidR="00592581">
        <w:rPr>
          <w:lang w:eastAsia="en-US"/>
        </w:rPr>
        <w:t xml:space="preserve"> O crédito imobiliário apresenta lenta evolução ao longo do período, co</w:t>
      </w:r>
      <w:r w:rsidR="006570D3">
        <w:rPr>
          <w:lang w:eastAsia="en-US"/>
        </w:rPr>
        <w:t>m breves períodos de retração.</w:t>
      </w:r>
      <w:r w:rsidR="00CA34BD" w:rsidRPr="00E06E7C">
        <w:rPr>
          <w:rStyle w:val="Refdenotaderodap"/>
        </w:rPr>
        <w:t xml:space="preserve"> </w:t>
      </w:r>
    </w:p>
    <w:p w14:paraId="1E245DC9" w14:textId="07A2A675" w:rsidR="00A41C27" w:rsidRPr="00E06E7C" w:rsidRDefault="00A41C27" w:rsidP="00525B20">
      <w:pPr>
        <w:pStyle w:val="Legenda"/>
        <w:keepNext/>
        <w:keepLines/>
        <w:rPr>
          <w:lang w:val="x-none" w:eastAsia="x-none"/>
        </w:rPr>
      </w:pPr>
      <w:bookmarkStart w:id="58" w:name="_Toc243132253"/>
      <w:r w:rsidRPr="00E06E7C">
        <w:t xml:space="preserve">Gráfico </w:t>
      </w:r>
      <w:r w:rsidRPr="00E06E7C">
        <w:fldChar w:fldCharType="begin"/>
      </w:r>
      <w:r w:rsidRPr="00E06E7C">
        <w:instrText>SEQ Gráfico \* ARABIC</w:instrText>
      </w:r>
      <w:r w:rsidRPr="00E06E7C">
        <w:fldChar w:fldCharType="separate"/>
      </w:r>
      <w:r w:rsidR="004761D2">
        <w:rPr>
          <w:noProof/>
        </w:rPr>
        <w:t>22</w:t>
      </w:r>
      <w:r w:rsidRPr="00E06E7C">
        <w:fldChar w:fldCharType="end"/>
      </w:r>
      <w:r w:rsidRPr="00E06E7C">
        <w:t>: Decomposição do Comprometimento com Serviço da Dívida</w:t>
      </w:r>
      <w:r w:rsidR="002F0D02" w:rsidRPr="00E06E7C">
        <w:t xml:space="preserve"> </w:t>
      </w:r>
      <w:r w:rsidR="00BA361F" w:rsidRPr="00E06E7C">
        <w:t xml:space="preserve">a partir da série elaborada </w:t>
      </w:r>
      <w:r w:rsidR="002F0D02" w:rsidRPr="00E06E7C">
        <w:t>– Brasil – 2013-2026</w:t>
      </w:r>
      <w:bookmarkEnd w:id="58"/>
    </w:p>
    <w:p w14:paraId="742E9E44" w14:textId="7297BB1D" w:rsidR="00A41C27" w:rsidRPr="00E06E7C" w:rsidRDefault="00AD1875" w:rsidP="00525B20">
      <w:pPr>
        <w:keepNext/>
        <w:keepLines/>
        <w:ind w:firstLine="0"/>
        <w:rPr>
          <w:lang w:val="x-none" w:eastAsia="x-none"/>
        </w:rPr>
      </w:pPr>
      <w:r w:rsidRPr="00E06E7C">
        <w:rPr>
          <w:noProof/>
          <w:lang w:val="x-none" w:eastAsia="x-none"/>
        </w:rPr>
        <w:drawing>
          <wp:inline distT="0" distB="0" distL="0" distR="0" wp14:anchorId="41F2353B" wp14:editId="3C229D16">
            <wp:extent cx="5972175" cy="2986405"/>
            <wp:effectExtent l="0" t="0" r="9525" b="4445"/>
            <wp:docPr id="194902070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20706"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972175" cy="2986405"/>
                    </a:xfrm>
                    <a:prstGeom prst="rect">
                      <a:avLst/>
                    </a:prstGeom>
                  </pic:spPr>
                </pic:pic>
              </a:graphicData>
            </a:graphic>
          </wp:inline>
        </w:drawing>
      </w:r>
    </w:p>
    <w:p w14:paraId="3B7A8406" w14:textId="0BC70B59" w:rsidR="00A41C27" w:rsidRPr="00E06E7C" w:rsidRDefault="00A41C27" w:rsidP="00525B20">
      <w:pPr>
        <w:pStyle w:val="Fonte"/>
        <w:rPr>
          <w:lang w:eastAsia="en-US"/>
        </w:rPr>
      </w:pPr>
      <w:r w:rsidRPr="00E06E7C">
        <w:rPr>
          <w:lang w:eastAsia="en-US"/>
        </w:rPr>
        <w:t xml:space="preserve">Fonte: </w:t>
      </w:r>
      <w:r w:rsidR="002F0D02" w:rsidRPr="00E06E7C">
        <w:rPr>
          <w:lang w:eastAsia="en-US"/>
        </w:rPr>
        <w:t>Elaborado pelo autor (2026)</w:t>
      </w:r>
      <w:r w:rsidRPr="00E06E7C">
        <w:rPr>
          <w:lang w:eastAsia="en-US"/>
        </w:rPr>
        <w:t>.</w:t>
      </w:r>
    </w:p>
    <w:p w14:paraId="1C48F475" w14:textId="49CA081F" w:rsidR="00A41C27" w:rsidRPr="00E06E7C" w:rsidRDefault="00A41C27" w:rsidP="00525B20">
      <w:pPr>
        <w:pStyle w:val="Legenda"/>
        <w:keepNext/>
        <w:keepLines/>
        <w:rPr>
          <w:lang w:val="x-none" w:eastAsia="x-none"/>
        </w:rPr>
      </w:pPr>
      <w:bookmarkStart w:id="59" w:name="_Toc243132254"/>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23</w:t>
      </w:r>
      <w:r w:rsidRPr="00E06E7C">
        <w:fldChar w:fldCharType="end"/>
      </w:r>
      <w:r w:rsidRPr="00E06E7C">
        <w:t>: Comprometimento da Renda com Serviço da Dívida por modalidade</w:t>
      </w:r>
      <w:r w:rsidR="002F0D02" w:rsidRPr="00E06E7C">
        <w:t xml:space="preserve"> </w:t>
      </w:r>
      <w:r w:rsidR="00BA361F" w:rsidRPr="00E06E7C">
        <w:t xml:space="preserve">a partir da série elaborada </w:t>
      </w:r>
      <w:r w:rsidR="002F0D02" w:rsidRPr="00E06E7C">
        <w:t>– Brasil – 2013-2026</w:t>
      </w:r>
      <w:bookmarkEnd w:id="59"/>
    </w:p>
    <w:p w14:paraId="35D6E4ED" w14:textId="658C49D3" w:rsidR="00A41C27" w:rsidRPr="00E06E7C" w:rsidRDefault="00AD1875" w:rsidP="00525B20">
      <w:pPr>
        <w:keepNext/>
        <w:keepLines/>
        <w:ind w:firstLine="0"/>
        <w:rPr>
          <w:lang w:val="x-none" w:eastAsia="x-none"/>
        </w:rPr>
      </w:pPr>
      <w:r w:rsidRPr="00E06E7C">
        <w:rPr>
          <w:noProof/>
          <w:lang w:val="x-none" w:eastAsia="x-none"/>
        </w:rPr>
        <w:drawing>
          <wp:inline distT="0" distB="0" distL="0" distR="0" wp14:anchorId="51F903EF" wp14:editId="3705A49C">
            <wp:extent cx="5972175" cy="2986405"/>
            <wp:effectExtent l="0" t="0" r="9525" b="4445"/>
            <wp:docPr id="30116442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64422"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972175" cy="2986405"/>
                    </a:xfrm>
                    <a:prstGeom prst="rect">
                      <a:avLst/>
                    </a:prstGeom>
                  </pic:spPr>
                </pic:pic>
              </a:graphicData>
            </a:graphic>
          </wp:inline>
        </w:drawing>
      </w:r>
    </w:p>
    <w:p w14:paraId="305304BC" w14:textId="0251B8FC" w:rsidR="00A41C27" w:rsidRPr="00E06E7C" w:rsidRDefault="002F0D02" w:rsidP="00525B20">
      <w:pPr>
        <w:pStyle w:val="Fonte"/>
        <w:rPr>
          <w:lang w:eastAsia="en-US"/>
        </w:rPr>
      </w:pPr>
      <w:r w:rsidRPr="00E06E7C">
        <w:rPr>
          <w:lang w:eastAsia="en-US"/>
        </w:rPr>
        <w:t>Fonte: Elaborado pelo autor (2026).</w:t>
      </w:r>
    </w:p>
    <w:p w14:paraId="68CF2DB2" w14:textId="1314E6A8" w:rsidR="002F0D02" w:rsidRPr="00E06E7C" w:rsidRDefault="001C531E" w:rsidP="007B1BE5">
      <w:pPr>
        <w:rPr>
          <w:lang w:eastAsia="en-US"/>
        </w:rPr>
      </w:pPr>
      <w:r w:rsidRPr="00E06E7C">
        <w:rPr>
          <w:lang w:eastAsia="en-US"/>
        </w:rPr>
        <w:t xml:space="preserve">Observando-se </w:t>
      </w:r>
      <w:r w:rsidR="005C0FAF" w:rsidRPr="00E06E7C">
        <w:rPr>
          <w:lang w:eastAsia="en-US"/>
        </w:rPr>
        <w:t>um comparativo do</w:t>
      </w:r>
      <w:r w:rsidRPr="00E06E7C">
        <w:rPr>
          <w:lang w:eastAsia="en-US"/>
        </w:rPr>
        <w:t xml:space="preserve"> perfil de endividamento das famílias em dezembro de 2013 e de 2025, percebem-se algumas mudanças relevantes. O gráfico abaixo mostra quanto cada modalidade representa do saldo da dívida no eixo vertical e do serviço da dívida no eixo horizontal. Há uma redução relevante do crédito para aquisição de bens. </w:t>
      </w:r>
      <w:r w:rsidR="005C0FAF" w:rsidRPr="00E06E7C">
        <w:rPr>
          <w:lang w:eastAsia="en-US"/>
        </w:rPr>
        <w:t xml:space="preserve">Já o crédito </w:t>
      </w:r>
      <w:r w:rsidR="00A06330" w:rsidRPr="00E06E7C">
        <w:rPr>
          <w:lang w:eastAsia="en-US"/>
        </w:rPr>
        <w:t>imobiliário</w:t>
      </w:r>
      <w:r w:rsidR="005C0FAF" w:rsidRPr="00E06E7C">
        <w:rPr>
          <w:lang w:eastAsia="en-US"/>
        </w:rPr>
        <w:t xml:space="preserve"> apresenta um aumento em ambas as participações. No crédito</w:t>
      </w:r>
      <w:r w:rsidRPr="00E06E7C">
        <w:rPr>
          <w:lang w:eastAsia="en-US"/>
        </w:rPr>
        <w:t xml:space="preserve"> consignado, </w:t>
      </w:r>
      <w:r w:rsidR="005C0FAF" w:rsidRPr="00E06E7C">
        <w:rPr>
          <w:lang w:eastAsia="en-US"/>
        </w:rPr>
        <w:t xml:space="preserve">também se percebe uma redução na participação, </w:t>
      </w:r>
      <w:r w:rsidRPr="00E06E7C">
        <w:rPr>
          <w:lang w:eastAsia="en-US"/>
        </w:rPr>
        <w:t xml:space="preserve">que aparentemente foi maior no seu custo do que no total da dívida. </w:t>
      </w:r>
      <w:proofErr w:type="gramStart"/>
      <w:r w:rsidRPr="00E06E7C">
        <w:rPr>
          <w:lang w:eastAsia="en-US"/>
        </w:rPr>
        <w:t>O mesmo</w:t>
      </w:r>
      <w:proofErr w:type="gramEnd"/>
      <w:r w:rsidRPr="00E06E7C">
        <w:rPr>
          <w:lang w:eastAsia="en-US"/>
        </w:rPr>
        <w:t xml:space="preserve"> também se percebe no cheque especial, bastante relacionado à limitação nas taxas impostas em 2020.</w:t>
      </w:r>
      <w:r w:rsidR="005C0FAF" w:rsidRPr="00E06E7C">
        <w:rPr>
          <w:lang w:eastAsia="en-US"/>
        </w:rPr>
        <w:t xml:space="preserve"> Por outro lado, houve elevação do cartão de crédito rotativo, embora </w:t>
      </w:r>
      <w:proofErr w:type="gramStart"/>
      <w:r w:rsidR="005C0FAF" w:rsidRPr="00E06E7C">
        <w:rPr>
          <w:lang w:eastAsia="en-US"/>
        </w:rPr>
        <w:t>é</w:t>
      </w:r>
      <w:proofErr w:type="gramEnd"/>
      <w:r w:rsidR="005C0FAF" w:rsidRPr="00E06E7C">
        <w:rPr>
          <w:lang w:eastAsia="en-US"/>
        </w:rPr>
        <w:t xml:space="preserve"> possível que parte desta elevação tenha se refletido no comportamento do cartão de crédito parcelado, que absorveu as renegociações do cartão de crédito rotativo. O crédito não consignado também apresentou elevação, sendo que de forma mais expressiva no custo.</w:t>
      </w:r>
    </w:p>
    <w:p w14:paraId="7BE960E2" w14:textId="05E6CF4A" w:rsidR="00A41C27" w:rsidRPr="00E06E7C" w:rsidRDefault="00A41C27" w:rsidP="00525B20">
      <w:pPr>
        <w:pStyle w:val="Legenda"/>
        <w:keepNext/>
        <w:keepLines/>
        <w:rPr>
          <w:lang w:val="x-none" w:eastAsia="x-none"/>
        </w:rPr>
      </w:pPr>
      <w:bookmarkStart w:id="60" w:name="_Toc243132255"/>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24</w:t>
      </w:r>
      <w:r w:rsidRPr="00E06E7C">
        <w:fldChar w:fldCharType="end"/>
      </w:r>
      <w:r w:rsidRPr="00E06E7C">
        <w:t xml:space="preserve">: Evolução do perfil de endividamento das famílias </w:t>
      </w:r>
      <w:r w:rsidR="00BA361F" w:rsidRPr="00E06E7C">
        <w:t xml:space="preserve">a partir da série elaborada </w:t>
      </w:r>
      <w:r w:rsidR="002F0D02" w:rsidRPr="00E06E7C">
        <w:t xml:space="preserve">– Brasil – </w:t>
      </w:r>
      <w:r w:rsidRPr="00E06E7C">
        <w:t>dez/2013 a dez/202</w:t>
      </w:r>
      <w:r w:rsidR="00CB26E3" w:rsidRPr="00E06E7C">
        <w:t>5</w:t>
      </w:r>
      <w:bookmarkEnd w:id="60"/>
    </w:p>
    <w:p w14:paraId="4336ADF8" w14:textId="02EB6FE9" w:rsidR="00A41C27" w:rsidRPr="00E06E7C" w:rsidRDefault="00AD1875" w:rsidP="00525B20">
      <w:pPr>
        <w:keepNext/>
        <w:keepLines/>
        <w:ind w:firstLine="0"/>
        <w:rPr>
          <w:lang w:val="x-none" w:eastAsia="x-none"/>
        </w:rPr>
      </w:pPr>
      <w:r w:rsidRPr="00E06E7C">
        <w:rPr>
          <w:noProof/>
          <w:lang w:val="x-none" w:eastAsia="x-none"/>
        </w:rPr>
        <w:drawing>
          <wp:inline distT="0" distB="0" distL="0" distR="0" wp14:anchorId="1D30FD7C" wp14:editId="23868A5B">
            <wp:extent cx="5972175" cy="2986405"/>
            <wp:effectExtent l="0" t="0" r="9525" b="4445"/>
            <wp:docPr id="38891404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14045"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5972175" cy="2986405"/>
                    </a:xfrm>
                    <a:prstGeom prst="rect">
                      <a:avLst/>
                    </a:prstGeom>
                  </pic:spPr>
                </pic:pic>
              </a:graphicData>
            </a:graphic>
          </wp:inline>
        </w:drawing>
      </w:r>
    </w:p>
    <w:p w14:paraId="46C50513" w14:textId="77777777" w:rsidR="002F0D02" w:rsidRPr="00E06E7C" w:rsidRDefault="002F0D02" w:rsidP="00525B20">
      <w:pPr>
        <w:pStyle w:val="Fonte"/>
        <w:rPr>
          <w:lang w:eastAsia="en-US"/>
        </w:rPr>
      </w:pPr>
      <w:r w:rsidRPr="00E06E7C">
        <w:rPr>
          <w:lang w:eastAsia="en-US"/>
        </w:rPr>
        <w:t>Fonte: Elaborado pelo autor (2026).</w:t>
      </w:r>
    </w:p>
    <w:p w14:paraId="0A6D7320" w14:textId="301C516A" w:rsidR="00345597" w:rsidRPr="00E06E7C" w:rsidRDefault="00170F7D" w:rsidP="594C6CF0">
      <w:pPr>
        <w:rPr>
          <w:lang w:eastAsia="en-US"/>
        </w:rPr>
      </w:pPr>
      <w:r w:rsidRPr="00E06E7C">
        <w:rPr>
          <w:lang w:eastAsia="en-US"/>
        </w:rPr>
        <w:t xml:space="preserve">Apesar de </w:t>
      </w:r>
      <w:r w:rsidR="00F85CF6" w:rsidRPr="00E06E7C">
        <w:rPr>
          <w:lang w:eastAsia="en-US"/>
        </w:rPr>
        <w:t>rep</w:t>
      </w:r>
      <w:r w:rsidR="00A76188" w:rsidRPr="00E06E7C">
        <w:rPr>
          <w:lang w:eastAsia="en-US"/>
        </w:rPr>
        <w:t>resentar</w:t>
      </w:r>
      <w:r w:rsidRPr="00E06E7C">
        <w:rPr>
          <w:lang w:eastAsia="en-US"/>
        </w:rPr>
        <w:t xml:space="preserve"> uma abordagem válida e bastante utilizada na estimativa do comprometimento de renda</w:t>
      </w:r>
      <w:r w:rsidR="006F4634" w:rsidRPr="00E06E7C">
        <w:rPr>
          <w:lang w:eastAsia="en-US"/>
        </w:rPr>
        <w:t>,</w:t>
      </w:r>
      <w:r w:rsidR="00401955" w:rsidRPr="00E06E7C">
        <w:rPr>
          <w:lang w:eastAsia="en-US"/>
        </w:rPr>
        <w:t xml:space="preserve"> </w:t>
      </w:r>
      <w:r w:rsidR="004641F3" w:rsidRPr="00E06E7C">
        <w:rPr>
          <w:lang w:eastAsia="en-US"/>
        </w:rPr>
        <w:t>decorrem da metodologia alguns pontos a serem considerados</w:t>
      </w:r>
      <w:r w:rsidR="008B7C18" w:rsidRPr="00E06E7C">
        <w:rPr>
          <w:lang w:eastAsia="en-US"/>
        </w:rPr>
        <w:t>. C</w:t>
      </w:r>
      <w:r w:rsidR="00F470B2" w:rsidRPr="00E06E7C">
        <w:rPr>
          <w:lang w:eastAsia="en-US"/>
        </w:rPr>
        <w:t xml:space="preserve">omo utiliza uma amortização estimada a partir do prazo médio da carteira, alterações pontuais </w:t>
      </w:r>
      <w:r w:rsidR="00DB219D" w:rsidRPr="00E06E7C">
        <w:rPr>
          <w:lang w:eastAsia="en-US"/>
        </w:rPr>
        <w:t xml:space="preserve">que </w:t>
      </w:r>
      <w:r w:rsidR="00345597" w:rsidRPr="00E06E7C">
        <w:rPr>
          <w:lang w:eastAsia="en-US"/>
        </w:rPr>
        <w:t>cedam</w:t>
      </w:r>
      <w:r w:rsidR="00DB219D" w:rsidRPr="00E06E7C">
        <w:rPr>
          <w:lang w:eastAsia="en-US"/>
        </w:rPr>
        <w:t xml:space="preserve"> carência </w:t>
      </w:r>
      <w:r w:rsidR="00BD2708" w:rsidRPr="00E06E7C">
        <w:rPr>
          <w:lang w:eastAsia="en-US"/>
        </w:rPr>
        <w:t>em situações emergenciais não serão captadas</w:t>
      </w:r>
      <w:r w:rsidR="008B7C18" w:rsidRPr="00E06E7C">
        <w:rPr>
          <w:lang w:eastAsia="en-US"/>
        </w:rPr>
        <w:t>. Além disso, a ina</w:t>
      </w:r>
      <w:r w:rsidR="00345597" w:rsidRPr="00E06E7C">
        <w:rPr>
          <w:lang w:eastAsia="en-US"/>
        </w:rPr>
        <w:t xml:space="preserve">dimplência </w:t>
      </w:r>
      <w:r w:rsidR="002D1569" w:rsidRPr="00E06E7C">
        <w:rPr>
          <w:lang w:eastAsia="en-US"/>
        </w:rPr>
        <w:t xml:space="preserve">também </w:t>
      </w:r>
      <w:r w:rsidR="00345597" w:rsidRPr="00E06E7C">
        <w:rPr>
          <w:lang w:eastAsia="en-US"/>
        </w:rPr>
        <w:t>não é considerada</w:t>
      </w:r>
      <w:r w:rsidR="008B7C18" w:rsidRPr="00E06E7C">
        <w:rPr>
          <w:lang w:eastAsia="en-US"/>
        </w:rPr>
        <w:t xml:space="preserve">. A próxima seção trata de outra metodologia que </w:t>
      </w:r>
      <w:r w:rsidR="008519B2" w:rsidRPr="00E06E7C">
        <w:rPr>
          <w:lang w:eastAsia="en-US"/>
        </w:rPr>
        <w:t>suplanta estas deficiência</w:t>
      </w:r>
      <w:r w:rsidR="007D02E5" w:rsidRPr="00E06E7C">
        <w:rPr>
          <w:lang w:eastAsia="en-US"/>
        </w:rPr>
        <w:t>s</w:t>
      </w:r>
      <w:r w:rsidR="008519B2" w:rsidRPr="00E06E7C">
        <w:rPr>
          <w:lang w:eastAsia="en-US"/>
        </w:rPr>
        <w:t>, embora incorra em outras.</w:t>
      </w:r>
    </w:p>
    <w:p w14:paraId="760128F2" w14:textId="77777777" w:rsidR="008519B2" w:rsidRPr="00E06E7C" w:rsidRDefault="008519B2" w:rsidP="008B7C18">
      <w:pPr>
        <w:rPr>
          <w:lang w:val="x-none" w:eastAsia="x-none"/>
        </w:rPr>
      </w:pPr>
    </w:p>
    <w:p w14:paraId="7025A85A" w14:textId="5A2183B9" w:rsidR="0093505D" w:rsidRPr="00E06E7C" w:rsidRDefault="00C75EF5" w:rsidP="594C6CF0">
      <w:pPr>
        <w:pStyle w:val="Ttulo4"/>
        <w:rPr>
          <w:lang w:val="en-US"/>
        </w:rPr>
      </w:pPr>
      <w:proofErr w:type="spellStart"/>
      <w:r w:rsidRPr="00E06E7C">
        <w:rPr>
          <w:lang w:val="en-US"/>
        </w:rPr>
        <w:t>Abordagem</w:t>
      </w:r>
      <w:proofErr w:type="spellEnd"/>
      <w:r w:rsidR="00E73ACF" w:rsidRPr="00E06E7C">
        <w:rPr>
          <w:lang w:val="en-US"/>
        </w:rPr>
        <w:t xml:space="preserve"> </w:t>
      </w:r>
      <w:proofErr w:type="spellStart"/>
      <w:r w:rsidR="00E73ACF" w:rsidRPr="00E06E7C">
        <w:rPr>
          <w:lang w:val="en-US"/>
        </w:rPr>
        <w:t>Contábil</w:t>
      </w:r>
      <w:proofErr w:type="spellEnd"/>
    </w:p>
    <w:p w14:paraId="763E664B" w14:textId="3BFC607F" w:rsidR="008617E6" w:rsidRPr="00E06E7C" w:rsidRDefault="002551F9" w:rsidP="594C6CF0">
      <w:pPr>
        <w:rPr>
          <w:lang w:eastAsia="en-US"/>
        </w:rPr>
      </w:pPr>
      <w:r w:rsidRPr="00E06E7C">
        <w:rPr>
          <w:lang w:eastAsia="en-US"/>
        </w:rPr>
        <w:t xml:space="preserve">Esta </w:t>
      </w:r>
      <w:r w:rsidR="00D6334B" w:rsidRPr="00E06E7C">
        <w:rPr>
          <w:lang w:eastAsia="en-US"/>
        </w:rPr>
        <w:t xml:space="preserve">abordagem </w:t>
      </w:r>
      <w:r w:rsidRPr="00E06E7C">
        <w:rPr>
          <w:lang w:eastAsia="en-US"/>
        </w:rPr>
        <w:t>busca</w:t>
      </w:r>
      <w:r w:rsidR="00D6334B" w:rsidRPr="00E06E7C">
        <w:rPr>
          <w:lang w:eastAsia="en-US"/>
        </w:rPr>
        <w:t xml:space="preserve"> estimar o comprometimento da renda a partir d</w:t>
      </w:r>
      <w:r w:rsidR="007A3616" w:rsidRPr="00E06E7C">
        <w:rPr>
          <w:lang w:eastAsia="en-US"/>
        </w:rPr>
        <w:t>e uma identidade contábil</w:t>
      </w:r>
      <w:r w:rsidR="00F2573B" w:rsidRPr="00E06E7C">
        <w:rPr>
          <w:lang w:eastAsia="en-US"/>
        </w:rPr>
        <w:t xml:space="preserve"> utilizada originalmente para </w:t>
      </w:r>
      <w:r w:rsidR="008E639A" w:rsidRPr="00E06E7C">
        <w:rPr>
          <w:lang w:eastAsia="en-US"/>
        </w:rPr>
        <w:t>cálculo do Impulso Financeiro</w:t>
      </w:r>
      <w:r w:rsidR="00D028A4" w:rsidRPr="00E06E7C">
        <w:rPr>
          <w:lang w:eastAsia="en-US"/>
        </w:rPr>
        <w:t xml:space="preserve">, </w:t>
      </w:r>
      <w:r w:rsidR="00CB3100" w:rsidRPr="00E06E7C">
        <w:rPr>
          <w:lang w:eastAsia="en-US"/>
        </w:rPr>
        <w:t xml:space="preserve">desenvolvida </w:t>
      </w:r>
      <w:r w:rsidR="008F7059" w:rsidRPr="00E06E7C">
        <w:rPr>
          <w:lang w:eastAsia="en-US"/>
        </w:rPr>
        <w:t xml:space="preserve">no Brasil </w:t>
      </w:r>
      <w:r w:rsidR="00CB3100" w:rsidRPr="00E06E7C">
        <w:rPr>
          <w:lang w:eastAsia="en-US"/>
        </w:rPr>
        <w:t>inicialmente em BCB (2021</w:t>
      </w:r>
      <w:r w:rsidR="00E23803">
        <w:rPr>
          <w:lang w:eastAsia="en-US"/>
        </w:rPr>
        <w:t>a, 2021c</w:t>
      </w:r>
      <w:r w:rsidR="00CB3100" w:rsidRPr="00E06E7C">
        <w:rPr>
          <w:lang w:eastAsia="en-US"/>
        </w:rPr>
        <w:t xml:space="preserve">) e </w:t>
      </w:r>
      <w:r w:rsidR="00D028A4" w:rsidRPr="00E06E7C">
        <w:rPr>
          <w:lang w:eastAsia="en-US"/>
        </w:rPr>
        <w:t>recentemente incorporada nos Relatórios de Política Monetária do BCB</w:t>
      </w:r>
      <w:r w:rsidR="00187FE0" w:rsidRPr="00E06E7C">
        <w:rPr>
          <w:lang w:eastAsia="en-US"/>
        </w:rPr>
        <w:t xml:space="preserve"> (</w:t>
      </w:r>
      <w:r w:rsidR="00E42B90" w:rsidRPr="00E06E7C">
        <w:rPr>
          <w:lang w:eastAsia="en-US"/>
        </w:rPr>
        <w:t>2025a, 2025b, 2025c</w:t>
      </w:r>
      <w:r w:rsidR="00DC27F6" w:rsidRPr="00E06E7C">
        <w:rPr>
          <w:lang w:eastAsia="en-US"/>
        </w:rPr>
        <w:t>, 2026</w:t>
      </w:r>
      <w:r w:rsidR="00C222AA">
        <w:rPr>
          <w:lang w:eastAsia="en-US"/>
        </w:rPr>
        <w:t>c, 2026d</w:t>
      </w:r>
      <w:r w:rsidR="00E42B90" w:rsidRPr="00E06E7C">
        <w:rPr>
          <w:lang w:eastAsia="en-US"/>
        </w:rPr>
        <w:t>)</w:t>
      </w:r>
      <w:r w:rsidR="00D6334B" w:rsidRPr="00E06E7C">
        <w:rPr>
          <w:lang w:eastAsia="en-US"/>
        </w:rPr>
        <w:t>.</w:t>
      </w:r>
      <w:r w:rsidR="00C06A73" w:rsidRPr="00E06E7C">
        <w:rPr>
          <w:lang w:eastAsia="en-US"/>
        </w:rPr>
        <w:t xml:space="preserve"> </w:t>
      </w:r>
      <w:r w:rsidR="00DE7CFD" w:rsidRPr="00E06E7C">
        <w:rPr>
          <w:lang w:eastAsia="en-US"/>
        </w:rPr>
        <w:t>O cálculo do serviço da dívida</w:t>
      </w:r>
      <w:r w:rsidR="00F50D0D" w:rsidRPr="00E06E7C">
        <w:rPr>
          <w:lang w:eastAsia="en-US"/>
        </w:rPr>
        <w:t xml:space="preserve"> aqui utilizado</w:t>
      </w:r>
      <w:r w:rsidR="00DE7CFD" w:rsidRPr="00E06E7C">
        <w:rPr>
          <w:lang w:eastAsia="en-US"/>
        </w:rPr>
        <w:t xml:space="preserve"> </w:t>
      </w:r>
      <w:r w:rsidR="00141F66" w:rsidRPr="00E06E7C">
        <w:rPr>
          <w:lang w:eastAsia="en-US"/>
        </w:rPr>
        <w:t xml:space="preserve">é parte integrante do </w:t>
      </w:r>
      <w:r w:rsidR="00E44F72" w:rsidRPr="00E06E7C">
        <w:rPr>
          <w:lang w:eastAsia="en-US"/>
        </w:rPr>
        <w:t xml:space="preserve">processo de cálculo do Impulso </w:t>
      </w:r>
      <w:r w:rsidR="00645018" w:rsidRPr="00E06E7C">
        <w:rPr>
          <w:lang w:eastAsia="en-US"/>
        </w:rPr>
        <w:t>de Crédito</w:t>
      </w:r>
      <w:r w:rsidR="00E44F72" w:rsidRPr="00E06E7C">
        <w:rPr>
          <w:lang w:eastAsia="en-US"/>
        </w:rPr>
        <w:t xml:space="preserve">, que será visto em profundidade na seção seguinte. Neste momento, basta </w:t>
      </w:r>
      <w:r w:rsidR="008617E6" w:rsidRPr="00E06E7C">
        <w:rPr>
          <w:lang w:eastAsia="en-US"/>
        </w:rPr>
        <w:t>compreender-se</w:t>
      </w:r>
      <w:r w:rsidR="00645018" w:rsidRPr="00E06E7C">
        <w:rPr>
          <w:lang w:eastAsia="en-US"/>
        </w:rPr>
        <w:t xml:space="preserve"> que o Impulso de Crédito é a variação do Fluxo </w:t>
      </w:r>
      <w:r w:rsidR="00253454" w:rsidRPr="00E06E7C">
        <w:rPr>
          <w:lang w:eastAsia="en-US"/>
        </w:rPr>
        <w:t>Financeiro</w:t>
      </w:r>
      <w:r w:rsidR="00645018" w:rsidRPr="00E06E7C">
        <w:rPr>
          <w:lang w:eastAsia="en-US"/>
        </w:rPr>
        <w:t xml:space="preserve">, </w:t>
      </w:r>
      <w:r w:rsidR="00253454" w:rsidRPr="00E06E7C">
        <w:rPr>
          <w:lang w:eastAsia="en-US"/>
        </w:rPr>
        <w:t xml:space="preserve">que por sua vez é formado pelas concessões líquidas de pagamento, ou seja, é formado pelas concessões descontados </w:t>
      </w:r>
      <w:r w:rsidR="0032160B" w:rsidRPr="00E06E7C">
        <w:rPr>
          <w:lang w:eastAsia="en-US"/>
        </w:rPr>
        <w:t xml:space="preserve">os </w:t>
      </w:r>
      <w:r w:rsidR="00253454" w:rsidRPr="00E06E7C">
        <w:rPr>
          <w:lang w:eastAsia="en-US"/>
        </w:rPr>
        <w:t>pagamentos.</w:t>
      </w:r>
    </w:p>
    <w:p w14:paraId="6918CF01" w14:textId="4EE1AC9D" w:rsidR="00D6334B" w:rsidRPr="00E06E7C" w:rsidRDefault="008617E6" w:rsidP="594C6CF0">
      <w:pPr>
        <w:rPr>
          <w:lang w:eastAsia="en-US"/>
        </w:rPr>
      </w:pPr>
      <w:r w:rsidRPr="00E06E7C">
        <w:rPr>
          <w:lang w:eastAsia="en-US"/>
        </w:rPr>
        <w:lastRenderedPageBreak/>
        <w:t>Aqui se coloca a questão que exigiu a incorporação de duas metodologias para cálculo d</w:t>
      </w:r>
      <w:r w:rsidR="00F667B8" w:rsidRPr="00E06E7C">
        <w:rPr>
          <w:lang w:eastAsia="en-US"/>
        </w:rPr>
        <w:t>o serviço da dívida das famílias</w:t>
      </w:r>
      <w:r w:rsidRPr="00E06E7C">
        <w:rPr>
          <w:lang w:eastAsia="en-US"/>
        </w:rPr>
        <w:t xml:space="preserve">: embora </w:t>
      </w:r>
      <w:r w:rsidR="00F667B8" w:rsidRPr="00E06E7C">
        <w:rPr>
          <w:lang w:eastAsia="en-US"/>
        </w:rPr>
        <w:t xml:space="preserve">busquem </w:t>
      </w:r>
      <w:r w:rsidR="000F40B1" w:rsidRPr="00E06E7C">
        <w:rPr>
          <w:lang w:eastAsia="en-US"/>
        </w:rPr>
        <w:t>mostrar o mesmo fenômeno,</w:t>
      </w:r>
      <w:r w:rsidR="00BC4964" w:rsidRPr="00E06E7C">
        <w:rPr>
          <w:lang w:eastAsia="en-US"/>
        </w:rPr>
        <w:t xml:space="preserve"> qual seja, os desembolsos </w:t>
      </w:r>
      <w:r w:rsidR="00E66372" w:rsidRPr="00E06E7C">
        <w:rPr>
          <w:lang w:eastAsia="en-US"/>
        </w:rPr>
        <w:t xml:space="preserve">efetuados pelas famílias com os custos das dívidas </w:t>
      </w:r>
      <w:r w:rsidR="00C964A6" w:rsidRPr="00E06E7C">
        <w:rPr>
          <w:lang w:eastAsia="en-US"/>
        </w:rPr>
        <w:t xml:space="preserve">contratadas, </w:t>
      </w:r>
      <w:r w:rsidR="000F40B1" w:rsidRPr="00E06E7C">
        <w:rPr>
          <w:lang w:eastAsia="en-US"/>
        </w:rPr>
        <w:t>há diferenças relevantes na construção</w:t>
      </w:r>
      <w:r w:rsidR="00CC3D95" w:rsidRPr="00E06E7C">
        <w:rPr>
          <w:lang w:eastAsia="en-US"/>
        </w:rPr>
        <w:t xml:space="preserve">, de modo que o resultado </w:t>
      </w:r>
      <w:r w:rsidR="005205C9" w:rsidRPr="00E06E7C">
        <w:rPr>
          <w:lang w:eastAsia="en-US"/>
        </w:rPr>
        <w:t xml:space="preserve">aqui obtido </w:t>
      </w:r>
      <w:r w:rsidR="005A7366" w:rsidRPr="00E06E7C">
        <w:rPr>
          <w:lang w:eastAsia="en-US"/>
        </w:rPr>
        <w:t>difere do</w:t>
      </w:r>
      <w:r w:rsidR="00CC3D95" w:rsidRPr="00E06E7C">
        <w:rPr>
          <w:lang w:eastAsia="en-US"/>
        </w:rPr>
        <w:t xml:space="preserve"> </w:t>
      </w:r>
      <w:r w:rsidRPr="00E06E7C">
        <w:rPr>
          <w:lang w:eastAsia="en-US"/>
        </w:rPr>
        <w:t>serviço da dívida utilizado para o cálculo do comprometimento da renda das famílias apresentad</w:t>
      </w:r>
      <w:r w:rsidR="005205C9" w:rsidRPr="00E06E7C">
        <w:rPr>
          <w:lang w:eastAsia="en-US"/>
        </w:rPr>
        <w:t>o</w:t>
      </w:r>
      <w:r w:rsidRPr="00E06E7C">
        <w:rPr>
          <w:lang w:eastAsia="en-US"/>
        </w:rPr>
        <w:t xml:space="preserve"> na seção anterio</w:t>
      </w:r>
      <w:r w:rsidR="005A7366" w:rsidRPr="00E06E7C">
        <w:rPr>
          <w:lang w:eastAsia="en-US"/>
        </w:rPr>
        <w:t>r.</w:t>
      </w:r>
    </w:p>
    <w:p w14:paraId="4937FC03" w14:textId="6B58F968" w:rsidR="00C50DB9" w:rsidRPr="00E06E7C" w:rsidRDefault="00C50DB9" w:rsidP="594C6CF0">
      <w:pPr>
        <w:rPr>
          <w:lang w:eastAsia="en-US"/>
        </w:rPr>
      </w:pPr>
      <w:proofErr w:type="spellStart"/>
      <w:r w:rsidRPr="00E06E7C">
        <w:rPr>
          <w:lang w:eastAsia="en-US"/>
        </w:rPr>
        <w:t>Drehmann</w:t>
      </w:r>
      <w:proofErr w:type="spellEnd"/>
      <w:r w:rsidRPr="00E06E7C">
        <w:rPr>
          <w:lang w:eastAsia="en-US"/>
        </w:rPr>
        <w:t xml:space="preserve"> </w:t>
      </w:r>
      <w:r w:rsidR="00637413" w:rsidRPr="00637413">
        <w:rPr>
          <w:i/>
          <w:lang w:eastAsia="en-US"/>
        </w:rPr>
        <w:t>et al</w:t>
      </w:r>
      <w:r w:rsidRPr="00E06E7C">
        <w:rPr>
          <w:lang w:eastAsia="en-US"/>
        </w:rPr>
        <w:t>. (2024) sugerem alguns caminhos para melhorar a qualidade dos dados utilizados na abordagem anterior</w:t>
      </w:r>
      <w:r w:rsidR="00D535B9" w:rsidRPr="00E06E7C">
        <w:rPr>
          <w:lang w:eastAsia="en-US"/>
        </w:rPr>
        <w:t>:</w:t>
      </w:r>
    </w:p>
    <w:p w14:paraId="02C12710" w14:textId="6DC5CC5F" w:rsidR="00C50DB9" w:rsidRPr="00505EE2" w:rsidRDefault="00C50DB9" w:rsidP="00505EE2">
      <w:pPr>
        <w:pStyle w:val="Citao"/>
      </w:pPr>
      <w:r w:rsidRPr="00300C28">
        <w:rPr>
          <w:lang w:val="en-US"/>
        </w:rPr>
        <w:t xml:space="preserve">More work specifically on measuring the aggregate DSR would also be useful. The key challenge is to obtain better data on </w:t>
      </w:r>
      <w:proofErr w:type="spellStart"/>
      <w:r w:rsidRPr="00300C28">
        <w:rPr>
          <w:lang w:val="en-US"/>
        </w:rPr>
        <w:t>amortisations</w:t>
      </w:r>
      <w:proofErr w:type="spellEnd"/>
      <w:r w:rsidRPr="00300C28">
        <w:rPr>
          <w:lang w:val="en-US"/>
        </w:rPr>
        <w:t>. One avenue is to record data on loan maturities that then can be used together with some assumption on the loan repayment structure</w:t>
      </w:r>
      <w:r w:rsidR="00D535B9" w:rsidRPr="00300C28">
        <w:rPr>
          <w:lang w:val="en-US"/>
        </w:rPr>
        <w:t xml:space="preserve"> […] </w:t>
      </w:r>
      <w:r w:rsidRPr="00300C28">
        <w:rPr>
          <w:lang w:val="en-US"/>
        </w:rPr>
        <w:t xml:space="preserve">Another avenue would be to compute </w:t>
      </w:r>
      <w:proofErr w:type="spellStart"/>
      <w:r w:rsidRPr="00300C28">
        <w:rPr>
          <w:lang w:val="en-US"/>
        </w:rPr>
        <w:t>amortisations</w:t>
      </w:r>
      <w:proofErr w:type="spellEnd"/>
      <w:r w:rsidRPr="00300C28">
        <w:rPr>
          <w:lang w:val="en-US"/>
        </w:rPr>
        <w:t xml:space="preserve"> directly by subtracting the change in the credit stock and defaults from data on new borrowing</w:t>
      </w:r>
      <w:r w:rsidR="00D535B9" w:rsidRPr="00300C28">
        <w:rPr>
          <w:lang w:val="en-US"/>
        </w:rPr>
        <w:t xml:space="preserve">. […]. Another challenge is to expand the coverage of the DSR to more EMEs (emerging markets economies). Such data would be important for EME policy makers. They could also be used to further test the conjecture that the DSR constitutes a limit on benign financial deepening as financial </w:t>
      </w:r>
      <w:proofErr w:type="spellStart"/>
      <w:r w:rsidR="00D535B9" w:rsidRPr="00300C28">
        <w:rPr>
          <w:lang w:val="en-US"/>
        </w:rPr>
        <w:t>liberalisation</w:t>
      </w:r>
      <w:proofErr w:type="spellEnd"/>
      <w:r w:rsidR="00D535B9" w:rsidRPr="00300C28">
        <w:rPr>
          <w:lang w:val="en-US"/>
        </w:rPr>
        <w:t xml:space="preserve"> started later than in advanced economies and is still not complete in some countries. </w:t>
      </w:r>
      <w:r w:rsidR="00D535B9" w:rsidRPr="00505EE2">
        <w:t xml:space="preserve">(DREHMANN </w:t>
      </w:r>
      <w:r w:rsidR="00637413" w:rsidRPr="00505EE2">
        <w:t>et al</w:t>
      </w:r>
      <w:r w:rsidR="00D535B9" w:rsidRPr="00505EE2">
        <w:t>., 2024, p. 20-21)</w:t>
      </w:r>
    </w:p>
    <w:p w14:paraId="55F9849D" w14:textId="70092A1B" w:rsidR="00E73ACF" w:rsidRPr="00E06E7C" w:rsidRDefault="00D535B9" w:rsidP="00E73ACF">
      <w:pPr>
        <w:rPr>
          <w:lang w:val="x-none" w:eastAsia="x-none"/>
        </w:rPr>
      </w:pPr>
      <w:r w:rsidRPr="00E06E7C">
        <w:rPr>
          <w:lang w:val="x-none" w:eastAsia="x-none"/>
        </w:rPr>
        <w:t>A proposta apresentada nest</w:t>
      </w:r>
      <w:r w:rsidR="00CD3A55" w:rsidRPr="00E06E7C">
        <w:rPr>
          <w:lang w:val="x-none" w:eastAsia="x-none"/>
        </w:rPr>
        <w:t xml:space="preserve">a seção </w:t>
      </w:r>
      <w:r w:rsidRPr="00E06E7C">
        <w:rPr>
          <w:lang w:val="x-none" w:eastAsia="x-none"/>
        </w:rPr>
        <w:t>contempla os três pontos apontados pelos autores como possíveis caminhos a serem seguidos: analisa as modalidades em separado, estima a amortização a partir da variação do estoque de crédito incorporando a inadimplência, e aplica a metodologia aos dados brasileiros, trazendo novas evidências para economias emergentes.</w:t>
      </w:r>
    </w:p>
    <w:p w14:paraId="4437AF45" w14:textId="77777777" w:rsidR="00D535B9" w:rsidRPr="00E06E7C" w:rsidRDefault="00D535B9" w:rsidP="00E73ACF">
      <w:pPr>
        <w:rPr>
          <w:lang w:val="x-none" w:eastAsia="x-none"/>
        </w:rPr>
      </w:pPr>
    </w:p>
    <w:p w14:paraId="424AEA7E" w14:textId="442DBA8F" w:rsidR="00E73ACF" w:rsidRPr="00E06E7C" w:rsidRDefault="008C0006" w:rsidP="594C6CF0">
      <w:pPr>
        <w:pStyle w:val="Ttulo5"/>
        <w:rPr>
          <w:lang w:val="en-US"/>
        </w:rPr>
      </w:pPr>
      <w:proofErr w:type="spellStart"/>
      <w:r w:rsidRPr="00E06E7C">
        <w:rPr>
          <w:lang w:val="en-US"/>
        </w:rPr>
        <w:t>Metodologia</w:t>
      </w:r>
      <w:proofErr w:type="spellEnd"/>
      <w:r w:rsidRPr="00E06E7C">
        <w:rPr>
          <w:lang w:val="en-US"/>
        </w:rPr>
        <w:t xml:space="preserve"> de </w:t>
      </w:r>
      <w:proofErr w:type="spellStart"/>
      <w:r w:rsidRPr="00E06E7C">
        <w:rPr>
          <w:lang w:val="en-US"/>
        </w:rPr>
        <w:t>cálculo</w:t>
      </w:r>
      <w:proofErr w:type="spellEnd"/>
    </w:p>
    <w:p w14:paraId="3D285169" w14:textId="58A25C46" w:rsidR="008C0006" w:rsidRPr="00E06E7C" w:rsidRDefault="00C62987" w:rsidP="594C6CF0">
      <w:pPr>
        <w:ind w:left="11"/>
        <w:rPr>
          <w:lang w:eastAsia="en-US"/>
        </w:rPr>
      </w:pPr>
      <w:r w:rsidRPr="00E06E7C">
        <w:rPr>
          <w:lang w:eastAsia="en-US"/>
        </w:rPr>
        <w:t xml:space="preserve">O Estudo Especial </w:t>
      </w:r>
      <w:r w:rsidR="007463F9" w:rsidRPr="00E06E7C">
        <w:rPr>
          <w:lang w:eastAsia="en-US"/>
        </w:rPr>
        <w:t>nº 110/2021</w:t>
      </w:r>
      <w:r w:rsidR="00B55B89">
        <w:rPr>
          <w:lang w:eastAsia="en-US"/>
        </w:rPr>
        <w:t xml:space="preserve"> do Banco Central (</w:t>
      </w:r>
      <w:r w:rsidR="007463F9" w:rsidRPr="00E06E7C">
        <w:rPr>
          <w:lang w:eastAsia="en-US"/>
        </w:rPr>
        <w:t>BCB</w:t>
      </w:r>
      <w:r w:rsidR="00B55B89">
        <w:rPr>
          <w:lang w:eastAsia="en-US"/>
        </w:rPr>
        <w:t xml:space="preserve">, </w:t>
      </w:r>
      <w:r w:rsidR="007463F9" w:rsidRPr="00E06E7C">
        <w:rPr>
          <w:lang w:eastAsia="en-US"/>
        </w:rPr>
        <w:t>2021</w:t>
      </w:r>
      <w:r w:rsidR="00E23803">
        <w:rPr>
          <w:lang w:eastAsia="en-US"/>
        </w:rPr>
        <w:t>a, 2021c</w:t>
      </w:r>
      <w:r w:rsidR="007463F9" w:rsidRPr="00E06E7C">
        <w:rPr>
          <w:lang w:eastAsia="en-US"/>
        </w:rPr>
        <w:t>)</w:t>
      </w:r>
      <w:r w:rsidR="00262F96" w:rsidRPr="00E06E7C">
        <w:rPr>
          <w:lang w:eastAsia="en-US"/>
        </w:rPr>
        <w:t xml:space="preserve"> buscava compreender o comportamento do crédito durante a pandemia de COVID-19. </w:t>
      </w:r>
      <w:r w:rsidR="00B35650" w:rsidRPr="00E06E7C">
        <w:rPr>
          <w:lang w:eastAsia="en-US"/>
        </w:rPr>
        <w:t>Para tanto, calcul</w:t>
      </w:r>
      <w:r w:rsidR="0032160B" w:rsidRPr="00E06E7C">
        <w:rPr>
          <w:lang w:eastAsia="en-US"/>
        </w:rPr>
        <w:t>ou</w:t>
      </w:r>
      <w:r w:rsidR="00B35650" w:rsidRPr="00E06E7C">
        <w:rPr>
          <w:lang w:eastAsia="en-US"/>
        </w:rPr>
        <w:t xml:space="preserve"> o fluxo financeiro </w:t>
      </w:r>
      <w:r w:rsidR="00137311" w:rsidRPr="00E06E7C">
        <w:rPr>
          <w:lang w:eastAsia="en-US"/>
        </w:rPr>
        <w:t>entre o Sistema Financeiro Nacional e os tomadores de crédito</w:t>
      </w:r>
      <w:r w:rsidR="00741B8C" w:rsidRPr="00E06E7C">
        <w:rPr>
          <w:lang w:eastAsia="en-US"/>
        </w:rPr>
        <w:t>, conjuga</w:t>
      </w:r>
      <w:r w:rsidR="00364DA1" w:rsidRPr="00E06E7C">
        <w:rPr>
          <w:lang w:eastAsia="en-US"/>
        </w:rPr>
        <w:t>ndo</w:t>
      </w:r>
      <w:r w:rsidR="00741B8C" w:rsidRPr="00E06E7C">
        <w:rPr>
          <w:lang w:eastAsia="en-US"/>
        </w:rPr>
        <w:t xml:space="preserve"> </w:t>
      </w:r>
      <w:r w:rsidR="00595627" w:rsidRPr="00E06E7C">
        <w:rPr>
          <w:lang w:eastAsia="en-US"/>
        </w:rPr>
        <w:t xml:space="preserve">o que foi concedido de crédito </w:t>
      </w:r>
      <w:r w:rsidR="00364DA1" w:rsidRPr="00E06E7C">
        <w:rPr>
          <w:lang w:eastAsia="en-US"/>
        </w:rPr>
        <w:t xml:space="preserve">a famílias e empresas </w:t>
      </w:r>
      <w:r w:rsidR="00595627" w:rsidRPr="00E06E7C">
        <w:rPr>
          <w:lang w:eastAsia="en-US"/>
        </w:rPr>
        <w:t>e o que foi pago</w:t>
      </w:r>
      <w:r w:rsidR="00364DA1" w:rsidRPr="00E06E7C">
        <w:rPr>
          <w:lang w:eastAsia="en-US"/>
        </w:rPr>
        <w:t xml:space="preserve"> por elas</w:t>
      </w:r>
      <w:r w:rsidR="00595627" w:rsidRPr="00E06E7C">
        <w:rPr>
          <w:lang w:eastAsia="en-US"/>
        </w:rPr>
        <w:t xml:space="preserve"> às instituições financeiras</w:t>
      </w:r>
      <w:r w:rsidR="00364DA1" w:rsidRPr="00E06E7C">
        <w:rPr>
          <w:rStyle w:val="Refdenotaderodap"/>
          <w:lang w:val="en-US" w:eastAsia="en-US"/>
        </w:rPr>
        <w:footnoteReference w:id="78"/>
      </w:r>
      <w:r w:rsidR="00595627" w:rsidRPr="00E06E7C">
        <w:rPr>
          <w:lang w:eastAsia="en-US"/>
        </w:rPr>
        <w:t>. A</w:t>
      </w:r>
      <w:r w:rsidR="008C0006" w:rsidRPr="00E06E7C">
        <w:rPr>
          <w:lang w:eastAsia="en-US"/>
        </w:rPr>
        <w:t xml:space="preserve"> partir de uma adaptação da metodologia de Biggs, Mayer e </w:t>
      </w:r>
      <w:proofErr w:type="spellStart"/>
      <w:r w:rsidR="008C0006" w:rsidRPr="00E06E7C">
        <w:rPr>
          <w:lang w:eastAsia="en-US"/>
        </w:rPr>
        <w:t>Pick</w:t>
      </w:r>
      <w:proofErr w:type="spellEnd"/>
      <w:r w:rsidR="008C0006" w:rsidRPr="00E06E7C">
        <w:rPr>
          <w:lang w:eastAsia="en-US"/>
        </w:rPr>
        <w:t xml:space="preserve"> (2010), </w:t>
      </w:r>
      <w:r w:rsidR="008B586D" w:rsidRPr="00E06E7C">
        <w:rPr>
          <w:lang w:eastAsia="en-US"/>
        </w:rPr>
        <w:t xml:space="preserve">o estudo </w:t>
      </w:r>
      <w:r w:rsidR="008C0006" w:rsidRPr="00E06E7C">
        <w:rPr>
          <w:lang w:eastAsia="en-US"/>
        </w:rPr>
        <w:t xml:space="preserve">considera que o saldo em determinado mês é formado pelo saldo no mês anterior, </w:t>
      </w:r>
      <w:r w:rsidR="008C0006" w:rsidRPr="00E06E7C">
        <w:rPr>
          <w:i/>
          <w:iCs/>
          <w:lang w:eastAsia="en-US"/>
        </w:rPr>
        <w:t>somadas</w:t>
      </w:r>
      <w:r w:rsidR="008C0006" w:rsidRPr="00E06E7C">
        <w:rPr>
          <w:lang w:eastAsia="en-US"/>
        </w:rPr>
        <w:t xml:space="preserve"> as novas concessões, os juros </w:t>
      </w:r>
      <w:proofErr w:type="spellStart"/>
      <w:r w:rsidR="008C0006" w:rsidRPr="00E06E7C">
        <w:rPr>
          <w:lang w:eastAsia="en-US"/>
        </w:rPr>
        <w:t>acruados</w:t>
      </w:r>
      <w:proofErr w:type="spellEnd"/>
      <w:r w:rsidR="008C0006" w:rsidRPr="00E06E7C">
        <w:rPr>
          <w:lang w:eastAsia="en-US"/>
        </w:rPr>
        <w:t xml:space="preserve"> e atualização cambial de contratos indexados à moeda estrangeira e </w:t>
      </w:r>
      <w:r w:rsidR="008C0006" w:rsidRPr="00E06E7C">
        <w:rPr>
          <w:i/>
          <w:iCs/>
          <w:lang w:eastAsia="en-US"/>
        </w:rPr>
        <w:t>deduzidos</w:t>
      </w:r>
      <w:r w:rsidR="008C0006" w:rsidRPr="00E06E7C">
        <w:rPr>
          <w:lang w:eastAsia="en-US"/>
        </w:rPr>
        <w:t xml:space="preserve"> os pagamentos e as baixas para prejuízo, de modo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
        <w:gridCol w:w="7077"/>
        <w:gridCol w:w="1552"/>
      </w:tblGrid>
      <w:tr w:rsidR="00F67477" w:rsidRPr="00E06E7C" w14:paraId="525607BB" w14:textId="77777777" w:rsidTr="003460FB">
        <w:tc>
          <w:tcPr>
            <w:tcW w:w="846" w:type="dxa"/>
          </w:tcPr>
          <w:p w14:paraId="07F4AA95" w14:textId="77777777" w:rsidR="00F67477" w:rsidRPr="00E06E7C" w:rsidRDefault="00F67477" w:rsidP="003460FB"/>
        </w:tc>
        <w:tc>
          <w:tcPr>
            <w:tcW w:w="7796" w:type="dxa"/>
            <w:vAlign w:val="center"/>
          </w:tcPr>
          <w:p w14:paraId="5040CB8D" w14:textId="0B4017F8" w:rsidR="00F67477"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t-1</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J</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Câmbio</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PGTO</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bp</m:t>
                    </m:r>
                  </m:e>
                  <m:sub>
                    <m:r>
                      <w:rPr>
                        <w:rFonts w:ascii="Cambria Math" w:hAnsi="Cambria Math"/>
                        <w:lang w:val="x-none" w:eastAsia="x-none"/>
                      </w:rPr>
                      <m:t>t</m:t>
                    </m:r>
                  </m:sub>
                </m:sSub>
              </m:oMath>
            </m:oMathPara>
          </w:p>
        </w:tc>
        <w:tc>
          <w:tcPr>
            <w:tcW w:w="753" w:type="dxa"/>
            <w:vAlign w:val="center"/>
          </w:tcPr>
          <w:p w14:paraId="60CDCD9E" w14:textId="41BA2BD9"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30</w:t>
              </w:r>
            </w:fldSimple>
            <w:r w:rsidRPr="00E06E7C">
              <w:t>)</w:t>
            </w:r>
          </w:p>
        </w:tc>
      </w:tr>
    </w:tbl>
    <w:p w14:paraId="79E7664D" w14:textId="12EDF10D" w:rsidR="007B010A" w:rsidRPr="00E06E7C" w:rsidRDefault="00F10EB9" w:rsidP="008C0006">
      <w:pPr>
        <w:ind w:left="11"/>
        <w:rPr>
          <w:i/>
          <w:sz w:val="20"/>
          <w:szCs w:val="20"/>
          <w:lang w:val="x-none" w:eastAsia="x-none"/>
        </w:rPr>
      </w:pPr>
      <m:oMathPara>
        <m:oMathParaPr>
          <m:jc m:val="left"/>
        </m:oMathParaPr>
        <m:oMath>
          <m:sSub>
            <m:sSubPr>
              <m:ctrlPr>
                <w:rPr>
                  <w:rFonts w:ascii="Cambria Math" w:hAnsi="Cambria Math"/>
                  <w:i/>
                  <w:sz w:val="20"/>
                  <w:szCs w:val="20"/>
                  <w:lang w:val="x-none" w:eastAsia="x-none"/>
                </w:rPr>
              </m:ctrlPr>
            </m:sSubPr>
            <m:e>
              <m:r>
                <w:rPr>
                  <w:rFonts w:ascii="Cambria Math" w:hAnsi="Cambria Math"/>
                  <w:sz w:val="20"/>
                  <w:szCs w:val="20"/>
                  <w:lang w:val="x-none" w:eastAsia="x-none"/>
                </w:rPr>
                <m:t>Câmbio</m:t>
              </m:r>
            </m:e>
            <m:sub>
              <m:r>
                <w:rPr>
                  <w:rFonts w:ascii="Cambria Math" w:hAnsi="Cambria Math"/>
                  <w:sz w:val="20"/>
                  <w:szCs w:val="20"/>
                  <w:lang w:val="x-none" w:eastAsia="x-none"/>
                </w:rPr>
                <m:t>t</m:t>
              </m:r>
            </m:sub>
          </m:sSub>
          <m:r>
            <w:rPr>
              <w:rFonts w:ascii="Cambria Math" w:hAnsi="Cambria Math"/>
              <w:sz w:val="20"/>
              <w:szCs w:val="20"/>
              <w:lang w:val="x-none" w:eastAsia="x-none"/>
            </w:rPr>
            <m:t xml:space="preserve"> = efeito do câmbio sobre os empréstimos denominados em moeda estrangeira</m:t>
          </m:r>
        </m:oMath>
      </m:oMathPara>
    </w:p>
    <w:p w14:paraId="64419392" w14:textId="2EA71E36" w:rsidR="007B010A" w:rsidRPr="00E06E7C" w:rsidRDefault="00F10EB9" w:rsidP="008C0006">
      <w:pPr>
        <w:ind w:left="11"/>
        <w:rPr>
          <w:i/>
          <w:sz w:val="20"/>
          <w:szCs w:val="20"/>
          <w:lang w:val="x-none" w:eastAsia="x-none"/>
        </w:rPr>
      </w:pPr>
      <m:oMathPara>
        <m:oMathParaPr>
          <m:jc m:val="left"/>
        </m:oMathParaPr>
        <m:oMath>
          <m:sSub>
            <m:sSubPr>
              <m:ctrlPr>
                <w:rPr>
                  <w:rFonts w:ascii="Cambria Math" w:hAnsi="Cambria Math"/>
                  <w:i/>
                  <w:sz w:val="20"/>
                  <w:szCs w:val="20"/>
                  <w:lang w:val="x-none" w:eastAsia="x-none"/>
                </w:rPr>
              </m:ctrlPr>
            </m:sSubPr>
            <m:e>
              <m:r>
                <w:rPr>
                  <w:rFonts w:ascii="Cambria Math" w:hAnsi="Cambria Math"/>
                  <w:sz w:val="20"/>
                  <w:szCs w:val="20"/>
                  <w:lang w:val="x-none" w:eastAsia="x-none"/>
                </w:rPr>
                <m:t>bp</m:t>
              </m:r>
            </m:e>
            <m:sub>
              <m:r>
                <w:rPr>
                  <w:rFonts w:ascii="Cambria Math" w:hAnsi="Cambria Math"/>
                  <w:sz w:val="20"/>
                  <w:szCs w:val="20"/>
                  <w:lang w:val="x-none" w:eastAsia="x-none"/>
                </w:rPr>
                <m:t>t</m:t>
              </m:r>
            </m:sub>
          </m:sSub>
          <m:r>
            <w:rPr>
              <w:rFonts w:ascii="Cambria Math" w:hAnsi="Cambria Math"/>
              <w:sz w:val="20"/>
              <w:szCs w:val="20"/>
              <w:lang w:val="x-none" w:eastAsia="x-none"/>
            </w:rPr>
            <m:t xml:space="preserve"> = baixas para prejuízo</m:t>
          </m:r>
        </m:oMath>
      </m:oMathPara>
    </w:p>
    <w:p w14:paraId="688C41B6" w14:textId="023CD886" w:rsidR="008C0006" w:rsidRPr="00ED751A" w:rsidRDefault="007B70DD" w:rsidP="594C6CF0">
      <w:pPr>
        <w:ind w:left="11"/>
        <w:rPr>
          <w:lang w:eastAsia="en-US"/>
        </w:rPr>
      </w:pPr>
      <w:r w:rsidRPr="00E06E7C">
        <w:rPr>
          <w:lang w:eastAsia="en-US"/>
        </w:rPr>
        <w:t>A partir desta identidade contábil inicial</w:t>
      </w:r>
      <w:r w:rsidR="003208CC" w:rsidRPr="00E06E7C">
        <w:rPr>
          <w:lang w:eastAsia="en-US"/>
        </w:rPr>
        <w:t>, procede-se com ajustes para reproduzir o cálculo apresentado pelo Banco Central do Brasil. C</w:t>
      </w:r>
      <w:r w:rsidR="008C0006" w:rsidRPr="00E06E7C">
        <w:rPr>
          <w:lang w:eastAsia="en-US"/>
        </w:rPr>
        <w:t xml:space="preserve">omo </w:t>
      </w:r>
      <w:r w:rsidR="003208CC" w:rsidRPr="00E06E7C">
        <w:rPr>
          <w:lang w:eastAsia="en-US"/>
        </w:rPr>
        <w:t>o foco do presente trabalho é na</w:t>
      </w:r>
      <w:r w:rsidR="008C0006" w:rsidRPr="00E06E7C">
        <w:rPr>
          <w:lang w:eastAsia="en-US"/>
        </w:rPr>
        <w:t xml:space="preserve">s </w:t>
      </w:r>
      <w:r w:rsidR="00ED751A">
        <w:rPr>
          <w:lang w:eastAsia="en-US"/>
        </w:rPr>
        <w:t>p</w:t>
      </w:r>
      <w:r w:rsidR="008C0006" w:rsidRPr="00E06E7C">
        <w:rPr>
          <w:lang w:eastAsia="en-US"/>
        </w:rPr>
        <w:t xml:space="preserve">essoas </w:t>
      </w:r>
      <w:r w:rsidR="00ED751A">
        <w:rPr>
          <w:lang w:eastAsia="en-US"/>
        </w:rPr>
        <w:t>f</w:t>
      </w:r>
      <w:r w:rsidR="008C0006" w:rsidRPr="00E06E7C">
        <w:rPr>
          <w:lang w:eastAsia="en-US"/>
        </w:rPr>
        <w:t xml:space="preserve">ísicas, </w:t>
      </w:r>
      <w:r w:rsidR="001037BF" w:rsidRPr="00E06E7C">
        <w:rPr>
          <w:lang w:eastAsia="en-US"/>
        </w:rPr>
        <w:t xml:space="preserve">aqui se desconsidera o termo </w:t>
      </w:r>
      <w:r w:rsidR="00EC0885" w:rsidRPr="00E06E7C">
        <w:rPr>
          <w:lang w:eastAsia="en-US"/>
        </w:rPr>
        <w:t xml:space="preserve">referente aos </w:t>
      </w:r>
      <w:r w:rsidR="001037BF" w:rsidRPr="00E06E7C">
        <w:rPr>
          <w:lang w:eastAsia="en-US"/>
        </w:rPr>
        <w:t>contratos indexados à moeda estrangeira</w:t>
      </w:r>
      <w:r w:rsidR="00EC0885" w:rsidRPr="00E06E7C">
        <w:rPr>
          <w:lang w:eastAsia="en-US"/>
        </w:rPr>
        <w:t xml:space="preserve">, pois </w:t>
      </w:r>
      <w:r w:rsidR="001037BF" w:rsidRPr="00E06E7C">
        <w:rPr>
          <w:lang w:eastAsia="en-US"/>
        </w:rPr>
        <w:t>não são relevantes</w:t>
      </w:r>
      <w:r w:rsidR="005469EF" w:rsidRPr="00E06E7C">
        <w:rPr>
          <w:lang w:eastAsia="en-US"/>
        </w:rPr>
        <w:t xml:space="preserve"> nest</w:t>
      </w:r>
      <w:r w:rsidR="00ED1963" w:rsidRPr="00E06E7C">
        <w:rPr>
          <w:lang w:eastAsia="en-US"/>
        </w:rPr>
        <w:t xml:space="preserve">e contexto </w:t>
      </w:r>
      <w:r w:rsidR="001037BF" w:rsidRPr="00E06E7C">
        <w:rPr>
          <w:lang w:eastAsia="en-US"/>
        </w:rPr>
        <w:t>(</w:t>
      </w:r>
      <m:oMath>
        <m:sSub>
          <m:sSubPr>
            <m:ctrlPr>
              <w:rPr>
                <w:rFonts w:ascii="Cambria Math" w:hAnsi="Cambria Math"/>
                <w:i/>
                <w:lang w:val="x-none" w:eastAsia="x-none"/>
              </w:rPr>
            </m:ctrlPr>
          </m:sSubPr>
          <m:e>
            <m:r>
              <w:rPr>
                <w:rFonts w:ascii="Cambria Math" w:hAnsi="Cambria Math"/>
                <w:lang w:val="x-none" w:eastAsia="x-none"/>
              </w:rPr>
              <m:t>Câmbio</m:t>
            </m:r>
          </m:e>
          <m:sub>
            <m:r>
              <w:rPr>
                <w:rFonts w:ascii="Cambria Math" w:hAnsi="Cambria Math"/>
                <w:lang w:val="x-none" w:eastAsia="x-none"/>
              </w:rPr>
              <m:t>t</m:t>
            </m:r>
          </m:sub>
        </m:sSub>
        <m:r>
          <w:rPr>
            <w:rFonts w:ascii="Cambria Math" w:hAnsi="Cambria Math"/>
            <w:lang w:val="x-none" w:eastAsia="x-none"/>
          </w:rPr>
          <m:t>=0</m:t>
        </m:r>
      </m:oMath>
      <w:r w:rsidR="001037BF" w:rsidRPr="00E06E7C">
        <w:rPr>
          <w:lang w:eastAsia="en-US"/>
        </w:rPr>
        <w:t>)</w:t>
      </w:r>
      <w:r w:rsidR="00040752" w:rsidRPr="00E06E7C">
        <w:rPr>
          <w:lang w:eastAsia="en-US"/>
        </w:rPr>
        <w:t xml:space="preserve">. </w:t>
      </w:r>
      <w:r w:rsidR="00040752" w:rsidRPr="00ED751A">
        <w:rPr>
          <w:lang w:eastAsia="en-US"/>
        </w:rPr>
        <w:t>Rearranjando a equação acima, t</w:t>
      </w:r>
      <w:r w:rsidR="008C0006" w:rsidRPr="00ED751A">
        <w:rPr>
          <w:lang w:eastAsia="en-US"/>
        </w:rPr>
        <w:t>em-se então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
        <w:gridCol w:w="7075"/>
        <w:gridCol w:w="1552"/>
      </w:tblGrid>
      <w:tr w:rsidR="00F67477" w:rsidRPr="00E06E7C" w14:paraId="37763091" w14:textId="77777777" w:rsidTr="003460FB">
        <w:tc>
          <w:tcPr>
            <w:tcW w:w="846" w:type="dxa"/>
          </w:tcPr>
          <w:p w14:paraId="663D56D4" w14:textId="77777777" w:rsidR="00F67477" w:rsidRPr="00E06E7C" w:rsidRDefault="00F67477" w:rsidP="003460FB"/>
        </w:tc>
        <w:tc>
          <w:tcPr>
            <w:tcW w:w="7796" w:type="dxa"/>
            <w:vAlign w:val="center"/>
          </w:tcPr>
          <w:p w14:paraId="5A38EE29" w14:textId="78FAF2BE" w:rsidR="00F67477"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J</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PGTO</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bp</m:t>
                    </m:r>
                  </m:e>
                  <m:sub>
                    <m:r>
                      <w:rPr>
                        <w:rFonts w:ascii="Cambria Math" w:hAnsi="Cambria Math"/>
                        <w:lang w:val="x-none" w:eastAsia="x-none"/>
                      </w:rPr>
                      <m:t>t</m:t>
                    </m:r>
                  </m:sub>
                </m:sSub>
              </m:oMath>
            </m:oMathPara>
          </w:p>
        </w:tc>
        <w:tc>
          <w:tcPr>
            <w:tcW w:w="753" w:type="dxa"/>
            <w:vAlign w:val="center"/>
          </w:tcPr>
          <w:p w14:paraId="5515915B" w14:textId="2CDBC3C8"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31</w:t>
              </w:r>
            </w:fldSimple>
            <w:r w:rsidRPr="00E06E7C">
              <w:t>)</w:t>
            </w:r>
          </w:p>
        </w:tc>
      </w:tr>
    </w:tbl>
    <w:p w14:paraId="107D5D88" w14:textId="059ED151" w:rsidR="008C0006" w:rsidRPr="00E06E7C" w:rsidRDefault="008C0006" w:rsidP="594C6CF0">
      <w:pPr>
        <w:ind w:left="11"/>
        <w:rPr>
          <w:lang w:eastAsia="en-US"/>
        </w:rPr>
      </w:pPr>
      <w:r w:rsidRPr="00E06E7C">
        <w:rPr>
          <w:lang w:eastAsia="en-US"/>
        </w:rPr>
        <w:t>Ou seja, a variação do saldo da dívida seria explicada pelo acréscimo das novas concessões, pelo aumento causado pela incidência dos juros sobre o saldo, pela redução a partir dos pagamentos</w:t>
      </w:r>
      <w:r w:rsidR="00C91C4A" w:rsidRPr="00E06E7C">
        <w:rPr>
          <w:lang w:eastAsia="en-US"/>
        </w:rPr>
        <w:t xml:space="preserve"> </w:t>
      </w:r>
      <w:r w:rsidRPr="00E06E7C">
        <w:rPr>
          <w:lang w:eastAsia="en-US"/>
        </w:rPr>
        <w:t xml:space="preserve">efetuados pelas famílias </w:t>
      </w:r>
      <w:r w:rsidR="007D0170" w:rsidRPr="00E06E7C">
        <w:rPr>
          <w:lang w:eastAsia="en-US"/>
        </w:rPr>
        <w:t xml:space="preserve">(amortizações e juros pagos) </w:t>
      </w:r>
      <w:r w:rsidRPr="00E06E7C">
        <w:rPr>
          <w:lang w:eastAsia="en-US"/>
        </w:rPr>
        <w:t xml:space="preserve">e pelo abatimento decorrente das baixas para prejuízo por parte das instituições financeiras das dívidas que tem menor probabilidade de serem pagas. A base </w:t>
      </w:r>
      <w:r w:rsidRPr="00E06E7C">
        <w:rPr>
          <w:i/>
          <w:iCs/>
          <w:lang w:eastAsia="en-US"/>
        </w:rPr>
        <w:t>interna</w:t>
      </w:r>
      <w:r w:rsidRPr="00E06E7C">
        <w:rPr>
          <w:lang w:eastAsia="en-US"/>
        </w:rPr>
        <w:t xml:space="preserve"> utilizada pelo BCB permite</w:t>
      </w:r>
      <w:r w:rsidR="007D0170" w:rsidRPr="00E06E7C">
        <w:rPr>
          <w:lang w:eastAsia="en-US"/>
        </w:rPr>
        <w:t>-os</w:t>
      </w:r>
      <w:r w:rsidRPr="00E06E7C">
        <w:rPr>
          <w:lang w:eastAsia="en-US"/>
        </w:rPr>
        <w:t xml:space="preserve"> conhecer diretamente </w:t>
      </w:r>
      <w:r w:rsidR="00B96F3B" w:rsidRPr="00E06E7C">
        <w:rPr>
          <w:lang w:eastAsia="en-US"/>
        </w:rPr>
        <w:t xml:space="preserve">o Saldo, sua variação, </w:t>
      </w:r>
      <w:r w:rsidRPr="00E06E7C">
        <w:rPr>
          <w:lang w:eastAsia="en-US"/>
        </w:rPr>
        <w:t xml:space="preserve">as Concessões, os Juros </w:t>
      </w:r>
      <w:proofErr w:type="spellStart"/>
      <w:r w:rsidRPr="00E06E7C">
        <w:rPr>
          <w:lang w:eastAsia="en-US"/>
        </w:rPr>
        <w:t>acruados</w:t>
      </w:r>
      <w:proofErr w:type="spellEnd"/>
      <w:r w:rsidRPr="00E06E7C">
        <w:rPr>
          <w:lang w:eastAsia="en-US"/>
        </w:rPr>
        <w:t xml:space="preserve"> e as baixas para prejuízo. Deste modo, obtém-se os Pagamentos como resíduo, em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
        <w:gridCol w:w="7072"/>
        <w:gridCol w:w="1552"/>
      </w:tblGrid>
      <w:tr w:rsidR="00F67477" w:rsidRPr="00E06E7C" w14:paraId="6478D776" w14:textId="77777777" w:rsidTr="003460FB">
        <w:tc>
          <w:tcPr>
            <w:tcW w:w="846" w:type="dxa"/>
          </w:tcPr>
          <w:p w14:paraId="36EE0CBF" w14:textId="77777777" w:rsidR="00F67477" w:rsidRPr="00E06E7C" w:rsidRDefault="00F67477" w:rsidP="003460FB"/>
        </w:tc>
        <w:tc>
          <w:tcPr>
            <w:tcW w:w="7796" w:type="dxa"/>
            <w:vAlign w:val="center"/>
          </w:tcPr>
          <w:p w14:paraId="656BBB26" w14:textId="79D99EC7" w:rsidR="00F67477"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PGTO</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J</m:t>
                    </m:r>
                  </m:e>
                  <m:sub>
                    <m:r>
                      <w:rPr>
                        <w:rFonts w:ascii="Cambria Math" w:hAnsi="Cambria Math"/>
                        <w:lang w:val="x-none" w:eastAsia="x-none"/>
                      </w:rPr>
                      <m:t>t</m:t>
                    </m:r>
                  </m:sub>
                </m:sSub>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bp</m:t>
                    </m:r>
                  </m:e>
                  <m:sub>
                    <m:r>
                      <w:rPr>
                        <w:rFonts w:ascii="Cambria Math" w:hAnsi="Cambria Math"/>
                        <w:lang w:val="x-none" w:eastAsia="x-none"/>
                      </w:rPr>
                      <m:t>t</m:t>
                    </m:r>
                  </m:sub>
                </m:sSub>
              </m:oMath>
            </m:oMathPara>
          </w:p>
        </w:tc>
        <w:tc>
          <w:tcPr>
            <w:tcW w:w="753" w:type="dxa"/>
            <w:vAlign w:val="center"/>
          </w:tcPr>
          <w:p w14:paraId="70F790BF" w14:textId="50D88998"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32</w:t>
              </w:r>
            </w:fldSimple>
            <w:r w:rsidRPr="00E06E7C">
              <w:t>)</w:t>
            </w:r>
          </w:p>
        </w:tc>
      </w:tr>
    </w:tbl>
    <w:p w14:paraId="4DD3F8D5" w14:textId="77777777" w:rsidR="009B55CC" w:rsidRPr="00E06E7C" w:rsidRDefault="009B55CC" w:rsidP="594C6CF0">
      <w:pPr>
        <w:ind w:left="11"/>
        <w:rPr>
          <w:lang w:eastAsia="en-US"/>
        </w:rPr>
      </w:pPr>
      <w:r w:rsidRPr="00E06E7C">
        <w:rPr>
          <w:lang w:eastAsia="en-US"/>
        </w:rPr>
        <w:t>Por fim, o fluxo financeiro é dado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
        <w:gridCol w:w="7075"/>
        <w:gridCol w:w="1552"/>
      </w:tblGrid>
      <w:tr w:rsidR="00F67477" w:rsidRPr="00E06E7C" w14:paraId="6B441B6B" w14:textId="77777777" w:rsidTr="003460FB">
        <w:tc>
          <w:tcPr>
            <w:tcW w:w="846" w:type="dxa"/>
          </w:tcPr>
          <w:p w14:paraId="18BFC100" w14:textId="77777777" w:rsidR="00F67477" w:rsidRPr="00E06E7C" w:rsidRDefault="00F67477" w:rsidP="003460FB"/>
        </w:tc>
        <w:tc>
          <w:tcPr>
            <w:tcW w:w="7796" w:type="dxa"/>
            <w:vAlign w:val="center"/>
          </w:tcPr>
          <w:p w14:paraId="0F5BDDAB" w14:textId="738FA05D" w:rsidR="00F67477" w:rsidRPr="00E06E7C" w:rsidRDefault="00F10EB9" w:rsidP="003460FB">
            <w:pPr>
              <w:jc w:val="center"/>
            </w:pPr>
            <m:oMathPara>
              <m:oMath>
                <m:sSub>
                  <m:sSubPr>
                    <m:ctrlPr>
                      <w:rPr>
                        <w:rFonts w:ascii="Cambria Math" w:hAnsi="Cambria Math"/>
                        <w:i/>
                        <w:iCs/>
                        <w:lang w:val="x-none" w:eastAsia="x-none"/>
                      </w:rPr>
                    </m:ctrlPr>
                  </m:sSubPr>
                  <m:e>
                    <m:r>
                      <w:rPr>
                        <w:rFonts w:ascii="Cambria Math" w:hAnsi="Cambria Math"/>
                        <w:lang w:val="x-none" w:eastAsia="x-none"/>
                      </w:rPr>
                      <m:t>FF</m:t>
                    </m:r>
                  </m:e>
                  <m:sub>
                    <m:r>
                      <w:rPr>
                        <w:rFonts w:ascii="Cambria Math" w:hAnsi="Cambria Math"/>
                        <w:lang w:val="x-none" w:eastAsia="x-none"/>
                      </w:rPr>
                      <m:t>t</m:t>
                    </m:r>
                  </m:sub>
                </m:sSub>
                <m:r>
                  <w:rPr>
                    <w:rFonts w:ascii="Cambria Math" w:hAnsi="Cambria Math"/>
                    <w:lang w:val="x-none" w:eastAsia="x-none"/>
                  </w:rPr>
                  <m:t xml:space="preserve"> = </m:t>
                </m:r>
                <m:sSub>
                  <m:sSubPr>
                    <m:ctrlPr>
                      <w:rPr>
                        <w:rFonts w:ascii="Cambria Math" w:hAnsi="Cambria Math"/>
                        <w:i/>
                        <w:iCs/>
                        <w:lang w:val="x-none" w:eastAsia="x-none"/>
                      </w:rPr>
                    </m:ctrlPr>
                  </m:sSubPr>
                  <m:e>
                    <m:r>
                      <w:rPr>
                        <w:rFonts w:ascii="Cambria Math" w:hAnsi="Cambria Math"/>
                        <w:lang w:val="x-none" w:eastAsia="x-none"/>
                      </w:rPr>
                      <m:t>C</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iCs/>
                        <w:lang w:val="x-none" w:eastAsia="x-none"/>
                      </w:rPr>
                    </m:ctrlPr>
                  </m:sSubPr>
                  <m:e>
                    <m:r>
                      <w:rPr>
                        <w:rFonts w:ascii="Cambria Math" w:hAnsi="Cambria Math"/>
                        <w:lang w:val="x-none" w:eastAsia="x-none"/>
                      </w:rPr>
                      <m:t>PGTO</m:t>
                    </m:r>
                  </m:e>
                  <m:sub>
                    <m:r>
                      <w:rPr>
                        <w:rFonts w:ascii="Cambria Math" w:hAnsi="Cambria Math"/>
                        <w:lang w:val="x-none" w:eastAsia="x-none"/>
                      </w:rPr>
                      <m:t>t</m:t>
                    </m:r>
                  </m:sub>
                </m:sSub>
              </m:oMath>
            </m:oMathPara>
          </w:p>
        </w:tc>
        <w:tc>
          <w:tcPr>
            <w:tcW w:w="753" w:type="dxa"/>
            <w:vAlign w:val="center"/>
          </w:tcPr>
          <w:p w14:paraId="5253933B" w14:textId="72EE3CE9"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33</w:t>
              </w:r>
            </w:fldSimple>
            <w:r w:rsidRPr="00E06E7C">
              <w:t>)</w:t>
            </w:r>
          </w:p>
        </w:tc>
      </w:tr>
    </w:tbl>
    <w:p w14:paraId="4DA607C9" w14:textId="7770459A" w:rsidR="00B870BC" w:rsidRPr="00E06E7C" w:rsidRDefault="00F10EB9" w:rsidP="00B870BC">
      <w:pPr>
        <w:ind w:left="11"/>
        <w:rPr>
          <w:i/>
          <w:sz w:val="20"/>
          <w:szCs w:val="20"/>
          <w:lang w:val="x-none" w:eastAsia="x-none"/>
        </w:rPr>
      </w:pPr>
      <m:oMathPara>
        <m:oMathParaPr>
          <m:jc m:val="left"/>
        </m:oMathParaPr>
        <m:oMath>
          <m:sSub>
            <m:sSubPr>
              <m:ctrlPr>
                <w:rPr>
                  <w:rFonts w:ascii="Cambria Math" w:hAnsi="Cambria Math"/>
                  <w:i/>
                  <w:sz w:val="20"/>
                  <w:szCs w:val="20"/>
                  <w:lang w:val="x-none" w:eastAsia="x-none"/>
                </w:rPr>
              </m:ctrlPr>
            </m:sSubPr>
            <m:e>
              <m:r>
                <w:rPr>
                  <w:rFonts w:ascii="Cambria Math" w:hAnsi="Cambria Math"/>
                  <w:sz w:val="20"/>
                  <w:szCs w:val="20"/>
                  <w:lang w:val="x-none" w:eastAsia="x-none"/>
                </w:rPr>
                <m:t>FF</m:t>
              </m:r>
            </m:e>
            <m:sub>
              <m:r>
                <w:rPr>
                  <w:rFonts w:ascii="Cambria Math" w:hAnsi="Cambria Math"/>
                  <w:sz w:val="20"/>
                  <w:szCs w:val="20"/>
                  <w:lang w:val="x-none" w:eastAsia="x-none"/>
                </w:rPr>
                <m:t>t</m:t>
              </m:r>
            </m:sub>
          </m:sSub>
          <m:r>
            <w:rPr>
              <w:rFonts w:ascii="Cambria Math" w:hAnsi="Cambria Math"/>
              <w:sz w:val="20"/>
              <w:szCs w:val="20"/>
              <w:lang w:val="x-none" w:eastAsia="x-none"/>
            </w:rPr>
            <m:t xml:space="preserve"> = Fluxo Financeiro</m:t>
          </m:r>
        </m:oMath>
      </m:oMathPara>
    </w:p>
    <w:p w14:paraId="3642A5E1" w14:textId="25E033A8" w:rsidR="0020297B" w:rsidRPr="00E06E7C" w:rsidRDefault="0020297B" w:rsidP="594C6CF0">
      <w:pPr>
        <w:rPr>
          <w:lang w:eastAsia="en-US"/>
        </w:rPr>
      </w:pPr>
      <w:r w:rsidRPr="00E06E7C">
        <w:rPr>
          <w:lang w:eastAsia="en-US"/>
        </w:rPr>
        <w:t xml:space="preserve">No entanto, as bases </w:t>
      </w:r>
      <w:r w:rsidRPr="00E06E7C">
        <w:rPr>
          <w:i/>
          <w:iCs/>
          <w:lang w:eastAsia="en-US"/>
        </w:rPr>
        <w:t>públicas</w:t>
      </w:r>
      <w:r w:rsidRPr="00E06E7C">
        <w:rPr>
          <w:lang w:eastAsia="en-US"/>
        </w:rPr>
        <w:t xml:space="preserve"> do BCB permitem conhecer somente o </w:t>
      </w:r>
      <w:r w:rsidR="00654082" w:rsidRPr="00E06E7C">
        <w:rPr>
          <w:lang w:eastAsia="en-US"/>
        </w:rPr>
        <w:t>S</w:t>
      </w:r>
      <w:r w:rsidRPr="00E06E7C">
        <w:rPr>
          <w:lang w:eastAsia="en-US"/>
        </w:rPr>
        <w:t xml:space="preserve">aldo, sua variação e as </w:t>
      </w:r>
      <w:r w:rsidR="00654082" w:rsidRPr="00E06E7C">
        <w:rPr>
          <w:lang w:eastAsia="en-US"/>
        </w:rPr>
        <w:t>C</w:t>
      </w:r>
      <w:r w:rsidRPr="00E06E7C">
        <w:rPr>
          <w:lang w:eastAsia="en-US"/>
        </w:rPr>
        <w:t>oncessões. A fim de reproduzir o cálculo</w:t>
      </w:r>
      <w:r w:rsidR="002D1569" w:rsidRPr="00E06E7C">
        <w:rPr>
          <w:lang w:eastAsia="en-US"/>
        </w:rPr>
        <w:t>,</w:t>
      </w:r>
      <w:r w:rsidRPr="00E06E7C">
        <w:rPr>
          <w:lang w:eastAsia="en-US"/>
        </w:rPr>
        <w:t xml:space="preserve"> necessitou-se fazer algumas suposições e, a partir daí, comparar com o resultado do Fluxo Financeiro publicado </w:t>
      </w:r>
      <w:r w:rsidR="003F4D47" w:rsidRPr="00E06E7C">
        <w:rPr>
          <w:lang w:eastAsia="en-US"/>
        </w:rPr>
        <w:t>nos Relatórios de Política Monetária de 2025</w:t>
      </w:r>
      <w:r w:rsidRPr="00E06E7C">
        <w:rPr>
          <w:lang w:eastAsia="en-US"/>
        </w:rPr>
        <w:t>. Novamente, insere-se a dificuldade de trabalha</w:t>
      </w:r>
      <w:r w:rsidR="002D1569" w:rsidRPr="00E06E7C">
        <w:rPr>
          <w:lang w:eastAsia="en-US"/>
        </w:rPr>
        <w:t>r</w:t>
      </w:r>
      <w:r w:rsidRPr="00E06E7C">
        <w:rPr>
          <w:lang w:eastAsia="en-US"/>
        </w:rPr>
        <w:t xml:space="preserve"> com os dados por modalidade, enquanto a divulgação ocorre apenas para o agregado.</w:t>
      </w:r>
    </w:p>
    <w:p w14:paraId="4C675FB0" w14:textId="6FFB003B" w:rsidR="003C46BC" w:rsidRPr="00E06E7C" w:rsidRDefault="0020297B" w:rsidP="00443073">
      <w:pPr>
        <w:ind w:left="11"/>
        <w:rPr>
          <w:lang w:eastAsia="en-US"/>
        </w:rPr>
      </w:pPr>
      <w:r w:rsidRPr="00E06E7C">
        <w:rPr>
          <w:lang w:eastAsia="en-US"/>
        </w:rPr>
        <w:t>P</w:t>
      </w:r>
      <w:r w:rsidR="00443073" w:rsidRPr="00E06E7C">
        <w:rPr>
          <w:lang w:eastAsia="en-US"/>
        </w:rPr>
        <w:t xml:space="preserve">ara tentar reproduzir o que </w:t>
      </w:r>
      <w:r w:rsidR="002D1569" w:rsidRPr="00E06E7C">
        <w:rPr>
          <w:lang w:eastAsia="en-US"/>
        </w:rPr>
        <w:t xml:space="preserve">se </w:t>
      </w:r>
      <w:r w:rsidR="00443073" w:rsidRPr="00E06E7C">
        <w:rPr>
          <w:lang w:eastAsia="en-US"/>
        </w:rPr>
        <w:t>denomin</w:t>
      </w:r>
      <w:r w:rsidR="002D1569" w:rsidRPr="00E06E7C">
        <w:rPr>
          <w:lang w:eastAsia="en-US"/>
        </w:rPr>
        <w:t>ou</w:t>
      </w:r>
      <w:r w:rsidR="00443073" w:rsidRPr="00E06E7C">
        <w:rPr>
          <w:lang w:eastAsia="en-US"/>
        </w:rPr>
        <w:t xml:space="preserve"> de Abordagem Contábil, temos dois problemas principais: as séries de </w:t>
      </w:r>
      <w:r w:rsidR="00443073" w:rsidRPr="00E06E7C">
        <w:rPr>
          <w:i/>
          <w:iCs/>
          <w:lang w:eastAsia="en-US"/>
        </w:rPr>
        <w:t>juros</w:t>
      </w:r>
      <w:r w:rsidR="00443073" w:rsidRPr="00E06E7C">
        <w:rPr>
          <w:lang w:eastAsia="en-US"/>
        </w:rPr>
        <w:t xml:space="preserve"> e de </w:t>
      </w:r>
      <w:r w:rsidR="00443073" w:rsidRPr="00E06E7C">
        <w:rPr>
          <w:i/>
          <w:iCs/>
          <w:lang w:eastAsia="en-US"/>
        </w:rPr>
        <w:t>baixas para prejuízo</w:t>
      </w:r>
      <w:r w:rsidR="00443073" w:rsidRPr="00E06E7C">
        <w:rPr>
          <w:lang w:eastAsia="en-US"/>
        </w:rPr>
        <w:t xml:space="preserve"> não são públicas. Nesse caso, assumiu-se que os </w:t>
      </w:r>
      <w:r w:rsidR="00443073" w:rsidRPr="00E06E7C">
        <w:rPr>
          <w:i/>
          <w:iCs/>
          <w:lang w:eastAsia="en-US"/>
        </w:rPr>
        <w:t>Juros</w:t>
      </w:r>
      <w:r w:rsidR="00CD2B22" w:rsidRPr="00E06E7C">
        <w:rPr>
          <w:i/>
          <w:iCs/>
          <w:lang w:eastAsia="en-US"/>
        </w:rPr>
        <w:t xml:space="preserve"> </w:t>
      </w:r>
      <w:proofErr w:type="spellStart"/>
      <w:r w:rsidR="00CD2B22" w:rsidRPr="00E06E7C">
        <w:rPr>
          <w:i/>
          <w:iCs/>
          <w:lang w:eastAsia="en-US"/>
        </w:rPr>
        <w:t>acruados</w:t>
      </w:r>
      <w:proofErr w:type="spellEnd"/>
      <w:r w:rsidR="00443073" w:rsidRPr="00E06E7C">
        <w:rPr>
          <w:lang w:eastAsia="en-US"/>
        </w:rPr>
        <w:t xml:space="preserve"> são calculados para cada modalidade </w:t>
      </w:r>
      <w:r w:rsidR="00AB5C25" w:rsidRPr="00E06E7C">
        <w:rPr>
          <w:lang w:eastAsia="en-US"/>
        </w:rPr>
        <w:t xml:space="preserve">seguindo </w:t>
      </w:r>
      <w:r w:rsidR="00CB43C9" w:rsidRPr="00E06E7C">
        <w:rPr>
          <w:lang w:eastAsia="en-US"/>
        </w:rPr>
        <w:t xml:space="preserve">o mesmo processo </w:t>
      </w:r>
      <w:r w:rsidR="00443073" w:rsidRPr="00E06E7C">
        <w:rPr>
          <w:lang w:eastAsia="en-US"/>
        </w:rPr>
        <w:t xml:space="preserve">apresentado na </w:t>
      </w:r>
      <w:r w:rsidR="0009724A" w:rsidRPr="00E06E7C">
        <w:rPr>
          <w:lang w:eastAsia="en-US"/>
        </w:rPr>
        <w:t>abordagem de Estoque e</w:t>
      </w:r>
      <w:r w:rsidR="00443073" w:rsidRPr="00E06E7C">
        <w:rPr>
          <w:lang w:eastAsia="en-US"/>
        </w:rPr>
        <w:t xml:space="preserve"> as </w:t>
      </w:r>
      <w:r w:rsidR="00443073" w:rsidRPr="00E06E7C">
        <w:rPr>
          <w:i/>
          <w:iCs/>
          <w:lang w:eastAsia="en-US"/>
        </w:rPr>
        <w:t xml:space="preserve">baixas para </w:t>
      </w:r>
      <w:r w:rsidR="00443073" w:rsidRPr="00E06E7C">
        <w:rPr>
          <w:i/>
          <w:iCs/>
          <w:lang w:eastAsia="en-US"/>
        </w:rPr>
        <w:lastRenderedPageBreak/>
        <w:t>prejuízo</w:t>
      </w:r>
      <w:r w:rsidR="00443073" w:rsidRPr="00E06E7C">
        <w:rPr>
          <w:lang w:eastAsia="en-US"/>
        </w:rPr>
        <w:t xml:space="preserve"> correspondem a</w:t>
      </w:r>
      <w:r w:rsidR="00782DB6" w:rsidRPr="00E06E7C">
        <w:rPr>
          <w:lang w:eastAsia="en-US"/>
        </w:rPr>
        <w:t xml:space="preserve"> um percentual da inadimplência de cada modalidade aplicada sobre o saldo</w:t>
      </w:r>
      <w:r w:rsidR="00782DB6" w:rsidRPr="00E06E7C">
        <w:rPr>
          <w:rStyle w:val="Refdenotaderodap"/>
          <w:lang w:val="en-US" w:eastAsia="en-US"/>
        </w:rPr>
        <w:footnoteReference w:id="79"/>
      </w:r>
      <w:r w:rsidR="00EF3A58" w:rsidRPr="00E06E7C">
        <w:rPr>
          <w:lang w:eastAsia="en-US"/>
        </w:rPr>
        <w:t>.</w:t>
      </w:r>
    </w:p>
    <w:p w14:paraId="3F2E5837" w14:textId="77777777" w:rsidR="006C6FD3" w:rsidRPr="00E06E7C" w:rsidRDefault="006C6FD3" w:rsidP="00443073">
      <w:pPr>
        <w:ind w:left="11"/>
        <w:rPr>
          <w:lang w:val="x-none" w:eastAsia="x-none"/>
        </w:rPr>
      </w:pPr>
    </w:p>
    <w:p w14:paraId="6ED08182" w14:textId="3D8F81AD" w:rsidR="00D32E47" w:rsidRPr="00E06E7C" w:rsidRDefault="00D32E47" w:rsidP="594C6CF0">
      <w:pPr>
        <w:pStyle w:val="Ttulo5"/>
        <w:rPr>
          <w:lang w:val="en-US"/>
        </w:rPr>
      </w:pPr>
      <w:proofErr w:type="spellStart"/>
      <w:r w:rsidRPr="00E06E7C">
        <w:rPr>
          <w:lang w:val="en-US"/>
        </w:rPr>
        <w:t>Resultados</w:t>
      </w:r>
      <w:proofErr w:type="spellEnd"/>
    </w:p>
    <w:p w14:paraId="64339570" w14:textId="799B7729" w:rsidR="00443073" w:rsidRPr="00E06E7C" w:rsidRDefault="00443073" w:rsidP="594C6CF0">
      <w:pPr>
        <w:ind w:left="11"/>
        <w:rPr>
          <w:lang w:eastAsia="en-US"/>
        </w:rPr>
      </w:pPr>
      <w:r w:rsidRPr="00E06E7C">
        <w:rPr>
          <w:lang w:eastAsia="en-US"/>
        </w:rPr>
        <w:t>Nos Relatórios de Política Monetária publicados em 2025</w:t>
      </w:r>
      <w:r w:rsidR="00FC23D2" w:rsidRPr="00E06E7C">
        <w:rPr>
          <w:lang w:eastAsia="en-US"/>
        </w:rPr>
        <w:t xml:space="preserve"> e 2026</w:t>
      </w:r>
      <w:r w:rsidRPr="00E06E7C">
        <w:rPr>
          <w:lang w:eastAsia="en-US"/>
        </w:rPr>
        <w:t xml:space="preserve"> (BCB 2025a, 2025b, 2025c</w:t>
      </w:r>
      <w:r w:rsidR="00FC23D2" w:rsidRPr="00E06E7C">
        <w:rPr>
          <w:lang w:eastAsia="en-US"/>
        </w:rPr>
        <w:t>, 2026</w:t>
      </w:r>
      <w:r w:rsidR="00E23803">
        <w:rPr>
          <w:lang w:eastAsia="en-US"/>
        </w:rPr>
        <w:t>c, 2026d</w:t>
      </w:r>
      <w:r w:rsidRPr="00E06E7C">
        <w:rPr>
          <w:lang w:eastAsia="en-US"/>
        </w:rPr>
        <w:t>), o Banco Central do Brasil passou a divulgar o fluxo financeiro conforme metodologia exposta em BCB (</w:t>
      </w:r>
      <w:r w:rsidR="00E23803">
        <w:rPr>
          <w:lang w:eastAsia="en-US"/>
        </w:rPr>
        <w:t xml:space="preserve">2021a, </w:t>
      </w:r>
      <w:r w:rsidRPr="00E06E7C">
        <w:rPr>
          <w:lang w:eastAsia="en-US"/>
        </w:rPr>
        <w:t>2021</w:t>
      </w:r>
      <w:r w:rsidR="00E23803">
        <w:rPr>
          <w:lang w:eastAsia="en-US"/>
        </w:rPr>
        <w:t>c</w:t>
      </w:r>
      <w:r w:rsidRPr="00E06E7C">
        <w:rPr>
          <w:lang w:eastAsia="en-US"/>
        </w:rPr>
        <w:t xml:space="preserve">). A fim de compreender melhor as diferenças entre os métodos, a primeira etapa conduzida foi se aproximar do cálculo de fluxo financeiro divulgado em BCB (2025c). O gráfico abaixo mostra </w:t>
      </w:r>
      <w:r w:rsidR="00E2129B" w:rsidRPr="00E06E7C">
        <w:rPr>
          <w:lang w:eastAsia="en-US"/>
        </w:rPr>
        <w:t>o resultado dest</w:t>
      </w:r>
      <w:r w:rsidRPr="00E06E7C">
        <w:rPr>
          <w:lang w:eastAsia="en-US"/>
        </w:rPr>
        <w:t>e exercício</w:t>
      </w:r>
      <w:r w:rsidR="00E2129B" w:rsidRPr="00E06E7C">
        <w:rPr>
          <w:lang w:eastAsia="en-US"/>
        </w:rPr>
        <w:t>:</w:t>
      </w:r>
    </w:p>
    <w:p w14:paraId="073E1BE3" w14:textId="15235516" w:rsidR="00474B40" w:rsidRPr="00E06E7C" w:rsidRDefault="00474B40" w:rsidP="00525B20">
      <w:pPr>
        <w:pStyle w:val="Legenda"/>
        <w:keepNext/>
        <w:keepLines/>
        <w:rPr>
          <w:lang w:val="x-none" w:eastAsia="x-none"/>
        </w:rPr>
      </w:pPr>
      <w:bookmarkStart w:id="61" w:name="_Toc243132256"/>
      <w:r w:rsidRPr="00E06E7C">
        <w:t xml:space="preserve">Gráfico </w:t>
      </w:r>
      <w:r w:rsidRPr="00E06E7C">
        <w:fldChar w:fldCharType="begin"/>
      </w:r>
      <w:r w:rsidRPr="00E06E7C">
        <w:instrText>SEQ Gráfico \* ARABIC</w:instrText>
      </w:r>
      <w:r w:rsidRPr="00E06E7C">
        <w:fldChar w:fldCharType="separate"/>
      </w:r>
      <w:r w:rsidR="004761D2">
        <w:rPr>
          <w:noProof/>
        </w:rPr>
        <w:t>25</w:t>
      </w:r>
      <w:r w:rsidRPr="00E06E7C">
        <w:fldChar w:fldCharType="end"/>
      </w:r>
      <w:r w:rsidRPr="00E06E7C">
        <w:t>: Fluxo Financeiro</w:t>
      </w:r>
      <w:r w:rsidR="00384937" w:rsidRPr="00E06E7C">
        <w:t xml:space="preserve"> </w:t>
      </w:r>
      <w:r w:rsidR="00D62887" w:rsidRPr="00E06E7C">
        <w:t xml:space="preserve">– Brasil </w:t>
      </w:r>
      <w:r w:rsidR="00384937" w:rsidRPr="00E06E7C">
        <w:t>–</w:t>
      </w:r>
      <w:r w:rsidR="00D62887" w:rsidRPr="00E06E7C">
        <w:t xml:space="preserve"> </w:t>
      </w:r>
      <w:r w:rsidRPr="00E06E7C">
        <w:t>201</w:t>
      </w:r>
      <w:r w:rsidR="009655B1" w:rsidRPr="00E06E7C">
        <w:t>5</w:t>
      </w:r>
      <w:r w:rsidR="00384937" w:rsidRPr="00E06E7C">
        <w:t>-2025</w:t>
      </w:r>
      <w:bookmarkEnd w:id="61"/>
    </w:p>
    <w:p w14:paraId="0FFD65FC" w14:textId="01692F10" w:rsidR="00474B40" w:rsidRPr="00E06E7C" w:rsidRDefault="002F2C2D" w:rsidP="00525B20">
      <w:pPr>
        <w:keepNext/>
        <w:keepLines/>
        <w:ind w:firstLine="0"/>
        <w:rPr>
          <w:lang w:val="x-none" w:eastAsia="x-none"/>
        </w:rPr>
      </w:pPr>
      <w:r w:rsidRPr="00E06E7C">
        <w:rPr>
          <w:noProof/>
          <w:lang w:val="x-none" w:eastAsia="x-none"/>
        </w:rPr>
        <w:drawing>
          <wp:inline distT="0" distB="0" distL="0" distR="0" wp14:anchorId="7B8FC233" wp14:editId="19E1AAFB">
            <wp:extent cx="5954395" cy="2976880"/>
            <wp:effectExtent l="0" t="0" r="8255" b="0"/>
            <wp:docPr id="132614009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54395" cy="2976880"/>
                    </a:xfrm>
                    <a:prstGeom prst="rect">
                      <a:avLst/>
                    </a:prstGeom>
                    <a:noFill/>
                    <a:ln>
                      <a:noFill/>
                    </a:ln>
                  </pic:spPr>
                </pic:pic>
              </a:graphicData>
            </a:graphic>
          </wp:inline>
        </w:drawing>
      </w:r>
    </w:p>
    <w:p w14:paraId="667A1D37" w14:textId="7A5A111F" w:rsidR="002F0D02" w:rsidRPr="00E06E7C" w:rsidRDefault="002F0D02" w:rsidP="00525B20">
      <w:pPr>
        <w:pStyle w:val="Fonte"/>
        <w:rPr>
          <w:lang w:eastAsia="en-US"/>
        </w:rPr>
      </w:pPr>
      <w:r w:rsidRPr="00E06E7C">
        <w:rPr>
          <w:lang w:eastAsia="en-US"/>
        </w:rPr>
        <w:t>Fonte: BCB (202</w:t>
      </w:r>
      <w:r w:rsidR="00E23803">
        <w:rPr>
          <w:lang w:eastAsia="en-US"/>
        </w:rPr>
        <w:t>5c, 2026e)</w:t>
      </w:r>
      <w:r w:rsidRPr="00E06E7C">
        <w:rPr>
          <w:lang w:eastAsia="en-US"/>
        </w:rPr>
        <w:t xml:space="preserve"> e elaborado pelo autor (2026).</w:t>
      </w:r>
    </w:p>
    <w:p w14:paraId="4E2A4F6F" w14:textId="09B9C09E" w:rsidR="00CB0984" w:rsidRPr="00E06E7C" w:rsidRDefault="00747D70" w:rsidP="594C6CF0">
      <w:pPr>
        <w:rPr>
          <w:lang w:eastAsia="en-US"/>
        </w:rPr>
      </w:pPr>
      <w:r w:rsidRPr="00E06E7C">
        <w:rPr>
          <w:lang w:eastAsia="en-US"/>
        </w:rPr>
        <w:t>Considerando uma boa aproximação dos dados do Banco Central, dadas as limitações de acesso a</w:t>
      </w:r>
      <w:r w:rsidR="00E6705A" w:rsidRPr="00E06E7C">
        <w:rPr>
          <w:lang w:eastAsia="en-US"/>
        </w:rPr>
        <w:t>os</w:t>
      </w:r>
      <w:r w:rsidRPr="00E06E7C">
        <w:rPr>
          <w:lang w:eastAsia="en-US"/>
        </w:rPr>
        <w:t xml:space="preserve"> dados, e </w:t>
      </w:r>
      <w:r w:rsidR="00CB0984" w:rsidRPr="00E06E7C">
        <w:rPr>
          <w:lang w:eastAsia="en-US"/>
        </w:rPr>
        <w:t>considera</w:t>
      </w:r>
      <w:r w:rsidRPr="00E06E7C">
        <w:rPr>
          <w:lang w:eastAsia="en-US"/>
        </w:rPr>
        <w:t>n</w:t>
      </w:r>
      <w:r w:rsidR="00CB0984" w:rsidRPr="00E06E7C">
        <w:rPr>
          <w:lang w:eastAsia="en-US"/>
        </w:rPr>
        <w:t xml:space="preserve">do que as concessões são diretamente conhecidas, tem-se que </w:t>
      </w:r>
      <w:r w:rsidR="004A6E17" w:rsidRPr="00E06E7C">
        <w:rPr>
          <w:lang w:eastAsia="en-US"/>
        </w:rPr>
        <w:t xml:space="preserve">a série de pagamentos obtida </w:t>
      </w:r>
      <w:r w:rsidR="0008620E" w:rsidRPr="00E06E7C">
        <w:rPr>
          <w:lang w:eastAsia="en-US"/>
        </w:rPr>
        <w:t>poderia ser</w:t>
      </w:r>
      <w:r w:rsidR="004A6E17" w:rsidRPr="00E06E7C">
        <w:rPr>
          <w:lang w:eastAsia="en-US"/>
        </w:rPr>
        <w:t xml:space="preserve"> semelhante </w:t>
      </w:r>
      <w:r w:rsidR="00CD285B" w:rsidRPr="00E06E7C">
        <w:rPr>
          <w:lang w:eastAsia="en-US"/>
        </w:rPr>
        <w:t>à</w:t>
      </w:r>
      <w:r w:rsidR="004A6E17" w:rsidRPr="00E06E7C">
        <w:rPr>
          <w:lang w:eastAsia="en-US"/>
        </w:rPr>
        <w:t xml:space="preserve"> série de </w:t>
      </w:r>
      <w:r w:rsidR="004A6E17" w:rsidRPr="00E06E7C">
        <w:rPr>
          <w:lang w:eastAsia="en-US"/>
        </w:rPr>
        <w:lastRenderedPageBreak/>
        <w:t xml:space="preserve">serviço da dívida apresentada na sessão anterior. </w:t>
      </w:r>
      <w:r w:rsidR="0005086E" w:rsidRPr="00E06E7C">
        <w:rPr>
          <w:lang w:eastAsia="en-US"/>
        </w:rPr>
        <w:t>A próxima sessão consolida uma comparação entre as</w:t>
      </w:r>
      <w:r w:rsidR="0008620E" w:rsidRPr="00E06E7C">
        <w:rPr>
          <w:lang w:eastAsia="en-US"/>
        </w:rPr>
        <w:t xml:space="preserve"> duas</w:t>
      </w:r>
      <w:r w:rsidR="0005086E" w:rsidRPr="00E06E7C">
        <w:rPr>
          <w:lang w:eastAsia="en-US"/>
        </w:rPr>
        <w:t xml:space="preserve"> abordagens</w:t>
      </w:r>
      <w:r w:rsidR="0008620E" w:rsidRPr="00E06E7C">
        <w:rPr>
          <w:lang w:eastAsia="en-US"/>
        </w:rPr>
        <w:t xml:space="preserve"> apresentadas</w:t>
      </w:r>
    </w:p>
    <w:p w14:paraId="2B70F299" w14:textId="77777777" w:rsidR="00C25BFB" w:rsidRPr="00E06E7C" w:rsidRDefault="00C25BFB" w:rsidP="008C0006">
      <w:pPr>
        <w:rPr>
          <w:lang w:val="x-none" w:eastAsia="x-none"/>
        </w:rPr>
      </w:pPr>
    </w:p>
    <w:p w14:paraId="517CA4E7" w14:textId="5915B298" w:rsidR="00443073" w:rsidRPr="00E06E7C" w:rsidRDefault="00CB0984" w:rsidP="594C6CF0">
      <w:pPr>
        <w:pStyle w:val="Ttulo4"/>
        <w:rPr>
          <w:lang w:val="en-US"/>
        </w:rPr>
      </w:pPr>
      <w:r w:rsidRPr="00E06E7C">
        <w:rPr>
          <w:lang w:val="pt-BR"/>
        </w:rPr>
        <w:t xml:space="preserve"> </w:t>
      </w:r>
      <w:proofErr w:type="spellStart"/>
      <w:r w:rsidR="0005086E" w:rsidRPr="00E06E7C">
        <w:rPr>
          <w:lang w:val="en-US"/>
        </w:rPr>
        <w:t>Comparação</w:t>
      </w:r>
      <w:proofErr w:type="spellEnd"/>
      <w:r w:rsidR="00CD285B" w:rsidRPr="00E06E7C">
        <w:rPr>
          <w:lang w:val="en-US"/>
        </w:rPr>
        <w:t xml:space="preserve"> entre as </w:t>
      </w:r>
      <w:proofErr w:type="spellStart"/>
      <w:r w:rsidR="00CD285B" w:rsidRPr="00E06E7C">
        <w:rPr>
          <w:lang w:val="en-US"/>
        </w:rPr>
        <w:t>abordagens</w:t>
      </w:r>
      <w:proofErr w:type="spellEnd"/>
    </w:p>
    <w:p w14:paraId="34485CEA" w14:textId="49D259DE" w:rsidR="002C5782" w:rsidRPr="00E06E7C" w:rsidRDefault="00377F62" w:rsidP="594C6CF0">
      <w:pPr>
        <w:ind w:left="11"/>
        <w:rPr>
          <w:lang w:eastAsia="en-US"/>
        </w:rPr>
      </w:pPr>
      <w:r w:rsidRPr="00E06E7C">
        <w:rPr>
          <w:lang w:eastAsia="en-US"/>
        </w:rPr>
        <w:t xml:space="preserve">A fim de </w:t>
      </w:r>
      <w:r w:rsidR="001F4BDA" w:rsidRPr="00E06E7C">
        <w:rPr>
          <w:lang w:eastAsia="en-US"/>
        </w:rPr>
        <w:t xml:space="preserve">comparar também a série de pagamentos obtida a partir </w:t>
      </w:r>
      <w:r w:rsidR="00C669D4" w:rsidRPr="00E06E7C">
        <w:rPr>
          <w:lang w:eastAsia="en-US"/>
        </w:rPr>
        <w:t>das duas abordagens</w:t>
      </w:r>
      <w:r w:rsidRPr="00E06E7C">
        <w:rPr>
          <w:lang w:eastAsia="en-US"/>
        </w:rPr>
        <w:t xml:space="preserve">, </w:t>
      </w:r>
      <w:r w:rsidR="002C5782" w:rsidRPr="00E06E7C">
        <w:rPr>
          <w:lang w:eastAsia="en-US"/>
        </w:rPr>
        <w:t>é necessário esclarecer algumas diferenças mais amplas entre os dois métodos:</w:t>
      </w:r>
    </w:p>
    <w:p w14:paraId="57215007" w14:textId="25DEBAA7" w:rsidR="002C5782" w:rsidRPr="00E06E7C" w:rsidRDefault="002C5782" w:rsidP="594C6CF0">
      <w:pPr>
        <w:pStyle w:val="PargrafodaLista"/>
        <w:numPr>
          <w:ilvl w:val="0"/>
          <w:numId w:val="34"/>
        </w:numPr>
        <w:rPr>
          <w:lang w:eastAsia="en-US"/>
        </w:rPr>
      </w:pPr>
      <w:r w:rsidRPr="00E06E7C">
        <w:rPr>
          <w:lang w:eastAsia="en-US"/>
        </w:rPr>
        <w:t xml:space="preserve">Cartão de crédito à vista: na abordagem do Estoque, efetuamos o ajuste para retirar o </w:t>
      </w:r>
      <w:r w:rsidRPr="00E06E7C">
        <w:rPr>
          <w:i/>
          <w:iCs/>
          <w:lang w:eastAsia="en-US"/>
        </w:rPr>
        <w:t xml:space="preserve">pagamento à vista em uma parcela </w:t>
      </w:r>
      <w:r w:rsidRPr="00E06E7C">
        <w:rPr>
          <w:lang w:eastAsia="en-US"/>
        </w:rPr>
        <w:t xml:space="preserve">tanto das concessões quanto do saldo, criando a categoria de cartão de crédito parcelado sem juros; este ajuste não é efetuado na abordagem </w:t>
      </w:r>
      <w:r w:rsidR="00F24434" w:rsidRPr="00E06E7C">
        <w:rPr>
          <w:lang w:eastAsia="en-US"/>
        </w:rPr>
        <w:t>C</w:t>
      </w:r>
      <w:r w:rsidRPr="00E06E7C">
        <w:rPr>
          <w:lang w:eastAsia="en-US"/>
        </w:rPr>
        <w:t xml:space="preserve">ontábil, que </w:t>
      </w:r>
      <w:r w:rsidR="00F24434" w:rsidRPr="00E06E7C">
        <w:rPr>
          <w:lang w:eastAsia="en-US"/>
        </w:rPr>
        <w:t xml:space="preserve">utiliza </w:t>
      </w:r>
      <w:r w:rsidR="00377F62" w:rsidRPr="00E06E7C">
        <w:rPr>
          <w:lang w:eastAsia="en-US"/>
        </w:rPr>
        <w:t xml:space="preserve">o </w:t>
      </w:r>
      <w:r w:rsidR="00F24434" w:rsidRPr="00E06E7C">
        <w:rPr>
          <w:lang w:eastAsia="en-US"/>
        </w:rPr>
        <w:t>total da modalidade.</w:t>
      </w:r>
    </w:p>
    <w:p w14:paraId="34080046" w14:textId="1A842F01" w:rsidR="002C5782" w:rsidRPr="00E06E7C" w:rsidRDefault="002C5782" w:rsidP="594C6CF0">
      <w:pPr>
        <w:pStyle w:val="PargrafodaLista"/>
        <w:numPr>
          <w:ilvl w:val="0"/>
          <w:numId w:val="34"/>
        </w:numPr>
        <w:rPr>
          <w:lang w:eastAsia="en-US"/>
        </w:rPr>
      </w:pPr>
      <w:r w:rsidRPr="00E06E7C">
        <w:rPr>
          <w:lang w:eastAsia="en-US"/>
        </w:rPr>
        <w:t xml:space="preserve">Cheque especial: </w:t>
      </w:r>
      <w:r w:rsidR="00F24434" w:rsidRPr="00E06E7C">
        <w:rPr>
          <w:lang w:eastAsia="en-US"/>
        </w:rPr>
        <w:t xml:space="preserve">na abordagem do Estoque, </w:t>
      </w:r>
      <w:r w:rsidRPr="00E06E7C">
        <w:rPr>
          <w:lang w:eastAsia="en-US"/>
        </w:rPr>
        <w:t>considerou-se como concessões apenas a variação do saldo acrescido dos juros</w:t>
      </w:r>
      <w:r w:rsidR="003C45BD" w:rsidRPr="00E06E7C">
        <w:rPr>
          <w:lang w:eastAsia="en-US"/>
        </w:rPr>
        <w:t xml:space="preserve"> </w:t>
      </w:r>
      <w:proofErr w:type="spellStart"/>
      <w:r w:rsidR="003C45BD" w:rsidRPr="00E06E7C">
        <w:rPr>
          <w:lang w:eastAsia="en-US"/>
        </w:rPr>
        <w:t>acruados</w:t>
      </w:r>
      <w:proofErr w:type="spellEnd"/>
      <w:r w:rsidRPr="00E06E7C">
        <w:rPr>
          <w:lang w:eastAsia="en-US"/>
        </w:rPr>
        <w:t xml:space="preserve"> que incidiram sobre saldo ajustado pelo prazo da carteira</w:t>
      </w:r>
      <w:r w:rsidR="003C45BD" w:rsidRPr="00E06E7C">
        <w:rPr>
          <w:lang w:eastAsia="en-US"/>
        </w:rPr>
        <w:t>, pois</w:t>
      </w:r>
      <w:r w:rsidR="00301469" w:rsidRPr="00E06E7C">
        <w:rPr>
          <w:lang w:eastAsia="en-US"/>
        </w:rPr>
        <w:t xml:space="preserve"> o fato do prazo médio informado pelo BCB ser inferior a 1 (um) indica que </w:t>
      </w:r>
      <w:r w:rsidR="00C0716A" w:rsidRPr="00E06E7C">
        <w:rPr>
          <w:lang w:eastAsia="en-US"/>
        </w:rPr>
        <w:t>os usuários ficam apenas alguns dias do mês utilizando o limite do cheque especial</w:t>
      </w:r>
      <w:r w:rsidR="00F24434" w:rsidRPr="00E06E7C">
        <w:rPr>
          <w:lang w:eastAsia="en-US"/>
        </w:rPr>
        <w:t xml:space="preserve">. Na abordagem Contábil, utilizou-se </w:t>
      </w:r>
      <w:r w:rsidR="00EE3A2D" w:rsidRPr="00E06E7C">
        <w:rPr>
          <w:lang w:eastAsia="en-US"/>
        </w:rPr>
        <w:t>o</w:t>
      </w:r>
      <w:r w:rsidR="00F24434" w:rsidRPr="00E06E7C">
        <w:rPr>
          <w:lang w:eastAsia="en-US"/>
        </w:rPr>
        <w:t xml:space="preserve"> total</w:t>
      </w:r>
      <w:r w:rsidR="00EE3A2D" w:rsidRPr="00E06E7C">
        <w:rPr>
          <w:lang w:eastAsia="en-US"/>
        </w:rPr>
        <w:t xml:space="preserve"> da série de Concessão </w:t>
      </w:r>
      <w:r w:rsidR="00544ED0" w:rsidRPr="00E06E7C">
        <w:rPr>
          <w:lang w:eastAsia="en-US"/>
        </w:rPr>
        <w:t>do cheque especial</w:t>
      </w:r>
      <w:r w:rsidR="00EE3A2D" w:rsidRPr="00E06E7C">
        <w:rPr>
          <w:lang w:eastAsia="en-US"/>
        </w:rPr>
        <w:t xml:space="preserve"> divulgada pelo BCB.</w:t>
      </w:r>
    </w:p>
    <w:p w14:paraId="31FF4E34" w14:textId="5242A776" w:rsidR="002C5782" w:rsidRPr="00E06E7C" w:rsidRDefault="0033376E" w:rsidP="594C6CF0">
      <w:pPr>
        <w:pStyle w:val="PargrafodaLista"/>
        <w:numPr>
          <w:ilvl w:val="0"/>
          <w:numId w:val="34"/>
        </w:numPr>
        <w:rPr>
          <w:lang w:eastAsia="en-US"/>
        </w:rPr>
      </w:pPr>
      <w:r w:rsidRPr="00E06E7C">
        <w:rPr>
          <w:lang w:eastAsia="en-US"/>
        </w:rPr>
        <w:t>A abordagem Contábil utilizada pelo BCB c</w:t>
      </w:r>
      <w:r w:rsidR="002C5782" w:rsidRPr="00E06E7C">
        <w:rPr>
          <w:lang w:eastAsia="en-US"/>
        </w:rPr>
        <w:t xml:space="preserve">onsidera todas as modalidades de crédito, incluindo algumas </w:t>
      </w:r>
      <w:r w:rsidR="007465FF" w:rsidRPr="00E06E7C">
        <w:rPr>
          <w:lang w:eastAsia="en-US"/>
        </w:rPr>
        <w:t xml:space="preserve">que a </w:t>
      </w:r>
      <w:r w:rsidR="00836B5E" w:rsidRPr="00E06E7C">
        <w:rPr>
          <w:lang w:eastAsia="en-US"/>
        </w:rPr>
        <w:t>abordagem do Estoque ignora, como</w:t>
      </w:r>
      <w:r w:rsidR="002C5782" w:rsidRPr="00E06E7C">
        <w:rPr>
          <w:lang w:eastAsia="en-US"/>
        </w:rPr>
        <w:t xml:space="preserve">: Crédito rural com taxas de mercado, Crédito rural com taxas reguladas, Capital de giro com recursos do BNDES, Financiamento de investimentos com recursos do BNDES, Financiamento agroindustrial com recursos do BNDES, Microcrédito destinado a consumo, Microcrédito destinado a microempreendedores, </w:t>
      </w:r>
      <w:proofErr w:type="gramStart"/>
      <w:r w:rsidR="002C5782" w:rsidRPr="00E06E7C">
        <w:rPr>
          <w:lang w:eastAsia="en-US"/>
        </w:rPr>
        <w:t>Outros</w:t>
      </w:r>
      <w:proofErr w:type="gramEnd"/>
      <w:r w:rsidR="002C5782" w:rsidRPr="00E06E7C">
        <w:rPr>
          <w:lang w:eastAsia="en-US"/>
        </w:rPr>
        <w:t xml:space="preserve"> créditos livres, </w:t>
      </w:r>
      <w:proofErr w:type="gramStart"/>
      <w:r w:rsidR="002C5782" w:rsidRPr="00E06E7C">
        <w:rPr>
          <w:lang w:eastAsia="en-US"/>
        </w:rPr>
        <w:t>Outros</w:t>
      </w:r>
      <w:proofErr w:type="gramEnd"/>
      <w:r w:rsidR="002C5782" w:rsidRPr="00E06E7C">
        <w:rPr>
          <w:lang w:eastAsia="en-US"/>
        </w:rPr>
        <w:t xml:space="preserve"> créditos direcionados.</w:t>
      </w:r>
      <w:r w:rsidR="004C3A91" w:rsidRPr="00E06E7C">
        <w:rPr>
          <w:lang w:eastAsia="en-US"/>
        </w:rPr>
        <w:t xml:space="preserve"> </w:t>
      </w:r>
      <w:r w:rsidR="002D1569" w:rsidRPr="00E06E7C">
        <w:rPr>
          <w:lang w:eastAsia="en-US"/>
        </w:rPr>
        <w:t>Aqui, utiliza-se</w:t>
      </w:r>
      <w:r w:rsidR="004C3A91" w:rsidRPr="00E06E7C">
        <w:rPr>
          <w:lang w:eastAsia="en-US"/>
        </w:rPr>
        <w:t xml:space="preserve"> a abrangência </w:t>
      </w:r>
      <w:r w:rsidR="00184BD5" w:rsidRPr="00E06E7C">
        <w:rPr>
          <w:lang w:eastAsia="en-US"/>
        </w:rPr>
        <w:t xml:space="preserve">mais restrita </w:t>
      </w:r>
      <w:r w:rsidR="004C3A91" w:rsidRPr="00E06E7C">
        <w:rPr>
          <w:lang w:eastAsia="en-US"/>
        </w:rPr>
        <w:t>da Abordagem de Estoque, por entende</w:t>
      </w:r>
      <w:r w:rsidR="002D1569" w:rsidRPr="00E06E7C">
        <w:rPr>
          <w:lang w:eastAsia="en-US"/>
        </w:rPr>
        <w:t>r</w:t>
      </w:r>
      <w:r w:rsidR="004C3A91" w:rsidRPr="00E06E7C">
        <w:rPr>
          <w:lang w:eastAsia="en-US"/>
        </w:rPr>
        <w:t xml:space="preserve"> que as modalidades acima indicadas</w:t>
      </w:r>
      <w:r w:rsidR="002D1569" w:rsidRPr="00E06E7C">
        <w:rPr>
          <w:lang w:eastAsia="en-US"/>
        </w:rPr>
        <w:t>, em sua maior parte,</w:t>
      </w:r>
      <w:r w:rsidR="004C3A91" w:rsidRPr="00E06E7C">
        <w:rPr>
          <w:lang w:eastAsia="en-US"/>
        </w:rPr>
        <w:t xml:space="preserve"> representam atividades </w:t>
      </w:r>
      <w:r w:rsidR="00A26A40" w:rsidRPr="00E06E7C">
        <w:rPr>
          <w:lang w:eastAsia="en-US"/>
        </w:rPr>
        <w:t>produtivas</w:t>
      </w:r>
      <w:r w:rsidR="004C3A91" w:rsidRPr="00E06E7C">
        <w:rPr>
          <w:lang w:eastAsia="en-US"/>
        </w:rPr>
        <w:t xml:space="preserve"> </w:t>
      </w:r>
      <w:r w:rsidR="00812CC8" w:rsidRPr="00E06E7C">
        <w:rPr>
          <w:lang w:eastAsia="en-US"/>
        </w:rPr>
        <w:t>exercidas pelas famílias</w:t>
      </w:r>
      <w:r w:rsidR="00A26A40" w:rsidRPr="00E06E7C">
        <w:rPr>
          <w:lang w:eastAsia="en-US"/>
        </w:rPr>
        <w:t xml:space="preserve"> e estão atreladas a algum tipo de renda, diferentemente das demais consideradas que financiam o consumo.</w:t>
      </w:r>
    </w:p>
    <w:p w14:paraId="2E106CFA" w14:textId="5A01FA3F" w:rsidR="00F20942" w:rsidRPr="00E06E7C" w:rsidRDefault="00365256" w:rsidP="594C6CF0">
      <w:pPr>
        <w:pStyle w:val="PargrafodaLista"/>
        <w:numPr>
          <w:ilvl w:val="0"/>
          <w:numId w:val="34"/>
        </w:numPr>
        <w:rPr>
          <w:lang w:eastAsia="en-US"/>
        </w:rPr>
      </w:pPr>
      <w:r w:rsidRPr="00E06E7C">
        <w:rPr>
          <w:lang w:eastAsia="en-US"/>
        </w:rPr>
        <w:lastRenderedPageBreak/>
        <w:t>Somente a abordagem Contábil considera o efeito da inadimplência, por descontar as baixas para prejuízo do estoque de crédito;</w:t>
      </w:r>
    </w:p>
    <w:p w14:paraId="7B512720" w14:textId="77777777" w:rsidR="00365256" w:rsidRPr="00E06E7C" w:rsidRDefault="00365256" w:rsidP="006F796A">
      <w:pPr>
        <w:ind w:left="720" w:firstLine="0"/>
        <w:rPr>
          <w:lang w:val="x-none" w:eastAsia="x-none"/>
        </w:rPr>
      </w:pPr>
    </w:p>
    <w:p w14:paraId="5D690CC4" w14:textId="63D9C956" w:rsidR="00CC0068" w:rsidRPr="00E06E7C" w:rsidRDefault="00DD35A8" w:rsidP="594C6CF0">
      <w:pPr>
        <w:ind w:left="11"/>
        <w:rPr>
          <w:lang w:eastAsia="en-US"/>
        </w:rPr>
      </w:pPr>
      <w:r w:rsidRPr="00E06E7C">
        <w:rPr>
          <w:lang w:eastAsia="en-US"/>
        </w:rPr>
        <w:t xml:space="preserve">Esclarecidas estas diferenças mais explícitas, </w:t>
      </w:r>
      <w:r w:rsidR="00194422" w:rsidRPr="00E06E7C">
        <w:rPr>
          <w:lang w:eastAsia="en-US"/>
        </w:rPr>
        <w:t>recupera</w:t>
      </w:r>
      <w:r w:rsidR="002D1569" w:rsidRPr="00E06E7C">
        <w:rPr>
          <w:lang w:eastAsia="en-US"/>
        </w:rPr>
        <w:t>-se</w:t>
      </w:r>
      <w:r w:rsidR="00340017" w:rsidRPr="00E06E7C">
        <w:rPr>
          <w:lang w:eastAsia="en-US"/>
        </w:rPr>
        <w:t xml:space="preserve"> as duas formas de cálculo</w:t>
      </w:r>
      <w:r w:rsidR="00194422" w:rsidRPr="00E06E7C">
        <w:rPr>
          <w:lang w:eastAsia="en-US"/>
        </w:rPr>
        <w:t xml:space="preserve"> para compreender outras diferenças que surgem a partir de cada abordagem</w:t>
      </w:r>
      <w:r w:rsidR="00340017" w:rsidRPr="00E06E7C">
        <w:rPr>
          <w:lang w:eastAsia="en-US"/>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
        <w:gridCol w:w="7073"/>
        <w:gridCol w:w="1552"/>
      </w:tblGrid>
      <w:tr w:rsidR="00F67477" w:rsidRPr="00E06E7C" w14:paraId="29A15C18" w14:textId="77777777" w:rsidTr="00F67477">
        <w:tc>
          <w:tcPr>
            <w:tcW w:w="780" w:type="dxa"/>
          </w:tcPr>
          <w:p w14:paraId="6C89F54B" w14:textId="77777777" w:rsidR="00F67477" w:rsidRPr="00E06E7C" w:rsidRDefault="00F67477" w:rsidP="003460FB"/>
        </w:tc>
        <w:tc>
          <w:tcPr>
            <w:tcW w:w="7073" w:type="dxa"/>
            <w:vAlign w:val="center"/>
          </w:tcPr>
          <w:p w14:paraId="03942DF8" w14:textId="61A77F6A" w:rsidR="00F67477" w:rsidRPr="00E06E7C" w:rsidRDefault="00F10EB9" w:rsidP="003460FB">
            <w:pPr>
              <w:jc w:val="center"/>
            </w:pPr>
            <m:oMathPara>
              <m:oMath>
                <m:sSubSup>
                  <m:sSubSupPr>
                    <m:ctrlPr>
                      <w:rPr>
                        <w:rFonts w:ascii="Cambria Math" w:hAnsi="Cambria Math"/>
                        <w:i/>
                        <w:lang w:val="x-none" w:eastAsia="x-none"/>
                      </w:rPr>
                    </m:ctrlPr>
                  </m:sSubSupPr>
                  <m:e>
                    <m:r>
                      <w:rPr>
                        <w:rFonts w:ascii="Cambria Math" w:hAnsi="Cambria Math"/>
                        <w:lang w:val="x-none" w:eastAsia="x-none"/>
                      </w:rPr>
                      <m:t>PGTO</m:t>
                    </m:r>
                  </m:e>
                  <m:sub>
                    <m:r>
                      <w:rPr>
                        <w:rFonts w:ascii="Cambria Math" w:hAnsi="Cambria Math"/>
                        <w:lang w:val="x-none" w:eastAsia="x-none"/>
                      </w:rPr>
                      <m:t>t</m:t>
                    </m:r>
                  </m:sub>
                  <m:sup>
                    <m:r>
                      <w:rPr>
                        <w:rFonts w:ascii="Cambria Math" w:hAnsi="Cambria Math"/>
                        <w:lang w:val="x-none" w:eastAsia="x-none"/>
                      </w:rPr>
                      <m:t>E</m:t>
                    </m:r>
                  </m:sup>
                </m:sSubSup>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A</m:t>
                    </m:r>
                  </m:e>
                  <m:sub>
                    <m:r>
                      <w:rPr>
                        <w:rFonts w:ascii="Cambria Math" w:hAnsi="Cambria Math"/>
                        <w:lang w:val="x-none" w:eastAsia="x-none"/>
                      </w:rPr>
                      <m:t>t</m:t>
                    </m:r>
                  </m:sub>
                </m:sSub>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J</m:t>
                    </m:r>
                  </m:e>
                  <m:sub>
                    <m:r>
                      <w:rPr>
                        <w:rFonts w:ascii="Cambria Math" w:hAnsi="Cambria Math"/>
                        <w:lang w:val="x-none" w:eastAsia="x-none"/>
                      </w:rPr>
                      <m:t>t</m:t>
                    </m:r>
                  </m:sub>
                </m:sSub>
              </m:oMath>
            </m:oMathPara>
          </w:p>
        </w:tc>
        <w:tc>
          <w:tcPr>
            <w:tcW w:w="1552" w:type="dxa"/>
            <w:vAlign w:val="center"/>
          </w:tcPr>
          <w:p w14:paraId="66B42FF9" w14:textId="44A59444"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34</w:t>
              </w:r>
            </w:fldSimple>
            <w:r w:rsidRPr="00E06E7C">
              <w:t>)</w:t>
            </w:r>
          </w:p>
        </w:tc>
      </w:tr>
      <w:tr w:rsidR="00F67477" w:rsidRPr="00E06E7C" w14:paraId="762F5965" w14:textId="77777777" w:rsidTr="00F67477">
        <w:tc>
          <w:tcPr>
            <w:tcW w:w="780" w:type="dxa"/>
          </w:tcPr>
          <w:p w14:paraId="1B6C782F" w14:textId="77777777" w:rsidR="00F67477" w:rsidRPr="00E06E7C" w:rsidRDefault="00F67477" w:rsidP="003460FB"/>
        </w:tc>
        <w:tc>
          <w:tcPr>
            <w:tcW w:w="7073" w:type="dxa"/>
            <w:vAlign w:val="center"/>
          </w:tcPr>
          <w:p w14:paraId="2B4B5CD8" w14:textId="35438F1F" w:rsidR="00F67477" w:rsidRPr="00E06E7C" w:rsidRDefault="00F10EB9" w:rsidP="003460FB">
            <w:pPr>
              <w:jc w:val="center"/>
            </w:pPr>
            <m:oMathPara>
              <m:oMath>
                <m:sSubSup>
                  <m:sSubSupPr>
                    <m:ctrlPr>
                      <w:rPr>
                        <w:rFonts w:ascii="Cambria Math" w:hAnsi="Cambria Math"/>
                        <w:i/>
                        <w:lang w:val="x-none" w:eastAsia="x-none"/>
                      </w:rPr>
                    </m:ctrlPr>
                  </m:sSubSupPr>
                  <m:e>
                    <m:r>
                      <w:rPr>
                        <w:rFonts w:ascii="Cambria Math" w:hAnsi="Cambria Math"/>
                        <w:lang w:val="x-none" w:eastAsia="x-none"/>
                      </w:rPr>
                      <m:t>PGTO</m:t>
                    </m:r>
                  </m:e>
                  <m:sub>
                    <m:r>
                      <w:rPr>
                        <w:rFonts w:ascii="Cambria Math" w:hAnsi="Cambria Math"/>
                        <w:lang w:val="x-none" w:eastAsia="x-none"/>
                      </w:rPr>
                      <m:t>t</m:t>
                    </m:r>
                  </m:sub>
                  <m:sup>
                    <m:r>
                      <w:rPr>
                        <w:rFonts w:ascii="Cambria Math" w:hAnsi="Cambria Math"/>
                        <w:lang w:val="x-none" w:eastAsia="x-none"/>
                      </w:rPr>
                      <m:t>C</m:t>
                    </m:r>
                  </m:sup>
                </m:sSubSup>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J</m:t>
                    </m:r>
                  </m:e>
                  <m:sub>
                    <m:r>
                      <w:rPr>
                        <w:rFonts w:ascii="Cambria Math" w:hAnsi="Cambria Math"/>
                        <w:lang w:val="x-none" w:eastAsia="x-none"/>
                      </w:rPr>
                      <m:t>t</m:t>
                    </m:r>
                  </m:sub>
                </m:sSub>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bp</m:t>
                    </m:r>
                  </m:e>
                  <m:sub>
                    <m:r>
                      <w:rPr>
                        <w:rFonts w:ascii="Cambria Math" w:hAnsi="Cambria Math"/>
                        <w:lang w:val="x-none" w:eastAsia="x-none"/>
                      </w:rPr>
                      <m:t>t</m:t>
                    </m:r>
                  </m:sub>
                </m:sSub>
              </m:oMath>
            </m:oMathPara>
          </w:p>
        </w:tc>
        <w:tc>
          <w:tcPr>
            <w:tcW w:w="1552" w:type="dxa"/>
            <w:vAlign w:val="center"/>
          </w:tcPr>
          <w:p w14:paraId="0535A609" w14:textId="1344586F"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35</w:t>
              </w:r>
            </w:fldSimple>
            <w:r w:rsidRPr="00E06E7C">
              <w:t>)</w:t>
            </w:r>
          </w:p>
        </w:tc>
      </w:tr>
    </w:tbl>
    <w:p w14:paraId="1C04FF8E" w14:textId="7478F4E7" w:rsidR="000F0092" w:rsidRPr="00E06E7C" w:rsidRDefault="00F10EB9" w:rsidP="0005086E">
      <w:pPr>
        <w:ind w:left="11"/>
        <w:rPr>
          <w:sz w:val="20"/>
          <w:szCs w:val="20"/>
          <w:lang w:val="x-none" w:eastAsia="x-none"/>
        </w:rPr>
      </w:pPr>
      <m:oMathPara>
        <m:oMathParaPr>
          <m:jc m:val="left"/>
        </m:oMathParaPr>
        <m:oMath>
          <m:sSup>
            <m:sSupPr>
              <m:ctrlPr>
                <w:rPr>
                  <w:rFonts w:ascii="Cambria Math" w:hAnsi="Cambria Math"/>
                  <w:i/>
                  <w:sz w:val="20"/>
                  <w:szCs w:val="20"/>
                  <w:lang w:val="x-none" w:eastAsia="x-none"/>
                </w:rPr>
              </m:ctrlPr>
            </m:sSupPr>
            <m:e>
              <m:r>
                <w:rPr>
                  <w:rFonts w:ascii="Cambria Math" w:hAnsi="Cambria Math"/>
                  <w:sz w:val="20"/>
                  <w:szCs w:val="20"/>
                  <w:lang w:val="x-none" w:eastAsia="x-none"/>
                </w:rPr>
                <m:t xml:space="preserve">PGTO </m:t>
              </m:r>
            </m:e>
            <m:sup>
              <m:r>
                <w:rPr>
                  <w:rFonts w:ascii="Cambria Math" w:hAnsi="Cambria Math"/>
                  <w:sz w:val="20"/>
                  <w:szCs w:val="20"/>
                  <w:lang w:val="x-none" w:eastAsia="x-none"/>
                </w:rPr>
                <m:t>E</m:t>
              </m:r>
            </m:sup>
          </m:sSup>
          <m:r>
            <w:rPr>
              <w:rFonts w:ascii="Cambria Math" w:hAnsi="Cambria Math"/>
              <w:sz w:val="20"/>
              <w:szCs w:val="20"/>
              <w:lang w:val="x-none" w:eastAsia="x-none"/>
            </w:rPr>
            <m:t>= Serviço da Dívida calculado pela Abordagem de Estoque</m:t>
          </m:r>
        </m:oMath>
      </m:oMathPara>
    </w:p>
    <w:p w14:paraId="5C927E96" w14:textId="0A1AE9D3" w:rsidR="00450A82" w:rsidRPr="00E06E7C" w:rsidRDefault="00F10EB9" w:rsidP="0005086E">
      <w:pPr>
        <w:ind w:left="11"/>
        <w:rPr>
          <w:sz w:val="20"/>
          <w:szCs w:val="20"/>
          <w:lang w:val="x-none" w:eastAsia="x-none"/>
        </w:rPr>
      </w:pPr>
      <m:oMathPara>
        <m:oMathParaPr>
          <m:jc m:val="left"/>
        </m:oMathParaPr>
        <m:oMath>
          <m:sSup>
            <m:sSupPr>
              <m:ctrlPr>
                <w:rPr>
                  <w:rFonts w:ascii="Cambria Math" w:hAnsi="Cambria Math"/>
                  <w:i/>
                  <w:sz w:val="20"/>
                  <w:szCs w:val="20"/>
                  <w:lang w:val="x-none" w:eastAsia="x-none"/>
                </w:rPr>
              </m:ctrlPr>
            </m:sSupPr>
            <m:e>
              <m:r>
                <w:rPr>
                  <w:rFonts w:ascii="Cambria Math" w:hAnsi="Cambria Math"/>
                  <w:sz w:val="20"/>
                  <w:szCs w:val="20"/>
                  <w:lang w:val="x-none" w:eastAsia="x-none"/>
                </w:rPr>
                <m:t xml:space="preserve">PGTO </m:t>
              </m:r>
            </m:e>
            <m:sup>
              <m:r>
                <w:rPr>
                  <w:rFonts w:ascii="Cambria Math" w:hAnsi="Cambria Math"/>
                  <w:sz w:val="20"/>
                  <w:szCs w:val="20"/>
                  <w:lang w:val="x-none" w:eastAsia="x-none"/>
                </w:rPr>
                <m:t>C</m:t>
              </m:r>
            </m:sup>
          </m:sSup>
          <m:r>
            <w:rPr>
              <w:rFonts w:ascii="Cambria Math" w:hAnsi="Cambria Math"/>
              <w:sz w:val="20"/>
              <w:szCs w:val="20"/>
              <w:lang w:val="x-none" w:eastAsia="x-none"/>
            </w:rPr>
            <m:t>= Serviço da Dívida calculado pela Abordagem Contábil</m:t>
          </m:r>
        </m:oMath>
      </m:oMathPara>
    </w:p>
    <w:p w14:paraId="2E7CEC3C" w14:textId="2C82E940" w:rsidR="006F796A" w:rsidRPr="00E06E7C" w:rsidRDefault="006F796A" w:rsidP="594C6CF0">
      <w:pPr>
        <w:rPr>
          <w:lang w:eastAsia="en-US"/>
        </w:rPr>
      </w:pPr>
      <w:r w:rsidRPr="00E06E7C">
        <w:rPr>
          <w:lang w:eastAsia="en-US"/>
        </w:rPr>
        <w:t xml:space="preserve">De forma geral, pode-se dizer que </w:t>
      </w:r>
      <w:r w:rsidR="00EF7539" w:rsidRPr="00E06E7C">
        <w:rPr>
          <w:lang w:eastAsia="en-US"/>
        </w:rPr>
        <w:t>a</w:t>
      </w:r>
      <w:r w:rsidRPr="00E06E7C">
        <w:rPr>
          <w:lang w:eastAsia="en-US"/>
        </w:rPr>
        <w:t>bordagem d</w:t>
      </w:r>
      <w:r w:rsidR="00EF7539" w:rsidRPr="00E06E7C">
        <w:rPr>
          <w:lang w:eastAsia="en-US"/>
        </w:rPr>
        <w:t>e</w:t>
      </w:r>
      <w:r w:rsidRPr="00E06E7C">
        <w:rPr>
          <w:lang w:eastAsia="en-US"/>
        </w:rPr>
        <w:t xml:space="preserve"> Estoque busca estimar o que “deveria ser” pago pel</w:t>
      </w:r>
      <w:r w:rsidR="00D661A8" w:rsidRPr="00E06E7C">
        <w:rPr>
          <w:lang w:eastAsia="en-US"/>
        </w:rPr>
        <w:t>a</w:t>
      </w:r>
      <w:r w:rsidRPr="00E06E7C">
        <w:rPr>
          <w:lang w:eastAsia="en-US"/>
        </w:rPr>
        <w:t xml:space="preserve">s famílias pelo serviço da dívida, pois considera somente os </w:t>
      </w:r>
      <w:r w:rsidRPr="00E06E7C">
        <w:rPr>
          <w:i/>
          <w:iCs/>
          <w:lang w:eastAsia="en-US"/>
        </w:rPr>
        <w:t xml:space="preserve">juros </w:t>
      </w:r>
      <w:proofErr w:type="spellStart"/>
      <w:r w:rsidRPr="00E06E7C">
        <w:rPr>
          <w:i/>
          <w:iCs/>
          <w:lang w:eastAsia="en-US"/>
        </w:rPr>
        <w:t>acruados</w:t>
      </w:r>
      <w:proofErr w:type="spellEnd"/>
      <w:r w:rsidR="00C95478" w:rsidRPr="00E06E7C">
        <w:rPr>
          <w:i/>
          <w:iCs/>
          <w:lang w:eastAsia="en-US"/>
        </w:rPr>
        <w:t>,</w:t>
      </w:r>
      <w:r w:rsidRPr="00E06E7C">
        <w:rPr>
          <w:i/>
          <w:iCs/>
          <w:lang w:eastAsia="en-US"/>
        </w:rPr>
        <w:t xml:space="preserve"> </w:t>
      </w:r>
      <w:r w:rsidR="00C95478" w:rsidRPr="00E06E7C">
        <w:rPr>
          <w:lang w:eastAsia="en-US"/>
        </w:rPr>
        <w:t xml:space="preserve">calculados a partir da taxa de juros média da carteira, </w:t>
      </w:r>
      <w:r w:rsidRPr="00E06E7C">
        <w:rPr>
          <w:lang w:eastAsia="en-US"/>
        </w:rPr>
        <w:t xml:space="preserve">e uma estimativa de </w:t>
      </w:r>
      <w:r w:rsidRPr="00E06E7C">
        <w:rPr>
          <w:i/>
          <w:iCs/>
          <w:lang w:eastAsia="en-US"/>
        </w:rPr>
        <w:t>amortização</w:t>
      </w:r>
      <w:r w:rsidR="00C95478" w:rsidRPr="00E06E7C">
        <w:rPr>
          <w:i/>
          <w:iCs/>
          <w:lang w:eastAsia="en-US"/>
        </w:rPr>
        <w:t>,</w:t>
      </w:r>
      <w:r w:rsidRPr="00E06E7C">
        <w:rPr>
          <w:lang w:eastAsia="en-US"/>
        </w:rPr>
        <w:t xml:space="preserve"> efetuada a partir dos prazos médios</w:t>
      </w:r>
      <w:r w:rsidR="00C95478" w:rsidRPr="00E06E7C">
        <w:rPr>
          <w:lang w:eastAsia="en-US"/>
        </w:rPr>
        <w:t xml:space="preserve"> da carteira</w:t>
      </w:r>
      <w:r w:rsidRPr="00E06E7C">
        <w:rPr>
          <w:lang w:eastAsia="en-US"/>
        </w:rPr>
        <w:t xml:space="preserve">. Já a abordagem </w:t>
      </w:r>
      <w:r w:rsidR="00EF7539" w:rsidRPr="00E06E7C">
        <w:rPr>
          <w:lang w:eastAsia="en-US"/>
        </w:rPr>
        <w:t>C</w:t>
      </w:r>
      <w:r w:rsidRPr="00E06E7C">
        <w:rPr>
          <w:lang w:eastAsia="en-US"/>
        </w:rPr>
        <w:t>ontábil</w:t>
      </w:r>
      <w:r w:rsidR="00B25645" w:rsidRPr="00E06E7C">
        <w:rPr>
          <w:lang w:eastAsia="en-US"/>
        </w:rPr>
        <w:t xml:space="preserve"> </w:t>
      </w:r>
      <w:r w:rsidRPr="00E06E7C">
        <w:rPr>
          <w:lang w:eastAsia="en-US"/>
        </w:rPr>
        <w:t>considera que o saldo cresce pel</w:t>
      </w:r>
      <w:r w:rsidR="00D661A8" w:rsidRPr="00E06E7C">
        <w:rPr>
          <w:lang w:eastAsia="en-US"/>
        </w:rPr>
        <w:t>a</w:t>
      </w:r>
      <w:r w:rsidRPr="00E06E7C">
        <w:rPr>
          <w:lang w:eastAsia="en-US"/>
        </w:rPr>
        <w:t xml:space="preserve"> incorporação dos </w:t>
      </w:r>
      <w:r w:rsidRPr="00E06E7C">
        <w:rPr>
          <w:i/>
          <w:iCs/>
          <w:lang w:eastAsia="en-US"/>
        </w:rPr>
        <w:t xml:space="preserve">juros </w:t>
      </w:r>
      <w:proofErr w:type="spellStart"/>
      <w:r w:rsidRPr="00E06E7C">
        <w:rPr>
          <w:i/>
          <w:iCs/>
          <w:lang w:eastAsia="en-US"/>
        </w:rPr>
        <w:t>acruados</w:t>
      </w:r>
      <w:proofErr w:type="spellEnd"/>
      <w:r w:rsidRPr="00E06E7C">
        <w:rPr>
          <w:lang w:eastAsia="en-US"/>
        </w:rPr>
        <w:t xml:space="preserve">, mas, </w:t>
      </w:r>
      <w:r w:rsidR="00C95478" w:rsidRPr="00E06E7C">
        <w:rPr>
          <w:lang w:eastAsia="en-US"/>
        </w:rPr>
        <w:t>a</w:t>
      </w:r>
      <w:r w:rsidR="00B25645" w:rsidRPr="00E06E7C">
        <w:rPr>
          <w:lang w:eastAsia="en-US"/>
        </w:rPr>
        <w:t xml:space="preserve">o </w:t>
      </w:r>
      <w:r w:rsidR="00D661A8" w:rsidRPr="00E06E7C">
        <w:rPr>
          <w:lang w:eastAsia="en-US"/>
        </w:rPr>
        <w:t>definir</w:t>
      </w:r>
      <w:r w:rsidR="0079473E" w:rsidRPr="00E06E7C">
        <w:rPr>
          <w:lang w:eastAsia="en-US"/>
        </w:rPr>
        <w:t xml:space="preserve"> que </w:t>
      </w:r>
      <w:r w:rsidRPr="00E06E7C">
        <w:rPr>
          <w:lang w:eastAsia="en-US"/>
        </w:rPr>
        <w:t>o total do pagamento é um resíduo obtido a partir da variação do saldo, resulta em uma melhor aproximação do que</w:t>
      </w:r>
      <w:r w:rsidR="00D661A8" w:rsidRPr="00E06E7C">
        <w:rPr>
          <w:lang w:eastAsia="en-US"/>
        </w:rPr>
        <w:t xml:space="preserve"> “</w:t>
      </w:r>
      <w:r w:rsidRPr="00E06E7C">
        <w:rPr>
          <w:lang w:eastAsia="en-US"/>
        </w:rPr>
        <w:t>efetivamente</w:t>
      </w:r>
      <w:r w:rsidR="00D661A8" w:rsidRPr="00E06E7C">
        <w:rPr>
          <w:lang w:eastAsia="en-US"/>
        </w:rPr>
        <w:t xml:space="preserve"> foi”</w:t>
      </w:r>
      <w:r w:rsidRPr="00E06E7C">
        <w:rPr>
          <w:lang w:eastAsia="en-US"/>
        </w:rPr>
        <w:t xml:space="preserve"> pago.</w:t>
      </w:r>
    </w:p>
    <w:p w14:paraId="7831CBE3" w14:textId="2AC35ADE" w:rsidR="00B52976" w:rsidRPr="00E06E7C" w:rsidRDefault="00B52976" w:rsidP="594C6CF0">
      <w:pPr>
        <w:rPr>
          <w:lang w:eastAsia="en-US"/>
        </w:rPr>
      </w:pPr>
      <w:r w:rsidRPr="00E06E7C">
        <w:rPr>
          <w:lang w:eastAsia="en-US"/>
        </w:rPr>
        <w:t xml:space="preserve">Já as renegociações, sejam por portabilidade ou por </w:t>
      </w:r>
      <w:r w:rsidR="0033120F" w:rsidRPr="00E06E7C">
        <w:rPr>
          <w:lang w:eastAsia="en-US"/>
        </w:rPr>
        <w:t>reestruturação de dívidas</w:t>
      </w:r>
      <w:r w:rsidR="00ED751A">
        <w:rPr>
          <w:lang w:eastAsia="en-US"/>
        </w:rPr>
        <w:t>,</w:t>
      </w:r>
      <w:r w:rsidR="0033120F" w:rsidRPr="00E06E7C">
        <w:rPr>
          <w:lang w:eastAsia="en-US"/>
        </w:rPr>
        <w:t xml:space="preserve"> podem também ter um efeito sobre a abordagem Contábil. Isto porque somente </w:t>
      </w:r>
      <w:r w:rsidR="001D480B" w:rsidRPr="00E06E7C">
        <w:rPr>
          <w:lang w:eastAsia="en-US"/>
        </w:rPr>
        <w:t xml:space="preserve">os valores adicionais </w:t>
      </w:r>
      <w:r w:rsidR="00542323" w:rsidRPr="00E06E7C">
        <w:rPr>
          <w:lang w:eastAsia="en-US"/>
        </w:rPr>
        <w:t>passam a compor as concessões e os saldos da carteira ativa, mas não necessariamente implicam nova liberação de recursos</w:t>
      </w:r>
      <w:r w:rsidR="006C6A79" w:rsidRPr="00E06E7C">
        <w:rPr>
          <w:rStyle w:val="Refdenotaderodap"/>
          <w:lang w:val="en-US" w:eastAsia="en-US"/>
        </w:rPr>
        <w:footnoteReference w:id="80"/>
      </w:r>
      <w:r w:rsidR="006C6A79" w:rsidRPr="00E06E7C">
        <w:rPr>
          <w:lang w:eastAsia="en-US"/>
        </w:rPr>
        <w:t>. A abordagem d</w:t>
      </w:r>
      <w:r w:rsidR="007E6849" w:rsidRPr="00E06E7C">
        <w:rPr>
          <w:lang w:eastAsia="en-US"/>
        </w:rPr>
        <w:t>e</w:t>
      </w:r>
      <w:r w:rsidR="006C6A79" w:rsidRPr="00E06E7C">
        <w:rPr>
          <w:lang w:eastAsia="en-US"/>
        </w:rPr>
        <w:t xml:space="preserve"> Estoque ignora este tipo de </w:t>
      </w:r>
      <w:r w:rsidR="006763E8" w:rsidRPr="00E06E7C">
        <w:rPr>
          <w:lang w:eastAsia="en-US"/>
        </w:rPr>
        <w:t>operação</w:t>
      </w:r>
      <w:r w:rsidR="006C6A79" w:rsidRPr="00E06E7C">
        <w:rPr>
          <w:lang w:eastAsia="en-US"/>
        </w:rPr>
        <w:t>.</w:t>
      </w:r>
    </w:p>
    <w:p w14:paraId="7CB7E7FB" w14:textId="77777777" w:rsidR="00F15A0E" w:rsidRPr="00E06E7C" w:rsidRDefault="00A8315E" w:rsidP="594C6CF0">
      <w:pPr>
        <w:rPr>
          <w:lang w:eastAsia="en-US"/>
        </w:rPr>
      </w:pPr>
      <w:r w:rsidRPr="00E06E7C">
        <w:rPr>
          <w:lang w:eastAsia="en-US"/>
        </w:rPr>
        <w:t>Além disso, renegociações que concedam carência</w:t>
      </w:r>
      <w:r w:rsidR="002D1569" w:rsidRPr="00E06E7C">
        <w:rPr>
          <w:lang w:eastAsia="en-US"/>
        </w:rPr>
        <w:t xml:space="preserve">, desconto no saldo devido ou </w:t>
      </w:r>
      <w:r w:rsidRPr="00E06E7C">
        <w:rPr>
          <w:lang w:eastAsia="en-US"/>
        </w:rPr>
        <w:t xml:space="preserve">alongamento </w:t>
      </w:r>
      <w:r w:rsidR="00E455AF" w:rsidRPr="00E06E7C">
        <w:rPr>
          <w:lang w:eastAsia="en-US"/>
        </w:rPr>
        <w:t xml:space="preserve">de dívida, só </w:t>
      </w:r>
      <w:r w:rsidR="00FA1A8C" w:rsidRPr="00E06E7C">
        <w:rPr>
          <w:lang w:eastAsia="en-US"/>
        </w:rPr>
        <w:t xml:space="preserve">deverão ser percebidas </w:t>
      </w:r>
      <w:r w:rsidR="00E455AF" w:rsidRPr="00E06E7C">
        <w:rPr>
          <w:lang w:eastAsia="en-US"/>
        </w:rPr>
        <w:t xml:space="preserve">na abordagem </w:t>
      </w:r>
      <w:r w:rsidR="007E6849" w:rsidRPr="00E06E7C">
        <w:rPr>
          <w:lang w:eastAsia="en-US"/>
        </w:rPr>
        <w:t>C</w:t>
      </w:r>
      <w:r w:rsidR="00E455AF" w:rsidRPr="00E06E7C">
        <w:rPr>
          <w:lang w:eastAsia="en-US"/>
        </w:rPr>
        <w:t>ontábil, pois</w:t>
      </w:r>
      <w:r w:rsidR="007E6849" w:rsidRPr="00E06E7C">
        <w:rPr>
          <w:lang w:eastAsia="en-US"/>
        </w:rPr>
        <w:t xml:space="preserve">, </w:t>
      </w:r>
      <w:r w:rsidR="00FA1A8C" w:rsidRPr="00E06E7C">
        <w:rPr>
          <w:lang w:eastAsia="en-US"/>
        </w:rPr>
        <w:t xml:space="preserve">apesar de repercutirem </w:t>
      </w:r>
      <w:r w:rsidR="007E6849" w:rsidRPr="00E06E7C">
        <w:rPr>
          <w:lang w:eastAsia="en-US"/>
        </w:rPr>
        <w:t>imediatamente</w:t>
      </w:r>
      <w:r w:rsidR="00FA1A8C" w:rsidRPr="00E06E7C">
        <w:rPr>
          <w:lang w:eastAsia="en-US"/>
        </w:rPr>
        <w:t xml:space="preserve"> sobre </w:t>
      </w:r>
      <w:r w:rsidR="005F6C39" w:rsidRPr="00E06E7C">
        <w:rPr>
          <w:lang w:eastAsia="en-US"/>
        </w:rPr>
        <w:t>o tamanho do estoque, pouco efeito tem sobre as propriedades médias da carteira.</w:t>
      </w:r>
      <w:r w:rsidR="00E73B42" w:rsidRPr="00E06E7C">
        <w:rPr>
          <w:lang w:eastAsia="en-US"/>
        </w:rPr>
        <w:t xml:space="preserve"> No caso de renegociações que reduzam o saldo</w:t>
      </w:r>
      <w:r w:rsidR="00EC3689" w:rsidRPr="00E06E7C">
        <w:rPr>
          <w:lang w:eastAsia="en-US"/>
        </w:rPr>
        <w:t xml:space="preserve"> de </w:t>
      </w:r>
      <w:r w:rsidR="00EC3689" w:rsidRPr="00E06E7C">
        <w:rPr>
          <w:lang w:eastAsia="en-US"/>
        </w:rPr>
        <w:lastRenderedPageBreak/>
        <w:t>crédito para as famílias</w:t>
      </w:r>
      <w:r w:rsidR="00E73B42" w:rsidRPr="00E06E7C">
        <w:rPr>
          <w:lang w:eastAsia="en-US"/>
        </w:rPr>
        <w:t xml:space="preserve">, </w:t>
      </w:r>
      <w:r w:rsidR="00336A96" w:rsidRPr="00E06E7C">
        <w:rPr>
          <w:lang w:eastAsia="en-US"/>
        </w:rPr>
        <w:t xml:space="preserve">isto </w:t>
      </w:r>
      <w:r w:rsidR="00E73B42" w:rsidRPr="00E06E7C">
        <w:rPr>
          <w:lang w:eastAsia="en-US"/>
        </w:rPr>
        <w:t>ser</w:t>
      </w:r>
      <w:r w:rsidR="00EC3689" w:rsidRPr="00E06E7C">
        <w:rPr>
          <w:lang w:eastAsia="en-US"/>
        </w:rPr>
        <w:t>á</w:t>
      </w:r>
      <w:r w:rsidR="00E73B42" w:rsidRPr="00E06E7C">
        <w:rPr>
          <w:lang w:eastAsia="en-US"/>
        </w:rPr>
        <w:t xml:space="preserve"> capturado como </w:t>
      </w:r>
      <w:r w:rsidR="00336A96" w:rsidRPr="00E06E7C">
        <w:rPr>
          <w:lang w:eastAsia="en-US"/>
        </w:rPr>
        <w:t xml:space="preserve">um </w:t>
      </w:r>
      <w:r w:rsidR="00E73B42" w:rsidRPr="00E06E7C">
        <w:rPr>
          <w:lang w:eastAsia="en-US"/>
        </w:rPr>
        <w:t xml:space="preserve">aumento dos pagamentos </w:t>
      </w:r>
      <w:r w:rsidR="00336A96" w:rsidRPr="00E06E7C">
        <w:rPr>
          <w:lang w:eastAsia="en-US"/>
        </w:rPr>
        <w:t>na abordagem Contábil.</w:t>
      </w:r>
    </w:p>
    <w:p w14:paraId="30804252" w14:textId="302B0051" w:rsidR="005F6C39" w:rsidRPr="00E06E7C" w:rsidRDefault="00A06330" w:rsidP="594C6CF0">
      <w:pPr>
        <w:rPr>
          <w:lang w:eastAsia="en-US"/>
        </w:rPr>
      </w:pPr>
      <w:r w:rsidRPr="00E06E7C">
        <w:rPr>
          <w:lang w:eastAsia="en-US"/>
        </w:rPr>
        <w:t>O gráfico a seguir apresenta um comparativo dos pagamentos calculados a partir de cada uma das abordagens para as modalidades selecionadas anteriormente em termos nominais e média móvel de 3 meses. As linhas representam cada série e as barras representam a diferença entre as duas.</w:t>
      </w:r>
    </w:p>
    <w:p w14:paraId="30552FF5" w14:textId="54BBCF8E" w:rsidR="00A06330" w:rsidRPr="00E06E7C" w:rsidRDefault="00A06330" w:rsidP="00525B20">
      <w:pPr>
        <w:pStyle w:val="Legenda"/>
        <w:keepNext/>
        <w:keepLines/>
        <w:rPr>
          <w:lang w:val="x-none" w:eastAsia="x-none"/>
        </w:rPr>
      </w:pPr>
      <w:bookmarkStart w:id="62" w:name="_Toc243132257"/>
      <w:r w:rsidRPr="00E06E7C">
        <w:t xml:space="preserve">Gráfico </w:t>
      </w:r>
      <w:r w:rsidRPr="00E06E7C">
        <w:fldChar w:fldCharType="begin"/>
      </w:r>
      <w:r w:rsidRPr="00E06E7C">
        <w:instrText>SEQ Gráfico \* ARABIC</w:instrText>
      </w:r>
      <w:r w:rsidRPr="00E06E7C">
        <w:fldChar w:fldCharType="separate"/>
      </w:r>
      <w:r w:rsidR="004761D2">
        <w:rPr>
          <w:noProof/>
        </w:rPr>
        <w:t>26</w:t>
      </w:r>
      <w:r w:rsidRPr="00E06E7C">
        <w:fldChar w:fldCharType="end"/>
      </w:r>
      <w:r w:rsidRPr="00E06E7C">
        <w:t>: Pagamentos, Abordagem de Estoque e Contábil – por modalidade – valores nominais – Brasil – 2015-2026</w:t>
      </w:r>
      <w:bookmarkEnd w:id="62"/>
    </w:p>
    <w:p w14:paraId="4F1D8F50" w14:textId="66648FF9" w:rsidR="00A06330" w:rsidRPr="00E06E7C" w:rsidRDefault="005858FB" w:rsidP="00525B20">
      <w:pPr>
        <w:keepNext/>
        <w:keepLines/>
        <w:ind w:firstLine="0"/>
        <w:rPr>
          <w:lang w:val="x-none" w:eastAsia="x-none"/>
        </w:rPr>
      </w:pPr>
      <w:r w:rsidRPr="00E06E7C">
        <w:rPr>
          <w:noProof/>
          <w:lang w:val="x-none" w:eastAsia="x-none"/>
        </w:rPr>
        <w:drawing>
          <wp:inline distT="0" distB="0" distL="0" distR="0" wp14:anchorId="3AF43174" wp14:editId="7FFB3231">
            <wp:extent cx="5972175" cy="2986405"/>
            <wp:effectExtent l="0" t="0" r="9525" b="4445"/>
            <wp:docPr id="96849475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94754"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5972175" cy="2986405"/>
                    </a:xfrm>
                    <a:prstGeom prst="rect">
                      <a:avLst/>
                    </a:prstGeom>
                  </pic:spPr>
                </pic:pic>
              </a:graphicData>
            </a:graphic>
          </wp:inline>
        </w:drawing>
      </w:r>
    </w:p>
    <w:p w14:paraId="3C0FCA94" w14:textId="77777777" w:rsidR="00A06330" w:rsidRPr="00E06E7C" w:rsidRDefault="00A06330" w:rsidP="00525B20">
      <w:pPr>
        <w:pStyle w:val="Fonte"/>
        <w:rPr>
          <w:lang w:eastAsia="en-US"/>
        </w:rPr>
      </w:pPr>
      <w:r w:rsidRPr="00E06E7C">
        <w:rPr>
          <w:lang w:eastAsia="en-US"/>
        </w:rPr>
        <w:t>Fonte: Elaborado pelo autor (2026).</w:t>
      </w:r>
    </w:p>
    <w:p w14:paraId="46592280" w14:textId="2A273132" w:rsidR="002F12FA" w:rsidRPr="00E06E7C" w:rsidRDefault="0031391F" w:rsidP="594C6CF0">
      <w:pPr>
        <w:rPr>
          <w:lang w:eastAsia="en-US"/>
        </w:rPr>
      </w:pPr>
      <w:r w:rsidRPr="00E06E7C">
        <w:rPr>
          <w:lang w:eastAsia="en-US"/>
        </w:rPr>
        <w:t xml:space="preserve">As estimativas de pagamento do cartão de crédito parcelado sem juros demonstram </w:t>
      </w:r>
      <w:r w:rsidR="00A86CDA" w:rsidRPr="00E06E7C">
        <w:rPr>
          <w:lang w:eastAsia="en-US"/>
        </w:rPr>
        <w:t xml:space="preserve">a diferença metodológica de que a abordagem Contábil não desconta as quantias destinadas ao pagamento à vista em uma parcela. </w:t>
      </w:r>
      <w:r w:rsidR="008A0C2F" w:rsidRPr="00E06E7C">
        <w:rPr>
          <w:lang w:eastAsia="en-US"/>
        </w:rPr>
        <w:t>O Cheque Especial também é calculado com a integralidade d</w:t>
      </w:r>
      <w:r w:rsidR="0006222A" w:rsidRPr="00E06E7C">
        <w:rPr>
          <w:lang w:eastAsia="en-US"/>
        </w:rPr>
        <w:t>os pagamentos</w:t>
      </w:r>
      <w:r w:rsidR="004047A4" w:rsidRPr="00E06E7C">
        <w:rPr>
          <w:lang w:eastAsia="en-US"/>
        </w:rPr>
        <w:t>. Estas duas modalidades guardam as maiores diferenças entre as abordagens.</w:t>
      </w:r>
      <w:r w:rsidR="004916EB" w:rsidRPr="00E06E7C">
        <w:rPr>
          <w:lang w:eastAsia="en-US"/>
        </w:rPr>
        <w:t xml:space="preserve"> O</w:t>
      </w:r>
      <w:r w:rsidR="00AA3C93" w:rsidRPr="00E06E7C">
        <w:rPr>
          <w:lang w:eastAsia="en-US"/>
        </w:rPr>
        <w:t>s valores estimados de pagamento nas modalidades de</w:t>
      </w:r>
      <w:r w:rsidR="004916EB" w:rsidRPr="00E06E7C">
        <w:rPr>
          <w:lang w:eastAsia="en-US"/>
        </w:rPr>
        <w:t xml:space="preserve"> Cartão de Crédito Parcelado e Rotativo </w:t>
      </w:r>
      <w:r w:rsidR="002D1C0E" w:rsidRPr="00E06E7C">
        <w:rPr>
          <w:lang w:eastAsia="en-US"/>
        </w:rPr>
        <w:t>resultantes da</w:t>
      </w:r>
      <w:r w:rsidR="004916EB" w:rsidRPr="00E06E7C">
        <w:rPr>
          <w:lang w:eastAsia="en-US"/>
        </w:rPr>
        <w:t xml:space="preserve"> Abordagem de Estoque superam </w:t>
      </w:r>
      <w:r w:rsidR="00265069" w:rsidRPr="00E06E7C">
        <w:rPr>
          <w:lang w:eastAsia="en-US"/>
        </w:rPr>
        <w:t>os d</w:t>
      </w:r>
      <w:r w:rsidR="00AA3C93" w:rsidRPr="00E06E7C">
        <w:rPr>
          <w:lang w:eastAsia="en-US"/>
        </w:rPr>
        <w:t>a abordagem Contábil.</w:t>
      </w:r>
    </w:p>
    <w:p w14:paraId="6DB5B809" w14:textId="58364199" w:rsidR="00BB6DDD" w:rsidRPr="00E06E7C" w:rsidRDefault="00BB6DDD" w:rsidP="594C6CF0">
      <w:pPr>
        <w:rPr>
          <w:lang w:eastAsia="en-US"/>
        </w:rPr>
      </w:pPr>
      <w:r w:rsidRPr="00E06E7C">
        <w:rPr>
          <w:lang w:eastAsia="en-US"/>
        </w:rPr>
        <w:t xml:space="preserve">As modalidades de Aquisição de Bens, </w:t>
      </w:r>
      <w:r w:rsidR="006F4DEC" w:rsidRPr="00E06E7C">
        <w:rPr>
          <w:lang w:eastAsia="en-US"/>
        </w:rPr>
        <w:t>Consignado, Não consignado e Imobiliário</w:t>
      </w:r>
      <w:r w:rsidRPr="00E06E7C">
        <w:rPr>
          <w:lang w:eastAsia="en-US"/>
        </w:rPr>
        <w:t xml:space="preserve"> apresentam recorrentemente maiores valores </w:t>
      </w:r>
      <w:r w:rsidR="00E942AE" w:rsidRPr="00E06E7C">
        <w:rPr>
          <w:lang w:eastAsia="en-US"/>
        </w:rPr>
        <w:t>na abordagem Contábil.</w:t>
      </w:r>
      <w:r w:rsidR="00901310" w:rsidRPr="00E06E7C">
        <w:rPr>
          <w:lang w:eastAsia="en-US"/>
        </w:rPr>
        <w:t xml:space="preserve"> Esta característica indica que a abordagem de Estoque </w:t>
      </w:r>
      <w:r w:rsidR="00301DA0" w:rsidRPr="00E06E7C">
        <w:rPr>
          <w:lang w:eastAsia="en-US"/>
        </w:rPr>
        <w:t xml:space="preserve">pode </w:t>
      </w:r>
      <w:r w:rsidR="00901310" w:rsidRPr="00E06E7C">
        <w:rPr>
          <w:lang w:eastAsia="en-US"/>
        </w:rPr>
        <w:t>subestima</w:t>
      </w:r>
      <w:r w:rsidR="00301DA0" w:rsidRPr="00E06E7C">
        <w:rPr>
          <w:lang w:eastAsia="en-US"/>
        </w:rPr>
        <w:t>r</w:t>
      </w:r>
      <w:r w:rsidR="00901310" w:rsidRPr="00E06E7C">
        <w:rPr>
          <w:lang w:eastAsia="en-US"/>
        </w:rPr>
        <w:t xml:space="preserve"> os valores que efetivamente compõe</w:t>
      </w:r>
      <w:r w:rsidR="006F4DEC" w:rsidRPr="00E06E7C">
        <w:rPr>
          <w:lang w:eastAsia="en-US"/>
        </w:rPr>
        <w:t>m</w:t>
      </w:r>
      <w:r w:rsidR="00901310" w:rsidRPr="00E06E7C">
        <w:rPr>
          <w:lang w:eastAsia="en-US"/>
        </w:rPr>
        <w:t xml:space="preserve"> </w:t>
      </w:r>
      <w:r w:rsidR="00301DA0" w:rsidRPr="00E06E7C">
        <w:rPr>
          <w:lang w:eastAsia="en-US"/>
        </w:rPr>
        <w:t xml:space="preserve">a dívida das famílias, o que implicaria que o comprometimento de renda das </w:t>
      </w:r>
      <w:r w:rsidR="00301DA0" w:rsidRPr="00E06E7C">
        <w:rPr>
          <w:lang w:eastAsia="en-US"/>
        </w:rPr>
        <w:lastRenderedPageBreak/>
        <w:t>famílias é superior àquele calculado em seç</w:t>
      </w:r>
      <w:r w:rsidR="002D1569" w:rsidRPr="00E06E7C">
        <w:rPr>
          <w:lang w:eastAsia="en-US"/>
        </w:rPr>
        <w:t>ão</w:t>
      </w:r>
      <w:r w:rsidR="00301DA0" w:rsidRPr="00E06E7C">
        <w:rPr>
          <w:lang w:eastAsia="en-US"/>
        </w:rPr>
        <w:t xml:space="preserve"> anterior.</w:t>
      </w:r>
      <w:r w:rsidR="00441E05" w:rsidRPr="00E06E7C">
        <w:rPr>
          <w:lang w:eastAsia="en-US"/>
        </w:rPr>
        <w:t xml:space="preserve"> A maior variabilidade da abordagem contábil capta justamente a diferença entre </w:t>
      </w:r>
      <w:r w:rsidR="00D83240" w:rsidRPr="00E06E7C">
        <w:rPr>
          <w:lang w:eastAsia="en-US"/>
        </w:rPr>
        <w:t>utilizar os valores reais de variação do saldo e concessões</w:t>
      </w:r>
      <w:r w:rsidR="00A47E41">
        <w:rPr>
          <w:lang w:eastAsia="en-US"/>
        </w:rPr>
        <w:t xml:space="preserve"> em contraposição à</w:t>
      </w:r>
      <w:r w:rsidR="00B14904" w:rsidRPr="00E06E7C">
        <w:rPr>
          <w:lang w:eastAsia="en-US"/>
        </w:rPr>
        <w:t xml:space="preserve"> amortização</w:t>
      </w:r>
      <w:r w:rsidR="002C37EF">
        <w:rPr>
          <w:lang w:eastAsia="en-US"/>
        </w:rPr>
        <w:t xml:space="preserve"> calculada</w:t>
      </w:r>
      <w:r w:rsidR="00B14904" w:rsidRPr="00E06E7C">
        <w:rPr>
          <w:lang w:eastAsia="en-US"/>
        </w:rPr>
        <w:t xml:space="preserve"> a partir dos prazos médios da carteira. Uma das hipóteses aqui é a de que as tarifas e taxas embutidas no saldo devedor</w:t>
      </w:r>
      <w:r w:rsidR="002E5163" w:rsidRPr="00E06E7C">
        <w:rPr>
          <w:lang w:eastAsia="en-US"/>
        </w:rPr>
        <w:t>, que não são considerados na abordagem de Estoque, tenham importância no cálculo de serviço da dívida</w:t>
      </w:r>
      <w:r w:rsidR="00A06330" w:rsidRPr="00E06E7C">
        <w:rPr>
          <w:lang w:eastAsia="en-US"/>
        </w:rPr>
        <w:t xml:space="preserve"> sob a abordagem Contábil</w:t>
      </w:r>
      <w:r w:rsidR="002E5163" w:rsidRPr="00E06E7C">
        <w:rPr>
          <w:lang w:eastAsia="en-US"/>
        </w:rPr>
        <w:t>.</w:t>
      </w:r>
      <w:r w:rsidR="00B851E0" w:rsidRPr="00E06E7C">
        <w:rPr>
          <w:lang w:eastAsia="en-US"/>
        </w:rPr>
        <w:t xml:space="preserve"> (RINGO, 2024). A categoria </w:t>
      </w:r>
      <w:r w:rsidR="002D1569" w:rsidRPr="00E06E7C">
        <w:rPr>
          <w:lang w:eastAsia="en-US"/>
        </w:rPr>
        <w:t>“</w:t>
      </w:r>
      <w:r w:rsidR="00B851E0" w:rsidRPr="00E06E7C">
        <w:rPr>
          <w:lang w:eastAsia="en-US"/>
        </w:rPr>
        <w:t>Outros</w:t>
      </w:r>
      <w:r w:rsidR="002D1569" w:rsidRPr="00E06E7C">
        <w:rPr>
          <w:lang w:eastAsia="en-US"/>
        </w:rPr>
        <w:t>”</w:t>
      </w:r>
      <w:r w:rsidR="00665BD1" w:rsidRPr="00E06E7C">
        <w:rPr>
          <w:lang w:eastAsia="en-US"/>
        </w:rPr>
        <w:t xml:space="preserve">, embora contenha modalidades aqui desconsideradas, como </w:t>
      </w:r>
      <w:r w:rsidR="00763047" w:rsidRPr="00E06E7C">
        <w:rPr>
          <w:lang w:eastAsia="en-US"/>
        </w:rPr>
        <w:t xml:space="preserve">o </w:t>
      </w:r>
      <w:r w:rsidR="00665BD1" w:rsidRPr="00E06E7C">
        <w:rPr>
          <w:lang w:eastAsia="en-US"/>
        </w:rPr>
        <w:t>crédito rural</w:t>
      </w:r>
      <w:r w:rsidR="00763047" w:rsidRPr="00E06E7C">
        <w:rPr>
          <w:lang w:eastAsia="en-US"/>
        </w:rPr>
        <w:t>,</w:t>
      </w:r>
      <w:r w:rsidR="00665BD1" w:rsidRPr="00E06E7C">
        <w:rPr>
          <w:lang w:eastAsia="en-US"/>
        </w:rPr>
        <w:t xml:space="preserve"> apresentam </w:t>
      </w:r>
      <w:r w:rsidR="00DF1332" w:rsidRPr="00E06E7C">
        <w:rPr>
          <w:lang w:eastAsia="en-US"/>
        </w:rPr>
        <w:t>uma oportunidade para entender diferenças</w:t>
      </w:r>
      <w:r w:rsidR="00633091" w:rsidRPr="00E06E7C">
        <w:rPr>
          <w:lang w:eastAsia="en-US"/>
        </w:rPr>
        <w:t xml:space="preserve"> exemplificativas: a abordagem do Estoque não capta corretamente a sazonalidade característica deste tipo de operação, cuja amortização acompanha </w:t>
      </w:r>
      <w:r w:rsidR="00763047" w:rsidRPr="00E06E7C">
        <w:rPr>
          <w:lang w:eastAsia="en-US"/>
        </w:rPr>
        <w:t>o ciclo de cultivo.</w:t>
      </w:r>
    </w:p>
    <w:p w14:paraId="43020480" w14:textId="77777777" w:rsidR="006640C8" w:rsidRPr="00E06E7C" w:rsidRDefault="006640C8" w:rsidP="594C6CF0">
      <w:pPr>
        <w:ind w:firstLine="0"/>
        <w:rPr>
          <w:lang w:eastAsia="en-US"/>
        </w:rPr>
      </w:pPr>
    </w:p>
    <w:p w14:paraId="0ACA353D" w14:textId="40A39C04" w:rsidR="0005086E" w:rsidRPr="00E06E7C" w:rsidRDefault="00B821BB" w:rsidP="00034FF5">
      <w:pPr>
        <w:pStyle w:val="Ttulo3"/>
      </w:pPr>
      <w:bookmarkStart w:id="63" w:name="_Toc243131467"/>
      <w:r w:rsidRPr="00E06E7C">
        <w:rPr>
          <w:lang w:val="pt-BR"/>
        </w:rPr>
        <w:t>Fluxo Financeiro</w:t>
      </w:r>
      <w:r w:rsidR="00034FF5" w:rsidRPr="00E06E7C">
        <w:rPr>
          <w:lang w:val="pt-BR"/>
        </w:rPr>
        <w:t xml:space="preserve"> e Impulso de Crédito</w:t>
      </w:r>
      <w:bookmarkEnd w:id="63"/>
    </w:p>
    <w:p w14:paraId="61025840" w14:textId="76196F34" w:rsidR="00B821BB" w:rsidRPr="00E06E7C" w:rsidRDefault="00A06330" w:rsidP="594C6CF0">
      <w:pPr>
        <w:rPr>
          <w:lang w:eastAsia="en-US"/>
        </w:rPr>
      </w:pPr>
      <w:r w:rsidRPr="00E06E7C">
        <w:rPr>
          <w:lang w:eastAsia="en-US"/>
        </w:rPr>
        <w:t xml:space="preserve">Por fim, esta seção apresenta o cálculo de duas medidas complementares da evolução do crédito no país, que </w:t>
      </w:r>
      <w:r w:rsidR="002B1F81" w:rsidRPr="00E06E7C">
        <w:rPr>
          <w:lang w:eastAsia="en-US"/>
        </w:rPr>
        <w:t xml:space="preserve">recentemente </w:t>
      </w:r>
      <w:r w:rsidRPr="00E06E7C">
        <w:rPr>
          <w:lang w:eastAsia="en-US"/>
        </w:rPr>
        <w:t>ganha</w:t>
      </w:r>
      <w:r w:rsidR="002B1F81" w:rsidRPr="00E06E7C">
        <w:rPr>
          <w:lang w:eastAsia="en-US"/>
        </w:rPr>
        <w:t>ra</w:t>
      </w:r>
      <w:r w:rsidRPr="00E06E7C">
        <w:rPr>
          <w:lang w:eastAsia="en-US"/>
        </w:rPr>
        <w:t xml:space="preserve">m relevância crescente </w:t>
      </w:r>
      <w:r w:rsidR="002B1F81" w:rsidRPr="00E06E7C">
        <w:rPr>
          <w:lang w:eastAsia="en-US"/>
        </w:rPr>
        <w:t>na literatura</w:t>
      </w:r>
      <w:r w:rsidR="002B1F81" w:rsidRPr="00E06E7C">
        <w:rPr>
          <w:rStyle w:val="Refdenotaderodap"/>
          <w:lang w:eastAsia="en-US"/>
        </w:rPr>
        <w:footnoteReference w:id="81"/>
      </w:r>
      <w:r w:rsidRPr="00E06E7C">
        <w:rPr>
          <w:lang w:eastAsia="en-US"/>
        </w:rPr>
        <w:t xml:space="preserve">. </w:t>
      </w:r>
      <w:r w:rsidR="001E28F2" w:rsidRPr="00E06E7C">
        <w:rPr>
          <w:lang w:eastAsia="en-US"/>
        </w:rPr>
        <w:t>Como visto anteriormente, o Fluxo Financeiro é calculado a partir da diferença entre Concessões e Pagamentos: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
        <w:gridCol w:w="7075"/>
        <w:gridCol w:w="1552"/>
      </w:tblGrid>
      <w:tr w:rsidR="00F67477" w:rsidRPr="00E06E7C" w14:paraId="350F4245" w14:textId="77777777" w:rsidTr="003460FB">
        <w:tc>
          <w:tcPr>
            <w:tcW w:w="846" w:type="dxa"/>
          </w:tcPr>
          <w:p w14:paraId="07EF89B0" w14:textId="77777777" w:rsidR="00F67477" w:rsidRPr="00E06E7C" w:rsidRDefault="00F67477" w:rsidP="003460FB"/>
        </w:tc>
        <w:tc>
          <w:tcPr>
            <w:tcW w:w="7796" w:type="dxa"/>
            <w:vAlign w:val="center"/>
          </w:tcPr>
          <w:p w14:paraId="0B81D173" w14:textId="0C5F8EF5" w:rsidR="00F67477" w:rsidRPr="00E06E7C" w:rsidRDefault="00F10EB9" w:rsidP="003460FB">
            <w:pPr>
              <w:jc w:val="center"/>
            </w:pPr>
            <m:oMathPara>
              <m:oMath>
                <m:sSub>
                  <m:sSubPr>
                    <m:ctrlPr>
                      <w:rPr>
                        <w:rFonts w:ascii="Cambria Math" w:hAnsi="Cambria Math"/>
                        <w:i/>
                        <w:iCs/>
                        <w:lang w:val="x-none" w:eastAsia="x-none"/>
                      </w:rPr>
                    </m:ctrlPr>
                  </m:sSubPr>
                  <m:e>
                    <m:r>
                      <w:rPr>
                        <w:rFonts w:ascii="Cambria Math" w:hAnsi="Cambria Math"/>
                        <w:lang w:val="x-none" w:eastAsia="x-none"/>
                      </w:rPr>
                      <m:t>FF</m:t>
                    </m:r>
                  </m:e>
                  <m:sub>
                    <m:r>
                      <w:rPr>
                        <w:rFonts w:ascii="Cambria Math" w:hAnsi="Cambria Math"/>
                        <w:lang w:val="x-none" w:eastAsia="x-none"/>
                      </w:rPr>
                      <m:t>t</m:t>
                    </m:r>
                  </m:sub>
                </m:sSub>
                <m:r>
                  <w:rPr>
                    <w:rFonts w:ascii="Cambria Math" w:hAnsi="Cambria Math"/>
                    <w:lang w:val="x-none" w:eastAsia="x-none"/>
                  </w:rPr>
                  <m:t xml:space="preserve"> = </m:t>
                </m:r>
                <m:sSub>
                  <m:sSubPr>
                    <m:ctrlPr>
                      <w:rPr>
                        <w:rFonts w:ascii="Cambria Math" w:hAnsi="Cambria Math"/>
                        <w:i/>
                        <w:iCs/>
                        <w:lang w:val="x-none" w:eastAsia="x-none"/>
                      </w:rPr>
                    </m:ctrlPr>
                  </m:sSubPr>
                  <m:e>
                    <m:r>
                      <w:rPr>
                        <w:rFonts w:ascii="Cambria Math" w:hAnsi="Cambria Math"/>
                        <w:lang w:val="x-none" w:eastAsia="x-none"/>
                      </w:rPr>
                      <m:t>C</m:t>
                    </m:r>
                  </m:e>
                  <m:sub>
                    <m:r>
                      <w:rPr>
                        <w:rFonts w:ascii="Cambria Math" w:hAnsi="Cambria Math"/>
                        <w:lang w:val="x-none" w:eastAsia="x-none"/>
                      </w:rPr>
                      <m:t>t</m:t>
                    </m:r>
                  </m:sub>
                </m:sSub>
                <m:r>
                  <w:rPr>
                    <w:rFonts w:ascii="Cambria Math" w:hAnsi="Cambria Math"/>
                    <w:lang w:val="x-none" w:eastAsia="x-none"/>
                  </w:rPr>
                  <m:t xml:space="preserve">- </m:t>
                </m:r>
                <m:sSub>
                  <m:sSubPr>
                    <m:ctrlPr>
                      <w:rPr>
                        <w:rFonts w:ascii="Cambria Math" w:hAnsi="Cambria Math"/>
                        <w:i/>
                        <w:iCs/>
                        <w:lang w:val="x-none" w:eastAsia="x-none"/>
                      </w:rPr>
                    </m:ctrlPr>
                  </m:sSubPr>
                  <m:e>
                    <m:r>
                      <w:rPr>
                        <w:rFonts w:ascii="Cambria Math" w:hAnsi="Cambria Math"/>
                        <w:lang w:val="x-none" w:eastAsia="x-none"/>
                      </w:rPr>
                      <m:t>PGTO</m:t>
                    </m:r>
                  </m:e>
                  <m:sub>
                    <m:r>
                      <w:rPr>
                        <w:rFonts w:ascii="Cambria Math" w:hAnsi="Cambria Math"/>
                        <w:lang w:val="x-none" w:eastAsia="x-none"/>
                      </w:rPr>
                      <m:t>t</m:t>
                    </m:r>
                  </m:sub>
                </m:sSub>
              </m:oMath>
            </m:oMathPara>
          </w:p>
        </w:tc>
        <w:tc>
          <w:tcPr>
            <w:tcW w:w="753" w:type="dxa"/>
            <w:vAlign w:val="center"/>
          </w:tcPr>
          <w:p w14:paraId="0E4CD836" w14:textId="7297B536" w:rsidR="00F67477" w:rsidRPr="00E06E7C" w:rsidRDefault="00F67477" w:rsidP="003460FB">
            <w:pPr>
              <w:jc w:val="right"/>
            </w:pPr>
            <w:r w:rsidRPr="00E06E7C">
              <w:t>(</w:t>
            </w:r>
            <w:fldSimple w:instr=" STYLEREF 1 \s ">
              <w:r w:rsidR="004761D2">
                <w:rPr>
                  <w:noProof/>
                </w:rPr>
                <w:t>3</w:t>
              </w:r>
            </w:fldSimple>
            <w:r w:rsidRPr="00E06E7C">
              <w:t>.</w:t>
            </w:r>
            <w:fldSimple w:instr=" SEQ Eq \* ARABIC \s 1  ">
              <w:r w:rsidR="004761D2">
                <w:rPr>
                  <w:noProof/>
                </w:rPr>
                <w:t>36</w:t>
              </w:r>
            </w:fldSimple>
            <w:r w:rsidRPr="00E06E7C">
              <w:t>)</w:t>
            </w:r>
          </w:p>
        </w:tc>
      </w:tr>
    </w:tbl>
    <w:p w14:paraId="0B8D321F" w14:textId="4FC146AB" w:rsidR="00C7248D" w:rsidRPr="00E06E7C" w:rsidRDefault="00C7248D" w:rsidP="594C6CF0">
      <w:pPr>
        <w:rPr>
          <w:lang w:eastAsia="en-US"/>
        </w:rPr>
      </w:pPr>
      <w:r w:rsidRPr="00E06E7C">
        <w:rPr>
          <w:lang w:eastAsia="en-US"/>
        </w:rPr>
        <w:t xml:space="preserve">Ademais, para o cálculo do Fluxo Financeiro, </w:t>
      </w:r>
      <w:r w:rsidR="00D16DBF" w:rsidRPr="00E06E7C">
        <w:rPr>
          <w:lang w:eastAsia="en-US"/>
        </w:rPr>
        <w:t>retomam-se algumas considerações</w:t>
      </w:r>
      <w:r w:rsidR="00180958" w:rsidRPr="00E06E7C">
        <w:rPr>
          <w:lang w:eastAsia="en-US"/>
        </w:rPr>
        <w:t xml:space="preserve"> sobre as </w:t>
      </w:r>
      <w:r w:rsidR="00180958" w:rsidRPr="00E06E7C">
        <w:rPr>
          <w:i/>
          <w:iCs/>
          <w:lang w:eastAsia="en-US"/>
        </w:rPr>
        <w:t>concessões</w:t>
      </w:r>
      <w:r w:rsidR="00180958" w:rsidRPr="00E06E7C">
        <w:rPr>
          <w:lang w:eastAsia="en-US"/>
        </w:rPr>
        <w:t xml:space="preserve"> em cada abordagem</w:t>
      </w:r>
      <w:r w:rsidRPr="00E06E7C">
        <w:rPr>
          <w:lang w:eastAsia="en-US"/>
        </w:rPr>
        <w:t>:</w:t>
      </w:r>
    </w:p>
    <w:p w14:paraId="0CB72DBE" w14:textId="7CBB0AF5" w:rsidR="00A13D3E" w:rsidRPr="00E06E7C" w:rsidRDefault="00A13D3E" w:rsidP="594C6CF0">
      <w:pPr>
        <w:pStyle w:val="PargrafodaLista"/>
        <w:numPr>
          <w:ilvl w:val="0"/>
          <w:numId w:val="35"/>
        </w:numPr>
        <w:rPr>
          <w:lang w:eastAsia="en-US"/>
        </w:rPr>
      </w:pPr>
      <w:r w:rsidRPr="00E06E7C">
        <w:rPr>
          <w:lang w:eastAsia="en-US"/>
        </w:rPr>
        <w:t xml:space="preserve">Cartão de Crédito </w:t>
      </w:r>
      <w:r w:rsidR="001D1CBE" w:rsidRPr="00E06E7C">
        <w:rPr>
          <w:lang w:eastAsia="en-US"/>
        </w:rPr>
        <w:t xml:space="preserve">parcelado sem juros: a Abordagem de Estoque </w:t>
      </w:r>
      <w:r w:rsidR="00180958" w:rsidRPr="00E06E7C">
        <w:rPr>
          <w:lang w:eastAsia="en-US"/>
        </w:rPr>
        <w:t>retira do cálculo</w:t>
      </w:r>
      <w:r w:rsidR="001D1CBE" w:rsidRPr="00E06E7C">
        <w:rPr>
          <w:lang w:eastAsia="en-US"/>
        </w:rPr>
        <w:t xml:space="preserve"> a</w:t>
      </w:r>
      <w:r w:rsidR="00A93423" w:rsidRPr="00E06E7C">
        <w:rPr>
          <w:lang w:eastAsia="en-US"/>
        </w:rPr>
        <w:t xml:space="preserve">s compras </w:t>
      </w:r>
      <w:r w:rsidR="001D1CBE" w:rsidRPr="00E06E7C">
        <w:rPr>
          <w:lang w:eastAsia="en-US"/>
        </w:rPr>
        <w:t>efetuada</w:t>
      </w:r>
      <w:r w:rsidR="00180958" w:rsidRPr="00E06E7C">
        <w:rPr>
          <w:lang w:eastAsia="en-US"/>
        </w:rPr>
        <w:t>s</w:t>
      </w:r>
      <w:r w:rsidR="001D1CBE" w:rsidRPr="00E06E7C">
        <w:rPr>
          <w:lang w:eastAsia="en-US"/>
        </w:rPr>
        <w:t xml:space="preserve"> em uma parcela. A Abordagem Contábil não</w:t>
      </w:r>
      <w:r w:rsidR="006D64ED" w:rsidRPr="00E06E7C">
        <w:rPr>
          <w:lang w:eastAsia="en-US"/>
        </w:rPr>
        <w:t>;</w:t>
      </w:r>
    </w:p>
    <w:p w14:paraId="08035579" w14:textId="2DA079F3" w:rsidR="001D1CBE" w:rsidRPr="00E06E7C" w:rsidRDefault="001D1CBE" w:rsidP="594C6CF0">
      <w:pPr>
        <w:pStyle w:val="PargrafodaLista"/>
        <w:numPr>
          <w:ilvl w:val="0"/>
          <w:numId w:val="35"/>
        </w:numPr>
        <w:rPr>
          <w:lang w:eastAsia="en-US"/>
        </w:rPr>
      </w:pPr>
      <w:r w:rsidRPr="00E06E7C">
        <w:rPr>
          <w:lang w:eastAsia="en-US"/>
        </w:rPr>
        <w:t>Cheque Especial: A Abordagem de Estoque faz ajustes nas concessões, conforme descrito anteriormente. A Abordem Contábil considera o valor integral.</w:t>
      </w:r>
    </w:p>
    <w:p w14:paraId="049A2161" w14:textId="347A73BD" w:rsidR="006D211D" w:rsidRPr="00E06E7C" w:rsidRDefault="00D041FB" w:rsidP="594C6CF0">
      <w:pPr>
        <w:rPr>
          <w:lang w:eastAsia="en-US"/>
        </w:rPr>
      </w:pPr>
      <w:r w:rsidRPr="00E06E7C">
        <w:rPr>
          <w:lang w:eastAsia="en-US"/>
        </w:rPr>
        <w:t xml:space="preserve">Dessa forma, </w:t>
      </w:r>
      <w:r w:rsidR="00F15A0E" w:rsidRPr="00E06E7C">
        <w:rPr>
          <w:lang w:eastAsia="en-US"/>
        </w:rPr>
        <w:t xml:space="preserve">como visto no gráfico abaixo, </w:t>
      </w:r>
      <w:r w:rsidRPr="00E06E7C">
        <w:rPr>
          <w:lang w:eastAsia="en-US"/>
        </w:rPr>
        <w:t xml:space="preserve">tem-se que as séries de Concessões </w:t>
      </w:r>
      <w:r w:rsidR="00AA0D6A" w:rsidRPr="00E06E7C">
        <w:rPr>
          <w:lang w:eastAsia="en-US"/>
        </w:rPr>
        <w:t xml:space="preserve">das duas abordagens diferem somente nas modalidades de Cartão de Crédito parcelado sem juros e Cheque Especial. </w:t>
      </w:r>
      <w:r w:rsidR="00603088" w:rsidRPr="00E06E7C">
        <w:rPr>
          <w:lang w:eastAsia="en-US"/>
        </w:rPr>
        <w:t xml:space="preserve">Nestas duas modalidades, como visto anteriormente, os </w:t>
      </w:r>
      <w:r w:rsidR="00603088" w:rsidRPr="00E06E7C">
        <w:rPr>
          <w:lang w:eastAsia="en-US"/>
        </w:rPr>
        <w:lastRenderedPageBreak/>
        <w:t xml:space="preserve">pagamentos tinham sido também mais elevados na abordagem </w:t>
      </w:r>
      <w:r w:rsidR="00A76A1D" w:rsidRPr="00E06E7C">
        <w:rPr>
          <w:lang w:eastAsia="en-US"/>
        </w:rPr>
        <w:t>Contábil, de modo que o efeito no Fluxo Financeiro será menor</w:t>
      </w:r>
      <w:r w:rsidR="00AC29EA" w:rsidRPr="00E06E7C">
        <w:rPr>
          <w:lang w:eastAsia="en-US"/>
        </w:rPr>
        <w:t>.</w:t>
      </w:r>
    </w:p>
    <w:p w14:paraId="6EB5900F" w14:textId="1D4FD465" w:rsidR="006D211D" w:rsidRPr="00E06E7C" w:rsidRDefault="006D211D" w:rsidP="00525B20">
      <w:pPr>
        <w:pStyle w:val="Legenda"/>
        <w:keepNext/>
        <w:keepLines/>
        <w:rPr>
          <w:lang w:val="x-none" w:eastAsia="x-none"/>
        </w:rPr>
      </w:pPr>
      <w:bookmarkStart w:id="64" w:name="_Toc243132258"/>
      <w:r w:rsidRPr="00E06E7C">
        <w:t xml:space="preserve">Gráfico </w:t>
      </w:r>
      <w:r w:rsidRPr="00E06E7C">
        <w:fldChar w:fldCharType="begin"/>
      </w:r>
      <w:r w:rsidRPr="00E06E7C">
        <w:instrText>SEQ Gráfico \* ARABIC</w:instrText>
      </w:r>
      <w:r w:rsidRPr="00E06E7C">
        <w:fldChar w:fldCharType="separate"/>
      </w:r>
      <w:r w:rsidR="004761D2">
        <w:rPr>
          <w:noProof/>
        </w:rPr>
        <w:t>27</w:t>
      </w:r>
      <w:r w:rsidRPr="00E06E7C">
        <w:fldChar w:fldCharType="end"/>
      </w:r>
      <w:r w:rsidRPr="00E06E7C">
        <w:t>: Concessões</w:t>
      </w:r>
      <w:r w:rsidR="006640C8" w:rsidRPr="00E06E7C">
        <w:t>, Abordagem de Estoque e Contábil</w:t>
      </w:r>
      <w:r w:rsidR="008D0B44" w:rsidRPr="00E06E7C">
        <w:t xml:space="preserve"> – por modalidade – </w:t>
      </w:r>
      <w:r w:rsidR="006640C8" w:rsidRPr="00E06E7C">
        <w:t>valores nominais – Brasil – 2015-2026</w:t>
      </w:r>
      <w:bookmarkEnd w:id="64"/>
    </w:p>
    <w:p w14:paraId="162AC1FE" w14:textId="5CC5CB46" w:rsidR="006D211D" w:rsidRPr="00E06E7C" w:rsidRDefault="005858FB" w:rsidP="00525B20">
      <w:pPr>
        <w:keepNext/>
        <w:keepLines/>
        <w:ind w:firstLine="0"/>
        <w:rPr>
          <w:lang w:val="x-none" w:eastAsia="x-none"/>
        </w:rPr>
      </w:pPr>
      <w:r w:rsidRPr="00E06E7C">
        <w:rPr>
          <w:noProof/>
          <w:lang w:val="x-none" w:eastAsia="x-none"/>
        </w:rPr>
        <w:drawing>
          <wp:inline distT="0" distB="0" distL="0" distR="0" wp14:anchorId="2B14294D" wp14:editId="7CABA11E">
            <wp:extent cx="5972175" cy="2986405"/>
            <wp:effectExtent l="0" t="0" r="9525" b="4445"/>
            <wp:docPr id="145096518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5186"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5972175" cy="2986405"/>
                    </a:xfrm>
                    <a:prstGeom prst="rect">
                      <a:avLst/>
                    </a:prstGeom>
                  </pic:spPr>
                </pic:pic>
              </a:graphicData>
            </a:graphic>
          </wp:inline>
        </w:drawing>
      </w:r>
    </w:p>
    <w:p w14:paraId="3E4E47C4" w14:textId="77777777" w:rsidR="006640C8" w:rsidRPr="00E06E7C" w:rsidRDefault="006640C8" w:rsidP="00525B20">
      <w:pPr>
        <w:pStyle w:val="Fonte"/>
        <w:rPr>
          <w:lang w:eastAsia="en-US"/>
        </w:rPr>
      </w:pPr>
      <w:r w:rsidRPr="00E06E7C">
        <w:rPr>
          <w:lang w:eastAsia="en-US"/>
        </w:rPr>
        <w:t>Fonte: Elaborado pelo autor (2026).</w:t>
      </w:r>
    </w:p>
    <w:p w14:paraId="35EB00E5" w14:textId="01DAC825" w:rsidR="00402B78" w:rsidRPr="00E06E7C" w:rsidRDefault="00402B78" w:rsidP="00402B78">
      <w:pPr>
        <w:rPr>
          <w:lang w:eastAsia="en-US"/>
        </w:rPr>
      </w:pPr>
      <w:r w:rsidRPr="00E06E7C">
        <w:rPr>
          <w:lang w:eastAsia="en-US"/>
        </w:rPr>
        <w:t xml:space="preserve">Aqui é necessário fazer uma observação sobre o Cheque Especial. Esta modalidade apresenta uma característica específica: as concessões </w:t>
      </w:r>
      <w:r w:rsidR="00605DFD">
        <w:rPr>
          <w:lang w:eastAsia="en-US"/>
        </w:rPr>
        <w:t xml:space="preserve">e os pagamentos podem ocorrer </w:t>
      </w:r>
      <w:r w:rsidRPr="00E06E7C">
        <w:rPr>
          <w:lang w:eastAsia="en-US"/>
        </w:rPr>
        <w:t xml:space="preserve">dentro de um mesmo mês e, por exemplo, </w:t>
      </w:r>
      <w:r w:rsidR="00605DFD">
        <w:rPr>
          <w:lang w:eastAsia="en-US"/>
        </w:rPr>
        <w:t>ter duração de poucos dias</w:t>
      </w:r>
      <w:r w:rsidRPr="00E06E7C">
        <w:rPr>
          <w:lang w:eastAsia="en-US"/>
        </w:rPr>
        <w:t>, sendo amortizadas por completo dentro do próprio mês. Por outro lado, o saldo é contabilizado pontualmente apenas no último dia do mês. Dessa forma, não há como saber quanto foi efetivamente amortizado</w:t>
      </w:r>
      <w:r w:rsidR="008A5797">
        <w:rPr>
          <w:lang w:eastAsia="en-US"/>
        </w:rPr>
        <w:t xml:space="preserve"> ao longo do mês</w:t>
      </w:r>
      <w:r w:rsidRPr="00E06E7C">
        <w:rPr>
          <w:lang w:eastAsia="en-US"/>
        </w:rPr>
        <w:t>, quanto se deve à incorporação dos juros devidos ao saldo devedor e quanto se deve às novas concessões. Por esse motivo, na modalidade de Cheque Especial, preferiu-se considerar como concessão a variação mensal do saldo somado aos Pagamentos. O Fluxo Financeiro resulta da variação no saldo. De modo prático, é como se considerássemos que ao longo do mês, os usuários tenham, ao menos, pago o serviço da dívida, formada pela incidência dos juros sobre o saldo e por 5% de amortização do saldo devedor. O restante da variação no saldo é considerado a concessão líquida.</w:t>
      </w:r>
    </w:p>
    <w:p w14:paraId="57EC6AC1" w14:textId="29570F39" w:rsidR="006D211D" w:rsidRPr="00E06E7C" w:rsidRDefault="004B38A4" w:rsidP="594C6CF0">
      <w:pPr>
        <w:rPr>
          <w:lang w:eastAsia="en-US"/>
        </w:rPr>
      </w:pPr>
      <w:r w:rsidRPr="00E06E7C">
        <w:rPr>
          <w:lang w:eastAsia="en-US"/>
        </w:rPr>
        <w:t>Quanto ao Fluxo Financeiro,</w:t>
      </w:r>
      <w:r w:rsidR="00F15A0E" w:rsidRPr="00E06E7C">
        <w:rPr>
          <w:lang w:eastAsia="en-US"/>
        </w:rPr>
        <w:t xml:space="preserve"> </w:t>
      </w:r>
      <w:r w:rsidRPr="00E06E7C">
        <w:rPr>
          <w:lang w:eastAsia="en-US"/>
        </w:rPr>
        <w:t xml:space="preserve">que </w:t>
      </w:r>
      <w:r w:rsidR="00102DDB" w:rsidRPr="00E06E7C">
        <w:rPr>
          <w:lang w:eastAsia="en-US"/>
        </w:rPr>
        <w:t>consolida tanto a diferença nos Pagamentos como nas Concessões</w:t>
      </w:r>
      <w:r w:rsidR="00F15A0E" w:rsidRPr="00E06E7C">
        <w:rPr>
          <w:lang w:eastAsia="en-US"/>
        </w:rPr>
        <w:t xml:space="preserve">, </w:t>
      </w:r>
      <w:r w:rsidR="00102DDB" w:rsidRPr="00E06E7C">
        <w:rPr>
          <w:lang w:eastAsia="en-US"/>
        </w:rPr>
        <w:t xml:space="preserve">há uma dinâmica que converge para as </w:t>
      </w:r>
      <w:r w:rsidR="000C4B01" w:rsidRPr="00E06E7C">
        <w:rPr>
          <w:lang w:eastAsia="en-US"/>
        </w:rPr>
        <w:t>distinções</w:t>
      </w:r>
      <w:r w:rsidR="00102DDB" w:rsidRPr="00E06E7C">
        <w:rPr>
          <w:lang w:eastAsia="en-US"/>
        </w:rPr>
        <w:t xml:space="preserve"> também </w:t>
      </w:r>
      <w:r w:rsidR="00102DDB" w:rsidRPr="00E06E7C">
        <w:rPr>
          <w:lang w:eastAsia="en-US"/>
        </w:rPr>
        <w:lastRenderedPageBreak/>
        <w:t>metodológicas das abordagens</w:t>
      </w:r>
      <w:r w:rsidR="00F15A0E" w:rsidRPr="00E06E7C">
        <w:rPr>
          <w:lang w:eastAsia="en-US"/>
        </w:rPr>
        <w:t>. Como mostra o gráfico abaixo, o</w:t>
      </w:r>
      <w:r w:rsidR="00CE3126" w:rsidRPr="00E06E7C">
        <w:rPr>
          <w:lang w:eastAsia="en-US"/>
        </w:rPr>
        <w:t xml:space="preserve"> Fluxo Financeiro </w:t>
      </w:r>
      <w:r w:rsidR="00F15A0E" w:rsidRPr="00E06E7C">
        <w:rPr>
          <w:lang w:eastAsia="en-US"/>
        </w:rPr>
        <w:t xml:space="preserve">é </w:t>
      </w:r>
      <w:r w:rsidR="00CE3126" w:rsidRPr="00E06E7C">
        <w:rPr>
          <w:lang w:eastAsia="en-US"/>
        </w:rPr>
        <w:t>recorrentemente inferior na abordagem Contábil</w:t>
      </w:r>
      <w:r w:rsidR="00F15A0E" w:rsidRPr="00E06E7C">
        <w:rPr>
          <w:lang w:eastAsia="en-US"/>
        </w:rPr>
        <w:t>, independentemente da modalidade.</w:t>
      </w:r>
      <w:r w:rsidR="00A21681" w:rsidRPr="00E06E7C">
        <w:rPr>
          <w:lang w:eastAsia="en-US"/>
        </w:rPr>
        <w:t xml:space="preserve"> </w:t>
      </w:r>
    </w:p>
    <w:p w14:paraId="532F50AB" w14:textId="57306B9A" w:rsidR="00FD5638" w:rsidRPr="00E06E7C" w:rsidRDefault="00FD5638" w:rsidP="00525B20">
      <w:pPr>
        <w:pStyle w:val="Legenda"/>
        <w:keepNext/>
        <w:keepLines/>
        <w:rPr>
          <w:lang w:val="x-none" w:eastAsia="x-none"/>
        </w:rPr>
      </w:pPr>
      <w:bookmarkStart w:id="65" w:name="_Toc243132259"/>
      <w:r w:rsidRPr="00E06E7C">
        <w:t xml:space="preserve">Gráfico </w:t>
      </w:r>
      <w:r w:rsidRPr="00E06E7C">
        <w:fldChar w:fldCharType="begin"/>
      </w:r>
      <w:r w:rsidRPr="00E06E7C">
        <w:instrText>SEQ Gráfico \* ARABIC</w:instrText>
      </w:r>
      <w:r w:rsidRPr="00E06E7C">
        <w:fldChar w:fldCharType="separate"/>
      </w:r>
      <w:r w:rsidR="004761D2">
        <w:rPr>
          <w:noProof/>
        </w:rPr>
        <w:t>28</w:t>
      </w:r>
      <w:r w:rsidRPr="00E06E7C">
        <w:fldChar w:fldCharType="end"/>
      </w:r>
      <w:r w:rsidRPr="00E06E7C">
        <w:t>: Fluxo Financeiro</w:t>
      </w:r>
      <w:r w:rsidR="006640C8" w:rsidRPr="00E06E7C">
        <w:t>, Abordagem de Estoque e Contábil</w:t>
      </w:r>
      <w:r w:rsidR="00802316" w:rsidRPr="00E06E7C">
        <w:t xml:space="preserve"> – por modalidade </w:t>
      </w:r>
      <w:r w:rsidR="006640C8" w:rsidRPr="00E06E7C">
        <w:t>– valores nominais</w:t>
      </w:r>
      <w:r w:rsidR="008D0B44" w:rsidRPr="00E06E7C">
        <w:t xml:space="preserve"> </w:t>
      </w:r>
      <w:r w:rsidR="006640C8" w:rsidRPr="00E06E7C">
        <w:t>– Brasil – 2015-2026</w:t>
      </w:r>
      <w:bookmarkEnd w:id="65"/>
    </w:p>
    <w:p w14:paraId="78B1FF7C" w14:textId="6BAAE534" w:rsidR="001E28F2" w:rsidRPr="00E06E7C" w:rsidRDefault="005858FB" w:rsidP="00525B20">
      <w:pPr>
        <w:keepNext/>
        <w:keepLines/>
        <w:ind w:firstLine="0"/>
        <w:rPr>
          <w:lang w:val="x-none" w:eastAsia="x-none"/>
        </w:rPr>
      </w:pPr>
      <w:r w:rsidRPr="00E06E7C">
        <w:rPr>
          <w:noProof/>
          <w:lang w:val="x-none" w:eastAsia="x-none"/>
        </w:rPr>
        <w:drawing>
          <wp:inline distT="0" distB="0" distL="0" distR="0" wp14:anchorId="1627FB59" wp14:editId="60771166">
            <wp:extent cx="5972175" cy="2986405"/>
            <wp:effectExtent l="0" t="0" r="9525" b="4445"/>
            <wp:docPr id="32433531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35318"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5972175" cy="2986405"/>
                    </a:xfrm>
                    <a:prstGeom prst="rect">
                      <a:avLst/>
                    </a:prstGeom>
                  </pic:spPr>
                </pic:pic>
              </a:graphicData>
            </a:graphic>
          </wp:inline>
        </w:drawing>
      </w:r>
    </w:p>
    <w:p w14:paraId="2126C834" w14:textId="77777777" w:rsidR="006640C8" w:rsidRPr="00E06E7C" w:rsidRDefault="006640C8" w:rsidP="00525B20">
      <w:pPr>
        <w:pStyle w:val="Fonte"/>
        <w:rPr>
          <w:lang w:eastAsia="en-US"/>
        </w:rPr>
      </w:pPr>
      <w:r w:rsidRPr="00E06E7C">
        <w:rPr>
          <w:lang w:eastAsia="en-US"/>
        </w:rPr>
        <w:t>Fonte: Elaborado pelo autor (2026).</w:t>
      </w:r>
    </w:p>
    <w:p w14:paraId="2DD74C12" w14:textId="29C82475" w:rsidR="003640EF" w:rsidRPr="00E06E7C" w:rsidRDefault="00F15A0E" w:rsidP="003640EF">
      <w:pPr>
        <w:rPr>
          <w:lang w:eastAsia="en-US"/>
        </w:rPr>
      </w:pPr>
      <w:r w:rsidRPr="00E06E7C">
        <w:rPr>
          <w:lang w:eastAsia="en-US"/>
        </w:rPr>
        <w:t xml:space="preserve">O gráfico a seguir consolida o total das </w:t>
      </w:r>
      <w:r w:rsidR="008A5797">
        <w:rPr>
          <w:lang w:eastAsia="en-US"/>
        </w:rPr>
        <w:t>concessões, pagamentos e fluxo financeiro em valores nominais</w:t>
      </w:r>
      <w:r w:rsidR="003640EF" w:rsidRPr="00E06E7C">
        <w:rPr>
          <w:lang w:eastAsia="en-US"/>
        </w:rPr>
        <w:t>. Na Abordagem Con</w:t>
      </w:r>
      <w:r w:rsidR="00A87C26" w:rsidRPr="00E06E7C">
        <w:rPr>
          <w:lang w:eastAsia="en-US"/>
        </w:rPr>
        <w:t>t</w:t>
      </w:r>
      <w:r w:rsidR="003640EF" w:rsidRPr="00E06E7C">
        <w:rPr>
          <w:lang w:eastAsia="en-US"/>
        </w:rPr>
        <w:t>ábil, percebe-se que</w:t>
      </w:r>
      <w:r w:rsidR="008A5797">
        <w:rPr>
          <w:lang w:eastAsia="en-US"/>
        </w:rPr>
        <w:t>,</w:t>
      </w:r>
      <w:r w:rsidR="003640EF" w:rsidRPr="00E06E7C">
        <w:rPr>
          <w:lang w:eastAsia="en-US"/>
        </w:rPr>
        <w:t xml:space="preserve"> em diversos momentos, apesar de haver novas concessões, este volume pode ser superado pelo valor pago pelas famílias com o serviço da dívida, de modo que o fluxo financeiro </w:t>
      </w:r>
      <w:r w:rsidR="00A87C26" w:rsidRPr="00E06E7C">
        <w:rPr>
          <w:lang w:eastAsia="en-US"/>
        </w:rPr>
        <w:t>se torna</w:t>
      </w:r>
      <w:r w:rsidR="003640EF" w:rsidRPr="00E06E7C">
        <w:rPr>
          <w:lang w:eastAsia="en-US"/>
        </w:rPr>
        <w:t xml:space="preserve"> negativo. Ou seja, o aumento das concessões pode ser acompanhado por um aumento dos pagamentos, de modo que o efeito líquido é negativo. O mesmo não ocorre na Abordagem de Estoque: embora um crescimento maior dos pagamentos possa representar um efeito líquido menor, o fluxo não se torna negativo em nenhum momento. </w:t>
      </w:r>
    </w:p>
    <w:p w14:paraId="1C94E7FB" w14:textId="251E79C4" w:rsidR="00120A25" w:rsidRPr="00E06E7C" w:rsidRDefault="00120A25" w:rsidP="00525B20">
      <w:pPr>
        <w:pStyle w:val="Legenda"/>
        <w:keepNext/>
        <w:keepLines/>
        <w:rPr>
          <w:lang w:val="x-none" w:eastAsia="x-none"/>
        </w:rPr>
      </w:pPr>
      <w:bookmarkStart w:id="66" w:name="_Toc243132260"/>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29</w:t>
      </w:r>
      <w:r w:rsidRPr="00E06E7C">
        <w:fldChar w:fldCharType="end"/>
      </w:r>
      <w:r w:rsidRPr="00E06E7C">
        <w:t xml:space="preserve">: </w:t>
      </w:r>
      <w:r w:rsidR="00802316" w:rsidRPr="00E06E7C">
        <w:t xml:space="preserve">Concessões, Pagamentos e </w:t>
      </w:r>
      <w:r w:rsidRPr="00E06E7C">
        <w:t>Fluxo Financeiro</w:t>
      </w:r>
      <w:r w:rsidR="006640C8" w:rsidRPr="00E06E7C">
        <w:t>, Abordagem de Estoque e Contábil –</w:t>
      </w:r>
      <w:r w:rsidR="008D0B44" w:rsidRPr="00E06E7C">
        <w:t xml:space="preserve"> total</w:t>
      </w:r>
      <w:r w:rsidR="006640C8" w:rsidRPr="00E06E7C">
        <w:t xml:space="preserve"> </w:t>
      </w:r>
      <w:r w:rsidR="008D0B44" w:rsidRPr="00E06E7C">
        <w:t xml:space="preserve">– </w:t>
      </w:r>
      <w:r w:rsidR="006640C8" w:rsidRPr="00E06E7C">
        <w:t>valores</w:t>
      </w:r>
      <w:r w:rsidR="008D0B44" w:rsidRPr="00E06E7C">
        <w:t xml:space="preserve"> </w:t>
      </w:r>
      <w:r w:rsidR="006640C8" w:rsidRPr="00E06E7C">
        <w:t>nominais – Brasil – 2015-2026</w:t>
      </w:r>
      <w:bookmarkEnd w:id="66"/>
    </w:p>
    <w:p w14:paraId="35FD7498" w14:textId="7D89BC26" w:rsidR="003427DE" w:rsidRPr="00E06E7C" w:rsidRDefault="005858FB" w:rsidP="00525B20">
      <w:pPr>
        <w:keepNext/>
        <w:keepLines/>
        <w:ind w:firstLine="0"/>
        <w:rPr>
          <w:lang w:eastAsia="x-none"/>
        </w:rPr>
      </w:pPr>
      <w:r w:rsidRPr="00E06E7C">
        <w:rPr>
          <w:noProof/>
          <w:lang w:eastAsia="x-none"/>
        </w:rPr>
        <w:drawing>
          <wp:inline distT="0" distB="0" distL="0" distR="0" wp14:anchorId="2803F0E5" wp14:editId="010BD83C">
            <wp:extent cx="5972175" cy="2239645"/>
            <wp:effectExtent l="0" t="0" r="9525" b="8255"/>
            <wp:docPr id="120566978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69781"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5972175" cy="2239645"/>
                    </a:xfrm>
                    <a:prstGeom prst="rect">
                      <a:avLst/>
                    </a:prstGeom>
                  </pic:spPr>
                </pic:pic>
              </a:graphicData>
            </a:graphic>
          </wp:inline>
        </w:drawing>
      </w:r>
    </w:p>
    <w:p w14:paraId="1BC10BDF" w14:textId="77777777" w:rsidR="006640C8" w:rsidRPr="00E06E7C" w:rsidRDefault="006640C8" w:rsidP="00525B20">
      <w:pPr>
        <w:pStyle w:val="Fonte"/>
        <w:rPr>
          <w:lang w:eastAsia="en-US"/>
        </w:rPr>
      </w:pPr>
      <w:r w:rsidRPr="00E06E7C">
        <w:rPr>
          <w:lang w:eastAsia="en-US"/>
        </w:rPr>
        <w:t>Fonte: Elaborado pelo autor (2026).</w:t>
      </w:r>
    </w:p>
    <w:p w14:paraId="7686B585" w14:textId="4A2AD4EE" w:rsidR="00034FF5" w:rsidRPr="00E06E7C" w:rsidRDefault="009D32F4" w:rsidP="009D32F4">
      <w:pPr>
        <w:ind w:left="11"/>
        <w:rPr>
          <w:lang w:eastAsia="en-US"/>
        </w:rPr>
      </w:pPr>
      <w:r w:rsidRPr="00E06E7C">
        <w:rPr>
          <w:lang w:eastAsia="en-US"/>
        </w:rPr>
        <w:t>O Fluxo Financeiro total acumulado em 12 meses em relação ao PIB é apresentado no gráfico a seguir. Em resumo, o gráfico mostra que o Fluxo Financeiro na abordagem Contábil é frequentemente negativo, com exceção de período seguinte ao início da COVID-19. Já pela abordagem de Estoque, o Fluxo Financeiro seria permanentemente positivo. Apesar da disparidade no nível das séries, a trajetória é semelhante. O gráfico ainda mostra o dado divulgado pelo Banco Central do Brasil no Relatório de Política Monetária de junho de 2026 (BCB, 2026</w:t>
      </w:r>
      <w:r w:rsidR="00E23803">
        <w:rPr>
          <w:lang w:eastAsia="en-US"/>
        </w:rPr>
        <w:t>d</w:t>
      </w:r>
      <w:r w:rsidRPr="00E06E7C">
        <w:rPr>
          <w:lang w:eastAsia="en-US"/>
        </w:rPr>
        <w:t>), que demonstra estar próximo da abordagem Contábil</w:t>
      </w:r>
      <w:r w:rsidR="008A5797">
        <w:rPr>
          <w:lang w:eastAsia="en-US"/>
        </w:rPr>
        <w:t xml:space="preserve"> aqui elaborada</w:t>
      </w:r>
      <w:r w:rsidRPr="00E06E7C">
        <w:rPr>
          <w:lang w:eastAsia="en-US"/>
        </w:rPr>
        <w:t>, que buscou justamente reproduzir esta metodologia, embora com segregação para as modalidades de crédito.</w:t>
      </w:r>
    </w:p>
    <w:p w14:paraId="3EA6372D" w14:textId="7D8EACEE" w:rsidR="0051613F" w:rsidRPr="00E06E7C" w:rsidRDefault="0051613F" w:rsidP="00525B20">
      <w:pPr>
        <w:pStyle w:val="Legenda"/>
        <w:keepNext/>
        <w:keepLines/>
        <w:rPr>
          <w:lang w:val="x-none" w:eastAsia="x-none"/>
        </w:rPr>
      </w:pPr>
      <w:bookmarkStart w:id="67" w:name="_Toc243132261"/>
      <w:r w:rsidRPr="00E06E7C">
        <w:t xml:space="preserve">Gráfico </w:t>
      </w:r>
      <w:r w:rsidRPr="00E06E7C">
        <w:fldChar w:fldCharType="begin"/>
      </w:r>
      <w:r w:rsidRPr="00E06E7C">
        <w:instrText>SEQ Gráfico \* ARABIC</w:instrText>
      </w:r>
      <w:r w:rsidRPr="00E06E7C">
        <w:fldChar w:fldCharType="separate"/>
      </w:r>
      <w:r w:rsidR="004761D2">
        <w:rPr>
          <w:noProof/>
        </w:rPr>
        <w:t>30</w:t>
      </w:r>
      <w:r w:rsidRPr="00E06E7C">
        <w:fldChar w:fldCharType="end"/>
      </w:r>
      <w:r w:rsidRPr="00E06E7C">
        <w:t>: Fluxo Financeiro, Abordagem de Estoque</w:t>
      </w:r>
      <w:r w:rsidR="009D32F4" w:rsidRPr="00E06E7C">
        <w:t xml:space="preserve">, </w:t>
      </w:r>
      <w:r w:rsidRPr="00E06E7C">
        <w:t xml:space="preserve">Contábil </w:t>
      </w:r>
      <w:r w:rsidR="009D32F4" w:rsidRPr="00E06E7C">
        <w:t xml:space="preserve">e Banco Central do Brasil </w:t>
      </w:r>
      <w:r w:rsidRPr="00E06E7C">
        <w:t xml:space="preserve">– </w:t>
      </w:r>
      <w:r w:rsidR="009D32F4" w:rsidRPr="00E06E7C">
        <w:t>total acumulado em 12 meses em relação ao PIB (%)</w:t>
      </w:r>
      <w:r w:rsidRPr="00E06E7C">
        <w:t xml:space="preserve"> – Brasil – 201</w:t>
      </w:r>
      <w:r w:rsidR="009D32F4" w:rsidRPr="00E06E7C">
        <w:t>4</w:t>
      </w:r>
      <w:r w:rsidRPr="00E06E7C">
        <w:t>-2026</w:t>
      </w:r>
      <w:bookmarkEnd w:id="67"/>
    </w:p>
    <w:p w14:paraId="74BD4FCD" w14:textId="1C503822" w:rsidR="0051613F" w:rsidRPr="00E06E7C" w:rsidRDefault="009D32F4" w:rsidP="00525B20">
      <w:pPr>
        <w:keepNext/>
        <w:keepLines/>
        <w:ind w:firstLine="0"/>
        <w:rPr>
          <w:sz w:val="16"/>
          <w:szCs w:val="16"/>
          <w:lang w:eastAsia="en-US"/>
        </w:rPr>
      </w:pPr>
      <w:r w:rsidRPr="00E06E7C">
        <w:rPr>
          <w:noProof/>
          <w:sz w:val="16"/>
          <w:szCs w:val="16"/>
          <w:lang w:eastAsia="en-US"/>
        </w:rPr>
        <w:drawing>
          <wp:inline distT="0" distB="0" distL="0" distR="0" wp14:anchorId="4C863F2D" wp14:editId="1FC03520">
            <wp:extent cx="5972175" cy="2239645"/>
            <wp:effectExtent l="0" t="0" r="9525" b="8255"/>
            <wp:docPr id="11485299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2995"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5972175" cy="2239645"/>
                    </a:xfrm>
                    <a:prstGeom prst="rect">
                      <a:avLst/>
                    </a:prstGeom>
                  </pic:spPr>
                </pic:pic>
              </a:graphicData>
            </a:graphic>
          </wp:inline>
        </w:drawing>
      </w:r>
    </w:p>
    <w:p w14:paraId="7E689290" w14:textId="35A88151" w:rsidR="009D32F4" w:rsidRPr="00E06E7C" w:rsidRDefault="009D32F4" w:rsidP="00525B20">
      <w:pPr>
        <w:pStyle w:val="Fonte"/>
        <w:rPr>
          <w:lang w:eastAsia="en-US"/>
        </w:rPr>
      </w:pPr>
      <w:r w:rsidRPr="00E06E7C">
        <w:rPr>
          <w:lang w:eastAsia="en-US"/>
        </w:rPr>
        <w:t>Fonte: BCB (2026</w:t>
      </w:r>
      <w:r w:rsidR="00E23803">
        <w:rPr>
          <w:lang w:eastAsia="en-US"/>
        </w:rPr>
        <w:t>d</w:t>
      </w:r>
      <w:r w:rsidRPr="00E06E7C">
        <w:rPr>
          <w:lang w:eastAsia="en-US"/>
        </w:rPr>
        <w:t>) e elaborado pelo autor (2026).</w:t>
      </w:r>
    </w:p>
    <w:p w14:paraId="3223CE2B" w14:textId="77777777" w:rsidR="009D32F4" w:rsidRPr="00E06E7C" w:rsidRDefault="009D32F4" w:rsidP="006640C8">
      <w:pPr>
        <w:ind w:firstLine="0"/>
        <w:rPr>
          <w:sz w:val="16"/>
          <w:szCs w:val="16"/>
          <w:lang w:eastAsia="en-US"/>
        </w:rPr>
      </w:pPr>
    </w:p>
    <w:p w14:paraId="184DCB33" w14:textId="3FFCF511" w:rsidR="00D45903" w:rsidRPr="00E06E7C" w:rsidRDefault="00034FF5" w:rsidP="594C6CF0">
      <w:pPr>
        <w:ind w:left="11"/>
        <w:rPr>
          <w:lang w:eastAsia="en-US"/>
        </w:rPr>
      </w:pPr>
      <w:r w:rsidRPr="00E06E7C">
        <w:rPr>
          <w:lang w:eastAsia="en-US"/>
        </w:rPr>
        <w:lastRenderedPageBreak/>
        <w:t>De posse do Fluxo Financeiro, é possível também avançar para o cálculo do Impulso de Crédito, que surge a partir da crítica à utilização do tamanho do saldo da dívida como um indicador p</w:t>
      </w:r>
      <w:r w:rsidR="00251E4E" w:rsidRPr="00E06E7C">
        <w:rPr>
          <w:lang w:eastAsia="en-US"/>
        </w:rPr>
        <w:t>ara acom</w:t>
      </w:r>
      <w:r w:rsidR="00F800F3" w:rsidRPr="00E06E7C">
        <w:rPr>
          <w:lang w:eastAsia="en-US"/>
        </w:rPr>
        <w:t>p</w:t>
      </w:r>
      <w:r w:rsidR="00251E4E" w:rsidRPr="00E06E7C">
        <w:rPr>
          <w:lang w:eastAsia="en-US"/>
        </w:rPr>
        <w:t xml:space="preserve">anhar o crescimento </w:t>
      </w:r>
      <w:r w:rsidR="0083109F" w:rsidRPr="00E06E7C">
        <w:rPr>
          <w:lang w:eastAsia="en-US"/>
        </w:rPr>
        <w:t>do crédito</w:t>
      </w:r>
      <w:r w:rsidRPr="00E06E7C">
        <w:rPr>
          <w:lang w:eastAsia="en-US"/>
        </w:rPr>
        <w:t>. I</w:t>
      </w:r>
      <w:r w:rsidR="006733EE" w:rsidRPr="00E06E7C">
        <w:rPr>
          <w:lang w:eastAsia="en-US"/>
        </w:rPr>
        <w:t>ncentivado</w:t>
      </w:r>
      <w:r w:rsidR="00DA1D3D" w:rsidRPr="00E06E7C">
        <w:rPr>
          <w:lang w:eastAsia="en-US"/>
        </w:rPr>
        <w:t xml:space="preserve">s </w:t>
      </w:r>
      <w:r w:rsidR="006733EE" w:rsidRPr="00E06E7C">
        <w:rPr>
          <w:lang w:eastAsia="en-US"/>
        </w:rPr>
        <w:t>pelo diagnóstico de que</w:t>
      </w:r>
      <w:r w:rsidR="00756A8A" w:rsidRPr="00E06E7C">
        <w:rPr>
          <w:lang w:eastAsia="en-US"/>
        </w:rPr>
        <w:t>,</w:t>
      </w:r>
      <w:r w:rsidR="006733EE" w:rsidRPr="00E06E7C">
        <w:rPr>
          <w:lang w:eastAsia="en-US"/>
        </w:rPr>
        <w:t xml:space="preserve"> após as crises financeiras</w:t>
      </w:r>
      <w:r w:rsidR="00756A8A" w:rsidRPr="00E06E7C">
        <w:rPr>
          <w:lang w:eastAsia="en-US"/>
        </w:rPr>
        <w:t>,</w:t>
      </w:r>
      <w:r w:rsidR="006733EE" w:rsidRPr="00E06E7C">
        <w:rPr>
          <w:lang w:eastAsia="en-US"/>
        </w:rPr>
        <w:t xml:space="preserve"> há um tipo de </w:t>
      </w:r>
      <w:r w:rsidR="003F1D49" w:rsidRPr="00E06E7C">
        <w:rPr>
          <w:lang w:eastAsia="en-US"/>
        </w:rPr>
        <w:t xml:space="preserve">recuperação </w:t>
      </w:r>
      <w:r w:rsidR="00653D74" w:rsidRPr="00E06E7C">
        <w:rPr>
          <w:lang w:eastAsia="en-US"/>
        </w:rPr>
        <w:t xml:space="preserve">econômica </w:t>
      </w:r>
      <w:r w:rsidR="003F1D49" w:rsidRPr="00E06E7C">
        <w:rPr>
          <w:lang w:eastAsia="en-US"/>
        </w:rPr>
        <w:t>sem expansão do crédito,</w:t>
      </w:r>
      <w:r w:rsidR="00DA1D3D" w:rsidRPr="00E06E7C">
        <w:rPr>
          <w:lang w:eastAsia="en-US"/>
        </w:rPr>
        <w:t xml:space="preserve"> </w:t>
      </w:r>
      <w:r w:rsidR="009D5C18" w:rsidRPr="00E06E7C">
        <w:rPr>
          <w:lang w:eastAsia="en-US"/>
        </w:rPr>
        <w:t>o que foi nome</w:t>
      </w:r>
      <w:r w:rsidR="00633867" w:rsidRPr="00E06E7C">
        <w:rPr>
          <w:lang w:eastAsia="en-US"/>
        </w:rPr>
        <w:t xml:space="preserve">ado por Calvo, Izquierdo e </w:t>
      </w:r>
      <w:proofErr w:type="spellStart"/>
      <w:r w:rsidR="00633867" w:rsidRPr="00E06E7C">
        <w:rPr>
          <w:lang w:eastAsia="en-US"/>
        </w:rPr>
        <w:t>Talvi</w:t>
      </w:r>
      <w:proofErr w:type="spellEnd"/>
      <w:r w:rsidR="00633867" w:rsidRPr="00E06E7C">
        <w:rPr>
          <w:lang w:eastAsia="en-US"/>
        </w:rPr>
        <w:t xml:space="preserve"> (2006) como </w:t>
      </w:r>
      <w:r w:rsidR="00633867" w:rsidRPr="00E06E7C">
        <w:rPr>
          <w:i/>
          <w:iCs/>
          <w:lang w:eastAsia="en-US"/>
        </w:rPr>
        <w:t>“</w:t>
      </w:r>
      <w:proofErr w:type="spellStart"/>
      <w:r w:rsidR="00633867" w:rsidRPr="00E06E7C">
        <w:rPr>
          <w:i/>
          <w:iCs/>
          <w:lang w:eastAsia="en-US"/>
        </w:rPr>
        <w:t>credit-less</w:t>
      </w:r>
      <w:proofErr w:type="spellEnd"/>
      <w:r w:rsidR="00633867" w:rsidRPr="00E06E7C">
        <w:rPr>
          <w:i/>
          <w:iCs/>
          <w:lang w:eastAsia="en-US"/>
        </w:rPr>
        <w:t xml:space="preserve"> </w:t>
      </w:r>
      <w:proofErr w:type="spellStart"/>
      <w:r w:rsidR="00633867" w:rsidRPr="00E06E7C">
        <w:rPr>
          <w:i/>
          <w:iCs/>
          <w:lang w:eastAsia="en-US"/>
        </w:rPr>
        <w:t>recovery</w:t>
      </w:r>
      <w:proofErr w:type="spellEnd"/>
      <w:r w:rsidR="009E1051" w:rsidRPr="00E06E7C">
        <w:rPr>
          <w:lang w:eastAsia="en-US"/>
        </w:rPr>
        <w:t>”</w:t>
      </w:r>
      <w:r w:rsidR="00633867" w:rsidRPr="00E06E7C">
        <w:rPr>
          <w:lang w:eastAsia="en-US"/>
        </w:rPr>
        <w:t xml:space="preserve">, </w:t>
      </w:r>
      <w:r w:rsidR="009E1051" w:rsidRPr="00E06E7C">
        <w:rPr>
          <w:lang w:eastAsia="en-US"/>
        </w:rPr>
        <w:t xml:space="preserve">os autores Biggs, Mayer e </w:t>
      </w:r>
      <w:proofErr w:type="spellStart"/>
      <w:r w:rsidR="009E1051" w:rsidRPr="00E06E7C">
        <w:rPr>
          <w:lang w:eastAsia="en-US"/>
        </w:rPr>
        <w:t>Pick</w:t>
      </w:r>
      <w:proofErr w:type="spellEnd"/>
      <w:r w:rsidR="009E1051" w:rsidRPr="00E06E7C">
        <w:rPr>
          <w:lang w:eastAsia="en-US"/>
        </w:rPr>
        <w:t xml:space="preserve"> (2010) </w:t>
      </w:r>
      <w:r w:rsidR="00471C85" w:rsidRPr="00E06E7C">
        <w:rPr>
          <w:lang w:eastAsia="en-US"/>
        </w:rPr>
        <w:t>constataram que o saldo</w:t>
      </w:r>
      <w:r w:rsidR="00D45903" w:rsidRPr="00E06E7C">
        <w:rPr>
          <w:lang w:eastAsia="en-US"/>
        </w:rPr>
        <w:t xml:space="preserve"> de crédito</w:t>
      </w:r>
      <w:r w:rsidR="00471C85" w:rsidRPr="00E06E7C">
        <w:rPr>
          <w:lang w:eastAsia="en-US"/>
        </w:rPr>
        <w:t xml:space="preserve"> não exprime de maneira fiel as relações entre a atividade econômica e </w:t>
      </w:r>
      <w:r w:rsidR="0089391F" w:rsidRPr="00E06E7C">
        <w:rPr>
          <w:lang w:eastAsia="en-US"/>
        </w:rPr>
        <w:t>o crédito. Para solucionar o mistério do descolamento d</w:t>
      </w:r>
      <w:r w:rsidR="006A5530" w:rsidRPr="00E06E7C">
        <w:rPr>
          <w:lang w:eastAsia="en-US"/>
        </w:rPr>
        <w:t>o crédito frente ao crescimento da</w:t>
      </w:r>
      <w:r w:rsidR="0089391F" w:rsidRPr="00E06E7C">
        <w:rPr>
          <w:lang w:eastAsia="en-US"/>
        </w:rPr>
        <w:t xml:space="preserve"> atividade </w:t>
      </w:r>
      <w:r w:rsidR="00717698" w:rsidRPr="00E06E7C">
        <w:rPr>
          <w:lang w:eastAsia="en-US"/>
        </w:rPr>
        <w:t>em momentos</w:t>
      </w:r>
      <w:r w:rsidR="008F4469" w:rsidRPr="00E06E7C">
        <w:rPr>
          <w:lang w:eastAsia="en-US"/>
        </w:rPr>
        <w:t xml:space="preserve"> de </w:t>
      </w:r>
      <w:r w:rsidR="00717698" w:rsidRPr="00E06E7C">
        <w:rPr>
          <w:lang w:eastAsia="en-US"/>
        </w:rPr>
        <w:t xml:space="preserve">recuperação pós crise, os autores </w:t>
      </w:r>
      <w:r w:rsidR="00AE1735" w:rsidRPr="00E06E7C">
        <w:rPr>
          <w:lang w:eastAsia="en-US"/>
        </w:rPr>
        <w:t xml:space="preserve">atentam para o fato de que o saldo mede o </w:t>
      </w:r>
      <w:r w:rsidR="00AE1735" w:rsidRPr="00E06E7C">
        <w:rPr>
          <w:i/>
          <w:iCs/>
          <w:lang w:eastAsia="en-US"/>
        </w:rPr>
        <w:t>estoque</w:t>
      </w:r>
      <w:r w:rsidR="00AE1735" w:rsidRPr="00E06E7C">
        <w:rPr>
          <w:lang w:eastAsia="en-US"/>
        </w:rPr>
        <w:t xml:space="preserve"> de crédito, </w:t>
      </w:r>
      <w:r w:rsidR="00E66F2E" w:rsidRPr="00E06E7C">
        <w:rPr>
          <w:lang w:eastAsia="en-US"/>
        </w:rPr>
        <w:t xml:space="preserve">mas a atividade econômica deve se relacionar com o </w:t>
      </w:r>
      <w:r w:rsidR="00E66F2E" w:rsidRPr="00E06E7C">
        <w:rPr>
          <w:i/>
          <w:iCs/>
          <w:lang w:eastAsia="en-US"/>
        </w:rPr>
        <w:t>fluxo</w:t>
      </w:r>
      <w:r w:rsidR="00E66F2E" w:rsidRPr="00E06E7C">
        <w:rPr>
          <w:lang w:eastAsia="en-US"/>
        </w:rPr>
        <w:t>.</w:t>
      </w:r>
      <w:r w:rsidR="00716003" w:rsidRPr="00E06E7C">
        <w:rPr>
          <w:lang w:eastAsia="en-US"/>
        </w:rPr>
        <w:t xml:space="preserve"> </w:t>
      </w:r>
      <w:r w:rsidR="00D37D52" w:rsidRPr="00E06E7C">
        <w:rPr>
          <w:lang w:eastAsia="en-US"/>
        </w:rPr>
        <w:t>P</w:t>
      </w:r>
      <w:r w:rsidR="000A7C6C" w:rsidRPr="00E06E7C">
        <w:rPr>
          <w:lang w:eastAsia="en-US"/>
        </w:rPr>
        <w:t>ropõe</w:t>
      </w:r>
      <w:r w:rsidR="00D37D52" w:rsidRPr="00E06E7C">
        <w:rPr>
          <w:lang w:eastAsia="en-US"/>
        </w:rPr>
        <w:t>m</w:t>
      </w:r>
      <w:r w:rsidR="00716003" w:rsidRPr="00E06E7C">
        <w:rPr>
          <w:lang w:eastAsia="en-US"/>
        </w:rPr>
        <w:t>, então,</w:t>
      </w:r>
      <w:r w:rsidR="000A7C6C" w:rsidRPr="00E06E7C">
        <w:rPr>
          <w:lang w:eastAsia="en-US"/>
        </w:rPr>
        <w:t xml:space="preserve"> o cálculo do </w:t>
      </w:r>
      <w:r w:rsidR="000A7C6C" w:rsidRPr="00E06E7C">
        <w:rPr>
          <w:i/>
          <w:iCs/>
          <w:lang w:eastAsia="en-US"/>
        </w:rPr>
        <w:t>impulso de crédito</w:t>
      </w:r>
      <w:r w:rsidR="00C37D6B" w:rsidRPr="00E06E7C">
        <w:rPr>
          <w:lang w:eastAsia="en-US"/>
        </w:rPr>
        <w:t xml:space="preserve">, </w:t>
      </w:r>
      <w:r w:rsidR="000B71C1" w:rsidRPr="00E06E7C">
        <w:rPr>
          <w:lang w:eastAsia="en-US"/>
        </w:rPr>
        <w:t xml:space="preserve">dado pela </w:t>
      </w:r>
      <w:r w:rsidR="008D772B" w:rsidRPr="00E06E7C">
        <w:rPr>
          <w:lang w:eastAsia="en-US"/>
        </w:rPr>
        <w:t>segunda diferença do estoque de crédito, em relação ao PIB.</w:t>
      </w:r>
    </w:p>
    <w:p w14:paraId="2E11E047" w14:textId="79D8945A" w:rsidR="00E7678C" w:rsidRPr="00E06E7C" w:rsidRDefault="00CE0FBF" w:rsidP="594C6CF0">
      <w:pPr>
        <w:ind w:left="11"/>
        <w:rPr>
          <w:lang w:eastAsia="en-US"/>
        </w:rPr>
      </w:pPr>
      <w:r>
        <w:rPr>
          <w:lang w:eastAsia="en-US"/>
        </w:rPr>
        <w:t>Como dito anteriormente, n</w:t>
      </w:r>
      <w:r w:rsidR="00332E35" w:rsidRPr="00E06E7C">
        <w:rPr>
          <w:lang w:eastAsia="en-US"/>
        </w:rPr>
        <w:t xml:space="preserve">o Brasil, </w:t>
      </w:r>
      <w:r w:rsidR="000E7C2F" w:rsidRPr="00E06E7C">
        <w:rPr>
          <w:lang w:eastAsia="en-US"/>
        </w:rPr>
        <w:t>o BCB divulgou box no Relatório de Inflação, em setembro de 2021 (BCB, 2021</w:t>
      </w:r>
      <w:r w:rsidR="00E23803">
        <w:rPr>
          <w:lang w:eastAsia="en-US"/>
        </w:rPr>
        <w:t>c</w:t>
      </w:r>
      <w:r w:rsidR="00F75753" w:rsidRPr="00E06E7C">
        <w:rPr>
          <w:lang w:eastAsia="en-US"/>
        </w:rPr>
        <w:t xml:space="preserve">, </w:t>
      </w:r>
      <w:r w:rsidR="00DC0120" w:rsidRPr="00E06E7C">
        <w:rPr>
          <w:lang w:eastAsia="en-US"/>
        </w:rPr>
        <w:t>p. 43</w:t>
      </w:r>
      <w:r w:rsidR="000E7C2F" w:rsidRPr="00E06E7C">
        <w:rPr>
          <w:lang w:eastAsia="en-US"/>
        </w:rPr>
        <w:t>)</w:t>
      </w:r>
      <w:r w:rsidR="002E390F" w:rsidRPr="00E06E7C">
        <w:rPr>
          <w:lang w:eastAsia="en-US"/>
        </w:rPr>
        <w:t>,</w:t>
      </w:r>
      <w:r w:rsidR="000E7C2F" w:rsidRPr="00E06E7C">
        <w:rPr>
          <w:lang w:eastAsia="en-US"/>
        </w:rPr>
        <w:t xml:space="preserve"> reproduzindo exercício semelhante para o </w:t>
      </w:r>
      <w:r w:rsidR="00D45903" w:rsidRPr="00E06E7C">
        <w:rPr>
          <w:lang w:eastAsia="en-US"/>
        </w:rPr>
        <w:t>país</w:t>
      </w:r>
      <w:r w:rsidR="008D772B" w:rsidRPr="00E06E7C">
        <w:rPr>
          <w:lang w:eastAsia="en-US"/>
        </w:rPr>
        <w:t xml:space="preserve">, </w:t>
      </w:r>
      <w:r w:rsidR="009771A1" w:rsidRPr="00E06E7C">
        <w:rPr>
          <w:lang w:eastAsia="en-US"/>
        </w:rPr>
        <w:t>embora</w:t>
      </w:r>
      <w:r w:rsidR="00352903" w:rsidRPr="00E06E7C">
        <w:rPr>
          <w:lang w:eastAsia="en-US"/>
        </w:rPr>
        <w:t xml:space="preserve"> considerando também </w:t>
      </w:r>
      <w:r w:rsidR="004572D2" w:rsidRPr="00E06E7C">
        <w:rPr>
          <w:lang w:eastAsia="en-US"/>
        </w:rPr>
        <w:t xml:space="preserve">os efeitos </w:t>
      </w:r>
      <w:r w:rsidR="00170C73" w:rsidRPr="00E06E7C">
        <w:rPr>
          <w:lang w:eastAsia="en-US"/>
        </w:rPr>
        <w:t>dos juros, da variação cambial e d</w:t>
      </w:r>
      <w:r w:rsidR="001B5757" w:rsidRPr="00E06E7C">
        <w:rPr>
          <w:lang w:eastAsia="en-US"/>
        </w:rPr>
        <w:t>as</w:t>
      </w:r>
      <w:r w:rsidR="00170C73" w:rsidRPr="00E06E7C">
        <w:rPr>
          <w:lang w:eastAsia="en-US"/>
        </w:rPr>
        <w:t xml:space="preserve"> baixas </w:t>
      </w:r>
      <w:r w:rsidR="001B5757" w:rsidRPr="00E06E7C">
        <w:rPr>
          <w:lang w:eastAsia="en-US"/>
        </w:rPr>
        <w:t>por</w:t>
      </w:r>
      <w:r w:rsidR="00170C73" w:rsidRPr="00E06E7C">
        <w:rPr>
          <w:lang w:eastAsia="en-US"/>
        </w:rPr>
        <w:t xml:space="preserve"> prejuízo sobre a variação do saldo</w:t>
      </w:r>
      <w:r w:rsidR="000D7608" w:rsidRPr="00E06E7C">
        <w:rPr>
          <w:lang w:eastAsia="en-US"/>
        </w:rPr>
        <w:t>, como visto anteriormente</w:t>
      </w:r>
      <w:r w:rsidR="00170C73" w:rsidRPr="00E06E7C">
        <w:rPr>
          <w:lang w:eastAsia="en-US"/>
        </w:rPr>
        <w:t>.</w:t>
      </w:r>
      <w:r w:rsidR="006F1022" w:rsidRPr="00E06E7C">
        <w:rPr>
          <w:lang w:eastAsia="en-US"/>
        </w:rPr>
        <w:t xml:space="preserve"> O </w:t>
      </w:r>
      <w:r w:rsidR="005F62C6" w:rsidRPr="00E06E7C">
        <w:rPr>
          <w:lang w:eastAsia="en-US"/>
        </w:rPr>
        <w:t>e</w:t>
      </w:r>
      <w:r w:rsidR="006F1022" w:rsidRPr="00E06E7C">
        <w:rPr>
          <w:lang w:eastAsia="en-US"/>
        </w:rPr>
        <w:t>studo “Fluxo financeiro e impulso de crédito”</w:t>
      </w:r>
      <w:r w:rsidR="00716003" w:rsidRPr="00E06E7C">
        <w:rPr>
          <w:lang w:eastAsia="en-US"/>
        </w:rPr>
        <w:t xml:space="preserve"> </w:t>
      </w:r>
      <w:r w:rsidR="005633C0" w:rsidRPr="00E06E7C">
        <w:rPr>
          <w:lang w:eastAsia="en-US"/>
        </w:rPr>
        <w:t xml:space="preserve">apresenta metodologia que utiliza dados do </w:t>
      </w:r>
      <w:r w:rsidR="0011260A" w:rsidRPr="00E06E7C">
        <w:rPr>
          <w:lang w:eastAsia="en-US"/>
        </w:rPr>
        <w:t>Sistema de Informações de Crédito (SCR)</w:t>
      </w:r>
      <w:r w:rsidR="002B7CA9" w:rsidRPr="00E06E7C">
        <w:rPr>
          <w:lang w:eastAsia="en-US"/>
        </w:rPr>
        <w:t xml:space="preserve"> no período entre 2012 e 2021</w:t>
      </w:r>
      <w:r w:rsidR="0011260A" w:rsidRPr="00E06E7C">
        <w:rPr>
          <w:lang w:eastAsia="en-US"/>
        </w:rPr>
        <w:t xml:space="preserve"> para calcular o Fluxo Financeiro, resultado da diferença entre as </w:t>
      </w:r>
      <w:r w:rsidR="0011260A" w:rsidRPr="00E06E7C">
        <w:rPr>
          <w:i/>
          <w:iCs/>
          <w:lang w:eastAsia="en-US"/>
        </w:rPr>
        <w:t>Concessões</w:t>
      </w:r>
      <w:r w:rsidR="0011260A" w:rsidRPr="00E06E7C">
        <w:rPr>
          <w:lang w:eastAsia="en-US"/>
        </w:rPr>
        <w:t xml:space="preserve"> e os </w:t>
      </w:r>
      <w:r w:rsidR="0011260A" w:rsidRPr="00E06E7C">
        <w:rPr>
          <w:i/>
          <w:iCs/>
          <w:lang w:eastAsia="en-US"/>
        </w:rPr>
        <w:t>Pagamentos</w:t>
      </w:r>
      <w:r w:rsidR="00010D81" w:rsidRPr="00E06E7C">
        <w:rPr>
          <w:lang w:eastAsia="en-US"/>
        </w:rPr>
        <w:t>.</w:t>
      </w:r>
      <w:r w:rsidR="001C2975" w:rsidRPr="00E06E7C">
        <w:rPr>
          <w:lang w:eastAsia="en-US"/>
        </w:rPr>
        <w:t xml:space="preserve"> </w:t>
      </w:r>
      <w:r w:rsidR="00ED7AF9" w:rsidRPr="00E06E7C">
        <w:rPr>
          <w:lang w:eastAsia="en-US"/>
        </w:rPr>
        <w:t>O</w:t>
      </w:r>
      <w:r w:rsidR="000D7608" w:rsidRPr="00E06E7C">
        <w:rPr>
          <w:lang w:eastAsia="en-US"/>
        </w:rPr>
        <w:t xml:space="preserve"> estudo </w:t>
      </w:r>
      <w:r w:rsidR="00ED7AF9" w:rsidRPr="00E06E7C">
        <w:rPr>
          <w:lang w:eastAsia="en-US"/>
        </w:rPr>
        <w:t>mostra, por exemplo, como</w:t>
      </w:r>
      <w:r w:rsidR="00B803B0" w:rsidRPr="00E06E7C">
        <w:rPr>
          <w:lang w:eastAsia="en-US"/>
        </w:rPr>
        <w:t>,</w:t>
      </w:r>
      <w:r w:rsidR="00ED7AF9" w:rsidRPr="00E06E7C">
        <w:rPr>
          <w:lang w:eastAsia="en-US"/>
        </w:rPr>
        <w:t xml:space="preserve"> na pandemia</w:t>
      </w:r>
      <w:r w:rsidR="00B803B0" w:rsidRPr="00E06E7C">
        <w:rPr>
          <w:lang w:eastAsia="en-US"/>
        </w:rPr>
        <w:t>,</w:t>
      </w:r>
      <w:r w:rsidR="00090556" w:rsidRPr="00E06E7C">
        <w:rPr>
          <w:lang w:eastAsia="en-US"/>
        </w:rPr>
        <w:t xml:space="preserve"> houve uma elevação significativa das concessões para pessoa jurídica e uma redução para as pessoas físicas</w:t>
      </w:r>
      <w:r w:rsidR="00EC7723" w:rsidRPr="00E06E7C">
        <w:rPr>
          <w:lang w:eastAsia="en-US"/>
        </w:rPr>
        <w:t>, mostram também que</w:t>
      </w:r>
      <w:r w:rsidR="002B03E2" w:rsidRPr="00E06E7C">
        <w:rPr>
          <w:lang w:eastAsia="en-US"/>
        </w:rPr>
        <w:t xml:space="preserve">, se considerado o crédito com recursos livres à pessoa física, </w:t>
      </w:r>
      <w:r w:rsidR="00E539D6" w:rsidRPr="00E06E7C">
        <w:rPr>
          <w:lang w:eastAsia="en-US"/>
        </w:rPr>
        <w:t>em quase todo o período analisado, de 2012 a 2021, os pagamentos foram superiores às concessões, resulta</w:t>
      </w:r>
      <w:r w:rsidR="00A578D9" w:rsidRPr="00E06E7C">
        <w:rPr>
          <w:lang w:eastAsia="en-US"/>
        </w:rPr>
        <w:t>n</w:t>
      </w:r>
      <w:r w:rsidR="00E539D6" w:rsidRPr="00E06E7C">
        <w:rPr>
          <w:lang w:eastAsia="en-US"/>
        </w:rPr>
        <w:t>do em um Fluxo Financeiro negativo nestas modalidades</w:t>
      </w:r>
      <w:r>
        <w:rPr>
          <w:lang w:eastAsia="en-US"/>
        </w:rPr>
        <w:t>, como recém visto na Abordagem Contábil apresentada.</w:t>
      </w:r>
    </w:p>
    <w:p w14:paraId="4D26EBF5" w14:textId="40155340" w:rsidR="002E1B6F" w:rsidRPr="00E06E7C" w:rsidRDefault="002E1B6F" w:rsidP="594C6CF0">
      <w:pPr>
        <w:ind w:left="11"/>
        <w:rPr>
          <w:lang w:eastAsia="en-US"/>
        </w:rPr>
      </w:pPr>
      <w:r w:rsidRPr="00E06E7C">
        <w:rPr>
          <w:lang w:eastAsia="en-US"/>
        </w:rPr>
        <w:t xml:space="preserve">Já o Impulso de Crédito, que resulta da variação no Fluxo Financeiro, é </w:t>
      </w:r>
      <w:r w:rsidR="00CE0FBF">
        <w:rPr>
          <w:lang w:eastAsia="en-US"/>
        </w:rPr>
        <w:t>apresentado pelo Banco Central neste estudo (BCB, 2021</w:t>
      </w:r>
      <w:r w:rsidR="00E23803">
        <w:rPr>
          <w:lang w:eastAsia="en-US"/>
        </w:rPr>
        <w:t>a, 2021c</w:t>
      </w:r>
      <w:r w:rsidR="00CE0FBF">
        <w:rPr>
          <w:lang w:eastAsia="en-US"/>
        </w:rPr>
        <w:t>)</w:t>
      </w:r>
      <w:r w:rsidR="008C5A5C" w:rsidRPr="00E06E7C">
        <w:rPr>
          <w:lang w:eastAsia="en-US"/>
        </w:rPr>
        <w:t>, a</w:t>
      </w:r>
      <w:r w:rsidRPr="00E06E7C">
        <w:rPr>
          <w:lang w:eastAsia="en-US"/>
        </w:rPr>
        <w:t xml:space="preserve">penas para o total da economia, sem segmentação entre pessoas jurídicas e físicas. De qualquer forma, é possível perceber como, em alguns momentos, o efeito da variação nos </w:t>
      </w:r>
      <w:r w:rsidRPr="00E06E7C">
        <w:rPr>
          <w:i/>
          <w:iCs/>
          <w:lang w:eastAsia="en-US"/>
        </w:rPr>
        <w:t>pagamentos</w:t>
      </w:r>
      <w:r w:rsidRPr="00E06E7C">
        <w:rPr>
          <w:lang w:eastAsia="en-US"/>
        </w:rPr>
        <w:t xml:space="preserve"> tem participação importante para anular o aumento das </w:t>
      </w:r>
      <w:r w:rsidRPr="00E06E7C">
        <w:rPr>
          <w:i/>
          <w:iCs/>
          <w:lang w:eastAsia="en-US"/>
        </w:rPr>
        <w:t>concessões</w:t>
      </w:r>
      <w:r w:rsidRPr="00E06E7C">
        <w:rPr>
          <w:lang w:eastAsia="en-US"/>
        </w:rPr>
        <w:t>. Ou seja, caso fossem consideradas as concessões isoladamente, poderia ser observado um aumento</w:t>
      </w:r>
      <w:r w:rsidR="00A93204" w:rsidRPr="00E06E7C">
        <w:rPr>
          <w:lang w:eastAsia="en-US"/>
        </w:rPr>
        <w:t xml:space="preserve"> do </w:t>
      </w:r>
      <w:r w:rsidR="00A93204" w:rsidRPr="00E06E7C">
        <w:rPr>
          <w:lang w:eastAsia="en-US"/>
        </w:rPr>
        <w:lastRenderedPageBreak/>
        <w:t>crédito</w:t>
      </w:r>
      <w:r w:rsidRPr="00E06E7C">
        <w:rPr>
          <w:lang w:eastAsia="en-US"/>
        </w:rPr>
        <w:t>. No entanto, quando se desconta</w:t>
      </w:r>
      <w:r w:rsidR="006B413F" w:rsidRPr="00E06E7C">
        <w:rPr>
          <w:lang w:eastAsia="en-US"/>
        </w:rPr>
        <w:t>m</w:t>
      </w:r>
      <w:r w:rsidRPr="00E06E7C">
        <w:rPr>
          <w:lang w:eastAsia="en-US"/>
        </w:rPr>
        <w:t xml:space="preserve"> os pagamentos efetuados por conta dos empréstimos anteriormente tomados, o efeito líquido pode ser menor, ou mesmo negativo.</w:t>
      </w:r>
      <w:r w:rsidR="00D90EF6" w:rsidRPr="00E06E7C">
        <w:rPr>
          <w:lang w:eastAsia="en-US"/>
        </w:rPr>
        <w:t xml:space="preserve"> O impulso do crédito </w:t>
      </w:r>
      <w:r w:rsidR="008902AA" w:rsidRPr="00E06E7C">
        <w:rPr>
          <w:lang w:eastAsia="en-US"/>
        </w:rPr>
        <w:t xml:space="preserve">em </w:t>
      </w:r>
      <w:r w:rsidR="008902AA" w:rsidRPr="00E06E7C">
        <w:rPr>
          <w:i/>
          <w:iCs/>
          <w:lang w:eastAsia="en-US"/>
        </w:rPr>
        <w:t>x</w:t>
      </w:r>
      <w:r w:rsidR="008902AA" w:rsidRPr="00E06E7C">
        <w:rPr>
          <w:lang w:eastAsia="en-US"/>
        </w:rPr>
        <w:t xml:space="preserve"> meses é calculado da seguinte forma: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5"/>
        <w:gridCol w:w="851"/>
      </w:tblGrid>
      <w:tr w:rsidR="00F67477" w:rsidRPr="00E06E7C" w14:paraId="46DAEA80" w14:textId="77777777" w:rsidTr="00F67477">
        <w:tc>
          <w:tcPr>
            <w:tcW w:w="8505" w:type="dxa"/>
            <w:vAlign w:val="center"/>
          </w:tcPr>
          <w:p w14:paraId="42108CAE" w14:textId="182382F7" w:rsidR="00F67477" w:rsidRPr="00E06E7C" w:rsidRDefault="007A23D0" w:rsidP="003460FB">
            <w:pPr>
              <w:jc w:val="center"/>
            </w:pPr>
            <m:oMathPara>
              <m:oMath>
                <m:r>
                  <w:rPr>
                    <w:rFonts w:ascii="Cambria Math" w:hAnsi="Cambria Math"/>
                    <w:sz w:val="22"/>
                    <w:szCs w:val="22"/>
                    <w:lang w:val="x-none" w:eastAsia="x-none"/>
                  </w:rPr>
                  <m:t xml:space="preserve"> </m:t>
                </m:r>
                <m:sSub>
                  <m:sSubPr>
                    <m:ctrlPr>
                      <w:rPr>
                        <w:rFonts w:ascii="Cambria Math" w:hAnsi="Cambria Math"/>
                        <w:i/>
                        <w:sz w:val="22"/>
                        <w:szCs w:val="22"/>
                        <w:lang w:val="x-none" w:eastAsia="x-none"/>
                      </w:rPr>
                    </m:ctrlPr>
                  </m:sSubPr>
                  <m:e>
                    <m:r>
                      <w:rPr>
                        <w:rFonts w:ascii="Cambria Math" w:hAnsi="Cambria Math"/>
                        <w:sz w:val="22"/>
                        <w:szCs w:val="22"/>
                        <w:lang w:val="x-none" w:eastAsia="x-none"/>
                      </w:rPr>
                      <m:t>Impulso de Crédito</m:t>
                    </m:r>
                  </m:e>
                  <m:sub>
                    <m:r>
                      <w:rPr>
                        <w:rFonts w:ascii="Cambria Math" w:hAnsi="Cambria Math"/>
                        <w:sz w:val="22"/>
                        <w:szCs w:val="22"/>
                        <w:lang w:val="x-none" w:eastAsia="x-none"/>
                      </w:rPr>
                      <m:t>t</m:t>
                    </m:r>
                  </m:sub>
                </m:sSub>
                <m:r>
                  <w:rPr>
                    <w:rFonts w:ascii="Cambria Math" w:hAnsi="Cambria Math"/>
                    <w:sz w:val="22"/>
                    <w:szCs w:val="22"/>
                    <w:lang w:val="x-none" w:eastAsia="x-none"/>
                  </w:rPr>
                  <m:t>=</m:t>
                </m:r>
                <m:nary>
                  <m:naryPr>
                    <m:chr m:val="∑"/>
                    <m:limLoc m:val="undOvr"/>
                    <m:ctrlPr>
                      <w:rPr>
                        <w:rFonts w:ascii="Cambria Math" w:hAnsi="Cambria Math"/>
                        <w:i/>
                        <w:sz w:val="22"/>
                        <w:szCs w:val="22"/>
                        <w:lang w:val="x-none" w:eastAsia="x-none"/>
                      </w:rPr>
                    </m:ctrlPr>
                  </m:naryPr>
                  <m:sub>
                    <m:r>
                      <w:rPr>
                        <w:rFonts w:ascii="Cambria Math" w:hAnsi="Cambria Math"/>
                        <w:sz w:val="22"/>
                        <w:szCs w:val="22"/>
                        <w:lang w:val="x-none" w:eastAsia="x-none"/>
                      </w:rPr>
                      <m:t>j=t-x+1</m:t>
                    </m:r>
                  </m:sub>
                  <m:sup>
                    <m:r>
                      <w:rPr>
                        <w:rFonts w:ascii="Cambria Math" w:hAnsi="Cambria Math"/>
                        <w:sz w:val="22"/>
                        <w:szCs w:val="22"/>
                        <w:lang w:val="x-none" w:eastAsia="x-none"/>
                      </w:rPr>
                      <m:t>t</m:t>
                    </m:r>
                  </m:sup>
                  <m:e>
                    <m:sSub>
                      <m:sSubPr>
                        <m:ctrlPr>
                          <w:rPr>
                            <w:rFonts w:ascii="Cambria Math" w:hAnsi="Cambria Math"/>
                            <w:i/>
                            <w:sz w:val="22"/>
                            <w:szCs w:val="22"/>
                            <w:lang w:val="x-none" w:eastAsia="x-none"/>
                          </w:rPr>
                        </m:ctrlPr>
                      </m:sSubPr>
                      <m:e>
                        <m:r>
                          <w:rPr>
                            <w:rFonts w:ascii="Cambria Math" w:hAnsi="Cambria Math"/>
                            <w:sz w:val="22"/>
                            <w:szCs w:val="22"/>
                            <w:lang w:val="x-none" w:eastAsia="x-none"/>
                          </w:rPr>
                          <m:t>Fluxo Financeiro</m:t>
                        </m:r>
                      </m:e>
                      <m:sub>
                        <m:r>
                          <w:rPr>
                            <w:rFonts w:ascii="Cambria Math" w:hAnsi="Cambria Math"/>
                            <w:sz w:val="22"/>
                            <w:szCs w:val="22"/>
                            <w:lang w:val="x-none" w:eastAsia="x-none"/>
                          </w:rPr>
                          <m:t>j</m:t>
                        </m:r>
                      </m:sub>
                    </m:sSub>
                  </m:e>
                </m:nary>
                <m:r>
                  <w:rPr>
                    <w:rFonts w:ascii="Cambria Math" w:hAnsi="Cambria Math"/>
                    <w:sz w:val="22"/>
                    <w:szCs w:val="22"/>
                    <w:lang w:val="x-none" w:eastAsia="x-none"/>
                  </w:rPr>
                  <m:t xml:space="preserve"> - </m:t>
                </m:r>
                <m:nary>
                  <m:naryPr>
                    <m:chr m:val="∑"/>
                    <m:limLoc m:val="undOvr"/>
                    <m:ctrlPr>
                      <w:rPr>
                        <w:rFonts w:ascii="Cambria Math" w:hAnsi="Cambria Math"/>
                        <w:i/>
                        <w:sz w:val="22"/>
                        <w:szCs w:val="22"/>
                        <w:lang w:val="x-none" w:eastAsia="x-none"/>
                      </w:rPr>
                    </m:ctrlPr>
                  </m:naryPr>
                  <m:sub>
                    <m:r>
                      <w:rPr>
                        <w:rFonts w:ascii="Cambria Math" w:hAnsi="Cambria Math"/>
                        <w:sz w:val="22"/>
                        <w:szCs w:val="22"/>
                        <w:lang w:val="x-none" w:eastAsia="x-none"/>
                      </w:rPr>
                      <m:t>j=t-2x+1</m:t>
                    </m:r>
                  </m:sub>
                  <m:sup>
                    <m:r>
                      <w:rPr>
                        <w:rFonts w:ascii="Cambria Math" w:hAnsi="Cambria Math"/>
                        <w:sz w:val="22"/>
                        <w:szCs w:val="22"/>
                        <w:lang w:val="x-none" w:eastAsia="x-none"/>
                      </w:rPr>
                      <m:t>t-X</m:t>
                    </m:r>
                  </m:sup>
                  <m:e>
                    <m:sSub>
                      <m:sSubPr>
                        <m:ctrlPr>
                          <w:rPr>
                            <w:rFonts w:ascii="Cambria Math" w:hAnsi="Cambria Math"/>
                            <w:i/>
                            <w:sz w:val="22"/>
                            <w:szCs w:val="22"/>
                            <w:lang w:val="x-none" w:eastAsia="x-none"/>
                          </w:rPr>
                        </m:ctrlPr>
                      </m:sSubPr>
                      <m:e>
                        <m:r>
                          <w:rPr>
                            <w:rFonts w:ascii="Cambria Math" w:hAnsi="Cambria Math"/>
                            <w:sz w:val="22"/>
                            <w:szCs w:val="22"/>
                            <w:lang w:val="x-none" w:eastAsia="x-none"/>
                          </w:rPr>
                          <m:t>Fluxo Financeiro</m:t>
                        </m:r>
                      </m:e>
                      <m:sub>
                        <m:r>
                          <w:rPr>
                            <w:rFonts w:ascii="Cambria Math" w:hAnsi="Cambria Math"/>
                            <w:sz w:val="22"/>
                            <w:szCs w:val="22"/>
                            <w:lang w:val="x-none" w:eastAsia="x-none"/>
                          </w:rPr>
                          <m:t>j</m:t>
                        </m:r>
                      </m:sub>
                    </m:sSub>
                  </m:e>
                </m:nary>
              </m:oMath>
            </m:oMathPara>
          </w:p>
        </w:tc>
        <w:tc>
          <w:tcPr>
            <w:tcW w:w="851" w:type="dxa"/>
            <w:vAlign w:val="center"/>
          </w:tcPr>
          <w:p w14:paraId="0FF1B5DF" w14:textId="285DBB60" w:rsidR="00F67477" w:rsidRPr="00E06E7C" w:rsidRDefault="00F67477" w:rsidP="00F67477">
            <w:pPr>
              <w:ind w:firstLine="0"/>
            </w:pPr>
            <w:r w:rsidRPr="00E06E7C">
              <w:t>(</w:t>
            </w:r>
            <w:fldSimple w:instr=" STYLEREF 1 \s ">
              <w:r w:rsidR="004761D2">
                <w:rPr>
                  <w:noProof/>
                </w:rPr>
                <w:t>3</w:t>
              </w:r>
            </w:fldSimple>
            <w:r w:rsidRPr="00E06E7C">
              <w:t>.</w:t>
            </w:r>
            <w:fldSimple w:instr=" SEQ Eq \* ARABIC \s 1  ">
              <w:r w:rsidR="004761D2">
                <w:rPr>
                  <w:noProof/>
                </w:rPr>
                <w:t>37</w:t>
              </w:r>
            </w:fldSimple>
            <w:r w:rsidRPr="00E06E7C">
              <w:t>)</w:t>
            </w:r>
          </w:p>
        </w:tc>
      </w:tr>
    </w:tbl>
    <w:p w14:paraId="5B07C6EE" w14:textId="40DA94DC" w:rsidR="000D26D7" w:rsidRPr="00E06E7C" w:rsidRDefault="000D26D7" w:rsidP="000D26D7">
      <w:pPr>
        <w:ind w:left="11"/>
        <w:rPr>
          <w:lang w:val="x-none" w:eastAsia="x-none"/>
        </w:rPr>
      </w:pPr>
      <w:r w:rsidRPr="00E06E7C">
        <w:rPr>
          <w:lang w:val="x-none" w:eastAsia="x-none"/>
        </w:rPr>
        <w:t>Com esta metodologia, os autores conseguem mostrar que “</w:t>
      </w:r>
      <w:r w:rsidR="002916BD" w:rsidRPr="00E06E7C">
        <w:rPr>
          <w:lang w:eastAsia="x-none"/>
        </w:rPr>
        <w:t>[a]</w:t>
      </w:r>
      <w:r w:rsidRPr="00E06E7C">
        <w:rPr>
          <w:lang w:eastAsia="x-none"/>
        </w:rPr>
        <w:t xml:space="preserve"> partir de 2018 até a pandemia, entretanto, a recuperação econômica ocorreu de forma tímida, em linha com o indicador de impulso de crédito e contrastando com a evolução das concessões, que apresentaram crescimento expressivo.”</w:t>
      </w:r>
      <w:r w:rsidRPr="00E06E7C">
        <w:rPr>
          <w:lang w:val="x-none" w:eastAsia="x-none"/>
        </w:rPr>
        <w:t xml:space="preserve"> (BCB, 2021</w:t>
      </w:r>
      <w:r w:rsidR="00E23803">
        <w:rPr>
          <w:lang w:val="x-none" w:eastAsia="x-none"/>
        </w:rPr>
        <w:t>c</w:t>
      </w:r>
      <w:r w:rsidRPr="00E06E7C">
        <w:rPr>
          <w:lang w:val="x-none" w:eastAsia="x-none"/>
        </w:rPr>
        <w:t xml:space="preserve">, p. 46) </w:t>
      </w:r>
    </w:p>
    <w:p w14:paraId="7F315CD8" w14:textId="5A4B8394" w:rsidR="00CC69A8" w:rsidRPr="00E06E7C" w:rsidRDefault="00716003" w:rsidP="594C6CF0">
      <w:pPr>
        <w:ind w:left="11"/>
        <w:rPr>
          <w:lang w:eastAsia="en-US"/>
        </w:rPr>
      </w:pPr>
      <w:r w:rsidRPr="00E06E7C">
        <w:rPr>
          <w:lang w:eastAsia="en-US"/>
        </w:rPr>
        <w:t xml:space="preserve">Posteriormente, o </w:t>
      </w:r>
      <w:r w:rsidR="00864DB3" w:rsidRPr="00E06E7C">
        <w:rPr>
          <w:lang w:eastAsia="en-US"/>
        </w:rPr>
        <w:t xml:space="preserve">Banco Nacional de Desenvolvimento (BNDES, 2023) </w:t>
      </w:r>
      <w:r w:rsidR="003A4953" w:rsidRPr="00E06E7C">
        <w:rPr>
          <w:lang w:eastAsia="en-US"/>
        </w:rPr>
        <w:t xml:space="preserve">fez publicação </w:t>
      </w:r>
      <w:r w:rsidR="00B772B2" w:rsidRPr="00E06E7C">
        <w:rPr>
          <w:lang w:eastAsia="en-US"/>
        </w:rPr>
        <w:t xml:space="preserve">com </w:t>
      </w:r>
      <w:r w:rsidR="00D45903" w:rsidRPr="00E06E7C">
        <w:rPr>
          <w:lang w:eastAsia="en-US"/>
        </w:rPr>
        <w:t>intuito semelhante, porém utilizando uma metodologia simplificada</w:t>
      </w:r>
      <w:r w:rsidR="00F66586" w:rsidRPr="00E06E7C">
        <w:rPr>
          <w:lang w:eastAsia="en-US"/>
        </w:rPr>
        <w:t xml:space="preserve">, </w:t>
      </w:r>
      <w:r w:rsidR="003A46CA" w:rsidRPr="00E06E7C">
        <w:rPr>
          <w:lang w:eastAsia="en-US"/>
        </w:rPr>
        <w:t>aproximando-se</w:t>
      </w:r>
      <w:r w:rsidR="00816E39" w:rsidRPr="00E06E7C">
        <w:rPr>
          <w:lang w:eastAsia="en-US"/>
        </w:rPr>
        <w:t xml:space="preserve"> da</w:t>
      </w:r>
      <w:r w:rsidR="00141C14" w:rsidRPr="00E06E7C">
        <w:rPr>
          <w:lang w:eastAsia="en-US"/>
        </w:rPr>
        <w:t>quela</w:t>
      </w:r>
      <w:r w:rsidR="00816E39" w:rsidRPr="00E06E7C">
        <w:rPr>
          <w:lang w:eastAsia="en-US"/>
        </w:rPr>
        <w:t xml:space="preserve"> </w:t>
      </w:r>
      <w:r w:rsidR="003A46CA" w:rsidRPr="00E06E7C">
        <w:rPr>
          <w:lang w:eastAsia="en-US"/>
        </w:rPr>
        <w:t xml:space="preserve">originalmente </w:t>
      </w:r>
      <w:r w:rsidR="00816E39" w:rsidRPr="00E06E7C">
        <w:rPr>
          <w:lang w:eastAsia="en-US"/>
        </w:rPr>
        <w:t xml:space="preserve">proposta por </w:t>
      </w:r>
      <w:r w:rsidR="00825335" w:rsidRPr="00E06E7C">
        <w:rPr>
          <w:lang w:eastAsia="en-US"/>
        </w:rPr>
        <w:t xml:space="preserve">Biggs, Mayer e </w:t>
      </w:r>
      <w:proofErr w:type="spellStart"/>
      <w:r w:rsidR="00825335" w:rsidRPr="00E06E7C">
        <w:rPr>
          <w:lang w:eastAsia="en-US"/>
        </w:rPr>
        <w:t>Pick</w:t>
      </w:r>
      <w:proofErr w:type="spellEnd"/>
      <w:r w:rsidR="00825335" w:rsidRPr="00E06E7C">
        <w:rPr>
          <w:lang w:eastAsia="en-US"/>
        </w:rPr>
        <w:t xml:space="preserve"> (2010)</w:t>
      </w:r>
      <w:r w:rsidR="005333C7" w:rsidRPr="00E06E7C">
        <w:rPr>
          <w:lang w:eastAsia="en-US"/>
        </w:rPr>
        <w:t xml:space="preserve">, em que </w:t>
      </w:r>
      <w:r w:rsidR="005A2547" w:rsidRPr="00E06E7C">
        <w:rPr>
          <w:lang w:eastAsia="en-US"/>
        </w:rPr>
        <w:t>se considera apenas a variação do saldo como determinante do fluxo financeiro</w:t>
      </w:r>
      <w:r w:rsidR="005333C7" w:rsidRPr="00E06E7C">
        <w:rPr>
          <w:lang w:eastAsia="en-US"/>
        </w:rPr>
        <w:t>.</w:t>
      </w:r>
      <w:r w:rsidR="004D2B6B" w:rsidRPr="00E06E7C">
        <w:rPr>
          <w:lang w:eastAsia="en-US"/>
        </w:rPr>
        <w:t xml:space="preserve"> Mais recentemente ainda, </w:t>
      </w:r>
      <w:r w:rsidR="00DD445D" w:rsidRPr="00E06E7C">
        <w:rPr>
          <w:lang w:eastAsia="en-US"/>
        </w:rPr>
        <w:t xml:space="preserve">BNDES (2025) consolidou esta metodologia analisando o impulso de crédito no Brasil de </w:t>
      </w:r>
      <w:r w:rsidR="0039458E" w:rsidRPr="00E06E7C">
        <w:rPr>
          <w:lang w:eastAsia="en-US"/>
        </w:rPr>
        <w:t xml:space="preserve">2002 a 2025. Pimentel, Alves Junior e Silva (2025) também fazem análise semelhante, </w:t>
      </w:r>
      <w:r w:rsidR="00EB4D1A" w:rsidRPr="00E06E7C">
        <w:rPr>
          <w:lang w:eastAsia="en-US"/>
        </w:rPr>
        <w:t>mais focados no papel dos bancos públicos em tempos de crise.</w:t>
      </w:r>
      <w:r w:rsidR="00CE0FBF">
        <w:rPr>
          <w:lang w:eastAsia="en-US"/>
        </w:rPr>
        <w:t xml:space="preserve"> </w:t>
      </w:r>
      <w:r w:rsidR="005F5270" w:rsidRPr="00E06E7C">
        <w:rPr>
          <w:lang w:eastAsia="en-US"/>
        </w:rPr>
        <w:t xml:space="preserve">Por utilizar </w:t>
      </w:r>
      <w:r w:rsidR="000806DB" w:rsidRPr="00E06E7C">
        <w:rPr>
          <w:lang w:eastAsia="en-US"/>
        </w:rPr>
        <w:t xml:space="preserve">apenas </w:t>
      </w:r>
      <w:r w:rsidR="005F5270" w:rsidRPr="00E06E7C">
        <w:rPr>
          <w:lang w:eastAsia="en-US"/>
        </w:rPr>
        <w:t>a diferença na variação do saldo</w:t>
      </w:r>
      <w:r w:rsidR="000806DB" w:rsidRPr="00E06E7C">
        <w:rPr>
          <w:lang w:eastAsia="en-US"/>
        </w:rPr>
        <w:t xml:space="preserve"> em seu cálculo</w:t>
      </w:r>
      <w:r w:rsidR="005F5270" w:rsidRPr="00E06E7C">
        <w:rPr>
          <w:lang w:eastAsia="en-US"/>
        </w:rPr>
        <w:t xml:space="preserve">, </w:t>
      </w:r>
      <w:r w:rsidR="007C37BF" w:rsidRPr="00E06E7C">
        <w:rPr>
          <w:lang w:eastAsia="en-US"/>
        </w:rPr>
        <w:t>há maior disponibilidade de dados</w:t>
      </w:r>
      <w:r w:rsidR="005F29DC" w:rsidRPr="00E06E7C">
        <w:rPr>
          <w:lang w:eastAsia="en-US"/>
        </w:rPr>
        <w:t xml:space="preserve">, </w:t>
      </w:r>
      <w:r w:rsidR="007C37BF" w:rsidRPr="00E06E7C">
        <w:rPr>
          <w:lang w:eastAsia="en-US"/>
        </w:rPr>
        <w:t>permit</w:t>
      </w:r>
      <w:r w:rsidR="005F29DC" w:rsidRPr="00E06E7C">
        <w:rPr>
          <w:lang w:eastAsia="en-US"/>
        </w:rPr>
        <w:t>indo</w:t>
      </w:r>
      <w:r w:rsidR="007C37BF" w:rsidRPr="00E06E7C">
        <w:rPr>
          <w:lang w:eastAsia="en-US"/>
        </w:rPr>
        <w:t xml:space="preserve"> </w:t>
      </w:r>
      <w:r w:rsidR="005F5270" w:rsidRPr="00E06E7C">
        <w:rPr>
          <w:lang w:eastAsia="en-US"/>
        </w:rPr>
        <w:t xml:space="preserve">estender a série para o período posterior a </w:t>
      </w:r>
      <w:r w:rsidR="00907C1F" w:rsidRPr="00E06E7C">
        <w:rPr>
          <w:lang w:eastAsia="en-US"/>
        </w:rPr>
        <w:t>2002.</w:t>
      </w:r>
      <w:r w:rsidR="00F04056" w:rsidRPr="00E06E7C">
        <w:rPr>
          <w:lang w:eastAsia="en-US"/>
        </w:rPr>
        <w:t xml:space="preserve"> Os autores observam então </w:t>
      </w:r>
      <w:r w:rsidR="00F300DE" w:rsidRPr="00E06E7C">
        <w:rPr>
          <w:lang w:eastAsia="en-US"/>
        </w:rPr>
        <w:t>um</w:t>
      </w:r>
      <w:r w:rsidR="00F04056" w:rsidRPr="00E06E7C">
        <w:rPr>
          <w:lang w:eastAsia="en-US"/>
        </w:rPr>
        <w:t xml:space="preserve">a </w:t>
      </w:r>
      <w:r w:rsidR="008E0A8C" w:rsidRPr="00E06E7C">
        <w:rPr>
          <w:lang w:eastAsia="en-US"/>
        </w:rPr>
        <w:t>associação positiva entre variáveis de atividade econômica e o impulso de crédito, exceto em momento de crise como foi a pandemia</w:t>
      </w:r>
      <w:r w:rsidR="00F300DE" w:rsidRPr="00E06E7C">
        <w:rPr>
          <w:lang w:eastAsia="en-US"/>
        </w:rPr>
        <w:t xml:space="preserve">, embora não se avance no sentido de buscar uma causalidade entre as </w:t>
      </w:r>
      <w:r w:rsidR="004008B1" w:rsidRPr="00E06E7C">
        <w:rPr>
          <w:lang w:eastAsia="en-US"/>
        </w:rPr>
        <w:t>séries.</w:t>
      </w:r>
    </w:p>
    <w:p w14:paraId="0F15A8EE" w14:textId="68A941C7" w:rsidR="006F7215" w:rsidRPr="00E06E7C" w:rsidRDefault="00CE0FBF" w:rsidP="594C6CF0">
      <w:pPr>
        <w:rPr>
          <w:lang w:eastAsia="en-US"/>
        </w:rPr>
      </w:pPr>
      <w:r>
        <w:rPr>
          <w:lang w:eastAsia="en-US"/>
        </w:rPr>
        <w:t>Para os fins aqui propostos, a</w:t>
      </w:r>
      <w:r w:rsidR="00CD64F1" w:rsidRPr="00E06E7C">
        <w:rPr>
          <w:lang w:eastAsia="en-US"/>
        </w:rPr>
        <w:t xml:space="preserve"> partir do cálculo do serviço da dívida por modalidade</w:t>
      </w:r>
      <w:r>
        <w:rPr>
          <w:lang w:eastAsia="en-US"/>
        </w:rPr>
        <w:t xml:space="preserve"> elaborado anteriormente</w:t>
      </w:r>
      <w:r w:rsidR="000C2A8C" w:rsidRPr="00E06E7C">
        <w:rPr>
          <w:lang w:eastAsia="en-US"/>
        </w:rPr>
        <w:t xml:space="preserve">, é </w:t>
      </w:r>
      <w:r w:rsidR="00C066D9" w:rsidRPr="00E06E7C">
        <w:rPr>
          <w:lang w:eastAsia="en-US"/>
        </w:rPr>
        <w:t>possível avançar n</w:t>
      </w:r>
      <w:r w:rsidR="0045411B" w:rsidRPr="00E06E7C">
        <w:rPr>
          <w:lang w:eastAsia="en-US"/>
        </w:rPr>
        <w:t>a análise do impulso financeiro</w:t>
      </w:r>
      <w:r w:rsidR="00A4695E" w:rsidRPr="00E06E7C">
        <w:rPr>
          <w:lang w:eastAsia="en-US"/>
        </w:rPr>
        <w:t xml:space="preserve">, uma vez que </w:t>
      </w:r>
      <w:r w:rsidR="002D1569" w:rsidRPr="00E06E7C">
        <w:rPr>
          <w:lang w:eastAsia="en-US"/>
        </w:rPr>
        <w:t xml:space="preserve">se </w:t>
      </w:r>
      <w:r>
        <w:rPr>
          <w:lang w:eastAsia="en-US"/>
        </w:rPr>
        <w:t xml:space="preserve">produziu </w:t>
      </w:r>
      <w:r w:rsidR="00E875DC" w:rsidRPr="00E06E7C">
        <w:rPr>
          <w:lang w:eastAsia="en-US"/>
        </w:rPr>
        <w:t xml:space="preserve">uma série </w:t>
      </w:r>
      <w:r>
        <w:rPr>
          <w:lang w:eastAsia="en-US"/>
        </w:rPr>
        <w:t>d</w:t>
      </w:r>
      <w:r w:rsidR="00242122" w:rsidRPr="00E06E7C">
        <w:rPr>
          <w:lang w:eastAsia="en-US"/>
        </w:rPr>
        <w:t>o Fluxo Financeiro</w:t>
      </w:r>
      <w:r w:rsidR="0023642C" w:rsidRPr="00E06E7C">
        <w:rPr>
          <w:lang w:eastAsia="en-US"/>
        </w:rPr>
        <w:t>, ou seja, desconta</w:t>
      </w:r>
      <w:r>
        <w:rPr>
          <w:lang w:eastAsia="en-US"/>
        </w:rPr>
        <w:t>ndo</w:t>
      </w:r>
      <w:r w:rsidR="0023642C" w:rsidRPr="00E06E7C">
        <w:rPr>
          <w:lang w:eastAsia="en-US"/>
        </w:rPr>
        <w:t xml:space="preserve"> das concessões mensais o valor que foi despendido pelas famílias para pagamento do serviço da dívida</w:t>
      </w:r>
      <w:r w:rsidR="00E875DC" w:rsidRPr="00E06E7C">
        <w:rPr>
          <w:lang w:eastAsia="en-US"/>
        </w:rPr>
        <w:t xml:space="preserve"> de cada modalidade</w:t>
      </w:r>
      <w:r w:rsidR="0023642C" w:rsidRPr="00E06E7C">
        <w:rPr>
          <w:lang w:eastAsia="en-US"/>
        </w:rPr>
        <w:t>.</w:t>
      </w:r>
      <w:r w:rsidR="008E1720" w:rsidRPr="00E06E7C">
        <w:rPr>
          <w:rStyle w:val="Refdenotaderodap"/>
          <w:lang w:val="en-US" w:eastAsia="en-US"/>
        </w:rPr>
        <w:footnoteReference w:id="82"/>
      </w:r>
      <w:r w:rsidR="00C733D9">
        <w:rPr>
          <w:lang w:eastAsia="en-US"/>
        </w:rPr>
        <w:t xml:space="preserve"> A partir da variação deste Fluxo Financeiro, tem-se o Impulso de Crédito</w:t>
      </w:r>
    </w:p>
    <w:p w14:paraId="4E6CD355" w14:textId="2C46EA3F" w:rsidR="00F40D42" w:rsidRPr="00E06E7C" w:rsidRDefault="00176846" w:rsidP="594C6CF0">
      <w:pPr>
        <w:rPr>
          <w:lang w:eastAsia="en-US"/>
        </w:rPr>
      </w:pPr>
      <w:r w:rsidRPr="00E06E7C">
        <w:rPr>
          <w:lang w:eastAsia="en-US"/>
        </w:rPr>
        <w:t>Abaixo, tem-se o comportamento d</w:t>
      </w:r>
      <w:r w:rsidR="00442448" w:rsidRPr="00E06E7C">
        <w:rPr>
          <w:lang w:eastAsia="en-US"/>
        </w:rPr>
        <w:t>o Impulso</w:t>
      </w:r>
      <w:r w:rsidR="00A74014" w:rsidRPr="00E06E7C">
        <w:rPr>
          <w:lang w:eastAsia="en-US"/>
        </w:rPr>
        <w:t xml:space="preserve"> de Crédito, decomposto entre </w:t>
      </w:r>
      <w:r w:rsidRPr="00E06E7C">
        <w:rPr>
          <w:lang w:eastAsia="en-US"/>
        </w:rPr>
        <w:t>Concessões</w:t>
      </w:r>
      <w:r w:rsidR="00A74014" w:rsidRPr="00E06E7C">
        <w:rPr>
          <w:lang w:eastAsia="en-US"/>
        </w:rPr>
        <w:t xml:space="preserve"> e </w:t>
      </w:r>
      <w:r w:rsidR="00264B71" w:rsidRPr="00E06E7C">
        <w:rPr>
          <w:lang w:eastAsia="en-US"/>
        </w:rPr>
        <w:t>Pagamentos</w:t>
      </w:r>
      <w:r w:rsidR="00A74014" w:rsidRPr="00E06E7C">
        <w:rPr>
          <w:lang w:eastAsia="en-US"/>
        </w:rPr>
        <w:t>, estimado utilizando as abordagens Contábil e de Estoque</w:t>
      </w:r>
      <w:r w:rsidR="00B9771A" w:rsidRPr="00E06E7C">
        <w:rPr>
          <w:lang w:eastAsia="en-US"/>
        </w:rPr>
        <w:t xml:space="preserve">. </w:t>
      </w:r>
      <w:r w:rsidR="00B9771A" w:rsidRPr="00E06E7C">
        <w:rPr>
          <w:lang w:eastAsia="en-US"/>
        </w:rPr>
        <w:lastRenderedPageBreak/>
        <w:t xml:space="preserve">Os valores estão deflacionados para preços de </w:t>
      </w:r>
      <w:r w:rsidR="006F4DEC" w:rsidRPr="00E06E7C">
        <w:rPr>
          <w:lang w:eastAsia="en-US"/>
        </w:rPr>
        <w:t>julho</w:t>
      </w:r>
      <w:r w:rsidR="00084010" w:rsidRPr="00E06E7C">
        <w:rPr>
          <w:lang w:eastAsia="en-US"/>
        </w:rPr>
        <w:t xml:space="preserve"> de 2026</w:t>
      </w:r>
      <w:r w:rsidR="00A74014" w:rsidRPr="00E06E7C">
        <w:rPr>
          <w:lang w:eastAsia="en-US"/>
        </w:rPr>
        <w:t xml:space="preserve"> </w:t>
      </w:r>
      <w:r w:rsidR="00877E97" w:rsidRPr="00E06E7C">
        <w:rPr>
          <w:lang w:eastAsia="en-US"/>
        </w:rPr>
        <w:t>e utilizam a média móvel de 3 meses.</w:t>
      </w:r>
      <w:r w:rsidR="003640EF" w:rsidRPr="00E06E7C">
        <w:rPr>
          <w:lang w:eastAsia="en-US"/>
        </w:rPr>
        <w:t xml:space="preserve"> Como seria de se esperar, a maior diferença est</w:t>
      </w:r>
      <w:r w:rsidR="002C095D" w:rsidRPr="00E06E7C">
        <w:rPr>
          <w:lang w:eastAsia="en-US"/>
        </w:rPr>
        <w:t>á</w:t>
      </w:r>
      <w:r w:rsidR="003640EF" w:rsidRPr="00E06E7C">
        <w:rPr>
          <w:lang w:eastAsia="en-US"/>
        </w:rPr>
        <w:t xml:space="preserve"> na contribuição d</w:t>
      </w:r>
      <w:r w:rsidR="002C095D" w:rsidRPr="00E06E7C">
        <w:rPr>
          <w:lang w:eastAsia="en-US"/>
        </w:rPr>
        <w:t>o serviço da dívida</w:t>
      </w:r>
      <w:r w:rsidR="003640EF" w:rsidRPr="00E06E7C">
        <w:rPr>
          <w:lang w:eastAsia="en-US"/>
        </w:rPr>
        <w:t>, já que as concessões são as mesmas</w:t>
      </w:r>
      <w:r w:rsidR="006E1D38" w:rsidRPr="00E06E7C">
        <w:rPr>
          <w:lang w:eastAsia="en-US"/>
        </w:rPr>
        <w:t xml:space="preserve"> para ambas as abordagens, </w:t>
      </w:r>
      <w:r w:rsidR="003640EF" w:rsidRPr="00E06E7C">
        <w:rPr>
          <w:lang w:eastAsia="en-US"/>
        </w:rPr>
        <w:t>exceto</w:t>
      </w:r>
      <w:r w:rsidR="006E1D38" w:rsidRPr="00E06E7C">
        <w:rPr>
          <w:lang w:eastAsia="en-US"/>
        </w:rPr>
        <w:t xml:space="preserve"> </w:t>
      </w:r>
      <w:r w:rsidR="003640EF" w:rsidRPr="00E06E7C">
        <w:rPr>
          <w:lang w:eastAsia="en-US"/>
        </w:rPr>
        <w:t>nas modalidades de cartão de crédito sem juros e cheque especial, em que se o</w:t>
      </w:r>
      <w:r w:rsidR="002C095D" w:rsidRPr="00E06E7C">
        <w:rPr>
          <w:lang w:eastAsia="en-US"/>
        </w:rPr>
        <w:t xml:space="preserve">bserva que a diferença </w:t>
      </w:r>
      <w:r w:rsidR="006F4DEC" w:rsidRPr="00E06E7C">
        <w:rPr>
          <w:lang w:eastAsia="en-US"/>
        </w:rPr>
        <w:t>não se manifesta tão intensamente quanto à observada anteriormente com as variáveis em nível</w:t>
      </w:r>
      <w:r w:rsidR="002C095D" w:rsidRPr="00E06E7C">
        <w:rPr>
          <w:lang w:eastAsia="en-US"/>
        </w:rPr>
        <w:t>. Por outro lado, a contribuição dos pagamentos do serviço da dívida parece ter maior efeito sobre a abordagem Contábil. Além disso, o efeito parece ser maior nas modalidades de Consignado, não consignado e Imobiliário.</w:t>
      </w:r>
    </w:p>
    <w:p w14:paraId="0CA16309" w14:textId="61E5B77B" w:rsidR="001D75BF" w:rsidRPr="00E06E7C" w:rsidRDefault="001D75BF" w:rsidP="00525B20">
      <w:pPr>
        <w:pStyle w:val="Legenda"/>
        <w:keepNext/>
        <w:keepLines/>
        <w:rPr>
          <w:lang w:val="x-none" w:eastAsia="x-none"/>
        </w:rPr>
      </w:pPr>
      <w:bookmarkStart w:id="68" w:name="_Toc243132262"/>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31</w:t>
      </w:r>
      <w:r w:rsidRPr="00E06E7C">
        <w:fldChar w:fldCharType="end"/>
      </w:r>
      <w:r w:rsidRPr="00E06E7C">
        <w:t>: Impulso de Crédito</w:t>
      </w:r>
      <w:r w:rsidR="000F6D04" w:rsidRPr="00E06E7C">
        <w:t>, A</w:t>
      </w:r>
      <w:r w:rsidR="00D4380E" w:rsidRPr="00E06E7C">
        <w:t>bordage</w:t>
      </w:r>
      <w:r w:rsidR="00AC0DD1" w:rsidRPr="00E06E7C">
        <w:t>ns</w:t>
      </w:r>
      <w:r w:rsidR="00D4380E" w:rsidRPr="00E06E7C">
        <w:t xml:space="preserve"> de Estoque e Contábil – por modalidade – valores </w:t>
      </w:r>
      <w:r w:rsidR="00E125A3" w:rsidRPr="00E06E7C">
        <w:t>reais, média móvel 3 meses</w:t>
      </w:r>
      <w:r w:rsidR="00D4380E" w:rsidRPr="00E06E7C">
        <w:t xml:space="preserve"> – Brasil – 2015-2026</w:t>
      </w:r>
      <w:bookmarkEnd w:id="68"/>
    </w:p>
    <w:p w14:paraId="1F8146BE" w14:textId="6060359F" w:rsidR="001D75BF" w:rsidRPr="00E06E7C" w:rsidRDefault="005858FB" w:rsidP="00525B20">
      <w:pPr>
        <w:keepNext/>
        <w:keepLines/>
        <w:ind w:firstLine="0"/>
        <w:rPr>
          <w:lang w:val="x-none" w:eastAsia="x-none"/>
        </w:rPr>
      </w:pPr>
      <w:r w:rsidRPr="00E06E7C">
        <w:rPr>
          <w:noProof/>
          <w:lang w:val="x-none" w:eastAsia="x-none"/>
        </w:rPr>
        <w:drawing>
          <wp:inline distT="0" distB="0" distL="0" distR="0" wp14:anchorId="65F5F81D" wp14:editId="0EAA22D9">
            <wp:extent cx="5972175" cy="5972175"/>
            <wp:effectExtent l="0" t="0" r="9525" b="9525"/>
            <wp:docPr id="35524037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40376"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5972175" cy="5972175"/>
                    </a:xfrm>
                    <a:prstGeom prst="rect">
                      <a:avLst/>
                    </a:prstGeom>
                  </pic:spPr>
                </pic:pic>
              </a:graphicData>
            </a:graphic>
          </wp:inline>
        </w:drawing>
      </w:r>
    </w:p>
    <w:p w14:paraId="57A91136" w14:textId="77777777" w:rsidR="00847B18" w:rsidRPr="00E06E7C" w:rsidRDefault="00847B18" w:rsidP="00525B20">
      <w:pPr>
        <w:pStyle w:val="Fonte"/>
        <w:rPr>
          <w:lang w:eastAsia="en-US"/>
        </w:rPr>
      </w:pPr>
      <w:r w:rsidRPr="00E06E7C">
        <w:rPr>
          <w:lang w:eastAsia="en-US"/>
        </w:rPr>
        <w:t>Fonte: Elaborado pelo autor (2026).</w:t>
      </w:r>
    </w:p>
    <w:p w14:paraId="44510A33" w14:textId="2A92E36C" w:rsidR="004736D5" w:rsidRPr="00E06E7C" w:rsidRDefault="00F95952" w:rsidP="594C6CF0">
      <w:pPr>
        <w:rPr>
          <w:lang w:eastAsia="en-US"/>
        </w:rPr>
      </w:pPr>
      <w:r w:rsidRPr="00E06E7C">
        <w:rPr>
          <w:lang w:eastAsia="en-US"/>
        </w:rPr>
        <w:t xml:space="preserve">Reproduzindo o </w:t>
      </w:r>
      <w:r w:rsidR="0027301A" w:rsidRPr="00E06E7C">
        <w:rPr>
          <w:lang w:eastAsia="en-US"/>
        </w:rPr>
        <w:t xml:space="preserve">mesmo </w:t>
      </w:r>
      <w:r w:rsidRPr="00E06E7C">
        <w:rPr>
          <w:lang w:eastAsia="en-US"/>
        </w:rPr>
        <w:t>exercício</w:t>
      </w:r>
      <w:r w:rsidR="00D93068" w:rsidRPr="00E06E7C">
        <w:rPr>
          <w:lang w:eastAsia="en-US"/>
        </w:rPr>
        <w:t xml:space="preserve"> </w:t>
      </w:r>
      <w:r w:rsidR="006E1D38" w:rsidRPr="00E06E7C">
        <w:rPr>
          <w:lang w:eastAsia="en-US"/>
        </w:rPr>
        <w:t xml:space="preserve">para o agregado das séries, </w:t>
      </w:r>
      <w:r w:rsidR="00925D07" w:rsidRPr="00E06E7C">
        <w:rPr>
          <w:lang w:eastAsia="en-US"/>
        </w:rPr>
        <w:t xml:space="preserve">tem-se </w:t>
      </w:r>
      <w:r w:rsidR="00BF0B03" w:rsidRPr="00E06E7C">
        <w:rPr>
          <w:lang w:eastAsia="en-US"/>
        </w:rPr>
        <w:t>a contribuição das concessões e do pagamento d</w:t>
      </w:r>
      <w:r w:rsidR="00E812DB" w:rsidRPr="00E06E7C">
        <w:rPr>
          <w:lang w:eastAsia="en-US"/>
        </w:rPr>
        <w:t xml:space="preserve">o serviço da dívida </w:t>
      </w:r>
      <w:r w:rsidR="00BF0B03" w:rsidRPr="00E06E7C">
        <w:rPr>
          <w:lang w:eastAsia="en-US"/>
        </w:rPr>
        <w:t>para o</w:t>
      </w:r>
      <w:r w:rsidR="00F771FF" w:rsidRPr="00E06E7C">
        <w:rPr>
          <w:lang w:eastAsia="en-US"/>
        </w:rPr>
        <w:t xml:space="preserve"> total do impulso</w:t>
      </w:r>
      <w:r w:rsidR="00523F3F" w:rsidRPr="00E06E7C">
        <w:rPr>
          <w:lang w:eastAsia="en-US"/>
        </w:rPr>
        <w:t xml:space="preserve"> de crédito para pessoa física no Brasil</w:t>
      </w:r>
      <w:r w:rsidR="00E812DB" w:rsidRPr="00E06E7C">
        <w:rPr>
          <w:lang w:eastAsia="en-US"/>
        </w:rPr>
        <w:t>.</w:t>
      </w:r>
    </w:p>
    <w:p w14:paraId="17F6FE70" w14:textId="584F2BCC" w:rsidR="00BF028C" w:rsidRPr="00E06E7C" w:rsidRDefault="00EE28F9" w:rsidP="00525B20">
      <w:pPr>
        <w:pStyle w:val="Legenda"/>
        <w:keepNext/>
        <w:keepLines/>
        <w:rPr>
          <w:lang w:val="x-none" w:eastAsia="x-none"/>
        </w:rPr>
      </w:pPr>
      <w:bookmarkStart w:id="69" w:name="_Toc243132263"/>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32</w:t>
      </w:r>
      <w:r w:rsidRPr="00E06E7C">
        <w:fldChar w:fldCharType="end"/>
      </w:r>
      <w:r w:rsidRPr="00E06E7C">
        <w:t xml:space="preserve">: Impulso </w:t>
      </w:r>
      <w:r w:rsidR="00847B18" w:rsidRPr="00E06E7C">
        <w:t>de Crédit</w:t>
      </w:r>
      <w:r w:rsidR="0071340E" w:rsidRPr="00E06E7C">
        <w:t>o</w:t>
      </w:r>
      <w:r w:rsidR="00847B18" w:rsidRPr="00E06E7C">
        <w:t>, Abordage</w:t>
      </w:r>
      <w:r w:rsidR="00AC0DD1" w:rsidRPr="00E06E7C">
        <w:t>ns</w:t>
      </w:r>
      <w:r w:rsidR="00847B18" w:rsidRPr="00E06E7C">
        <w:t xml:space="preserve"> de Estoque e Contábil – total – valores reais, média móvel 3 meses – Brasil – 2015-2026</w:t>
      </w:r>
      <w:bookmarkEnd w:id="69"/>
    </w:p>
    <w:p w14:paraId="3255271B" w14:textId="3B4B0E57" w:rsidR="00E9169F" w:rsidRPr="00E06E7C" w:rsidRDefault="005858FB" w:rsidP="00525B20">
      <w:pPr>
        <w:keepNext/>
        <w:keepLines/>
        <w:ind w:firstLine="0"/>
        <w:rPr>
          <w:lang w:val="x-none" w:eastAsia="x-none"/>
        </w:rPr>
      </w:pPr>
      <w:r w:rsidRPr="00E06E7C">
        <w:rPr>
          <w:noProof/>
          <w:lang w:val="x-none" w:eastAsia="x-none"/>
        </w:rPr>
        <w:drawing>
          <wp:inline distT="0" distB="0" distL="0" distR="0" wp14:anchorId="4971FACB" wp14:editId="23BC4FF0">
            <wp:extent cx="5972175" cy="2239645"/>
            <wp:effectExtent l="0" t="0" r="9525" b="8255"/>
            <wp:docPr id="134728960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89601" name=""/>
                    <pic:cNvPicPr/>
                  </pic:nvPicPr>
                  <pic:blipFill>
                    <a:blip r:embed="rId56">
                      <a:extLst>
                        <a:ext uri="{96DAC541-7B7A-43D3-8B79-37D633B846F1}">
                          <asvg:svgBlip xmlns:asvg="http://schemas.microsoft.com/office/drawing/2016/SVG/main" r:embed="rId57"/>
                        </a:ext>
                      </a:extLst>
                    </a:blip>
                    <a:stretch>
                      <a:fillRect/>
                    </a:stretch>
                  </pic:blipFill>
                  <pic:spPr>
                    <a:xfrm>
                      <a:off x="0" y="0"/>
                      <a:ext cx="5972175" cy="2239645"/>
                    </a:xfrm>
                    <a:prstGeom prst="rect">
                      <a:avLst/>
                    </a:prstGeom>
                  </pic:spPr>
                </pic:pic>
              </a:graphicData>
            </a:graphic>
          </wp:inline>
        </w:drawing>
      </w:r>
    </w:p>
    <w:p w14:paraId="04C51C5A" w14:textId="77777777" w:rsidR="00847B18" w:rsidRPr="00E06E7C" w:rsidRDefault="00847B18" w:rsidP="00525B20">
      <w:pPr>
        <w:pStyle w:val="Fonte"/>
        <w:rPr>
          <w:lang w:eastAsia="en-US"/>
        </w:rPr>
      </w:pPr>
      <w:r w:rsidRPr="00E06E7C">
        <w:rPr>
          <w:lang w:eastAsia="en-US"/>
        </w:rPr>
        <w:t>Fonte: Elaborado pelo autor (2026).</w:t>
      </w:r>
    </w:p>
    <w:p w14:paraId="56256D70" w14:textId="2FE93C03" w:rsidR="00F8052B" w:rsidRPr="00E06E7C" w:rsidRDefault="00E812DB" w:rsidP="594C6CF0">
      <w:pPr>
        <w:rPr>
          <w:lang w:eastAsia="en-US"/>
        </w:rPr>
      </w:pPr>
      <w:r w:rsidRPr="00E06E7C">
        <w:rPr>
          <w:lang w:eastAsia="en-US"/>
        </w:rPr>
        <w:t xml:space="preserve">Por fim, </w:t>
      </w:r>
      <w:r w:rsidR="00A87C26" w:rsidRPr="00E06E7C">
        <w:rPr>
          <w:lang w:eastAsia="en-US"/>
        </w:rPr>
        <w:t xml:space="preserve">no gráfico abaixo, </w:t>
      </w:r>
      <w:r w:rsidRPr="00E06E7C">
        <w:rPr>
          <w:lang w:eastAsia="en-US"/>
        </w:rPr>
        <w:t xml:space="preserve">tem-se o total do impulso </w:t>
      </w:r>
      <w:r w:rsidR="00B778BA" w:rsidRPr="00E06E7C">
        <w:rPr>
          <w:lang w:eastAsia="en-US"/>
        </w:rPr>
        <w:t>de</w:t>
      </w:r>
      <w:r w:rsidRPr="00E06E7C">
        <w:rPr>
          <w:lang w:eastAsia="en-US"/>
        </w:rPr>
        <w:t xml:space="preserve"> crédito às famílias</w:t>
      </w:r>
      <w:r w:rsidR="004B7D46" w:rsidRPr="00E06E7C">
        <w:rPr>
          <w:lang w:eastAsia="en-US"/>
        </w:rPr>
        <w:t xml:space="preserve"> em relação ao PIB</w:t>
      </w:r>
      <w:r w:rsidRPr="00E06E7C">
        <w:rPr>
          <w:lang w:eastAsia="en-US"/>
        </w:rPr>
        <w:t xml:space="preserve"> decomposto entre as modalidades.</w:t>
      </w:r>
      <w:r w:rsidR="00BB17A5" w:rsidRPr="00E06E7C">
        <w:rPr>
          <w:lang w:eastAsia="en-US"/>
        </w:rPr>
        <w:t xml:space="preserve"> </w:t>
      </w:r>
      <w:r w:rsidR="001D75BF" w:rsidRPr="00E06E7C">
        <w:rPr>
          <w:lang w:eastAsia="en-US"/>
        </w:rPr>
        <w:t xml:space="preserve">Para o cálculo, </w:t>
      </w:r>
      <w:r w:rsidR="00B9138D" w:rsidRPr="00E06E7C">
        <w:rPr>
          <w:lang w:eastAsia="en-US"/>
        </w:rPr>
        <w:t>soma</w:t>
      </w:r>
      <w:r w:rsidR="001D75BF" w:rsidRPr="00E06E7C">
        <w:rPr>
          <w:lang w:eastAsia="en-US"/>
        </w:rPr>
        <w:t>-se</w:t>
      </w:r>
      <w:r w:rsidR="00B9138D" w:rsidRPr="00E06E7C">
        <w:rPr>
          <w:lang w:eastAsia="en-US"/>
        </w:rPr>
        <w:t xml:space="preserve"> o Fluxo Financeiro </w:t>
      </w:r>
      <w:r w:rsidR="00894F73" w:rsidRPr="00E06E7C">
        <w:rPr>
          <w:lang w:eastAsia="en-US"/>
        </w:rPr>
        <w:t xml:space="preserve">em termos reais </w:t>
      </w:r>
      <w:r w:rsidR="00B9138D" w:rsidRPr="00E06E7C">
        <w:rPr>
          <w:lang w:eastAsia="en-US"/>
        </w:rPr>
        <w:t xml:space="preserve">ao longo de 3 meses </w:t>
      </w:r>
      <w:r w:rsidR="00271902" w:rsidRPr="00E06E7C">
        <w:rPr>
          <w:lang w:eastAsia="en-US"/>
        </w:rPr>
        <w:t xml:space="preserve">em diferença </w:t>
      </w:r>
      <w:r w:rsidR="00295931" w:rsidRPr="00E06E7C">
        <w:rPr>
          <w:lang w:eastAsia="en-US"/>
        </w:rPr>
        <w:t>em relação ao mesmo período do ano anterior</w:t>
      </w:r>
      <w:r w:rsidR="009B7B2C" w:rsidRPr="00E06E7C">
        <w:rPr>
          <w:lang w:eastAsia="en-US"/>
        </w:rPr>
        <w:t>, dividindo-se pelo PIB acumulado em 12 meses</w:t>
      </w:r>
      <w:r w:rsidR="00B9138D" w:rsidRPr="00E06E7C">
        <w:rPr>
          <w:lang w:eastAsia="en-US"/>
        </w:rPr>
        <w:t>.</w:t>
      </w:r>
      <w:r w:rsidR="001D75BF" w:rsidRPr="00E06E7C">
        <w:rPr>
          <w:lang w:eastAsia="en-US"/>
        </w:rPr>
        <w:t xml:space="preserve"> </w:t>
      </w:r>
      <w:r w:rsidR="00BB17A5" w:rsidRPr="00E06E7C">
        <w:rPr>
          <w:lang w:eastAsia="en-US"/>
        </w:rPr>
        <w:t xml:space="preserve">Ressalta-se que apesar do termo </w:t>
      </w:r>
      <w:r w:rsidR="00441A12" w:rsidRPr="00E06E7C">
        <w:rPr>
          <w:lang w:eastAsia="en-US"/>
        </w:rPr>
        <w:t>utilizado</w:t>
      </w:r>
      <w:r w:rsidR="00FD614B" w:rsidRPr="00E06E7C">
        <w:rPr>
          <w:lang w:eastAsia="en-US"/>
        </w:rPr>
        <w:t xml:space="preserve"> – “impulso” – sugerir algum tipo de conotação </w:t>
      </w:r>
      <w:r w:rsidR="006E57C0" w:rsidRPr="00E06E7C">
        <w:rPr>
          <w:lang w:eastAsia="en-US"/>
        </w:rPr>
        <w:t>sobre a</w:t>
      </w:r>
      <w:r w:rsidR="00FD614B" w:rsidRPr="00E06E7C">
        <w:rPr>
          <w:lang w:eastAsia="en-US"/>
        </w:rPr>
        <w:t xml:space="preserve"> importância do crédito para o crescimento da economia,</w:t>
      </w:r>
      <w:r w:rsidR="0043518E" w:rsidRPr="00E06E7C">
        <w:rPr>
          <w:lang w:eastAsia="en-US"/>
        </w:rPr>
        <w:t xml:space="preserve"> a simples demonstração d</w:t>
      </w:r>
      <w:r w:rsidR="00E35C7C" w:rsidRPr="00E06E7C">
        <w:rPr>
          <w:lang w:eastAsia="en-US"/>
        </w:rPr>
        <w:t>o comportamento</w:t>
      </w:r>
      <w:r w:rsidR="0043518E" w:rsidRPr="00E06E7C">
        <w:rPr>
          <w:lang w:eastAsia="en-US"/>
        </w:rPr>
        <w:t xml:space="preserve"> </w:t>
      </w:r>
      <w:r w:rsidR="006E57C0" w:rsidRPr="00E06E7C">
        <w:rPr>
          <w:lang w:eastAsia="en-US"/>
        </w:rPr>
        <w:t>conjunt</w:t>
      </w:r>
      <w:r w:rsidR="00E35C7C" w:rsidRPr="00E06E7C">
        <w:rPr>
          <w:lang w:eastAsia="en-US"/>
        </w:rPr>
        <w:t>o</w:t>
      </w:r>
      <w:r w:rsidR="006E57C0" w:rsidRPr="00E06E7C">
        <w:rPr>
          <w:lang w:eastAsia="en-US"/>
        </w:rPr>
        <w:t xml:space="preserve"> das variáveis</w:t>
      </w:r>
      <w:r w:rsidR="0043518E" w:rsidRPr="00E06E7C">
        <w:rPr>
          <w:lang w:eastAsia="en-US"/>
        </w:rPr>
        <w:t xml:space="preserve"> não implica nenhuma relação </w:t>
      </w:r>
      <w:r w:rsidR="006E57C0" w:rsidRPr="00E06E7C">
        <w:rPr>
          <w:lang w:eastAsia="en-US"/>
        </w:rPr>
        <w:t>de determinação</w:t>
      </w:r>
      <w:r w:rsidR="00C90675" w:rsidRPr="00E06E7C">
        <w:rPr>
          <w:lang w:eastAsia="en-US"/>
        </w:rPr>
        <w:t xml:space="preserve"> ou </w:t>
      </w:r>
      <w:r w:rsidR="00B778BA" w:rsidRPr="00E06E7C">
        <w:rPr>
          <w:lang w:eastAsia="en-US"/>
        </w:rPr>
        <w:t xml:space="preserve">sentido da </w:t>
      </w:r>
      <w:r w:rsidR="00C90675" w:rsidRPr="00E06E7C">
        <w:rPr>
          <w:lang w:eastAsia="en-US"/>
        </w:rPr>
        <w:t>causalidade</w:t>
      </w:r>
      <w:r w:rsidR="00CC79AC" w:rsidRPr="00E06E7C">
        <w:rPr>
          <w:lang w:eastAsia="en-US"/>
        </w:rPr>
        <w:t xml:space="preserve"> entre </w:t>
      </w:r>
      <w:r w:rsidR="00E35C7C" w:rsidRPr="00E06E7C">
        <w:rPr>
          <w:lang w:eastAsia="en-US"/>
        </w:rPr>
        <w:t>elas</w:t>
      </w:r>
      <w:r w:rsidR="00CC79AC" w:rsidRPr="00E06E7C">
        <w:rPr>
          <w:lang w:eastAsia="en-US"/>
        </w:rPr>
        <w:t>.</w:t>
      </w:r>
    </w:p>
    <w:p w14:paraId="66CAFD59" w14:textId="49E011C2" w:rsidR="00D75C81" w:rsidRPr="00E06E7C" w:rsidRDefault="00AB067D" w:rsidP="00525B20">
      <w:pPr>
        <w:pStyle w:val="Legenda"/>
        <w:keepNext/>
        <w:keepLines/>
      </w:pPr>
      <w:bookmarkStart w:id="70" w:name="_Toc243132264"/>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33</w:t>
      </w:r>
      <w:r w:rsidRPr="00E06E7C">
        <w:fldChar w:fldCharType="end"/>
      </w:r>
      <w:r w:rsidRPr="00E06E7C">
        <w:t xml:space="preserve">: </w:t>
      </w:r>
      <w:r w:rsidR="0071340E" w:rsidRPr="00E06E7C">
        <w:t>Impulso de Crédito, Abordage</w:t>
      </w:r>
      <w:r w:rsidR="00AC0DD1" w:rsidRPr="00E06E7C">
        <w:t>ns</w:t>
      </w:r>
      <w:r w:rsidR="0071340E" w:rsidRPr="00E06E7C">
        <w:t xml:space="preserve"> de Estoque e Contábil – por modalidade – percentual do PIB acumulado em 12 meses – Brasil – 2015-2026</w:t>
      </w:r>
      <w:bookmarkEnd w:id="70"/>
    </w:p>
    <w:p w14:paraId="0192712A" w14:textId="469FA378" w:rsidR="00AD7039" w:rsidRPr="00E06E7C" w:rsidRDefault="005858FB" w:rsidP="00525B20">
      <w:pPr>
        <w:pStyle w:val="Corpodetexto"/>
        <w:keepNext/>
        <w:keepLines/>
        <w:ind w:firstLine="0"/>
      </w:pPr>
      <w:r w:rsidRPr="00E06E7C">
        <w:rPr>
          <w:noProof/>
        </w:rPr>
        <w:drawing>
          <wp:inline distT="0" distB="0" distL="0" distR="0" wp14:anchorId="754F19EB" wp14:editId="03E4113A">
            <wp:extent cx="5972175" cy="2986405"/>
            <wp:effectExtent l="0" t="0" r="9525" b="4445"/>
            <wp:docPr id="32082929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29297" name=""/>
                    <pic:cNvPicPr/>
                  </pic:nvPicPr>
                  <pic:blipFill>
                    <a:blip r:embed="rId58">
                      <a:extLst>
                        <a:ext uri="{96DAC541-7B7A-43D3-8B79-37D633B846F1}">
                          <asvg:svgBlip xmlns:asvg="http://schemas.microsoft.com/office/drawing/2016/SVG/main" r:embed="rId59"/>
                        </a:ext>
                      </a:extLst>
                    </a:blip>
                    <a:stretch>
                      <a:fillRect/>
                    </a:stretch>
                  </pic:blipFill>
                  <pic:spPr>
                    <a:xfrm>
                      <a:off x="0" y="0"/>
                      <a:ext cx="5972175" cy="2986405"/>
                    </a:xfrm>
                    <a:prstGeom prst="rect">
                      <a:avLst/>
                    </a:prstGeom>
                  </pic:spPr>
                </pic:pic>
              </a:graphicData>
            </a:graphic>
          </wp:inline>
        </w:drawing>
      </w:r>
      <w:r w:rsidR="006D64ED" w:rsidRPr="00E06E7C">
        <w:rPr>
          <w:noProof/>
        </w:rPr>
        <w:t xml:space="preserve"> </w:t>
      </w:r>
    </w:p>
    <w:p w14:paraId="2608EF65" w14:textId="77777777" w:rsidR="00847B18" w:rsidRPr="00E06E7C" w:rsidRDefault="00847B18" w:rsidP="00525B20">
      <w:pPr>
        <w:pStyle w:val="Fonte"/>
        <w:rPr>
          <w:lang w:eastAsia="en-US"/>
        </w:rPr>
      </w:pPr>
      <w:r w:rsidRPr="00E06E7C">
        <w:rPr>
          <w:lang w:eastAsia="en-US"/>
        </w:rPr>
        <w:t>Fonte: Elaborado pelo autor (2026).</w:t>
      </w:r>
    </w:p>
    <w:p w14:paraId="32E2B8DF" w14:textId="65A02953" w:rsidR="00A87C26" w:rsidRPr="00E06E7C" w:rsidRDefault="00A87C26" w:rsidP="00A87C26">
      <w:r w:rsidRPr="00E06E7C">
        <w:t>A seção, portanto, mostra que o cálculo do Fluxo Financeiro,</w:t>
      </w:r>
      <w:r w:rsidR="00C733D9">
        <w:t xml:space="preserve"> resultante das</w:t>
      </w:r>
      <w:r w:rsidR="00EA2151" w:rsidRPr="00E06E7C">
        <w:t xml:space="preserve"> </w:t>
      </w:r>
      <w:r w:rsidRPr="00E06E7C">
        <w:t>concessões descontad</w:t>
      </w:r>
      <w:r w:rsidR="00C733D9">
        <w:t>o</w:t>
      </w:r>
      <w:r w:rsidRPr="00E06E7C">
        <w:t xml:space="preserve"> o pagamento do serviço da dívida, difere consideravelmente conforme a abordagem utilizada. Para a Abordagem de Estoque, o fluxo financeiro foi recorrentemente positivo. Já para a Abordagem Contábil, os valores são negativos. Para as modalidades de Cheque Especial e Cartão de Crédito rotativo, parte da diferença é explicada pelas concessões. Para todas as demais modalidades, somente a estimativa do serviço da dívida explica estas diferenças.</w:t>
      </w:r>
      <w:r w:rsidR="003268DC" w:rsidRPr="00E06E7C">
        <w:rPr>
          <w:rStyle w:val="Refdenotaderodap"/>
          <w:sz w:val="16"/>
          <w:szCs w:val="16"/>
          <w:lang w:eastAsia="en-US"/>
        </w:rPr>
        <w:footnoteReference w:id="83"/>
      </w:r>
    </w:p>
    <w:p w14:paraId="1FCA1FAB" w14:textId="285206A6" w:rsidR="003268DC" w:rsidRPr="00E06E7C" w:rsidRDefault="003268DC" w:rsidP="00A87C26">
      <w:pPr>
        <w:rPr>
          <w:sz w:val="16"/>
          <w:szCs w:val="16"/>
          <w:lang w:eastAsia="en-US"/>
        </w:rPr>
      </w:pPr>
      <w:r w:rsidRPr="00E06E7C">
        <w:t xml:space="preserve">Embora o Fluxo Financeiro seja diferente em nível, sua evolução parece descrever as mesmas características independentemente da abordagem adotada. Como especificado, o Impulso do Crédito representa a primeira diferença da série de Fluxo Financeiro, </w:t>
      </w:r>
      <w:r w:rsidR="00C733D9">
        <w:t xml:space="preserve">com </w:t>
      </w:r>
      <w:r w:rsidRPr="00E06E7C">
        <w:t>comportamento semelhante</w:t>
      </w:r>
      <w:r w:rsidR="00C733D9">
        <w:t xml:space="preserve"> entre as abordagens,</w:t>
      </w:r>
      <w:r w:rsidRPr="00E06E7C">
        <w:t xml:space="preserve"> embora não idêntico.</w:t>
      </w:r>
    </w:p>
    <w:p w14:paraId="77A5C313" w14:textId="5E56269A" w:rsidR="00A87C26" w:rsidRPr="00E06E7C" w:rsidRDefault="00A87C26" w:rsidP="00A87C26">
      <w:pPr>
        <w:ind w:firstLine="0"/>
        <w:rPr>
          <w:sz w:val="16"/>
          <w:szCs w:val="16"/>
          <w:lang w:eastAsia="en-US"/>
        </w:rPr>
      </w:pPr>
    </w:p>
    <w:p w14:paraId="376637A5" w14:textId="6AB99DDC" w:rsidR="0027179C" w:rsidRPr="00E06E7C" w:rsidRDefault="0060298E" w:rsidP="008B75FC">
      <w:pPr>
        <w:pStyle w:val="Ttulo2"/>
      </w:pPr>
      <w:bookmarkStart w:id="71" w:name="_Toc243131468"/>
      <w:r w:rsidRPr="00E06E7C">
        <w:t>ANÁLISE DOS RESULTADOS</w:t>
      </w:r>
      <w:bookmarkEnd w:id="71"/>
    </w:p>
    <w:p w14:paraId="28407B73" w14:textId="42A05EB2" w:rsidR="0027179C" w:rsidRPr="00E06E7C" w:rsidRDefault="00110C47" w:rsidP="00110C47">
      <w:r w:rsidRPr="00E06E7C">
        <w:t>Neste capítulo,</w:t>
      </w:r>
      <w:r w:rsidR="00274292" w:rsidRPr="00E06E7C">
        <w:t xml:space="preserve"> apresentaram-se </w:t>
      </w:r>
      <w:r w:rsidRPr="00E06E7C">
        <w:t xml:space="preserve">formas para mensurar e </w:t>
      </w:r>
      <w:r w:rsidR="00180958" w:rsidRPr="00E06E7C">
        <w:t xml:space="preserve">para </w:t>
      </w:r>
      <w:r w:rsidRPr="00E06E7C">
        <w:t>acompanhar o endividamento e o comprometimento de renda das famílias</w:t>
      </w:r>
      <w:r w:rsidR="00274292" w:rsidRPr="00E06E7C">
        <w:t xml:space="preserve"> </w:t>
      </w:r>
      <w:r w:rsidR="00180958" w:rsidRPr="00E06E7C">
        <w:t xml:space="preserve">no Brasil. Em um primeiro </w:t>
      </w:r>
      <w:r w:rsidR="00180958" w:rsidRPr="00E06E7C">
        <w:lastRenderedPageBreak/>
        <w:t xml:space="preserve">momento, </w:t>
      </w:r>
      <w:r w:rsidR="00274292" w:rsidRPr="00E06E7C">
        <w:t>o foco foi no</w:t>
      </w:r>
      <w:r w:rsidR="00180958" w:rsidRPr="00E06E7C">
        <w:t xml:space="preserve"> cálculo da dívida das famílias e nos componentes que explicam sua variação. No segundo momento, aprofund</w:t>
      </w:r>
      <w:r w:rsidR="00274292" w:rsidRPr="00E06E7C">
        <w:t>ou-se</w:t>
      </w:r>
      <w:r w:rsidR="00180958" w:rsidRPr="00E06E7C">
        <w:t xml:space="preserve"> a mensuração do cálculo do serviço da dívida</w:t>
      </w:r>
      <w:r w:rsidR="00E26225" w:rsidRPr="00E06E7C">
        <w:t xml:space="preserve"> para o Brasil</w:t>
      </w:r>
      <w:r w:rsidR="00180958" w:rsidRPr="00E06E7C">
        <w:t>.</w:t>
      </w:r>
    </w:p>
    <w:p w14:paraId="6BB7DDC6" w14:textId="2BC2BB8E" w:rsidR="00E7533A" w:rsidRPr="00E06E7C" w:rsidRDefault="00274292" w:rsidP="00E7533A">
      <w:r w:rsidRPr="00E06E7C">
        <w:t xml:space="preserve">Inicialmente, foi necessário proceder com uma série de modificações sobre os dados divulgados pelo IBGE, a fim de aproximar </w:t>
      </w:r>
      <w:r w:rsidR="004E5FEA" w:rsidRPr="00E06E7C">
        <w:t>esta</w:t>
      </w:r>
      <w:r w:rsidRPr="00E06E7C">
        <w:t xml:space="preserve">s estatísticas dos </w:t>
      </w:r>
      <w:r w:rsidR="004E5FEA" w:rsidRPr="00E06E7C">
        <w:t xml:space="preserve">conceitos </w:t>
      </w:r>
      <w:r w:rsidRPr="00E06E7C">
        <w:t xml:space="preserve">aqui propostos. Assim, houve um alinhamento metodológico que buscava captar de melhor forma o fluxo de caixa das famílias, mantendo apenas o que as famílias efetivamente receberam de </w:t>
      </w:r>
      <w:r w:rsidR="00E7533A" w:rsidRPr="00E06E7C">
        <w:t>renda</w:t>
      </w:r>
      <w:r w:rsidRPr="00E06E7C">
        <w:t xml:space="preserve"> e, paralelamente, contabilizando somente os dispêndios que efetivamente </w:t>
      </w:r>
      <w:r w:rsidR="00E7533A" w:rsidRPr="00E06E7C">
        <w:t>foram incorridos. A partir deste exercício metodológico aplicado aos dados brasileiros de 2001 a 2021, pode-se captar a elevação da proporção de gastos com juros e intermediação financeira e a redução dos gastos com consumo final. Também, observou-se uma redução dos gastos com investimento residencial desde 2013.</w:t>
      </w:r>
    </w:p>
    <w:p w14:paraId="2520DA59" w14:textId="1FEA2F21" w:rsidR="00E7533A" w:rsidRPr="00E06E7C" w:rsidRDefault="00E7533A" w:rsidP="00E7533A">
      <w:r w:rsidRPr="00E06E7C">
        <w:t xml:space="preserve">A partir da obtenção destas séries adaptadas, </w:t>
      </w:r>
      <w:r w:rsidR="00E15219" w:rsidRPr="00E06E7C">
        <w:t>aplicou-se outra metodologia para decompor a</w:t>
      </w:r>
      <w:r w:rsidRPr="00E06E7C">
        <w:t xml:space="preserve"> variação da dívida das famílias entre </w:t>
      </w:r>
      <w:r w:rsidR="00E15219" w:rsidRPr="00E06E7C">
        <w:t xml:space="preserve">os efeitos da taxa nominal de juros, da taxa de inflação, da taxa real de variação da renda, da inadimplência e do déficit das famílias. Com isso, foi possível perceber que até 2007, o déficit das famílias contribuiu </w:t>
      </w:r>
      <w:r w:rsidR="004E5FEA" w:rsidRPr="00E06E7C">
        <w:t>p</w:t>
      </w:r>
      <w:r w:rsidR="00E15219" w:rsidRPr="00E06E7C">
        <w:t xml:space="preserve">ara aumentar a dívida, algo que só voltou a ocorrer em 2020 e 2021, sob efeito da pandemia de COVID-19. A despeito disso, a dívida das famílias aumentou na maior parte do período, captado como </w:t>
      </w:r>
      <w:r w:rsidR="00E26225" w:rsidRPr="00E06E7C">
        <w:t xml:space="preserve">decorrência do </w:t>
      </w:r>
      <w:r w:rsidR="00E15219" w:rsidRPr="00E06E7C">
        <w:t>efeito da taxa de juros sobre o estoque da dívida.</w:t>
      </w:r>
    </w:p>
    <w:p w14:paraId="055CDD3A" w14:textId="77E429AB" w:rsidR="008B75FC" w:rsidRPr="00E06E7C" w:rsidRDefault="008B75FC" w:rsidP="00E7533A">
      <w:r w:rsidRPr="00E06E7C">
        <w:t xml:space="preserve">Os resultados são complementares: a queda na participação do consumo final das famílias é percebida como um déficit negativo, ou seja, não houve excesso de gastos ou elevação da participação do consumo como parcela da renda; por outro lado, o aumento da participação dos juros e da intermediação financeira </w:t>
      </w:r>
      <w:r w:rsidR="008A366A" w:rsidRPr="00E06E7C">
        <w:t>aparecem c</w:t>
      </w:r>
      <w:r w:rsidRPr="00E06E7C">
        <w:t xml:space="preserve">omo uma contribuição </w:t>
      </w:r>
      <w:r w:rsidR="008A366A" w:rsidRPr="00E06E7C">
        <w:t xml:space="preserve">permanentemente positiva e relevante </w:t>
      </w:r>
      <w:r w:rsidRPr="00E06E7C">
        <w:t>para a elevação da dívida das famílias.</w:t>
      </w:r>
    </w:p>
    <w:p w14:paraId="439478C6" w14:textId="3F43D4A3" w:rsidR="0060298E" w:rsidRPr="00E06E7C" w:rsidRDefault="008A366A" w:rsidP="0060298E">
      <w:r w:rsidRPr="00E06E7C">
        <w:t xml:space="preserve">O restante do capítulo utilizou bases de dados do Banco Central do Brasil para captar o serviço da dívida das famílias por modalidade, separando entre amortização e juros. Para tanto, recorreu-se a duas abordagens diversas: a Abordagem do Estoque, que utiliza em sua construção valores médios e agregados da carteira; e a Abordagem Contábil, que </w:t>
      </w:r>
      <w:r w:rsidR="0060298E" w:rsidRPr="00E06E7C">
        <w:t xml:space="preserve">utiliza uma identidade contábil para estimar o serviço da dívida. Válido </w:t>
      </w:r>
      <w:r w:rsidR="0060298E" w:rsidRPr="00E06E7C">
        <w:lastRenderedPageBreak/>
        <w:t>ressaltar que as duas abordagens são utilizadas pelo BCB, embora não explicitamente apresentadas como concorrentes</w:t>
      </w:r>
      <w:r w:rsidR="006A7A12" w:rsidRPr="00E06E7C">
        <w:rPr>
          <w:rStyle w:val="Refdenotaderodap"/>
        </w:rPr>
        <w:footnoteReference w:id="84"/>
      </w:r>
      <w:r w:rsidR="008D7B05" w:rsidRPr="00E06E7C">
        <w:t>.</w:t>
      </w:r>
    </w:p>
    <w:p w14:paraId="3D218E44" w14:textId="77777777" w:rsidR="007D7ECB" w:rsidRPr="00E06E7C" w:rsidRDefault="006A7A12" w:rsidP="0060298E">
      <w:r w:rsidRPr="00E06E7C">
        <w:t xml:space="preserve">Comparando os resultados, percebe-se uma menor variabilidade do serviço da dívida quando utilizada a Abordagem de Estoque. Por considerar valores médios e agregados, </w:t>
      </w:r>
      <w:r w:rsidR="005634B4" w:rsidRPr="00E06E7C">
        <w:t>há maior estabilidade, embora se percam informações como sazonalidade ou variações pontuais, derivada de alguma ação específica</w:t>
      </w:r>
      <w:r w:rsidR="00E26225" w:rsidRPr="00E06E7C">
        <w:t xml:space="preserve"> sobre a dívida das famílias</w:t>
      </w:r>
      <w:r w:rsidR="005634B4" w:rsidRPr="00E06E7C">
        <w:t xml:space="preserve">. No entanto, o que mais chama atenção é que as modalidades </w:t>
      </w:r>
      <w:r w:rsidR="00BB5847" w:rsidRPr="00E06E7C">
        <w:t xml:space="preserve">predominantemente </w:t>
      </w:r>
      <w:r w:rsidR="005634B4" w:rsidRPr="00E06E7C">
        <w:t xml:space="preserve">apresentaram valores superiores </w:t>
      </w:r>
      <w:r w:rsidR="00BB5847" w:rsidRPr="00E06E7C">
        <w:t>n</w:t>
      </w:r>
      <w:r w:rsidR="005634B4" w:rsidRPr="00E06E7C">
        <w:t xml:space="preserve">o </w:t>
      </w:r>
      <w:r w:rsidR="00E26225" w:rsidRPr="00E06E7C">
        <w:t xml:space="preserve">cálculo do </w:t>
      </w:r>
      <w:r w:rsidR="005634B4" w:rsidRPr="00E06E7C">
        <w:t xml:space="preserve">serviço da dívida quando utilizada a Abordagem Contábil. </w:t>
      </w:r>
    </w:p>
    <w:p w14:paraId="38DFED66" w14:textId="77777777" w:rsidR="007D7ECB" w:rsidRPr="00E06E7C" w:rsidRDefault="00AB7875" w:rsidP="0060298E">
      <w:r w:rsidRPr="00E06E7C">
        <w:t>Algumas hipóteses podem tentar explicar esta diferença entre as abordagens:</w:t>
      </w:r>
    </w:p>
    <w:p w14:paraId="1E336849" w14:textId="7E64D893" w:rsidR="007D7ECB" w:rsidRPr="00E06E7C" w:rsidRDefault="007D7ECB" w:rsidP="007D7ECB">
      <w:pPr>
        <w:pStyle w:val="PargrafodaLista"/>
        <w:numPr>
          <w:ilvl w:val="0"/>
          <w:numId w:val="41"/>
        </w:numPr>
      </w:pPr>
      <w:r w:rsidRPr="00E06E7C">
        <w:t>T</w:t>
      </w:r>
      <w:r w:rsidR="00AB7875" w:rsidRPr="00E06E7C">
        <w:t>arifas e taxas</w:t>
      </w:r>
      <w:r w:rsidR="00204482" w:rsidRPr="00E06E7C">
        <w:t>:</w:t>
      </w:r>
      <w:r w:rsidR="00AB7875" w:rsidRPr="00E06E7C">
        <w:t xml:space="preserve"> não são consideradas na Abordagem de Estoque, mas podem afetar o saldo devedor, impactando os resultados da Abordagem Contábil. Ou seja, os saldos da dívida podem incorporar a cobrança de parte do custo da dívida que não é captada pela taxa de juros sobre a carteira</w:t>
      </w:r>
      <w:r w:rsidR="00AB7875" w:rsidRPr="00E06E7C">
        <w:rPr>
          <w:rStyle w:val="Refdenotaderodap"/>
        </w:rPr>
        <w:footnoteReference w:id="85"/>
      </w:r>
      <w:r w:rsidR="00AB7875" w:rsidRPr="00E06E7C">
        <w:t>.</w:t>
      </w:r>
    </w:p>
    <w:p w14:paraId="68B30EBE" w14:textId="2B69EBFB" w:rsidR="006A7A12" w:rsidRPr="00E06E7C" w:rsidRDefault="007D7ECB" w:rsidP="007D7ECB">
      <w:pPr>
        <w:pStyle w:val="PargrafodaLista"/>
        <w:numPr>
          <w:ilvl w:val="0"/>
          <w:numId w:val="41"/>
        </w:numPr>
      </w:pPr>
      <w:r w:rsidRPr="00E06E7C">
        <w:t>Re</w:t>
      </w:r>
      <w:r w:rsidR="00AB7875" w:rsidRPr="00E06E7C">
        <w:t>negociações</w:t>
      </w:r>
      <w:r w:rsidR="00DD1D72" w:rsidRPr="00E06E7C">
        <w:t>:</w:t>
      </w:r>
      <w:r w:rsidR="00BA4E12" w:rsidRPr="00E06E7C">
        <w:t xml:space="preserve"> as renegociações podem produzir efeitos distintos entre as duas metodologias. Na Abordagem de Estoque, o serviço da dívida é recalculado a partir do novo estoque, da taxa de juros e do prazo remanescente, de forma que reduções de taxa, alongamentos de prazo ou abatimentos do principal são incorporados diretamente ao valor estimado da prestação, independentemente da forma contábil como a renegociação foi registrada. Já na Abordagem Contábil, caso a renegociação seja registrada como a liquidação de um contrato e a concessão de outro, os fluxos observados podem apresentar descontinuidades. Em particular, quando há desconto do principal, de modo que o valor da nova concessão é inferior ao montante liquidado da dívida anterior, a diferença é registrada</w:t>
      </w:r>
      <w:r w:rsidR="00DD1D72" w:rsidRPr="00E06E7C">
        <w:t>,</w:t>
      </w:r>
      <w:r w:rsidR="00BA4E12" w:rsidRPr="00E06E7C">
        <w:t xml:space="preserve"> </w:t>
      </w:r>
      <w:r w:rsidR="00DD1D72" w:rsidRPr="00E06E7C">
        <w:t xml:space="preserve">pela forma que é calculada, </w:t>
      </w:r>
      <w:r w:rsidR="00BA4E12" w:rsidRPr="00E06E7C">
        <w:t>como amortização, podendo resultar em um aumento temporário do serviço da dívida estimado por essa metodologia.</w:t>
      </w:r>
    </w:p>
    <w:p w14:paraId="162E7252" w14:textId="2CB5DB7F" w:rsidR="00BA4E12" w:rsidRPr="00E06E7C" w:rsidRDefault="0037562C" w:rsidP="0037562C">
      <w:pPr>
        <w:pStyle w:val="PargrafodaLista"/>
        <w:numPr>
          <w:ilvl w:val="0"/>
          <w:numId w:val="41"/>
        </w:numPr>
      </w:pPr>
      <w:r w:rsidRPr="00E06E7C">
        <w:lastRenderedPageBreak/>
        <w:t>Inadimplência e b</w:t>
      </w:r>
      <w:r w:rsidR="00BA4E12" w:rsidRPr="00E06E7C">
        <w:t xml:space="preserve">aixas para prejuízo: </w:t>
      </w:r>
      <w:r w:rsidRPr="00E06E7C">
        <w:t xml:space="preserve">a Abordagem de Estoque não distingue entre operações adimplentes e inadimplentes, estimando o montante que deveria ser pago; já a Abordagem Contábil considera as taxas de inadimplência de cada modalidade como uma </w:t>
      </w:r>
      <w:r w:rsidRPr="00E06E7C">
        <w:rPr>
          <w:i/>
          <w:iCs/>
        </w:rPr>
        <w:t>proxy</w:t>
      </w:r>
      <w:r w:rsidRPr="00E06E7C">
        <w:t xml:space="preserve"> para as baixas para prejuízo.</w:t>
      </w:r>
    </w:p>
    <w:p w14:paraId="6FA63CC4" w14:textId="1A6172E5" w:rsidR="00BA4E12" w:rsidRPr="00E06E7C" w:rsidRDefault="00BA4E12" w:rsidP="00BA4E12">
      <w:r w:rsidRPr="00E06E7C">
        <w:t xml:space="preserve">Assim, a Abordagem de Estoque é mais sensível às condições econômicas do agregado da </w:t>
      </w:r>
      <w:r w:rsidR="0037562C" w:rsidRPr="00E06E7C">
        <w:t>dívida</w:t>
      </w:r>
      <w:r w:rsidRPr="00E06E7C">
        <w:t xml:space="preserve"> das famílias</w:t>
      </w:r>
      <w:r w:rsidR="0037562C" w:rsidRPr="00E06E7C">
        <w:t xml:space="preserve"> (taxas de juros médias, prazo médio e estoque de dívida)</w:t>
      </w:r>
      <w:r w:rsidRPr="00E06E7C">
        <w:t>, enquanto a Abordagem Contábil também é sensível à forma como os eventos são registrados contabilmente (baixas para prejuízo, perdões de dívida, renegociações, novas concessões).</w:t>
      </w:r>
    </w:p>
    <w:p w14:paraId="68295931" w14:textId="77777777" w:rsidR="00887A52" w:rsidRDefault="00DD1D72" w:rsidP="00887A52">
      <w:r w:rsidRPr="00E06E7C">
        <w:t>O próximo capítulo utiliza as séries construídas para tentar captar</w:t>
      </w:r>
      <w:r w:rsidR="00D535B9" w:rsidRPr="00E06E7C">
        <w:t>,</w:t>
      </w:r>
      <w:r w:rsidRPr="00E06E7C">
        <w:t xml:space="preserve"> via modelos econométricos</w:t>
      </w:r>
      <w:r w:rsidR="00D535B9" w:rsidRPr="00E06E7C">
        <w:t>,</w:t>
      </w:r>
      <w:r w:rsidRPr="00E06E7C">
        <w:t xml:space="preserve"> a repercussão da política monetária sobre as concessões e o serviço da dívida. Posteriormente, busca-se incorporar estes efeitos em modelos de crescimento </w:t>
      </w:r>
      <w:r w:rsidR="00D535B9" w:rsidRPr="00E06E7C">
        <w:t xml:space="preserve">que seguem a </w:t>
      </w:r>
      <w:r w:rsidRPr="00E06E7C">
        <w:t xml:space="preserve">abordagem do </w:t>
      </w:r>
      <w:proofErr w:type="spellStart"/>
      <w:r w:rsidRPr="00E06E7C">
        <w:t>supermultiplicador</w:t>
      </w:r>
      <w:proofErr w:type="spellEnd"/>
      <w:r w:rsidRPr="00E06E7C">
        <w:t>, de modo a contribuir com a literatura recente tanto na análise da conjuntura quanto no desenvolvimento da teoria, como proposto desde o início.</w:t>
      </w:r>
    </w:p>
    <w:p w14:paraId="663845E2" w14:textId="77777777" w:rsidR="00DC04B6" w:rsidRDefault="00DC04B6" w:rsidP="00887A52">
      <w:pPr>
        <w:sectPr w:rsidR="00DC04B6" w:rsidSect="007D3527">
          <w:pgSz w:w="12240" w:h="15840"/>
          <w:pgMar w:top="1701" w:right="1134" w:bottom="1134" w:left="1701" w:header="1135" w:footer="708" w:gutter="0"/>
          <w:cols w:space="708"/>
          <w:docGrid w:linePitch="360"/>
        </w:sectPr>
      </w:pPr>
    </w:p>
    <w:p w14:paraId="1B10B4D5" w14:textId="4AD5D1E0" w:rsidR="00FA5A0B" w:rsidRPr="00E06E7C" w:rsidRDefault="00634521" w:rsidP="004626E1">
      <w:pPr>
        <w:pStyle w:val="Ttulo1"/>
      </w:pPr>
      <w:bookmarkStart w:id="72" w:name="_Toc243131469"/>
      <w:r w:rsidRPr="00E06E7C">
        <w:lastRenderedPageBreak/>
        <w:t xml:space="preserve">UMA CONTRIBUIÇÃO </w:t>
      </w:r>
      <w:r w:rsidR="00CF2BFE" w:rsidRPr="00E06E7C">
        <w:t xml:space="preserve">PARA A </w:t>
      </w:r>
      <w:r w:rsidRPr="00E06E7C">
        <w:t xml:space="preserve">POLÍTICA MONETÁRIA E </w:t>
      </w:r>
      <w:r w:rsidR="00CF2BFE" w:rsidRPr="00E06E7C">
        <w:t xml:space="preserve">PARA OS </w:t>
      </w:r>
      <w:r w:rsidRPr="00E06E7C">
        <w:t>MODELOS</w:t>
      </w:r>
      <w:r w:rsidR="00CF2BFE" w:rsidRPr="00E06E7C">
        <w:t xml:space="preserve"> DE CRESCIMENTO ECONÔMICO </w:t>
      </w:r>
      <w:r w:rsidR="002E684F" w:rsidRPr="00E06E7C">
        <w:t>HETERODOXOS</w:t>
      </w:r>
      <w:bookmarkEnd w:id="72"/>
    </w:p>
    <w:p w14:paraId="6CD5CD9F" w14:textId="77777777" w:rsidR="00C84DEF" w:rsidRPr="00E06E7C" w:rsidRDefault="00C84DEF" w:rsidP="00C84DEF">
      <w:pPr>
        <w:rPr>
          <w:lang w:val="x-none" w:eastAsia="x-none"/>
        </w:rPr>
      </w:pPr>
    </w:p>
    <w:p w14:paraId="7BF286EF" w14:textId="5630E6CF" w:rsidR="00A13B09" w:rsidRPr="00E06E7C" w:rsidRDefault="002E684F" w:rsidP="00396465">
      <w:r w:rsidRPr="00E06E7C">
        <w:t xml:space="preserve">Como observado ao longo dos capítulos anteriores, </w:t>
      </w:r>
      <w:r w:rsidR="00697835" w:rsidRPr="00E06E7C">
        <w:t xml:space="preserve">o endividamento das famílias tornou-se um ponto bastante discutido, especialmente após a </w:t>
      </w:r>
      <w:r w:rsidR="004A7BB9" w:rsidRPr="00E06E7C">
        <w:rPr>
          <w:lang w:val="x-none" w:eastAsia="x-none"/>
        </w:rPr>
        <w:t>Crise Financeira Global de 2008-09</w:t>
      </w:r>
      <w:r w:rsidR="00A04E7A" w:rsidRPr="00E06E7C">
        <w:t>. Diversas contribuições</w:t>
      </w:r>
      <w:r w:rsidR="00314C2B" w:rsidRPr="00E06E7C">
        <w:t>,</w:t>
      </w:r>
      <w:r w:rsidR="00A04E7A" w:rsidRPr="00E06E7C">
        <w:t xml:space="preserve"> nas mais variadas abordagens</w:t>
      </w:r>
      <w:r w:rsidR="00314C2B" w:rsidRPr="00E06E7C">
        <w:t>,</w:t>
      </w:r>
      <w:r w:rsidR="00A04E7A" w:rsidRPr="00E06E7C">
        <w:t xml:space="preserve"> têm tentado </w:t>
      </w:r>
      <w:r w:rsidR="00314C2B" w:rsidRPr="00E06E7C">
        <w:t>apresentar os reflexos sobre a condução da política monetária</w:t>
      </w:r>
      <w:r w:rsidR="00396465" w:rsidRPr="00E06E7C">
        <w:t xml:space="preserve">. Ademais, como visto </w:t>
      </w:r>
      <w:r w:rsidR="00AB7CA7" w:rsidRPr="00E06E7C">
        <w:t xml:space="preserve">ainda no primeiro capítulo, a incorporação do endividamento nos modelos de crescimento econômico </w:t>
      </w:r>
      <w:r w:rsidR="00FC186A" w:rsidRPr="00E06E7C">
        <w:t>liderados pela demanda apresenta alternativas</w:t>
      </w:r>
      <w:r w:rsidR="00A1501F" w:rsidRPr="00E06E7C">
        <w:t xml:space="preserve"> que acomodam </w:t>
      </w:r>
      <w:r w:rsidR="004A6313" w:rsidRPr="00E06E7C">
        <w:t>variadas possibilidades</w:t>
      </w:r>
      <w:r w:rsidR="00FC186A" w:rsidRPr="00E06E7C">
        <w:t>.</w:t>
      </w:r>
    </w:p>
    <w:p w14:paraId="7E593B23" w14:textId="1D2CF123" w:rsidR="00420611" w:rsidRPr="00E06E7C" w:rsidRDefault="004A6313" w:rsidP="00396465">
      <w:r w:rsidRPr="00E06E7C">
        <w:t>No capítulo anterior, a</w:t>
      </w:r>
      <w:r w:rsidR="008A04A3" w:rsidRPr="00E06E7C">
        <w:t xml:space="preserve">o trazer a </w:t>
      </w:r>
      <w:r w:rsidR="00CA3B4D" w:rsidRPr="00E06E7C">
        <w:t>construção de séries e</w:t>
      </w:r>
      <w:r w:rsidR="001C5F1F" w:rsidRPr="00E06E7C">
        <w:t xml:space="preserve"> a </w:t>
      </w:r>
      <w:r w:rsidR="008A04A3" w:rsidRPr="00E06E7C">
        <w:t xml:space="preserve">análise dos dados </w:t>
      </w:r>
      <w:r w:rsidR="00CA3B4D" w:rsidRPr="00E06E7C">
        <w:t xml:space="preserve">para o </w:t>
      </w:r>
      <w:r w:rsidR="008A04A3" w:rsidRPr="00E06E7C">
        <w:t>Brasil, procurou-se</w:t>
      </w:r>
      <w:r w:rsidRPr="00E06E7C">
        <w:t>,</w:t>
      </w:r>
      <w:r w:rsidR="008A04A3" w:rsidRPr="00E06E7C">
        <w:t xml:space="preserve"> não somente expor </w:t>
      </w:r>
      <w:r w:rsidR="00CA3B4D" w:rsidRPr="00E06E7C">
        <w:t>estruturas e perfis de endividamento</w:t>
      </w:r>
      <w:r w:rsidR="001773BA" w:rsidRPr="00E06E7C">
        <w:t xml:space="preserve"> específicas do país, como também fornecer insumos para uma contribuição nest</w:t>
      </w:r>
      <w:r w:rsidR="00420611" w:rsidRPr="00E06E7C">
        <w:t>as áreas do conhecimento. Este capítulo representa esta tentativa</w:t>
      </w:r>
      <w:r w:rsidR="006F7586" w:rsidRPr="00E06E7C">
        <w:t xml:space="preserve"> e se</w:t>
      </w:r>
      <w:r w:rsidR="00420611" w:rsidRPr="00E06E7C">
        <w:t xml:space="preserve"> </w:t>
      </w:r>
      <w:r w:rsidR="00D03C0F" w:rsidRPr="00E06E7C">
        <w:t xml:space="preserve">concentra em dois </w:t>
      </w:r>
      <w:r w:rsidR="006F7586" w:rsidRPr="00E06E7C">
        <w:t>pontos</w:t>
      </w:r>
      <w:r w:rsidR="00D03C0F" w:rsidRPr="00E06E7C">
        <w:t xml:space="preserve"> principais: (i) averiguar </w:t>
      </w:r>
      <w:r w:rsidR="00F17C8D" w:rsidRPr="00E06E7C">
        <w:t xml:space="preserve">a transmissão da política monetária para as concessões de crédito </w:t>
      </w:r>
      <w:r w:rsidR="004A7BB9">
        <w:t xml:space="preserve">e para o serviço da dívida </w:t>
      </w:r>
      <w:r w:rsidR="00F17C8D" w:rsidRPr="00E06E7C">
        <w:t>por modalidade</w:t>
      </w:r>
      <w:r w:rsidR="0058663D" w:rsidRPr="00E06E7C">
        <w:t>;</w:t>
      </w:r>
      <w:r w:rsidR="001C5F1F" w:rsidRPr="00E06E7C">
        <w:t xml:space="preserve"> e</w:t>
      </w:r>
      <w:r w:rsidR="0058663D" w:rsidRPr="00E06E7C">
        <w:t xml:space="preserve"> (</w:t>
      </w:r>
      <w:proofErr w:type="spellStart"/>
      <w:r w:rsidR="0058663D" w:rsidRPr="00E06E7C">
        <w:t>ii</w:t>
      </w:r>
      <w:proofErr w:type="spellEnd"/>
      <w:r w:rsidR="0058663D" w:rsidRPr="00E06E7C">
        <w:t xml:space="preserve">) </w:t>
      </w:r>
      <w:r w:rsidR="00F104A9" w:rsidRPr="00E06E7C">
        <w:t xml:space="preserve">a partir destas observações, propor um modelo de crescimento </w:t>
      </w:r>
      <w:r w:rsidR="00AE23D5" w:rsidRPr="00E06E7C">
        <w:t xml:space="preserve">com </w:t>
      </w:r>
      <w:proofErr w:type="spellStart"/>
      <w:r w:rsidR="00AE23D5" w:rsidRPr="00E06E7C">
        <w:rPr>
          <w:i/>
          <w:iCs/>
        </w:rPr>
        <w:t>supermultiplicador</w:t>
      </w:r>
      <w:proofErr w:type="spellEnd"/>
      <w:r w:rsidR="00AE23D5" w:rsidRPr="00E06E7C">
        <w:t xml:space="preserve"> sob um</w:t>
      </w:r>
      <w:r w:rsidR="00324B73" w:rsidRPr="00E06E7C">
        <w:t>a</w:t>
      </w:r>
      <w:r w:rsidR="00AE23D5" w:rsidRPr="00E06E7C">
        <w:t xml:space="preserve"> abordagem </w:t>
      </w:r>
      <w:r w:rsidR="00AE23D5" w:rsidRPr="00E06E7C">
        <w:rPr>
          <w:i/>
          <w:iCs/>
        </w:rPr>
        <w:t>stock-</w:t>
      </w:r>
      <w:proofErr w:type="spellStart"/>
      <w:r w:rsidR="00AE23D5" w:rsidRPr="00E06E7C">
        <w:rPr>
          <w:i/>
          <w:iCs/>
        </w:rPr>
        <w:t>flow</w:t>
      </w:r>
      <w:proofErr w:type="spellEnd"/>
      <w:r w:rsidR="00AE23D5" w:rsidRPr="00E06E7C">
        <w:rPr>
          <w:i/>
          <w:iCs/>
        </w:rPr>
        <w:t xml:space="preserve"> </w:t>
      </w:r>
      <w:proofErr w:type="spellStart"/>
      <w:r w:rsidR="00AE23D5" w:rsidRPr="00E06E7C">
        <w:rPr>
          <w:i/>
          <w:iCs/>
        </w:rPr>
        <w:t>consistent</w:t>
      </w:r>
      <w:proofErr w:type="spellEnd"/>
      <w:r w:rsidR="00AE23D5" w:rsidRPr="00E06E7C">
        <w:t>.</w:t>
      </w:r>
    </w:p>
    <w:p w14:paraId="64018640" w14:textId="77777777" w:rsidR="00AA1BD6" w:rsidRPr="00E06E7C" w:rsidRDefault="00AA1BD6" w:rsidP="00396465"/>
    <w:p w14:paraId="454B2DAA" w14:textId="6F464EB2" w:rsidR="00AE23D5" w:rsidRPr="00E06E7C" w:rsidRDefault="009669F6" w:rsidP="009669F6">
      <w:pPr>
        <w:pStyle w:val="Ttulo2"/>
      </w:pPr>
      <w:bookmarkStart w:id="73" w:name="_Toc243131470"/>
      <w:r w:rsidRPr="00E06E7C">
        <w:t>MODELO</w:t>
      </w:r>
      <w:r w:rsidR="00F85EDD" w:rsidRPr="00E06E7C">
        <w:t>S</w:t>
      </w:r>
      <w:r w:rsidRPr="00E06E7C">
        <w:t xml:space="preserve"> </w:t>
      </w:r>
      <w:r w:rsidR="00F85EDD" w:rsidRPr="00E06E7C">
        <w:t>PARA</w:t>
      </w:r>
      <w:r w:rsidRPr="00E06E7C">
        <w:t xml:space="preserve"> ANALISAR O CANAL DO CRÉDITO DA POLÍTICA MONETÁRIA</w:t>
      </w:r>
      <w:bookmarkEnd w:id="73"/>
    </w:p>
    <w:p w14:paraId="52556CC2" w14:textId="2D81F0DE" w:rsidR="001B7C78" w:rsidRPr="00E06E7C" w:rsidRDefault="005717C0" w:rsidP="001B7C78">
      <w:r w:rsidRPr="00E06E7C">
        <w:t>De posse da</w:t>
      </w:r>
      <w:r w:rsidR="00F85EDD" w:rsidRPr="00E06E7C">
        <w:t>s</w:t>
      </w:r>
      <w:r w:rsidRPr="00E06E7C">
        <w:t xml:space="preserve"> série</w:t>
      </w:r>
      <w:r w:rsidR="00F85EDD" w:rsidRPr="00E06E7C">
        <w:t>s</w:t>
      </w:r>
      <w:r w:rsidRPr="00E06E7C">
        <w:t xml:space="preserve"> </w:t>
      </w:r>
      <w:r w:rsidR="000254B6" w:rsidRPr="00E06E7C">
        <w:t>recém-construída</w:t>
      </w:r>
      <w:r w:rsidR="00F85EDD" w:rsidRPr="00E06E7C">
        <w:t>s</w:t>
      </w:r>
      <w:r w:rsidRPr="00E06E7C">
        <w:t xml:space="preserve"> por modalidade, </w:t>
      </w:r>
      <w:r w:rsidR="006345F0" w:rsidRPr="00E06E7C">
        <w:t>pretende-se analisar os efeitos da política monetária sobre</w:t>
      </w:r>
      <w:r w:rsidR="00750091" w:rsidRPr="00E06E7C">
        <w:t xml:space="preserve"> a concessão </w:t>
      </w:r>
      <w:r w:rsidR="00F85EDD" w:rsidRPr="00E06E7C">
        <w:t xml:space="preserve">de </w:t>
      </w:r>
      <w:r w:rsidR="00750091" w:rsidRPr="00E06E7C">
        <w:t>crédito</w:t>
      </w:r>
      <w:r w:rsidR="000D5FF2" w:rsidRPr="00E06E7C">
        <w:t xml:space="preserve"> e sobre o serviço da dívida das famílias</w:t>
      </w:r>
      <w:r w:rsidR="00EF3DFB" w:rsidRPr="00E06E7C">
        <w:t xml:space="preserve"> no Brasil</w:t>
      </w:r>
      <w:r w:rsidR="00D505DD" w:rsidRPr="00E06E7C">
        <w:t>, com o intuito de avançar no debate sobre os canais do crédito na transmissão da política monetária</w:t>
      </w:r>
      <w:r w:rsidR="00D3265D" w:rsidRPr="00E06E7C">
        <w:t>, a partir da utilização de modelo</w:t>
      </w:r>
      <w:r w:rsidR="00806659" w:rsidRPr="00E06E7C">
        <w:t>s</w:t>
      </w:r>
      <w:r w:rsidR="00D3265D" w:rsidRPr="00E06E7C">
        <w:t xml:space="preserve"> </w:t>
      </w:r>
      <w:r w:rsidR="00806659" w:rsidRPr="00E06E7C">
        <w:t xml:space="preserve">de vetor </w:t>
      </w:r>
      <w:proofErr w:type="spellStart"/>
      <w:proofErr w:type="gramStart"/>
      <w:r w:rsidR="00806659" w:rsidRPr="00E06E7C">
        <w:t>auto-regressivo</w:t>
      </w:r>
      <w:proofErr w:type="spellEnd"/>
      <w:proofErr w:type="gramEnd"/>
      <w:r w:rsidR="00806659" w:rsidRPr="00E06E7C">
        <w:t xml:space="preserve"> (</w:t>
      </w:r>
      <w:r w:rsidR="00D3265D" w:rsidRPr="00E06E7C">
        <w:t>VAR</w:t>
      </w:r>
      <w:r w:rsidR="00FB61C1" w:rsidRPr="00E06E7C">
        <w:t>)</w:t>
      </w:r>
      <w:r w:rsidR="00F85EDD" w:rsidRPr="00E06E7C">
        <w:t xml:space="preserve"> e vetor de correção de erros (VEC)</w:t>
      </w:r>
      <w:r w:rsidR="00D505DD" w:rsidRPr="00E06E7C">
        <w:t xml:space="preserve">. </w:t>
      </w:r>
      <w:r w:rsidR="00EF3DFB" w:rsidRPr="00E06E7C">
        <w:t>Para tanto,</w:t>
      </w:r>
      <w:r w:rsidR="005E5B42" w:rsidRPr="00E06E7C">
        <w:t xml:space="preserve"> </w:t>
      </w:r>
      <w:r w:rsidR="00F85EDD" w:rsidRPr="00E06E7C">
        <w:t xml:space="preserve">após </w:t>
      </w:r>
      <w:r w:rsidR="006F23B0" w:rsidRPr="00E06E7C">
        <w:t>caracterizar</w:t>
      </w:r>
      <w:r w:rsidR="00A056C0" w:rsidRPr="00E06E7C">
        <w:t xml:space="preserve"> os dados </w:t>
      </w:r>
      <w:r w:rsidR="006F23B0" w:rsidRPr="00E06E7C">
        <w:t xml:space="preserve">utilizados e </w:t>
      </w:r>
      <w:r w:rsidR="00602D46" w:rsidRPr="00E06E7C">
        <w:t xml:space="preserve">descrever os tratamentos efetuados </w:t>
      </w:r>
      <w:r w:rsidR="00A80E9E" w:rsidRPr="00E06E7C">
        <w:t xml:space="preserve">nas </w:t>
      </w:r>
      <w:r w:rsidR="00A056C0" w:rsidRPr="00E06E7C">
        <w:t xml:space="preserve">séries, </w:t>
      </w:r>
      <w:r w:rsidR="005E5B42" w:rsidRPr="00E06E7C">
        <w:t>apresenta-se um</w:t>
      </w:r>
      <w:r w:rsidR="006179FF" w:rsidRPr="00E06E7C">
        <w:t xml:space="preserve">a breve revisão de literatura no tema, trazendo </w:t>
      </w:r>
      <w:r w:rsidR="00856C60" w:rsidRPr="00E06E7C">
        <w:t>contribuições</w:t>
      </w:r>
      <w:r w:rsidR="00080BCB" w:rsidRPr="00E06E7C">
        <w:t xml:space="preserve"> com o intuito apenas de</w:t>
      </w:r>
      <w:r w:rsidR="006179FF" w:rsidRPr="00E06E7C">
        <w:t xml:space="preserve"> justificar a metodologia</w:t>
      </w:r>
      <w:r w:rsidR="00D570E5" w:rsidRPr="00E06E7C">
        <w:t xml:space="preserve"> pr</w:t>
      </w:r>
      <w:r w:rsidR="006179FF" w:rsidRPr="00E06E7C">
        <w:t>opo</w:t>
      </w:r>
      <w:r w:rsidR="00D570E5" w:rsidRPr="00E06E7C">
        <w:t xml:space="preserve">sta e </w:t>
      </w:r>
      <w:r w:rsidR="00080BCB" w:rsidRPr="00E06E7C">
        <w:t xml:space="preserve">auxiliar na interpretação de </w:t>
      </w:r>
      <w:r w:rsidR="00D570E5" w:rsidRPr="00E06E7C">
        <w:t xml:space="preserve">seus resultados. </w:t>
      </w:r>
      <w:r w:rsidR="002C327A" w:rsidRPr="00E06E7C">
        <w:t>Não se aprofundará o</w:t>
      </w:r>
      <w:r w:rsidR="00D570E5" w:rsidRPr="00E06E7C">
        <w:t xml:space="preserve"> diálogo direto com a literatura corrent</w:t>
      </w:r>
      <w:r w:rsidR="002C327A" w:rsidRPr="00E06E7C">
        <w:t xml:space="preserve">e, pois </w:t>
      </w:r>
      <w:r w:rsidR="009C6F46" w:rsidRPr="00E06E7C">
        <w:t xml:space="preserve">o </w:t>
      </w:r>
      <w:r w:rsidR="002C327A" w:rsidRPr="00E06E7C">
        <w:t>objetiv</w:t>
      </w:r>
      <w:r w:rsidR="00981300" w:rsidRPr="00E06E7C">
        <w:t>o</w:t>
      </w:r>
      <w:r w:rsidR="009C6F46" w:rsidRPr="00E06E7C">
        <w:t xml:space="preserve"> aqui proposto difere</w:t>
      </w:r>
      <w:r w:rsidR="00CF2268" w:rsidRPr="00E06E7C">
        <w:t xml:space="preserve"> dos demais</w:t>
      </w:r>
      <w:r w:rsidR="002C327A" w:rsidRPr="00E06E7C">
        <w:t xml:space="preserve">: enquanto a vasta literatura no tema trata dos impactos da condução da política monetária sobre os preços e o nível de atividade da economia, nossa pretensão </w:t>
      </w:r>
      <w:r w:rsidR="002C327A" w:rsidRPr="00E06E7C">
        <w:lastRenderedPageBreak/>
        <w:t xml:space="preserve">é apenas mensurar </w:t>
      </w:r>
      <w:r w:rsidR="005C5063" w:rsidRPr="00E06E7C">
        <w:t>um dos possíveis canais de transmissão</w:t>
      </w:r>
      <w:r w:rsidR="00C70306" w:rsidRPr="00E06E7C">
        <w:t xml:space="preserve">. Ou seja, </w:t>
      </w:r>
      <w:r w:rsidR="00CF2268" w:rsidRPr="00E06E7C">
        <w:t>enquanto a literatura de modo geral tr</w:t>
      </w:r>
      <w:r w:rsidR="005F1179" w:rsidRPr="00E06E7C">
        <w:t xml:space="preserve">ata dos efeitos de forma mais ampla, o nosso objetivo é mais restrito. Assim, </w:t>
      </w:r>
      <w:r w:rsidR="00C70306" w:rsidRPr="00E06E7C">
        <w:t xml:space="preserve">a exposição da </w:t>
      </w:r>
      <w:r w:rsidR="005F1179" w:rsidRPr="00E06E7C">
        <w:t xml:space="preserve">revisão de </w:t>
      </w:r>
      <w:r w:rsidR="00C70306" w:rsidRPr="00E06E7C">
        <w:t xml:space="preserve">literatura </w:t>
      </w:r>
      <w:r w:rsidR="00C77D7A" w:rsidRPr="00E06E7C">
        <w:t xml:space="preserve">segue </w:t>
      </w:r>
      <w:r w:rsidR="000028EF" w:rsidRPr="00E06E7C">
        <w:t xml:space="preserve">a diretriz </w:t>
      </w:r>
      <w:r w:rsidR="005F1179" w:rsidRPr="00E06E7C">
        <w:t xml:space="preserve">específica </w:t>
      </w:r>
      <w:r w:rsidR="000028EF" w:rsidRPr="00E06E7C">
        <w:t xml:space="preserve">de apresentar </w:t>
      </w:r>
      <w:r w:rsidR="001B7C78" w:rsidRPr="00E06E7C">
        <w:t>a metodologia</w:t>
      </w:r>
      <w:r w:rsidR="00286B45" w:rsidRPr="00E06E7C">
        <w:t xml:space="preserve"> escolhida para </w:t>
      </w:r>
      <w:r w:rsidR="001B7C78" w:rsidRPr="00E06E7C">
        <w:t xml:space="preserve">mensuração </w:t>
      </w:r>
      <w:r w:rsidR="00286B45" w:rsidRPr="00E06E7C">
        <w:t>a</w:t>
      </w:r>
      <w:r w:rsidR="001B7C78" w:rsidRPr="00E06E7C">
        <w:t xml:space="preserve"> relação entre as variáveis.</w:t>
      </w:r>
    </w:p>
    <w:p w14:paraId="332C5E63" w14:textId="77777777" w:rsidR="00214FED" w:rsidRPr="00E06E7C" w:rsidRDefault="00214FED" w:rsidP="00214FED">
      <w:pPr>
        <w:pStyle w:val="Ttulo3"/>
      </w:pPr>
      <w:bookmarkStart w:id="74" w:name="_Toc243131471"/>
      <w:r w:rsidRPr="00E06E7C">
        <w:t>Dados</w:t>
      </w:r>
      <w:bookmarkEnd w:id="74"/>
    </w:p>
    <w:p w14:paraId="596D3698" w14:textId="7396C2C5" w:rsidR="00A813E5" w:rsidRPr="00E06E7C" w:rsidRDefault="00E11B26" w:rsidP="00A813E5">
      <w:pPr>
        <w:rPr>
          <w:lang w:val="x-none" w:eastAsia="x-none"/>
        </w:rPr>
      </w:pPr>
      <w:r w:rsidRPr="00E06E7C">
        <w:rPr>
          <w:lang w:eastAsia="en-US"/>
        </w:rPr>
        <w:t xml:space="preserve">Os dados utilizados </w:t>
      </w:r>
      <w:r w:rsidR="00D873B1" w:rsidRPr="00E06E7C">
        <w:rPr>
          <w:lang w:eastAsia="en-US"/>
        </w:rPr>
        <w:t xml:space="preserve">para rodar os </w:t>
      </w:r>
      <w:r w:rsidR="00366EEB" w:rsidRPr="00E06E7C">
        <w:rPr>
          <w:lang w:eastAsia="en-US"/>
        </w:rPr>
        <w:t>modelos</w:t>
      </w:r>
      <w:r w:rsidR="00D873B1" w:rsidRPr="00E06E7C">
        <w:rPr>
          <w:lang w:eastAsia="en-US"/>
        </w:rPr>
        <w:t xml:space="preserve"> são subproduto da seção anterior, em que se calculou as concessões e o serviço da dívida seguindo duas metodologias</w:t>
      </w:r>
      <w:r w:rsidR="00A4437A" w:rsidRPr="00E06E7C">
        <w:rPr>
          <w:lang w:eastAsia="en-US"/>
        </w:rPr>
        <w:t>: a de Estoque e a Contábil</w:t>
      </w:r>
      <w:r w:rsidR="004A7BB9" w:rsidRPr="00E06E7C">
        <w:rPr>
          <w:rStyle w:val="Refdenotaderodap"/>
          <w:lang w:val="x-none"/>
        </w:rPr>
        <w:footnoteReference w:id="86"/>
      </w:r>
      <w:r w:rsidR="00A4437A" w:rsidRPr="00E06E7C">
        <w:rPr>
          <w:lang w:eastAsia="en-US"/>
        </w:rPr>
        <w:t xml:space="preserve">. Todos os modelos foram rodados paralelamente com as </w:t>
      </w:r>
      <w:r w:rsidR="00E925BF" w:rsidRPr="00E06E7C">
        <w:rPr>
          <w:lang w:eastAsia="en-US"/>
        </w:rPr>
        <w:t xml:space="preserve">duas formas de cálculo e os resultados </w:t>
      </w:r>
      <w:r w:rsidR="004F07EF" w:rsidRPr="00E06E7C">
        <w:rPr>
          <w:lang w:eastAsia="en-US"/>
        </w:rPr>
        <w:t>ser</w:t>
      </w:r>
      <w:r w:rsidR="00EE482B" w:rsidRPr="00E06E7C">
        <w:rPr>
          <w:lang w:eastAsia="en-US"/>
        </w:rPr>
        <w:t>ão</w:t>
      </w:r>
      <w:r w:rsidR="004F07EF" w:rsidRPr="00E06E7C">
        <w:rPr>
          <w:lang w:eastAsia="en-US"/>
        </w:rPr>
        <w:t xml:space="preserve"> analisados com esta </w:t>
      </w:r>
      <w:r w:rsidR="001C39A6" w:rsidRPr="00E06E7C">
        <w:rPr>
          <w:lang w:eastAsia="en-US"/>
        </w:rPr>
        <w:t>segregação</w:t>
      </w:r>
      <w:r w:rsidR="004F07EF" w:rsidRPr="00E06E7C">
        <w:rPr>
          <w:lang w:eastAsia="en-US"/>
        </w:rPr>
        <w:t>.</w:t>
      </w:r>
      <w:r w:rsidR="00A813E5" w:rsidRPr="00E06E7C">
        <w:rPr>
          <w:lang w:eastAsia="en-US"/>
        </w:rPr>
        <w:t xml:space="preserve"> Como elaborado anteriormente, pela restrição dos dados completos para geração das séries utilizadas, os modelos compreendem</w:t>
      </w:r>
      <w:r w:rsidR="00A813E5" w:rsidRPr="00E06E7C">
        <w:rPr>
          <w:lang w:eastAsia="x-none"/>
        </w:rPr>
        <w:t xml:space="preserve"> o período de janeiro de 2015 a ju</w:t>
      </w:r>
      <w:r w:rsidR="00EC7D7C" w:rsidRPr="00E06E7C">
        <w:rPr>
          <w:lang w:eastAsia="x-none"/>
        </w:rPr>
        <w:t>l</w:t>
      </w:r>
      <w:r w:rsidR="00A813E5" w:rsidRPr="00E06E7C">
        <w:rPr>
          <w:lang w:eastAsia="x-none"/>
        </w:rPr>
        <w:t>ho de 2026.</w:t>
      </w:r>
    </w:p>
    <w:p w14:paraId="7264294C" w14:textId="58D5513C" w:rsidR="0054242D" w:rsidRPr="00E06E7C" w:rsidRDefault="0054242D" w:rsidP="0054242D">
      <w:pPr>
        <w:rPr>
          <w:lang w:eastAsia="x-none"/>
        </w:rPr>
      </w:pPr>
      <w:r w:rsidRPr="00E06E7C">
        <w:rPr>
          <w:lang w:val="x-none" w:eastAsia="x-none"/>
        </w:rPr>
        <w:t>A</w:t>
      </w:r>
      <w:r w:rsidR="00E40E95" w:rsidRPr="00E06E7C">
        <w:rPr>
          <w:lang w:val="x-none" w:eastAsia="x-none"/>
        </w:rPr>
        <w:t xml:space="preserve"> variável</w:t>
      </w:r>
      <w:r w:rsidRPr="00E06E7C">
        <w:rPr>
          <w:lang w:val="x-none" w:eastAsia="x-none"/>
        </w:rPr>
        <w:t xml:space="preserve"> SELIC é </w:t>
      </w:r>
      <w:r w:rsidR="00E40E95" w:rsidRPr="00E06E7C">
        <w:rPr>
          <w:lang w:val="x-none" w:eastAsia="x-none"/>
        </w:rPr>
        <w:t>a série 4189 do Sistema Gerador de Séries Temporais do Banco Central do Brasil</w:t>
      </w:r>
      <w:r w:rsidR="00AA0C17" w:rsidRPr="00E06E7C">
        <w:rPr>
          <w:lang w:val="x-none" w:eastAsia="x-none"/>
        </w:rPr>
        <w:t xml:space="preserve"> (SGS)</w:t>
      </w:r>
      <w:r w:rsidR="00E40E95" w:rsidRPr="00E06E7C">
        <w:rPr>
          <w:lang w:val="x-none" w:eastAsia="x-none"/>
        </w:rPr>
        <w:t xml:space="preserve">, intitulada </w:t>
      </w:r>
      <w:r w:rsidR="00E40E95" w:rsidRPr="00E06E7C">
        <w:rPr>
          <w:i/>
          <w:iCs/>
          <w:lang w:eastAsia="x-none"/>
        </w:rPr>
        <w:t>Selic acumulada no mês anualizada base 252</w:t>
      </w:r>
      <w:r w:rsidR="00FB76F7" w:rsidRPr="00E06E7C">
        <w:rPr>
          <w:lang w:eastAsia="x-none"/>
        </w:rPr>
        <w:t xml:space="preserve">, de </w:t>
      </w:r>
      <w:r w:rsidR="00AA0C17" w:rsidRPr="00E06E7C">
        <w:rPr>
          <w:lang w:eastAsia="x-none"/>
        </w:rPr>
        <w:t xml:space="preserve">periodicidade </w:t>
      </w:r>
      <w:r w:rsidR="00FB76F7" w:rsidRPr="00E06E7C">
        <w:rPr>
          <w:lang w:eastAsia="x-none"/>
        </w:rPr>
        <w:t>mensal e representada em % ao ano.</w:t>
      </w:r>
    </w:p>
    <w:p w14:paraId="1B477957" w14:textId="4A47B101" w:rsidR="004005F4" w:rsidRPr="00E06E7C" w:rsidRDefault="004005F4" w:rsidP="0054242D">
      <w:pPr>
        <w:rPr>
          <w:lang w:eastAsia="x-none"/>
        </w:rPr>
      </w:pPr>
      <w:r w:rsidRPr="00E06E7C">
        <w:rPr>
          <w:lang w:eastAsia="x-none"/>
        </w:rPr>
        <w:t xml:space="preserve">A variável TX_JUROS refere-se à taxa de juros de cada modalidade, em % ao ano, de </w:t>
      </w:r>
      <w:r w:rsidR="00AA0C17" w:rsidRPr="00E06E7C">
        <w:rPr>
          <w:lang w:eastAsia="x-none"/>
        </w:rPr>
        <w:t xml:space="preserve">periodicidade </w:t>
      </w:r>
      <w:r w:rsidRPr="00E06E7C">
        <w:rPr>
          <w:lang w:eastAsia="x-none"/>
        </w:rPr>
        <w:t>mensal.</w:t>
      </w:r>
      <w:r w:rsidR="00EA2FFA" w:rsidRPr="00E06E7C">
        <w:rPr>
          <w:lang w:eastAsia="x-none"/>
        </w:rPr>
        <w:t xml:space="preserve"> Nas categorias trabalhadas que agregam mais de uma modalidade, foi necessário ponderar a taxa de juros utilizada </w:t>
      </w:r>
      <w:r w:rsidR="004C48D8" w:rsidRPr="00E06E7C">
        <w:rPr>
          <w:lang w:eastAsia="x-none"/>
        </w:rPr>
        <w:t>pela par</w:t>
      </w:r>
      <w:r w:rsidR="00474EEB" w:rsidRPr="00E06E7C">
        <w:rPr>
          <w:lang w:eastAsia="x-none"/>
        </w:rPr>
        <w:t xml:space="preserve">ticipação de cada modalidade no total </w:t>
      </w:r>
      <w:r w:rsidR="009B0064" w:rsidRPr="00E06E7C">
        <w:rPr>
          <w:lang w:eastAsia="x-none"/>
        </w:rPr>
        <w:t>das concessões</w:t>
      </w:r>
      <w:r w:rsidR="00474EEB" w:rsidRPr="00E06E7C">
        <w:rPr>
          <w:lang w:eastAsia="x-none"/>
        </w:rPr>
        <w:t xml:space="preserve"> da categoria</w:t>
      </w:r>
      <w:r w:rsidR="00CC33A7" w:rsidRPr="00E06E7C">
        <w:rPr>
          <w:lang w:eastAsia="x-none"/>
        </w:rPr>
        <w:t>. Ressalta-se que f</w:t>
      </w:r>
      <w:r w:rsidR="00F8183D" w:rsidRPr="00E06E7C">
        <w:rPr>
          <w:lang w:eastAsia="x-none"/>
        </w:rPr>
        <w:t>oram</w:t>
      </w:r>
      <w:r w:rsidR="00CC33A7" w:rsidRPr="00E06E7C">
        <w:rPr>
          <w:lang w:eastAsia="x-none"/>
        </w:rPr>
        <w:t xml:space="preserve"> utilizada</w:t>
      </w:r>
      <w:r w:rsidR="00F8183D" w:rsidRPr="00E06E7C">
        <w:rPr>
          <w:lang w:eastAsia="x-none"/>
        </w:rPr>
        <w:t>s</w:t>
      </w:r>
      <w:r w:rsidR="00CC33A7" w:rsidRPr="00E06E7C">
        <w:rPr>
          <w:lang w:eastAsia="x-none"/>
        </w:rPr>
        <w:t xml:space="preserve"> as taxas de juros das concessões</w:t>
      </w:r>
      <w:r w:rsidR="00547232" w:rsidRPr="00E06E7C">
        <w:rPr>
          <w:lang w:eastAsia="x-none"/>
        </w:rPr>
        <w:t xml:space="preserve"> e não a taxa de juros da carteira (equivalente ao indicador de custo de crédito). Opta-se por este formato, pois estamos interessados no efeito da política monetária, embora a repercussão sobre o custo da carteira seja captad</w:t>
      </w:r>
      <w:r w:rsidR="006E378D" w:rsidRPr="00E06E7C">
        <w:rPr>
          <w:lang w:eastAsia="x-none"/>
        </w:rPr>
        <w:t>a</w:t>
      </w:r>
      <w:r w:rsidR="00547232" w:rsidRPr="00E06E7C">
        <w:rPr>
          <w:lang w:eastAsia="x-none"/>
        </w:rPr>
        <w:t xml:space="preserve"> p</w:t>
      </w:r>
      <w:r w:rsidR="00EE482B" w:rsidRPr="00E06E7C">
        <w:rPr>
          <w:lang w:eastAsia="x-none"/>
        </w:rPr>
        <w:t>elo serviço da dívida, outra variável</w:t>
      </w:r>
      <w:r w:rsidR="00BE250D" w:rsidRPr="00E06E7C">
        <w:rPr>
          <w:lang w:eastAsia="x-none"/>
        </w:rPr>
        <w:t>.</w:t>
      </w:r>
      <w:r w:rsidR="009B0064" w:rsidRPr="00E06E7C">
        <w:rPr>
          <w:lang w:eastAsia="x-none"/>
        </w:rPr>
        <w:t xml:space="preserve"> A modalidade cartão de crédito parcelado sem juros não apresenta dados nesta variável.</w:t>
      </w:r>
    </w:p>
    <w:p w14:paraId="6F0F9EAB" w14:textId="3F2E3A8D" w:rsidR="00CC33A7" w:rsidRPr="00E06E7C" w:rsidRDefault="00CC33A7" w:rsidP="0054242D">
      <w:pPr>
        <w:rPr>
          <w:lang w:eastAsia="x-none"/>
        </w:rPr>
      </w:pPr>
      <w:r w:rsidRPr="00E06E7C">
        <w:rPr>
          <w:lang w:eastAsia="x-none"/>
        </w:rPr>
        <w:t>A variável PIB é a série</w:t>
      </w:r>
      <w:r w:rsidR="00BE250D" w:rsidRPr="00E06E7C">
        <w:rPr>
          <w:lang w:eastAsia="x-none"/>
        </w:rPr>
        <w:t xml:space="preserve"> 4380 </w:t>
      </w:r>
      <w:r w:rsidR="00AA0C17" w:rsidRPr="00E06E7C">
        <w:rPr>
          <w:lang w:eastAsia="x-none"/>
        </w:rPr>
        <w:t xml:space="preserve">do SGS, intitulada </w:t>
      </w:r>
      <w:r w:rsidR="00AA0C17" w:rsidRPr="00E06E7C">
        <w:rPr>
          <w:i/>
          <w:iCs/>
          <w:lang w:eastAsia="x-none"/>
        </w:rPr>
        <w:t>PIB mensal - Valores correntes</w:t>
      </w:r>
      <w:r w:rsidR="00AA0C17" w:rsidRPr="00E06E7C">
        <w:rPr>
          <w:lang w:eastAsia="x-none"/>
        </w:rPr>
        <w:t>, em milhões de Reais, de periodicidade mensal.</w:t>
      </w:r>
      <w:r w:rsidR="00D4526F" w:rsidRPr="00E06E7C">
        <w:rPr>
          <w:lang w:eastAsia="x-none"/>
        </w:rPr>
        <w:t xml:space="preserve"> </w:t>
      </w:r>
      <w:r w:rsidR="002462B7" w:rsidRPr="00E06E7C">
        <w:rPr>
          <w:lang w:eastAsia="x-none"/>
        </w:rPr>
        <w:t xml:space="preserve">Esta variável é estimada pelo Banco Central do Brasil combinando-se diversos indicadores de atividade econômica e preços. Para os trimestres em que já houve divulgação do PIB a partir do Sistema de Contas </w:t>
      </w:r>
      <w:r w:rsidR="002462B7" w:rsidRPr="00E06E7C">
        <w:rPr>
          <w:lang w:eastAsia="x-none"/>
        </w:rPr>
        <w:lastRenderedPageBreak/>
        <w:t>Nacionais, os valores são consistentes com os do IBGE. Para dados não divulgados, há extrapolação do último valor divulgado do PIB nominal.</w:t>
      </w:r>
    </w:p>
    <w:p w14:paraId="4E373812" w14:textId="0980A527" w:rsidR="00526606" w:rsidRPr="00E06E7C" w:rsidRDefault="00526606" w:rsidP="0054242D">
      <w:pPr>
        <w:rPr>
          <w:lang w:eastAsia="x-none"/>
        </w:rPr>
      </w:pPr>
      <w:r w:rsidRPr="00E06E7C">
        <w:rPr>
          <w:lang w:eastAsia="x-none"/>
        </w:rPr>
        <w:t>A variável CONCESSOES</w:t>
      </w:r>
      <w:r w:rsidR="00CD3ABE" w:rsidRPr="00E06E7C">
        <w:rPr>
          <w:lang w:eastAsia="x-none"/>
        </w:rPr>
        <w:t xml:space="preserve"> refere-se às concessões</w:t>
      </w:r>
      <w:r w:rsidR="00DF6184" w:rsidRPr="00E06E7C">
        <w:rPr>
          <w:lang w:eastAsia="x-none"/>
        </w:rPr>
        <w:t xml:space="preserve"> para pessoa física das modalidades selecionadas, </w:t>
      </w:r>
      <w:r w:rsidR="005F6C16" w:rsidRPr="00E06E7C">
        <w:rPr>
          <w:lang w:eastAsia="x-none"/>
        </w:rPr>
        <w:t xml:space="preserve">coletadas no SGS. </w:t>
      </w:r>
      <w:r w:rsidR="00C24706" w:rsidRPr="00E06E7C">
        <w:rPr>
          <w:lang w:eastAsia="x-none"/>
        </w:rPr>
        <w:t xml:space="preserve">Reproduz-se as mesmas séries utilizadas para cálculo do fluxo financeiro </w:t>
      </w:r>
      <w:r w:rsidR="00AD3A21" w:rsidRPr="00E06E7C">
        <w:rPr>
          <w:lang w:eastAsia="x-none"/>
        </w:rPr>
        <w:t>d</w:t>
      </w:r>
      <w:r w:rsidR="0072475F" w:rsidRPr="00E06E7C">
        <w:rPr>
          <w:lang w:eastAsia="x-none"/>
        </w:rPr>
        <w:t>a seção anterior.</w:t>
      </w:r>
      <w:r w:rsidR="00C611E2" w:rsidRPr="00E06E7C">
        <w:rPr>
          <w:lang w:eastAsia="x-none"/>
        </w:rPr>
        <w:t xml:space="preserve"> </w:t>
      </w:r>
      <w:r w:rsidR="003F5785" w:rsidRPr="00E06E7C">
        <w:rPr>
          <w:lang w:eastAsia="x-none"/>
        </w:rPr>
        <w:t>Conforme gráfico a seguir, percebe-se que a diferença entre as abordagens</w:t>
      </w:r>
      <w:r w:rsidR="004F61B9" w:rsidRPr="00E06E7C">
        <w:rPr>
          <w:lang w:eastAsia="x-none"/>
        </w:rPr>
        <w:t xml:space="preserve"> ocorre somente nas modalidades de Cartão de Crédito</w:t>
      </w:r>
      <w:r w:rsidR="00C134E5" w:rsidRPr="00E06E7C">
        <w:rPr>
          <w:lang w:eastAsia="x-none"/>
        </w:rPr>
        <w:t xml:space="preserve"> parcelado sem juros</w:t>
      </w:r>
      <w:r w:rsidR="004F61B9" w:rsidRPr="00E06E7C">
        <w:rPr>
          <w:lang w:eastAsia="x-none"/>
        </w:rPr>
        <w:t xml:space="preserve">, em que a abordagem de </w:t>
      </w:r>
      <w:r w:rsidR="003C73F6" w:rsidRPr="00E06E7C">
        <w:rPr>
          <w:lang w:eastAsia="x-none"/>
        </w:rPr>
        <w:t>E</w:t>
      </w:r>
      <w:r w:rsidR="004F61B9" w:rsidRPr="00E06E7C">
        <w:rPr>
          <w:lang w:eastAsia="x-none"/>
        </w:rPr>
        <w:t>stoque desconta a parcela referente a compras à vista em uma parcela</w:t>
      </w:r>
      <w:r w:rsidR="003C73F6" w:rsidRPr="00E06E7C">
        <w:rPr>
          <w:lang w:eastAsia="x-none"/>
        </w:rPr>
        <w:t>, e de Cheque Especial, em que a abordagem de Estoque</w:t>
      </w:r>
      <w:r w:rsidR="00927759" w:rsidRPr="00E06E7C">
        <w:rPr>
          <w:lang w:eastAsia="x-none"/>
        </w:rPr>
        <w:t xml:space="preserve"> </w:t>
      </w:r>
      <w:r w:rsidR="00726708" w:rsidRPr="00E06E7C">
        <w:rPr>
          <w:lang w:eastAsia="x-none"/>
        </w:rPr>
        <w:t>estima a concessão a partir da variação do saldo e dos pagamentos.</w:t>
      </w:r>
      <w:r w:rsidR="003627D5" w:rsidRPr="00E06E7C">
        <w:rPr>
          <w:lang w:eastAsia="x-none"/>
        </w:rPr>
        <w:t xml:space="preserve"> Nas demais modalidades, como as curvas se sobrepõe, não há diferenciação.</w:t>
      </w:r>
    </w:p>
    <w:p w14:paraId="3B4E3BE4" w14:textId="6B62ADB6" w:rsidR="006B0D9F" w:rsidRPr="00E06E7C" w:rsidRDefault="006B0D9F" w:rsidP="594C6CF0">
      <w:pPr>
        <w:rPr>
          <w:lang w:eastAsia="en-US"/>
        </w:rPr>
      </w:pPr>
      <w:r w:rsidRPr="00E06E7C">
        <w:rPr>
          <w:lang w:eastAsia="en-US"/>
        </w:rPr>
        <w:t>A variável PGTO refere-se ao pagamento, ou serviço da dívida das famílias.</w:t>
      </w:r>
      <w:r w:rsidR="004C3A5D" w:rsidRPr="00E06E7C">
        <w:rPr>
          <w:lang w:eastAsia="en-US"/>
        </w:rPr>
        <w:t xml:space="preserve"> Esta variável absorve a maior diferença entre as duas abordagens, conforme visto anteriormente.</w:t>
      </w:r>
    </w:p>
    <w:p w14:paraId="32DCF54C" w14:textId="7AF8C012" w:rsidR="00130505" w:rsidRPr="00E06E7C" w:rsidRDefault="007B747D" w:rsidP="00130505">
      <w:pPr>
        <w:rPr>
          <w:lang w:eastAsia="x-none"/>
        </w:rPr>
      </w:pPr>
      <w:r w:rsidRPr="00E06E7C">
        <w:rPr>
          <w:lang w:val="x-none" w:eastAsia="x-none"/>
        </w:rPr>
        <w:t>As variáveis PIB, CONCESSOES E PGTO foram</w:t>
      </w:r>
      <w:r w:rsidRPr="00E06E7C">
        <w:rPr>
          <w:lang w:eastAsia="x-none"/>
        </w:rPr>
        <w:t xml:space="preserve"> deflacionadas pelo IPCA de </w:t>
      </w:r>
      <w:r w:rsidR="004A7BB9">
        <w:rPr>
          <w:lang w:eastAsia="x-none"/>
        </w:rPr>
        <w:t>julho</w:t>
      </w:r>
      <w:r w:rsidR="00A03FD6" w:rsidRPr="00E06E7C">
        <w:rPr>
          <w:lang w:eastAsia="x-none"/>
        </w:rPr>
        <w:t xml:space="preserve"> de 2026</w:t>
      </w:r>
      <w:r w:rsidRPr="00E06E7C">
        <w:rPr>
          <w:lang w:eastAsia="x-none"/>
        </w:rPr>
        <w:t xml:space="preserve">, aplicou-se o logaritmo e, posteriormente, foram dessazonalizadas utilizando o método X-13 ARIMA do pacote </w:t>
      </w:r>
      <w:r w:rsidRPr="00E06E7C">
        <w:rPr>
          <w:i/>
          <w:iCs/>
          <w:lang w:eastAsia="x-none"/>
        </w:rPr>
        <w:t>seas</w:t>
      </w:r>
      <w:r w:rsidRPr="00E06E7C">
        <w:rPr>
          <w:lang w:eastAsia="x-none"/>
        </w:rPr>
        <w:t xml:space="preserve"> do R.</w:t>
      </w:r>
    </w:p>
    <w:p w14:paraId="574C86A2" w14:textId="60780B98" w:rsidR="00130505" w:rsidRPr="00E06E7C" w:rsidRDefault="00130505" w:rsidP="00130505">
      <w:pPr>
        <w:rPr>
          <w:lang w:eastAsia="x-none"/>
        </w:rPr>
      </w:pPr>
      <w:r w:rsidRPr="00E06E7C">
        <w:rPr>
          <w:lang w:eastAsia="x-none"/>
        </w:rPr>
        <w:t>Para o modelo VAR, optou-se por trabalhar com os dados em primeira diferença, como será visto adiante.</w:t>
      </w:r>
    </w:p>
    <w:p w14:paraId="1B6FDE6F" w14:textId="52DDDBA5" w:rsidR="007B747D" w:rsidRPr="00E06E7C" w:rsidRDefault="007B747D" w:rsidP="00DC04B6">
      <w:pPr>
        <w:pStyle w:val="Legenda"/>
        <w:keepNext/>
        <w:keepLines/>
      </w:pPr>
      <w:bookmarkStart w:id="75" w:name="_Toc243134220"/>
      <w:r w:rsidRPr="00E06E7C">
        <w:lastRenderedPageBreak/>
        <w:t xml:space="preserve">Tabela </w:t>
      </w:r>
      <w:r w:rsidRPr="00E06E7C">
        <w:fldChar w:fldCharType="begin"/>
      </w:r>
      <w:r w:rsidRPr="00E06E7C">
        <w:instrText>SEQ Tabela \* ARABIC</w:instrText>
      </w:r>
      <w:r w:rsidRPr="00E06E7C">
        <w:fldChar w:fldCharType="separate"/>
      </w:r>
      <w:r w:rsidR="004761D2">
        <w:rPr>
          <w:noProof/>
        </w:rPr>
        <w:t>10</w:t>
      </w:r>
      <w:r w:rsidRPr="00E06E7C">
        <w:fldChar w:fldCharType="end"/>
      </w:r>
      <w:r w:rsidRPr="00E06E7C">
        <w:t xml:space="preserve">: Variáveis </w:t>
      </w:r>
      <w:r w:rsidR="00C84DEF" w:rsidRPr="00E06E7C">
        <w:t>selecionadas para os modelos</w:t>
      </w:r>
      <w:bookmarkEnd w:id="75"/>
    </w:p>
    <w:tbl>
      <w:tblPr>
        <w:tblStyle w:val="SimplesTabela2"/>
        <w:tblW w:w="0" w:type="auto"/>
        <w:jc w:val="center"/>
        <w:tblLook w:val="0000" w:firstRow="0" w:lastRow="0" w:firstColumn="0" w:lastColumn="0" w:noHBand="0" w:noVBand="0"/>
      </w:tblPr>
      <w:tblGrid>
        <w:gridCol w:w="732"/>
        <w:gridCol w:w="1346"/>
        <w:gridCol w:w="1796"/>
        <w:gridCol w:w="958"/>
        <w:gridCol w:w="2905"/>
        <w:gridCol w:w="1658"/>
      </w:tblGrid>
      <w:tr w:rsidR="007B747D" w:rsidRPr="00E06E7C" w14:paraId="6C879AF9" w14:textId="77777777" w:rsidTr="594C6CF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2DB51102" w14:textId="77777777" w:rsidR="007B747D" w:rsidRPr="00E06E7C" w:rsidRDefault="007B747D" w:rsidP="00DC04B6">
            <w:pPr>
              <w:keepNext/>
              <w:keepLines/>
              <w:ind w:firstLine="0"/>
              <w:jc w:val="center"/>
              <w:rPr>
                <w:b/>
                <w:bCs/>
                <w:sz w:val="16"/>
                <w:szCs w:val="16"/>
                <w:lang w:val="en-US" w:eastAsia="en-US"/>
              </w:rPr>
            </w:pPr>
            <w:proofErr w:type="spellStart"/>
            <w:r w:rsidRPr="00E06E7C">
              <w:rPr>
                <w:b/>
                <w:bCs/>
                <w:sz w:val="16"/>
                <w:szCs w:val="16"/>
                <w:lang w:val="en-US" w:eastAsia="en-US"/>
              </w:rPr>
              <w:t>Ordem</w:t>
            </w:r>
            <w:proofErr w:type="spellEnd"/>
          </w:p>
        </w:tc>
        <w:tc>
          <w:tcPr>
            <w:cnfStyle w:val="000001000000" w:firstRow="0" w:lastRow="0" w:firstColumn="0" w:lastColumn="0" w:oddVBand="0" w:evenVBand="1" w:oddHBand="0" w:evenHBand="0" w:firstRowFirstColumn="0" w:firstRowLastColumn="0" w:lastRowFirstColumn="0" w:lastRowLastColumn="0"/>
            <w:tcW w:w="0" w:type="auto"/>
            <w:vAlign w:val="center"/>
          </w:tcPr>
          <w:p w14:paraId="165A348C" w14:textId="77777777" w:rsidR="007B747D" w:rsidRPr="00E06E7C" w:rsidRDefault="007B747D" w:rsidP="00DC04B6">
            <w:pPr>
              <w:keepNext/>
              <w:keepLines/>
              <w:ind w:firstLine="0"/>
              <w:jc w:val="center"/>
              <w:rPr>
                <w:b/>
                <w:bCs/>
                <w:sz w:val="16"/>
                <w:szCs w:val="16"/>
                <w:lang w:val="x-none" w:eastAsia="x-none"/>
              </w:rPr>
            </w:pPr>
            <w:r w:rsidRPr="00E06E7C">
              <w:rPr>
                <w:b/>
                <w:bCs/>
                <w:sz w:val="16"/>
                <w:szCs w:val="16"/>
                <w:lang w:val="x-none" w:eastAsia="x-none"/>
              </w:rPr>
              <w:t>Sigla</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D9EA8E4" w14:textId="77777777" w:rsidR="007B747D" w:rsidRPr="00E06E7C" w:rsidRDefault="007B747D" w:rsidP="00DC04B6">
            <w:pPr>
              <w:keepNext/>
              <w:keepLines/>
              <w:ind w:firstLine="0"/>
              <w:jc w:val="center"/>
              <w:rPr>
                <w:b/>
                <w:bCs/>
                <w:sz w:val="16"/>
                <w:szCs w:val="16"/>
                <w:lang w:val="en-US" w:eastAsia="en-US"/>
              </w:rPr>
            </w:pPr>
            <w:proofErr w:type="spellStart"/>
            <w:r w:rsidRPr="00E06E7C">
              <w:rPr>
                <w:b/>
                <w:bCs/>
                <w:sz w:val="16"/>
                <w:szCs w:val="16"/>
                <w:lang w:val="en-US" w:eastAsia="en-US"/>
              </w:rPr>
              <w:t>Definição</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6AC1F7FC" w14:textId="77777777" w:rsidR="007B747D" w:rsidRPr="00E06E7C" w:rsidRDefault="007B747D" w:rsidP="00DC04B6">
            <w:pPr>
              <w:keepNext/>
              <w:keepLines/>
              <w:ind w:firstLine="0"/>
              <w:jc w:val="center"/>
              <w:rPr>
                <w:b/>
                <w:bCs/>
                <w:sz w:val="16"/>
                <w:szCs w:val="16"/>
                <w:lang w:val="en-US" w:eastAsia="en-US"/>
              </w:rPr>
            </w:pPr>
            <w:proofErr w:type="spellStart"/>
            <w:r w:rsidRPr="00E06E7C">
              <w:rPr>
                <w:b/>
                <w:bCs/>
                <w:sz w:val="16"/>
                <w:szCs w:val="16"/>
                <w:lang w:val="en-US" w:eastAsia="en-US"/>
              </w:rPr>
              <w:t>Unidade</w:t>
            </w:r>
            <w:proofErr w:type="spellEnd"/>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E53717D" w14:textId="77777777" w:rsidR="007B747D" w:rsidRPr="00E06E7C" w:rsidRDefault="007B747D" w:rsidP="00DC04B6">
            <w:pPr>
              <w:keepNext/>
              <w:keepLines/>
              <w:ind w:firstLine="0"/>
              <w:jc w:val="center"/>
              <w:rPr>
                <w:b/>
                <w:bCs/>
                <w:sz w:val="16"/>
                <w:szCs w:val="16"/>
                <w:lang w:val="en-US" w:eastAsia="en-US"/>
              </w:rPr>
            </w:pPr>
            <w:proofErr w:type="spellStart"/>
            <w:r w:rsidRPr="00E06E7C">
              <w:rPr>
                <w:b/>
                <w:bCs/>
                <w:sz w:val="16"/>
                <w:szCs w:val="16"/>
                <w:lang w:val="en-US" w:eastAsia="en-US"/>
              </w:rPr>
              <w:t>Transformações</w:t>
            </w:r>
            <w:proofErr w:type="spellEnd"/>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2359450" w14:textId="77777777" w:rsidR="007B747D" w:rsidRPr="00E06E7C" w:rsidRDefault="007B747D" w:rsidP="00DC04B6">
            <w:pPr>
              <w:keepNext/>
              <w:keepLines/>
              <w:ind w:firstLine="0"/>
              <w:jc w:val="center"/>
              <w:rPr>
                <w:b/>
                <w:bCs/>
                <w:sz w:val="16"/>
                <w:szCs w:val="16"/>
                <w:lang w:val="x-none" w:eastAsia="x-none"/>
              </w:rPr>
            </w:pPr>
            <w:r w:rsidRPr="00E06E7C">
              <w:rPr>
                <w:b/>
                <w:bCs/>
                <w:sz w:val="16"/>
                <w:szCs w:val="16"/>
                <w:lang w:val="x-none" w:eastAsia="x-none"/>
              </w:rPr>
              <w:t>Fonte</w:t>
            </w:r>
          </w:p>
        </w:tc>
      </w:tr>
      <w:tr w:rsidR="007B747D" w:rsidRPr="00E06E7C" w14:paraId="1FD31B30" w14:textId="77777777" w:rsidTr="594C6CF0">
        <w:trPr>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29514176" w14:textId="77777777" w:rsidR="007B747D" w:rsidRPr="00E06E7C" w:rsidRDefault="007B747D" w:rsidP="00DC04B6">
            <w:pPr>
              <w:keepNext/>
              <w:keepLines/>
              <w:ind w:firstLine="0"/>
              <w:jc w:val="center"/>
              <w:rPr>
                <w:sz w:val="16"/>
                <w:szCs w:val="16"/>
                <w:lang w:val="x-none" w:eastAsia="x-none"/>
              </w:rPr>
            </w:pPr>
            <w:r w:rsidRPr="00E06E7C">
              <w:rPr>
                <w:sz w:val="16"/>
                <w:szCs w:val="16"/>
                <w:lang w:val="x-none" w:eastAsia="x-none"/>
              </w:rPr>
              <w:t>1</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2D492136" w14:textId="77777777" w:rsidR="007B747D" w:rsidRPr="00E06E7C" w:rsidRDefault="007B747D" w:rsidP="00DC04B6">
            <w:pPr>
              <w:keepNext/>
              <w:keepLines/>
              <w:ind w:firstLine="0"/>
              <w:jc w:val="center"/>
              <w:rPr>
                <w:sz w:val="16"/>
                <w:szCs w:val="16"/>
                <w:lang w:val="x-none" w:eastAsia="x-none"/>
              </w:rPr>
            </w:pPr>
            <w:r w:rsidRPr="00E06E7C">
              <w:rPr>
                <w:sz w:val="16"/>
                <w:szCs w:val="16"/>
                <w:lang w:val="x-none" w:eastAsia="x-none"/>
              </w:rPr>
              <w:t>SELIC</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98BEA2F" w14:textId="77777777" w:rsidR="007B747D" w:rsidRPr="00E06E7C" w:rsidRDefault="007B747D" w:rsidP="00DC04B6">
            <w:pPr>
              <w:keepNext/>
              <w:keepLines/>
              <w:ind w:firstLine="0"/>
              <w:jc w:val="center"/>
              <w:rPr>
                <w:sz w:val="16"/>
                <w:szCs w:val="16"/>
                <w:lang w:val="en-US" w:eastAsia="en-US"/>
              </w:rPr>
            </w:pPr>
            <w:r w:rsidRPr="00E06E7C">
              <w:rPr>
                <w:sz w:val="16"/>
                <w:szCs w:val="16"/>
                <w:lang w:val="en-US" w:eastAsia="en-US"/>
              </w:rPr>
              <w:t xml:space="preserve">Taxa </w:t>
            </w:r>
            <w:proofErr w:type="spellStart"/>
            <w:r w:rsidRPr="00E06E7C">
              <w:rPr>
                <w:sz w:val="16"/>
                <w:szCs w:val="16"/>
                <w:lang w:val="en-US" w:eastAsia="en-US"/>
              </w:rPr>
              <w:t>Básica</w:t>
            </w:r>
            <w:proofErr w:type="spellEnd"/>
            <w:r w:rsidRPr="00E06E7C">
              <w:rPr>
                <w:sz w:val="16"/>
                <w:szCs w:val="16"/>
                <w:lang w:val="en-US" w:eastAsia="en-US"/>
              </w:rPr>
              <w:t xml:space="preserve"> de </w:t>
            </w:r>
            <w:proofErr w:type="spellStart"/>
            <w:r w:rsidRPr="00E06E7C">
              <w:rPr>
                <w:sz w:val="16"/>
                <w:szCs w:val="16"/>
                <w:lang w:val="en-US" w:eastAsia="en-US"/>
              </w:rPr>
              <w:t>Juros</w:t>
            </w:r>
            <w:proofErr w:type="spellEnd"/>
            <w:r w:rsidRPr="00E06E7C">
              <w:rPr>
                <w:sz w:val="16"/>
                <w:szCs w:val="16"/>
                <w:lang w:val="en-US" w:eastAsia="en-US"/>
              </w:rPr>
              <w:t xml:space="preserve"> </w:t>
            </w:r>
          </w:p>
        </w:tc>
        <w:tc>
          <w:tcPr>
            <w:cnfStyle w:val="000001000000" w:firstRow="0" w:lastRow="0" w:firstColumn="0" w:lastColumn="0" w:oddVBand="0" w:evenVBand="1" w:oddHBand="0" w:evenHBand="0" w:firstRowFirstColumn="0" w:firstRowLastColumn="0" w:lastRowFirstColumn="0" w:lastRowLastColumn="0"/>
            <w:tcW w:w="0" w:type="auto"/>
          </w:tcPr>
          <w:p w14:paraId="37A3F78C" w14:textId="77777777" w:rsidR="007B747D" w:rsidRPr="00E06E7C" w:rsidRDefault="007B747D" w:rsidP="00DC04B6">
            <w:pPr>
              <w:keepNext/>
              <w:keepLines/>
              <w:ind w:firstLine="0"/>
              <w:jc w:val="center"/>
              <w:rPr>
                <w:sz w:val="16"/>
                <w:szCs w:val="16"/>
                <w:lang w:val="en-US" w:eastAsia="en-US"/>
              </w:rPr>
            </w:pPr>
            <w:r w:rsidRPr="00E06E7C">
              <w:rPr>
                <w:sz w:val="16"/>
                <w:szCs w:val="16"/>
                <w:lang w:val="en-US" w:eastAsia="en-US"/>
              </w:rPr>
              <w:t>(%</w:t>
            </w:r>
            <w:proofErr w:type="spellStart"/>
            <w:r w:rsidRPr="00E06E7C">
              <w:rPr>
                <w:sz w:val="16"/>
                <w:szCs w:val="16"/>
                <w:lang w:val="en-US" w:eastAsia="en-US"/>
              </w:rPr>
              <w:t>a.a.</w:t>
            </w:r>
            <w:proofErr w:type="spellEnd"/>
            <w:r w:rsidRPr="00E06E7C">
              <w:rPr>
                <w:sz w:val="16"/>
                <w:szCs w:val="16"/>
                <w:lang w:val="en-US" w:eastAsia="en-US"/>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85C93F9" w14:textId="52FF6D5D" w:rsidR="007B747D" w:rsidRPr="00E06E7C" w:rsidRDefault="00130505" w:rsidP="00DC04B6">
            <w:pPr>
              <w:keepNext/>
              <w:keepLines/>
              <w:ind w:firstLine="0"/>
              <w:jc w:val="center"/>
              <w:rPr>
                <w:sz w:val="16"/>
                <w:szCs w:val="16"/>
                <w:lang w:eastAsia="en-US"/>
              </w:rPr>
            </w:pPr>
            <w:r w:rsidRPr="00E06E7C">
              <w:rPr>
                <w:sz w:val="16"/>
                <w:szCs w:val="16"/>
                <w:lang w:eastAsia="en-US"/>
              </w:rPr>
              <w:t>VAR: 1ª diferença</w:t>
            </w:r>
            <w:r w:rsidRPr="00E06E7C">
              <w:rPr>
                <w:sz w:val="16"/>
                <w:szCs w:val="16"/>
                <w:lang w:eastAsia="en-US"/>
              </w:rPr>
              <w:br/>
              <w:t xml:space="preserve">VEC: </w:t>
            </w:r>
            <w:r w:rsidR="007B747D" w:rsidRPr="00E06E7C">
              <w:rPr>
                <w:sz w:val="16"/>
                <w:szCs w:val="16"/>
                <w:lang w:eastAsia="en-US"/>
              </w:rPr>
              <w:t>Em nível</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02A57055" w14:textId="5B26A5CE" w:rsidR="007B747D" w:rsidRPr="00E06E7C" w:rsidRDefault="007B747D" w:rsidP="00DC04B6">
            <w:pPr>
              <w:keepNext/>
              <w:keepLines/>
              <w:ind w:firstLine="0"/>
              <w:jc w:val="center"/>
              <w:rPr>
                <w:sz w:val="16"/>
                <w:szCs w:val="16"/>
                <w:lang w:val="x-none" w:eastAsia="x-none"/>
              </w:rPr>
            </w:pPr>
            <w:r w:rsidRPr="00E06E7C">
              <w:rPr>
                <w:sz w:val="16"/>
                <w:szCs w:val="16"/>
                <w:lang w:val="x-none" w:eastAsia="x-none"/>
              </w:rPr>
              <w:t>Série 4189 do SGS (BCB</w:t>
            </w:r>
            <w:r w:rsidR="00E23803">
              <w:rPr>
                <w:sz w:val="16"/>
                <w:szCs w:val="16"/>
                <w:lang w:val="x-none" w:eastAsia="x-none"/>
              </w:rPr>
              <w:t>, 2026e</w:t>
            </w:r>
            <w:r w:rsidRPr="00E06E7C">
              <w:rPr>
                <w:sz w:val="16"/>
                <w:szCs w:val="16"/>
                <w:lang w:val="x-none" w:eastAsia="x-none"/>
              </w:rPr>
              <w:t>)</w:t>
            </w:r>
          </w:p>
        </w:tc>
      </w:tr>
      <w:tr w:rsidR="007B747D" w:rsidRPr="00E06E7C" w14:paraId="4A4F4D68" w14:textId="77777777" w:rsidTr="594C6CF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00C6BDA9" w14:textId="77777777" w:rsidR="007B747D" w:rsidRPr="00E06E7C" w:rsidRDefault="007B747D" w:rsidP="00DC04B6">
            <w:pPr>
              <w:keepNext/>
              <w:keepLines/>
              <w:ind w:firstLine="0"/>
              <w:jc w:val="center"/>
              <w:rPr>
                <w:sz w:val="16"/>
                <w:szCs w:val="16"/>
                <w:lang w:val="x-none" w:eastAsia="x-none"/>
              </w:rPr>
            </w:pPr>
            <w:r w:rsidRPr="00E06E7C">
              <w:rPr>
                <w:sz w:val="16"/>
                <w:szCs w:val="16"/>
                <w:lang w:val="x-none" w:eastAsia="x-none"/>
              </w:rPr>
              <w:t>2</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6366AFDE" w14:textId="77777777" w:rsidR="007B747D" w:rsidRPr="00E06E7C" w:rsidRDefault="007B747D" w:rsidP="00DC04B6">
            <w:pPr>
              <w:keepNext/>
              <w:keepLines/>
              <w:ind w:firstLine="0"/>
              <w:jc w:val="center"/>
              <w:rPr>
                <w:sz w:val="16"/>
                <w:szCs w:val="16"/>
                <w:lang w:val="x-none" w:eastAsia="x-none"/>
              </w:rPr>
            </w:pPr>
            <w:r w:rsidRPr="00E06E7C">
              <w:rPr>
                <w:sz w:val="16"/>
                <w:szCs w:val="16"/>
                <w:lang w:val="x-none" w:eastAsia="x-none"/>
              </w:rPr>
              <w:t>TX_JUROS</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575CFAF" w14:textId="77777777" w:rsidR="007B747D" w:rsidRPr="00E06E7C" w:rsidRDefault="007B747D" w:rsidP="00DC04B6">
            <w:pPr>
              <w:keepNext/>
              <w:keepLines/>
              <w:ind w:firstLine="0"/>
              <w:jc w:val="center"/>
              <w:rPr>
                <w:sz w:val="16"/>
                <w:szCs w:val="16"/>
                <w:lang w:eastAsia="en-US"/>
              </w:rPr>
            </w:pPr>
            <w:r w:rsidRPr="00E06E7C">
              <w:rPr>
                <w:sz w:val="16"/>
                <w:szCs w:val="16"/>
                <w:lang w:eastAsia="en-US"/>
              </w:rPr>
              <w:t>Taxa de Juros de cada modalidade</w:t>
            </w:r>
            <w:r w:rsidRPr="00E06E7C">
              <w:rPr>
                <w:sz w:val="16"/>
                <w:szCs w:val="16"/>
                <w:vertAlign w:val="superscript"/>
                <w:lang w:eastAsia="en-US"/>
              </w:rPr>
              <w:t>1</w:t>
            </w:r>
            <w:r w:rsidRPr="00E06E7C">
              <w:rPr>
                <w:sz w:val="16"/>
                <w:szCs w:val="16"/>
                <w:lang w:eastAsia="en-US"/>
              </w:rPr>
              <w:t xml:space="preserve"> </w:t>
            </w:r>
          </w:p>
        </w:tc>
        <w:tc>
          <w:tcPr>
            <w:cnfStyle w:val="000001000000" w:firstRow="0" w:lastRow="0" w:firstColumn="0" w:lastColumn="0" w:oddVBand="0" w:evenVBand="1" w:oddHBand="0" w:evenHBand="0" w:firstRowFirstColumn="0" w:firstRowLastColumn="0" w:lastRowFirstColumn="0" w:lastRowLastColumn="0"/>
            <w:tcW w:w="0" w:type="auto"/>
          </w:tcPr>
          <w:p w14:paraId="43AD516E" w14:textId="77777777" w:rsidR="007B747D" w:rsidRPr="00E06E7C" w:rsidRDefault="007B747D" w:rsidP="00DC04B6">
            <w:pPr>
              <w:keepNext/>
              <w:keepLines/>
              <w:ind w:firstLine="0"/>
              <w:jc w:val="center"/>
              <w:rPr>
                <w:sz w:val="16"/>
                <w:szCs w:val="16"/>
                <w:lang w:val="en-US" w:eastAsia="en-US"/>
              </w:rPr>
            </w:pPr>
            <w:r w:rsidRPr="00E06E7C">
              <w:rPr>
                <w:sz w:val="16"/>
                <w:szCs w:val="16"/>
                <w:lang w:val="en-US" w:eastAsia="en-US"/>
              </w:rPr>
              <w:t>(%</w:t>
            </w:r>
            <w:proofErr w:type="spellStart"/>
            <w:r w:rsidRPr="00E06E7C">
              <w:rPr>
                <w:sz w:val="16"/>
                <w:szCs w:val="16"/>
                <w:lang w:val="en-US" w:eastAsia="en-US"/>
              </w:rPr>
              <w:t>a.a.</w:t>
            </w:r>
            <w:proofErr w:type="spellEnd"/>
            <w:r w:rsidRPr="00E06E7C">
              <w:rPr>
                <w:sz w:val="16"/>
                <w:szCs w:val="16"/>
                <w:lang w:val="en-US" w:eastAsia="en-US"/>
              </w:rPr>
              <w: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B19AF51" w14:textId="7E960779" w:rsidR="007B747D" w:rsidRPr="00E06E7C" w:rsidRDefault="00130505" w:rsidP="00DC04B6">
            <w:pPr>
              <w:keepNext/>
              <w:keepLines/>
              <w:ind w:firstLine="0"/>
              <w:jc w:val="center"/>
              <w:rPr>
                <w:sz w:val="16"/>
                <w:szCs w:val="16"/>
                <w:lang w:eastAsia="en-US"/>
              </w:rPr>
            </w:pPr>
            <w:r w:rsidRPr="00E06E7C">
              <w:rPr>
                <w:sz w:val="16"/>
                <w:szCs w:val="16"/>
                <w:lang w:eastAsia="en-US"/>
              </w:rPr>
              <w:t>VAR: 1ª diferença</w:t>
            </w:r>
            <w:r w:rsidRPr="00E06E7C">
              <w:rPr>
                <w:sz w:val="16"/>
                <w:szCs w:val="16"/>
                <w:lang w:eastAsia="en-US"/>
              </w:rPr>
              <w:br/>
              <w:t>VEC: Em nível</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367A5C5" w14:textId="11A3819E" w:rsidR="007B747D" w:rsidRPr="00E06E7C" w:rsidRDefault="007B747D" w:rsidP="00DC04B6">
            <w:pPr>
              <w:keepNext/>
              <w:keepLines/>
              <w:ind w:firstLine="0"/>
              <w:jc w:val="center"/>
              <w:rPr>
                <w:sz w:val="16"/>
                <w:szCs w:val="16"/>
                <w:lang w:val="en-US" w:eastAsia="en-US"/>
              </w:rPr>
            </w:pPr>
            <w:r w:rsidRPr="00E06E7C">
              <w:rPr>
                <w:sz w:val="16"/>
                <w:szCs w:val="16"/>
                <w:lang w:val="en-US" w:eastAsia="en-US"/>
              </w:rPr>
              <w:t>BCB</w:t>
            </w:r>
            <w:r w:rsidR="00E23803">
              <w:rPr>
                <w:sz w:val="16"/>
                <w:szCs w:val="16"/>
                <w:lang w:val="en-US" w:eastAsia="en-US"/>
              </w:rPr>
              <w:t xml:space="preserve"> (2026e)</w:t>
            </w:r>
            <w:r w:rsidRPr="00E06E7C">
              <w:rPr>
                <w:sz w:val="16"/>
                <w:szCs w:val="16"/>
                <w:lang w:val="en-US" w:eastAsia="en-US"/>
              </w:rPr>
              <w:t xml:space="preserve">, </w:t>
            </w:r>
            <w:proofErr w:type="spellStart"/>
            <w:r w:rsidRPr="00E06E7C">
              <w:rPr>
                <w:sz w:val="16"/>
                <w:szCs w:val="16"/>
                <w:lang w:val="en-US" w:eastAsia="en-US"/>
              </w:rPr>
              <w:t>adaptado</w:t>
            </w:r>
            <w:proofErr w:type="spellEnd"/>
            <w:r w:rsidRPr="00E06E7C">
              <w:rPr>
                <w:sz w:val="16"/>
                <w:szCs w:val="16"/>
                <w:lang w:val="en-US" w:eastAsia="en-US"/>
              </w:rPr>
              <w:t>.</w:t>
            </w:r>
          </w:p>
        </w:tc>
      </w:tr>
      <w:tr w:rsidR="007B747D" w:rsidRPr="00E06E7C" w14:paraId="0DCED904" w14:textId="77777777" w:rsidTr="594C6CF0">
        <w:trPr>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5F597CA0" w14:textId="77777777" w:rsidR="007B747D" w:rsidRPr="00E06E7C" w:rsidRDefault="007B747D" w:rsidP="00DC04B6">
            <w:pPr>
              <w:keepNext/>
              <w:keepLines/>
              <w:ind w:firstLine="0"/>
              <w:jc w:val="center"/>
              <w:rPr>
                <w:sz w:val="16"/>
                <w:szCs w:val="16"/>
                <w:lang w:val="x-none" w:eastAsia="x-none"/>
              </w:rPr>
            </w:pPr>
            <w:r w:rsidRPr="00E06E7C">
              <w:rPr>
                <w:sz w:val="16"/>
                <w:szCs w:val="16"/>
                <w:lang w:val="x-none" w:eastAsia="x-none"/>
              </w:rPr>
              <w:t>3</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070EEAE8" w14:textId="77777777" w:rsidR="007B747D" w:rsidRPr="00E06E7C" w:rsidRDefault="007B747D" w:rsidP="00DC04B6">
            <w:pPr>
              <w:keepNext/>
              <w:keepLines/>
              <w:ind w:firstLine="0"/>
              <w:jc w:val="center"/>
              <w:rPr>
                <w:sz w:val="16"/>
                <w:szCs w:val="16"/>
                <w:lang w:val="x-none" w:eastAsia="x-none"/>
              </w:rPr>
            </w:pPr>
            <w:r w:rsidRPr="00E06E7C">
              <w:rPr>
                <w:sz w:val="16"/>
                <w:szCs w:val="16"/>
                <w:lang w:val="x-none" w:eastAsia="x-none"/>
              </w:rPr>
              <w:t>PIB</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2568585" w14:textId="77777777" w:rsidR="007B747D" w:rsidRPr="00E06E7C" w:rsidRDefault="007B747D" w:rsidP="00DC04B6">
            <w:pPr>
              <w:keepNext/>
              <w:keepLines/>
              <w:ind w:firstLine="0"/>
              <w:jc w:val="center"/>
              <w:rPr>
                <w:sz w:val="16"/>
                <w:szCs w:val="16"/>
                <w:lang w:val="en-US" w:eastAsia="en-US"/>
              </w:rPr>
            </w:pPr>
            <w:proofErr w:type="spellStart"/>
            <w:r w:rsidRPr="00E06E7C">
              <w:rPr>
                <w:sz w:val="16"/>
                <w:szCs w:val="16"/>
                <w:lang w:val="en-US" w:eastAsia="en-US"/>
              </w:rPr>
              <w:t>Produto</w:t>
            </w:r>
            <w:proofErr w:type="spellEnd"/>
            <w:r w:rsidRPr="00E06E7C">
              <w:rPr>
                <w:sz w:val="16"/>
                <w:szCs w:val="16"/>
                <w:lang w:val="en-US" w:eastAsia="en-US"/>
              </w:rPr>
              <w:t xml:space="preserve"> </w:t>
            </w:r>
            <w:proofErr w:type="spellStart"/>
            <w:r w:rsidRPr="00E06E7C">
              <w:rPr>
                <w:sz w:val="16"/>
                <w:szCs w:val="16"/>
                <w:lang w:val="en-US" w:eastAsia="en-US"/>
              </w:rPr>
              <w:t>Interno</w:t>
            </w:r>
            <w:proofErr w:type="spellEnd"/>
            <w:r w:rsidRPr="00E06E7C">
              <w:rPr>
                <w:sz w:val="16"/>
                <w:szCs w:val="16"/>
                <w:lang w:val="en-US" w:eastAsia="en-US"/>
              </w:rPr>
              <w:t xml:space="preserve"> Bruto² </w:t>
            </w:r>
          </w:p>
        </w:tc>
        <w:tc>
          <w:tcPr>
            <w:cnfStyle w:val="000001000000" w:firstRow="0" w:lastRow="0" w:firstColumn="0" w:lastColumn="0" w:oddVBand="0" w:evenVBand="1" w:oddHBand="0" w:evenHBand="0" w:firstRowFirstColumn="0" w:firstRowLastColumn="0" w:lastRowFirstColumn="0" w:lastRowLastColumn="0"/>
            <w:tcW w:w="0" w:type="auto"/>
          </w:tcPr>
          <w:p w14:paraId="2C4D24D9" w14:textId="77777777" w:rsidR="007B747D" w:rsidRPr="00E06E7C" w:rsidRDefault="007B747D" w:rsidP="00DC04B6">
            <w:pPr>
              <w:keepNext/>
              <w:keepLines/>
              <w:ind w:firstLine="0"/>
              <w:jc w:val="center"/>
              <w:rPr>
                <w:sz w:val="16"/>
                <w:szCs w:val="16"/>
                <w:lang w:val="en-US" w:eastAsia="en-US"/>
              </w:rPr>
            </w:pPr>
            <w:r w:rsidRPr="00E06E7C">
              <w:rPr>
                <w:sz w:val="16"/>
                <w:szCs w:val="16"/>
                <w:lang w:val="en-US" w:eastAsia="en-US"/>
              </w:rPr>
              <w:t>(</w:t>
            </w:r>
            <w:proofErr w:type="spellStart"/>
            <w:r w:rsidRPr="00E06E7C">
              <w:rPr>
                <w:sz w:val="16"/>
                <w:szCs w:val="16"/>
                <w:lang w:val="en-US" w:eastAsia="en-US"/>
              </w:rPr>
              <w:t>milhões</w:t>
            </w:r>
            <w:proofErr w:type="spellEnd"/>
            <w:r w:rsidRPr="00E06E7C">
              <w:rPr>
                <w:sz w:val="16"/>
                <w:szCs w:val="16"/>
                <w:lang w:val="en-US" w:eastAsia="en-US"/>
              </w:rPr>
              <w:t xml:space="preserve"> R$)</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20E1D7E" w14:textId="2F21CEAB" w:rsidR="00130505" w:rsidRPr="00E06E7C" w:rsidRDefault="00130505" w:rsidP="00DC04B6">
            <w:pPr>
              <w:keepNext/>
              <w:keepLines/>
              <w:ind w:firstLine="0"/>
              <w:jc w:val="center"/>
              <w:rPr>
                <w:sz w:val="16"/>
                <w:szCs w:val="16"/>
                <w:lang w:eastAsia="en-US"/>
              </w:rPr>
            </w:pPr>
            <w:r w:rsidRPr="00E06E7C">
              <w:rPr>
                <w:sz w:val="16"/>
                <w:szCs w:val="16"/>
                <w:lang w:eastAsia="en-US"/>
              </w:rPr>
              <w:t>VAR: Deflacionada, em logaritmo, dessazonalizada, 1ª diferença.</w:t>
            </w:r>
          </w:p>
          <w:p w14:paraId="268B5108" w14:textId="68A66218" w:rsidR="007B747D" w:rsidRPr="00E06E7C" w:rsidRDefault="00130505" w:rsidP="00DC04B6">
            <w:pPr>
              <w:keepNext/>
              <w:keepLines/>
              <w:ind w:firstLine="0"/>
              <w:jc w:val="center"/>
              <w:rPr>
                <w:sz w:val="16"/>
                <w:szCs w:val="16"/>
                <w:lang w:eastAsia="en-US"/>
              </w:rPr>
            </w:pPr>
            <w:r w:rsidRPr="00E06E7C">
              <w:rPr>
                <w:sz w:val="16"/>
                <w:szCs w:val="16"/>
                <w:lang w:eastAsia="en-US"/>
              </w:rPr>
              <w:t xml:space="preserve">VEC: </w:t>
            </w:r>
            <w:r w:rsidR="007B747D" w:rsidRPr="00E06E7C">
              <w:rPr>
                <w:sz w:val="16"/>
                <w:szCs w:val="16"/>
                <w:lang w:eastAsia="en-US"/>
              </w:rPr>
              <w:t>Série em nível, deflacionada, em logaritmo e dessazonalizada.</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49B05C39" w14:textId="312EA000" w:rsidR="007B747D" w:rsidRPr="00E06E7C" w:rsidRDefault="007B747D" w:rsidP="00DC04B6">
            <w:pPr>
              <w:keepNext/>
              <w:keepLines/>
              <w:ind w:firstLine="0"/>
              <w:jc w:val="center"/>
              <w:rPr>
                <w:sz w:val="16"/>
                <w:szCs w:val="16"/>
                <w:lang w:val="x-none" w:eastAsia="x-none"/>
              </w:rPr>
            </w:pPr>
            <w:r w:rsidRPr="00E06E7C">
              <w:rPr>
                <w:sz w:val="16"/>
                <w:szCs w:val="16"/>
                <w:lang w:val="x-none" w:eastAsia="x-none"/>
              </w:rPr>
              <w:t>Série 4380 do SGS (BCB</w:t>
            </w:r>
            <w:r w:rsidR="00E23803">
              <w:rPr>
                <w:sz w:val="16"/>
                <w:szCs w:val="16"/>
                <w:lang w:val="x-none" w:eastAsia="x-none"/>
              </w:rPr>
              <w:t>, 2026e</w:t>
            </w:r>
            <w:r w:rsidRPr="00E06E7C">
              <w:rPr>
                <w:sz w:val="16"/>
                <w:szCs w:val="16"/>
                <w:lang w:val="x-none" w:eastAsia="x-none"/>
              </w:rPr>
              <w:t>)</w:t>
            </w:r>
          </w:p>
        </w:tc>
      </w:tr>
      <w:tr w:rsidR="007B747D" w:rsidRPr="00E06E7C" w14:paraId="222DDCAB" w14:textId="77777777" w:rsidTr="594C6CF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53682DEB" w14:textId="77777777" w:rsidR="007B747D" w:rsidRPr="00E06E7C" w:rsidRDefault="007B747D" w:rsidP="00DC04B6">
            <w:pPr>
              <w:keepNext/>
              <w:keepLines/>
              <w:ind w:firstLine="0"/>
              <w:jc w:val="center"/>
              <w:rPr>
                <w:sz w:val="16"/>
                <w:szCs w:val="16"/>
                <w:lang w:val="x-none" w:eastAsia="x-none"/>
              </w:rPr>
            </w:pPr>
            <w:r w:rsidRPr="00E06E7C">
              <w:rPr>
                <w:sz w:val="16"/>
                <w:szCs w:val="16"/>
                <w:lang w:val="x-none" w:eastAsia="x-none"/>
              </w:rPr>
              <w:t>4</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5EB66470" w14:textId="77777777" w:rsidR="007B747D" w:rsidRPr="00E06E7C" w:rsidRDefault="007B747D" w:rsidP="00DC04B6">
            <w:pPr>
              <w:keepNext/>
              <w:keepLines/>
              <w:ind w:firstLine="0"/>
              <w:jc w:val="center"/>
              <w:rPr>
                <w:sz w:val="16"/>
                <w:szCs w:val="16"/>
                <w:lang w:val="x-none" w:eastAsia="x-none"/>
              </w:rPr>
            </w:pPr>
            <w:r w:rsidRPr="00E06E7C">
              <w:rPr>
                <w:sz w:val="16"/>
                <w:szCs w:val="16"/>
                <w:lang w:val="x-none" w:eastAsia="x-none"/>
              </w:rPr>
              <w:t>CONCESSOES</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6381540" w14:textId="77777777" w:rsidR="007B747D" w:rsidRPr="00E06E7C" w:rsidRDefault="007B747D" w:rsidP="00DC04B6">
            <w:pPr>
              <w:keepNext/>
              <w:keepLines/>
              <w:ind w:firstLine="0"/>
              <w:jc w:val="center"/>
              <w:rPr>
                <w:sz w:val="16"/>
                <w:szCs w:val="16"/>
                <w:lang w:val="x-none" w:eastAsia="x-none"/>
              </w:rPr>
            </w:pPr>
            <w:r w:rsidRPr="00E06E7C">
              <w:rPr>
                <w:sz w:val="16"/>
                <w:szCs w:val="16"/>
                <w:lang w:val="x-none" w:eastAsia="x-none"/>
              </w:rPr>
              <w:t xml:space="preserve">Concessões² </w:t>
            </w:r>
          </w:p>
        </w:tc>
        <w:tc>
          <w:tcPr>
            <w:cnfStyle w:val="000001000000" w:firstRow="0" w:lastRow="0" w:firstColumn="0" w:lastColumn="0" w:oddVBand="0" w:evenVBand="1" w:oddHBand="0" w:evenHBand="0" w:firstRowFirstColumn="0" w:firstRowLastColumn="0" w:lastRowFirstColumn="0" w:lastRowLastColumn="0"/>
            <w:tcW w:w="0" w:type="auto"/>
          </w:tcPr>
          <w:p w14:paraId="0093F5B2" w14:textId="77777777" w:rsidR="007B747D" w:rsidRPr="00E06E7C" w:rsidRDefault="007B747D" w:rsidP="00DC04B6">
            <w:pPr>
              <w:keepNext/>
              <w:keepLines/>
              <w:ind w:firstLine="0"/>
              <w:jc w:val="center"/>
              <w:rPr>
                <w:sz w:val="16"/>
                <w:szCs w:val="16"/>
                <w:lang w:val="en-US" w:eastAsia="en-US"/>
              </w:rPr>
            </w:pPr>
            <w:r w:rsidRPr="00E06E7C">
              <w:rPr>
                <w:sz w:val="16"/>
                <w:szCs w:val="16"/>
                <w:lang w:val="en-US" w:eastAsia="en-US"/>
              </w:rPr>
              <w:t>(</w:t>
            </w:r>
            <w:proofErr w:type="spellStart"/>
            <w:r w:rsidRPr="00E06E7C">
              <w:rPr>
                <w:sz w:val="16"/>
                <w:szCs w:val="16"/>
                <w:lang w:val="en-US" w:eastAsia="en-US"/>
              </w:rPr>
              <w:t>milhões</w:t>
            </w:r>
            <w:proofErr w:type="spellEnd"/>
            <w:r w:rsidRPr="00E06E7C">
              <w:rPr>
                <w:sz w:val="16"/>
                <w:szCs w:val="16"/>
                <w:lang w:val="en-US" w:eastAsia="en-US"/>
              </w:rPr>
              <w:t xml:space="preserve"> R$)</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6AB4387" w14:textId="77777777" w:rsidR="00130505" w:rsidRPr="00E06E7C" w:rsidRDefault="00130505" w:rsidP="00DC04B6">
            <w:pPr>
              <w:keepNext/>
              <w:keepLines/>
              <w:ind w:firstLine="0"/>
              <w:jc w:val="center"/>
              <w:rPr>
                <w:sz w:val="16"/>
                <w:szCs w:val="16"/>
                <w:lang w:eastAsia="en-US"/>
              </w:rPr>
            </w:pPr>
            <w:r w:rsidRPr="00E06E7C">
              <w:rPr>
                <w:sz w:val="16"/>
                <w:szCs w:val="16"/>
                <w:lang w:eastAsia="en-US"/>
              </w:rPr>
              <w:t>VAR: Deflacionada, em logaritmo, dessazonalizada, 1ª diferença.</w:t>
            </w:r>
          </w:p>
          <w:p w14:paraId="47455F0B" w14:textId="38A49243" w:rsidR="007B747D" w:rsidRPr="00E06E7C" w:rsidRDefault="00130505" w:rsidP="00DC04B6">
            <w:pPr>
              <w:keepNext/>
              <w:keepLines/>
              <w:ind w:firstLine="0"/>
              <w:jc w:val="center"/>
              <w:rPr>
                <w:sz w:val="16"/>
                <w:szCs w:val="16"/>
                <w:lang w:eastAsia="en-US"/>
              </w:rPr>
            </w:pPr>
            <w:r w:rsidRPr="00E06E7C">
              <w:rPr>
                <w:sz w:val="16"/>
                <w:szCs w:val="16"/>
                <w:lang w:eastAsia="en-US"/>
              </w:rPr>
              <w:t>VEC: S</w:t>
            </w:r>
            <w:r w:rsidR="007B747D" w:rsidRPr="00E06E7C">
              <w:rPr>
                <w:sz w:val="16"/>
                <w:szCs w:val="16"/>
                <w:lang w:eastAsia="en-US"/>
              </w:rPr>
              <w:t>érie em nível, deflacionada, em logaritmo e dessazonalizada.</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4B5BF75F" w14:textId="0C35B9A0" w:rsidR="007B747D" w:rsidRPr="00E06E7C" w:rsidRDefault="007B747D" w:rsidP="00DC04B6">
            <w:pPr>
              <w:keepNext/>
              <w:keepLines/>
              <w:ind w:firstLine="0"/>
              <w:jc w:val="center"/>
              <w:rPr>
                <w:sz w:val="16"/>
                <w:szCs w:val="16"/>
                <w:lang w:val="en-US" w:eastAsia="en-US"/>
              </w:rPr>
            </w:pPr>
            <w:r w:rsidRPr="00E06E7C">
              <w:rPr>
                <w:sz w:val="16"/>
                <w:szCs w:val="16"/>
                <w:lang w:val="en-US" w:eastAsia="en-US"/>
              </w:rPr>
              <w:t>BCB</w:t>
            </w:r>
            <w:r w:rsidR="00E23803">
              <w:rPr>
                <w:sz w:val="16"/>
                <w:szCs w:val="16"/>
                <w:lang w:val="en-US" w:eastAsia="en-US"/>
              </w:rPr>
              <w:t xml:space="preserve"> (2026e)</w:t>
            </w:r>
            <w:r w:rsidRPr="00E06E7C">
              <w:rPr>
                <w:sz w:val="16"/>
                <w:szCs w:val="16"/>
                <w:lang w:val="en-US" w:eastAsia="en-US"/>
              </w:rPr>
              <w:t xml:space="preserve">, </w:t>
            </w:r>
            <w:proofErr w:type="spellStart"/>
            <w:r w:rsidRPr="00E06E7C">
              <w:rPr>
                <w:sz w:val="16"/>
                <w:szCs w:val="16"/>
                <w:lang w:val="en-US" w:eastAsia="en-US"/>
              </w:rPr>
              <w:t>adaptado</w:t>
            </w:r>
            <w:proofErr w:type="spellEnd"/>
            <w:r w:rsidRPr="00E06E7C">
              <w:rPr>
                <w:sz w:val="16"/>
                <w:szCs w:val="16"/>
                <w:lang w:val="en-US" w:eastAsia="en-US"/>
              </w:rPr>
              <w:t>.</w:t>
            </w:r>
          </w:p>
        </w:tc>
      </w:tr>
      <w:tr w:rsidR="007B747D" w:rsidRPr="00E06E7C" w14:paraId="2BD86F62" w14:textId="77777777" w:rsidTr="594C6CF0">
        <w:trPr>
          <w:jc w:val="cent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547747D7" w14:textId="77777777" w:rsidR="007B747D" w:rsidRPr="00E06E7C" w:rsidRDefault="007B747D" w:rsidP="00DC04B6">
            <w:pPr>
              <w:keepNext/>
              <w:keepLines/>
              <w:ind w:firstLine="0"/>
              <w:jc w:val="center"/>
              <w:rPr>
                <w:sz w:val="16"/>
                <w:szCs w:val="16"/>
                <w:lang w:val="x-none" w:eastAsia="x-none"/>
              </w:rPr>
            </w:pPr>
            <w:r w:rsidRPr="00E06E7C">
              <w:rPr>
                <w:sz w:val="16"/>
                <w:szCs w:val="16"/>
                <w:lang w:val="x-none" w:eastAsia="x-none"/>
              </w:rPr>
              <w:t>5</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7F0BD406" w14:textId="77777777" w:rsidR="007B747D" w:rsidRPr="00E06E7C" w:rsidRDefault="007B747D" w:rsidP="00DC04B6">
            <w:pPr>
              <w:keepNext/>
              <w:keepLines/>
              <w:ind w:firstLine="0"/>
              <w:jc w:val="center"/>
              <w:rPr>
                <w:sz w:val="16"/>
                <w:szCs w:val="16"/>
                <w:lang w:val="x-none" w:eastAsia="x-none"/>
              </w:rPr>
            </w:pPr>
            <w:r w:rsidRPr="00E06E7C">
              <w:rPr>
                <w:sz w:val="16"/>
                <w:szCs w:val="16"/>
                <w:lang w:val="x-none" w:eastAsia="x-none"/>
              </w:rPr>
              <w:t>PGTO</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3D1F0FB" w14:textId="77777777" w:rsidR="007B747D" w:rsidRPr="00E06E7C" w:rsidRDefault="007B747D" w:rsidP="00DC04B6">
            <w:pPr>
              <w:keepNext/>
              <w:keepLines/>
              <w:ind w:firstLine="0"/>
              <w:jc w:val="center"/>
              <w:rPr>
                <w:sz w:val="16"/>
                <w:szCs w:val="16"/>
                <w:lang w:val="en-US" w:eastAsia="en-US"/>
              </w:rPr>
            </w:pPr>
            <w:proofErr w:type="spellStart"/>
            <w:r w:rsidRPr="00E06E7C">
              <w:rPr>
                <w:sz w:val="16"/>
                <w:szCs w:val="16"/>
                <w:lang w:val="en-US" w:eastAsia="en-US"/>
              </w:rPr>
              <w:t>Serviço</w:t>
            </w:r>
            <w:proofErr w:type="spellEnd"/>
            <w:r w:rsidRPr="00E06E7C">
              <w:rPr>
                <w:sz w:val="16"/>
                <w:szCs w:val="16"/>
                <w:lang w:val="en-US" w:eastAsia="en-US"/>
              </w:rPr>
              <w:t xml:space="preserve"> da Dívida² </w:t>
            </w:r>
          </w:p>
        </w:tc>
        <w:tc>
          <w:tcPr>
            <w:cnfStyle w:val="000001000000" w:firstRow="0" w:lastRow="0" w:firstColumn="0" w:lastColumn="0" w:oddVBand="0" w:evenVBand="1" w:oddHBand="0" w:evenHBand="0" w:firstRowFirstColumn="0" w:firstRowLastColumn="0" w:lastRowFirstColumn="0" w:lastRowLastColumn="0"/>
            <w:tcW w:w="0" w:type="auto"/>
          </w:tcPr>
          <w:p w14:paraId="281677F8" w14:textId="77777777" w:rsidR="007B747D" w:rsidRPr="00E06E7C" w:rsidRDefault="007B747D" w:rsidP="00DC04B6">
            <w:pPr>
              <w:keepNext/>
              <w:keepLines/>
              <w:ind w:firstLine="0"/>
              <w:jc w:val="center"/>
              <w:rPr>
                <w:sz w:val="16"/>
                <w:szCs w:val="16"/>
                <w:lang w:val="en-US" w:eastAsia="en-US"/>
              </w:rPr>
            </w:pPr>
            <w:r w:rsidRPr="00E06E7C">
              <w:rPr>
                <w:sz w:val="16"/>
                <w:szCs w:val="16"/>
                <w:lang w:val="en-US" w:eastAsia="en-US"/>
              </w:rPr>
              <w:t>(</w:t>
            </w:r>
            <w:proofErr w:type="spellStart"/>
            <w:r w:rsidRPr="00E06E7C">
              <w:rPr>
                <w:sz w:val="16"/>
                <w:szCs w:val="16"/>
                <w:lang w:val="en-US" w:eastAsia="en-US"/>
              </w:rPr>
              <w:t>milhões</w:t>
            </w:r>
            <w:proofErr w:type="spellEnd"/>
            <w:r w:rsidRPr="00E06E7C">
              <w:rPr>
                <w:sz w:val="16"/>
                <w:szCs w:val="16"/>
                <w:lang w:val="en-US" w:eastAsia="en-US"/>
              </w:rPr>
              <w:t xml:space="preserve"> R$)</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9C26C58" w14:textId="77777777" w:rsidR="00130505" w:rsidRPr="00E06E7C" w:rsidRDefault="00130505" w:rsidP="00DC04B6">
            <w:pPr>
              <w:keepNext/>
              <w:keepLines/>
              <w:ind w:firstLine="0"/>
              <w:jc w:val="center"/>
              <w:rPr>
                <w:sz w:val="16"/>
                <w:szCs w:val="16"/>
                <w:lang w:eastAsia="en-US"/>
              </w:rPr>
            </w:pPr>
            <w:r w:rsidRPr="00E06E7C">
              <w:rPr>
                <w:sz w:val="16"/>
                <w:szCs w:val="16"/>
                <w:lang w:eastAsia="en-US"/>
              </w:rPr>
              <w:t>VAR: Deflacionada, em logaritmo, dessazonalizada, 1ª diferença.</w:t>
            </w:r>
          </w:p>
          <w:p w14:paraId="01053413" w14:textId="72C32E94" w:rsidR="007B747D" w:rsidRPr="00E06E7C" w:rsidRDefault="00130505" w:rsidP="00DC04B6">
            <w:pPr>
              <w:keepNext/>
              <w:keepLines/>
              <w:ind w:firstLine="0"/>
              <w:jc w:val="center"/>
              <w:rPr>
                <w:sz w:val="16"/>
                <w:szCs w:val="16"/>
                <w:lang w:eastAsia="en-US"/>
              </w:rPr>
            </w:pPr>
            <w:r w:rsidRPr="00E06E7C">
              <w:rPr>
                <w:sz w:val="16"/>
                <w:szCs w:val="16"/>
                <w:lang w:eastAsia="en-US"/>
              </w:rPr>
              <w:t>VEC: Série em nível, deflacionada, em logaritmo e dessazonalizada.</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3FAB5B40" w14:textId="77777777" w:rsidR="007B747D" w:rsidRPr="00E06E7C" w:rsidRDefault="007B747D" w:rsidP="00DC04B6">
            <w:pPr>
              <w:keepNext/>
              <w:keepLines/>
              <w:ind w:firstLine="0"/>
              <w:jc w:val="center"/>
              <w:rPr>
                <w:sz w:val="16"/>
                <w:szCs w:val="16"/>
                <w:lang w:val="en-US" w:eastAsia="en-US"/>
              </w:rPr>
            </w:pPr>
            <w:proofErr w:type="spellStart"/>
            <w:r w:rsidRPr="00E06E7C">
              <w:rPr>
                <w:sz w:val="16"/>
                <w:szCs w:val="16"/>
                <w:lang w:val="en-US" w:eastAsia="en-US"/>
              </w:rPr>
              <w:t>Elaboração</w:t>
            </w:r>
            <w:proofErr w:type="spellEnd"/>
            <w:r w:rsidRPr="00E06E7C">
              <w:rPr>
                <w:sz w:val="16"/>
                <w:szCs w:val="16"/>
                <w:lang w:val="en-US" w:eastAsia="en-US"/>
              </w:rPr>
              <w:t xml:space="preserve"> </w:t>
            </w:r>
            <w:proofErr w:type="spellStart"/>
            <w:r w:rsidRPr="00E06E7C">
              <w:rPr>
                <w:sz w:val="16"/>
                <w:szCs w:val="16"/>
                <w:lang w:val="en-US" w:eastAsia="en-US"/>
              </w:rPr>
              <w:t>própria</w:t>
            </w:r>
            <w:proofErr w:type="spellEnd"/>
            <w:r w:rsidRPr="00E06E7C">
              <w:rPr>
                <w:sz w:val="16"/>
                <w:szCs w:val="16"/>
                <w:lang w:val="en-US" w:eastAsia="en-US"/>
              </w:rPr>
              <w:t>.</w:t>
            </w:r>
          </w:p>
        </w:tc>
      </w:tr>
    </w:tbl>
    <w:p w14:paraId="2935CC55" w14:textId="77777777" w:rsidR="007B747D" w:rsidRPr="00E06E7C" w:rsidRDefault="007B747D" w:rsidP="00DC04B6">
      <w:pPr>
        <w:pStyle w:val="Fonte"/>
        <w:keepNext/>
      </w:pPr>
      <w:r w:rsidRPr="00E06E7C">
        <w:rPr>
          <w:vertAlign w:val="superscript"/>
        </w:rPr>
        <w:t>1</w:t>
      </w:r>
      <w:r w:rsidRPr="00E06E7C">
        <w:t xml:space="preserve"> Como algumas modalidades foram agregadas, a taxa de juros utilizada foi uma ponderação das taxas individuais.</w:t>
      </w:r>
    </w:p>
    <w:p w14:paraId="0FECA888" w14:textId="3D8B07F3" w:rsidR="007B747D" w:rsidRPr="00E06E7C" w:rsidRDefault="007B747D" w:rsidP="00DC04B6">
      <w:pPr>
        <w:pStyle w:val="Fonte"/>
      </w:pPr>
      <w:r w:rsidRPr="00E06E7C">
        <w:rPr>
          <w:vertAlign w:val="superscript"/>
        </w:rPr>
        <w:t xml:space="preserve">2 </w:t>
      </w:r>
      <w:r w:rsidRPr="00E06E7C">
        <w:t xml:space="preserve">Todas as variáveis em R$ foram deflacionadas pelo IPCA, a preços de </w:t>
      </w:r>
      <w:r w:rsidR="004A7BB9">
        <w:t>julho</w:t>
      </w:r>
      <w:r w:rsidRPr="00E06E7C">
        <w:t xml:space="preserve"> de 202</w:t>
      </w:r>
      <w:r w:rsidR="00A03FD6" w:rsidRPr="00E06E7C">
        <w:t>6</w:t>
      </w:r>
      <w:r w:rsidRPr="00E06E7C">
        <w:t xml:space="preserve">. Para dessazonalização, foi utilizado o método X-13 ARIMA do pacote </w:t>
      </w:r>
      <w:r w:rsidRPr="00E06E7C">
        <w:rPr>
          <w:i/>
          <w:iCs/>
        </w:rPr>
        <w:t>seas</w:t>
      </w:r>
      <w:r w:rsidRPr="00E06E7C">
        <w:t xml:space="preserve"> do R.</w:t>
      </w:r>
    </w:p>
    <w:p w14:paraId="0DEF58E8" w14:textId="70DE0AFA" w:rsidR="001F6276" w:rsidRPr="00E06E7C" w:rsidRDefault="001F6276" w:rsidP="00DC04B6">
      <w:pPr>
        <w:pStyle w:val="Legenda"/>
        <w:keepNext/>
        <w:keepLines/>
        <w:rPr>
          <w:lang w:val="x-none" w:eastAsia="x-none"/>
        </w:rPr>
      </w:pPr>
      <w:bookmarkStart w:id="76" w:name="_Toc243132265"/>
      <w:r w:rsidRPr="00E06E7C">
        <w:t xml:space="preserve">Gráfico </w:t>
      </w:r>
      <w:r w:rsidRPr="00E06E7C">
        <w:fldChar w:fldCharType="begin"/>
      </w:r>
      <w:r w:rsidRPr="00E06E7C">
        <w:instrText>SEQ Gráfico \* ARABIC</w:instrText>
      </w:r>
      <w:r w:rsidRPr="00E06E7C">
        <w:fldChar w:fldCharType="separate"/>
      </w:r>
      <w:r w:rsidR="004761D2">
        <w:rPr>
          <w:noProof/>
        </w:rPr>
        <w:t>34</w:t>
      </w:r>
      <w:r w:rsidRPr="00E06E7C">
        <w:fldChar w:fldCharType="end"/>
      </w:r>
      <w:r w:rsidRPr="00E06E7C">
        <w:t xml:space="preserve">: </w:t>
      </w:r>
      <w:r w:rsidR="0007389C" w:rsidRPr="00E06E7C">
        <w:t>Taxa SELIC</w:t>
      </w:r>
      <w:r w:rsidR="00743EC2" w:rsidRPr="00E06E7C">
        <w:t xml:space="preserve"> – em nível </w:t>
      </w:r>
      <w:r w:rsidRPr="00E06E7C">
        <w:t>–</w:t>
      </w:r>
      <w:r w:rsidR="00E6460C" w:rsidRPr="00E06E7C">
        <w:t xml:space="preserve"> Brasil –</w:t>
      </w:r>
      <w:r w:rsidRPr="00E06E7C">
        <w:t xml:space="preserve"> </w:t>
      </w:r>
      <w:r w:rsidR="007B0750" w:rsidRPr="00E06E7C">
        <w:t>2015</w:t>
      </w:r>
      <w:r w:rsidRPr="00E06E7C">
        <w:t>-202</w:t>
      </w:r>
      <w:r w:rsidR="0007389C" w:rsidRPr="00E06E7C">
        <w:t>6</w:t>
      </w:r>
      <w:bookmarkEnd w:id="76"/>
    </w:p>
    <w:p w14:paraId="107AC8D0" w14:textId="3D532E8D" w:rsidR="00B86538" w:rsidRPr="00E06E7C" w:rsidRDefault="005858FB" w:rsidP="00DC04B6">
      <w:pPr>
        <w:keepNext/>
        <w:keepLines/>
        <w:ind w:firstLine="0"/>
        <w:jc w:val="center"/>
        <w:rPr>
          <w:lang w:val="x-none" w:eastAsia="x-none"/>
        </w:rPr>
      </w:pPr>
      <w:r w:rsidRPr="00E06E7C">
        <w:rPr>
          <w:noProof/>
          <w:lang w:val="x-none" w:eastAsia="x-none"/>
        </w:rPr>
        <w:drawing>
          <wp:inline distT="0" distB="0" distL="0" distR="0" wp14:anchorId="78A7ADE9" wp14:editId="3A6E16F6">
            <wp:extent cx="3240000" cy="2160000"/>
            <wp:effectExtent l="0" t="0" r="0" b="0"/>
            <wp:docPr id="7983830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noFill/>
                    <a:ln>
                      <a:noFill/>
                    </a:ln>
                  </pic:spPr>
                </pic:pic>
              </a:graphicData>
            </a:graphic>
          </wp:inline>
        </w:drawing>
      </w:r>
    </w:p>
    <w:p w14:paraId="4E24C9E3" w14:textId="255CA68E" w:rsidR="00C84DEF" w:rsidRPr="00E06E7C" w:rsidRDefault="00505EE2" w:rsidP="00DC04B6">
      <w:pPr>
        <w:pStyle w:val="Fonte"/>
        <w:rPr>
          <w:lang w:eastAsia="en-US"/>
        </w:rPr>
      </w:pPr>
      <w:r>
        <w:rPr>
          <w:lang w:eastAsia="en-US"/>
        </w:rPr>
        <w:t xml:space="preserve">    </w:t>
      </w:r>
      <w:r w:rsidR="00DC04B6">
        <w:rPr>
          <w:lang w:eastAsia="en-US"/>
        </w:rPr>
        <w:tab/>
      </w:r>
      <w:r w:rsidR="00DC04B6">
        <w:rPr>
          <w:lang w:eastAsia="en-US"/>
        </w:rPr>
        <w:tab/>
      </w:r>
      <w:r w:rsidR="00DC04B6">
        <w:rPr>
          <w:lang w:eastAsia="en-US"/>
        </w:rPr>
        <w:tab/>
      </w:r>
      <w:r w:rsidR="00C84DEF" w:rsidRPr="00E06E7C">
        <w:rPr>
          <w:lang w:eastAsia="en-US"/>
        </w:rPr>
        <w:t>Fonte: Elaborado pelo autor (2026).</w:t>
      </w:r>
    </w:p>
    <w:p w14:paraId="38AF841A" w14:textId="6A3A02AA" w:rsidR="0007389C" w:rsidRPr="00E06E7C" w:rsidRDefault="0007389C" w:rsidP="00DC04B6">
      <w:pPr>
        <w:pStyle w:val="Legenda"/>
        <w:keepNext/>
        <w:rPr>
          <w:lang w:val="x-none" w:eastAsia="x-none"/>
        </w:rPr>
      </w:pPr>
      <w:bookmarkStart w:id="77" w:name="_Toc243132266"/>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35</w:t>
      </w:r>
      <w:r w:rsidRPr="00E06E7C">
        <w:fldChar w:fldCharType="end"/>
      </w:r>
      <w:r w:rsidRPr="00E06E7C">
        <w:t>: Taxa de Juros por modalidade selecionada</w:t>
      </w:r>
      <w:r w:rsidR="00743EC2" w:rsidRPr="00E06E7C">
        <w:t xml:space="preserve"> – em nível – </w:t>
      </w:r>
      <w:r w:rsidR="00E6460C" w:rsidRPr="00E06E7C">
        <w:t>Brasil – 2015-2026</w:t>
      </w:r>
      <w:bookmarkEnd w:id="77"/>
    </w:p>
    <w:p w14:paraId="03358EAF" w14:textId="7094B28F" w:rsidR="0007389C" w:rsidRPr="00E06E7C" w:rsidRDefault="005858FB" w:rsidP="00DC04B6">
      <w:pPr>
        <w:keepNext/>
        <w:ind w:firstLine="0"/>
        <w:rPr>
          <w:lang w:val="x-none" w:eastAsia="x-none"/>
        </w:rPr>
      </w:pPr>
      <w:r w:rsidRPr="00E06E7C">
        <w:rPr>
          <w:noProof/>
          <w:lang w:val="x-none" w:eastAsia="x-none"/>
        </w:rPr>
        <w:drawing>
          <wp:inline distT="0" distB="0" distL="0" distR="0" wp14:anchorId="0B86D4CD" wp14:editId="005FA6F5">
            <wp:extent cx="5972175" cy="3981450"/>
            <wp:effectExtent l="0" t="0" r="9525" b="0"/>
            <wp:docPr id="11999895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72175" cy="3981450"/>
                    </a:xfrm>
                    <a:prstGeom prst="rect">
                      <a:avLst/>
                    </a:prstGeom>
                    <a:noFill/>
                    <a:ln>
                      <a:noFill/>
                    </a:ln>
                  </pic:spPr>
                </pic:pic>
              </a:graphicData>
            </a:graphic>
          </wp:inline>
        </w:drawing>
      </w:r>
    </w:p>
    <w:p w14:paraId="185CD63A" w14:textId="77777777" w:rsidR="00C84DEF" w:rsidRPr="00E06E7C" w:rsidRDefault="00C84DEF" w:rsidP="00DC04B6">
      <w:pPr>
        <w:pStyle w:val="Fonte"/>
        <w:rPr>
          <w:lang w:eastAsia="en-US"/>
        </w:rPr>
      </w:pPr>
      <w:r w:rsidRPr="00E06E7C">
        <w:rPr>
          <w:lang w:eastAsia="en-US"/>
        </w:rPr>
        <w:t>Fonte: Elaborado pelo autor (2026).</w:t>
      </w:r>
    </w:p>
    <w:p w14:paraId="27B9212B" w14:textId="7C401F43" w:rsidR="0007389C" w:rsidRPr="00E06E7C" w:rsidRDefault="0007389C" w:rsidP="00DC04B6">
      <w:pPr>
        <w:pStyle w:val="Legenda"/>
        <w:keepNext/>
        <w:keepLines/>
        <w:rPr>
          <w:lang w:val="x-none" w:eastAsia="x-none"/>
        </w:rPr>
      </w:pPr>
      <w:bookmarkStart w:id="78" w:name="_Toc243132267"/>
      <w:r w:rsidRPr="00E06E7C">
        <w:t xml:space="preserve">Gráfico </w:t>
      </w:r>
      <w:r w:rsidRPr="00E06E7C">
        <w:fldChar w:fldCharType="begin"/>
      </w:r>
      <w:r w:rsidRPr="00E06E7C">
        <w:instrText>SEQ Gráfico \* ARABIC</w:instrText>
      </w:r>
      <w:r w:rsidRPr="00E06E7C">
        <w:fldChar w:fldCharType="separate"/>
      </w:r>
      <w:r w:rsidR="004761D2">
        <w:rPr>
          <w:noProof/>
        </w:rPr>
        <w:t>36</w:t>
      </w:r>
      <w:r w:rsidRPr="00E06E7C">
        <w:fldChar w:fldCharType="end"/>
      </w:r>
      <w:r w:rsidRPr="00E06E7C">
        <w:t>: Produto Interno Bruto (PIB)</w:t>
      </w:r>
      <w:r w:rsidR="00743EC2" w:rsidRPr="00E06E7C">
        <w:t xml:space="preserve"> – em nível – </w:t>
      </w:r>
      <w:r w:rsidR="00E6460C" w:rsidRPr="00E06E7C">
        <w:t>Brasil – 2015-2026</w:t>
      </w:r>
      <w:bookmarkEnd w:id="78"/>
    </w:p>
    <w:p w14:paraId="2E55AC20" w14:textId="36A53A7A" w:rsidR="0007389C" w:rsidRPr="00E06E7C" w:rsidRDefault="005858FB" w:rsidP="00DC04B6">
      <w:pPr>
        <w:keepNext/>
        <w:keepLines/>
        <w:ind w:firstLine="0"/>
        <w:jc w:val="center"/>
        <w:rPr>
          <w:lang w:val="x-none" w:eastAsia="x-none"/>
        </w:rPr>
      </w:pPr>
      <w:r w:rsidRPr="00E06E7C">
        <w:rPr>
          <w:noProof/>
          <w:lang w:val="x-none" w:eastAsia="x-none"/>
        </w:rPr>
        <w:drawing>
          <wp:inline distT="0" distB="0" distL="0" distR="0" wp14:anchorId="02AB98F2" wp14:editId="3A350605">
            <wp:extent cx="3240000" cy="2160000"/>
            <wp:effectExtent l="0" t="0" r="0" b="0"/>
            <wp:docPr id="105092826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noFill/>
                    <a:ln>
                      <a:noFill/>
                    </a:ln>
                  </pic:spPr>
                </pic:pic>
              </a:graphicData>
            </a:graphic>
          </wp:inline>
        </w:drawing>
      </w:r>
    </w:p>
    <w:p w14:paraId="589A1629" w14:textId="77777777" w:rsidR="00C84DEF" w:rsidRPr="00E06E7C" w:rsidRDefault="00C84DEF" w:rsidP="00DC04B6">
      <w:pPr>
        <w:pStyle w:val="Fonte"/>
        <w:ind w:left="1418" w:firstLine="709"/>
        <w:rPr>
          <w:lang w:eastAsia="en-US"/>
        </w:rPr>
      </w:pPr>
      <w:r w:rsidRPr="00E06E7C">
        <w:rPr>
          <w:lang w:eastAsia="en-US"/>
        </w:rPr>
        <w:t>Fonte: Elaborado pelo autor (2026).</w:t>
      </w:r>
    </w:p>
    <w:p w14:paraId="38FB3E09" w14:textId="77777777" w:rsidR="00997814" w:rsidRPr="00E06E7C" w:rsidRDefault="00997814" w:rsidP="007B747D">
      <w:pPr>
        <w:ind w:firstLine="0"/>
        <w:jc w:val="center"/>
        <w:rPr>
          <w:lang w:val="x-none" w:eastAsia="x-none"/>
        </w:rPr>
      </w:pPr>
    </w:p>
    <w:p w14:paraId="21F4BFA5" w14:textId="15E4E881" w:rsidR="00997814" w:rsidRPr="00E06E7C" w:rsidRDefault="00997814" w:rsidP="00DC04B6">
      <w:pPr>
        <w:pStyle w:val="Legenda"/>
        <w:keepNext/>
        <w:keepLines/>
        <w:rPr>
          <w:lang w:val="x-none" w:eastAsia="x-none"/>
        </w:rPr>
      </w:pPr>
      <w:bookmarkStart w:id="79" w:name="_Toc243132268"/>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37</w:t>
      </w:r>
      <w:r w:rsidRPr="00E06E7C">
        <w:fldChar w:fldCharType="end"/>
      </w:r>
      <w:r w:rsidRPr="00E06E7C">
        <w:t>: Concessões por modalidade</w:t>
      </w:r>
      <w:r w:rsidR="00E6460C" w:rsidRPr="00E06E7C">
        <w:t xml:space="preserve"> selecionada, Abordagem de Estoque e Contábil</w:t>
      </w:r>
      <w:r w:rsidR="00743EC2" w:rsidRPr="00E06E7C">
        <w:t xml:space="preserve"> – em nível – </w:t>
      </w:r>
      <w:r w:rsidR="00E6460C" w:rsidRPr="00E06E7C">
        <w:t>Brasil – 2015-2026</w:t>
      </w:r>
      <w:bookmarkEnd w:id="79"/>
    </w:p>
    <w:p w14:paraId="035D00CF" w14:textId="51FD3213" w:rsidR="00997814" w:rsidRPr="00E06E7C" w:rsidRDefault="005858FB" w:rsidP="00DC04B6">
      <w:pPr>
        <w:keepNext/>
        <w:keepLines/>
        <w:ind w:firstLine="0"/>
        <w:jc w:val="center"/>
        <w:rPr>
          <w:lang w:val="x-none" w:eastAsia="x-none"/>
        </w:rPr>
      </w:pPr>
      <w:r w:rsidRPr="00E06E7C">
        <w:rPr>
          <w:noProof/>
          <w:lang w:val="x-none" w:eastAsia="x-none"/>
        </w:rPr>
        <w:drawing>
          <wp:inline distT="0" distB="0" distL="0" distR="0" wp14:anchorId="7976EBA6" wp14:editId="2C702B90">
            <wp:extent cx="5972175" cy="3981450"/>
            <wp:effectExtent l="0" t="0" r="9525" b="0"/>
            <wp:docPr id="5027725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7254" name=""/>
                    <pic:cNvPicPr/>
                  </pic:nvPicPr>
                  <pic:blipFill>
                    <a:blip r:embed="rId63">
                      <a:extLst>
                        <a:ext uri="{96DAC541-7B7A-43D3-8B79-37D633B846F1}">
                          <asvg:svgBlip xmlns:asvg="http://schemas.microsoft.com/office/drawing/2016/SVG/main" r:embed="rId64"/>
                        </a:ext>
                      </a:extLst>
                    </a:blip>
                    <a:stretch>
                      <a:fillRect/>
                    </a:stretch>
                  </pic:blipFill>
                  <pic:spPr>
                    <a:xfrm>
                      <a:off x="0" y="0"/>
                      <a:ext cx="5972175" cy="3981450"/>
                    </a:xfrm>
                    <a:prstGeom prst="rect">
                      <a:avLst/>
                    </a:prstGeom>
                  </pic:spPr>
                </pic:pic>
              </a:graphicData>
            </a:graphic>
          </wp:inline>
        </w:drawing>
      </w:r>
    </w:p>
    <w:p w14:paraId="5CA3FA22" w14:textId="77777777" w:rsidR="00E6460C" w:rsidRPr="00E06E7C" w:rsidRDefault="00E6460C" w:rsidP="00DC04B6">
      <w:pPr>
        <w:pStyle w:val="Fonte"/>
        <w:rPr>
          <w:lang w:eastAsia="en-US"/>
        </w:rPr>
      </w:pPr>
      <w:r w:rsidRPr="00E06E7C">
        <w:rPr>
          <w:lang w:eastAsia="en-US"/>
        </w:rPr>
        <w:t>Fonte: Elaborado pelo autor (2026).</w:t>
      </w:r>
    </w:p>
    <w:p w14:paraId="4A15A080" w14:textId="3DED40EC" w:rsidR="00997814" w:rsidRPr="00E06E7C" w:rsidRDefault="00997814" w:rsidP="00DC04B6">
      <w:pPr>
        <w:pStyle w:val="Legenda"/>
        <w:keepNext/>
        <w:keepLines/>
        <w:rPr>
          <w:lang w:val="x-none" w:eastAsia="x-none"/>
        </w:rPr>
      </w:pPr>
      <w:bookmarkStart w:id="80" w:name="_Toc243132269"/>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38</w:t>
      </w:r>
      <w:r w:rsidRPr="00E06E7C">
        <w:fldChar w:fldCharType="end"/>
      </w:r>
      <w:r w:rsidRPr="00E06E7C">
        <w:t>: Pagamentos por modalidade</w:t>
      </w:r>
      <w:r w:rsidR="00E6460C" w:rsidRPr="00E06E7C">
        <w:t xml:space="preserve"> selecionada, Abordagem de Estoque e Contábil</w:t>
      </w:r>
      <w:r w:rsidR="00743EC2" w:rsidRPr="00E06E7C">
        <w:t xml:space="preserve"> – em nível – </w:t>
      </w:r>
      <w:r w:rsidR="00E6460C" w:rsidRPr="00E06E7C">
        <w:t>Brasil – 2015-2026</w:t>
      </w:r>
      <w:bookmarkEnd w:id="80"/>
    </w:p>
    <w:p w14:paraId="57A4030B" w14:textId="5248F39A" w:rsidR="00997814" w:rsidRPr="00E06E7C" w:rsidRDefault="005858FB" w:rsidP="00DC04B6">
      <w:pPr>
        <w:keepNext/>
        <w:keepLines/>
        <w:ind w:firstLine="0"/>
        <w:rPr>
          <w:lang w:val="x-none" w:eastAsia="x-none"/>
        </w:rPr>
      </w:pPr>
      <w:r w:rsidRPr="00E06E7C">
        <w:rPr>
          <w:noProof/>
          <w:lang w:val="x-none" w:eastAsia="x-none"/>
        </w:rPr>
        <w:drawing>
          <wp:inline distT="0" distB="0" distL="0" distR="0" wp14:anchorId="53B64BDD" wp14:editId="3074EE46">
            <wp:extent cx="5972175" cy="3981450"/>
            <wp:effectExtent l="0" t="0" r="9525" b="0"/>
            <wp:docPr id="13103908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9080" name=""/>
                    <pic:cNvPicPr/>
                  </pic:nvPicPr>
                  <pic:blipFill>
                    <a:blip r:embed="rId65">
                      <a:extLst>
                        <a:ext uri="{96DAC541-7B7A-43D3-8B79-37D633B846F1}">
                          <asvg:svgBlip xmlns:asvg="http://schemas.microsoft.com/office/drawing/2016/SVG/main" r:embed="rId66"/>
                        </a:ext>
                      </a:extLst>
                    </a:blip>
                    <a:stretch>
                      <a:fillRect/>
                    </a:stretch>
                  </pic:blipFill>
                  <pic:spPr>
                    <a:xfrm>
                      <a:off x="0" y="0"/>
                      <a:ext cx="5972175" cy="3981450"/>
                    </a:xfrm>
                    <a:prstGeom prst="rect">
                      <a:avLst/>
                    </a:prstGeom>
                  </pic:spPr>
                </pic:pic>
              </a:graphicData>
            </a:graphic>
          </wp:inline>
        </w:drawing>
      </w:r>
    </w:p>
    <w:p w14:paraId="03F77527" w14:textId="77777777" w:rsidR="00E6460C" w:rsidRPr="00E06E7C" w:rsidRDefault="00E6460C" w:rsidP="00DC04B6">
      <w:pPr>
        <w:pStyle w:val="Fonte"/>
        <w:rPr>
          <w:lang w:eastAsia="en-US"/>
        </w:rPr>
      </w:pPr>
      <w:r w:rsidRPr="00E06E7C">
        <w:rPr>
          <w:lang w:eastAsia="en-US"/>
        </w:rPr>
        <w:t>Fonte: Elaborado pelo autor (2026).</w:t>
      </w:r>
    </w:p>
    <w:p w14:paraId="043CFFC2" w14:textId="5680AE2E" w:rsidR="00214FED" w:rsidRPr="00E06E7C" w:rsidRDefault="00C8174D" w:rsidP="001B7C78">
      <w:pPr>
        <w:rPr>
          <w:lang w:val="x-none"/>
        </w:rPr>
      </w:pPr>
      <w:r w:rsidRPr="00E06E7C">
        <w:rPr>
          <w:lang w:val="x-none"/>
        </w:rPr>
        <w:t xml:space="preserve">A partir destas séries, procedeu-se com os testes de </w:t>
      </w:r>
      <w:proofErr w:type="spellStart"/>
      <w:r w:rsidRPr="00E06E7C">
        <w:rPr>
          <w:lang w:val="x-none"/>
        </w:rPr>
        <w:t>estacionariedade</w:t>
      </w:r>
      <w:proofErr w:type="spellEnd"/>
      <w:r w:rsidR="00887FC6" w:rsidRPr="00E06E7C">
        <w:rPr>
          <w:rStyle w:val="Refdenotaderodap"/>
          <w:lang w:val="x-none"/>
        </w:rPr>
        <w:footnoteReference w:id="87"/>
      </w:r>
      <w:r w:rsidR="00942F57" w:rsidRPr="00E06E7C">
        <w:rPr>
          <w:lang w:val="x-none"/>
        </w:rPr>
        <w:t xml:space="preserve">. </w:t>
      </w:r>
      <w:r w:rsidR="00E34CC1" w:rsidRPr="00E06E7C">
        <w:t xml:space="preserve">Os testes de raiz unitária foram aplicados utilizando </w:t>
      </w:r>
      <w:proofErr w:type="spellStart"/>
      <w:r w:rsidR="00E34CC1" w:rsidRPr="00E06E7C">
        <w:t>Dickey</w:t>
      </w:r>
      <w:proofErr w:type="spellEnd"/>
      <w:r w:rsidR="00E34CC1" w:rsidRPr="00E06E7C">
        <w:t xml:space="preserve">-Fuller Aumentado (ADF), com a escolha do </w:t>
      </w:r>
      <w:proofErr w:type="spellStart"/>
      <w:r w:rsidR="00E34CC1" w:rsidRPr="00E06E7C">
        <w:rPr>
          <w:i/>
          <w:iCs/>
        </w:rPr>
        <w:t>lag</w:t>
      </w:r>
      <w:proofErr w:type="spellEnd"/>
      <w:r w:rsidR="00E34CC1" w:rsidRPr="00E06E7C">
        <w:t xml:space="preserve"> a partir de critério AIC</w:t>
      </w:r>
      <w:r w:rsidR="004A7BB9">
        <w:t>,</w:t>
      </w:r>
      <w:r w:rsidR="00E34CC1" w:rsidRPr="00E06E7C">
        <w:t xml:space="preserve"> e Phillips-</w:t>
      </w:r>
      <w:proofErr w:type="spellStart"/>
      <w:r w:rsidR="00E34CC1" w:rsidRPr="00E06E7C">
        <w:t>Perron</w:t>
      </w:r>
      <w:proofErr w:type="spellEnd"/>
      <w:r w:rsidR="00E34CC1" w:rsidRPr="00E06E7C">
        <w:t xml:space="preserve"> (PP). Adicionou-se um parâmetro de tendência, pois trabalha-se com séries macro em nível. </w:t>
      </w:r>
      <w:r w:rsidR="00942F57" w:rsidRPr="00E06E7C">
        <w:rPr>
          <w:lang w:val="x-none"/>
        </w:rPr>
        <w:t>A maioria das variáveis não é estacionária e a</w:t>
      </w:r>
      <w:r w:rsidR="00D0780A" w:rsidRPr="00E06E7C">
        <w:rPr>
          <w:lang w:val="x-none"/>
        </w:rPr>
        <w:t xml:space="preserve"> quase</w:t>
      </w:r>
      <w:r w:rsidR="00942F57" w:rsidRPr="00E06E7C">
        <w:rPr>
          <w:lang w:val="x-none"/>
        </w:rPr>
        <w:t xml:space="preserve"> totalidade delas se torna estacionária com a primeira diferença, ao nível de significância de 5%</w:t>
      </w:r>
      <w:r w:rsidR="00F077EC" w:rsidRPr="00E06E7C">
        <w:rPr>
          <w:lang w:val="x-none"/>
        </w:rPr>
        <w:t>, em ambos os testes.</w:t>
      </w:r>
      <w:r w:rsidR="00AC0739" w:rsidRPr="00E06E7C">
        <w:rPr>
          <w:lang w:val="x-none"/>
        </w:rPr>
        <w:t xml:space="preserve"> Apenas a série da SELIC </w:t>
      </w:r>
      <w:r w:rsidR="00D0780A" w:rsidRPr="00E06E7C">
        <w:rPr>
          <w:lang w:val="x-none"/>
        </w:rPr>
        <w:t>é estacionária ao nível de 10% na primeira diferença.</w:t>
      </w:r>
    </w:p>
    <w:p w14:paraId="0881F566" w14:textId="71B4C583" w:rsidR="00F1521B" w:rsidRPr="00E06E7C" w:rsidRDefault="00F1521B" w:rsidP="001B7C78">
      <w:r w:rsidRPr="00E06E7C">
        <w:t>Observados estes resultados, optou-se por dois caminhos alternativos: implementar um modelo VAR para as variáveis em primeira diferença e um modelo VEC para as variáveis em nível.</w:t>
      </w:r>
    </w:p>
    <w:p w14:paraId="3CCB11AA" w14:textId="3094FBE5" w:rsidR="00F077EC" w:rsidRPr="00E06E7C" w:rsidRDefault="00F077EC" w:rsidP="00DC04B6">
      <w:pPr>
        <w:pStyle w:val="Legenda"/>
        <w:keepNext/>
        <w:keepLines/>
      </w:pPr>
      <w:bookmarkStart w:id="81" w:name="_Toc243134221"/>
      <w:r w:rsidRPr="00E06E7C">
        <w:lastRenderedPageBreak/>
        <w:t xml:space="preserve">Tabela </w:t>
      </w:r>
      <w:r w:rsidRPr="00E06E7C">
        <w:fldChar w:fldCharType="begin"/>
      </w:r>
      <w:r w:rsidRPr="00E06E7C">
        <w:instrText>SEQ Tabela \* ARABIC</w:instrText>
      </w:r>
      <w:r w:rsidRPr="00E06E7C">
        <w:fldChar w:fldCharType="separate"/>
      </w:r>
      <w:r w:rsidR="004761D2">
        <w:rPr>
          <w:noProof/>
        </w:rPr>
        <w:t>11</w:t>
      </w:r>
      <w:r w:rsidRPr="00E06E7C">
        <w:fldChar w:fldCharType="end"/>
      </w:r>
      <w:r w:rsidRPr="00E06E7C">
        <w:t xml:space="preserve">: Testes de </w:t>
      </w:r>
      <w:proofErr w:type="spellStart"/>
      <w:r w:rsidRPr="00E06E7C">
        <w:t>Estacionariedade</w:t>
      </w:r>
      <w:proofErr w:type="spellEnd"/>
      <w:r w:rsidR="00555DA5" w:rsidRPr="00E06E7C">
        <w:t xml:space="preserve"> </w:t>
      </w:r>
      <w:proofErr w:type="spellStart"/>
      <w:r w:rsidR="00555DA5" w:rsidRPr="00E06E7C">
        <w:t>Dickey</w:t>
      </w:r>
      <w:proofErr w:type="spellEnd"/>
      <w:r w:rsidR="00555DA5" w:rsidRPr="00E06E7C">
        <w:t xml:space="preserve"> Fuller Aumentado (ADF) e Phillips-</w:t>
      </w:r>
      <w:proofErr w:type="spellStart"/>
      <w:r w:rsidR="00555DA5" w:rsidRPr="00E06E7C">
        <w:t>Perron</w:t>
      </w:r>
      <w:proofErr w:type="spellEnd"/>
      <w:r w:rsidR="00555DA5" w:rsidRPr="00E06E7C">
        <w:t xml:space="preserve"> (PP)</w:t>
      </w:r>
      <w:bookmarkEnd w:id="81"/>
    </w:p>
    <w:tbl>
      <w:tblPr>
        <w:tblStyle w:val="Tabelacomgrade"/>
        <w:tblW w:w="0" w:type="auto"/>
        <w:jc w:val="center"/>
        <w:tblLook w:val="0000" w:firstRow="0" w:lastRow="0" w:firstColumn="0" w:lastColumn="0" w:noHBand="0" w:noVBand="0"/>
      </w:tblPr>
      <w:tblGrid>
        <w:gridCol w:w="2019"/>
        <w:gridCol w:w="1465"/>
        <w:gridCol w:w="718"/>
        <w:gridCol w:w="984"/>
        <w:gridCol w:w="675"/>
        <w:gridCol w:w="984"/>
      </w:tblGrid>
      <w:tr w:rsidR="00B306F0" w:rsidRPr="00E06E7C" w14:paraId="617BEFDA" w14:textId="77777777" w:rsidTr="001129DB">
        <w:trPr>
          <w:jc w:val="center"/>
        </w:trPr>
        <w:tc>
          <w:tcPr>
            <w:tcW w:w="0" w:type="auto"/>
            <w:vMerge w:val="restart"/>
            <w:vAlign w:val="center"/>
          </w:tcPr>
          <w:p w14:paraId="4AF8CDD9" w14:textId="6B055BB7" w:rsidR="00B306F0" w:rsidRPr="00E06E7C" w:rsidRDefault="001129DB" w:rsidP="001129DB">
            <w:pPr>
              <w:keepNext/>
              <w:spacing w:after="60" w:line="240" w:lineRule="auto"/>
              <w:ind w:firstLine="0"/>
              <w:jc w:val="center"/>
              <w:rPr>
                <w:rFonts w:eastAsia="Aptos" w:cs="Arial"/>
                <w:sz w:val="14"/>
                <w:szCs w:val="14"/>
                <w:lang w:val="en-US" w:eastAsia="en-US"/>
              </w:rPr>
            </w:pPr>
            <w:r w:rsidRPr="00E06E7C">
              <w:rPr>
                <w:rFonts w:eastAsia="Aptos" w:cs="Arial"/>
                <w:sz w:val="14"/>
                <w:szCs w:val="14"/>
                <w:lang w:val="en-US" w:eastAsia="en-US"/>
              </w:rPr>
              <w:t>MODALIDADE</w:t>
            </w:r>
          </w:p>
        </w:tc>
        <w:tc>
          <w:tcPr>
            <w:tcW w:w="0" w:type="auto"/>
            <w:vMerge w:val="restart"/>
            <w:vAlign w:val="center"/>
          </w:tcPr>
          <w:p w14:paraId="3E2DF07B" w14:textId="2B933F86" w:rsidR="00B306F0" w:rsidRPr="00E06E7C" w:rsidRDefault="00B306F0" w:rsidP="001129DB">
            <w:pPr>
              <w:keepNext/>
              <w:spacing w:after="60" w:line="240" w:lineRule="auto"/>
              <w:ind w:firstLine="0"/>
              <w:jc w:val="center"/>
              <w:rPr>
                <w:rFonts w:eastAsia="Aptos" w:cs="Arial"/>
                <w:sz w:val="14"/>
                <w:szCs w:val="14"/>
                <w:lang w:val="en-US" w:eastAsia="en-US"/>
              </w:rPr>
            </w:pPr>
            <w:r w:rsidRPr="00E06E7C">
              <w:rPr>
                <w:rFonts w:eastAsia="Aptos" w:cs="Arial"/>
                <w:sz w:val="14"/>
                <w:szCs w:val="14"/>
                <w:lang w:val="en-US" w:eastAsia="en-US"/>
              </w:rPr>
              <w:t>VARIÁVEL</w:t>
            </w:r>
          </w:p>
        </w:tc>
        <w:tc>
          <w:tcPr>
            <w:tcW w:w="0" w:type="auto"/>
            <w:gridSpan w:val="2"/>
            <w:vAlign w:val="center"/>
          </w:tcPr>
          <w:p w14:paraId="67D3EE50" w14:textId="1E5E886F" w:rsidR="00B306F0" w:rsidRPr="00E06E7C" w:rsidRDefault="00B306F0" w:rsidP="001129DB">
            <w:pPr>
              <w:keepNext/>
              <w:spacing w:after="60" w:line="240" w:lineRule="auto"/>
              <w:ind w:firstLine="0"/>
              <w:jc w:val="center"/>
              <w:rPr>
                <w:rFonts w:eastAsia="Aptos" w:cs="Arial"/>
                <w:sz w:val="14"/>
                <w:szCs w:val="14"/>
                <w:vertAlign w:val="superscript"/>
                <w:lang w:val="en-US" w:eastAsia="en-US"/>
              </w:rPr>
            </w:pPr>
            <w:r w:rsidRPr="00E06E7C">
              <w:rPr>
                <w:rFonts w:eastAsia="Aptos" w:cs="Arial"/>
                <w:sz w:val="14"/>
                <w:szCs w:val="14"/>
                <w:lang w:val="en-US" w:eastAsia="en-US"/>
              </w:rPr>
              <w:t>ADF</w:t>
            </w:r>
            <w:r w:rsidRPr="00E06E7C">
              <w:rPr>
                <w:rFonts w:eastAsia="Aptos" w:cs="Arial"/>
                <w:sz w:val="14"/>
                <w:szCs w:val="14"/>
                <w:vertAlign w:val="superscript"/>
                <w:lang w:val="en-US" w:eastAsia="en-US"/>
              </w:rPr>
              <w:t>1</w:t>
            </w:r>
          </w:p>
        </w:tc>
        <w:tc>
          <w:tcPr>
            <w:tcW w:w="0" w:type="auto"/>
            <w:gridSpan w:val="2"/>
            <w:vAlign w:val="center"/>
          </w:tcPr>
          <w:p w14:paraId="34EC1F5D" w14:textId="271D0FF4" w:rsidR="00B306F0" w:rsidRPr="00E06E7C" w:rsidRDefault="00B306F0" w:rsidP="001129DB">
            <w:pPr>
              <w:keepNext/>
              <w:spacing w:after="60" w:line="240" w:lineRule="auto"/>
              <w:ind w:firstLine="0"/>
              <w:jc w:val="center"/>
              <w:rPr>
                <w:rFonts w:eastAsia="Aptos" w:cs="Arial"/>
                <w:sz w:val="14"/>
                <w:szCs w:val="14"/>
                <w:lang w:val="en-US" w:eastAsia="en-US"/>
              </w:rPr>
            </w:pPr>
            <w:r w:rsidRPr="00E06E7C">
              <w:rPr>
                <w:rFonts w:eastAsia="Aptos" w:cs="Arial"/>
                <w:sz w:val="14"/>
                <w:szCs w:val="14"/>
                <w:lang w:val="en-US" w:eastAsia="en-US"/>
              </w:rPr>
              <w:t>PP</w:t>
            </w:r>
            <w:r w:rsidR="00F1521B" w:rsidRPr="00E06E7C">
              <w:rPr>
                <w:rFonts w:eastAsia="Aptos" w:cs="Arial"/>
                <w:sz w:val="14"/>
                <w:szCs w:val="14"/>
                <w:vertAlign w:val="superscript"/>
                <w:lang w:val="en-US" w:eastAsia="en-US"/>
              </w:rPr>
              <w:t>1</w:t>
            </w:r>
          </w:p>
        </w:tc>
      </w:tr>
      <w:tr w:rsidR="00B306F0" w:rsidRPr="00E06E7C" w14:paraId="279FAC9E" w14:textId="77777777" w:rsidTr="001129DB">
        <w:trPr>
          <w:jc w:val="center"/>
        </w:trPr>
        <w:tc>
          <w:tcPr>
            <w:tcW w:w="0" w:type="auto"/>
            <w:vMerge/>
            <w:vAlign w:val="center"/>
          </w:tcPr>
          <w:p w14:paraId="181AA634" w14:textId="77777777" w:rsidR="00B306F0" w:rsidRPr="00E06E7C" w:rsidRDefault="00B306F0" w:rsidP="001129DB">
            <w:pPr>
              <w:keepNext/>
              <w:spacing w:after="60" w:line="240" w:lineRule="auto"/>
              <w:ind w:firstLine="0"/>
              <w:jc w:val="center"/>
              <w:rPr>
                <w:rFonts w:eastAsia="Aptos" w:cs="Arial"/>
                <w:sz w:val="14"/>
                <w:szCs w:val="14"/>
                <w:lang w:val="en-US" w:eastAsia="en-US"/>
              </w:rPr>
            </w:pPr>
          </w:p>
        </w:tc>
        <w:tc>
          <w:tcPr>
            <w:tcW w:w="0" w:type="auto"/>
            <w:vMerge/>
            <w:vAlign w:val="center"/>
          </w:tcPr>
          <w:p w14:paraId="16E716F8" w14:textId="7BBCE142" w:rsidR="00B306F0" w:rsidRPr="00E06E7C" w:rsidRDefault="00B306F0" w:rsidP="001129DB">
            <w:pPr>
              <w:keepNext/>
              <w:spacing w:after="60" w:line="240" w:lineRule="auto"/>
              <w:ind w:firstLine="0"/>
              <w:jc w:val="center"/>
              <w:rPr>
                <w:rFonts w:eastAsia="Aptos" w:cs="Arial"/>
                <w:sz w:val="14"/>
                <w:szCs w:val="14"/>
                <w:lang w:val="en-US" w:eastAsia="en-US"/>
              </w:rPr>
            </w:pPr>
          </w:p>
        </w:tc>
        <w:tc>
          <w:tcPr>
            <w:tcW w:w="0" w:type="auto"/>
            <w:vAlign w:val="center"/>
          </w:tcPr>
          <w:p w14:paraId="3A68E097" w14:textId="7EA18AC7" w:rsidR="00B306F0" w:rsidRPr="00E06E7C" w:rsidRDefault="00B306F0" w:rsidP="001129DB">
            <w:pPr>
              <w:keepNext/>
              <w:spacing w:after="60" w:line="240" w:lineRule="auto"/>
              <w:ind w:firstLine="0"/>
              <w:jc w:val="center"/>
              <w:rPr>
                <w:rFonts w:eastAsia="Aptos" w:cs="Arial"/>
                <w:sz w:val="14"/>
                <w:szCs w:val="14"/>
                <w:lang w:val="en-US" w:eastAsia="en-US"/>
              </w:rPr>
            </w:pPr>
            <w:proofErr w:type="spellStart"/>
            <w:r w:rsidRPr="00E06E7C">
              <w:rPr>
                <w:rFonts w:eastAsia="Aptos" w:cs="Arial"/>
                <w:sz w:val="14"/>
                <w:szCs w:val="14"/>
                <w:lang w:val="en-US" w:eastAsia="en-US"/>
              </w:rPr>
              <w:t>Nível</w:t>
            </w:r>
            <w:proofErr w:type="spellEnd"/>
          </w:p>
        </w:tc>
        <w:tc>
          <w:tcPr>
            <w:tcW w:w="0" w:type="auto"/>
            <w:vAlign w:val="center"/>
          </w:tcPr>
          <w:p w14:paraId="647CD90B" w14:textId="518E1388" w:rsidR="00B306F0" w:rsidRPr="00E06E7C" w:rsidRDefault="00B306F0" w:rsidP="001129DB">
            <w:pPr>
              <w:keepNext/>
              <w:spacing w:after="60" w:line="240" w:lineRule="auto"/>
              <w:ind w:firstLine="0"/>
              <w:jc w:val="center"/>
              <w:rPr>
                <w:rFonts w:eastAsia="Aptos" w:cs="Arial"/>
                <w:sz w:val="14"/>
                <w:szCs w:val="14"/>
                <w:lang w:val="en-US" w:eastAsia="en-US"/>
              </w:rPr>
            </w:pPr>
            <w:r w:rsidRPr="00E06E7C">
              <w:rPr>
                <w:rFonts w:eastAsia="Aptos" w:cs="Arial"/>
                <w:sz w:val="14"/>
                <w:szCs w:val="14"/>
                <w:lang w:val="en-US" w:eastAsia="en-US"/>
              </w:rPr>
              <w:t xml:space="preserve">1ª </w:t>
            </w:r>
            <w:proofErr w:type="spellStart"/>
            <w:r w:rsidRPr="00E06E7C">
              <w:rPr>
                <w:rFonts w:eastAsia="Aptos" w:cs="Arial"/>
                <w:sz w:val="14"/>
                <w:szCs w:val="14"/>
                <w:lang w:val="en-US" w:eastAsia="en-US"/>
              </w:rPr>
              <w:t>Diferença</w:t>
            </w:r>
            <w:proofErr w:type="spellEnd"/>
          </w:p>
        </w:tc>
        <w:tc>
          <w:tcPr>
            <w:tcW w:w="0" w:type="auto"/>
            <w:vAlign w:val="center"/>
          </w:tcPr>
          <w:p w14:paraId="249F732F" w14:textId="62A963EE" w:rsidR="00B306F0" w:rsidRPr="00E06E7C" w:rsidRDefault="00B306F0" w:rsidP="001129DB">
            <w:pPr>
              <w:keepNext/>
              <w:spacing w:after="60" w:line="240" w:lineRule="auto"/>
              <w:ind w:firstLine="0"/>
              <w:jc w:val="center"/>
              <w:rPr>
                <w:rFonts w:eastAsia="Aptos" w:cs="Arial"/>
                <w:sz w:val="14"/>
                <w:szCs w:val="14"/>
                <w:lang w:val="en-US" w:eastAsia="en-US"/>
              </w:rPr>
            </w:pPr>
            <w:proofErr w:type="spellStart"/>
            <w:r w:rsidRPr="00E06E7C">
              <w:rPr>
                <w:rFonts w:eastAsia="Aptos" w:cs="Arial"/>
                <w:sz w:val="14"/>
                <w:szCs w:val="14"/>
                <w:lang w:val="en-US" w:eastAsia="en-US"/>
              </w:rPr>
              <w:t>Nível</w:t>
            </w:r>
            <w:proofErr w:type="spellEnd"/>
          </w:p>
        </w:tc>
        <w:tc>
          <w:tcPr>
            <w:tcW w:w="0" w:type="auto"/>
            <w:vAlign w:val="center"/>
          </w:tcPr>
          <w:p w14:paraId="1412930A" w14:textId="176B9E25" w:rsidR="00B306F0" w:rsidRPr="00E06E7C" w:rsidRDefault="00B306F0" w:rsidP="001129DB">
            <w:pPr>
              <w:keepNext/>
              <w:spacing w:after="60" w:line="240" w:lineRule="auto"/>
              <w:ind w:firstLine="0"/>
              <w:jc w:val="center"/>
              <w:rPr>
                <w:rFonts w:eastAsia="Aptos" w:cs="Arial"/>
                <w:sz w:val="14"/>
                <w:szCs w:val="14"/>
                <w:lang w:val="en-US" w:eastAsia="en-US"/>
              </w:rPr>
            </w:pPr>
            <w:r w:rsidRPr="00E06E7C">
              <w:rPr>
                <w:rFonts w:eastAsia="Aptos" w:cs="Arial"/>
                <w:sz w:val="14"/>
                <w:szCs w:val="14"/>
                <w:lang w:val="en-US" w:eastAsia="en-US"/>
              </w:rPr>
              <w:t xml:space="preserve">1ª </w:t>
            </w:r>
            <w:proofErr w:type="spellStart"/>
            <w:r w:rsidRPr="00E06E7C">
              <w:rPr>
                <w:rFonts w:eastAsia="Aptos" w:cs="Arial"/>
                <w:sz w:val="14"/>
                <w:szCs w:val="14"/>
                <w:lang w:val="en-US" w:eastAsia="en-US"/>
              </w:rPr>
              <w:t>Diferença</w:t>
            </w:r>
            <w:proofErr w:type="spellEnd"/>
          </w:p>
        </w:tc>
      </w:tr>
      <w:tr w:rsidR="00F1521B" w:rsidRPr="00E06E7C" w14:paraId="797F340E" w14:textId="77777777" w:rsidTr="000859AB">
        <w:trPr>
          <w:jc w:val="center"/>
        </w:trPr>
        <w:tc>
          <w:tcPr>
            <w:tcW w:w="0" w:type="auto"/>
            <w:vMerge w:val="restart"/>
            <w:vAlign w:val="center"/>
          </w:tcPr>
          <w:p w14:paraId="545C6574" w14:textId="3A7E79DB" w:rsidR="00F1521B" w:rsidRPr="00E06E7C" w:rsidRDefault="00F1521B" w:rsidP="00F1521B">
            <w:pPr>
              <w:keepNext/>
              <w:spacing w:after="60" w:line="240" w:lineRule="auto"/>
              <w:ind w:firstLine="0"/>
              <w:jc w:val="center"/>
              <w:rPr>
                <w:rFonts w:ascii="Calibri" w:hAnsi="Calibri"/>
                <w:sz w:val="14"/>
                <w:szCs w:val="14"/>
              </w:rPr>
            </w:pPr>
            <w:r w:rsidRPr="00E06E7C">
              <w:rPr>
                <w:rFonts w:ascii="Calibri" w:hAnsi="Calibri"/>
                <w:sz w:val="14"/>
                <w:szCs w:val="14"/>
              </w:rPr>
              <w:t>Geral</w:t>
            </w:r>
          </w:p>
        </w:tc>
        <w:tc>
          <w:tcPr>
            <w:tcW w:w="0" w:type="auto"/>
            <w:vAlign w:val="center"/>
          </w:tcPr>
          <w:p w14:paraId="174DC07D" w14:textId="570E22DD"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SELIC</w:t>
            </w:r>
          </w:p>
        </w:tc>
        <w:tc>
          <w:tcPr>
            <w:tcW w:w="0" w:type="auto"/>
          </w:tcPr>
          <w:p w14:paraId="1CDE2CDE" w14:textId="147C988C"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-2.098</w:t>
            </w:r>
          </w:p>
        </w:tc>
        <w:tc>
          <w:tcPr>
            <w:tcW w:w="0" w:type="auto"/>
          </w:tcPr>
          <w:p w14:paraId="126BEFA2" w14:textId="746292CD"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-2.676*</w:t>
            </w:r>
          </w:p>
        </w:tc>
        <w:tc>
          <w:tcPr>
            <w:tcW w:w="0" w:type="auto"/>
          </w:tcPr>
          <w:p w14:paraId="51D4C90E" w14:textId="0CAF76CA"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0.934</w:t>
            </w:r>
          </w:p>
        </w:tc>
        <w:tc>
          <w:tcPr>
            <w:tcW w:w="0" w:type="auto"/>
          </w:tcPr>
          <w:p w14:paraId="6B32088F" w14:textId="628FFDB5"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0.043**</w:t>
            </w:r>
          </w:p>
        </w:tc>
      </w:tr>
      <w:tr w:rsidR="00F1521B" w:rsidRPr="00E06E7C" w14:paraId="4F023280" w14:textId="77777777" w:rsidTr="000859AB">
        <w:trPr>
          <w:jc w:val="center"/>
        </w:trPr>
        <w:tc>
          <w:tcPr>
            <w:tcW w:w="0" w:type="auto"/>
            <w:vMerge/>
            <w:vAlign w:val="center"/>
          </w:tcPr>
          <w:p w14:paraId="26DA27E5" w14:textId="0C0EC2E9" w:rsidR="00F1521B" w:rsidRPr="00E06E7C" w:rsidRDefault="00F1521B" w:rsidP="00F1521B">
            <w:pPr>
              <w:keepNext/>
              <w:spacing w:after="60" w:line="240" w:lineRule="auto"/>
              <w:ind w:firstLine="0"/>
              <w:jc w:val="center"/>
              <w:rPr>
                <w:rFonts w:ascii="Calibri" w:hAnsi="Calibri"/>
                <w:sz w:val="14"/>
                <w:szCs w:val="14"/>
              </w:rPr>
            </w:pPr>
          </w:p>
        </w:tc>
        <w:tc>
          <w:tcPr>
            <w:tcW w:w="0" w:type="auto"/>
            <w:vAlign w:val="center"/>
          </w:tcPr>
          <w:p w14:paraId="485CC851" w14:textId="1F6CAA9E"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PIB</w:t>
            </w:r>
          </w:p>
        </w:tc>
        <w:tc>
          <w:tcPr>
            <w:tcW w:w="0" w:type="auto"/>
          </w:tcPr>
          <w:p w14:paraId="2A7DB5FA" w14:textId="5D83BB39"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-3.726**</w:t>
            </w:r>
          </w:p>
        </w:tc>
        <w:tc>
          <w:tcPr>
            <w:tcW w:w="0" w:type="auto"/>
          </w:tcPr>
          <w:p w14:paraId="33BAF689" w14:textId="5321BDAD"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-11.022**</w:t>
            </w:r>
          </w:p>
        </w:tc>
        <w:tc>
          <w:tcPr>
            <w:tcW w:w="0" w:type="auto"/>
          </w:tcPr>
          <w:p w14:paraId="2690C0E2" w14:textId="69B32F9A"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0.078*</w:t>
            </w:r>
          </w:p>
        </w:tc>
        <w:tc>
          <w:tcPr>
            <w:tcW w:w="0" w:type="auto"/>
          </w:tcPr>
          <w:p w14:paraId="1A447326" w14:textId="257848CE"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02DD17EF" w14:textId="77777777" w:rsidTr="000859AB">
        <w:trPr>
          <w:jc w:val="center"/>
        </w:trPr>
        <w:tc>
          <w:tcPr>
            <w:tcW w:w="0" w:type="auto"/>
            <w:vMerge w:val="restart"/>
            <w:vAlign w:val="center"/>
          </w:tcPr>
          <w:p w14:paraId="248B454C" w14:textId="4546527A" w:rsidR="00F1521B" w:rsidRPr="00E06E7C" w:rsidRDefault="00F1521B" w:rsidP="00F1521B">
            <w:pPr>
              <w:keepNext/>
              <w:spacing w:after="60" w:line="240" w:lineRule="auto"/>
              <w:ind w:firstLine="0"/>
              <w:jc w:val="center"/>
              <w:rPr>
                <w:rFonts w:ascii="Calibri" w:hAnsi="Calibri"/>
                <w:sz w:val="14"/>
                <w:szCs w:val="14"/>
              </w:rPr>
            </w:pPr>
            <w:r w:rsidRPr="00E06E7C">
              <w:rPr>
                <w:rFonts w:ascii="Calibri" w:hAnsi="Calibri"/>
                <w:sz w:val="14"/>
                <w:szCs w:val="14"/>
              </w:rPr>
              <w:t>Aquisição de bens</w:t>
            </w:r>
          </w:p>
        </w:tc>
        <w:tc>
          <w:tcPr>
            <w:tcW w:w="0" w:type="auto"/>
            <w:vAlign w:val="center"/>
          </w:tcPr>
          <w:p w14:paraId="2BC6CE55" w14:textId="1F47E790"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Taxa de Juros</w:t>
            </w:r>
          </w:p>
        </w:tc>
        <w:tc>
          <w:tcPr>
            <w:tcW w:w="0" w:type="auto"/>
          </w:tcPr>
          <w:p w14:paraId="04E659D7" w14:textId="64B263E5"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-2.872</w:t>
            </w:r>
          </w:p>
        </w:tc>
        <w:tc>
          <w:tcPr>
            <w:tcW w:w="0" w:type="auto"/>
          </w:tcPr>
          <w:p w14:paraId="1411411C" w14:textId="1BEA3C62"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-10.93**</w:t>
            </w:r>
          </w:p>
        </w:tc>
        <w:tc>
          <w:tcPr>
            <w:tcW w:w="0" w:type="auto"/>
          </w:tcPr>
          <w:p w14:paraId="74FB84E4" w14:textId="22D87935"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c>
          <w:tcPr>
            <w:tcW w:w="0" w:type="auto"/>
          </w:tcPr>
          <w:p w14:paraId="70262818" w14:textId="76B6C7D1"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5A7B83F2" w14:textId="77777777" w:rsidTr="000859AB">
        <w:trPr>
          <w:jc w:val="center"/>
        </w:trPr>
        <w:tc>
          <w:tcPr>
            <w:tcW w:w="0" w:type="auto"/>
            <w:vMerge/>
            <w:vAlign w:val="center"/>
          </w:tcPr>
          <w:p w14:paraId="0AD7D7C2" w14:textId="245B5886"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51D6DF2A" w14:textId="4FB26BA1"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Concessões</w:t>
            </w:r>
          </w:p>
        </w:tc>
        <w:tc>
          <w:tcPr>
            <w:tcW w:w="0" w:type="auto"/>
          </w:tcPr>
          <w:p w14:paraId="3B3C28D9" w14:textId="2DD8EBE8"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-4.522**</w:t>
            </w:r>
          </w:p>
        </w:tc>
        <w:tc>
          <w:tcPr>
            <w:tcW w:w="0" w:type="auto"/>
          </w:tcPr>
          <w:p w14:paraId="0DF7D777" w14:textId="04541A73"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-10.256**</w:t>
            </w:r>
          </w:p>
        </w:tc>
        <w:tc>
          <w:tcPr>
            <w:tcW w:w="0" w:type="auto"/>
          </w:tcPr>
          <w:p w14:paraId="7811A068" w14:textId="49BC0B82"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c>
          <w:tcPr>
            <w:tcW w:w="0" w:type="auto"/>
          </w:tcPr>
          <w:p w14:paraId="5743AE1D" w14:textId="3229CB16"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51CDF0FB" w14:textId="77777777" w:rsidTr="000859AB">
        <w:trPr>
          <w:jc w:val="center"/>
        </w:trPr>
        <w:tc>
          <w:tcPr>
            <w:tcW w:w="0" w:type="auto"/>
            <w:vMerge/>
            <w:vAlign w:val="center"/>
          </w:tcPr>
          <w:p w14:paraId="7C4BDD99" w14:textId="7A84841E"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41A09803" w14:textId="792785FB"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Pagamento (Estoque)</w:t>
            </w:r>
          </w:p>
        </w:tc>
        <w:tc>
          <w:tcPr>
            <w:tcW w:w="0" w:type="auto"/>
          </w:tcPr>
          <w:p w14:paraId="48F49018" w14:textId="08B04B9F"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-4.357**</w:t>
            </w:r>
          </w:p>
        </w:tc>
        <w:tc>
          <w:tcPr>
            <w:tcW w:w="0" w:type="auto"/>
          </w:tcPr>
          <w:p w14:paraId="6948BCDC" w14:textId="54EC4447"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-5.753**</w:t>
            </w:r>
          </w:p>
        </w:tc>
        <w:tc>
          <w:tcPr>
            <w:tcW w:w="0" w:type="auto"/>
          </w:tcPr>
          <w:p w14:paraId="26824374" w14:textId="45AEF402"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0.779</w:t>
            </w:r>
          </w:p>
        </w:tc>
        <w:tc>
          <w:tcPr>
            <w:tcW w:w="0" w:type="auto"/>
          </w:tcPr>
          <w:p w14:paraId="6E627275" w14:textId="4F2BAD0E"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36D26806" w14:textId="77777777" w:rsidTr="000859AB">
        <w:trPr>
          <w:jc w:val="center"/>
        </w:trPr>
        <w:tc>
          <w:tcPr>
            <w:tcW w:w="0" w:type="auto"/>
            <w:vMerge/>
            <w:vAlign w:val="center"/>
          </w:tcPr>
          <w:p w14:paraId="11F209F7" w14:textId="6BF9651B" w:rsidR="00F1521B" w:rsidRPr="00E06E7C" w:rsidRDefault="00F1521B" w:rsidP="00F1521B">
            <w:pPr>
              <w:keepNext/>
              <w:spacing w:after="60" w:line="240" w:lineRule="auto"/>
              <w:ind w:firstLine="0"/>
              <w:jc w:val="center"/>
              <w:rPr>
                <w:rFonts w:ascii="Calibri" w:hAnsi="Calibri"/>
                <w:sz w:val="14"/>
                <w:szCs w:val="14"/>
              </w:rPr>
            </w:pPr>
          </w:p>
        </w:tc>
        <w:tc>
          <w:tcPr>
            <w:tcW w:w="0" w:type="auto"/>
            <w:vAlign w:val="center"/>
          </w:tcPr>
          <w:p w14:paraId="526F3A80" w14:textId="410257E0"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Pagamento (Contábil)</w:t>
            </w:r>
          </w:p>
        </w:tc>
        <w:tc>
          <w:tcPr>
            <w:tcW w:w="0" w:type="auto"/>
          </w:tcPr>
          <w:p w14:paraId="10242C7A" w14:textId="220F9A76"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-2.446</w:t>
            </w:r>
          </w:p>
        </w:tc>
        <w:tc>
          <w:tcPr>
            <w:tcW w:w="0" w:type="auto"/>
          </w:tcPr>
          <w:p w14:paraId="56CAEDFB" w14:textId="24BD964F"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-15.382**</w:t>
            </w:r>
          </w:p>
        </w:tc>
        <w:tc>
          <w:tcPr>
            <w:tcW w:w="0" w:type="auto"/>
          </w:tcPr>
          <w:p w14:paraId="42188FB9" w14:textId="55EF4B88"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c>
          <w:tcPr>
            <w:tcW w:w="0" w:type="auto"/>
          </w:tcPr>
          <w:p w14:paraId="434E885E" w14:textId="7D5F523A"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0B8BA61D" w14:textId="77777777" w:rsidTr="000859AB">
        <w:trPr>
          <w:jc w:val="center"/>
        </w:trPr>
        <w:tc>
          <w:tcPr>
            <w:tcW w:w="0" w:type="auto"/>
            <w:vMerge w:val="restart"/>
            <w:vAlign w:val="center"/>
          </w:tcPr>
          <w:p w14:paraId="7D35930C" w14:textId="661DD29B" w:rsidR="00F1521B" w:rsidRPr="00E06E7C" w:rsidRDefault="00F1521B" w:rsidP="00F1521B">
            <w:pPr>
              <w:keepNext/>
              <w:spacing w:after="60" w:line="240" w:lineRule="auto"/>
              <w:ind w:firstLine="0"/>
              <w:jc w:val="center"/>
              <w:rPr>
                <w:rFonts w:ascii="Calibri" w:hAnsi="Calibri"/>
                <w:sz w:val="14"/>
                <w:szCs w:val="14"/>
              </w:rPr>
            </w:pPr>
            <w:r w:rsidRPr="00E06E7C">
              <w:rPr>
                <w:rFonts w:ascii="Calibri" w:hAnsi="Calibri"/>
                <w:sz w:val="14"/>
                <w:szCs w:val="14"/>
              </w:rPr>
              <w:t>CC parcelado</w:t>
            </w:r>
          </w:p>
        </w:tc>
        <w:tc>
          <w:tcPr>
            <w:tcW w:w="0" w:type="auto"/>
            <w:vAlign w:val="center"/>
          </w:tcPr>
          <w:p w14:paraId="7190F01E" w14:textId="1CFEFCD1"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Taxa de Juros</w:t>
            </w:r>
          </w:p>
        </w:tc>
        <w:tc>
          <w:tcPr>
            <w:tcW w:w="0" w:type="auto"/>
          </w:tcPr>
          <w:p w14:paraId="6058A6EF" w14:textId="27F07A8F"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-3.389*</w:t>
            </w:r>
          </w:p>
        </w:tc>
        <w:tc>
          <w:tcPr>
            <w:tcW w:w="0" w:type="auto"/>
          </w:tcPr>
          <w:p w14:paraId="4408F85D" w14:textId="74398388"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-6.851**</w:t>
            </w:r>
          </w:p>
        </w:tc>
        <w:tc>
          <w:tcPr>
            <w:tcW w:w="0" w:type="auto"/>
          </w:tcPr>
          <w:p w14:paraId="272CE3F3" w14:textId="5EF3A58F"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0.119</w:t>
            </w:r>
          </w:p>
        </w:tc>
        <w:tc>
          <w:tcPr>
            <w:tcW w:w="0" w:type="auto"/>
          </w:tcPr>
          <w:p w14:paraId="0031A4CB" w14:textId="165A8E27"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4A8C323D" w14:textId="77777777" w:rsidTr="000859AB">
        <w:trPr>
          <w:jc w:val="center"/>
        </w:trPr>
        <w:tc>
          <w:tcPr>
            <w:tcW w:w="0" w:type="auto"/>
            <w:vMerge/>
            <w:vAlign w:val="center"/>
          </w:tcPr>
          <w:p w14:paraId="00C2F6E9" w14:textId="08C6CC5F"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7C3A0523" w14:textId="16456F13"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Concessões</w:t>
            </w:r>
          </w:p>
        </w:tc>
        <w:tc>
          <w:tcPr>
            <w:tcW w:w="0" w:type="auto"/>
          </w:tcPr>
          <w:p w14:paraId="58E3FB6A" w14:textId="0CCF58F8"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-2.966</w:t>
            </w:r>
          </w:p>
        </w:tc>
        <w:tc>
          <w:tcPr>
            <w:tcW w:w="0" w:type="auto"/>
          </w:tcPr>
          <w:p w14:paraId="3D30F371" w14:textId="2DC3B45C"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-7.927**</w:t>
            </w:r>
          </w:p>
        </w:tc>
        <w:tc>
          <w:tcPr>
            <w:tcW w:w="0" w:type="auto"/>
          </w:tcPr>
          <w:p w14:paraId="19F7F90A" w14:textId="1BC7E671"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0.22</w:t>
            </w:r>
          </w:p>
        </w:tc>
        <w:tc>
          <w:tcPr>
            <w:tcW w:w="0" w:type="auto"/>
          </w:tcPr>
          <w:p w14:paraId="5919B6F1" w14:textId="5A3996A3"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5B4F011D" w14:textId="77777777" w:rsidTr="000859AB">
        <w:trPr>
          <w:jc w:val="center"/>
        </w:trPr>
        <w:tc>
          <w:tcPr>
            <w:tcW w:w="0" w:type="auto"/>
            <w:vMerge/>
            <w:vAlign w:val="center"/>
          </w:tcPr>
          <w:p w14:paraId="7EECA9F7" w14:textId="21AF3FCF"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0B1D6C4C" w14:textId="4D0CCBA0"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Pagamento (Estoque)</w:t>
            </w:r>
          </w:p>
        </w:tc>
        <w:tc>
          <w:tcPr>
            <w:tcW w:w="0" w:type="auto"/>
          </w:tcPr>
          <w:p w14:paraId="02D064C6" w14:textId="44BF5FC4"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-3.589**</w:t>
            </w:r>
          </w:p>
        </w:tc>
        <w:tc>
          <w:tcPr>
            <w:tcW w:w="0" w:type="auto"/>
          </w:tcPr>
          <w:p w14:paraId="0FB6A625" w14:textId="64172E75"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-6.983**</w:t>
            </w:r>
          </w:p>
        </w:tc>
        <w:tc>
          <w:tcPr>
            <w:tcW w:w="0" w:type="auto"/>
          </w:tcPr>
          <w:p w14:paraId="6D10A558" w14:textId="7F00A0CE"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0.213</w:t>
            </w:r>
          </w:p>
        </w:tc>
        <w:tc>
          <w:tcPr>
            <w:tcW w:w="0" w:type="auto"/>
          </w:tcPr>
          <w:p w14:paraId="32A411E3" w14:textId="0CCC9C54"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79313E6F" w14:textId="77777777" w:rsidTr="000859AB">
        <w:trPr>
          <w:jc w:val="center"/>
        </w:trPr>
        <w:tc>
          <w:tcPr>
            <w:tcW w:w="0" w:type="auto"/>
            <w:vMerge/>
            <w:vAlign w:val="center"/>
          </w:tcPr>
          <w:p w14:paraId="52225B86" w14:textId="5F7E92AF" w:rsidR="00F1521B" w:rsidRPr="00E06E7C" w:rsidRDefault="00F1521B" w:rsidP="00F1521B">
            <w:pPr>
              <w:keepNext/>
              <w:spacing w:after="60" w:line="240" w:lineRule="auto"/>
              <w:ind w:firstLine="0"/>
              <w:jc w:val="center"/>
              <w:rPr>
                <w:rFonts w:ascii="Calibri" w:hAnsi="Calibri"/>
                <w:sz w:val="14"/>
                <w:szCs w:val="14"/>
              </w:rPr>
            </w:pPr>
          </w:p>
        </w:tc>
        <w:tc>
          <w:tcPr>
            <w:tcW w:w="0" w:type="auto"/>
            <w:vAlign w:val="center"/>
          </w:tcPr>
          <w:p w14:paraId="4206C1FC" w14:textId="4DB9208B"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Pagamento (Contábil)</w:t>
            </w:r>
          </w:p>
        </w:tc>
        <w:tc>
          <w:tcPr>
            <w:tcW w:w="0" w:type="auto"/>
          </w:tcPr>
          <w:p w14:paraId="184CC88D" w14:textId="3521B667"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-3.889**</w:t>
            </w:r>
          </w:p>
        </w:tc>
        <w:tc>
          <w:tcPr>
            <w:tcW w:w="0" w:type="auto"/>
          </w:tcPr>
          <w:p w14:paraId="54B68CA8" w14:textId="098DDD3C"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-13.612**</w:t>
            </w:r>
          </w:p>
        </w:tc>
        <w:tc>
          <w:tcPr>
            <w:tcW w:w="0" w:type="auto"/>
          </w:tcPr>
          <w:p w14:paraId="7A3EF526" w14:textId="483A9314"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c>
          <w:tcPr>
            <w:tcW w:w="0" w:type="auto"/>
          </w:tcPr>
          <w:p w14:paraId="5C4FB720" w14:textId="6B1742C8"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1E6AFE77" w14:textId="77777777" w:rsidTr="000859AB">
        <w:trPr>
          <w:jc w:val="center"/>
        </w:trPr>
        <w:tc>
          <w:tcPr>
            <w:tcW w:w="0" w:type="auto"/>
            <w:vMerge w:val="restart"/>
            <w:vAlign w:val="center"/>
          </w:tcPr>
          <w:p w14:paraId="102EEDDB" w14:textId="07872CFC" w:rsidR="00F1521B" w:rsidRPr="00E06E7C" w:rsidRDefault="00F1521B" w:rsidP="00F1521B">
            <w:pPr>
              <w:keepNext/>
              <w:spacing w:after="60" w:line="240" w:lineRule="auto"/>
              <w:ind w:firstLine="0"/>
              <w:jc w:val="center"/>
              <w:rPr>
                <w:rFonts w:ascii="Calibri" w:hAnsi="Calibri"/>
                <w:sz w:val="14"/>
                <w:szCs w:val="14"/>
              </w:rPr>
            </w:pPr>
            <w:r w:rsidRPr="00E06E7C">
              <w:rPr>
                <w:rFonts w:ascii="Calibri" w:hAnsi="Calibri"/>
                <w:sz w:val="14"/>
                <w:szCs w:val="14"/>
              </w:rPr>
              <w:t>CC parcelado sem juros</w:t>
            </w:r>
          </w:p>
        </w:tc>
        <w:tc>
          <w:tcPr>
            <w:tcW w:w="0" w:type="auto"/>
            <w:vAlign w:val="center"/>
          </w:tcPr>
          <w:p w14:paraId="1C2D59BA" w14:textId="1B6516F8"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Concessões (Estoque)</w:t>
            </w:r>
          </w:p>
        </w:tc>
        <w:tc>
          <w:tcPr>
            <w:tcW w:w="0" w:type="auto"/>
          </w:tcPr>
          <w:p w14:paraId="12D7E6DA" w14:textId="5618BBD0"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-3.987**</w:t>
            </w:r>
          </w:p>
        </w:tc>
        <w:tc>
          <w:tcPr>
            <w:tcW w:w="0" w:type="auto"/>
          </w:tcPr>
          <w:p w14:paraId="7FBFE819" w14:textId="659C4AB5"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-8.541**</w:t>
            </w:r>
          </w:p>
        </w:tc>
        <w:tc>
          <w:tcPr>
            <w:tcW w:w="0" w:type="auto"/>
          </w:tcPr>
          <w:p w14:paraId="0037FC0D" w14:textId="486462FA"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0.072*</w:t>
            </w:r>
          </w:p>
        </w:tc>
        <w:tc>
          <w:tcPr>
            <w:tcW w:w="0" w:type="auto"/>
          </w:tcPr>
          <w:p w14:paraId="7ECD20A9" w14:textId="04EE2D47"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7E45E7D5" w14:textId="77777777" w:rsidTr="000859AB">
        <w:trPr>
          <w:jc w:val="center"/>
        </w:trPr>
        <w:tc>
          <w:tcPr>
            <w:tcW w:w="0" w:type="auto"/>
            <w:vMerge/>
            <w:vAlign w:val="center"/>
          </w:tcPr>
          <w:p w14:paraId="6D7D74CC" w14:textId="1DFA9ED4"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61D6A651" w14:textId="38B40701"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Concessões (Contábil)</w:t>
            </w:r>
          </w:p>
        </w:tc>
        <w:tc>
          <w:tcPr>
            <w:tcW w:w="0" w:type="auto"/>
          </w:tcPr>
          <w:p w14:paraId="02B75E00" w14:textId="338ACF2B"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-3.335*</w:t>
            </w:r>
          </w:p>
        </w:tc>
        <w:tc>
          <w:tcPr>
            <w:tcW w:w="0" w:type="auto"/>
          </w:tcPr>
          <w:p w14:paraId="4F9DE10B" w14:textId="324BC3F4"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-8.76**</w:t>
            </w:r>
          </w:p>
        </w:tc>
        <w:tc>
          <w:tcPr>
            <w:tcW w:w="0" w:type="auto"/>
          </w:tcPr>
          <w:p w14:paraId="76CF41EE" w14:textId="3A5BE7B4"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0.051*</w:t>
            </w:r>
          </w:p>
        </w:tc>
        <w:tc>
          <w:tcPr>
            <w:tcW w:w="0" w:type="auto"/>
          </w:tcPr>
          <w:p w14:paraId="08213DA0" w14:textId="642B8AC7"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1840143F" w14:textId="77777777" w:rsidTr="000859AB">
        <w:trPr>
          <w:jc w:val="center"/>
        </w:trPr>
        <w:tc>
          <w:tcPr>
            <w:tcW w:w="0" w:type="auto"/>
            <w:vMerge/>
            <w:vAlign w:val="center"/>
          </w:tcPr>
          <w:p w14:paraId="17BFCA37" w14:textId="1DA7E062"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3C42E0A4" w14:textId="601EC6DC"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Pagamento (Estoque)</w:t>
            </w:r>
          </w:p>
        </w:tc>
        <w:tc>
          <w:tcPr>
            <w:tcW w:w="0" w:type="auto"/>
          </w:tcPr>
          <w:p w14:paraId="6CB0CB3E" w14:textId="15C8FF5D"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-2.709</w:t>
            </w:r>
          </w:p>
        </w:tc>
        <w:tc>
          <w:tcPr>
            <w:tcW w:w="0" w:type="auto"/>
          </w:tcPr>
          <w:p w14:paraId="5571F74B" w14:textId="29A73764"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-6.628**</w:t>
            </w:r>
          </w:p>
        </w:tc>
        <w:tc>
          <w:tcPr>
            <w:tcW w:w="0" w:type="auto"/>
          </w:tcPr>
          <w:p w14:paraId="1028D622" w14:textId="4416101B"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0.692</w:t>
            </w:r>
          </w:p>
        </w:tc>
        <w:tc>
          <w:tcPr>
            <w:tcW w:w="0" w:type="auto"/>
          </w:tcPr>
          <w:p w14:paraId="09ABA0AF" w14:textId="23CAD790"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0FF158C9" w14:textId="77777777" w:rsidTr="000859AB">
        <w:trPr>
          <w:jc w:val="center"/>
        </w:trPr>
        <w:tc>
          <w:tcPr>
            <w:tcW w:w="0" w:type="auto"/>
            <w:vMerge/>
            <w:vAlign w:val="center"/>
          </w:tcPr>
          <w:p w14:paraId="2A32D5FA" w14:textId="447826A8" w:rsidR="00F1521B" w:rsidRPr="00E06E7C" w:rsidRDefault="00F1521B" w:rsidP="00F1521B">
            <w:pPr>
              <w:keepNext/>
              <w:spacing w:after="60" w:line="240" w:lineRule="auto"/>
              <w:ind w:firstLine="0"/>
              <w:jc w:val="center"/>
              <w:rPr>
                <w:rFonts w:ascii="Calibri" w:hAnsi="Calibri"/>
                <w:sz w:val="14"/>
                <w:szCs w:val="14"/>
              </w:rPr>
            </w:pPr>
          </w:p>
        </w:tc>
        <w:tc>
          <w:tcPr>
            <w:tcW w:w="0" w:type="auto"/>
            <w:vAlign w:val="center"/>
          </w:tcPr>
          <w:p w14:paraId="01DC1A97" w14:textId="0FAE3BA5"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Pagamento (Contábil)</w:t>
            </w:r>
          </w:p>
        </w:tc>
        <w:tc>
          <w:tcPr>
            <w:tcW w:w="0" w:type="auto"/>
          </w:tcPr>
          <w:p w14:paraId="73F4B864" w14:textId="5262E2D4"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-3.115</w:t>
            </w:r>
          </w:p>
        </w:tc>
        <w:tc>
          <w:tcPr>
            <w:tcW w:w="0" w:type="auto"/>
          </w:tcPr>
          <w:p w14:paraId="0E52D49C" w14:textId="69516FD9"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-7.979**</w:t>
            </w:r>
          </w:p>
        </w:tc>
        <w:tc>
          <w:tcPr>
            <w:tcW w:w="0" w:type="auto"/>
          </w:tcPr>
          <w:p w14:paraId="1AB32E07" w14:textId="5A8C81B8"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0.179</w:t>
            </w:r>
          </w:p>
        </w:tc>
        <w:tc>
          <w:tcPr>
            <w:tcW w:w="0" w:type="auto"/>
          </w:tcPr>
          <w:p w14:paraId="66F995B6" w14:textId="0E9CEB85"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10BF010E" w14:textId="77777777" w:rsidTr="000859AB">
        <w:trPr>
          <w:jc w:val="center"/>
        </w:trPr>
        <w:tc>
          <w:tcPr>
            <w:tcW w:w="0" w:type="auto"/>
            <w:vMerge w:val="restart"/>
            <w:vAlign w:val="center"/>
          </w:tcPr>
          <w:p w14:paraId="1B63D531" w14:textId="42D4F876" w:rsidR="00F1521B" w:rsidRPr="00E06E7C" w:rsidRDefault="00F1521B" w:rsidP="00F1521B">
            <w:pPr>
              <w:keepNext/>
              <w:spacing w:after="60" w:line="240" w:lineRule="auto"/>
              <w:ind w:firstLine="0"/>
              <w:jc w:val="center"/>
              <w:rPr>
                <w:rFonts w:ascii="Calibri" w:hAnsi="Calibri"/>
                <w:sz w:val="14"/>
                <w:szCs w:val="14"/>
              </w:rPr>
            </w:pPr>
            <w:r w:rsidRPr="00E06E7C">
              <w:rPr>
                <w:rFonts w:ascii="Calibri" w:hAnsi="Calibri"/>
                <w:sz w:val="14"/>
                <w:szCs w:val="14"/>
              </w:rPr>
              <w:t>CC rotativo</w:t>
            </w:r>
          </w:p>
        </w:tc>
        <w:tc>
          <w:tcPr>
            <w:tcW w:w="0" w:type="auto"/>
            <w:vAlign w:val="center"/>
          </w:tcPr>
          <w:p w14:paraId="3277F778" w14:textId="79ED3053"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Taxa de Juros</w:t>
            </w:r>
          </w:p>
        </w:tc>
        <w:tc>
          <w:tcPr>
            <w:tcW w:w="0" w:type="auto"/>
          </w:tcPr>
          <w:p w14:paraId="3F5D88DE" w14:textId="78625D9A"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-1.549</w:t>
            </w:r>
          </w:p>
        </w:tc>
        <w:tc>
          <w:tcPr>
            <w:tcW w:w="0" w:type="auto"/>
          </w:tcPr>
          <w:p w14:paraId="02587110" w14:textId="5685E985"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-9.275**</w:t>
            </w:r>
          </w:p>
        </w:tc>
        <w:tc>
          <w:tcPr>
            <w:tcW w:w="0" w:type="auto"/>
          </w:tcPr>
          <w:p w14:paraId="15F62012" w14:textId="782D59AE"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0.88</w:t>
            </w:r>
          </w:p>
        </w:tc>
        <w:tc>
          <w:tcPr>
            <w:tcW w:w="0" w:type="auto"/>
          </w:tcPr>
          <w:p w14:paraId="1E39214B" w14:textId="030035CB"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48420ABE" w14:textId="77777777" w:rsidTr="000859AB">
        <w:trPr>
          <w:jc w:val="center"/>
        </w:trPr>
        <w:tc>
          <w:tcPr>
            <w:tcW w:w="0" w:type="auto"/>
            <w:vMerge/>
            <w:vAlign w:val="center"/>
          </w:tcPr>
          <w:p w14:paraId="17FE5C6B" w14:textId="1B9B19BF"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0E3C7FEC" w14:textId="068ADAF3"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Concessões</w:t>
            </w:r>
          </w:p>
        </w:tc>
        <w:tc>
          <w:tcPr>
            <w:tcW w:w="0" w:type="auto"/>
          </w:tcPr>
          <w:p w14:paraId="42043C87" w14:textId="6C7F0992"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-2.45</w:t>
            </w:r>
          </w:p>
        </w:tc>
        <w:tc>
          <w:tcPr>
            <w:tcW w:w="0" w:type="auto"/>
          </w:tcPr>
          <w:p w14:paraId="3792DEEF" w14:textId="51ED287A"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-8.035**</w:t>
            </w:r>
          </w:p>
        </w:tc>
        <w:tc>
          <w:tcPr>
            <w:tcW w:w="0" w:type="auto"/>
          </w:tcPr>
          <w:p w14:paraId="187F5323" w14:textId="585B3F59"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0.669</w:t>
            </w:r>
          </w:p>
        </w:tc>
        <w:tc>
          <w:tcPr>
            <w:tcW w:w="0" w:type="auto"/>
          </w:tcPr>
          <w:p w14:paraId="67A53729" w14:textId="151AADF1"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2C510360" w14:textId="77777777" w:rsidTr="000859AB">
        <w:trPr>
          <w:jc w:val="center"/>
        </w:trPr>
        <w:tc>
          <w:tcPr>
            <w:tcW w:w="0" w:type="auto"/>
            <w:vMerge/>
            <w:vAlign w:val="center"/>
          </w:tcPr>
          <w:p w14:paraId="59D83FB3" w14:textId="208D564F"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0EB552AB" w14:textId="71E784A2"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Pagamento (Estoque)</w:t>
            </w:r>
          </w:p>
        </w:tc>
        <w:tc>
          <w:tcPr>
            <w:tcW w:w="0" w:type="auto"/>
          </w:tcPr>
          <w:p w14:paraId="5D311A4C" w14:textId="15B08FB8"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-1.261</w:t>
            </w:r>
          </w:p>
        </w:tc>
        <w:tc>
          <w:tcPr>
            <w:tcW w:w="0" w:type="auto"/>
          </w:tcPr>
          <w:p w14:paraId="3FCACDF2" w14:textId="095F81C7"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-4.702**</w:t>
            </w:r>
          </w:p>
        </w:tc>
        <w:tc>
          <w:tcPr>
            <w:tcW w:w="0" w:type="auto"/>
          </w:tcPr>
          <w:p w14:paraId="624B8BD0" w14:textId="67C78366"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0.88</w:t>
            </w:r>
          </w:p>
        </w:tc>
        <w:tc>
          <w:tcPr>
            <w:tcW w:w="0" w:type="auto"/>
          </w:tcPr>
          <w:p w14:paraId="073F8EAC" w14:textId="28A79725"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1F39EB82" w14:textId="77777777" w:rsidTr="000859AB">
        <w:trPr>
          <w:jc w:val="center"/>
        </w:trPr>
        <w:tc>
          <w:tcPr>
            <w:tcW w:w="0" w:type="auto"/>
            <w:vMerge/>
            <w:vAlign w:val="center"/>
          </w:tcPr>
          <w:p w14:paraId="509FA035" w14:textId="458E5DDC" w:rsidR="00F1521B" w:rsidRPr="00E06E7C" w:rsidRDefault="00F1521B" w:rsidP="00F1521B">
            <w:pPr>
              <w:keepNext/>
              <w:spacing w:after="60" w:line="240" w:lineRule="auto"/>
              <w:ind w:firstLine="0"/>
              <w:jc w:val="center"/>
              <w:rPr>
                <w:rFonts w:ascii="Calibri" w:hAnsi="Calibri"/>
                <w:sz w:val="14"/>
                <w:szCs w:val="14"/>
              </w:rPr>
            </w:pPr>
          </w:p>
        </w:tc>
        <w:tc>
          <w:tcPr>
            <w:tcW w:w="0" w:type="auto"/>
            <w:vAlign w:val="center"/>
          </w:tcPr>
          <w:p w14:paraId="52973564" w14:textId="14D52957"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Pagamento (Contábil)</w:t>
            </w:r>
          </w:p>
        </w:tc>
        <w:tc>
          <w:tcPr>
            <w:tcW w:w="0" w:type="auto"/>
          </w:tcPr>
          <w:p w14:paraId="0DE81958" w14:textId="79C0E83D"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-1.94</w:t>
            </w:r>
          </w:p>
        </w:tc>
        <w:tc>
          <w:tcPr>
            <w:tcW w:w="0" w:type="auto"/>
          </w:tcPr>
          <w:p w14:paraId="1C20FA8C" w14:textId="58F6A99D"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-12.019**</w:t>
            </w:r>
          </w:p>
        </w:tc>
        <w:tc>
          <w:tcPr>
            <w:tcW w:w="0" w:type="auto"/>
          </w:tcPr>
          <w:p w14:paraId="38387B77" w14:textId="6CB28A67"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0.636</w:t>
            </w:r>
          </w:p>
        </w:tc>
        <w:tc>
          <w:tcPr>
            <w:tcW w:w="0" w:type="auto"/>
          </w:tcPr>
          <w:p w14:paraId="69E55D51" w14:textId="478DFA57"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7D4B23C3" w14:textId="77777777" w:rsidTr="000859AB">
        <w:trPr>
          <w:jc w:val="center"/>
        </w:trPr>
        <w:tc>
          <w:tcPr>
            <w:tcW w:w="0" w:type="auto"/>
            <w:vMerge w:val="restart"/>
            <w:vAlign w:val="center"/>
          </w:tcPr>
          <w:p w14:paraId="4C490C9E" w14:textId="5F10ED51" w:rsidR="00F1521B" w:rsidRPr="00E06E7C" w:rsidRDefault="00F1521B" w:rsidP="00F1521B">
            <w:pPr>
              <w:keepNext/>
              <w:spacing w:after="60" w:line="240" w:lineRule="auto"/>
              <w:ind w:firstLine="0"/>
              <w:jc w:val="center"/>
              <w:rPr>
                <w:rFonts w:ascii="Calibri" w:hAnsi="Calibri"/>
                <w:sz w:val="14"/>
                <w:szCs w:val="14"/>
              </w:rPr>
            </w:pPr>
            <w:r w:rsidRPr="00E06E7C">
              <w:rPr>
                <w:rFonts w:ascii="Calibri" w:hAnsi="Calibri"/>
                <w:sz w:val="14"/>
                <w:szCs w:val="14"/>
              </w:rPr>
              <w:t>Cheque especial</w:t>
            </w:r>
          </w:p>
        </w:tc>
        <w:tc>
          <w:tcPr>
            <w:tcW w:w="0" w:type="auto"/>
            <w:vAlign w:val="center"/>
          </w:tcPr>
          <w:p w14:paraId="5900FFEC" w14:textId="60C6F8F1"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Taxa de Juros</w:t>
            </w:r>
          </w:p>
        </w:tc>
        <w:tc>
          <w:tcPr>
            <w:tcW w:w="0" w:type="auto"/>
          </w:tcPr>
          <w:p w14:paraId="1666EFB5" w14:textId="52BB3725"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-2</w:t>
            </w:r>
          </w:p>
        </w:tc>
        <w:tc>
          <w:tcPr>
            <w:tcW w:w="0" w:type="auto"/>
          </w:tcPr>
          <w:p w14:paraId="0606A69C" w14:textId="60E1E163"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-7.272**</w:t>
            </w:r>
          </w:p>
        </w:tc>
        <w:tc>
          <w:tcPr>
            <w:tcW w:w="0" w:type="auto"/>
          </w:tcPr>
          <w:p w14:paraId="48325675" w14:textId="472BC428"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0.713</w:t>
            </w:r>
          </w:p>
        </w:tc>
        <w:tc>
          <w:tcPr>
            <w:tcW w:w="0" w:type="auto"/>
          </w:tcPr>
          <w:p w14:paraId="4E2BB1A7" w14:textId="2CCC0AE3"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377980D4" w14:textId="77777777" w:rsidTr="000859AB">
        <w:trPr>
          <w:jc w:val="center"/>
        </w:trPr>
        <w:tc>
          <w:tcPr>
            <w:tcW w:w="0" w:type="auto"/>
            <w:vMerge/>
            <w:vAlign w:val="center"/>
          </w:tcPr>
          <w:p w14:paraId="566BFAAF" w14:textId="77E290B3"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34B07C29" w14:textId="4D05110D"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Concessões (Estoque)</w:t>
            </w:r>
          </w:p>
        </w:tc>
        <w:tc>
          <w:tcPr>
            <w:tcW w:w="0" w:type="auto"/>
          </w:tcPr>
          <w:p w14:paraId="7197F4C7" w14:textId="359D8287"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-2.04</w:t>
            </w:r>
          </w:p>
        </w:tc>
        <w:tc>
          <w:tcPr>
            <w:tcW w:w="0" w:type="auto"/>
          </w:tcPr>
          <w:p w14:paraId="6D9665DC" w14:textId="3B776C50"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-10.84**</w:t>
            </w:r>
          </w:p>
        </w:tc>
        <w:tc>
          <w:tcPr>
            <w:tcW w:w="0" w:type="auto"/>
          </w:tcPr>
          <w:p w14:paraId="3DCE9498" w14:textId="1278F998"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0.088*</w:t>
            </w:r>
          </w:p>
        </w:tc>
        <w:tc>
          <w:tcPr>
            <w:tcW w:w="0" w:type="auto"/>
          </w:tcPr>
          <w:p w14:paraId="392765CF" w14:textId="52EBD1DA"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03EDF4D7" w14:textId="77777777" w:rsidTr="000859AB">
        <w:trPr>
          <w:jc w:val="center"/>
        </w:trPr>
        <w:tc>
          <w:tcPr>
            <w:tcW w:w="0" w:type="auto"/>
            <w:vMerge/>
            <w:vAlign w:val="center"/>
          </w:tcPr>
          <w:p w14:paraId="7D509BCB" w14:textId="445BC1AA"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5B3E0EEB" w14:textId="046A4E75"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Concessões (Contábil)</w:t>
            </w:r>
          </w:p>
        </w:tc>
        <w:tc>
          <w:tcPr>
            <w:tcW w:w="0" w:type="auto"/>
          </w:tcPr>
          <w:p w14:paraId="76CF42A1" w14:textId="6230B944"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-1.8</w:t>
            </w:r>
          </w:p>
        </w:tc>
        <w:tc>
          <w:tcPr>
            <w:tcW w:w="0" w:type="auto"/>
          </w:tcPr>
          <w:p w14:paraId="083C24F6" w14:textId="75D2892A"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-12.405**</w:t>
            </w:r>
          </w:p>
        </w:tc>
        <w:tc>
          <w:tcPr>
            <w:tcW w:w="0" w:type="auto"/>
          </w:tcPr>
          <w:p w14:paraId="06629842" w14:textId="76A42851"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0.517</w:t>
            </w:r>
          </w:p>
        </w:tc>
        <w:tc>
          <w:tcPr>
            <w:tcW w:w="0" w:type="auto"/>
          </w:tcPr>
          <w:p w14:paraId="0F77D9DF" w14:textId="5B6BD945"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2BD1426D" w14:textId="77777777" w:rsidTr="000859AB">
        <w:trPr>
          <w:jc w:val="center"/>
        </w:trPr>
        <w:tc>
          <w:tcPr>
            <w:tcW w:w="0" w:type="auto"/>
            <w:vMerge/>
            <w:vAlign w:val="center"/>
          </w:tcPr>
          <w:p w14:paraId="714C18D8" w14:textId="1E77949F"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74A2750C" w14:textId="00BD17F1"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Pagamento (Estoque)</w:t>
            </w:r>
          </w:p>
        </w:tc>
        <w:tc>
          <w:tcPr>
            <w:tcW w:w="0" w:type="auto"/>
          </w:tcPr>
          <w:p w14:paraId="177148B2" w14:textId="34C062DF"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-0.646</w:t>
            </w:r>
          </w:p>
        </w:tc>
        <w:tc>
          <w:tcPr>
            <w:tcW w:w="0" w:type="auto"/>
          </w:tcPr>
          <w:p w14:paraId="6FFE878A" w14:textId="6A9501B3"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-6.723**</w:t>
            </w:r>
          </w:p>
        </w:tc>
        <w:tc>
          <w:tcPr>
            <w:tcW w:w="0" w:type="auto"/>
          </w:tcPr>
          <w:p w14:paraId="12A29FCA" w14:textId="51B9B7AF"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0.961</w:t>
            </w:r>
          </w:p>
        </w:tc>
        <w:tc>
          <w:tcPr>
            <w:tcW w:w="0" w:type="auto"/>
          </w:tcPr>
          <w:p w14:paraId="03D8B62B" w14:textId="13F296DB"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6FC25125" w14:textId="77777777" w:rsidTr="000859AB">
        <w:trPr>
          <w:jc w:val="center"/>
        </w:trPr>
        <w:tc>
          <w:tcPr>
            <w:tcW w:w="0" w:type="auto"/>
            <w:vMerge/>
            <w:vAlign w:val="center"/>
          </w:tcPr>
          <w:p w14:paraId="271F661D" w14:textId="2A0968C3" w:rsidR="00F1521B" w:rsidRPr="00E06E7C" w:rsidRDefault="00F1521B" w:rsidP="00F1521B">
            <w:pPr>
              <w:keepNext/>
              <w:spacing w:after="60" w:line="240" w:lineRule="auto"/>
              <w:ind w:firstLine="0"/>
              <w:jc w:val="center"/>
              <w:rPr>
                <w:rFonts w:ascii="Calibri" w:hAnsi="Calibri"/>
                <w:sz w:val="14"/>
                <w:szCs w:val="14"/>
              </w:rPr>
            </w:pPr>
          </w:p>
        </w:tc>
        <w:tc>
          <w:tcPr>
            <w:tcW w:w="0" w:type="auto"/>
            <w:vAlign w:val="center"/>
          </w:tcPr>
          <w:p w14:paraId="67D8F77C" w14:textId="623F07E9"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Pagamento (Contábil)</w:t>
            </w:r>
          </w:p>
        </w:tc>
        <w:tc>
          <w:tcPr>
            <w:tcW w:w="0" w:type="auto"/>
          </w:tcPr>
          <w:p w14:paraId="099B4144" w14:textId="6B821FCC"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-1.318</w:t>
            </w:r>
          </w:p>
        </w:tc>
        <w:tc>
          <w:tcPr>
            <w:tcW w:w="0" w:type="auto"/>
          </w:tcPr>
          <w:p w14:paraId="242392CA" w14:textId="0A840863"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-11.338**</w:t>
            </w:r>
          </w:p>
        </w:tc>
        <w:tc>
          <w:tcPr>
            <w:tcW w:w="0" w:type="auto"/>
          </w:tcPr>
          <w:p w14:paraId="03C314FF" w14:textId="3B9FA966"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0.809</w:t>
            </w:r>
          </w:p>
        </w:tc>
        <w:tc>
          <w:tcPr>
            <w:tcW w:w="0" w:type="auto"/>
          </w:tcPr>
          <w:p w14:paraId="6E09244B" w14:textId="6871AF6A"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37BFA849" w14:textId="77777777" w:rsidTr="000859AB">
        <w:trPr>
          <w:jc w:val="center"/>
        </w:trPr>
        <w:tc>
          <w:tcPr>
            <w:tcW w:w="0" w:type="auto"/>
            <w:vMerge w:val="restart"/>
            <w:vAlign w:val="center"/>
          </w:tcPr>
          <w:p w14:paraId="49200850" w14:textId="58CD51A8" w:rsidR="00F1521B" w:rsidRPr="00E06E7C" w:rsidRDefault="00F1521B" w:rsidP="00F1521B">
            <w:pPr>
              <w:keepNext/>
              <w:spacing w:after="60" w:line="240" w:lineRule="auto"/>
              <w:ind w:firstLine="0"/>
              <w:jc w:val="center"/>
              <w:rPr>
                <w:rFonts w:ascii="Calibri" w:hAnsi="Calibri"/>
                <w:sz w:val="14"/>
                <w:szCs w:val="14"/>
              </w:rPr>
            </w:pPr>
            <w:r w:rsidRPr="00E06E7C">
              <w:rPr>
                <w:rFonts w:ascii="Calibri" w:hAnsi="Calibri"/>
                <w:sz w:val="14"/>
                <w:szCs w:val="14"/>
              </w:rPr>
              <w:t>Consignado</w:t>
            </w:r>
          </w:p>
        </w:tc>
        <w:tc>
          <w:tcPr>
            <w:tcW w:w="0" w:type="auto"/>
            <w:vAlign w:val="center"/>
          </w:tcPr>
          <w:p w14:paraId="563E9F8C" w14:textId="471D4655"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Taxa de Juros</w:t>
            </w:r>
          </w:p>
        </w:tc>
        <w:tc>
          <w:tcPr>
            <w:tcW w:w="0" w:type="auto"/>
          </w:tcPr>
          <w:p w14:paraId="3B7BB3CC" w14:textId="3A85C862"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-0.907</w:t>
            </w:r>
          </w:p>
        </w:tc>
        <w:tc>
          <w:tcPr>
            <w:tcW w:w="0" w:type="auto"/>
          </w:tcPr>
          <w:p w14:paraId="13AD6F34" w14:textId="77692D46"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-7.421**</w:t>
            </w:r>
          </w:p>
        </w:tc>
        <w:tc>
          <w:tcPr>
            <w:tcW w:w="0" w:type="auto"/>
          </w:tcPr>
          <w:p w14:paraId="7F8FEC69" w14:textId="6B2E0968"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0.953</w:t>
            </w:r>
          </w:p>
        </w:tc>
        <w:tc>
          <w:tcPr>
            <w:tcW w:w="0" w:type="auto"/>
          </w:tcPr>
          <w:p w14:paraId="4F6D8622" w14:textId="08F65B57"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2B34641F" w14:textId="77777777" w:rsidTr="000859AB">
        <w:trPr>
          <w:jc w:val="center"/>
        </w:trPr>
        <w:tc>
          <w:tcPr>
            <w:tcW w:w="0" w:type="auto"/>
            <w:vMerge/>
            <w:vAlign w:val="center"/>
          </w:tcPr>
          <w:p w14:paraId="26897280" w14:textId="648BB363"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13D12C8B" w14:textId="69741D00"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Concessões</w:t>
            </w:r>
          </w:p>
        </w:tc>
        <w:tc>
          <w:tcPr>
            <w:tcW w:w="0" w:type="auto"/>
          </w:tcPr>
          <w:p w14:paraId="5AA67A74" w14:textId="16AF20CF"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-2.402</w:t>
            </w:r>
          </w:p>
        </w:tc>
        <w:tc>
          <w:tcPr>
            <w:tcW w:w="0" w:type="auto"/>
          </w:tcPr>
          <w:p w14:paraId="3FB4A98E" w14:textId="75164CE0"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-11.769**</w:t>
            </w:r>
          </w:p>
        </w:tc>
        <w:tc>
          <w:tcPr>
            <w:tcW w:w="0" w:type="auto"/>
          </w:tcPr>
          <w:p w14:paraId="10D97844" w14:textId="79BC0057"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0.256</w:t>
            </w:r>
          </w:p>
        </w:tc>
        <w:tc>
          <w:tcPr>
            <w:tcW w:w="0" w:type="auto"/>
          </w:tcPr>
          <w:p w14:paraId="01E78DB7" w14:textId="330E8AE0"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46F0F653" w14:textId="77777777" w:rsidTr="000859AB">
        <w:trPr>
          <w:jc w:val="center"/>
        </w:trPr>
        <w:tc>
          <w:tcPr>
            <w:tcW w:w="0" w:type="auto"/>
            <w:vMerge/>
            <w:vAlign w:val="center"/>
          </w:tcPr>
          <w:p w14:paraId="34F26C59" w14:textId="5F287916"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3E61FEF3" w14:textId="28969C2E"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Pagamento (Estoque)</w:t>
            </w:r>
          </w:p>
        </w:tc>
        <w:tc>
          <w:tcPr>
            <w:tcW w:w="0" w:type="auto"/>
          </w:tcPr>
          <w:p w14:paraId="507E86E5" w14:textId="2711E94D"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-0.435</w:t>
            </w:r>
          </w:p>
        </w:tc>
        <w:tc>
          <w:tcPr>
            <w:tcW w:w="0" w:type="auto"/>
          </w:tcPr>
          <w:p w14:paraId="2109D822" w14:textId="4C1464A9"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-7.3**</w:t>
            </w:r>
          </w:p>
        </w:tc>
        <w:tc>
          <w:tcPr>
            <w:tcW w:w="0" w:type="auto"/>
          </w:tcPr>
          <w:p w14:paraId="11B55B22" w14:textId="0902A644"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0.952</w:t>
            </w:r>
          </w:p>
        </w:tc>
        <w:tc>
          <w:tcPr>
            <w:tcW w:w="0" w:type="auto"/>
          </w:tcPr>
          <w:p w14:paraId="7575E577" w14:textId="38E7AB81"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0107BB0C" w14:textId="77777777" w:rsidTr="000859AB">
        <w:trPr>
          <w:jc w:val="center"/>
        </w:trPr>
        <w:tc>
          <w:tcPr>
            <w:tcW w:w="0" w:type="auto"/>
            <w:vMerge/>
            <w:vAlign w:val="center"/>
          </w:tcPr>
          <w:p w14:paraId="525037AB" w14:textId="4ACC153E" w:rsidR="00F1521B" w:rsidRPr="00E06E7C" w:rsidRDefault="00F1521B" w:rsidP="00F1521B">
            <w:pPr>
              <w:keepNext/>
              <w:spacing w:after="60" w:line="240" w:lineRule="auto"/>
              <w:ind w:firstLine="0"/>
              <w:jc w:val="center"/>
              <w:rPr>
                <w:rFonts w:ascii="Calibri" w:hAnsi="Calibri"/>
                <w:sz w:val="14"/>
                <w:szCs w:val="14"/>
              </w:rPr>
            </w:pPr>
          </w:p>
        </w:tc>
        <w:tc>
          <w:tcPr>
            <w:tcW w:w="0" w:type="auto"/>
            <w:vAlign w:val="center"/>
          </w:tcPr>
          <w:p w14:paraId="55809E88" w14:textId="7F85FD38"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Pagamento (Contábil)</w:t>
            </w:r>
          </w:p>
        </w:tc>
        <w:tc>
          <w:tcPr>
            <w:tcW w:w="0" w:type="auto"/>
          </w:tcPr>
          <w:p w14:paraId="424EB82C" w14:textId="0A1E3510"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-3.101</w:t>
            </w:r>
          </w:p>
        </w:tc>
        <w:tc>
          <w:tcPr>
            <w:tcW w:w="0" w:type="auto"/>
          </w:tcPr>
          <w:p w14:paraId="60FC57FC" w14:textId="7A2AB7A2"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-13.573**</w:t>
            </w:r>
          </w:p>
        </w:tc>
        <w:tc>
          <w:tcPr>
            <w:tcW w:w="0" w:type="auto"/>
          </w:tcPr>
          <w:p w14:paraId="4BC83CE2" w14:textId="7DB165DD"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c>
          <w:tcPr>
            <w:tcW w:w="0" w:type="auto"/>
          </w:tcPr>
          <w:p w14:paraId="5BD477E0" w14:textId="5658DE4A"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583C5384" w14:textId="77777777" w:rsidTr="000859AB">
        <w:trPr>
          <w:jc w:val="center"/>
        </w:trPr>
        <w:tc>
          <w:tcPr>
            <w:tcW w:w="0" w:type="auto"/>
            <w:vMerge w:val="restart"/>
            <w:vAlign w:val="center"/>
          </w:tcPr>
          <w:p w14:paraId="2E6D9A74" w14:textId="074304C8" w:rsidR="00F1521B" w:rsidRPr="00E06E7C" w:rsidRDefault="00F1521B" w:rsidP="00F1521B">
            <w:pPr>
              <w:keepNext/>
              <w:spacing w:after="60" w:line="240" w:lineRule="auto"/>
              <w:ind w:firstLine="0"/>
              <w:jc w:val="center"/>
              <w:rPr>
                <w:rFonts w:ascii="Calibri" w:hAnsi="Calibri"/>
                <w:sz w:val="14"/>
                <w:szCs w:val="14"/>
              </w:rPr>
            </w:pPr>
            <w:r w:rsidRPr="00E06E7C">
              <w:rPr>
                <w:rFonts w:ascii="Calibri" w:hAnsi="Calibri"/>
                <w:sz w:val="14"/>
                <w:szCs w:val="14"/>
              </w:rPr>
              <w:t>Crédito pessoal não consignado</w:t>
            </w:r>
          </w:p>
        </w:tc>
        <w:tc>
          <w:tcPr>
            <w:tcW w:w="0" w:type="auto"/>
            <w:vAlign w:val="center"/>
          </w:tcPr>
          <w:p w14:paraId="210CA6AA" w14:textId="53F30E04"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Taxa de Juros</w:t>
            </w:r>
          </w:p>
        </w:tc>
        <w:tc>
          <w:tcPr>
            <w:tcW w:w="0" w:type="auto"/>
          </w:tcPr>
          <w:p w14:paraId="7D62968B" w14:textId="0E6877DE"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-1.678</w:t>
            </w:r>
          </w:p>
        </w:tc>
        <w:tc>
          <w:tcPr>
            <w:tcW w:w="0" w:type="auto"/>
          </w:tcPr>
          <w:p w14:paraId="4A363F54" w14:textId="080A7211"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-9.366**</w:t>
            </w:r>
          </w:p>
        </w:tc>
        <w:tc>
          <w:tcPr>
            <w:tcW w:w="0" w:type="auto"/>
          </w:tcPr>
          <w:p w14:paraId="1E28603F" w14:textId="467E67D1"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0.803</w:t>
            </w:r>
          </w:p>
        </w:tc>
        <w:tc>
          <w:tcPr>
            <w:tcW w:w="0" w:type="auto"/>
          </w:tcPr>
          <w:p w14:paraId="0E01057D" w14:textId="0B18A371" w:rsidR="00F1521B" w:rsidRPr="00E06E7C" w:rsidRDefault="00F1521B" w:rsidP="00F1521B">
            <w:pPr>
              <w:keepNext/>
              <w:spacing w:after="60" w:line="240" w:lineRule="auto"/>
              <w:ind w:firstLine="0"/>
              <w:jc w:val="center"/>
              <w:rPr>
                <w:rFonts w:ascii="Calibri" w:eastAsia="Aptos" w:hAnsi="Calibri" w:cs="Calibri"/>
                <w:sz w:val="14"/>
                <w:szCs w:val="14"/>
                <w:lang w:val="en-US" w:eastAsia="en-US"/>
              </w:rPr>
            </w:pPr>
            <w:r w:rsidRPr="00E06E7C">
              <w:rPr>
                <w:rFonts w:ascii="Calibri" w:hAnsi="Calibri" w:cs="Calibri"/>
                <w:sz w:val="14"/>
                <w:szCs w:val="14"/>
              </w:rPr>
              <w:t>0.01**</w:t>
            </w:r>
          </w:p>
        </w:tc>
      </w:tr>
      <w:tr w:rsidR="00F1521B" w:rsidRPr="00E06E7C" w14:paraId="1C22EFC5" w14:textId="77777777" w:rsidTr="000859AB">
        <w:trPr>
          <w:jc w:val="center"/>
        </w:trPr>
        <w:tc>
          <w:tcPr>
            <w:tcW w:w="0" w:type="auto"/>
            <w:vMerge/>
            <w:vAlign w:val="center"/>
          </w:tcPr>
          <w:p w14:paraId="5EBF396D" w14:textId="797BB3D8"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0A1670D2" w14:textId="71A8407F"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Concessões</w:t>
            </w:r>
          </w:p>
        </w:tc>
        <w:tc>
          <w:tcPr>
            <w:tcW w:w="0" w:type="auto"/>
          </w:tcPr>
          <w:p w14:paraId="19F2E6EF" w14:textId="5F075D0F"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-2.682</w:t>
            </w:r>
          </w:p>
        </w:tc>
        <w:tc>
          <w:tcPr>
            <w:tcW w:w="0" w:type="auto"/>
          </w:tcPr>
          <w:p w14:paraId="16920C9C" w14:textId="1D6D3A8A"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-8.846**</w:t>
            </w:r>
          </w:p>
        </w:tc>
        <w:tc>
          <w:tcPr>
            <w:tcW w:w="0" w:type="auto"/>
          </w:tcPr>
          <w:p w14:paraId="7BFA6F78" w14:textId="7121E39D"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0.475</w:t>
            </w:r>
          </w:p>
        </w:tc>
        <w:tc>
          <w:tcPr>
            <w:tcW w:w="0" w:type="auto"/>
          </w:tcPr>
          <w:p w14:paraId="519354A4" w14:textId="184116B8"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0.01**</w:t>
            </w:r>
          </w:p>
        </w:tc>
      </w:tr>
      <w:tr w:rsidR="00F1521B" w:rsidRPr="00E06E7C" w14:paraId="4E45ADD4" w14:textId="77777777" w:rsidTr="000859AB">
        <w:trPr>
          <w:jc w:val="center"/>
        </w:trPr>
        <w:tc>
          <w:tcPr>
            <w:tcW w:w="0" w:type="auto"/>
            <w:vMerge/>
            <w:vAlign w:val="center"/>
          </w:tcPr>
          <w:p w14:paraId="27F1F44C" w14:textId="7D954A94"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7547FF4A" w14:textId="43D044F3"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Pagamento (Estoque)</w:t>
            </w:r>
          </w:p>
        </w:tc>
        <w:tc>
          <w:tcPr>
            <w:tcW w:w="0" w:type="auto"/>
          </w:tcPr>
          <w:p w14:paraId="6619A63B" w14:textId="75517124"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-1.601</w:t>
            </w:r>
          </w:p>
        </w:tc>
        <w:tc>
          <w:tcPr>
            <w:tcW w:w="0" w:type="auto"/>
          </w:tcPr>
          <w:p w14:paraId="010B0904" w14:textId="34998E91"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-3.226**</w:t>
            </w:r>
          </w:p>
        </w:tc>
        <w:tc>
          <w:tcPr>
            <w:tcW w:w="0" w:type="auto"/>
          </w:tcPr>
          <w:p w14:paraId="1F65A14B" w14:textId="340F0723"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0.964</w:t>
            </w:r>
          </w:p>
        </w:tc>
        <w:tc>
          <w:tcPr>
            <w:tcW w:w="0" w:type="auto"/>
          </w:tcPr>
          <w:p w14:paraId="18E96EA0" w14:textId="4EA46522"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0.01**</w:t>
            </w:r>
          </w:p>
        </w:tc>
      </w:tr>
      <w:tr w:rsidR="00F1521B" w:rsidRPr="00E06E7C" w14:paraId="2434D45E" w14:textId="77777777" w:rsidTr="000859AB">
        <w:trPr>
          <w:jc w:val="center"/>
        </w:trPr>
        <w:tc>
          <w:tcPr>
            <w:tcW w:w="0" w:type="auto"/>
            <w:vMerge/>
            <w:vAlign w:val="center"/>
          </w:tcPr>
          <w:p w14:paraId="2869095F" w14:textId="7EE45B6F" w:rsidR="00F1521B" w:rsidRPr="00E06E7C" w:rsidRDefault="00F1521B" w:rsidP="00F1521B">
            <w:pPr>
              <w:keepNext/>
              <w:spacing w:after="60" w:line="240" w:lineRule="auto"/>
              <w:ind w:firstLine="0"/>
              <w:jc w:val="center"/>
              <w:rPr>
                <w:rFonts w:ascii="Calibri" w:hAnsi="Calibri"/>
                <w:sz w:val="14"/>
                <w:szCs w:val="14"/>
              </w:rPr>
            </w:pPr>
          </w:p>
        </w:tc>
        <w:tc>
          <w:tcPr>
            <w:tcW w:w="0" w:type="auto"/>
            <w:vAlign w:val="center"/>
          </w:tcPr>
          <w:p w14:paraId="12BC28E7" w14:textId="684489D8"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Pagamento (Contábil)</w:t>
            </w:r>
          </w:p>
        </w:tc>
        <w:tc>
          <w:tcPr>
            <w:tcW w:w="0" w:type="auto"/>
          </w:tcPr>
          <w:p w14:paraId="5779F138" w14:textId="166AFAF9"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-2.932</w:t>
            </w:r>
          </w:p>
        </w:tc>
        <w:tc>
          <w:tcPr>
            <w:tcW w:w="0" w:type="auto"/>
          </w:tcPr>
          <w:p w14:paraId="7C27E03C" w14:textId="026C8E5D"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-9.729**</w:t>
            </w:r>
          </w:p>
        </w:tc>
        <w:tc>
          <w:tcPr>
            <w:tcW w:w="0" w:type="auto"/>
          </w:tcPr>
          <w:p w14:paraId="20D25768" w14:textId="6618D03C"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0.186</w:t>
            </w:r>
          </w:p>
        </w:tc>
        <w:tc>
          <w:tcPr>
            <w:tcW w:w="0" w:type="auto"/>
          </w:tcPr>
          <w:p w14:paraId="40700321" w14:textId="60760B6C"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0.01**</w:t>
            </w:r>
          </w:p>
        </w:tc>
      </w:tr>
      <w:tr w:rsidR="00F1521B" w:rsidRPr="00E06E7C" w14:paraId="6B74D6A3" w14:textId="77777777" w:rsidTr="000859AB">
        <w:trPr>
          <w:jc w:val="center"/>
        </w:trPr>
        <w:tc>
          <w:tcPr>
            <w:tcW w:w="0" w:type="auto"/>
            <w:vMerge w:val="restart"/>
            <w:vAlign w:val="center"/>
          </w:tcPr>
          <w:p w14:paraId="407D57AD" w14:textId="37CE9028" w:rsidR="00F1521B" w:rsidRPr="00E06E7C" w:rsidRDefault="00F1521B" w:rsidP="00F1521B">
            <w:pPr>
              <w:keepNext/>
              <w:spacing w:after="60" w:line="240" w:lineRule="auto"/>
              <w:ind w:firstLine="0"/>
              <w:jc w:val="center"/>
              <w:rPr>
                <w:rFonts w:ascii="Calibri" w:hAnsi="Calibri"/>
                <w:sz w:val="14"/>
                <w:szCs w:val="14"/>
              </w:rPr>
            </w:pPr>
            <w:r w:rsidRPr="00E06E7C">
              <w:rPr>
                <w:rFonts w:ascii="Calibri" w:hAnsi="Calibri"/>
                <w:sz w:val="14"/>
                <w:szCs w:val="14"/>
              </w:rPr>
              <w:t>Imobiliário</w:t>
            </w:r>
          </w:p>
        </w:tc>
        <w:tc>
          <w:tcPr>
            <w:tcW w:w="0" w:type="auto"/>
            <w:vAlign w:val="center"/>
          </w:tcPr>
          <w:p w14:paraId="0BE7546F" w14:textId="353B56CA"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Taxa de Juros</w:t>
            </w:r>
          </w:p>
        </w:tc>
        <w:tc>
          <w:tcPr>
            <w:tcW w:w="0" w:type="auto"/>
          </w:tcPr>
          <w:p w14:paraId="449ED29B" w14:textId="5C57EBB8"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-0.586</w:t>
            </w:r>
          </w:p>
        </w:tc>
        <w:tc>
          <w:tcPr>
            <w:tcW w:w="0" w:type="auto"/>
          </w:tcPr>
          <w:p w14:paraId="1C026B90" w14:textId="3916D6B8"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-7.214**</w:t>
            </w:r>
          </w:p>
        </w:tc>
        <w:tc>
          <w:tcPr>
            <w:tcW w:w="0" w:type="auto"/>
          </w:tcPr>
          <w:p w14:paraId="23E53254" w14:textId="50743CA3"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0.96</w:t>
            </w:r>
          </w:p>
        </w:tc>
        <w:tc>
          <w:tcPr>
            <w:tcW w:w="0" w:type="auto"/>
          </w:tcPr>
          <w:p w14:paraId="2AC89124" w14:textId="3E6280E4"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0.01**</w:t>
            </w:r>
          </w:p>
        </w:tc>
      </w:tr>
      <w:tr w:rsidR="00F1521B" w:rsidRPr="00E06E7C" w14:paraId="5098AB8E" w14:textId="77777777" w:rsidTr="000859AB">
        <w:trPr>
          <w:jc w:val="center"/>
        </w:trPr>
        <w:tc>
          <w:tcPr>
            <w:tcW w:w="0" w:type="auto"/>
            <w:vMerge/>
            <w:vAlign w:val="center"/>
          </w:tcPr>
          <w:p w14:paraId="685117ED" w14:textId="0111EEE5"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5AD53FD9" w14:textId="176066B6"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Concessões</w:t>
            </w:r>
          </w:p>
        </w:tc>
        <w:tc>
          <w:tcPr>
            <w:tcW w:w="0" w:type="auto"/>
          </w:tcPr>
          <w:p w14:paraId="41FF5168" w14:textId="271CE327"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-3.848**</w:t>
            </w:r>
          </w:p>
        </w:tc>
        <w:tc>
          <w:tcPr>
            <w:tcW w:w="0" w:type="auto"/>
          </w:tcPr>
          <w:p w14:paraId="7AE2D9FF" w14:textId="19EE4CEA"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-11.191**</w:t>
            </w:r>
          </w:p>
        </w:tc>
        <w:tc>
          <w:tcPr>
            <w:tcW w:w="0" w:type="auto"/>
          </w:tcPr>
          <w:p w14:paraId="6BD1F5F5" w14:textId="137C078E"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0.025**</w:t>
            </w:r>
          </w:p>
        </w:tc>
        <w:tc>
          <w:tcPr>
            <w:tcW w:w="0" w:type="auto"/>
          </w:tcPr>
          <w:p w14:paraId="70D5AE9D" w14:textId="18C87EE4"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0.01**</w:t>
            </w:r>
          </w:p>
        </w:tc>
      </w:tr>
      <w:tr w:rsidR="00F1521B" w:rsidRPr="00E06E7C" w14:paraId="44FEDCB6" w14:textId="77777777" w:rsidTr="000859AB">
        <w:trPr>
          <w:jc w:val="center"/>
        </w:trPr>
        <w:tc>
          <w:tcPr>
            <w:tcW w:w="0" w:type="auto"/>
            <w:vMerge/>
            <w:vAlign w:val="center"/>
          </w:tcPr>
          <w:p w14:paraId="0881103D" w14:textId="076D816A" w:rsidR="00F1521B" w:rsidRPr="00E06E7C" w:rsidRDefault="00F1521B" w:rsidP="00F1521B">
            <w:pPr>
              <w:keepNext/>
              <w:spacing w:after="60" w:line="240" w:lineRule="auto"/>
              <w:jc w:val="center"/>
              <w:rPr>
                <w:rFonts w:ascii="Calibri" w:hAnsi="Calibri"/>
                <w:sz w:val="14"/>
                <w:szCs w:val="14"/>
              </w:rPr>
            </w:pPr>
          </w:p>
        </w:tc>
        <w:tc>
          <w:tcPr>
            <w:tcW w:w="0" w:type="auto"/>
            <w:vAlign w:val="center"/>
          </w:tcPr>
          <w:p w14:paraId="1A136C72" w14:textId="5EF56DC5"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Pagamento (Estoque)</w:t>
            </w:r>
          </w:p>
        </w:tc>
        <w:tc>
          <w:tcPr>
            <w:tcW w:w="0" w:type="auto"/>
          </w:tcPr>
          <w:p w14:paraId="76340FD4" w14:textId="6F725440"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1.069</w:t>
            </w:r>
          </w:p>
        </w:tc>
        <w:tc>
          <w:tcPr>
            <w:tcW w:w="0" w:type="auto"/>
          </w:tcPr>
          <w:p w14:paraId="46501D9E" w14:textId="613D2632"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-4**</w:t>
            </w:r>
          </w:p>
        </w:tc>
        <w:tc>
          <w:tcPr>
            <w:tcW w:w="0" w:type="auto"/>
          </w:tcPr>
          <w:p w14:paraId="0A8D1BEE" w14:textId="4EC86394"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0.99</w:t>
            </w:r>
          </w:p>
        </w:tc>
        <w:tc>
          <w:tcPr>
            <w:tcW w:w="0" w:type="auto"/>
          </w:tcPr>
          <w:p w14:paraId="627531A8" w14:textId="5306CC79"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0.01**</w:t>
            </w:r>
          </w:p>
        </w:tc>
      </w:tr>
      <w:tr w:rsidR="00F1521B" w:rsidRPr="00E06E7C" w14:paraId="5F2F3B8E" w14:textId="77777777" w:rsidTr="000859AB">
        <w:trPr>
          <w:jc w:val="center"/>
        </w:trPr>
        <w:tc>
          <w:tcPr>
            <w:tcW w:w="0" w:type="auto"/>
            <w:vMerge/>
            <w:vAlign w:val="center"/>
          </w:tcPr>
          <w:p w14:paraId="325C7AF2" w14:textId="2C8B68F4" w:rsidR="00F1521B" w:rsidRPr="00E06E7C" w:rsidRDefault="00F1521B" w:rsidP="00F1521B">
            <w:pPr>
              <w:keepNext/>
              <w:spacing w:after="60" w:line="240" w:lineRule="auto"/>
              <w:ind w:firstLine="0"/>
              <w:jc w:val="center"/>
              <w:rPr>
                <w:rFonts w:ascii="Calibri" w:hAnsi="Calibri"/>
                <w:sz w:val="14"/>
                <w:szCs w:val="14"/>
              </w:rPr>
            </w:pPr>
          </w:p>
        </w:tc>
        <w:tc>
          <w:tcPr>
            <w:tcW w:w="0" w:type="auto"/>
            <w:vAlign w:val="center"/>
          </w:tcPr>
          <w:p w14:paraId="672A590F" w14:textId="7946F61C" w:rsidR="00F1521B" w:rsidRPr="00E06E7C" w:rsidRDefault="00F1521B" w:rsidP="00F1521B">
            <w:pPr>
              <w:keepNext/>
              <w:spacing w:after="60" w:line="240" w:lineRule="auto"/>
              <w:ind w:firstLine="0"/>
              <w:jc w:val="center"/>
              <w:rPr>
                <w:rFonts w:eastAsia="Aptos" w:cs="Arial"/>
                <w:sz w:val="14"/>
                <w:szCs w:val="14"/>
                <w:lang w:val="en-US" w:eastAsia="en-US"/>
              </w:rPr>
            </w:pPr>
            <w:r w:rsidRPr="00E06E7C">
              <w:rPr>
                <w:rFonts w:ascii="Calibri" w:hAnsi="Calibri"/>
                <w:sz w:val="14"/>
                <w:szCs w:val="14"/>
              </w:rPr>
              <w:t>Pagamento (Contábil)</w:t>
            </w:r>
          </w:p>
        </w:tc>
        <w:tc>
          <w:tcPr>
            <w:tcW w:w="0" w:type="auto"/>
          </w:tcPr>
          <w:p w14:paraId="5EA78EE2" w14:textId="7B669353"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-4.86**</w:t>
            </w:r>
          </w:p>
        </w:tc>
        <w:tc>
          <w:tcPr>
            <w:tcW w:w="0" w:type="auto"/>
          </w:tcPr>
          <w:p w14:paraId="5D2154AF" w14:textId="046D56CB"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-12.399**</w:t>
            </w:r>
          </w:p>
        </w:tc>
        <w:tc>
          <w:tcPr>
            <w:tcW w:w="0" w:type="auto"/>
          </w:tcPr>
          <w:p w14:paraId="62BA9C95" w14:textId="3C850752"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0.01**</w:t>
            </w:r>
          </w:p>
        </w:tc>
        <w:tc>
          <w:tcPr>
            <w:tcW w:w="0" w:type="auto"/>
          </w:tcPr>
          <w:p w14:paraId="2C15E642" w14:textId="1FCBC28B" w:rsidR="00F1521B" w:rsidRPr="00E06E7C" w:rsidRDefault="00F1521B" w:rsidP="00F1521B">
            <w:pPr>
              <w:keepNext/>
              <w:spacing w:after="60" w:line="240" w:lineRule="auto"/>
              <w:ind w:firstLine="0"/>
              <w:jc w:val="center"/>
              <w:rPr>
                <w:rFonts w:ascii="Calibri" w:hAnsi="Calibri" w:cs="Calibri"/>
                <w:sz w:val="14"/>
                <w:szCs w:val="14"/>
              </w:rPr>
            </w:pPr>
            <w:r w:rsidRPr="00E06E7C">
              <w:rPr>
                <w:rFonts w:ascii="Calibri" w:hAnsi="Calibri" w:cs="Calibri"/>
                <w:sz w:val="14"/>
                <w:szCs w:val="14"/>
              </w:rPr>
              <w:t>0.01**</w:t>
            </w:r>
          </w:p>
        </w:tc>
      </w:tr>
    </w:tbl>
    <w:p w14:paraId="643A8197" w14:textId="1BF0E513" w:rsidR="00EE3942" w:rsidRPr="00DC04B6" w:rsidRDefault="00EE3942" w:rsidP="00DC04B6">
      <w:pPr>
        <w:pStyle w:val="Fonte"/>
        <w:ind w:firstLine="709"/>
      </w:pPr>
      <w:r w:rsidRPr="00DC04B6">
        <w:t xml:space="preserve">            Nota 1: * para 10% de significância; ** para 5% de significância; *** para 1% de significância.</w:t>
      </w:r>
    </w:p>
    <w:p w14:paraId="6CCDF895" w14:textId="2F28DCE4" w:rsidR="00505EE2" w:rsidRPr="00DC04B6" w:rsidRDefault="00EE3942" w:rsidP="00DC04B6">
      <w:pPr>
        <w:pStyle w:val="Fonte"/>
        <w:ind w:firstLine="709"/>
      </w:pPr>
      <w:r w:rsidRPr="00DC04B6">
        <w:t xml:space="preserve">            </w:t>
      </w:r>
      <w:r w:rsidR="00505EE2" w:rsidRPr="00DC04B6">
        <w:t>Fonte: Elaborado pelo autor (2026).</w:t>
      </w:r>
    </w:p>
    <w:p w14:paraId="1689EF45" w14:textId="64FDC0F1" w:rsidR="00743EC2" w:rsidRPr="00E06E7C" w:rsidRDefault="00743EC2" w:rsidP="00DC04B6">
      <w:pPr>
        <w:pStyle w:val="Legenda"/>
        <w:keepNext/>
        <w:keepLines/>
        <w:rPr>
          <w:lang w:val="x-none" w:eastAsia="x-none"/>
        </w:rPr>
      </w:pPr>
      <w:bookmarkStart w:id="82" w:name="_Toc243132270"/>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39</w:t>
      </w:r>
      <w:r w:rsidRPr="00E06E7C">
        <w:fldChar w:fldCharType="end"/>
      </w:r>
      <w:r w:rsidRPr="00E06E7C">
        <w:t>: Taxa SELIC – em diferença – Brasil – 2015-2026</w:t>
      </w:r>
      <w:bookmarkEnd w:id="82"/>
    </w:p>
    <w:p w14:paraId="44ACDDCE" w14:textId="32D5ACD5" w:rsidR="00743EC2" w:rsidRPr="00E06E7C" w:rsidRDefault="00743EC2" w:rsidP="00DC04B6">
      <w:pPr>
        <w:keepNext/>
        <w:keepLines/>
        <w:ind w:firstLine="0"/>
        <w:jc w:val="center"/>
        <w:rPr>
          <w:lang w:val="x-none" w:eastAsia="x-none"/>
        </w:rPr>
      </w:pPr>
      <w:r w:rsidRPr="00E06E7C">
        <w:rPr>
          <w:noProof/>
          <w:lang w:val="x-none" w:eastAsia="x-none"/>
        </w:rPr>
        <w:drawing>
          <wp:inline distT="0" distB="0" distL="0" distR="0" wp14:anchorId="704B8250" wp14:editId="4A5428DE">
            <wp:extent cx="3240000" cy="2160000"/>
            <wp:effectExtent l="0" t="0" r="0" b="0"/>
            <wp:docPr id="72034991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noFill/>
                    <a:ln>
                      <a:noFill/>
                    </a:ln>
                  </pic:spPr>
                </pic:pic>
              </a:graphicData>
            </a:graphic>
          </wp:inline>
        </w:drawing>
      </w:r>
    </w:p>
    <w:p w14:paraId="36C5FEB7" w14:textId="77777777" w:rsidR="00743EC2" w:rsidRPr="00E06E7C" w:rsidRDefault="00743EC2" w:rsidP="00DC04B6">
      <w:pPr>
        <w:pStyle w:val="Fonte"/>
        <w:ind w:left="1418" w:firstLine="709"/>
        <w:rPr>
          <w:lang w:eastAsia="en-US"/>
        </w:rPr>
      </w:pPr>
      <w:r w:rsidRPr="00E06E7C">
        <w:rPr>
          <w:lang w:eastAsia="en-US"/>
        </w:rPr>
        <w:t>Fonte: Elaborado pelo autor (2026).</w:t>
      </w:r>
    </w:p>
    <w:p w14:paraId="23BCD017" w14:textId="6627DD70" w:rsidR="00743EC2" w:rsidRPr="00E06E7C" w:rsidRDefault="00743EC2" w:rsidP="00DC04B6">
      <w:pPr>
        <w:pStyle w:val="Legenda"/>
        <w:keepNext/>
        <w:keepLines/>
        <w:rPr>
          <w:lang w:val="x-none" w:eastAsia="x-none"/>
        </w:rPr>
      </w:pPr>
      <w:bookmarkStart w:id="83" w:name="_Toc243132271"/>
      <w:r w:rsidRPr="00E06E7C">
        <w:t xml:space="preserve">Gráfico </w:t>
      </w:r>
      <w:r w:rsidRPr="00E06E7C">
        <w:fldChar w:fldCharType="begin"/>
      </w:r>
      <w:r w:rsidRPr="00E06E7C">
        <w:instrText>SEQ Gráfico \* ARABIC</w:instrText>
      </w:r>
      <w:r w:rsidRPr="00E06E7C">
        <w:fldChar w:fldCharType="separate"/>
      </w:r>
      <w:r w:rsidR="004761D2">
        <w:rPr>
          <w:noProof/>
        </w:rPr>
        <w:t>40</w:t>
      </w:r>
      <w:r w:rsidRPr="00E06E7C">
        <w:fldChar w:fldCharType="end"/>
      </w:r>
      <w:r w:rsidRPr="00E06E7C">
        <w:t>: Taxa de Juros por modalidade selecionada – em diferença – Brasil – 2015-2026</w:t>
      </w:r>
      <w:bookmarkEnd w:id="83"/>
    </w:p>
    <w:p w14:paraId="1D87D707" w14:textId="27DC8957" w:rsidR="00743EC2" w:rsidRPr="00E06E7C" w:rsidRDefault="00743EC2" w:rsidP="00DC04B6">
      <w:pPr>
        <w:keepNext/>
        <w:keepLines/>
        <w:ind w:firstLine="0"/>
        <w:rPr>
          <w:lang w:val="x-none" w:eastAsia="x-none"/>
        </w:rPr>
      </w:pPr>
      <w:r w:rsidRPr="00E06E7C">
        <w:rPr>
          <w:noProof/>
          <w:lang w:val="x-none" w:eastAsia="x-none"/>
        </w:rPr>
        <w:drawing>
          <wp:inline distT="0" distB="0" distL="0" distR="0" wp14:anchorId="23D2D471" wp14:editId="528DA30D">
            <wp:extent cx="5972175" cy="3981450"/>
            <wp:effectExtent l="0" t="0" r="9525" b="0"/>
            <wp:docPr id="161963528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72175" cy="3981450"/>
                    </a:xfrm>
                    <a:prstGeom prst="rect">
                      <a:avLst/>
                    </a:prstGeom>
                    <a:noFill/>
                    <a:ln>
                      <a:noFill/>
                    </a:ln>
                  </pic:spPr>
                </pic:pic>
              </a:graphicData>
            </a:graphic>
          </wp:inline>
        </w:drawing>
      </w:r>
    </w:p>
    <w:p w14:paraId="7F50E4C1" w14:textId="77777777" w:rsidR="00743EC2" w:rsidRPr="00E06E7C" w:rsidRDefault="00743EC2" w:rsidP="00DC04B6">
      <w:pPr>
        <w:pStyle w:val="Fonte"/>
        <w:rPr>
          <w:lang w:eastAsia="en-US"/>
        </w:rPr>
      </w:pPr>
      <w:r w:rsidRPr="00E06E7C">
        <w:rPr>
          <w:lang w:eastAsia="en-US"/>
        </w:rPr>
        <w:t>Fonte: Elaborado pelo autor (2026).</w:t>
      </w:r>
    </w:p>
    <w:p w14:paraId="7F7FFA95" w14:textId="477CD47A" w:rsidR="00743EC2" w:rsidRPr="00E06E7C" w:rsidRDefault="00743EC2" w:rsidP="00DC04B6">
      <w:pPr>
        <w:pStyle w:val="Legenda"/>
        <w:keepNext/>
        <w:keepLines/>
        <w:rPr>
          <w:lang w:val="x-none" w:eastAsia="x-none"/>
        </w:rPr>
      </w:pPr>
      <w:bookmarkStart w:id="84" w:name="_Toc243132272"/>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41</w:t>
      </w:r>
      <w:r w:rsidRPr="00E06E7C">
        <w:fldChar w:fldCharType="end"/>
      </w:r>
      <w:r w:rsidRPr="00E06E7C">
        <w:t>: Produto Interno Bruto (PIB) – em diferença – Brasil – 2015-2026</w:t>
      </w:r>
      <w:bookmarkEnd w:id="84"/>
    </w:p>
    <w:p w14:paraId="6BBD250E" w14:textId="7B963467" w:rsidR="00743EC2" w:rsidRPr="00E06E7C" w:rsidRDefault="00743EC2" w:rsidP="00DC04B6">
      <w:pPr>
        <w:keepNext/>
        <w:keepLines/>
        <w:ind w:firstLine="0"/>
        <w:jc w:val="center"/>
        <w:rPr>
          <w:lang w:val="x-none" w:eastAsia="x-none"/>
        </w:rPr>
      </w:pPr>
      <w:r w:rsidRPr="00E06E7C">
        <w:rPr>
          <w:noProof/>
          <w:lang w:val="x-none" w:eastAsia="x-none"/>
        </w:rPr>
        <w:drawing>
          <wp:inline distT="0" distB="0" distL="0" distR="0" wp14:anchorId="5BDC52C2" wp14:editId="4C654C5A">
            <wp:extent cx="3240000" cy="2160000"/>
            <wp:effectExtent l="0" t="0" r="0" b="0"/>
            <wp:docPr id="138722838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noFill/>
                    <a:ln>
                      <a:noFill/>
                    </a:ln>
                  </pic:spPr>
                </pic:pic>
              </a:graphicData>
            </a:graphic>
          </wp:inline>
        </w:drawing>
      </w:r>
    </w:p>
    <w:p w14:paraId="52437EE6" w14:textId="77777777" w:rsidR="00743EC2" w:rsidRPr="00E06E7C" w:rsidRDefault="00743EC2" w:rsidP="00DC04B6">
      <w:pPr>
        <w:pStyle w:val="Fonte"/>
        <w:ind w:left="1418" w:firstLine="709"/>
        <w:rPr>
          <w:lang w:eastAsia="en-US"/>
        </w:rPr>
      </w:pPr>
      <w:r w:rsidRPr="00E06E7C">
        <w:rPr>
          <w:lang w:eastAsia="en-US"/>
        </w:rPr>
        <w:t>Fonte: Elaborado pelo autor (2026).</w:t>
      </w:r>
    </w:p>
    <w:p w14:paraId="6F5EC376" w14:textId="59F5E43B" w:rsidR="00743EC2" w:rsidRPr="00E06E7C" w:rsidRDefault="00743EC2" w:rsidP="00DC04B6">
      <w:pPr>
        <w:pStyle w:val="Legenda"/>
        <w:keepNext/>
        <w:keepLines/>
        <w:rPr>
          <w:lang w:val="x-none" w:eastAsia="x-none"/>
        </w:rPr>
      </w:pPr>
      <w:bookmarkStart w:id="85" w:name="_Toc243132273"/>
      <w:r w:rsidRPr="00E06E7C">
        <w:t xml:space="preserve">Gráfico </w:t>
      </w:r>
      <w:r w:rsidRPr="00E06E7C">
        <w:fldChar w:fldCharType="begin"/>
      </w:r>
      <w:r w:rsidRPr="00E06E7C">
        <w:instrText>SEQ Gráfico \* ARABIC</w:instrText>
      </w:r>
      <w:r w:rsidRPr="00E06E7C">
        <w:fldChar w:fldCharType="separate"/>
      </w:r>
      <w:r w:rsidR="004761D2">
        <w:rPr>
          <w:noProof/>
        </w:rPr>
        <w:t>42</w:t>
      </w:r>
      <w:r w:rsidRPr="00E06E7C">
        <w:fldChar w:fldCharType="end"/>
      </w:r>
      <w:r w:rsidRPr="00E06E7C">
        <w:t>: Concessões por modalidade selecionada, Abordagem de Estoque e Contábil – em diferença – Brasil – 2015-2026</w:t>
      </w:r>
      <w:bookmarkEnd w:id="85"/>
    </w:p>
    <w:p w14:paraId="217D8A1F" w14:textId="5618380F" w:rsidR="00743EC2" w:rsidRPr="00E06E7C" w:rsidRDefault="00743EC2" w:rsidP="00DC04B6">
      <w:pPr>
        <w:keepNext/>
        <w:keepLines/>
        <w:ind w:firstLine="0"/>
        <w:jc w:val="center"/>
        <w:rPr>
          <w:lang w:val="x-none" w:eastAsia="x-none"/>
        </w:rPr>
      </w:pPr>
      <w:r w:rsidRPr="00E06E7C">
        <w:rPr>
          <w:noProof/>
          <w:lang w:val="x-none" w:eastAsia="x-none"/>
        </w:rPr>
        <w:drawing>
          <wp:inline distT="0" distB="0" distL="0" distR="0" wp14:anchorId="7A2B85D1" wp14:editId="14CC34C5">
            <wp:extent cx="5972175" cy="3981450"/>
            <wp:effectExtent l="0" t="0" r="9525" b="0"/>
            <wp:docPr id="175960528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05286" name=""/>
                    <pic:cNvPicPr/>
                  </pic:nvPicPr>
                  <pic:blipFill>
                    <a:blip r:embed="rId70">
                      <a:extLst>
                        <a:ext uri="{96DAC541-7B7A-43D3-8B79-37D633B846F1}">
                          <asvg:svgBlip xmlns:asvg="http://schemas.microsoft.com/office/drawing/2016/SVG/main" r:embed="rId71"/>
                        </a:ext>
                      </a:extLst>
                    </a:blip>
                    <a:stretch>
                      <a:fillRect/>
                    </a:stretch>
                  </pic:blipFill>
                  <pic:spPr>
                    <a:xfrm>
                      <a:off x="0" y="0"/>
                      <a:ext cx="5972175" cy="3981450"/>
                    </a:xfrm>
                    <a:prstGeom prst="rect">
                      <a:avLst/>
                    </a:prstGeom>
                  </pic:spPr>
                </pic:pic>
              </a:graphicData>
            </a:graphic>
          </wp:inline>
        </w:drawing>
      </w:r>
    </w:p>
    <w:p w14:paraId="6828823A" w14:textId="77777777" w:rsidR="00743EC2" w:rsidRPr="00E06E7C" w:rsidRDefault="00743EC2" w:rsidP="00DC04B6">
      <w:pPr>
        <w:pStyle w:val="Fonte"/>
        <w:rPr>
          <w:lang w:eastAsia="en-US"/>
        </w:rPr>
      </w:pPr>
      <w:r w:rsidRPr="00E06E7C">
        <w:rPr>
          <w:lang w:eastAsia="en-US"/>
        </w:rPr>
        <w:t>Fonte: Elaborado pelo autor (2026).</w:t>
      </w:r>
    </w:p>
    <w:p w14:paraId="57BED155" w14:textId="1B43A694" w:rsidR="00743EC2" w:rsidRPr="00E06E7C" w:rsidRDefault="00743EC2" w:rsidP="00DC04B6">
      <w:pPr>
        <w:pStyle w:val="Legenda"/>
        <w:keepNext/>
        <w:keepLines/>
        <w:rPr>
          <w:lang w:val="x-none" w:eastAsia="x-none"/>
        </w:rPr>
      </w:pPr>
      <w:bookmarkStart w:id="86" w:name="_Toc243132274"/>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43</w:t>
      </w:r>
      <w:r w:rsidRPr="00E06E7C">
        <w:fldChar w:fldCharType="end"/>
      </w:r>
      <w:r w:rsidRPr="00E06E7C">
        <w:t>: Pagamentos por modalidade selecionada, Abordagem de Estoque e Contábil – em diferença – Brasil – 2015-2026</w:t>
      </w:r>
      <w:bookmarkEnd w:id="86"/>
    </w:p>
    <w:p w14:paraId="4E719DA4" w14:textId="17D5F0B2" w:rsidR="00743EC2" w:rsidRPr="00E06E7C" w:rsidRDefault="00743EC2" w:rsidP="00DC04B6">
      <w:pPr>
        <w:keepNext/>
        <w:keepLines/>
        <w:ind w:firstLine="0"/>
        <w:rPr>
          <w:lang w:val="x-none" w:eastAsia="x-none"/>
        </w:rPr>
      </w:pPr>
      <w:r w:rsidRPr="00E06E7C">
        <w:rPr>
          <w:noProof/>
        </w:rPr>
        <w:drawing>
          <wp:inline distT="0" distB="0" distL="0" distR="0" wp14:anchorId="057F935E" wp14:editId="67F4134F">
            <wp:extent cx="5972175" cy="3981450"/>
            <wp:effectExtent l="0" t="0" r="9525" b="0"/>
            <wp:docPr id="189640952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09524" name=""/>
                    <pic:cNvPicPr/>
                  </pic:nvPicPr>
                  <pic:blipFill>
                    <a:blip r:embed="rId72">
                      <a:extLst>
                        <a:ext uri="{96DAC541-7B7A-43D3-8B79-37D633B846F1}">
                          <asvg:svgBlip xmlns:asvg="http://schemas.microsoft.com/office/drawing/2016/SVG/main" r:embed="rId73"/>
                        </a:ext>
                      </a:extLst>
                    </a:blip>
                    <a:stretch>
                      <a:fillRect/>
                    </a:stretch>
                  </pic:blipFill>
                  <pic:spPr>
                    <a:xfrm>
                      <a:off x="0" y="0"/>
                      <a:ext cx="5972175" cy="3981450"/>
                    </a:xfrm>
                    <a:prstGeom prst="rect">
                      <a:avLst/>
                    </a:prstGeom>
                  </pic:spPr>
                </pic:pic>
              </a:graphicData>
            </a:graphic>
          </wp:inline>
        </w:drawing>
      </w:r>
    </w:p>
    <w:p w14:paraId="77B98EC4" w14:textId="77777777" w:rsidR="00743EC2" w:rsidRPr="00E06E7C" w:rsidRDefault="00743EC2" w:rsidP="00DC04B6">
      <w:pPr>
        <w:pStyle w:val="Fonte"/>
        <w:rPr>
          <w:lang w:eastAsia="en-US"/>
        </w:rPr>
      </w:pPr>
      <w:r w:rsidRPr="00E06E7C">
        <w:rPr>
          <w:lang w:eastAsia="en-US"/>
        </w:rPr>
        <w:t>Fonte: Elaborado pelo autor (2026).</w:t>
      </w:r>
    </w:p>
    <w:p w14:paraId="6D9437C7" w14:textId="77777777" w:rsidR="00743EC2" w:rsidRPr="00E06E7C" w:rsidRDefault="00743EC2" w:rsidP="594C6CF0">
      <w:pPr>
        <w:rPr>
          <w:sz w:val="20"/>
          <w:szCs w:val="20"/>
          <w:vertAlign w:val="subscript"/>
        </w:rPr>
      </w:pPr>
    </w:p>
    <w:p w14:paraId="5B5401E1" w14:textId="2D448167" w:rsidR="00673010" w:rsidRPr="00E06E7C" w:rsidRDefault="00673010" w:rsidP="002B71CB">
      <w:pPr>
        <w:pStyle w:val="Ttulo3"/>
      </w:pPr>
      <w:bookmarkStart w:id="87" w:name="_Toc243131472"/>
      <w:r w:rsidRPr="00E06E7C">
        <w:t>Modelo VAR</w:t>
      </w:r>
      <w:bookmarkEnd w:id="87"/>
    </w:p>
    <w:p w14:paraId="73C99479" w14:textId="5615EAEB" w:rsidR="00214FED" w:rsidRPr="00E06E7C" w:rsidRDefault="00214FED" w:rsidP="00214FED">
      <w:r w:rsidRPr="00E06E7C">
        <w:t>É longa a literatura que utiliza modelos VAR para tentar mensurar o impacto da política monetária sobre a atividade econômica. Desde Sims (1980), a utilização desta classe de modelos para estimar os impactos das políticas monetária e fiscal sobre outras variáveis econômicas teve predominância na literatura internacional.</w:t>
      </w:r>
      <w:r w:rsidR="00622A70" w:rsidRPr="00E06E7C">
        <w:t xml:space="preserve"> </w:t>
      </w:r>
      <w:r w:rsidRPr="00E06E7C">
        <w:rPr>
          <w:lang w:val="x-none" w:eastAsia="x-none"/>
        </w:rPr>
        <w:t xml:space="preserve">A apresentação sintetizada abaixo é baseada em </w:t>
      </w:r>
      <w:proofErr w:type="spellStart"/>
      <w:r w:rsidRPr="00E06E7C">
        <w:t>Lütkepohl</w:t>
      </w:r>
      <w:proofErr w:type="spellEnd"/>
      <w:r w:rsidRPr="00E06E7C">
        <w:t xml:space="preserve"> (2005), Bueno (2012), Canova (2007) e </w:t>
      </w:r>
      <w:proofErr w:type="spellStart"/>
      <w:r w:rsidRPr="00E06E7C">
        <w:t>Kilian</w:t>
      </w:r>
      <w:proofErr w:type="spellEnd"/>
      <w:r w:rsidRPr="00E06E7C">
        <w:t xml:space="preserve"> e </w:t>
      </w:r>
      <w:proofErr w:type="spellStart"/>
      <w:r w:rsidRPr="00E06E7C">
        <w:t>Lütkepohl</w:t>
      </w:r>
      <w:proofErr w:type="spellEnd"/>
      <w:r w:rsidRPr="00E06E7C">
        <w:t xml:space="preserve"> (2017).</w:t>
      </w:r>
    </w:p>
    <w:p w14:paraId="32BBAA00" w14:textId="0FF8A306" w:rsidR="00214FED" w:rsidRPr="00E06E7C" w:rsidRDefault="00214FED" w:rsidP="594C6CF0">
      <w:pPr>
        <w:pStyle w:val="Ttulo4"/>
        <w:rPr>
          <w:lang w:val="en-US"/>
        </w:rPr>
      </w:pPr>
      <w:proofErr w:type="spellStart"/>
      <w:r w:rsidRPr="00E06E7C">
        <w:rPr>
          <w:lang w:val="en-US"/>
        </w:rPr>
        <w:t>Especificação</w:t>
      </w:r>
      <w:proofErr w:type="spellEnd"/>
      <w:r w:rsidRPr="00E06E7C">
        <w:rPr>
          <w:lang w:val="en-US"/>
        </w:rPr>
        <w:t xml:space="preserve"> do </w:t>
      </w:r>
      <w:proofErr w:type="spellStart"/>
      <w:r w:rsidRPr="00E06E7C">
        <w:rPr>
          <w:lang w:val="en-US"/>
        </w:rPr>
        <w:t>modelo</w:t>
      </w:r>
      <w:proofErr w:type="spellEnd"/>
    </w:p>
    <w:p w14:paraId="3407E1F4" w14:textId="0D364FD6" w:rsidR="00942700" w:rsidRPr="00E06E7C" w:rsidRDefault="008B28E2" w:rsidP="001B7C78">
      <w:r w:rsidRPr="00E06E7C">
        <w:t>Um</w:t>
      </w:r>
      <w:r w:rsidR="00942700" w:rsidRPr="00E06E7C">
        <w:t xml:space="preserve"> </w:t>
      </w:r>
      <w:r w:rsidR="004846F4" w:rsidRPr="00E06E7C">
        <w:t xml:space="preserve">modelo VAR de ordem </w:t>
      </w:r>
      <w:r w:rsidR="004846F4" w:rsidRPr="00E06E7C">
        <w:rPr>
          <w:i/>
          <w:iCs/>
        </w:rPr>
        <w:t>p</w:t>
      </w:r>
      <w:r w:rsidR="004846F4" w:rsidRPr="00E06E7C">
        <w:t xml:space="preserve">, VAR(p), pode ser expresso </w:t>
      </w:r>
      <w:r w:rsidR="0011086A" w:rsidRPr="00E06E7C">
        <w:t xml:space="preserve">por um vetor </w:t>
      </w:r>
      <m:oMath>
        <m:sSub>
          <m:sSubPr>
            <m:ctrlPr>
              <w:rPr>
                <w:rFonts w:ascii="Cambria Math" w:hAnsi="Cambria Math"/>
                <w:i/>
              </w:rPr>
            </m:ctrlPr>
          </m:sSubPr>
          <m:e>
            <m:r>
              <m:rPr>
                <m:sty m:val="bi"/>
              </m:rPr>
              <w:rPr>
                <w:rFonts w:ascii="Cambria Math" w:hAnsi="Cambria Math"/>
              </w:rPr>
              <m:t>y</m:t>
            </m:r>
          </m:e>
          <m:sub>
            <m:r>
              <w:rPr>
                <w:rFonts w:ascii="Cambria Math" w:hAnsi="Cambria Math"/>
              </w:rPr>
              <m:t>t</m:t>
            </m:r>
          </m:sub>
        </m:sSub>
      </m:oMath>
      <w:r w:rsidR="0011086A" w:rsidRPr="00E06E7C">
        <w:t xml:space="preserve"> de variáveis endógenas, </w:t>
      </w:r>
      <w:r w:rsidR="00AC5820" w:rsidRPr="00E06E7C">
        <w:t>conectados entre si por meio de uma matriz A, de modo que</w:t>
      </w:r>
      <w:r w:rsidR="007D1CE0" w:rsidRPr="00E06E7C">
        <w:t>, suprimindo os termos determinísticos: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
        <w:gridCol w:w="7197"/>
        <w:gridCol w:w="1419"/>
      </w:tblGrid>
      <w:tr w:rsidR="00F67477" w:rsidRPr="00E06E7C" w14:paraId="02990245" w14:textId="77777777" w:rsidTr="003460FB">
        <w:tc>
          <w:tcPr>
            <w:tcW w:w="846" w:type="dxa"/>
          </w:tcPr>
          <w:p w14:paraId="660B882A" w14:textId="77777777" w:rsidR="00F67477" w:rsidRPr="00E06E7C" w:rsidRDefault="00F67477" w:rsidP="003460FB"/>
        </w:tc>
        <w:tc>
          <w:tcPr>
            <w:tcW w:w="7796" w:type="dxa"/>
            <w:vAlign w:val="center"/>
          </w:tcPr>
          <w:p w14:paraId="6373A8AB" w14:textId="4C8062B9" w:rsidR="00F67477" w:rsidRPr="00E06E7C" w:rsidRDefault="00F10EB9" w:rsidP="003460FB">
            <w:pPr>
              <w:jc w:val="center"/>
            </w:pPr>
            <m:oMathPara>
              <m:oMath>
                <m:sSub>
                  <m:sSubPr>
                    <m:ctrlPr>
                      <w:rPr>
                        <w:rFonts w:ascii="Cambria Math" w:hAnsi="Cambria Math"/>
                        <w:b/>
                        <w:bCs/>
                        <w:i/>
                      </w:rPr>
                    </m:ctrlPr>
                  </m:sSubPr>
                  <m:e>
                    <m:r>
                      <m:rPr>
                        <m:sty m:val="bi"/>
                      </m:rPr>
                      <w:rPr>
                        <w:rFonts w:ascii="Cambria Math" w:hAnsi="Cambria Math"/>
                      </w:rPr>
                      <m:t>y</m:t>
                    </m:r>
                  </m:e>
                  <m:sub>
                    <m:r>
                      <w:rPr>
                        <w:rFonts w:ascii="Cambria Math" w:hAnsi="Cambria Math"/>
                      </w:rPr>
                      <m:t>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A</m:t>
                    </m:r>
                  </m:e>
                  <m:sub>
                    <m:r>
                      <w:rPr>
                        <w:rFonts w:ascii="Cambria Math" w:hAnsi="Cambria Math"/>
                      </w:rPr>
                      <m:t>1</m:t>
                    </m:r>
                  </m:sub>
                </m:sSub>
                <m:sSub>
                  <m:sSubPr>
                    <m:ctrlPr>
                      <w:rPr>
                        <w:rFonts w:ascii="Cambria Math" w:hAnsi="Cambria Math"/>
                        <w:b/>
                        <w:bCs/>
                        <w:i/>
                      </w:rPr>
                    </m:ctrlPr>
                  </m:sSubPr>
                  <m:e>
                    <m:r>
                      <m:rPr>
                        <m:sty m:val="bi"/>
                      </m:rPr>
                      <w:rPr>
                        <w:rFonts w:ascii="Cambria Math" w:hAnsi="Cambria Math"/>
                      </w:rPr>
                      <m:t>y</m:t>
                    </m:r>
                  </m:e>
                  <m:sub>
                    <m:r>
                      <w:rPr>
                        <w:rFonts w:ascii="Cambria Math" w:hAnsi="Cambria Math"/>
                      </w:rPr>
                      <m:t>t-1</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A</m:t>
                    </m:r>
                  </m:e>
                  <m:sub>
                    <m:r>
                      <w:rPr>
                        <w:rFonts w:ascii="Cambria Math" w:hAnsi="Cambria Math"/>
                      </w:rPr>
                      <m:t>2</m:t>
                    </m:r>
                  </m:sub>
                </m:sSub>
                <m:sSub>
                  <m:sSubPr>
                    <m:ctrlPr>
                      <w:rPr>
                        <w:rFonts w:ascii="Cambria Math" w:hAnsi="Cambria Math"/>
                        <w:b/>
                        <w:bCs/>
                        <w:i/>
                      </w:rPr>
                    </m:ctrlPr>
                  </m:sSubPr>
                  <m:e>
                    <m:r>
                      <m:rPr>
                        <m:sty m:val="bi"/>
                      </m:rPr>
                      <w:rPr>
                        <w:rFonts w:ascii="Cambria Math" w:hAnsi="Cambria Math"/>
                      </w:rPr>
                      <m:t>y</m:t>
                    </m:r>
                  </m:e>
                  <m:sub>
                    <m:r>
                      <w:rPr>
                        <w:rFonts w:ascii="Cambria Math" w:hAnsi="Cambria Math"/>
                      </w:rPr>
                      <m:t>t-2</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A</m:t>
                    </m:r>
                  </m:e>
                  <m:sub>
                    <m:r>
                      <w:rPr>
                        <w:rFonts w:ascii="Cambria Math" w:hAnsi="Cambria Math"/>
                      </w:rPr>
                      <m:t>p</m:t>
                    </m:r>
                  </m:sub>
                </m:sSub>
                <m:sSub>
                  <m:sSubPr>
                    <m:ctrlPr>
                      <w:rPr>
                        <w:rFonts w:ascii="Cambria Math" w:hAnsi="Cambria Math"/>
                        <w:b/>
                        <w:bCs/>
                        <w:i/>
                      </w:rPr>
                    </m:ctrlPr>
                  </m:sSubPr>
                  <m:e>
                    <m:r>
                      <m:rPr>
                        <m:sty m:val="bi"/>
                      </m:rPr>
                      <w:rPr>
                        <w:rFonts w:ascii="Cambria Math" w:hAnsi="Cambria Math"/>
                      </w:rPr>
                      <m:t>y</m:t>
                    </m:r>
                  </m:e>
                  <m:sub>
                    <m:r>
                      <w:rPr>
                        <w:rFonts w:ascii="Cambria Math" w:hAnsi="Cambria Math"/>
                      </w:rPr>
                      <m:t>t-p</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u</m:t>
                    </m:r>
                  </m:e>
                  <m:sub>
                    <m:r>
                      <w:rPr>
                        <w:rFonts w:ascii="Cambria Math" w:hAnsi="Cambria Math"/>
                      </w:rPr>
                      <m:t>t</m:t>
                    </m:r>
                  </m:sub>
                </m:sSub>
              </m:oMath>
            </m:oMathPara>
          </w:p>
        </w:tc>
        <w:tc>
          <w:tcPr>
            <w:tcW w:w="753" w:type="dxa"/>
            <w:vAlign w:val="center"/>
          </w:tcPr>
          <w:p w14:paraId="671A9A29" w14:textId="579889EF"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1</w:t>
              </w:r>
            </w:fldSimple>
            <w:r w:rsidRPr="00E06E7C">
              <w:t>)</w:t>
            </w:r>
          </w:p>
        </w:tc>
      </w:tr>
    </w:tbl>
    <w:p w14:paraId="0A2DD4A6" w14:textId="21A6F334" w:rsidR="005D04D4" w:rsidRPr="00E06E7C" w:rsidRDefault="00F10EB9" w:rsidP="001B7C78">
      <w:pPr>
        <w:rPr>
          <w:iCs/>
          <w:sz w:val="20"/>
          <w:szCs w:val="20"/>
        </w:rPr>
      </w:pPr>
      <m:oMathPara>
        <m:oMathParaPr>
          <m:jc m:val="left"/>
        </m:oMathParaPr>
        <m:oMath>
          <m:sSub>
            <m:sSubPr>
              <m:ctrlPr>
                <w:rPr>
                  <w:rFonts w:ascii="Cambria Math" w:hAnsi="Cambria Math"/>
                  <w:b/>
                  <w:bCs/>
                  <w:i/>
                  <w:sz w:val="20"/>
                  <w:szCs w:val="20"/>
                </w:rPr>
              </m:ctrlPr>
            </m:sSubPr>
            <m:e>
              <m:r>
                <m:rPr>
                  <m:sty m:val="bi"/>
                </m:rPr>
                <w:rPr>
                  <w:rFonts w:ascii="Cambria Math" w:hAnsi="Cambria Math"/>
                  <w:sz w:val="20"/>
                  <w:szCs w:val="20"/>
                </w:rPr>
                <m:t>y</m:t>
              </m:r>
            </m:e>
            <m:sub>
              <m:r>
                <w:rPr>
                  <w:rFonts w:ascii="Cambria Math" w:hAnsi="Cambria Math"/>
                  <w:sz w:val="20"/>
                  <w:szCs w:val="20"/>
                </w:rPr>
                <m:t>t</m:t>
              </m:r>
            </m:sub>
          </m:sSub>
          <m:r>
            <m:rPr>
              <m:sty m:val="p"/>
            </m:rPr>
            <w:rPr>
              <w:rFonts w:ascii="Cambria Math" w:hAnsi="Cambria Math"/>
              <w:sz w:val="20"/>
              <w:szCs w:val="20"/>
            </w:rPr>
            <m:t xml:space="preserve"> é um vetor </m:t>
          </m:r>
          <m:d>
            <m:dPr>
              <m:ctrlPr>
                <w:rPr>
                  <w:rFonts w:ascii="Cambria Math" w:hAnsi="Cambria Math"/>
                  <w:sz w:val="20"/>
                  <w:szCs w:val="20"/>
                </w:rPr>
              </m:ctrlPr>
            </m:dPr>
            <m:e>
              <m:r>
                <m:rPr>
                  <m:sty m:val="p"/>
                </m:rPr>
                <w:rPr>
                  <w:rFonts w:ascii="Cambria Math" w:hAnsi="Cambria Math"/>
                  <w:sz w:val="20"/>
                  <w:szCs w:val="20"/>
                </w:rPr>
                <m:t>n x 1</m:t>
              </m:r>
            </m:e>
          </m:d>
          <m:r>
            <m:rPr>
              <m:sty m:val="p"/>
            </m:rPr>
            <w:rPr>
              <w:rFonts w:ascii="Cambria Math" w:hAnsi="Cambria Math"/>
              <w:sz w:val="20"/>
              <w:szCs w:val="20"/>
            </w:rPr>
            <m:t xml:space="preserve"> das variáveis endógenas no tempo t</m:t>
          </m:r>
        </m:oMath>
      </m:oMathPara>
    </w:p>
    <w:p w14:paraId="6FA7D9E6" w14:textId="31A1CFDC" w:rsidR="00DB5653" w:rsidRPr="00E06E7C" w:rsidRDefault="00F10EB9" w:rsidP="001B7C78">
      <w:pPr>
        <w:rPr>
          <w:iCs/>
          <w:sz w:val="20"/>
          <w:szCs w:val="20"/>
        </w:rPr>
      </w:pPr>
      <m:oMathPara>
        <m:oMathParaPr>
          <m:jc m:val="left"/>
        </m:oMathParaPr>
        <m:oMath>
          <m:sSub>
            <m:sSubPr>
              <m:ctrlPr>
                <w:rPr>
                  <w:rFonts w:ascii="Cambria Math" w:hAnsi="Cambria Math"/>
                  <w:b/>
                  <w:bCs/>
                  <w:i/>
                  <w:sz w:val="20"/>
                  <w:szCs w:val="20"/>
                </w:rPr>
              </m:ctrlPr>
            </m:sSubPr>
            <m:e>
              <m:r>
                <m:rPr>
                  <m:sty m:val="bi"/>
                </m:rPr>
                <w:rPr>
                  <w:rFonts w:ascii="Cambria Math" w:hAnsi="Cambria Math"/>
                  <w:sz w:val="20"/>
                  <w:szCs w:val="20"/>
                </w:rPr>
                <m:t>A</m:t>
              </m:r>
            </m:e>
            <m:sub>
              <m:r>
                <w:rPr>
                  <w:rFonts w:ascii="Cambria Math" w:hAnsi="Cambria Math"/>
                  <w:sz w:val="20"/>
                  <w:szCs w:val="20"/>
                </w:rPr>
                <m:t>i</m:t>
              </m:r>
            </m:sub>
          </m:sSub>
          <m:r>
            <m:rPr>
              <m:sty m:val="p"/>
            </m:rPr>
            <w:rPr>
              <w:rFonts w:ascii="Cambria Math" w:hAnsi="Cambria Math"/>
              <w:sz w:val="20"/>
              <w:szCs w:val="20"/>
            </w:rPr>
            <m:t xml:space="preserve"> é a matriz de coeficientes (</m:t>
          </m:r>
          <m:r>
            <w:rPr>
              <w:rFonts w:ascii="Cambria Math" w:hAnsi="Cambria Math"/>
              <w:sz w:val="20"/>
              <w:szCs w:val="20"/>
            </w:rPr>
            <m:t>n x n) para cada defasagem</m:t>
          </m:r>
          <m:r>
            <m:rPr>
              <m:sty m:val="p"/>
            </m:rPr>
            <w:rPr>
              <w:rFonts w:ascii="Cambria Math" w:hAnsi="Cambria Math"/>
              <w:sz w:val="20"/>
              <w:szCs w:val="20"/>
            </w:rPr>
            <m:t xml:space="preserve"> </m:t>
          </m:r>
        </m:oMath>
      </m:oMathPara>
    </w:p>
    <w:p w14:paraId="5CFE00FC" w14:textId="5F26C962" w:rsidR="00726B54" w:rsidRPr="00E06E7C" w:rsidRDefault="00F10EB9" w:rsidP="001B7C78">
      <w:pPr>
        <w:rPr>
          <w:iCs/>
          <w:sz w:val="20"/>
          <w:szCs w:val="20"/>
        </w:rPr>
      </w:pPr>
      <m:oMathPara>
        <m:oMathParaPr>
          <m:jc m:val="left"/>
        </m:oMathParaPr>
        <m:oMath>
          <m:sSub>
            <m:sSubPr>
              <m:ctrlPr>
                <w:rPr>
                  <w:rFonts w:ascii="Cambria Math" w:hAnsi="Cambria Math"/>
                  <w:b/>
                  <w:bCs/>
                  <w:i/>
                  <w:sz w:val="20"/>
                  <w:szCs w:val="20"/>
                </w:rPr>
              </m:ctrlPr>
            </m:sSubPr>
            <m:e>
              <m:r>
                <m:rPr>
                  <m:sty m:val="bi"/>
                </m:rPr>
                <w:rPr>
                  <w:rFonts w:ascii="Cambria Math" w:hAnsi="Cambria Math"/>
                  <w:sz w:val="20"/>
                  <w:szCs w:val="20"/>
                </w:rPr>
                <m:t>u</m:t>
              </m:r>
            </m:e>
            <m:sub>
              <m:r>
                <w:rPr>
                  <w:rFonts w:ascii="Cambria Math" w:hAnsi="Cambria Math"/>
                  <w:sz w:val="20"/>
                  <w:szCs w:val="20"/>
                </w:rPr>
                <m:t>t</m:t>
              </m:r>
            </m:sub>
          </m:sSub>
          <m:r>
            <m:rPr>
              <m:sty m:val="p"/>
            </m:rPr>
            <w:rPr>
              <w:rFonts w:ascii="Cambria Math" w:hAnsi="Cambria Math"/>
              <w:sz w:val="20"/>
              <w:szCs w:val="20"/>
            </w:rPr>
            <m:t xml:space="preserve"> é a forma reduzida do vetor de erros</m:t>
          </m:r>
        </m:oMath>
      </m:oMathPara>
    </w:p>
    <w:p w14:paraId="0BA1D4F7" w14:textId="0BEECDD3" w:rsidR="00726B54" w:rsidRPr="00E06E7C" w:rsidRDefault="00726B54" w:rsidP="001B7C78">
      <w:r w:rsidRPr="00E06E7C">
        <w:t>Assume-se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
        <w:gridCol w:w="7193"/>
        <w:gridCol w:w="1419"/>
      </w:tblGrid>
      <w:tr w:rsidR="00F67477" w:rsidRPr="00E06E7C" w14:paraId="66AE467D" w14:textId="77777777" w:rsidTr="00F67477">
        <w:tc>
          <w:tcPr>
            <w:tcW w:w="793" w:type="dxa"/>
          </w:tcPr>
          <w:p w14:paraId="1DE1CD19" w14:textId="77777777" w:rsidR="00F67477" w:rsidRPr="00E06E7C" w:rsidRDefault="00F67477" w:rsidP="003460FB"/>
        </w:tc>
        <w:tc>
          <w:tcPr>
            <w:tcW w:w="7193" w:type="dxa"/>
            <w:vAlign w:val="center"/>
          </w:tcPr>
          <w:p w14:paraId="7A85EEDA" w14:textId="73263568" w:rsidR="00F67477" w:rsidRPr="00E06E7C" w:rsidRDefault="00F67477" w:rsidP="003460FB">
            <w:pPr>
              <w:jc w:val="center"/>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e>
                </m:d>
                <m:r>
                  <w:rPr>
                    <w:rFonts w:ascii="Cambria Math" w:hAnsi="Cambria Math"/>
                  </w:rPr>
                  <m:t>=0</m:t>
                </m:r>
              </m:oMath>
            </m:oMathPara>
          </w:p>
        </w:tc>
        <w:tc>
          <w:tcPr>
            <w:tcW w:w="1419" w:type="dxa"/>
            <w:vAlign w:val="center"/>
          </w:tcPr>
          <w:p w14:paraId="7F2918ED" w14:textId="124B7DEA"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2</w:t>
              </w:r>
            </w:fldSimple>
            <w:r w:rsidRPr="00E06E7C">
              <w:t>)</w:t>
            </w:r>
          </w:p>
        </w:tc>
      </w:tr>
      <w:tr w:rsidR="00F67477" w:rsidRPr="00E06E7C" w14:paraId="6B1311AE" w14:textId="77777777" w:rsidTr="00F67477">
        <w:tc>
          <w:tcPr>
            <w:tcW w:w="791" w:type="dxa"/>
          </w:tcPr>
          <w:p w14:paraId="32B62B6D" w14:textId="77777777" w:rsidR="00F67477" w:rsidRPr="00E06E7C" w:rsidRDefault="00F67477" w:rsidP="003460FB"/>
        </w:tc>
        <w:tc>
          <w:tcPr>
            <w:tcW w:w="7195" w:type="dxa"/>
            <w:vAlign w:val="center"/>
          </w:tcPr>
          <w:p w14:paraId="11ACC440" w14:textId="143F0960" w:rsidR="00F67477" w:rsidRPr="00E06E7C" w:rsidRDefault="00F67477" w:rsidP="003460FB">
            <w:pPr>
              <w:jc w:val="center"/>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t</m:t>
                        </m:r>
                      </m:sub>
                    </m:sSub>
                    <m:sSubSup>
                      <m:sSubSupPr>
                        <m:ctrlPr>
                          <w:rPr>
                            <w:rFonts w:ascii="Cambria Math" w:hAnsi="Cambria Math"/>
                            <w:i/>
                          </w:rPr>
                        </m:ctrlPr>
                      </m:sSubSupPr>
                      <m:e>
                        <m:r>
                          <w:rPr>
                            <w:rFonts w:ascii="Cambria Math" w:hAnsi="Cambria Math"/>
                          </w:rPr>
                          <m:t>u</m:t>
                        </m:r>
                      </m:e>
                      <m:sub>
                        <m:r>
                          <w:rPr>
                            <w:rFonts w:ascii="Cambria Math" w:hAnsi="Cambria Math"/>
                          </w:rPr>
                          <m:t>t</m:t>
                        </m:r>
                      </m:sub>
                      <m:sup>
                        <m:r>
                          <w:rPr>
                            <w:rFonts w:ascii="Cambria Math" w:hAnsi="Cambria Math"/>
                          </w:rPr>
                          <m:t>'</m:t>
                        </m:r>
                      </m:sup>
                    </m:sSubSup>
                  </m:e>
                </m:d>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u</m:t>
                    </m:r>
                  </m:sub>
                </m:sSub>
              </m:oMath>
            </m:oMathPara>
          </w:p>
        </w:tc>
        <w:tc>
          <w:tcPr>
            <w:tcW w:w="1419" w:type="dxa"/>
            <w:vAlign w:val="center"/>
          </w:tcPr>
          <w:p w14:paraId="2BF181F3" w14:textId="0E4923BC"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3</w:t>
              </w:r>
            </w:fldSimple>
            <w:r w:rsidRPr="00E06E7C">
              <w:t>)</w:t>
            </w:r>
          </w:p>
        </w:tc>
      </w:tr>
    </w:tbl>
    <w:p w14:paraId="6D854F1B" w14:textId="573980DF" w:rsidR="00021FB9" w:rsidRPr="00E06E7C" w:rsidRDefault="00F10EB9" w:rsidP="001B7C78">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m:t>
              </m:r>
            </m:e>
            <m:sub>
              <m:r>
                <w:rPr>
                  <w:rFonts w:ascii="Cambria Math" w:hAnsi="Cambria Math"/>
                  <w:sz w:val="20"/>
                  <w:szCs w:val="20"/>
                </w:rPr>
                <m:t>u</m:t>
              </m:r>
            </m:sub>
          </m:sSub>
          <m:r>
            <m:rPr>
              <m:sty m:val="p"/>
            </m:rPr>
            <w:rPr>
              <w:rFonts w:ascii="Cambria Math" w:hAnsi="Cambria Math"/>
              <w:sz w:val="20"/>
              <w:szCs w:val="20"/>
            </w:rPr>
            <m:t xml:space="preserve"> é a matriz de variânvia- covariância</m:t>
          </m:r>
        </m:oMath>
      </m:oMathPara>
    </w:p>
    <w:p w14:paraId="0558C544" w14:textId="77777777" w:rsidR="00686FC0" w:rsidRPr="00E06E7C" w:rsidRDefault="0055007B" w:rsidP="001B7C78">
      <w:r w:rsidRPr="00E06E7C">
        <w:t xml:space="preserve">O modelo propõe que </w:t>
      </w:r>
      <w:r w:rsidR="00555EF0" w:rsidRPr="00E06E7C">
        <w:t>os valores correntes das variáveis podem ser apresentados pe</w:t>
      </w:r>
      <w:r w:rsidR="00993808" w:rsidRPr="00E06E7C">
        <w:t>la defasagem de seus valores e das outras variáveis</w:t>
      </w:r>
      <w:r w:rsidR="009E2538" w:rsidRPr="00E06E7C">
        <w:t xml:space="preserve"> e pode ser estimado p</w:t>
      </w:r>
      <w:r w:rsidR="00984579" w:rsidRPr="00E06E7C">
        <w:t>or diversas formas, como</w:t>
      </w:r>
      <w:r w:rsidR="00686FC0" w:rsidRPr="00E06E7C">
        <w:t xml:space="preserve">, por exemplo, </w:t>
      </w:r>
      <w:r w:rsidR="00984579" w:rsidRPr="00E06E7C">
        <w:t>método dos mínimos quadráticos</w:t>
      </w:r>
      <w:r w:rsidR="00215AA5" w:rsidRPr="00E06E7C">
        <w:t xml:space="preserve"> ordinários</w:t>
      </w:r>
      <w:r w:rsidR="00686FC0" w:rsidRPr="00E06E7C">
        <w:t xml:space="preserve"> ou</w:t>
      </w:r>
      <w:r w:rsidR="00215AA5" w:rsidRPr="00E06E7C">
        <w:t xml:space="preserve"> máxima </w:t>
      </w:r>
      <w:r w:rsidR="00686FC0" w:rsidRPr="00E06E7C">
        <w:t>verossimilhança. Neste trabalho, optamos pelo primeiro.</w:t>
      </w:r>
    </w:p>
    <w:p w14:paraId="30D538D9" w14:textId="5983CFA0" w:rsidR="0055007B" w:rsidRPr="00E06E7C" w:rsidRDefault="00686FC0" w:rsidP="001B7C78">
      <w:r w:rsidRPr="00E06E7C">
        <w:t>N</w:t>
      </w:r>
      <w:r w:rsidR="003F61B5" w:rsidRPr="00E06E7C">
        <w:t>esta apresentação</w:t>
      </w:r>
      <w:r w:rsidRPr="00E06E7C">
        <w:t xml:space="preserve"> reduzida, </w:t>
      </w:r>
      <w:r w:rsidR="00D87411" w:rsidRPr="00E06E7C">
        <w:t xml:space="preserve">os erros </w:t>
      </w:r>
      <m:oMath>
        <m:sSub>
          <m:sSubPr>
            <m:ctrlPr>
              <w:rPr>
                <w:rFonts w:ascii="Cambria Math" w:hAnsi="Cambria Math"/>
                <w:b/>
                <w:bCs/>
                <w:i/>
              </w:rPr>
            </m:ctrlPr>
          </m:sSubPr>
          <m:e>
            <m:r>
              <m:rPr>
                <m:sty m:val="bi"/>
              </m:rPr>
              <w:rPr>
                <w:rFonts w:ascii="Cambria Math" w:hAnsi="Cambria Math"/>
              </w:rPr>
              <m:t>u</m:t>
            </m:r>
          </m:e>
          <m:sub>
            <m:r>
              <w:rPr>
                <w:rFonts w:ascii="Cambria Math" w:hAnsi="Cambria Math"/>
              </w:rPr>
              <m:t>t</m:t>
            </m:r>
          </m:sub>
        </m:sSub>
      </m:oMath>
      <w:r w:rsidR="00D87411" w:rsidRPr="00E06E7C">
        <w:rPr>
          <w:b/>
          <w:bCs/>
        </w:rPr>
        <w:t xml:space="preserve"> </w:t>
      </w:r>
      <w:r w:rsidR="00D87411" w:rsidRPr="00E06E7C">
        <w:t>são correlacionados</w:t>
      </w:r>
      <w:r w:rsidR="002F1B48" w:rsidRPr="00E06E7C">
        <w:t xml:space="preserve">, sendo difícil atribuir os efeitos dos choques </w:t>
      </w:r>
      <w:r w:rsidR="00E30636" w:rsidRPr="00E06E7C">
        <w:t xml:space="preserve">específicos </w:t>
      </w:r>
      <w:r w:rsidR="002F1B48" w:rsidRPr="00E06E7C">
        <w:t>de cada variável. Para tenta</w:t>
      </w:r>
      <w:r w:rsidR="00736B24" w:rsidRPr="00E06E7C">
        <w:t>r identificar e decompor os impactos de cada variável, desenvolveu-se o VAR estrutural, doravante SVAR</w:t>
      </w:r>
      <w:r w:rsidR="00CB2E75" w:rsidRPr="00E06E7C">
        <w:t xml:space="preserve">, em que os </w:t>
      </w:r>
      <w:r w:rsidR="0039661C" w:rsidRPr="00E06E7C">
        <w:t>resíduos passam a não ser contemporaneamente correlacionados</w:t>
      </w:r>
      <w:r w:rsidR="004E2D6D" w:rsidRPr="00E06E7C">
        <w:t>.</w:t>
      </w:r>
    </w:p>
    <w:p w14:paraId="7132B2DC" w14:textId="482B15A3" w:rsidR="00EE18A0" w:rsidRPr="00E06E7C" w:rsidRDefault="00EE18A0" w:rsidP="00EE18A0">
      <w:pPr>
        <w:pStyle w:val="Citao"/>
      </w:pPr>
      <w:r w:rsidRPr="00E06E7C">
        <w:rPr>
          <w:lang w:val="en-US"/>
        </w:rPr>
        <w:t xml:space="preserve">In econometric terminology, VARs are reduced form models and structural restrictions are required to identify the relevant innovations and impulse responses. </w:t>
      </w:r>
      <w:r w:rsidRPr="00E06E7C">
        <w:t>(L</w:t>
      </w:r>
      <w:r w:rsidR="0086086B">
        <w:t>Ü</w:t>
      </w:r>
      <w:r w:rsidRPr="00E06E7C">
        <w:t>TKEPOHL, 2005, p. 357)</w:t>
      </w:r>
    </w:p>
    <w:p w14:paraId="1FE01885" w14:textId="55AA7164" w:rsidR="00C85E78" w:rsidRPr="00E06E7C" w:rsidRDefault="00E407A4" w:rsidP="001B7C78">
      <w:r w:rsidRPr="00E06E7C">
        <w:t>O modelo VAR estrutural</w:t>
      </w:r>
      <w:r w:rsidR="00736B24" w:rsidRPr="00E06E7C">
        <w:t xml:space="preserve"> (SVAR)</w:t>
      </w:r>
      <w:r w:rsidRPr="00E06E7C">
        <w:t xml:space="preserve"> irá impor restrições estruturais na equação acima</w:t>
      </w:r>
      <w:r w:rsidR="001E1A2F" w:rsidRPr="00E06E7C">
        <w:t xml:space="preserve"> que estabelecem, </w:t>
      </w:r>
      <w:r w:rsidR="001E1A2F" w:rsidRPr="00E06E7C">
        <w:rPr>
          <w:i/>
          <w:iCs/>
        </w:rPr>
        <w:t>a priori</w:t>
      </w:r>
      <w:r w:rsidR="001E1A2F" w:rsidRPr="00E06E7C">
        <w:t>, as relações contemporâneas entre as variáveis</w:t>
      </w:r>
      <w:r w:rsidRPr="00E06E7C">
        <w:t>, de modo que</w:t>
      </w:r>
      <w:r w:rsidR="008A2076" w:rsidRPr="00E06E7C">
        <w:t xml:space="preserve">, suprimindo </w:t>
      </w:r>
      <w:r w:rsidR="007D1CE0" w:rsidRPr="00E06E7C">
        <w:t>os termos determinísticos</w:t>
      </w:r>
      <w:r w:rsidR="006B5F4B" w:rsidRPr="00E06E7C">
        <w:t>, temos</w:t>
      </w:r>
      <w:r w:rsidR="007D1CE0" w:rsidRPr="00E06E7C">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
        <w:gridCol w:w="7197"/>
        <w:gridCol w:w="1419"/>
      </w:tblGrid>
      <w:tr w:rsidR="00F67477" w:rsidRPr="00E06E7C" w14:paraId="1031A6F0" w14:textId="77777777" w:rsidTr="003460FB">
        <w:tc>
          <w:tcPr>
            <w:tcW w:w="846" w:type="dxa"/>
          </w:tcPr>
          <w:p w14:paraId="111CC4CB" w14:textId="77777777" w:rsidR="00F67477" w:rsidRPr="00E06E7C" w:rsidRDefault="00F67477" w:rsidP="003460FB"/>
        </w:tc>
        <w:tc>
          <w:tcPr>
            <w:tcW w:w="7796" w:type="dxa"/>
            <w:vAlign w:val="center"/>
          </w:tcPr>
          <w:p w14:paraId="17B669A1" w14:textId="6EC62903" w:rsidR="00F67477" w:rsidRPr="00E06E7C" w:rsidRDefault="00F10EB9" w:rsidP="003460FB">
            <w:pPr>
              <w:jc w:val="center"/>
            </w:pPr>
            <m:oMathPara>
              <m:oMath>
                <m:sSub>
                  <m:sSubPr>
                    <m:ctrlPr>
                      <w:rPr>
                        <w:rFonts w:ascii="Cambria Math" w:hAnsi="Cambria Math"/>
                        <w:b/>
                        <w:bCs/>
                        <w:i/>
                      </w:rPr>
                    </m:ctrlPr>
                  </m:sSubPr>
                  <m:e>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0</m:t>
                        </m:r>
                      </m:sub>
                    </m:sSub>
                    <m:r>
                      <m:rPr>
                        <m:sty m:val="bi"/>
                      </m:rPr>
                      <w:rPr>
                        <w:rFonts w:ascii="Cambria Math" w:hAnsi="Cambria Math"/>
                      </w:rPr>
                      <m:t>y</m:t>
                    </m:r>
                  </m:e>
                  <m:sub>
                    <m:r>
                      <w:rPr>
                        <w:rFonts w:ascii="Cambria Math" w:hAnsi="Cambria Math"/>
                      </w:rPr>
                      <m:t>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B</m:t>
                    </m:r>
                  </m:e>
                  <m:sub>
                    <m:r>
                      <w:rPr>
                        <w:rFonts w:ascii="Cambria Math" w:hAnsi="Cambria Math"/>
                      </w:rPr>
                      <m:t>1</m:t>
                    </m:r>
                  </m:sub>
                </m:sSub>
                <m:sSub>
                  <m:sSubPr>
                    <m:ctrlPr>
                      <w:rPr>
                        <w:rFonts w:ascii="Cambria Math" w:hAnsi="Cambria Math"/>
                        <w:b/>
                        <w:bCs/>
                        <w:i/>
                      </w:rPr>
                    </m:ctrlPr>
                  </m:sSubPr>
                  <m:e>
                    <m:r>
                      <m:rPr>
                        <m:sty m:val="bi"/>
                      </m:rPr>
                      <w:rPr>
                        <w:rFonts w:ascii="Cambria Math" w:hAnsi="Cambria Math"/>
                      </w:rPr>
                      <m:t>y</m:t>
                    </m:r>
                  </m:e>
                  <m:sub>
                    <m:r>
                      <w:rPr>
                        <w:rFonts w:ascii="Cambria Math" w:hAnsi="Cambria Math"/>
                      </w:rPr>
                      <m:t>t-1</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B</m:t>
                    </m:r>
                  </m:e>
                  <m:sub>
                    <m:r>
                      <w:rPr>
                        <w:rFonts w:ascii="Cambria Math" w:hAnsi="Cambria Math"/>
                      </w:rPr>
                      <m:t>2</m:t>
                    </m:r>
                  </m:sub>
                </m:sSub>
                <m:sSub>
                  <m:sSubPr>
                    <m:ctrlPr>
                      <w:rPr>
                        <w:rFonts w:ascii="Cambria Math" w:hAnsi="Cambria Math"/>
                        <w:b/>
                        <w:bCs/>
                        <w:i/>
                      </w:rPr>
                    </m:ctrlPr>
                  </m:sSubPr>
                  <m:e>
                    <m:r>
                      <m:rPr>
                        <m:sty m:val="bi"/>
                      </m:rPr>
                      <w:rPr>
                        <w:rFonts w:ascii="Cambria Math" w:hAnsi="Cambria Math"/>
                      </w:rPr>
                      <m:t>y</m:t>
                    </m:r>
                  </m:e>
                  <m:sub>
                    <m:r>
                      <w:rPr>
                        <w:rFonts w:ascii="Cambria Math" w:hAnsi="Cambria Math"/>
                      </w:rPr>
                      <m:t>t-2</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B</m:t>
                    </m:r>
                  </m:e>
                  <m:sub>
                    <m:r>
                      <w:rPr>
                        <w:rFonts w:ascii="Cambria Math" w:hAnsi="Cambria Math"/>
                      </w:rPr>
                      <m:t>p</m:t>
                    </m:r>
                  </m:sub>
                </m:sSub>
                <m:sSub>
                  <m:sSubPr>
                    <m:ctrlPr>
                      <w:rPr>
                        <w:rFonts w:ascii="Cambria Math" w:hAnsi="Cambria Math"/>
                        <w:b/>
                        <w:bCs/>
                        <w:i/>
                      </w:rPr>
                    </m:ctrlPr>
                  </m:sSubPr>
                  <m:e>
                    <m:r>
                      <m:rPr>
                        <m:sty m:val="bi"/>
                      </m:rPr>
                      <w:rPr>
                        <w:rFonts w:ascii="Cambria Math" w:hAnsi="Cambria Math"/>
                      </w:rPr>
                      <m:t>y</m:t>
                    </m:r>
                  </m:e>
                  <m:sub>
                    <m:r>
                      <w:rPr>
                        <w:rFonts w:ascii="Cambria Math" w:hAnsi="Cambria Math"/>
                      </w:rPr>
                      <m:t>t-p</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w</m:t>
                    </m:r>
                  </m:e>
                  <m:sub>
                    <m:r>
                      <w:rPr>
                        <w:rFonts w:ascii="Cambria Math" w:hAnsi="Cambria Math"/>
                      </w:rPr>
                      <m:t>t</m:t>
                    </m:r>
                  </m:sub>
                </m:sSub>
              </m:oMath>
            </m:oMathPara>
          </w:p>
        </w:tc>
        <w:tc>
          <w:tcPr>
            <w:tcW w:w="753" w:type="dxa"/>
            <w:vAlign w:val="center"/>
          </w:tcPr>
          <w:p w14:paraId="4BFEFCB6" w14:textId="52104689"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4</w:t>
              </w:r>
            </w:fldSimple>
            <w:r w:rsidRPr="00E06E7C">
              <w:t>)</w:t>
            </w:r>
          </w:p>
        </w:tc>
      </w:tr>
    </w:tbl>
    <w:p w14:paraId="143BA2CF" w14:textId="73E736C7" w:rsidR="008D5137" w:rsidRPr="00E06E7C" w:rsidRDefault="008D5137" w:rsidP="00E407A4">
      <w:r w:rsidRPr="00E06E7C">
        <w:t>Ou, de modo mais compacto: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
        <w:gridCol w:w="7199"/>
        <w:gridCol w:w="1419"/>
      </w:tblGrid>
      <w:tr w:rsidR="00F67477" w:rsidRPr="00E06E7C" w14:paraId="52A3EDDC" w14:textId="77777777" w:rsidTr="003460FB">
        <w:tc>
          <w:tcPr>
            <w:tcW w:w="846" w:type="dxa"/>
          </w:tcPr>
          <w:p w14:paraId="25C30ADC" w14:textId="77777777" w:rsidR="00F67477" w:rsidRPr="00E06E7C" w:rsidRDefault="00F67477" w:rsidP="003460FB"/>
        </w:tc>
        <w:tc>
          <w:tcPr>
            <w:tcW w:w="7796" w:type="dxa"/>
            <w:vAlign w:val="center"/>
          </w:tcPr>
          <w:p w14:paraId="468460A7" w14:textId="112C45E7" w:rsidR="00F67477" w:rsidRPr="00E06E7C" w:rsidRDefault="00F10EB9" w:rsidP="003460FB">
            <w:pPr>
              <w:jc w:val="center"/>
            </w:pPr>
            <m:oMathPara>
              <m:oMath>
                <m:sSub>
                  <m:sSubPr>
                    <m:ctrlPr>
                      <w:rPr>
                        <w:rFonts w:ascii="Cambria Math" w:hAnsi="Cambria Math"/>
                        <w:b/>
                        <w:bCs/>
                        <w:i/>
                      </w:rPr>
                    </m:ctrlPr>
                  </m:sSubPr>
                  <m:e>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0</m:t>
                        </m:r>
                      </m:sub>
                    </m:sSub>
                    <m:r>
                      <m:rPr>
                        <m:sty m:val="bi"/>
                      </m:rPr>
                      <w:rPr>
                        <w:rFonts w:ascii="Cambria Math" w:hAnsi="Cambria Math"/>
                      </w:rPr>
                      <m:t>y</m:t>
                    </m:r>
                  </m:e>
                  <m:sub>
                    <m:r>
                      <w:rPr>
                        <w:rFonts w:ascii="Cambria Math" w:hAnsi="Cambria Math"/>
                      </w:rPr>
                      <m:t>t</m:t>
                    </m:r>
                  </m:sub>
                </m:sSub>
                <m:r>
                  <m:rPr>
                    <m:sty m:val="bi"/>
                  </m:rPr>
                  <w:rPr>
                    <w:rFonts w:ascii="Cambria Math" w:hAnsi="Cambria Math"/>
                  </w:rPr>
                  <m:t xml:space="preserve">= </m:t>
                </m:r>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p</m:t>
                    </m:r>
                  </m:sup>
                  <m:e>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i</m:t>
                        </m:r>
                      </m:sub>
                    </m:sSub>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t-i</m:t>
                        </m:r>
                      </m:sub>
                    </m:sSub>
                  </m:e>
                </m:nary>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w</m:t>
                    </m:r>
                  </m:e>
                  <m:sub>
                    <m:r>
                      <w:rPr>
                        <w:rFonts w:ascii="Cambria Math" w:hAnsi="Cambria Math"/>
                      </w:rPr>
                      <m:t>t</m:t>
                    </m:r>
                  </m:sub>
                </m:sSub>
              </m:oMath>
            </m:oMathPara>
          </w:p>
        </w:tc>
        <w:tc>
          <w:tcPr>
            <w:tcW w:w="753" w:type="dxa"/>
            <w:vAlign w:val="center"/>
          </w:tcPr>
          <w:p w14:paraId="5F7CD27D" w14:textId="1F40E327"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5</w:t>
              </w:r>
            </w:fldSimple>
            <w:r w:rsidRPr="00E06E7C">
              <w:t>)</w:t>
            </w:r>
          </w:p>
        </w:tc>
      </w:tr>
    </w:tbl>
    <w:p w14:paraId="26D1E34C" w14:textId="7909451E" w:rsidR="008D07D6" w:rsidRPr="00E06E7C" w:rsidRDefault="000733F4" w:rsidP="001B7C78">
      <w:r w:rsidRPr="00E06E7C">
        <w:t xml:space="preserve">A matriz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0</m:t>
            </m:r>
          </m:sub>
        </m:sSub>
      </m:oMath>
      <w:r w:rsidRPr="00E06E7C">
        <w:rPr>
          <w:b/>
          <w:bCs/>
        </w:rPr>
        <w:t xml:space="preserve"> </w:t>
      </w:r>
      <w:r w:rsidR="00AF7074" w:rsidRPr="00E06E7C">
        <w:t>(</w:t>
      </w:r>
      <w:r w:rsidR="008A261B" w:rsidRPr="00E06E7C">
        <w:rPr>
          <w:i/>
          <w:iCs/>
        </w:rPr>
        <w:t>n</w:t>
      </w:r>
      <w:r w:rsidR="008A261B" w:rsidRPr="00E06E7C">
        <w:t xml:space="preserve"> x </w:t>
      </w:r>
      <w:r w:rsidR="008A261B" w:rsidRPr="00E06E7C">
        <w:rPr>
          <w:i/>
          <w:iCs/>
        </w:rPr>
        <w:t>n</w:t>
      </w:r>
      <w:r w:rsidR="008A261B" w:rsidRPr="00E06E7C">
        <w:t xml:space="preserve">) </w:t>
      </w:r>
      <w:r w:rsidRPr="00E06E7C">
        <w:t>é responsável por determinar a</w:t>
      </w:r>
      <w:r w:rsidR="005F59BB" w:rsidRPr="00E06E7C">
        <w:t xml:space="preserve">s restrições </w:t>
      </w:r>
      <w:r w:rsidRPr="00E06E7C">
        <w:t>contemporânea</w:t>
      </w:r>
      <w:r w:rsidR="005F59BB" w:rsidRPr="00E06E7C">
        <w:t>s</w:t>
      </w:r>
      <w:r w:rsidRPr="00E06E7C">
        <w:t xml:space="preserve"> entre as variáveis, definindo a estrutura do modelo. Com isso, </w:t>
      </w:r>
      <w:r w:rsidR="009514DA" w:rsidRPr="00E06E7C">
        <w:t xml:space="preserve">o </w:t>
      </w:r>
      <w:r w:rsidR="001A4E0C" w:rsidRPr="00E06E7C">
        <w:t>vetor</w:t>
      </w:r>
      <w:r w:rsidR="009514DA" w:rsidRPr="00E06E7C">
        <w:t xml:space="preserve"> </w:t>
      </w:r>
      <m:oMath>
        <m:sSub>
          <m:sSubPr>
            <m:ctrlPr>
              <w:rPr>
                <w:rFonts w:ascii="Cambria Math" w:hAnsi="Cambria Math"/>
                <w:b/>
                <w:bCs/>
                <w:i/>
              </w:rPr>
            </m:ctrlPr>
          </m:sSubPr>
          <m:e>
            <m:r>
              <m:rPr>
                <m:sty m:val="bi"/>
              </m:rPr>
              <w:rPr>
                <w:rFonts w:ascii="Cambria Math" w:hAnsi="Cambria Math"/>
              </w:rPr>
              <m:t>w</m:t>
            </m:r>
          </m:e>
          <m:sub>
            <m:r>
              <w:rPr>
                <w:rFonts w:ascii="Cambria Math" w:hAnsi="Cambria Math"/>
              </w:rPr>
              <m:t>t</m:t>
            </m:r>
          </m:sub>
        </m:sSub>
      </m:oMath>
      <w:r w:rsidRPr="00E06E7C">
        <w:rPr>
          <w:b/>
          <w:bCs/>
        </w:rPr>
        <w:t xml:space="preserve"> </w:t>
      </w:r>
      <w:r w:rsidRPr="00E06E7C">
        <w:t>p</w:t>
      </w:r>
      <w:r w:rsidR="003F6253" w:rsidRPr="00E06E7C">
        <w:t xml:space="preserve">assa </w:t>
      </w:r>
      <w:r w:rsidR="009514DA" w:rsidRPr="00E06E7C">
        <w:t xml:space="preserve">a representar os </w:t>
      </w:r>
      <w:r w:rsidR="009514DA" w:rsidRPr="00E06E7C">
        <w:rPr>
          <w:b/>
          <w:bCs/>
        </w:rPr>
        <w:t xml:space="preserve">choques estruturais </w:t>
      </w:r>
      <w:r w:rsidR="00C26E9F" w:rsidRPr="00E06E7C">
        <w:t xml:space="preserve">que são </w:t>
      </w:r>
      <w:r w:rsidR="003F6253" w:rsidRPr="00E06E7C">
        <w:t>não-correlacionado</w:t>
      </w:r>
      <w:r w:rsidR="00C26E9F" w:rsidRPr="00E06E7C">
        <w:t>s entre si e apresentam variância unitária</w:t>
      </w:r>
      <w:r w:rsidR="007C187E" w:rsidRPr="00E06E7C">
        <w:t xml:space="preserve">, pois </w:t>
      </w:r>
      <w:r w:rsidR="00B10B0E" w:rsidRPr="00E06E7C">
        <w:t xml:space="preserve">se considera que </w:t>
      </w:r>
      <w:r w:rsidR="008D07D6" w:rsidRPr="00E06E7C">
        <w:t>a estrutura de restrições absorveu a relação entre as variáveis.</w:t>
      </w:r>
      <w:r w:rsidR="001F5654" w:rsidRPr="00E06E7C">
        <w:t xml:space="preserve"> </w:t>
      </w:r>
      <w:r w:rsidR="00C26E9F" w:rsidRPr="00E06E7C">
        <w:t>Ou seja</w:t>
      </w:r>
      <w:r w:rsidR="008D07D6" w:rsidRPr="00E06E7C">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
        <w:gridCol w:w="7196"/>
        <w:gridCol w:w="1419"/>
      </w:tblGrid>
      <w:tr w:rsidR="00F67477" w:rsidRPr="00E06E7C" w14:paraId="152F86DB" w14:textId="77777777" w:rsidTr="003460FB">
        <w:tc>
          <w:tcPr>
            <w:tcW w:w="846" w:type="dxa"/>
          </w:tcPr>
          <w:p w14:paraId="423A0CEF" w14:textId="77777777" w:rsidR="00F67477" w:rsidRPr="00E06E7C" w:rsidRDefault="00F67477" w:rsidP="003460FB"/>
        </w:tc>
        <w:tc>
          <w:tcPr>
            <w:tcW w:w="7796" w:type="dxa"/>
            <w:vAlign w:val="center"/>
          </w:tcPr>
          <w:p w14:paraId="480F0910" w14:textId="2FE77B2F" w:rsidR="00F67477" w:rsidRPr="00E06E7C" w:rsidRDefault="00F67477" w:rsidP="003460FB">
            <w:pPr>
              <w:jc w:val="center"/>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sSubSup>
                      <m:sSubSupPr>
                        <m:ctrlPr>
                          <w:rPr>
                            <w:rFonts w:ascii="Cambria Math" w:hAnsi="Cambria Math"/>
                            <w:i/>
                          </w:rPr>
                        </m:ctrlPr>
                      </m:sSubSupPr>
                      <m:e>
                        <m:r>
                          <w:rPr>
                            <w:rFonts w:ascii="Cambria Math" w:hAnsi="Cambria Math"/>
                          </w:rPr>
                          <m:t>w</m:t>
                        </m:r>
                      </m:e>
                      <m:sub>
                        <m:r>
                          <w:rPr>
                            <w:rFonts w:ascii="Cambria Math" w:hAnsi="Cambria Math"/>
                          </w:rPr>
                          <m:t>t</m:t>
                        </m:r>
                      </m:sub>
                      <m:sup>
                        <m:r>
                          <w:rPr>
                            <w:rFonts w:ascii="Cambria Math" w:hAnsi="Cambria Math"/>
                          </w:rPr>
                          <m:t>'</m:t>
                        </m:r>
                      </m:sup>
                    </m:sSubSup>
                  </m:e>
                </m:d>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w</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k</m:t>
                    </m:r>
                  </m:sub>
                </m:sSub>
              </m:oMath>
            </m:oMathPara>
          </w:p>
        </w:tc>
        <w:tc>
          <w:tcPr>
            <w:tcW w:w="753" w:type="dxa"/>
            <w:vAlign w:val="center"/>
          </w:tcPr>
          <w:p w14:paraId="03DB754C" w14:textId="5025AE93"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6</w:t>
              </w:r>
            </w:fldSimple>
            <w:r w:rsidRPr="00E06E7C">
              <w:t>)</w:t>
            </w:r>
          </w:p>
        </w:tc>
      </w:tr>
    </w:tbl>
    <w:p w14:paraId="12DFEDE1" w14:textId="127D08DB" w:rsidR="009514DA" w:rsidRPr="00E06E7C" w:rsidRDefault="00B4572E" w:rsidP="001B7C78">
      <w:r w:rsidRPr="00E06E7C">
        <w:t xml:space="preserve">Sendo </w:t>
      </w:r>
      <m:oMath>
        <m:sSub>
          <m:sSubPr>
            <m:ctrlPr>
              <w:rPr>
                <w:rFonts w:ascii="Cambria Math" w:hAnsi="Cambria Math"/>
                <w:i/>
              </w:rPr>
            </m:ctrlPr>
          </m:sSubPr>
          <m:e>
            <m:r>
              <w:rPr>
                <w:rFonts w:ascii="Cambria Math" w:hAnsi="Cambria Math"/>
              </w:rPr>
              <m:t>∑</m:t>
            </m:r>
          </m:e>
          <m:sub>
            <m:r>
              <w:rPr>
                <w:rFonts w:ascii="Cambria Math" w:hAnsi="Cambria Math"/>
              </w:rPr>
              <m:t>w</m:t>
            </m:r>
          </m:sub>
        </m:sSub>
      </m:oMath>
      <w:r w:rsidR="00C8005F" w:rsidRPr="00E06E7C">
        <w:t xml:space="preserve"> </w:t>
      </w:r>
      <w:r w:rsidRPr="00E06E7C">
        <w:t>a matriz de variância-covariância</w:t>
      </w:r>
      <w:r w:rsidR="00F96CD2" w:rsidRPr="00E06E7C">
        <w:t xml:space="preserve"> uma matriz identidade, tem-se que:</w:t>
      </w:r>
    </w:p>
    <w:p w14:paraId="7167298A" w14:textId="66D4EEC4" w:rsidR="00F96CD2" w:rsidRPr="00E06E7C" w:rsidRDefault="003E1617" w:rsidP="001B7C78">
      <m:oMath>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ik</m:t>
                </m:r>
              </m:sub>
            </m:sSub>
          </m:e>
        </m:d>
        <m:r>
          <w:rPr>
            <w:rFonts w:ascii="Cambria Math" w:hAnsi="Cambria Math"/>
          </w:rPr>
          <m:t>=1</m:t>
        </m:r>
      </m:oMath>
      <w:r w:rsidR="00597196" w:rsidRPr="00E06E7C">
        <w:t xml:space="preserve">, </w:t>
      </w:r>
      <w:r w:rsidR="00247A31" w:rsidRPr="00E06E7C">
        <w:t>variância normalizada</w:t>
      </w:r>
    </w:p>
    <w:p w14:paraId="176F2D1B" w14:textId="471047E6" w:rsidR="00E22FB6" w:rsidRPr="00E06E7C" w:rsidRDefault="00E22FB6" w:rsidP="001B7C78">
      <m:oMath>
        <m:r>
          <w:rPr>
            <w:rFonts w:ascii="Cambria Math" w:hAnsi="Cambria Math"/>
          </w:rPr>
          <w:lastRenderedPageBreak/>
          <m:t>Cov</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ik</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jk</m:t>
                </m:r>
              </m:sub>
            </m:sSub>
          </m:e>
        </m:d>
        <m:r>
          <w:rPr>
            <w:rFonts w:ascii="Cambria Math" w:hAnsi="Cambria Math"/>
          </w:rPr>
          <m:t>=0</m:t>
        </m:r>
      </m:oMath>
      <w:r w:rsidR="00247A31" w:rsidRPr="00E06E7C">
        <w:t>, sem correlação contemporânea</w:t>
      </w:r>
    </w:p>
    <w:p w14:paraId="7A654233" w14:textId="306363A3" w:rsidR="00E407A4" w:rsidRPr="00E06E7C" w:rsidRDefault="00BC1F08" w:rsidP="001B7C78">
      <w:r w:rsidRPr="00E06E7C">
        <w:t>A</w:t>
      </w:r>
      <w:r w:rsidR="00B128D8" w:rsidRPr="00E06E7C">
        <w:t xml:space="preserve"> forma reduzida p</w:t>
      </w:r>
      <w:r w:rsidR="00DE5B9F" w:rsidRPr="00E06E7C">
        <w:t xml:space="preserve">ode ser </w:t>
      </w:r>
      <w:r w:rsidR="006A5363" w:rsidRPr="00E06E7C">
        <w:t>representada</w:t>
      </w:r>
      <w:r w:rsidR="00B15B20" w:rsidRPr="00E06E7C">
        <w:t xml:space="preserve"> multiplicando ambos os lados por </w:t>
      </w:r>
      <m:oMath>
        <m:sSubSup>
          <m:sSubSupPr>
            <m:ctrlPr>
              <w:rPr>
                <w:rFonts w:ascii="Cambria Math" w:hAnsi="Cambria Math"/>
                <w:b/>
                <w:bCs/>
                <w:i/>
              </w:rPr>
            </m:ctrlPr>
          </m:sSubSupPr>
          <m:e>
            <m:r>
              <m:rPr>
                <m:sty m:val="bi"/>
              </m:rPr>
              <w:rPr>
                <w:rFonts w:ascii="Cambria Math" w:hAnsi="Cambria Math"/>
              </w:rPr>
              <m:t>B</m:t>
            </m:r>
          </m:e>
          <m:sub>
            <m:r>
              <w:rPr>
                <w:rFonts w:ascii="Cambria Math" w:hAnsi="Cambria Math"/>
              </w:rPr>
              <m:t>0</m:t>
            </m:r>
          </m:sub>
          <m:sup>
            <m:r>
              <w:rPr>
                <w:rFonts w:ascii="Cambria Math" w:hAnsi="Cambria Math"/>
              </w:rPr>
              <m:t>-1</m:t>
            </m:r>
          </m:sup>
        </m:sSubSup>
      </m:oMath>
      <w:r w:rsidR="00A436F1" w:rsidRPr="00E06E7C">
        <w:t xml:space="preserve">, </w:t>
      </w:r>
      <w:r w:rsidR="004B1072" w:rsidRPr="00E06E7C">
        <w:t xml:space="preserve">retornando à </w:t>
      </w:r>
      <w:r w:rsidR="00B15B20" w:rsidRPr="00E06E7C">
        <w:t>equação: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
        <w:gridCol w:w="7197"/>
        <w:gridCol w:w="1419"/>
      </w:tblGrid>
      <w:tr w:rsidR="00F67477" w:rsidRPr="00E06E7C" w14:paraId="610B3BAD" w14:textId="77777777" w:rsidTr="003460FB">
        <w:tc>
          <w:tcPr>
            <w:tcW w:w="846" w:type="dxa"/>
          </w:tcPr>
          <w:p w14:paraId="5B07CBD6" w14:textId="77777777" w:rsidR="00F67477" w:rsidRPr="00E06E7C" w:rsidRDefault="00F67477" w:rsidP="003460FB"/>
        </w:tc>
        <w:tc>
          <w:tcPr>
            <w:tcW w:w="7796" w:type="dxa"/>
            <w:vAlign w:val="center"/>
          </w:tcPr>
          <w:p w14:paraId="5523B0E0" w14:textId="1FA2E9EC" w:rsidR="00F67477" w:rsidRPr="00E06E7C" w:rsidRDefault="00F10EB9" w:rsidP="003460FB">
            <w:pPr>
              <w:jc w:val="center"/>
            </w:pPr>
            <m:oMathPara>
              <m:oMath>
                <m:sSub>
                  <m:sSubPr>
                    <m:ctrlPr>
                      <w:rPr>
                        <w:rFonts w:ascii="Cambria Math" w:hAnsi="Cambria Math"/>
                        <w:b/>
                        <w:bCs/>
                        <w:i/>
                      </w:rPr>
                    </m:ctrlPr>
                  </m:sSubPr>
                  <m:e>
                    <m:r>
                      <m:rPr>
                        <m:sty m:val="bi"/>
                      </m:rPr>
                      <w:rPr>
                        <w:rFonts w:ascii="Cambria Math" w:hAnsi="Cambria Math"/>
                      </w:rPr>
                      <m:t>y</m:t>
                    </m:r>
                  </m:e>
                  <m:sub>
                    <m:r>
                      <w:rPr>
                        <w:rFonts w:ascii="Cambria Math" w:hAnsi="Cambria Math"/>
                      </w:rPr>
                      <m:t>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A</m:t>
                    </m:r>
                  </m:e>
                  <m:sub>
                    <m:r>
                      <w:rPr>
                        <w:rFonts w:ascii="Cambria Math" w:hAnsi="Cambria Math"/>
                      </w:rPr>
                      <m:t>1</m:t>
                    </m:r>
                  </m:sub>
                </m:sSub>
                <m:sSub>
                  <m:sSubPr>
                    <m:ctrlPr>
                      <w:rPr>
                        <w:rFonts w:ascii="Cambria Math" w:hAnsi="Cambria Math"/>
                        <w:b/>
                        <w:bCs/>
                        <w:i/>
                      </w:rPr>
                    </m:ctrlPr>
                  </m:sSubPr>
                  <m:e>
                    <m:r>
                      <m:rPr>
                        <m:sty m:val="bi"/>
                      </m:rPr>
                      <w:rPr>
                        <w:rFonts w:ascii="Cambria Math" w:hAnsi="Cambria Math"/>
                      </w:rPr>
                      <m:t>y</m:t>
                    </m:r>
                  </m:e>
                  <m:sub>
                    <m:r>
                      <w:rPr>
                        <w:rFonts w:ascii="Cambria Math" w:hAnsi="Cambria Math"/>
                      </w:rPr>
                      <m:t>t-1</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A</m:t>
                    </m:r>
                  </m:e>
                  <m:sub>
                    <m:r>
                      <w:rPr>
                        <w:rFonts w:ascii="Cambria Math" w:hAnsi="Cambria Math"/>
                      </w:rPr>
                      <m:t>2</m:t>
                    </m:r>
                  </m:sub>
                </m:sSub>
                <m:sSub>
                  <m:sSubPr>
                    <m:ctrlPr>
                      <w:rPr>
                        <w:rFonts w:ascii="Cambria Math" w:hAnsi="Cambria Math"/>
                        <w:b/>
                        <w:bCs/>
                        <w:i/>
                      </w:rPr>
                    </m:ctrlPr>
                  </m:sSubPr>
                  <m:e>
                    <m:r>
                      <m:rPr>
                        <m:sty m:val="bi"/>
                      </m:rPr>
                      <w:rPr>
                        <w:rFonts w:ascii="Cambria Math" w:hAnsi="Cambria Math"/>
                      </w:rPr>
                      <m:t>y</m:t>
                    </m:r>
                  </m:e>
                  <m:sub>
                    <m:r>
                      <w:rPr>
                        <w:rFonts w:ascii="Cambria Math" w:hAnsi="Cambria Math"/>
                      </w:rPr>
                      <m:t>t-2</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A</m:t>
                    </m:r>
                  </m:e>
                  <m:sub>
                    <m:r>
                      <w:rPr>
                        <w:rFonts w:ascii="Cambria Math" w:hAnsi="Cambria Math"/>
                      </w:rPr>
                      <m:t>p</m:t>
                    </m:r>
                  </m:sub>
                </m:sSub>
                <m:sSub>
                  <m:sSubPr>
                    <m:ctrlPr>
                      <w:rPr>
                        <w:rFonts w:ascii="Cambria Math" w:hAnsi="Cambria Math"/>
                        <w:b/>
                        <w:bCs/>
                        <w:i/>
                      </w:rPr>
                    </m:ctrlPr>
                  </m:sSubPr>
                  <m:e>
                    <m:r>
                      <m:rPr>
                        <m:sty m:val="bi"/>
                      </m:rPr>
                      <w:rPr>
                        <w:rFonts w:ascii="Cambria Math" w:hAnsi="Cambria Math"/>
                      </w:rPr>
                      <m:t>y</m:t>
                    </m:r>
                  </m:e>
                  <m:sub>
                    <m:r>
                      <w:rPr>
                        <w:rFonts w:ascii="Cambria Math" w:hAnsi="Cambria Math"/>
                      </w:rPr>
                      <m:t>t-p</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u</m:t>
                    </m:r>
                  </m:e>
                  <m:sub>
                    <m:r>
                      <w:rPr>
                        <w:rFonts w:ascii="Cambria Math" w:hAnsi="Cambria Math"/>
                      </w:rPr>
                      <m:t>t</m:t>
                    </m:r>
                  </m:sub>
                </m:sSub>
              </m:oMath>
            </m:oMathPara>
          </w:p>
        </w:tc>
        <w:tc>
          <w:tcPr>
            <w:tcW w:w="753" w:type="dxa"/>
            <w:vAlign w:val="center"/>
          </w:tcPr>
          <w:p w14:paraId="55455CF0" w14:textId="618E9E00"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7</w:t>
              </w:r>
            </w:fldSimple>
            <w:r w:rsidRPr="00E06E7C">
              <w:t>)</w:t>
            </w:r>
          </w:p>
        </w:tc>
      </w:tr>
    </w:tbl>
    <w:p w14:paraId="2037E822" w14:textId="506A4583" w:rsidR="00E03662" w:rsidRPr="00E06E7C" w:rsidRDefault="00E03662" w:rsidP="001B7C78">
      <w:r w:rsidRPr="00E06E7C">
        <w:t>Em que,</w:t>
      </w:r>
      <w:r w:rsidR="00382C4D" w:rsidRPr="00E06E7C">
        <w:t xml:space="preserve"> agora,</w:t>
      </w:r>
    </w:p>
    <w:p w14:paraId="214BDE63" w14:textId="77777777" w:rsidR="00382C4D" w:rsidRPr="00E06E7C" w:rsidRDefault="00F10EB9" w:rsidP="00382C4D">
      <w:pPr>
        <w:ind w:firstLine="0"/>
        <w:rPr>
          <w:sz w:val="20"/>
          <w:szCs w:val="20"/>
        </w:rPr>
      </w:pP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t</m:t>
            </m:r>
          </m:sub>
        </m:sSub>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B</m:t>
            </m:r>
          </m:e>
          <m:sub>
            <m:r>
              <w:rPr>
                <w:rFonts w:ascii="Cambria Math" w:hAnsi="Cambria Math"/>
                <w:sz w:val="20"/>
                <w:szCs w:val="20"/>
              </w:rPr>
              <m:t>0</m:t>
            </m:r>
          </m:sub>
          <m:sup>
            <m:r>
              <w:rPr>
                <w:rFonts w:ascii="Cambria Math" w:hAnsi="Cambria Math"/>
                <w:sz w:val="20"/>
                <w:szCs w:val="20"/>
              </w:rPr>
              <m:t>-1</m:t>
            </m:r>
          </m:sup>
        </m:sSubSup>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t</m:t>
            </m:r>
          </m:sub>
        </m:sSub>
      </m:oMath>
      <w:r w:rsidR="00C07EDD" w:rsidRPr="00E06E7C">
        <w:rPr>
          <w:sz w:val="20"/>
          <w:szCs w:val="20"/>
        </w:rPr>
        <w:t xml:space="preserve"> </w:t>
      </w:r>
    </w:p>
    <w:p w14:paraId="1222ACA8" w14:textId="3EAD8173" w:rsidR="00E03662" w:rsidRPr="00E06E7C" w:rsidRDefault="00F10EB9" w:rsidP="00382C4D">
      <w:pPr>
        <w:rPr>
          <w:b/>
          <w:bCs/>
          <w:sz w:val="20"/>
          <w:szCs w:val="20"/>
        </w:rPr>
      </w:pPr>
      <m:oMathPara>
        <m:oMathParaPr>
          <m:jc m:val="left"/>
        </m:oMathParaPr>
        <m:oMath>
          <m:sSub>
            <m:sSubPr>
              <m:ctrlPr>
                <w:rPr>
                  <w:rFonts w:ascii="Cambria Math" w:hAnsi="Cambria Math"/>
                  <w:b/>
                  <w:bCs/>
                  <w:i/>
                  <w:sz w:val="20"/>
                  <w:szCs w:val="20"/>
                </w:rPr>
              </m:ctrlPr>
            </m:sSubPr>
            <m:e>
              <m:r>
                <m:rPr>
                  <m:sty m:val="bi"/>
                </m:rPr>
                <w:rPr>
                  <w:rFonts w:ascii="Cambria Math" w:hAnsi="Cambria Math"/>
                  <w:sz w:val="20"/>
                  <w:szCs w:val="20"/>
                </w:rPr>
                <m:t>u</m:t>
              </m:r>
            </m:e>
            <m:sub>
              <m:r>
                <w:rPr>
                  <w:rFonts w:ascii="Cambria Math" w:hAnsi="Cambria Math"/>
                  <w:sz w:val="20"/>
                  <w:szCs w:val="20"/>
                </w:rPr>
                <m:t>t</m:t>
              </m:r>
            </m:sub>
          </m:sSub>
          <m:r>
            <m:rPr>
              <m:sty m:val="bi"/>
            </m:rPr>
            <w:rPr>
              <w:rFonts w:ascii="Cambria Math" w:hAnsi="Cambria Math"/>
              <w:sz w:val="20"/>
              <w:szCs w:val="20"/>
            </w:rPr>
            <m:t xml:space="preserve">= </m:t>
          </m:r>
          <m:sSubSup>
            <m:sSubSupPr>
              <m:ctrlPr>
                <w:rPr>
                  <w:rFonts w:ascii="Cambria Math" w:hAnsi="Cambria Math"/>
                  <w:b/>
                  <w:bCs/>
                  <w:i/>
                  <w:sz w:val="20"/>
                  <w:szCs w:val="20"/>
                </w:rPr>
              </m:ctrlPr>
            </m:sSubSupPr>
            <m:e>
              <m:r>
                <m:rPr>
                  <m:sty m:val="bi"/>
                </m:rPr>
                <w:rPr>
                  <w:rFonts w:ascii="Cambria Math" w:hAnsi="Cambria Math"/>
                  <w:sz w:val="20"/>
                  <w:szCs w:val="20"/>
                </w:rPr>
                <m:t>B</m:t>
              </m:r>
            </m:e>
            <m:sub>
              <m:r>
                <w:rPr>
                  <w:rFonts w:ascii="Cambria Math" w:hAnsi="Cambria Math"/>
                  <w:sz w:val="20"/>
                  <w:szCs w:val="20"/>
                </w:rPr>
                <m:t>0</m:t>
              </m:r>
            </m:sub>
            <m:sup>
              <m:r>
                <w:rPr>
                  <w:rFonts w:ascii="Cambria Math" w:hAnsi="Cambria Math"/>
                  <w:sz w:val="20"/>
                  <w:szCs w:val="20"/>
                </w:rPr>
                <m:t>-1</m:t>
              </m:r>
            </m:sup>
          </m:sSubSup>
          <m:sSub>
            <m:sSubPr>
              <m:ctrlPr>
                <w:rPr>
                  <w:rFonts w:ascii="Cambria Math" w:hAnsi="Cambria Math"/>
                  <w:b/>
                  <w:bCs/>
                  <w:i/>
                  <w:sz w:val="20"/>
                  <w:szCs w:val="20"/>
                </w:rPr>
              </m:ctrlPr>
            </m:sSubPr>
            <m:e>
              <m:r>
                <m:rPr>
                  <m:sty m:val="bi"/>
                </m:rPr>
                <w:rPr>
                  <w:rFonts w:ascii="Cambria Math" w:hAnsi="Cambria Math"/>
                  <w:sz w:val="20"/>
                  <w:szCs w:val="20"/>
                </w:rPr>
                <m:t>w</m:t>
              </m:r>
            </m:e>
            <m:sub>
              <m:r>
                <w:rPr>
                  <w:rFonts w:ascii="Cambria Math" w:hAnsi="Cambria Math"/>
                  <w:sz w:val="20"/>
                  <w:szCs w:val="20"/>
                </w:rPr>
                <m:t>t</m:t>
              </m:r>
            </m:sub>
          </m:sSub>
        </m:oMath>
      </m:oMathPara>
    </w:p>
    <w:p w14:paraId="1EE43694" w14:textId="1FDFEBCD" w:rsidR="009E007D" w:rsidRPr="00E06E7C" w:rsidRDefault="00F10EB9" w:rsidP="009E007D">
      <w:pPr>
        <w:rPr>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m:t>
              </m:r>
            </m:e>
            <m:sub>
              <m:r>
                <w:rPr>
                  <w:rFonts w:ascii="Cambria Math" w:hAnsi="Cambria Math"/>
                  <w:sz w:val="20"/>
                  <w:szCs w:val="20"/>
                </w:rPr>
                <m:t>u</m:t>
              </m:r>
            </m:sub>
          </m:sSub>
          <m:r>
            <m:rPr>
              <m:scr m:val="double-struck"/>
            </m:rPr>
            <w:rPr>
              <w:rFonts w:ascii="Cambria Math" w:hAnsi="Cambria Math"/>
              <w:sz w:val="20"/>
              <w:szCs w:val="20"/>
            </w:rPr>
            <m:t>= E</m:t>
          </m:r>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t</m:t>
                  </m:r>
                </m:sub>
              </m:sSub>
              <m:sSubSup>
                <m:sSubSupPr>
                  <m:ctrlPr>
                    <w:rPr>
                      <w:rFonts w:ascii="Cambria Math" w:hAnsi="Cambria Math"/>
                      <w:i/>
                      <w:sz w:val="20"/>
                      <w:szCs w:val="20"/>
                    </w:rPr>
                  </m:ctrlPr>
                </m:sSubSupPr>
                <m:e>
                  <m:r>
                    <w:rPr>
                      <w:rFonts w:ascii="Cambria Math" w:hAnsi="Cambria Math"/>
                      <w:sz w:val="20"/>
                      <w:szCs w:val="20"/>
                    </w:rPr>
                    <m:t>u</m:t>
                  </m:r>
                </m:e>
                <m:sub>
                  <m:r>
                    <w:rPr>
                      <w:rFonts w:ascii="Cambria Math" w:hAnsi="Cambria Math"/>
                      <w:sz w:val="20"/>
                      <w:szCs w:val="20"/>
                    </w:rPr>
                    <m:t>t</m:t>
                  </m:r>
                </m:sub>
                <m:sup>
                  <m:r>
                    <w:rPr>
                      <w:rFonts w:ascii="Cambria Math" w:hAnsi="Cambria Math"/>
                      <w:sz w:val="20"/>
                      <w:szCs w:val="20"/>
                    </w:rPr>
                    <m:t>'</m:t>
                  </m:r>
                </m:sup>
              </m:sSubSup>
            </m:e>
          </m:d>
          <m:r>
            <w:rPr>
              <w:rFonts w:ascii="Cambria Math" w:hAnsi="Cambria Math"/>
              <w:sz w:val="20"/>
              <w:szCs w:val="20"/>
            </w:rPr>
            <m:t>=</m:t>
          </m:r>
          <m:sSubSup>
            <m:sSubSupPr>
              <m:ctrlPr>
                <w:rPr>
                  <w:rFonts w:ascii="Cambria Math" w:hAnsi="Cambria Math"/>
                  <w:b/>
                  <w:bCs/>
                  <w:i/>
                  <w:sz w:val="20"/>
                  <w:szCs w:val="20"/>
                </w:rPr>
              </m:ctrlPr>
            </m:sSubSupPr>
            <m:e>
              <m:r>
                <m:rPr>
                  <m:sty m:val="bi"/>
                </m:rPr>
                <w:rPr>
                  <w:rFonts w:ascii="Cambria Math" w:hAnsi="Cambria Math"/>
                  <w:sz w:val="20"/>
                  <w:szCs w:val="20"/>
                </w:rPr>
                <m:t>B</m:t>
              </m:r>
            </m:e>
            <m:sub>
              <m:r>
                <w:rPr>
                  <w:rFonts w:ascii="Cambria Math" w:hAnsi="Cambria Math"/>
                  <w:sz w:val="20"/>
                  <w:szCs w:val="20"/>
                </w:rPr>
                <m:t>0</m:t>
              </m:r>
            </m:sub>
            <m:sup>
              <m:r>
                <w:rPr>
                  <w:rFonts w:ascii="Cambria Math" w:hAnsi="Cambria Math"/>
                  <w:sz w:val="20"/>
                  <w:szCs w:val="20"/>
                </w:rPr>
                <m:t>-1</m:t>
              </m:r>
            </m:sup>
          </m:sSubSup>
          <m:r>
            <m:rPr>
              <m:scr m:val="double-struck"/>
            </m:rPr>
            <w:rPr>
              <w:rFonts w:ascii="Cambria Math" w:hAnsi="Cambria Math"/>
              <w:sz w:val="20"/>
              <w:szCs w:val="20"/>
            </w:rPr>
            <m:t>E</m:t>
          </m:r>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t</m:t>
                  </m:r>
                </m:sub>
              </m:sSub>
              <m:sSubSup>
                <m:sSubSupPr>
                  <m:ctrlPr>
                    <w:rPr>
                      <w:rFonts w:ascii="Cambria Math" w:hAnsi="Cambria Math"/>
                      <w:i/>
                      <w:sz w:val="20"/>
                      <w:szCs w:val="20"/>
                    </w:rPr>
                  </m:ctrlPr>
                </m:sSubSupPr>
                <m:e>
                  <m:r>
                    <w:rPr>
                      <w:rFonts w:ascii="Cambria Math" w:hAnsi="Cambria Math"/>
                      <w:sz w:val="20"/>
                      <w:szCs w:val="20"/>
                    </w:rPr>
                    <m:t>w</m:t>
                  </m:r>
                </m:e>
                <m:sub>
                  <m:r>
                    <w:rPr>
                      <w:rFonts w:ascii="Cambria Math" w:hAnsi="Cambria Math"/>
                      <w:sz w:val="20"/>
                      <w:szCs w:val="20"/>
                    </w:rPr>
                    <m:t>t</m:t>
                  </m:r>
                </m:sub>
                <m:sup>
                  <m:r>
                    <w:rPr>
                      <w:rFonts w:ascii="Cambria Math" w:hAnsi="Cambria Math"/>
                      <w:sz w:val="20"/>
                      <w:szCs w:val="20"/>
                    </w:rPr>
                    <m:t>'</m:t>
                  </m:r>
                </m:sup>
              </m:sSubSup>
            </m:e>
          </m:d>
          <m:sSubSup>
            <m:sSubSupPr>
              <m:ctrlPr>
                <w:rPr>
                  <w:rFonts w:ascii="Cambria Math" w:hAnsi="Cambria Math"/>
                  <w:b/>
                  <w:bCs/>
                  <w:i/>
                  <w:sz w:val="20"/>
                  <w:szCs w:val="20"/>
                </w:rPr>
              </m:ctrlPr>
            </m:sSubSupPr>
            <m:e>
              <m:r>
                <m:rPr>
                  <m:sty m:val="bi"/>
                </m:rPr>
                <w:rPr>
                  <w:rFonts w:ascii="Cambria Math" w:hAnsi="Cambria Math"/>
                  <w:sz w:val="20"/>
                  <w:szCs w:val="20"/>
                </w:rPr>
                <m:t>B</m:t>
              </m:r>
            </m:e>
            <m:sub>
              <m:r>
                <w:rPr>
                  <w:rFonts w:ascii="Cambria Math" w:hAnsi="Cambria Math"/>
                  <w:sz w:val="20"/>
                  <w:szCs w:val="20"/>
                </w:rPr>
                <m:t>0</m:t>
              </m:r>
            </m:sub>
            <m:sup>
              <m:r>
                <w:rPr>
                  <w:rFonts w:ascii="Cambria Math" w:hAnsi="Cambria Math"/>
                  <w:sz w:val="20"/>
                  <w:szCs w:val="20"/>
                </w:rPr>
                <m:t>-1'</m:t>
              </m:r>
            </m:sup>
          </m:sSubSup>
          <m:r>
            <m:rPr>
              <m:sty m:val="bi"/>
            </m:rPr>
            <w:rPr>
              <w:rFonts w:ascii="Cambria Math" w:hAnsi="Cambria Math"/>
              <w:sz w:val="20"/>
              <w:szCs w:val="20"/>
            </w:rPr>
            <m:t xml:space="preserve">= </m:t>
          </m:r>
          <m:sSubSup>
            <m:sSubSupPr>
              <m:ctrlPr>
                <w:rPr>
                  <w:rFonts w:ascii="Cambria Math" w:hAnsi="Cambria Math"/>
                  <w:b/>
                  <w:bCs/>
                  <w:i/>
                  <w:sz w:val="20"/>
                  <w:szCs w:val="20"/>
                </w:rPr>
              </m:ctrlPr>
            </m:sSubSupPr>
            <m:e>
              <m:r>
                <m:rPr>
                  <m:sty m:val="bi"/>
                </m:rPr>
                <w:rPr>
                  <w:rFonts w:ascii="Cambria Math" w:hAnsi="Cambria Math"/>
                  <w:sz w:val="20"/>
                  <w:szCs w:val="20"/>
                </w:rPr>
                <m:t>B</m:t>
              </m:r>
            </m:e>
            <m:sub>
              <m:r>
                <w:rPr>
                  <w:rFonts w:ascii="Cambria Math" w:hAnsi="Cambria Math"/>
                  <w:sz w:val="20"/>
                  <w:szCs w:val="20"/>
                </w:rPr>
                <m:t>0</m:t>
              </m:r>
            </m:sub>
            <m:sup>
              <m:r>
                <w:rPr>
                  <w:rFonts w:ascii="Cambria Math" w:hAnsi="Cambria Math"/>
                  <w:sz w:val="20"/>
                  <w:szCs w:val="20"/>
                </w:rPr>
                <m:t>-1</m:t>
              </m:r>
            </m:sup>
          </m:sSubSup>
          <m:r>
            <w:rPr>
              <w:rFonts w:ascii="Cambria Math" w:hAnsi="Cambria Math"/>
              <w:sz w:val="20"/>
              <w:szCs w:val="20"/>
            </w:rPr>
            <m:t>I</m:t>
          </m:r>
          <m:r>
            <m:rPr>
              <m:sty m:val="bi"/>
            </m:rPr>
            <w:rPr>
              <w:rFonts w:ascii="Cambria Math" w:hAnsi="Cambria Math"/>
              <w:sz w:val="20"/>
              <w:szCs w:val="20"/>
            </w:rPr>
            <m:t xml:space="preserve"> </m:t>
          </m:r>
          <m:sSubSup>
            <m:sSubSupPr>
              <m:ctrlPr>
                <w:rPr>
                  <w:rFonts w:ascii="Cambria Math" w:hAnsi="Cambria Math"/>
                  <w:b/>
                  <w:bCs/>
                  <w:i/>
                  <w:sz w:val="20"/>
                  <w:szCs w:val="20"/>
                </w:rPr>
              </m:ctrlPr>
            </m:sSubSupPr>
            <m:e>
              <m:r>
                <m:rPr>
                  <m:sty m:val="bi"/>
                </m:rPr>
                <w:rPr>
                  <w:rFonts w:ascii="Cambria Math" w:hAnsi="Cambria Math"/>
                  <w:sz w:val="20"/>
                  <w:szCs w:val="20"/>
                </w:rPr>
                <m:t>B</m:t>
              </m:r>
            </m:e>
            <m:sub>
              <m:r>
                <w:rPr>
                  <w:rFonts w:ascii="Cambria Math" w:hAnsi="Cambria Math"/>
                  <w:sz w:val="20"/>
                  <w:szCs w:val="20"/>
                </w:rPr>
                <m:t>0</m:t>
              </m:r>
            </m:sub>
            <m:sup>
              <m:r>
                <w:rPr>
                  <w:rFonts w:ascii="Cambria Math" w:hAnsi="Cambria Math"/>
                  <w:sz w:val="20"/>
                  <w:szCs w:val="20"/>
                </w:rPr>
                <m:t>-1'</m:t>
              </m:r>
            </m:sup>
          </m:sSubSup>
          <m:r>
            <m:rPr>
              <m:sty m:val="bi"/>
            </m:rPr>
            <w:rPr>
              <w:rFonts w:ascii="Cambria Math" w:hAnsi="Cambria Math"/>
              <w:sz w:val="20"/>
              <w:szCs w:val="20"/>
            </w:rPr>
            <m:t xml:space="preserve">= </m:t>
          </m:r>
          <m:sSubSup>
            <m:sSubSupPr>
              <m:ctrlPr>
                <w:rPr>
                  <w:rFonts w:ascii="Cambria Math" w:hAnsi="Cambria Math"/>
                  <w:b/>
                  <w:bCs/>
                  <w:i/>
                  <w:sz w:val="20"/>
                  <w:szCs w:val="20"/>
                </w:rPr>
              </m:ctrlPr>
            </m:sSubSupPr>
            <m:e>
              <m:r>
                <m:rPr>
                  <m:sty m:val="bi"/>
                </m:rPr>
                <w:rPr>
                  <w:rFonts w:ascii="Cambria Math" w:hAnsi="Cambria Math"/>
                  <w:sz w:val="20"/>
                  <w:szCs w:val="20"/>
                </w:rPr>
                <m:t>B</m:t>
              </m:r>
            </m:e>
            <m:sub>
              <m:r>
                <w:rPr>
                  <w:rFonts w:ascii="Cambria Math" w:hAnsi="Cambria Math"/>
                  <w:sz w:val="20"/>
                  <w:szCs w:val="20"/>
                </w:rPr>
                <m:t>0</m:t>
              </m:r>
            </m:sub>
            <m:sup>
              <m:r>
                <w:rPr>
                  <w:rFonts w:ascii="Cambria Math" w:hAnsi="Cambria Math"/>
                  <w:sz w:val="20"/>
                  <w:szCs w:val="20"/>
                </w:rPr>
                <m:t>-1</m:t>
              </m:r>
            </m:sup>
          </m:sSubSup>
          <m:sSubSup>
            <m:sSubSupPr>
              <m:ctrlPr>
                <w:rPr>
                  <w:rFonts w:ascii="Cambria Math" w:hAnsi="Cambria Math"/>
                  <w:b/>
                  <w:bCs/>
                  <w:i/>
                  <w:sz w:val="20"/>
                  <w:szCs w:val="20"/>
                </w:rPr>
              </m:ctrlPr>
            </m:sSubSupPr>
            <m:e>
              <m:r>
                <m:rPr>
                  <m:sty m:val="bi"/>
                </m:rPr>
                <w:rPr>
                  <w:rFonts w:ascii="Cambria Math" w:hAnsi="Cambria Math"/>
                  <w:sz w:val="20"/>
                  <w:szCs w:val="20"/>
                </w:rPr>
                <m:t>B</m:t>
              </m:r>
            </m:e>
            <m:sub>
              <m:r>
                <w:rPr>
                  <w:rFonts w:ascii="Cambria Math" w:hAnsi="Cambria Math"/>
                  <w:sz w:val="20"/>
                  <w:szCs w:val="20"/>
                </w:rPr>
                <m:t>0</m:t>
              </m:r>
            </m:sub>
            <m:sup>
              <m:r>
                <w:rPr>
                  <w:rFonts w:ascii="Cambria Math" w:hAnsi="Cambria Math"/>
                  <w:sz w:val="20"/>
                  <w:szCs w:val="20"/>
                </w:rPr>
                <m:t>-1'</m:t>
              </m:r>
            </m:sup>
          </m:sSubSup>
        </m:oMath>
      </m:oMathPara>
    </w:p>
    <w:p w14:paraId="07599E96" w14:textId="36CF0060" w:rsidR="00660D8B" w:rsidRPr="00E06E7C" w:rsidRDefault="00DF26B4" w:rsidP="004A438E">
      <w:pPr>
        <w:rPr>
          <w:lang w:val="en-US"/>
        </w:rPr>
      </w:pPr>
      <w:r w:rsidRPr="00E06E7C">
        <w:t>S</w:t>
      </w:r>
      <w:r w:rsidR="00627CAC" w:rsidRPr="00E06E7C">
        <w:t xml:space="preserve">endo que a matriz </w:t>
      </w:r>
      <m:oMath>
        <m:sSubSup>
          <m:sSubSupPr>
            <m:ctrlPr>
              <w:rPr>
                <w:rFonts w:ascii="Cambria Math" w:hAnsi="Cambria Math"/>
                <w:b/>
                <w:bCs/>
                <w:i/>
              </w:rPr>
            </m:ctrlPr>
          </m:sSubSupPr>
          <m:e>
            <m:r>
              <m:rPr>
                <m:sty m:val="bi"/>
              </m:rPr>
              <w:rPr>
                <w:rFonts w:ascii="Cambria Math" w:hAnsi="Cambria Math"/>
              </w:rPr>
              <m:t>B</m:t>
            </m:r>
          </m:e>
          <m:sub>
            <m:r>
              <w:rPr>
                <w:rFonts w:ascii="Cambria Math" w:hAnsi="Cambria Math"/>
              </w:rPr>
              <m:t>0</m:t>
            </m:r>
          </m:sub>
          <m:sup>
            <m:r>
              <w:rPr>
                <w:rFonts w:ascii="Cambria Math" w:hAnsi="Cambria Math"/>
              </w:rPr>
              <m:t>-1</m:t>
            </m:r>
          </m:sup>
        </m:sSubSup>
      </m:oMath>
      <w:r w:rsidR="0065308F" w:rsidRPr="00E06E7C">
        <w:rPr>
          <w:b/>
          <w:bCs/>
        </w:rPr>
        <w:t xml:space="preserve"> </w:t>
      </w:r>
      <w:r w:rsidR="005213B7" w:rsidRPr="00E06E7C">
        <w:t xml:space="preserve">de dimensão </w:t>
      </w:r>
      <w:r w:rsidR="008A261B" w:rsidRPr="00E06E7C">
        <w:t>(</w:t>
      </w:r>
      <w:r w:rsidR="008A261B" w:rsidRPr="00E06E7C">
        <w:rPr>
          <w:i/>
          <w:iCs/>
        </w:rPr>
        <w:t>n</w:t>
      </w:r>
      <w:r w:rsidR="008A261B" w:rsidRPr="00E06E7C">
        <w:t xml:space="preserve"> x </w:t>
      </w:r>
      <w:r w:rsidR="008A261B" w:rsidRPr="00E06E7C">
        <w:rPr>
          <w:i/>
          <w:iCs/>
        </w:rPr>
        <w:t>n</w:t>
      </w:r>
      <w:r w:rsidR="008A261B" w:rsidRPr="00E06E7C">
        <w:t xml:space="preserve">) </w:t>
      </w:r>
      <w:r w:rsidR="00D54B47" w:rsidRPr="00E06E7C">
        <w:t xml:space="preserve">define </w:t>
      </w:r>
      <w:r w:rsidR="00627CAC" w:rsidRPr="00E06E7C">
        <w:t>os efeitos</w:t>
      </w:r>
      <w:r w:rsidR="005213B7" w:rsidRPr="00E06E7C">
        <w:t xml:space="preserve"> dos choques estruturais sobre cada uma das variáveis</w:t>
      </w:r>
      <w:r w:rsidR="00004E0C" w:rsidRPr="00E06E7C">
        <w:t xml:space="preserve"> e que, a partir dela, é possível</w:t>
      </w:r>
      <w:r w:rsidR="002E790B" w:rsidRPr="00E06E7C">
        <w:t xml:space="preserve"> descrever </w:t>
      </w:r>
      <w:r w:rsidR="004A438E" w:rsidRPr="00E06E7C">
        <w:t>a relação entre as variáveis observadas na forma reduzida</w:t>
      </w:r>
      <w:r w:rsidR="00D70A31" w:rsidRPr="00E06E7C">
        <w:t xml:space="preserve">, de modo que basta defini-la para </w:t>
      </w:r>
      <w:r w:rsidR="00E21365" w:rsidRPr="00E06E7C">
        <w:t>retornar aos dados observados da apresentação reduzida</w:t>
      </w:r>
      <w:r w:rsidR="004A438E" w:rsidRPr="00E06E7C">
        <w:t xml:space="preserve">. </w:t>
      </w:r>
      <w:r w:rsidR="00E21365" w:rsidRPr="00E06E7C">
        <w:t xml:space="preserve">É como se esta matriz </w:t>
      </w:r>
      <w:r w:rsidR="00EC58EC" w:rsidRPr="00E06E7C">
        <w:t xml:space="preserve">fosse o tradutor do que efetivamente se observa na estimação do modelo reduzido. </w:t>
      </w:r>
      <w:r w:rsidR="00EC58EC" w:rsidRPr="00E06E7C">
        <w:rPr>
          <w:lang w:val="en-US"/>
        </w:rPr>
        <w:t xml:space="preserve">Assim, o </w:t>
      </w:r>
      <w:proofErr w:type="spellStart"/>
      <w:r w:rsidR="00EC58EC" w:rsidRPr="00E06E7C">
        <w:rPr>
          <w:lang w:val="en-US"/>
        </w:rPr>
        <w:t>modelo</w:t>
      </w:r>
      <w:proofErr w:type="spellEnd"/>
      <w:r w:rsidR="00EC58EC" w:rsidRPr="00E06E7C">
        <w:rPr>
          <w:lang w:val="en-US"/>
        </w:rPr>
        <w:t xml:space="preserve"> é </w:t>
      </w:r>
      <w:proofErr w:type="spellStart"/>
      <w:r w:rsidR="00EC58EC" w:rsidRPr="00E06E7C">
        <w:rPr>
          <w:lang w:val="en-US"/>
        </w:rPr>
        <w:t>estrutural</w:t>
      </w:r>
      <w:proofErr w:type="spellEnd"/>
      <w:r w:rsidR="00660D8B" w:rsidRPr="00E06E7C">
        <w:rPr>
          <w:lang w:val="en-US"/>
        </w:rPr>
        <w:t xml:space="preserve"> </w:t>
      </w:r>
      <w:r w:rsidR="00EC58EC" w:rsidRPr="00E06E7C">
        <w:rPr>
          <w:lang w:val="en-US"/>
        </w:rPr>
        <w:t>pois</w:t>
      </w:r>
    </w:p>
    <w:p w14:paraId="7EFB3629" w14:textId="59A014D4" w:rsidR="00660D8B" w:rsidRPr="00E06E7C" w:rsidRDefault="00660D8B" w:rsidP="00660D8B">
      <w:pPr>
        <w:pStyle w:val="Citao"/>
      </w:pPr>
      <w:proofErr w:type="gramStart"/>
      <w:r w:rsidRPr="00E06E7C">
        <w:rPr>
          <w:lang w:val="en-US"/>
        </w:rPr>
        <w:t>the</w:t>
      </w:r>
      <w:proofErr w:type="gramEnd"/>
      <w:r w:rsidRPr="00E06E7C">
        <w:rPr>
          <w:lang w:val="en-US"/>
        </w:rPr>
        <w:t xml:space="preserve"> shocks are postulated to be mutually uncorrelated with each element of </w:t>
      </w:r>
      <w:proofErr w:type="spellStart"/>
      <w:r w:rsidRPr="00E06E7C">
        <w:rPr>
          <w:i/>
          <w:iCs/>
          <w:lang w:val="en-US"/>
        </w:rPr>
        <w:t>wt</w:t>
      </w:r>
      <w:proofErr w:type="spellEnd"/>
      <w:r w:rsidRPr="00E06E7C">
        <w:rPr>
          <w:i/>
          <w:iCs/>
          <w:lang w:val="en-US"/>
        </w:rPr>
        <w:t xml:space="preserve"> </w:t>
      </w:r>
      <w:r w:rsidRPr="00E06E7C">
        <w:rPr>
          <w:lang w:val="en-US"/>
        </w:rPr>
        <w:t xml:space="preserve">having a distinct economic interpretation. This fact allows one to interpret movements in the data caused by any one element of </w:t>
      </w:r>
      <w:proofErr w:type="spellStart"/>
      <w:r w:rsidRPr="00E06E7C">
        <w:rPr>
          <w:i/>
          <w:iCs/>
          <w:lang w:val="en-US"/>
        </w:rPr>
        <w:t>wt</w:t>
      </w:r>
      <w:proofErr w:type="spellEnd"/>
      <w:r w:rsidRPr="00E06E7C">
        <w:rPr>
          <w:i/>
          <w:iCs/>
          <w:lang w:val="en-US"/>
        </w:rPr>
        <w:t xml:space="preserve"> </w:t>
      </w:r>
      <w:r w:rsidRPr="00E06E7C">
        <w:rPr>
          <w:lang w:val="en-US"/>
        </w:rPr>
        <w:t>as being caused by that shock.</w:t>
      </w:r>
      <w:r w:rsidR="00550689" w:rsidRPr="00E06E7C">
        <w:rPr>
          <w:lang w:val="en-US"/>
        </w:rPr>
        <w:t xml:space="preserve"> </w:t>
      </w:r>
      <w:r w:rsidR="00550689" w:rsidRPr="00E06E7C">
        <w:t>(</w:t>
      </w:r>
      <w:r w:rsidR="0086086B" w:rsidRPr="00E06E7C">
        <w:t>KILIAN E LÜTKEPOHL</w:t>
      </w:r>
      <w:r w:rsidR="00550689" w:rsidRPr="00E06E7C">
        <w:t>, 2017, p. 2)</w:t>
      </w:r>
    </w:p>
    <w:p w14:paraId="3C4EAF16" w14:textId="75C20159" w:rsidR="004A438E" w:rsidRPr="00E06E7C" w:rsidRDefault="004A438E" w:rsidP="004A438E">
      <w:r w:rsidRPr="00E06E7C">
        <w:t xml:space="preserve">É neste ponto que a maior parte da literatura estatística se dedica: como identificar a matriz </w:t>
      </w:r>
      <w:r w:rsidR="0042202D" w:rsidRPr="00E06E7C">
        <w:t xml:space="preserve">de restrições </w:t>
      </w:r>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 xml:space="preserve"> </m:t>
        </m:r>
        <m:r>
          <m:rPr>
            <m:sty m:val="p"/>
          </m:rPr>
          <w:rPr>
            <w:rFonts w:ascii="Cambria Math" w:hAnsi="Cambria Math"/>
          </w:rPr>
          <m:t>ou</m:t>
        </m:r>
        <m:r>
          <w:rPr>
            <w:rFonts w:ascii="Cambria Math" w:hAnsi="Cambria Math"/>
          </w:rPr>
          <m:t xml:space="preserve"> </m:t>
        </m:r>
        <m:sSubSup>
          <m:sSubSupPr>
            <m:ctrlPr>
              <w:rPr>
                <w:rFonts w:ascii="Cambria Math" w:hAnsi="Cambria Math"/>
                <w:i/>
              </w:rPr>
            </m:ctrlPr>
          </m:sSubSupPr>
          <m:e>
            <m:r>
              <w:rPr>
                <w:rFonts w:ascii="Cambria Math" w:hAnsi="Cambria Math"/>
              </w:rPr>
              <m:t>B</m:t>
            </m:r>
          </m:e>
          <m:sub>
            <m:r>
              <w:rPr>
                <w:rFonts w:ascii="Cambria Math" w:hAnsi="Cambria Math"/>
              </w:rPr>
              <m:t>0</m:t>
            </m:r>
          </m:sub>
          <m:sup>
            <m:r>
              <w:rPr>
                <w:rFonts w:ascii="Cambria Math" w:hAnsi="Cambria Math"/>
              </w:rPr>
              <m:t>-1</m:t>
            </m:r>
          </m:sup>
        </m:sSubSup>
      </m:oMath>
      <w:r w:rsidR="0042202D" w:rsidRPr="00E06E7C">
        <w:t>, e, com isso, isolar os choques estruturais</w:t>
      </w:r>
      <w:r w:rsidR="005A1402" w:rsidRPr="00E06E7C">
        <w:t xml:space="preserve"> </w:t>
      </w:r>
      <m:oMath>
        <m:sSub>
          <m:sSubPr>
            <m:ctrlPr>
              <w:rPr>
                <w:rFonts w:ascii="Cambria Math" w:hAnsi="Cambria Math"/>
                <w:b/>
                <w:bCs/>
                <w:i/>
              </w:rPr>
            </m:ctrlPr>
          </m:sSubPr>
          <m:e>
            <m:r>
              <m:rPr>
                <m:sty m:val="bi"/>
              </m:rPr>
              <w:rPr>
                <w:rFonts w:ascii="Cambria Math" w:hAnsi="Cambria Math"/>
              </w:rPr>
              <m:t>w</m:t>
            </m:r>
          </m:e>
          <m:sub>
            <m:r>
              <w:rPr>
                <w:rFonts w:ascii="Cambria Math" w:hAnsi="Cambria Math"/>
              </w:rPr>
              <m:t>t</m:t>
            </m:r>
          </m:sub>
        </m:sSub>
        <m:r>
          <w:rPr>
            <w:rFonts w:ascii="Cambria Math" w:hAnsi="Cambria Math"/>
          </w:rPr>
          <m:t>.</m:t>
        </m:r>
      </m:oMath>
      <w:r w:rsidR="006D689E" w:rsidRPr="00E06E7C">
        <w:t xml:space="preserve"> Ou seja, n</w:t>
      </w:r>
      <w:r w:rsidR="00FD0BD4" w:rsidRPr="00E06E7C">
        <w:t xml:space="preserve">o sentido contrário, o problema é outro: </w:t>
      </w:r>
      <w:r w:rsidR="00535549" w:rsidRPr="00E06E7C">
        <w:t xml:space="preserve">para encontrar </w:t>
      </w:r>
      <w:r w:rsidR="00985A08" w:rsidRPr="00E06E7C">
        <w:t xml:space="preserve">os valores de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00163169" w:rsidRPr="00E06E7C">
        <w:t xml:space="preserve"> </w:t>
      </w:r>
      <w:r w:rsidR="00985A08" w:rsidRPr="00E06E7C">
        <w:t xml:space="preserve">a partir dos dados, </w:t>
      </w:r>
      <w:r w:rsidR="00FD0BD4" w:rsidRPr="00E06E7C">
        <w:t>é</w:t>
      </w:r>
      <w:r w:rsidR="00985A08" w:rsidRPr="00E06E7C">
        <w:t xml:space="preserve"> necessário impor</w:t>
      </w:r>
      <w:r w:rsidR="00C36977" w:rsidRPr="00E06E7C">
        <w:t xml:space="preserve"> restrições</w:t>
      </w:r>
      <w:r w:rsidR="00FD0BD4" w:rsidRPr="00E06E7C">
        <w:t xml:space="preserve">. </w:t>
      </w:r>
      <w:r w:rsidR="007D797B" w:rsidRPr="00E06E7C">
        <w:t xml:space="preserve">Sendo que, </w:t>
      </w:r>
      <w:r w:rsidR="00E63B81" w:rsidRPr="00E06E7C">
        <w:t xml:space="preserve">como a matriz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00605A4A" w:rsidRPr="00E06E7C">
        <w:t xml:space="preserve"> </w:t>
      </w:r>
      <w:proofErr w:type="spellStart"/>
      <w:r w:rsidR="00E63B81" w:rsidRPr="00E06E7C">
        <w:t>é</w:t>
      </w:r>
      <w:proofErr w:type="spellEnd"/>
      <w:r w:rsidR="00E63B81" w:rsidRPr="00E06E7C">
        <w:t xml:space="preserve"> </w:t>
      </w:r>
      <w:r w:rsidR="007E6F90" w:rsidRPr="00E06E7C">
        <w:t>(</w:t>
      </w:r>
      <w:r w:rsidR="007E6F90" w:rsidRPr="00E06E7C">
        <w:rPr>
          <w:i/>
          <w:iCs/>
        </w:rPr>
        <w:t>n</w:t>
      </w:r>
      <w:r w:rsidR="00125727" w:rsidRPr="00E06E7C">
        <w:t xml:space="preserve"> </w:t>
      </w:r>
      <w:r w:rsidR="007E6F90" w:rsidRPr="00E06E7C">
        <w:t>x</w:t>
      </w:r>
      <w:r w:rsidR="00125727" w:rsidRPr="00E06E7C">
        <w:t xml:space="preserve"> </w:t>
      </w:r>
      <w:r w:rsidR="007E6F90" w:rsidRPr="00E06E7C">
        <w:rPr>
          <w:i/>
          <w:iCs/>
        </w:rPr>
        <w:t>n</w:t>
      </w:r>
      <w:r w:rsidR="007E6F90" w:rsidRPr="00E06E7C">
        <w:t>)</w:t>
      </w:r>
      <w:r w:rsidR="0089392F" w:rsidRPr="00E06E7C">
        <w:t xml:space="preserve"> possui n² valores desconhecidos </w:t>
      </w:r>
      <w:r w:rsidR="007E6F90" w:rsidRPr="00E06E7C">
        <w:t xml:space="preserve">e a matriz de covariância </w:t>
      </w:r>
      <m:oMath>
        <m:sSub>
          <m:sSubPr>
            <m:ctrlPr>
              <w:rPr>
                <w:rFonts w:ascii="Cambria Math" w:hAnsi="Cambria Math"/>
                <w:i/>
              </w:rPr>
            </m:ctrlPr>
          </m:sSubPr>
          <m:e>
            <m:r>
              <w:rPr>
                <w:rFonts w:ascii="Cambria Math" w:hAnsi="Cambria Math"/>
              </w:rPr>
              <m:t>∑</m:t>
            </m:r>
          </m:e>
          <m:sub>
            <m:r>
              <w:rPr>
                <w:rFonts w:ascii="Cambria Math" w:hAnsi="Cambria Math"/>
              </w:rPr>
              <m:t>u</m:t>
            </m:r>
          </m:sub>
        </m:sSub>
      </m:oMath>
      <w:r w:rsidR="00A86D75" w:rsidRPr="00E06E7C">
        <w:t xml:space="preserve"> é simétrica e </w:t>
      </w:r>
      <w:r w:rsidR="007E6F90" w:rsidRPr="00E06E7C">
        <w:t>contém</w:t>
      </w:r>
      <w:r w:rsidR="001A3736" w:rsidRPr="00E06E7C">
        <w:t xml:space="preserve"> </w:t>
      </w:r>
      <m:oMath>
        <m:f>
          <m:fPr>
            <m:ctrlPr>
              <w:rPr>
                <w:rFonts w:ascii="Cambria Math" w:hAnsi="Cambria Math"/>
                <w:i/>
              </w:rPr>
            </m:ctrlPr>
          </m:fPr>
          <m:num>
            <m:r>
              <w:rPr>
                <w:rFonts w:ascii="Cambria Math" w:hAnsi="Cambria Math"/>
              </w:rPr>
              <m:t>n(n+1)</m:t>
            </m:r>
          </m:num>
          <m:den>
            <m:r>
              <w:rPr>
                <w:rFonts w:ascii="Cambria Math" w:hAnsi="Cambria Math"/>
              </w:rPr>
              <m:t>2</m:t>
            </m:r>
          </m:den>
        </m:f>
      </m:oMath>
      <w:r w:rsidR="00DB5238" w:rsidRPr="00E06E7C">
        <w:t xml:space="preserve"> </w:t>
      </w:r>
      <w:r w:rsidR="001A3736" w:rsidRPr="00E06E7C">
        <w:t>valores únicos</w:t>
      </w:r>
      <w:r w:rsidR="00F95CF1" w:rsidRPr="00E06E7C">
        <w:t>, é necessário</w:t>
      </w:r>
      <w:r w:rsidR="00F21CCF" w:rsidRPr="00E06E7C">
        <w:t xml:space="preserve"> impor ao menos</w:t>
      </w:r>
      <w:r w:rsidR="0060683F" w:rsidRPr="00E06E7C">
        <w:t xml:space="preserve">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n(n+1)</m:t>
            </m:r>
          </m:num>
          <m:den>
            <m:r>
              <w:rPr>
                <w:rFonts w:ascii="Cambria Math" w:hAnsi="Cambria Math"/>
              </w:rPr>
              <m:t>2</m:t>
            </m:r>
          </m:den>
        </m:f>
      </m:oMath>
      <w:r w:rsidR="00F21CCF" w:rsidRPr="00E06E7C">
        <w:t xml:space="preserve"> restrições </w:t>
      </w:r>
      <w:r w:rsidR="007D797B" w:rsidRPr="00E06E7C">
        <w:t>para identificar</w:t>
      </w:r>
      <w:r w:rsidR="00E63B81" w:rsidRPr="00E06E7C">
        <w:t xml:space="preserve"> os parâmetros da matriz B</w:t>
      </w:r>
      <w:r w:rsidR="00C84538" w:rsidRPr="00E06E7C">
        <w:t xml:space="preserve">, ou seja, necessita-se </w:t>
      </w:r>
      <m:oMath>
        <m:f>
          <m:fPr>
            <m:ctrlPr>
              <w:rPr>
                <w:rFonts w:ascii="Cambria Math" w:hAnsi="Cambria Math"/>
                <w:i/>
              </w:rPr>
            </m:ctrlPr>
          </m:fPr>
          <m:num>
            <m:r>
              <w:rPr>
                <w:rFonts w:ascii="Cambria Math" w:hAnsi="Cambria Math"/>
              </w:rPr>
              <m:t>n(n-1)</m:t>
            </m:r>
          </m:num>
          <m:den>
            <m:r>
              <w:rPr>
                <w:rFonts w:ascii="Cambria Math" w:hAnsi="Cambria Math"/>
              </w:rPr>
              <m:t>2</m:t>
            </m:r>
          </m:den>
        </m:f>
      </m:oMath>
      <w:r w:rsidR="00DB5238" w:rsidRPr="00E06E7C">
        <w:t xml:space="preserve"> </w:t>
      </w:r>
      <w:r w:rsidR="006353E6" w:rsidRPr="00E06E7C">
        <w:t>restrições.</w:t>
      </w:r>
    </w:p>
    <w:p w14:paraId="313E67BB" w14:textId="7DB7602E" w:rsidR="001B7C78" w:rsidRPr="00E06E7C" w:rsidRDefault="007A7E29" w:rsidP="001B7C78">
      <w:r w:rsidRPr="00E06E7C">
        <w:t>Ao longo do período,</w:t>
      </w:r>
      <w:r w:rsidR="008203B0" w:rsidRPr="00E06E7C">
        <w:t xml:space="preserve"> </w:t>
      </w:r>
      <w:r w:rsidR="0074004F" w:rsidRPr="00E06E7C">
        <w:t>muito do desenvolvimento e da evolução da modelagem econométrica se deu em virtude do enfrentamento de</w:t>
      </w:r>
      <w:r w:rsidR="00F21CCF" w:rsidRPr="00E06E7C">
        <w:t>sta dificuldade na</w:t>
      </w:r>
      <w:r w:rsidR="0074004F" w:rsidRPr="00E06E7C">
        <w:t xml:space="preserve"> abordagem: </w:t>
      </w:r>
      <w:r w:rsidR="00F21CCF" w:rsidRPr="00E06E7C">
        <w:t>quais restrições inserir para permitir a identificação</w:t>
      </w:r>
      <w:r w:rsidR="00A074D0" w:rsidRPr="00E06E7C">
        <w:t>.</w:t>
      </w:r>
      <w:r w:rsidR="0024376B" w:rsidRPr="00E06E7C">
        <w:t xml:space="preserve"> A </w:t>
      </w:r>
      <w:r w:rsidR="0024376B" w:rsidRPr="00E06E7C">
        <w:rPr>
          <w:i/>
          <w:iCs/>
        </w:rPr>
        <w:t xml:space="preserve">Decomposição de </w:t>
      </w:r>
      <w:proofErr w:type="spellStart"/>
      <w:r w:rsidR="0024376B" w:rsidRPr="00E06E7C">
        <w:rPr>
          <w:i/>
          <w:iCs/>
        </w:rPr>
        <w:t>Cholesky</w:t>
      </w:r>
      <w:proofErr w:type="spellEnd"/>
      <w:r w:rsidR="0024376B" w:rsidRPr="00E06E7C">
        <w:t xml:space="preserve"> é uma </w:t>
      </w:r>
      <w:r w:rsidR="002633A9" w:rsidRPr="00E06E7C">
        <w:t xml:space="preserve">das formas de impor restrições, que </w:t>
      </w:r>
      <w:r w:rsidR="00DF3FD4" w:rsidRPr="00E06E7C">
        <w:t>obedece a uma</w:t>
      </w:r>
      <w:r w:rsidR="002633A9" w:rsidRPr="00E06E7C">
        <w:t xml:space="preserve"> orde</w:t>
      </w:r>
      <w:r w:rsidR="000D24ED" w:rsidRPr="00E06E7C">
        <w:t>m</w:t>
      </w:r>
      <w:r w:rsidR="002633A9" w:rsidRPr="00E06E7C">
        <w:t xml:space="preserve"> recursiva, ao formar</w:t>
      </w:r>
      <w:r w:rsidR="00A168A8" w:rsidRPr="00E06E7C">
        <w:t xml:space="preserve"> uma matriz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00DF3FD4" w:rsidRPr="00E06E7C">
        <w:t xml:space="preserve"> </w:t>
      </w:r>
      <w:r w:rsidR="00A168A8" w:rsidRPr="00E06E7C">
        <w:t>triangular inferior</w:t>
      </w:r>
      <w:r w:rsidR="000D24ED" w:rsidRPr="00E06E7C">
        <w:t xml:space="preserve"> </w:t>
      </w:r>
      <w:r w:rsidR="00B91F26" w:rsidRPr="00E06E7C">
        <w:t>em que uma variável só reage contemporaneamente às variáveis que aparecem antes no ordenamento (por esse motivo, recursiva)</w:t>
      </w:r>
      <w:r w:rsidR="00E93397" w:rsidRPr="00E06E7C">
        <w:t xml:space="preserve">. Neste caso, a ordem estabelecida nas variáveis importa para o modelo, o que precisa estar atrelado a uma </w:t>
      </w:r>
      <w:r w:rsidR="00E93397" w:rsidRPr="00E06E7C">
        <w:lastRenderedPageBreak/>
        <w:t>justificativa econômica para tanto</w:t>
      </w:r>
      <w:r w:rsidR="00A900D3" w:rsidRPr="00E06E7C">
        <w:t>.</w:t>
      </w:r>
      <w:r w:rsidR="00CF5104" w:rsidRPr="00E06E7C">
        <w:t xml:space="preserve"> A primeira variável será a </w:t>
      </w:r>
      <w:r w:rsidR="00BD6646" w:rsidRPr="00E06E7C">
        <w:t>menos endógena</w:t>
      </w:r>
      <w:r w:rsidR="00CF5104" w:rsidRPr="00E06E7C">
        <w:t xml:space="preserve"> e a última a mais endógena, pois dependerá </w:t>
      </w:r>
      <w:r w:rsidR="00AF7EC7" w:rsidRPr="00E06E7C">
        <w:t>do valor contemporâneo das demais.</w:t>
      </w:r>
      <w:r w:rsidR="00450A18" w:rsidRPr="00E06E7C">
        <w:t xml:space="preserve"> É este </w:t>
      </w:r>
      <w:r w:rsidR="00617CCE" w:rsidRPr="00E06E7C">
        <w:t>tipo de restrição que iremos seguir.</w:t>
      </w:r>
      <w:r w:rsidR="00617CCE" w:rsidRPr="00E06E7C">
        <w:rPr>
          <w:rStyle w:val="Refdenotaderodap"/>
        </w:rPr>
        <w:footnoteReference w:id="88"/>
      </w:r>
    </w:p>
    <w:p w14:paraId="1F153D33" w14:textId="5EA7136D" w:rsidR="009B75FF" w:rsidRPr="00E06E7C" w:rsidRDefault="003A71AF" w:rsidP="002A5808">
      <w:r w:rsidRPr="00E06E7C">
        <w:t>A partir da escolha, é importante reconhecer s</w:t>
      </w:r>
      <w:r w:rsidR="008C3923" w:rsidRPr="00E06E7C">
        <w:t xml:space="preserve">eus problemas. Uma delas é expressa com </w:t>
      </w:r>
      <w:r w:rsidR="00DB4268" w:rsidRPr="00E06E7C">
        <w:t xml:space="preserve">clareza </w:t>
      </w:r>
      <w:r w:rsidR="00D9575F" w:rsidRPr="00E06E7C">
        <w:t xml:space="preserve">por </w:t>
      </w:r>
      <w:proofErr w:type="spellStart"/>
      <w:r w:rsidR="00D9575F" w:rsidRPr="00E06E7C">
        <w:t>Uhlig</w:t>
      </w:r>
      <w:proofErr w:type="spellEnd"/>
      <w:r w:rsidR="00D9575F" w:rsidRPr="00E06E7C">
        <w:t xml:space="preserve"> (2005):</w:t>
      </w:r>
    </w:p>
    <w:p w14:paraId="6553E815" w14:textId="5CD9A970" w:rsidR="009B75FF" w:rsidRPr="00E06E7C" w:rsidRDefault="009B75FF" w:rsidP="00163D9E">
      <w:pPr>
        <w:pStyle w:val="Citao"/>
      </w:pPr>
      <w:r w:rsidRPr="00E06E7C">
        <w:rPr>
          <w:lang w:val="en-US"/>
        </w:rPr>
        <w:t>The key step in applying VAR methodology to the question at hand is in</w:t>
      </w:r>
      <w:r w:rsidR="00E95ACA" w:rsidRPr="00E06E7C">
        <w:rPr>
          <w:lang w:val="en-US"/>
        </w:rPr>
        <w:t xml:space="preserve"> </w:t>
      </w:r>
      <w:r w:rsidRPr="00E06E7C">
        <w:rPr>
          <w:lang w:val="en-US"/>
        </w:rPr>
        <w:t>identifying the monetary policy shock. While this is usually done by appealing to</w:t>
      </w:r>
      <w:r w:rsidR="00E95ACA" w:rsidRPr="00E06E7C">
        <w:rPr>
          <w:lang w:val="en-US"/>
        </w:rPr>
        <w:t xml:space="preserve"> </w:t>
      </w:r>
      <w:r w:rsidRPr="00E06E7C">
        <w:rPr>
          <w:lang w:val="en-US"/>
        </w:rPr>
        <w:t>certain informational orderings about the arrival of shocks, there also is a more</w:t>
      </w:r>
      <w:r w:rsidR="00E95ACA" w:rsidRPr="00E06E7C">
        <w:rPr>
          <w:lang w:val="en-US"/>
        </w:rPr>
        <w:t xml:space="preserve"> </w:t>
      </w:r>
      <w:r w:rsidRPr="00E06E7C">
        <w:rPr>
          <w:lang w:val="en-US"/>
        </w:rPr>
        <w:t>informal side to the identification search: researchers like the results to look</w:t>
      </w:r>
      <w:r w:rsidR="00E95ACA" w:rsidRPr="00E06E7C">
        <w:rPr>
          <w:lang w:val="en-US"/>
        </w:rPr>
        <w:t xml:space="preserve"> </w:t>
      </w:r>
      <w:r w:rsidRPr="00E06E7C">
        <w:rPr>
          <w:lang w:val="en-US"/>
        </w:rPr>
        <w:t>‘‘reasonable’’. According to conventional wisdom, monetary contractions should</w:t>
      </w:r>
      <w:r w:rsidR="00E95ACA" w:rsidRPr="00E06E7C">
        <w:rPr>
          <w:lang w:val="en-US"/>
        </w:rPr>
        <w:t xml:space="preserve"> </w:t>
      </w:r>
      <w:r w:rsidRPr="00E06E7C">
        <w:rPr>
          <w:lang w:val="en-US"/>
        </w:rPr>
        <w:t>raise the federal funds rate, lower prices and reduce real output. If a particular</w:t>
      </w:r>
      <w:r w:rsidR="00E95ACA" w:rsidRPr="00E06E7C">
        <w:rPr>
          <w:lang w:val="en-US"/>
        </w:rPr>
        <w:t xml:space="preserve"> </w:t>
      </w:r>
      <w:r w:rsidRPr="00E06E7C">
        <w:rPr>
          <w:lang w:val="en-US"/>
        </w:rPr>
        <w:t>identification scheme does not accomplish this, then the observed responses are</w:t>
      </w:r>
      <w:r w:rsidR="00E95ACA" w:rsidRPr="00E06E7C">
        <w:rPr>
          <w:lang w:val="en-US"/>
        </w:rPr>
        <w:t xml:space="preserve"> </w:t>
      </w:r>
      <w:r w:rsidRPr="00E06E7C">
        <w:rPr>
          <w:lang w:val="en-US"/>
        </w:rPr>
        <w:t xml:space="preserve">called a puzzle, while successful identification needs to deliver results matching </w:t>
      </w:r>
      <w:proofErr w:type="gramStart"/>
      <w:r w:rsidRPr="00E06E7C">
        <w:rPr>
          <w:lang w:val="en-US"/>
        </w:rPr>
        <w:t>the</w:t>
      </w:r>
      <w:r w:rsidR="00E95ACA" w:rsidRPr="00E06E7C">
        <w:rPr>
          <w:lang w:val="en-US"/>
        </w:rPr>
        <w:t xml:space="preserve"> </w:t>
      </w:r>
      <w:r w:rsidRPr="00E06E7C">
        <w:rPr>
          <w:lang w:val="en-US"/>
        </w:rPr>
        <w:t>conventional</w:t>
      </w:r>
      <w:proofErr w:type="gramEnd"/>
      <w:r w:rsidRPr="00E06E7C">
        <w:rPr>
          <w:lang w:val="en-US"/>
        </w:rPr>
        <w:t xml:space="preserve"> wisdom. The ‘‘facts’’ that are obtained this way are thus necessarily</w:t>
      </w:r>
      <w:r w:rsidR="00E95ACA" w:rsidRPr="00E06E7C">
        <w:rPr>
          <w:lang w:val="en-US"/>
        </w:rPr>
        <w:t xml:space="preserve"> </w:t>
      </w:r>
      <w:r w:rsidRPr="00E06E7C">
        <w:rPr>
          <w:lang w:val="en-US"/>
        </w:rPr>
        <w:t xml:space="preserve">influenced by </w:t>
      </w:r>
      <w:proofErr w:type="gramStart"/>
      <w:r w:rsidRPr="00E06E7C">
        <w:rPr>
          <w:lang w:val="en-US"/>
        </w:rPr>
        <w:t>a priori</w:t>
      </w:r>
      <w:proofErr w:type="gramEnd"/>
      <w:r w:rsidRPr="00E06E7C">
        <w:rPr>
          <w:lang w:val="en-US"/>
        </w:rPr>
        <w:t xml:space="preserve"> theorizing. There is a danger that </w:t>
      </w:r>
      <w:proofErr w:type="gramStart"/>
      <w:r w:rsidRPr="00E06E7C">
        <w:rPr>
          <w:lang w:val="en-US"/>
        </w:rPr>
        <w:t>the literature</w:t>
      </w:r>
      <w:proofErr w:type="gramEnd"/>
      <w:r w:rsidRPr="00E06E7C">
        <w:rPr>
          <w:lang w:val="en-US"/>
        </w:rPr>
        <w:t xml:space="preserve"> just gets out</w:t>
      </w:r>
      <w:r w:rsidR="00E95ACA" w:rsidRPr="00E06E7C">
        <w:rPr>
          <w:lang w:val="en-US"/>
        </w:rPr>
        <w:t xml:space="preserve"> </w:t>
      </w:r>
      <w:r w:rsidRPr="00E06E7C">
        <w:rPr>
          <w:lang w:val="en-US"/>
        </w:rPr>
        <w:t>what has been stuck in, albeit more polished and with numbers attached. Without</w:t>
      </w:r>
      <w:r w:rsidR="00E95ACA" w:rsidRPr="00E06E7C">
        <w:rPr>
          <w:lang w:val="en-US"/>
        </w:rPr>
        <w:t xml:space="preserve"> </w:t>
      </w:r>
      <w:r w:rsidRPr="00E06E7C">
        <w:rPr>
          <w:lang w:val="en-US"/>
        </w:rPr>
        <w:t xml:space="preserve">being explicit about </w:t>
      </w:r>
      <w:proofErr w:type="gramStart"/>
      <w:r w:rsidRPr="00E06E7C">
        <w:rPr>
          <w:lang w:val="en-US"/>
        </w:rPr>
        <w:t>this a</w:t>
      </w:r>
      <w:proofErr w:type="gramEnd"/>
      <w:r w:rsidRPr="00E06E7C">
        <w:rPr>
          <w:lang w:val="en-US"/>
        </w:rPr>
        <w:t xml:space="preserve"> priori theorizing, it is hard to distinguish between</w:t>
      </w:r>
      <w:r w:rsidR="00E95ACA" w:rsidRPr="00E06E7C">
        <w:rPr>
          <w:lang w:val="en-US"/>
        </w:rPr>
        <w:t xml:space="preserve"> </w:t>
      </w:r>
      <w:r w:rsidRPr="00E06E7C">
        <w:rPr>
          <w:lang w:val="en-US"/>
        </w:rPr>
        <w:t>assumptions and conclusions.</w:t>
      </w:r>
      <w:r w:rsidR="00E95ACA" w:rsidRPr="00E06E7C">
        <w:rPr>
          <w:lang w:val="en-US"/>
        </w:rPr>
        <w:t xml:space="preserve"> </w:t>
      </w:r>
      <w:r w:rsidR="00E95ACA" w:rsidRPr="00E06E7C">
        <w:t>(UHLIG, 2005, p. 383)</w:t>
      </w:r>
    </w:p>
    <w:p w14:paraId="21ECB779" w14:textId="6E5C8875" w:rsidR="00163D9E" w:rsidRPr="00E06E7C" w:rsidRDefault="00A2128C" w:rsidP="00163D9E">
      <w:pPr>
        <w:rPr>
          <w:lang w:val="en-US"/>
        </w:rPr>
      </w:pPr>
      <w:r w:rsidRPr="00E06E7C">
        <w:t xml:space="preserve">Ou seja, </w:t>
      </w:r>
      <w:r w:rsidR="00DB40D7" w:rsidRPr="00E06E7C">
        <w:t xml:space="preserve">os resultados do modelo em grande parte podem representar </w:t>
      </w:r>
      <w:r w:rsidR="009D68A6" w:rsidRPr="00E06E7C">
        <w:t>a própria visão adotada para criação do modelo</w:t>
      </w:r>
      <w:r w:rsidR="008A2FB2" w:rsidRPr="00E06E7C">
        <w:t>.</w:t>
      </w:r>
      <w:r w:rsidR="001E7F79" w:rsidRPr="00E06E7C">
        <w:t xml:space="preserve"> </w:t>
      </w:r>
      <w:r w:rsidR="004C238B" w:rsidRPr="00E06E7C">
        <w:t>Quanto à forma de apresentação, a</w:t>
      </w:r>
      <w:r w:rsidR="00314DB0" w:rsidRPr="00E06E7C">
        <w:t xml:space="preserve"> </w:t>
      </w:r>
      <w:r w:rsidR="008677F6" w:rsidRPr="00E06E7C">
        <w:t xml:space="preserve">maioria dos estudos recorridos pela revisão de literatura </w:t>
      </w:r>
      <w:r w:rsidR="000957BE" w:rsidRPr="00E06E7C">
        <w:t>expõe apenas</w:t>
      </w:r>
      <w:r w:rsidR="008677F6" w:rsidRPr="00E06E7C">
        <w:t xml:space="preserve"> as </w:t>
      </w:r>
      <w:r w:rsidR="001F4262" w:rsidRPr="00E06E7C">
        <w:t xml:space="preserve">funções impulso-resposta, dado que os modelos </w:t>
      </w:r>
      <w:r w:rsidR="000957BE" w:rsidRPr="00E06E7C">
        <w:t xml:space="preserve">completos </w:t>
      </w:r>
      <w:r w:rsidR="001F4262" w:rsidRPr="00E06E7C">
        <w:t>em si são muito extensos e, muitas vezes, os coeficientes não são significativos</w:t>
      </w:r>
      <w:r w:rsidR="000957BE" w:rsidRPr="00E06E7C">
        <w:t xml:space="preserve"> individualmente</w:t>
      </w:r>
      <w:r w:rsidR="001F4262" w:rsidRPr="00E06E7C">
        <w:t xml:space="preserve">. </w:t>
      </w:r>
      <w:r w:rsidR="001F4262" w:rsidRPr="00E06E7C">
        <w:rPr>
          <w:lang w:val="en-US"/>
        </w:rPr>
        <w:t xml:space="preserve">Neste </w:t>
      </w:r>
      <w:proofErr w:type="spellStart"/>
      <w:r w:rsidR="001F4262" w:rsidRPr="00E06E7C">
        <w:rPr>
          <w:lang w:val="en-US"/>
        </w:rPr>
        <w:t>caso</w:t>
      </w:r>
      <w:proofErr w:type="spellEnd"/>
      <w:r w:rsidR="001F4262" w:rsidRPr="00E06E7C">
        <w:rPr>
          <w:lang w:val="en-US"/>
        </w:rPr>
        <w:t xml:space="preserve">, </w:t>
      </w:r>
      <w:proofErr w:type="spellStart"/>
      <w:r w:rsidR="001F4262" w:rsidRPr="00E06E7C">
        <w:rPr>
          <w:lang w:val="en-US"/>
        </w:rPr>
        <w:t>seguimos</w:t>
      </w:r>
      <w:proofErr w:type="spellEnd"/>
      <w:r w:rsidR="001F4262" w:rsidRPr="00E06E7C">
        <w:rPr>
          <w:lang w:val="en-US"/>
        </w:rPr>
        <w:t xml:space="preserve"> </w:t>
      </w:r>
      <w:r w:rsidR="00654190" w:rsidRPr="00E06E7C">
        <w:rPr>
          <w:lang w:val="en-US"/>
        </w:rPr>
        <w:t xml:space="preserve">a </w:t>
      </w:r>
      <w:proofErr w:type="spellStart"/>
      <w:r w:rsidR="00654190" w:rsidRPr="00E06E7C">
        <w:rPr>
          <w:lang w:val="en-US"/>
        </w:rPr>
        <w:t>mesma</w:t>
      </w:r>
      <w:proofErr w:type="spellEnd"/>
      <w:r w:rsidR="00654190" w:rsidRPr="00E06E7C">
        <w:rPr>
          <w:lang w:val="en-US"/>
        </w:rPr>
        <w:t xml:space="preserve"> </w:t>
      </w:r>
      <w:proofErr w:type="spellStart"/>
      <w:r w:rsidR="00654190" w:rsidRPr="00E06E7C">
        <w:rPr>
          <w:lang w:val="en-US"/>
        </w:rPr>
        <w:t>convenção</w:t>
      </w:r>
      <w:proofErr w:type="spellEnd"/>
      <w:r w:rsidR="00654190" w:rsidRPr="00E06E7C">
        <w:rPr>
          <w:lang w:val="en-US"/>
        </w:rPr>
        <w:t>:</w:t>
      </w:r>
    </w:p>
    <w:p w14:paraId="52F93903" w14:textId="44DC7ECF" w:rsidR="00B8671E" w:rsidRPr="00E06E7C" w:rsidRDefault="00EE2AD8" w:rsidP="00A3061B">
      <w:pPr>
        <w:pStyle w:val="Citao"/>
      </w:pPr>
      <w:r w:rsidRPr="00E06E7C">
        <w:rPr>
          <w:lang w:val="en-US"/>
        </w:rPr>
        <w:t xml:space="preserve">It is rare to report estimated VAR coefficients. Since the number of parameters is </w:t>
      </w:r>
      <w:proofErr w:type="gramStart"/>
      <w:r w:rsidRPr="00E06E7C">
        <w:rPr>
          <w:lang w:val="en-US"/>
        </w:rPr>
        <w:t>large</w:t>
      </w:r>
      <w:r w:rsidR="00B8671E" w:rsidRPr="00E06E7C">
        <w:rPr>
          <w:lang w:val="en-US"/>
        </w:rPr>
        <w:t xml:space="preserve"> </w:t>
      </w:r>
      <w:r w:rsidRPr="00E06E7C">
        <w:rPr>
          <w:lang w:val="en-US"/>
        </w:rPr>
        <w:t>presenting</w:t>
      </w:r>
      <w:proofErr w:type="gramEnd"/>
      <w:r w:rsidRPr="00E06E7C">
        <w:rPr>
          <w:lang w:val="en-US"/>
        </w:rPr>
        <w:t xml:space="preserve"> all of them </w:t>
      </w:r>
      <w:proofErr w:type="gramStart"/>
      <w:r w:rsidRPr="00E06E7C">
        <w:rPr>
          <w:lang w:val="en-US"/>
        </w:rPr>
        <w:t>is</w:t>
      </w:r>
      <w:proofErr w:type="gramEnd"/>
      <w:r w:rsidRPr="00E06E7C">
        <w:rPr>
          <w:lang w:val="en-US"/>
        </w:rPr>
        <w:t xml:space="preserve"> cumbersome. Furthermore, they are poorly estimated: except</w:t>
      </w:r>
      <w:r w:rsidR="0091252A" w:rsidRPr="00E06E7C">
        <w:rPr>
          <w:lang w:val="en-US"/>
        </w:rPr>
        <w:t xml:space="preserve"> </w:t>
      </w:r>
      <w:r w:rsidR="00B8671E" w:rsidRPr="00E06E7C">
        <w:rPr>
          <w:lang w:val="en-US"/>
        </w:rPr>
        <w:t xml:space="preserve">for the first own lag, in general, they are all insignificant. It is therefore typical to report functions of the VAR coefficients which summarize information better, have some economic meaning and, hopefully, are more precisely estimated. Among the many possible functions, three are typically used: impulse responses, variance and historical decompositions. </w:t>
      </w:r>
      <w:r w:rsidR="00B8671E" w:rsidRPr="00E06E7C">
        <w:t>(CANOVA,</w:t>
      </w:r>
      <w:r w:rsidR="003E188E" w:rsidRPr="00E06E7C">
        <w:t xml:space="preserve"> </w:t>
      </w:r>
      <w:r w:rsidR="00B8671E" w:rsidRPr="00E06E7C">
        <w:t>2007</w:t>
      </w:r>
      <w:r w:rsidR="00A3061B" w:rsidRPr="00E06E7C">
        <w:t>, p.</w:t>
      </w:r>
      <w:r w:rsidR="00B8671E" w:rsidRPr="00E06E7C">
        <w:t xml:space="preserve"> 120-121</w:t>
      </w:r>
      <w:r w:rsidR="00A3061B" w:rsidRPr="00E06E7C">
        <w:t>)</w:t>
      </w:r>
    </w:p>
    <w:p w14:paraId="0651C2A2" w14:textId="42C03BA8" w:rsidR="00810AB3" w:rsidRDefault="00810AB3" w:rsidP="00810AB3">
      <w:r w:rsidRPr="00810AB3">
        <w:t xml:space="preserve">No Brasil, </w:t>
      </w:r>
      <w:r>
        <w:t>há diversos autores que trabalharam com modelos desta classe para analisar efeitos da política monetária, entre eles Minella (2003)</w:t>
      </w:r>
      <w:r w:rsidR="00B72956">
        <w:t xml:space="preserve"> e Costa Filho (2017)</w:t>
      </w:r>
      <w:r>
        <w:t xml:space="preserve">, </w:t>
      </w:r>
      <w:r w:rsidR="005E0730">
        <w:t>que usa</w:t>
      </w:r>
      <w:r w:rsidR="00B72956">
        <w:t xml:space="preserve">m o método recursivo de </w:t>
      </w:r>
      <w:r w:rsidR="005E0730">
        <w:t xml:space="preserve">decomposição de </w:t>
      </w:r>
      <w:proofErr w:type="spellStart"/>
      <w:r w:rsidR="005E0730">
        <w:t>Cholesky</w:t>
      </w:r>
      <w:proofErr w:type="spellEnd"/>
      <w:r w:rsidR="005E0730">
        <w:t xml:space="preserve"> como forma identificação; </w:t>
      </w:r>
      <w:r w:rsidR="00934B35">
        <w:t xml:space="preserve">Céspedes, Lima e </w:t>
      </w:r>
      <w:proofErr w:type="spellStart"/>
      <w:r w:rsidR="00934B35">
        <w:t>Maka</w:t>
      </w:r>
      <w:proofErr w:type="spellEnd"/>
      <w:r w:rsidR="00934B35">
        <w:t xml:space="preserve"> (2008), </w:t>
      </w:r>
      <w:r w:rsidR="005E0730">
        <w:t xml:space="preserve">Mendonça, Medrano e </w:t>
      </w:r>
      <w:proofErr w:type="spellStart"/>
      <w:r w:rsidR="005E0730">
        <w:t>Sachsida</w:t>
      </w:r>
      <w:proofErr w:type="spellEnd"/>
      <w:r w:rsidR="005E0730">
        <w:t xml:space="preserve"> (2010) e Bezerra, Silva e Lima (2014), que usam restrições de sina</w:t>
      </w:r>
      <w:r w:rsidR="00B72956">
        <w:t>l.</w:t>
      </w:r>
    </w:p>
    <w:p w14:paraId="656E18DD" w14:textId="77777777" w:rsidR="00810AB3" w:rsidRPr="00810AB3" w:rsidRDefault="00810AB3" w:rsidP="00810AB3"/>
    <w:p w14:paraId="7F02CD1F" w14:textId="0A8E0B3C" w:rsidR="00113879" w:rsidRPr="00E06E7C" w:rsidRDefault="00561256" w:rsidP="594C6CF0">
      <w:pPr>
        <w:pStyle w:val="Ttulo4"/>
        <w:rPr>
          <w:lang w:val="en-US"/>
        </w:rPr>
      </w:pPr>
      <w:proofErr w:type="spellStart"/>
      <w:r w:rsidRPr="00E06E7C">
        <w:rPr>
          <w:lang w:val="en-US"/>
        </w:rPr>
        <w:lastRenderedPageBreak/>
        <w:t>Informações</w:t>
      </w:r>
      <w:proofErr w:type="spellEnd"/>
      <w:r w:rsidRPr="00E06E7C">
        <w:rPr>
          <w:lang w:val="en-US"/>
        </w:rPr>
        <w:t xml:space="preserve"> </w:t>
      </w:r>
      <w:proofErr w:type="spellStart"/>
      <w:r w:rsidRPr="00E06E7C">
        <w:rPr>
          <w:lang w:val="en-US"/>
        </w:rPr>
        <w:t>gerais</w:t>
      </w:r>
      <w:proofErr w:type="spellEnd"/>
    </w:p>
    <w:p w14:paraId="70DE336C" w14:textId="342CC803" w:rsidR="00113879" w:rsidRPr="00E06E7C" w:rsidRDefault="00561256" w:rsidP="005717C0">
      <w:r w:rsidRPr="00E06E7C">
        <w:t xml:space="preserve">Os modelos foram rodados no software R, utilizando o pacote </w:t>
      </w:r>
      <w:r w:rsidRPr="00E06E7C">
        <w:rPr>
          <w:i/>
          <w:iCs/>
        </w:rPr>
        <w:t>vars</w:t>
      </w:r>
      <w:r w:rsidRPr="00E06E7C">
        <w:t xml:space="preserve"> (funções </w:t>
      </w:r>
      <w:proofErr w:type="spellStart"/>
      <w:r w:rsidRPr="00E06E7C">
        <w:rPr>
          <w:i/>
          <w:iCs/>
        </w:rPr>
        <w:t>VARselect</w:t>
      </w:r>
      <w:proofErr w:type="spellEnd"/>
      <w:r w:rsidRPr="00E06E7C">
        <w:t xml:space="preserve">, </w:t>
      </w:r>
      <w:r w:rsidRPr="00E06E7C">
        <w:rPr>
          <w:i/>
          <w:iCs/>
        </w:rPr>
        <w:t>VAR</w:t>
      </w:r>
      <w:r w:rsidRPr="00E06E7C">
        <w:t xml:space="preserve">) para escolha dos </w:t>
      </w:r>
      <w:proofErr w:type="spellStart"/>
      <w:r w:rsidRPr="00E06E7C">
        <w:rPr>
          <w:i/>
          <w:iCs/>
        </w:rPr>
        <w:t>lags</w:t>
      </w:r>
      <w:proofErr w:type="spellEnd"/>
      <w:r w:rsidRPr="00E06E7C">
        <w:t xml:space="preserve"> e estimação do modelo VAR e o pacote </w:t>
      </w:r>
      <w:proofErr w:type="spellStart"/>
      <w:r w:rsidRPr="00E06E7C">
        <w:rPr>
          <w:i/>
          <w:iCs/>
        </w:rPr>
        <w:t>svars</w:t>
      </w:r>
      <w:proofErr w:type="spellEnd"/>
      <w:r w:rsidRPr="00E06E7C">
        <w:t xml:space="preserve"> (funções </w:t>
      </w:r>
      <w:proofErr w:type="spellStart"/>
      <w:proofErr w:type="gramStart"/>
      <w:r w:rsidRPr="00E06E7C">
        <w:rPr>
          <w:i/>
          <w:iCs/>
        </w:rPr>
        <w:t>id.chol</w:t>
      </w:r>
      <w:proofErr w:type="spellEnd"/>
      <w:proofErr w:type="gramEnd"/>
      <w:r w:rsidRPr="00E06E7C">
        <w:t xml:space="preserve"> e </w:t>
      </w:r>
      <w:proofErr w:type="spellStart"/>
      <w:proofErr w:type="gramStart"/>
      <w:r w:rsidRPr="00E06E7C">
        <w:rPr>
          <w:i/>
          <w:iCs/>
        </w:rPr>
        <w:t>mb.boot</w:t>
      </w:r>
      <w:proofErr w:type="spellEnd"/>
      <w:proofErr w:type="gramEnd"/>
      <w:r w:rsidRPr="00E06E7C">
        <w:t xml:space="preserve">) para </w:t>
      </w:r>
      <w:r w:rsidR="00534431" w:rsidRPr="00E06E7C">
        <w:rPr>
          <w:i/>
          <w:iCs/>
        </w:rPr>
        <w:t>D</w:t>
      </w:r>
      <w:r w:rsidRPr="00E06E7C">
        <w:rPr>
          <w:i/>
          <w:iCs/>
        </w:rPr>
        <w:t xml:space="preserve">ecomposição de </w:t>
      </w:r>
      <w:proofErr w:type="spellStart"/>
      <w:r w:rsidRPr="00E06E7C">
        <w:rPr>
          <w:i/>
          <w:iCs/>
        </w:rPr>
        <w:t>Cholesky</w:t>
      </w:r>
      <w:proofErr w:type="spellEnd"/>
      <w:r w:rsidRPr="00E06E7C">
        <w:t xml:space="preserve"> e cálculo dos intervalos de confiança das funções impulso resposta via </w:t>
      </w:r>
      <w:proofErr w:type="spellStart"/>
      <w:r w:rsidRPr="00E06E7C">
        <w:rPr>
          <w:i/>
          <w:iCs/>
        </w:rPr>
        <w:t>bootstrapping</w:t>
      </w:r>
      <w:proofErr w:type="spellEnd"/>
      <w:r w:rsidRPr="00E06E7C">
        <w:t xml:space="preserve"> (LANGE </w:t>
      </w:r>
      <w:r w:rsidRPr="00EE6969">
        <w:rPr>
          <w:i/>
          <w:iCs/>
        </w:rPr>
        <w:t>et al</w:t>
      </w:r>
      <w:r w:rsidR="00EE6969" w:rsidRPr="00EE6969">
        <w:rPr>
          <w:i/>
          <w:iCs/>
        </w:rPr>
        <w:t>.</w:t>
      </w:r>
      <w:r w:rsidRPr="00E06E7C">
        <w:t>, 2021; PFAFF, 2008)</w:t>
      </w:r>
      <w:r w:rsidR="004F1D74" w:rsidRPr="00E06E7C">
        <w:rPr>
          <w:rStyle w:val="Refdenotaderodap"/>
        </w:rPr>
        <w:footnoteReference w:id="89"/>
      </w:r>
      <w:r w:rsidRPr="00E06E7C">
        <w:t>.</w:t>
      </w:r>
    </w:p>
    <w:p w14:paraId="2DD20815" w14:textId="34B34E37" w:rsidR="000B3B96" w:rsidRPr="00E06E7C" w:rsidRDefault="00684B8F" w:rsidP="000B3B96">
      <w:pPr>
        <w:pStyle w:val="Corpodetexto"/>
      </w:pPr>
      <w:r w:rsidRPr="00E06E7C">
        <w:t>A</w:t>
      </w:r>
      <w:r w:rsidR="00A91F60" w:rsidRPr="00E06E7C">
        <w:t xml:space="preserve"> identificação foi feita via </w:t>
      </w:r>
      <w:r w:rsidR="00A91F60" w:rsidRPr="00E06E7C">
        <w:rPr>
          <w:i/>
          <w:iCs/>
        </w:rPr>
        <w:t xml:space="preserve">Decomposição de </w:t>
      </w:r>
      <w:proofErr w:type="spellStart"/>
      <w:r w:rsidR="00A91F60" w:rsidRPr="00E06E7C">
        <w:rPr>
          <w:i/>
          <w:iCs/>
        </w:rPr>
        <w:t>Cholesky</w:t>
      </w:r>
      <w:proofErr w:type="spellEnd"/>
      <w:r w:rsidR="00A91F60" w:rsidRPr="00E06E7C">
        <w:t xml:space="preserve">, implicando que o resultado do modelo depende da ordem em que as variáveis foram incluídas. A </w:t>
      </w:r>
      <w:r w:rsidR="00892851" w:rsidRPr="00E06E7C">
        <w:rPr>
          <w:i/>
          <w:iCs/>
        </w:rPr>
        <w:t>D</w:t>
      </w:r>
      <w:r w:rsidR="00A91F60" w:rsidRPr="00E06E7C">
        <w:rPr>
          <w:i/>
          <w:iCs/>
        </w:rPr>
        <w:t xml:space="preserve">ecomposição de </w:t>
      </w:r>
      <w:proofErr w:type="spellStart"/>
      <w:r w:rsidR="00A91F60" w:rsidRPr="00E06E7C">
        <w:rPr>
          <w:i/>
          <w:iCs/>
        </w:rPr>
        <w:t>Cholesky</w:t>
      </w:r>
      <w:proofErr w:type="spellEnd"/>
      <w:r w:rsidR="00A91F60" w:rsidRPr="00E06E7C">
        <w:t xml:space="preserve"> determina que a matriz de relações contemporâneas é triangular inferior, de modo que o efeito contemporâneo ocorre somente para as próximas variáveis na ordem especificada pelo modelo.</w:t>
      </w:r>
      <w:r w:rsidR="005107B7" w:rsidRPr="00E06E7C">
        <w:t xml:space="preserve"> Justifica-se a ordenação </w:t>
      </w:r>
      <w:r w:rsidR="009958F7" w:rsidRPr="00E06E7C">
        <w:t>escolhida aqui</w:t>
      </w:r>
      <w:r w:rsidR="006A698E" w:rsidRPr="00E06E7C">
        <w:t xml:space="preserve"> pela lógica de que a SELIC é a variável exógena de decisão econômica, cujo impacto é o maior interesse.</w:t>
      </w:r>
      <w:r w:rsidR="00C2448B" w:rsidRPr="00E06E7C">
        <w:t xml:space="preserve"> A taxa de juros representa</w:t>
      </w:r>
      <w:r w:rsidR="00240BEB" w:rsidRPr="00E06E7C">
        <w:t xml:space="preserve"> o canal mais </w:t>
      </w:r>
      <w:r w:rsidR="00503171" w:rsidRPr="00E06E7C">
        <w:t>imediato</w:t>
      </w:r>
      <w:r w:rsidR="00240BEB" w:rsidRPr="00E06E7C">
        <w:t xml:space="preserve"> de transmissão do custo para o usuário final</w:t>
      </w:r>
      <w:r w:rsidR="00991166" w:rsidRPr="00E06E7C">
        <w:t>, por este motivo utilizou-se a taxa de juros cobradas nas novas concessões, e não a taxa de juros média da carteira (ICC)</w:t>
      </w:r>
      <w:r w:rsidR="00240BEB" w:rsidRPr="00E06E7C">
        <w:t xml:space="preserve">. </w:t>
      </w:r>
      <w:r w:rsidR="008A5B2C" w:rsidRPr="00E06E7C">
        <w:t>A inclusão do</w:t>
      </w:r>
      <w:r w:rsidR="006A698E" w:rsidRPr="00E06E7C">
        <w:t xml:space="preserve"> PIB tenta </w:t>
      </w:r>
      <w:r w:rsidR="00C2448B" w:rsidRPr="00E06E7C">
        <w:t xml:space="preserve">absorver </w:t>
      </w:r>
      <w:r w:rsidR="008A5B2C" w:rsidRPr="00E06E7C">
        <w:t>de modo</w:t>
      </w:r>
      <w:r w:rsidR="00C2448B" w:rsidRPr="00E06E7C">
        <w:t xml:space="preserve"> mais </w:t>
      </w:r>
      <w:r w:rsidR="008A5B2C" w:rsidRPr="00E06E7C">
        <w:t>amplo o ambiente da atividade econômica. Por fim,</w:t>
      </w:r>
      <w:r w:rsidR="00E36ED2" w:rsidRPr="00E06E7C">
        <w:t xml:space="preserve"> as concessões e o</w:t>
      </w:r>
      <w:r w:rsidR="00351D5A" w:rsidRPr="00E06E7C">
        <w:t xml:space="preserve">s pagamentos </w:t>
      </w:r>
      <w:r w:rsidR="00872F20" w:rsidRPr="00E06E7C">
        <w:t>são as variáveis cujo comportamento pretende-se observar.</w:t>
      </w:r>
      <w:r w:rsidR="005C02C7" w:rsidRPr="00E06E7C">
        <w:rPr>
          <w:rStyle w:val="Refdenotaderodap"/>
        </w:rPr>
        <w:t xml:space="preserve"> </w:t>
      </w:r>
      <w:r w:rsidR="005C02C7" w:rsidRPr="00E06E7C">
        <w:rPr>
          <w:rStyle w:val="Refdenotaderodap"/>
        </w:rPr>
        <w:footnoteReference w:id="90"/>
      </w:r>
    </w:p>
    <w:p w14:paraId="5CD8C398" w14:textId="3BD04D4C" w:rsidR="00403DBA" w:rsidRPr="00E06E7C" w:rsidRDefault="00403DBA" w:rsidP="00403DBA">
      <w:r w:rsidRPr="00E06E7C">
        <w:t>A escolha da ordem para o modelo VAR de cada modalidade utilizou a indicação mais frequente considerando a avaliação dos critérios de informação por quatro métodos: AIC, HQ, SC e FPE, considerando uma defasagem (</w:t>
      </w:r>
      <w:proofErr w:type="spellStart"/>
      <w:r w:rsidRPr="00E06E7C">
        <w:rPr>
          <w:i/>
          <w:iCs/>
        </w:rPr>
        <w:t>lag</w:t>
      </w:r>
      <w:proofErr w:type="spellEnd"/>
      <w:r w:rsidRPr="00E06E7C">
        <w:t>) máxim</w:t>
      </w:r>
      <w:r w:rsidR="005C314A">
        <w:t>a</w:t>
      </w:r>
      <w:r w:rsidRPr="00E06E7C">
        <w:t xml:space="preserve"> de 10 meses e permitindo a existência de constante. Procedeu-se uma regra que escolheu o </w:t>
      </w:r>
      <w:proofErr w:type="spellStart"/>
      <w:r w:rsidRPr="00E06E7C">
        <w:rPr>
          <w:i/>
          <w:iCs/>
        </w:rPr>
        <w:t>lag</w:t>
      </w:r>
      <w:proofErr w:type="spellEnd"/>
      <w:r w:rsidRPr="00E06E7C">
        <w:t xml:space="preserve"> mais frequente sugerido pelos 4 testes. Em caso de empate, a escolha foi pelo</w:t>
      </w:r>
      <w:r w:rsidR="00620029" w:rsidRPr="00E06E7C">
        <w:t xml:space="preserve"> menor</w:t>
      </w:r>
      <w:r w:rsidRPr="00E06E7C">
        <w:t xml:space="preserve"> </w:t>
      </w:r>
      <w:proofErr w:type="spellStart"/>
      <w:r w:rsidRPr="00E06E7C">
        <w:rPr>
          <w:i/>
          <w:iCs/>
        </w:rPr>
        <w:t>lag</w:t>
      </w:r>
      <w:proofErr w:type="spellEnd"/>
      <w:r w:rsidRPr="00E06E7C">
        <w:t xml:space="preserve">. </w:t>
      </w:r>
    </w:p>
    <w:p w14:paraId="06FD56D9" w14:textId="30A146FC" w:rsidR="008E3E16" w:rsidRPr="00E06E7C" w:rsidRDefault="008E3E16" w:rsidP="008E3E16">
      <w:pPr>
        <w:pStyle w:val="Corpodetexto"/>
      </w:pPr>
      <w:r w:rsidRPr="00E06E7C">
        <w:t xml:space="preserve">De modo geral, os testes de diagnóstico aplicados ao modelo VAR indicam a presença de autocorrelação residual na maior parte das modalidades, conforme evidenciado pelo teste de </w:t>
      </w:r>
      <w:proofErr w:type="spellStart"/>
      <w:r w:rsidRPr="00E06E7C">
        <w:t>Breusch</w:t>
      </w:r>
      <w:proofErr w:type="spellEnd"/>
      <w:r w:rsidRPr="00E06E7C">
        <w:t xml:space="preserve">-Godfrey, cujo </w:t>
      </w:r>
      <w:r w:rsidRPr="00E06E7C">
        <w:rPr>
          <w:i/>
          <w:iCs/>
        </w:rPr>
        <w:t>p-valor</w:t>
      </w:r>
      <w:r w:rsidRPr="00E06E7C">
        <w:t xml:space="preserve"> foi inferior a 0,05 em 12 das 16 combinações modalidade/abordagem estimadas, rejeitando a hipótese nula de ausência de correlação serial ao nível de 5% de confiança. Esse resultado sugere que, para a </w:t>
      </w:r>
      <w:r w:rsidRPr="00E06E7C">
        <w:lastRenderedPageBreak/>
        <w:t xml:space="preserve">maioria dos modelos, a dinâmica temporal das variáveis não foi completamente capturada pelas defasagens incluídas. Há, no entanto, algumas quatro combinações com resultado díspar: Consignado (Estoque, p = 0,956; </w:t>
      </w:r>
      <w:proofErr w:type="gramStart"/>
      <w:r w:rsidRPr="00E06E7C">
        <w:t>Contábil</w:t>
      </w:r>
      <w:proofErr w:type="gramEnd"/>
      <w:r w:rsidRPr="00E06E7C">
        <w:t>, p = 0,206), CC parcelado sem juros (Estoque, p = 0,297) e CC parcelado (Contábil, p = 0,125) — não rejeitam a hipótese nula, indicando ausência de autocorrelação residual relevante nesses casos específicos.</w:t>
      </w:r>
    </w:p>
    <w:p w14:paraId="5F67CFF1" w14:textId="265AB1C7" w:rsidR="008E3E16" w:rsidRPr="00E06E7C" w:rsidRDefault="008E3E16" w:rsidP="008E3E16">
      <w:pPr>
        <w:rPr>
          <w:szCs w:val="20"/>
        </w:rPr>
      </w:pPr>
      <w:r w:rsidRPr="00E06E7C">
        <w:rPr>
          <w:szCs w:val="20"/>
        </w:rPr>
        <w:t>Os testes ARCH multivariados, por sua vez, apontam evidência forte de heterocedasticidade condicional na quase totalidade das modalidades (p &lt; 0,05 em 15 das 16 combinações), indicando que a variância dos resíduos não pode ser considerada estável ao longo do tempo — resultado esperado dado que o período amostral abrange episódios de volatilidade elevada, como a pandemia de</w:t>
      </w:r>
      <w:r w:rsidRPr="00E06E7C">
        <w:t xml:space="preserve"> COVID-19 em </w:t>
      </w:r>
      <w:r w:rsidRPr="00E06E7C">
        <w:rPr>
          <w:szCs w:val="20"/>
        </w:rPr>
        <w:t>2020. Ademais, houve</w:t>
      </w:r>
      <w:r w:rsidRPr="00E06E7C">
        <w:t xml:space="preserve"> mudanças específicas em algumas modalidades, como no caso das novas regulamentações que limitaram a utilização do cartão de crédito rotativo em 2017 e 2023, que acabou por reduzir as taxas de juros da modalidade, ou então a regulamentação que limitou das taxas de juros do cheque especial em 2020</w:t>
      </w:r>
      <w:r w:rsidR="00622A70" w:rsidRPr="00E06E7C">
        <w:t>, como visto no capítulo anterior.</w:t>
      </w:r>
    </w:p>
    <w:p w14:paraId="3D881424" w14:textId="2D611605" w:rsidR="008E3E16" w:rsidRPr="00E06E7C" w:rsidRDefault="008E3E16" w:rsidP="008E3E16">
      <w:pPr>
        <w:pStyle w:val="Corpodetexto"/>
      </w:pPr>
      <w:r w:rsidRPr="00E06E7C">
        <w:t xml:space="preserve">Diante da combinação desses dois resultados — heterocedasticidade condicional generalizada e autocorrelação residual ainda presente na maioria das modalidades —, optou-se pelo método de </w:t>
      </w:r>
      <w:proofErr w:type="spellStart"/>
      <w:r w:rsidRPr="00E06E7C">
        <w:rPr>
          <w:i/>
          <w:iCs/>
        </w:rPr>
        <w:t>bootstrap</w:t>
      </w:r>
      <w:proofErr w:type="spellEnd"/>
      <w:r w:rsidRPr="00E06E7C">
        <w:t xml:space="preserve"> por blocos móveis</w:t>
      </w:r>
      <w:r w:rsidR="00A445FB" w:rsidRPr="00E06E7C">
        <w:rPr>
          <w:rStyle w:val="Refdenotaderodap"/>
        </w:rPr>
        <w:footnoteReference w:id="91"/>
      </w:r>
      <w:r w:rsidRPr="00E06E7C">
        <w:t xml:space="preserve"> (</w:t>
      </w:r>
      <w:proofErr w:type="spellStart"/>
      <w:r w:rsidRPr="00E06E7C">
        <w:rPr>
          <w:i/>
          <w:iCs/>
        </w:rPr>
        <w:t>moving</w:t>
      </w:r>
      <w:proofErr w:type="spellEnd"/>
      <w:r w:rsidRPr="00E06E7C">
        <w:rPr>
          <w:i/>
          <w:iCs/>
        </w:rPr>
        <w:t xml:space="preserve"> </w:t>
      </w:r>
      <w:proofErr w:type="spellStart"/>
      <w:r w:rsidRPr="00E06E7C">
        <w:rPr>
          <w:i/>
          <w:iCs/>
        </w:rPr>
        <w:t>block</w:t>
      </w:r>
      <w:proofErr w:type="spellEnd"/>
      <w:r w:rsidRPr="00E06E7C">
        <w:rPr>
          <w:i/>
          <w:iCs/>
        </w:rPr>
        <w:t xml:space="preserve"> </w:t>
      </w:r>
      <w:proofErr w:type="spellStart"/>
      <w:r w:rsidRPr="00E06E7C">
        <w:rPr>
          <w:i/>
          <w:iCs/>
        </w:rPr>
        <w:t>bootstrap</w:t>
      </w:r>
      <w:proofErr w:type="spellEnd"/>
      <w:r w:rsidRPr="00E06E7C">
        <w:t>) na construção dos intervalos de confiança das funções de impulso-resposta</w:t>
      </w:r>
      <w:r w:rsidR="00A54800" w:rsidRPr="00E06E7C">
        <w:t xml:space="preserve">, nos níveis de 68%, 80% e 90%. </w:t>
      </w:r>
      <w:r w:rsidRPr="00E06E7C">
        <w:t xml:space="preserve"> Este método preserva a estrutura de dependência temporal local dos resíduos ao </w:t>
      </w:r>
      <w:proofErr w:type="spellStart"/>
      <w:r w:rsidRPr="00E06E7C">
        <w:t>reamostrar</w:t>
      </w:r>
      <w:proofErr w:type="spellEnd"/>
      <w:r w:rsidRPr="00E06E7C">
        <w:t xml:space="preserve"> segmentos contíguos da série (em vez de observações isoladas), sendo mais adequado quando ambos os problemas — hetero</w:t>
      </w:r>
      <w:r w:rsidR="00622A70" w:rsidRPr="00E06E7C">
        <w:t>s</w:t>
      </w:r>
      <w:r w:rsidRPr="00E06E7C">
        <w:t>cedasticidade e autocorrelação residual — coexistem, como indicado pelos diagnósticos acima.</w:t>
      </w:r>
      <w:r w:rsidR="005F61F8" w:rsidRPr="00E06E7C">
        <w:t xml:space="preserve"> O tamanho do bloco foi definido como 10% do tamanho da amostra (LANGE </w:t>
      </w:r>
      <w:r w:rsidR="005F61F8" w:rsidRPr="00637413">
        <w:rPr>
          <w:i/>
          <w:iCs/>
        </w:rPr>
        <w:t>et al</w:t>
      </w:r>
      <w:r w:rsidR="00637413" w:rsidRPr="00637413">
        <w:rPr>
          <w:i/>
          <w:iCs/>
        </w:rPr>
        <w:t>.</w:t>
      </w:r>
      <w:r w:rsidR="005F61F8" w:rsidRPr="00E06E7C">
        <w:t xml:space="preserve">, 2021). </w:t>
      </w:r>
      <w:r w:rsidR="00A54800" w:rsidRPr="00E06E7C">
        <w:t xml:space="preserve"> A magnitude das respostas foi ajustada para representar um choque de 0,5 </w:t>
      </w:r>
      <w:proofErr w:type="spellStart"/>
      <w:r w:rsidR="00A54800" w:rsidRPr="00E06E7C">
        <w:t>p.p</w:t>
      </w:r>
      <w:proofErr w:type="spellEnd"/>
      <w:r w:rsidR="00A54800" w:rsidRPr="00E06E7C">
        <w:t>. na SELIC. Além disso, os resultados do modelo VAR foram acumulado</w:t>
      </w:r>
      <w:r w:rsidR="006B571A" w:rsidRPr="00E06E7C">
        <w:t>s</w:t>
      </w:r>
      <w:r w:rsidR="00A54800" w:rsidRPr="00E06E7C">
        <w:t xml:space="preserve"> ao longo do horizonte de análise das funções de impulso resposta, de modo que </w:t>
      </w:r>
      <w:r w:rsidR="006B571A" w:rsidRPr="00E06E7C">
        <w:t xml:space="preserve">se </w:t>
      </w:r>
      <w:r w:rsidR="00A54800" w:rsidRPr="00E06E7C">
        <w:t>tornam comparáveis ao modelo VEC a ser apresentado na seção seguinte.</w:t>
      </w:r>
    </w:p>
    <w:p w14:paraId="76042A9F" w14:textId="77777777" w:rsidR="008E3E16" w:rsidRPr="00E06E7C" w:rsidRDefault="008E3E16" w:rsidP="008E3E16">
      <w:pPr>
        <w:pStyle w:val="Corpodetexto"/>
      </w:pPr>
      <w:r w:rsidRPr="00E06E7C">
        <w:lastRenderedPageBreak/>
        <w:t xml:space="preserve">Por fim, todos os modelos VAR estimados em primeira diferença apresentaram autovalor máximo inferior a 1 (variando entre 0,791 e 0,953), confirmando a estabilidade dos sistemas estimados. Esse resultado era esperado, uma vez que a diferenciação das séries originais — não estacionárias em nível, conforme os testes de raiz unitária apresentados anteriormente — elimina a raiz unitária que caracterizava a instabilidade observada nas especificações em nível. A estabilidade de todos os modelos é condição necessária para a validade das funções de impulso-resposta estimadas e para a convergência assintótica dos procedimentos de </w:t>
      </w:r>
      <w:proofErr w:type="spellStart"/>
      <w:r w:rsidRPr="00E06E7C">
        <w:rPr>
          <w:i/>
          <w:iCs/>
        </w:rPr>
        <w:t>bootstrap</w:t>
      </w:r>
      <w:proofErr w:type="spellEnd"/>
      <w:r w:rsidRPr="00E06E7C">
        <w:t xml:space="preserve"> empregados.</w:t>
      </w:r>
    </w:p>
    <w:p w14:paraId="14341AB3" w14:textId="0F5E0E61" w:rsidR="005E5B63" w:rsidRPr="00E06E7C" w:rsidRDefault="008E3E16" w:rsidP="00DC04B6">
      <w:pPr>
        <w:pStyle w:val="Legenda"/>
        <w:keepNext/>
        <w:keepLines/>
      </w:pPr>
      <w:bookmarkStart w:id="88" w:name="_Toc243134222"/>
      <w:r w:rsidRPr="00E06E7C">
        <w:t>T</w:t>
      </w:r>
      <w:r w:rsidR="005E5B63" w:rsidRPr="00E06E7C">
        <w:t xml:space="preserve">abela </w:t>
      </w:r>
      <w:r w:rsidR="005E5B63" w:rsidRPr="00E06E7C">
        <w:fldChar w:fldCharType="begin"/>
      </w:r>
      <w:r w:rsidR="005E5B63" w:rsidRPr="00E06E7C">
        <w:instrText>SEQ Tabela \* ARABIC</w:instrText>
      </w:r>
      <w:r w:rsidR="005E5B63" w:rsidRPr="00E06E7C">
        <w:fldChar w:fldCharType="separate"/>
      </w:r>
      <w:r w:rsidR="004761D2">
        <w:rPr>
          <w:noProof/>
        </w:rPr>
        <w:t>12</w:t>
      </w:r>
      <w:r w:rsidR="005E5B63" w:rsidRPr="00E06E7C">
        <w:fldChar w:fldCharType="end"/>
      </w:r>
      <w:r w:rsidR="005E5B63" w:rsidRPr="00E06E7C">
        <w:t xml:space="preserve">: </w:t>
      </w:r>
      <w:r w:rsidR="00B929DA" w:rsidRPr="00E06E7C">
        <w:t>Resumo Diagnóstico dos modelos</w:t>
      </w:r>
      <w:r w:rsidR="005718C9" w:rsidRPr="00E06E7C">
        <w:t xml:space="preserve"> VAR</w:t>
      </w:r>
      <w:bookmarkEnd w:id="88"/>
    </w:p>
    <w:tbl>
      <w:tblPr>
        <w:tblStyle w:val="Tabelacomgrade"/>
        <w:tblW w:w="0" w:type="auto"/>
        <w:tblLook w:val="0000" w:firstRow="0" w:lastRow="0" w:firstColumn="0" w:lastColumn="0" w:noHBand="0" w:noVBand="0"/>
      </w:tblPr>
      <w:tblGrid>
        <w:gridCol w:w="2185"/>
        <w:gridCol w:w="1105"/>
        <w:gridCol w:w="1552"/>
        <w:gridCol w:w="1026"/>
        <w:gridCol w:w="1376"/>
        <w:gridCol w:w="2151"/>
      </w:tblGrid>
      <w:tr w:rsidR="00F00327" w:rsidRPr="00E06E7C" w14:paraId="06646796" w14:textId="77777777" w:rsidTr="009A12E3">
        <w:tc>
          <w:tcPr>
            <w:tcW w:w="0" w:type="auto"/>
            <w:vAlign w:val="center"/>
          </w:tcPr>
          <w:p w14:paraId="3BAF3C0D" w14:textId="77777777" w:rsidR="005E5B63" w:rsidRPr="00E06E7C" w:rsidRDefault="005E5B63" w:rsidP="009A12E3">
            <w:pPr>
              <w:ind w:firstLine="0"/>
              <w:jc w:val="center"/>
              <w:rPr>
                <w:b/>
                <w:bCs/>
                <w:sz w:val="16"/>
                <w:szCs w:val="16"/>
                <w:lang w:val="en-US" w:eastAsia="en-US"/>
              </w:rPr>
            </w:pPr>
            <w:proofErr w:type="spellStart"/>
            <w:r w:rsidRPr="00E06E7C">
              <w:rPr>
                <w:b/>
                <w:bCs/>
                <w:sz w:val="16"/>
                <w:szCs w:val="16"/>
                <w:lang w:val="en-US" w:eastAsia="en-US"/>
              </w:rPr>
              <w:t>Modalidade</w:t>
            </w:r>
            <w:proofErr w:type="spellEnd"/>
          </w:p>
        </w:tc>
        <w:tc>
          <w:tcPr>
            <w:tcW w:w="0" w:type="auto"/>
            <w:vAlign w:val="center"/>
          </w:tcPr>
          <w:p w14:paraId="4C9F812F" w14:textId="77777777" w:rsidR="005E5B63" w:rsidRPr="00E06E7C" w:rsidRDefault="005E5B63" w:rsidP="009A12E3">
            <w:pPr>
              <w:ind w:firstLine="0"/>
              <w:jc w:val="center"/>
              <w:rPr>
                <w:b/>
                <w:bCs/>
                <w:sz w:val="16"/>
                <w:szCs w:val="16"/>
                <w:lang w:val="en-US" w:eastAsia="en-US"/>
              </w:rPr>
            </w:pPr>
            <w:proofErr w:type="spellStart"/>
            <w:r w:rsidRPr="00E06E7C">
              <w:rPr>
                <w:b/>
                <w:bCs/>
                <w:sz w:val="16"/>
                <w:szCs w:val="16"/>
                <w:lang w:val="en-US" w:eastAsia="en-US"/>
              </w:rPr>
              <w:t>Abordagem</w:t>
            </w:r>
            <w:proofErr w:type="spellEnd"/>
          </w:p>
        </w:tc>
        <w:tc>
          <w:tcPr>
            <w:tcW w:w="0" w:type="auto"/>
            <w:vAlign w:val="center"/>
          </w:tcPr>
          <w:p w14:paraId="1E2BC656" w14:textId="77777777" w:rsidR="005E5B63" w:rsidRPr="00E06E7C" w:rsidRDefault="005E5B63" w:rsidP="009A12E3">
            <w:pPr>
              <w:ind w:firstLine="0"/>
              <w:jc w:val="center"/>
              <w:rPr>
                <w:b/>
                <w:bCs/>
                <w:sz w:val="16"/>
                <w:szCs w:val="16"/>
                <w:lang w:val="en-US" w:eastAsia="en-US"/>
              </w:rPr>
            </w:pPr>
            <w:proofErr w:type="spellStart"/>
            <w:r w:rsidRPr="00E06E7C">
              <w:rPr>
                <w:b/>
                <w:bCs/>
                <w:sz w:val="16"/>
                <w:szCs w:val="16"/>
                <w:lang w:val="en-US" w:eastAsia="en-US"/>
              </w:rPr>
              <w:t>Autovalor</w:t>
            </w:r>
            <w:proofErr w:type="spellEnd"/>
            <w:r w:rsidRPr="00E06E7C">
              <w:rPr>
                <w:b/>
                <w:bCs/>
                <w:sz w:val="16"/>
                <w:szCs w:val="16"/>
                <w:lang w:val="en-US" w:eastAsia="en-US"/>
              </w:rPr>
              <w:t xml:space="preserve"> Máximo</w:t>
            </w:r>
          </w:p>
        </w:tc>
        <w:tc>
          <w:tcPr>
            <w:tcW w:w="0" w:type="auto"/>
            <w:vAlign w:val="center"/>
          </w:tcPr>
          <w:p w14:paraId="1064980D" w14:textId="77777777" w:rsidR="005E5B63" w:rsidRPr="00E06E7C" w:rsidRDefault="005E5B63" w:rsidP="009A12E3">
            <w:pPr>
              <w:ind w:firstLine="0"/>
              <w:jc w:val="center"/>
              <w:rPr>
                <w:b/>
                <w:bCs/>
                <w:sz w:val="16"/>
                <w:szCs w:val="16"/>
                <w:lang w:eastAsia="en-US"/>
              </w:rPr>
            </w:pPr>
            <w:proofErr w:type="spellStart"/>
            <w:r w:rsidRPr="00E06E7C">
              <w:rPr>
                <w:b/>
                <w:bCs/>
                <w:sz w:val="16"/>
                <w:szCs w:val="16"/>
                <w:lang w:eastAsia="en-US"/>
              </w:rPr>
              <w:t>Lag</w:t>
            </w:r>
            <w:proofErr w:type="spellEnd"/>
          </w:p>
        </w:tc>
        <w:tc>
          <w:tcPr>
            <w:tcW w:w="0" w:type="auto"/>
            <w:vAlign w:val="center"/>
          </w:tcPr>
          <w:p w14:paraId="7E29F725" w14:textId="77777777" w:rsidR="005E5B63" w:rsidRPr="00E06E7C" w:rsidRDefault="005E5B63" w:rsidP="009A12E3">
            <w:pPr>
              <w:ind w:firstLine="0"/>
              <w:jc w:val="center"/>
              <w:rPr>
                <w:b/>
                <w:bCs/>
                <w:sz w:val="16"/>
                <w:szCs w:val="16"/>
                <w:lang w:val="x-none" w:eastAsia="x-none"/>
              </w:rPr>
            </w:pPr>
            <w:r w:rsidRPr="00E06E7C">
              <w:rPr>
                <w:b/>
                <w:bCs/>
                <w:sz w:val="16"/>
                <w:szCs w:val="16"/>
                <w:lang w:val="x-none" w:eastAsia="x-none"/>
              </w:rPr>
              <w:t>p-valor ARCH</w:t>
            </w:r>
          </w:p>
        </w:tc>
        <w:tc>
          <w:tcPr>
            <w:tcW w:w="0" w:type="auto"/>
            <w:vAlign w:val="center"/>
          </w:tcPr>
          <w:p w14:paraId="2AFB5123" w14:textId="77777777" w:rsidR="005E5B63" w:rsidRPr="00E06E7C" w:rsidRDefault="005E5B63" w:rsidP="009A12E3">
            <w:pPr>
              <w:ind w:firstLine="0"/>
              <w:jc w:val="center"/>
              <w:rPr>
                <w:b/>
                <w:bCs/>
                <w:sz w:val="16"/>
                <w:szCs w:val="16"/>
                <w:lang w:eastAsia="en-US"/>
              </w:rPr>
            </w:pPr>
            <w:r w:rsidRPr="00E06E7C">
              <w:rPr>
                <w:b/>
                <w:bCs/>
                <w:sz w:val="16"/>
                <w:szCs w:val="16"/>
                <w:lang w:eastAsia="en-US"/>
              </w:rPr>
              <w:t xml:space="preserve">p-valor </w:t>
            </w:r>
            <w:proofErr w:type="spellStart"/>
            <w:r w:rsidRPr="00E06E7C">
              <w:rPr>
                <w:b/>
                <w:bCs/>
                <w:sz w:val="16"/>
                <w:szCs w:val="16"/>
                <w:lang w:eastAsia="en-US"/>
              </w:rPr>
              <w:t>Breusch</w:t>
            </w:r>
            <w:proofErr w:type="spellEnd"/>
            <w:r w:rsidRPr="00E06E7C">
              <w:rPr>
                <w:b/>
                <w:bCs/>
                <w:sz w:val="16"/>
                <w:szCs w:val="16"/>
                <w:lang w:eastAsia="en-US"/>
              </w:rPr>
              <w:t>-Godfrey LM</w:t>
            </w:r>
          </w:p>
        </w:tc>
      </w:tr>
      <w:tr w:rsidR="00F1521B" w:rsidRPr="00E06E7C" w14:paraId="21E7C2D1" w14:textId="77777777" w:rsidTr="008E3310">
        <w:tc>
          <w:tcPr>
            <w:tcW w:w="0" w:type="auto"/>
            <w:vMerge w:val="restart"/>
            <w:vAlign w:val="center"/>
          </w:tcPr>
          <w:p w14:paraId="54E69DFD" w14:textId="32778A53" w:rsidR="00F1521B" w:rsidRPr="00E06E7C" w:rsidRDefault="00F1521B" w:rsidP="00F1521B">
            <w:pPr>
              <w:ind w:firstLine="0"/>
              <w:jc w:val="center"/>
              <w:rPr>
                <w:rFonts w:cs="Arial"/>
                <w:sz w:val="16"/>
                <w:szCs w:val="16"/>
                <w:lang w:eastAsia="en-US"/>
              </w:rPr>
            </w:pPr>
            <w:r w:rsidRPr="00E06E7C">
              <w:rPr>
                <w:rFonts w:cs="Arial"/>
                <w:sz w:val="16"/>
                <w:szCs w:val="16"/>
              </w:rPr>
              <w:t>Aquisição de bens</w:t>
            </w:r>
          </w:p>
        </w:tc>
        <w:tc>
          <w:tcPr>
            <w:tcW w:w="0" w:type="auto"/>
            <w:vAlign w:val="center"/>
          </w:tcPr>
          <w:p w14:paraId="2E47CB1A" w14:textId="7911D74F" w:rsidR="00F1521B" w:rsidRPr="00E06E7C" w:rsidRDefault="00F1521B" w:rsidP="00F1521B">
            <w:pPr>
              <w:ind w:firstLine="0"/>
              <w:jc w:val="center"/>
              <w:rPr>
                <w:rFonts w:cs="Arial"/>
                <w:sz w:val="16"/>
                <w:szCs w:val="16"/>
                <w:lang w:val="x-none" w:eastAsia="x-none"/>
              </w:rPr>
            </w:pPr>
            <w:r w:rsidRPr="00E06E7C">
              <w:rPr>
                <w:rFonts w:cs="Arial"/>
                <w:sz w:val="16"/>
                <w:szCs w:val="16"/>
              </w:rPr>
              <w:t>Estoque</w:t>
            </w:r>
          </w:p>
        </w:tc>
        <w:tc>
          <w:tcPr>
            <w:tcW w:w="0" w:type="auto"/>
          </w:tcPr>
          <w:p w14:paraId="13477645" w14:textId="0578C8A6" w:rsidR="00F1521B" w:rsidRPr="00E06E7C" w:rsidRDefault="00F1521B" w:rsidP="00F1521B">
            <w:pPr>
              <w:ind w:left="709" w:firstLine="0"/>
              <w:jc w:val="center"/>
              <w:rPr>
                <w:rFonts w:cs="Arial"/>
                <w:sz w:val="18"/>
                <w:szCs w:val="18"/>
              </w:rPr>
            </w:pPr>
            <w:r w:rsidRPr="00E06E7C">
              <w:rPr>
                <w:sz w:val="18"/>
                <w:szCs w:val="18"/>
              </w:rPr>
              <w:t>0.918</w:t>
            </w:r>
          </w:p>
        </w:tc>
        <w:tc>
          <w:tcPr>
            <w:tcW w:w="0" w:type="auto"/>
          </w:tcPr>
          <w:p w14:paraId="3790F608" w14:textId="3973EC99" w:rsidR="00F1521B" w:rsidRPr="00E06E7C" w:rsidRDefault="00F1521B" w:rsidP="00F1521B">
            <w:pPr>
              <w:ind w:left="709" w:firstLine="0"/>
              <w:jc w:val="center"/>
              <w:rPr>
                <w:rFonts w:cs="Arial"/>
                <w:sz w:val="18"/>
                <w:szCs w:val="18"/>
              </w:rPr>
            </w:pPr>
            <w:r w:rsidRPr="00E06E7C">
              <w:rPr>
                <w:sz w:val="18"/>
                <w:szCs w:val="18"/>
              </w:rPr>
              <w:t>2</w:t>
            </w:r>
          </w:p>
        </w:tc>
        <w:tc>
          <w:tcPr>
            <w:tcW w:w="0" w:type="auto"/>
          </w:tcPr>
          <w:p w14:paraId="4F3B56E4" w14:textId="0BDDF84C" w:rsidR="00F1521B" w:rsidRPr="00E06E7C" w:rsidRDefault="00F1521B" w:rsidP="00F1521B">
            <w:pPr>
              <w:ind w:left="709" w:firstLine="0"/>
              <w:jc w:val="center"/>
              <w:rPr>
                <w:rFonts w:cs="Arial"/>
                <w:sz w:val="18"/>
                <w:szCs w:val="18"/>
              </w:rPr>
            </w:pPr>
            <w:r w:rsidRPr="00E06E7C">
              <w:rPr>
                <w:sz w:val="18"/>
                <w:szCs w:val="18"/>
              </w:rPr>
              <w:t>0.000</w:t>
            </w:r>
          </w:p>
        </w:tc>
        <w:tc>
          <w:tcPr>
            <w:tcW w:w="0" w:type="auto"/>
          </w:tcPr>
          <w:p w14:paraId="32813555" w14:textId="41633C1A" w:rsidR="00F1521B" w:rsidRPr="00E06E7C" w:rsidRDefault="00F1521B" w:rsidP="00F1521B">
            <w:pPr>
              <w:ind w:left="709" w:firstLine="0"/>
              <w:jc w:val="center"/>
              <w:rPr>
                <w:rFonts w:cs="Arial"/>
                <w:sz w:val="18"/>
                <w:szCs w:val="18"/>
              </w:rPr>
            </w:pPr>
            <w:r w:rsidRPr="00E06E7C">
              <w:rPr>
                <w:sz w:val="18"/>
                <w:szCs w:val="18"/>
              </w:rPr>
              <w:t>0.001</w:t>
            </w:r>
          </w:p>
        </w:tc>
      </w:tr>
      <w:tr w:rsidR="00F1521B" w:rsidRPr="00E06E7C" w14:paraId="2506CBFF" w14:textId="77777777" w:rsidTr="008E3310">
        <w:tc>
          <w:tcPr>
            <w:tcW w:w="0" w:type="auto"/>
            <w:vMerge/>
            <w:vAlign w:val="center"/>
          </w:tcPr>
          <w:p w14:paraId="53298399" w14:textId="11FEC3AB" w:rsidR="00F1521B" w:rsidRPr="00E06E7C" w:rsidRDefault="00F1521B" w:rsidP="00F1521B">
            <w:pPr>
              <w:ind w:firstLine="0"/>
              <w:jc w:val="center"/>
              <w:rPr>
                <w:rFonts w:cs="Arial"/>
                <w:sz w:val="16"/>
                <w:szCs w:val="16"/>
                <w:lang w:val="en-US" w:eastAsia="en-US"/>
              </w:rPr>
            </w:pPr>
          </w:p>
        </w:tc>
        <w:tc>
          <w:tcPr>
            <w:tcW w:w="0" w:type="auto"/>
            <w:vAlign w:val="center"/>
          </w:tcPr>
          <w:p w14:paraId="7AAA5CD8" w14:textId="56B41495" w:rsidR="00F1521B" w:rsidRPr="00E06E7C" w:rsidRDefault="00F1521B" w:rsidP="00F1521B">
            <w:pPr>
              <w:ind w:firstLine="0"/>
              <w:jc w:val="center"/>
              <w:rPr>
                <w:rFonts w:cs="Arial"/>
                <w:sz w:val="16"/>
                <w:szCs w:val="16"/>
                <w:lang w:val="en-US" w:eastAsia="en-US"/>
              </w:rPr>
            </w:pPr>
            <w:r w:rsidRPr="00E06E7C">
              <w:rPr>
                <w:rFonts w:cs="Arial"/>
                <w:sz w:val="16"/>
                <w:szCs w:val="16"/>
              </w:rPr>
              <w:t>Contábil</w:t>
            </w:r>
          </w:p>
        </w:tc>
        <w:tc>
          <w:tcPr>
            <w:tcW w:w="0" w:type="auto"/>
          </w:tcPr>
          <w:p w14:paraId="74B8C99F" w14:textId="4A362745" w:rsidR="00F1521B" w:rsidRPr="00E06E7C" w:rsidRDefault="00F1521B" w:rsidP="00F1521B">
            <w:pPr>
              <w:ind w:left="709" w:firstLine="0"/>
              <w:jc w:val="center"/>
              <w:rPr>
                <w:rFonts w:cs="Arial"/>
                <w:sz w:val="18"/>
                <w:szCs w:val="18"/>
              </w:rPr>
            </w:pPr>
            <w:r w:rsidRPr="00E06E7C">
              <w:rPr>
                <w:sz w:val="18"/>
                <w:szCs w:val="18"/>
              </w:rPr>
              <w:t>0.916</w:t>
            </w:r>
          </w:p>
        </w:tc>
        <w:tc>
          <w:tcPr>
            <w:tcW w:w="0" w:type="auto"/>
          </w:tcPr>
          <w:p w14:paraId="701BBC0A" w14:textId="3C42427F" w:rsidR="00F1521B" w:rsidRPr="00E06E7C" w:rsidRDefault="00F1521B" w:rsidP="00F1521B">
            <w:pPr>
              <w:ind w:left="709" w:firstLine="0"/>
              <w:jc w:val="center"/>
              <w:rPr>
                <w:rFonts w:cs="Arial"/>
                <w:sz w:val="18"/>
                <w:szCs w:val="18"/>
              </w:rPr>
            </w:pPr>
            <w:r w:rsidRPr="00E06E7C">
              <w:rPr>
                <w:sz w:val="18"/>
                <w:szCs w:val="18"/>
              </w:rPr>
              <w:t>2</w:t>
            </w:r>
          </w:p>
        </w:tc>
        <w:tc>
          <w:tcPr>
            <w:tcW w:w="0" w:type="auto"/>
          </w:tcPr>
          <w:p w14:paraId="7309BF65" w14:textId="299F3AFC" w:rsidR="00F1521B" w:rsidRPr="00E06E7C" w:rsidRDefault="00F1521B" w:rsidP="00F1521B">
            <w:pPr>
              <w:ind w:left="709" w:firstLine="0"/>
              <w:jc w:val="center"/>
              <w:rPr>
                <w:rFonts w:cs="Arial"/>
                <w:sz w:val="18"/>
                <w:szCs w:val="18"/>
              </w:rPr>
            </w:pPr>
            <w:r w:rsidRPr="00E06E7C">
              <w:rPr>
                <w:sz w:val="18"/>
                <w:szCs w:val="18"/>
              </w:rPr>
              <w:t>0.000</w:t>
            </w:r>
          </w:p>
        </w:tc>
        <w:tc>
          <w:tcPr>
            <w:tcW w:w="0" w:type="auto"/>
          </w:tcPr>
          <w:p w14:paraId="580077F5" w14:textId="00FF6203" w:rsidR="00F1521B" w:rsidRPr="00E06E7C" w:rsidRDefault="00F1521B" w:rsidP="00F1521B">
            <w:pPr>
              <w:ind w:left="709" w:firstLine="0"/>
              <w:jc w:val="center"/>
              <w:rPr>
                <w:rFonts w:cs="Arial"/>
                <w:sz w:val="18"/>
                <w:szCs w:val="18"/>
              </w:rPr>
            </w:pPr>
            <w:r w:rsidRPr="00E06E7C">
              <w:rPr>
                <w:sz w:val="18"/>
                <w:szCs w:val="18"/>
              </w:rPr>
              <w:t>0.042</w:t>
            </w:r>
          </w:p>
        </w:tc>
      </w:tr>
      <w:tr w:rsidR="00F1521B" w:rsidRPr="00E06E7C" w14:paraId="1685E7F9" w14:textId="77777777" w:rsidTr="008E3310">
        <w:tc>
          <w:tcPr>
            <w:tcW w:w="0" w:type="auto"/>
            <w:vMerge w:val="restart"/>
            <w:vAlign w:val="center"/>
          </w:tcPr>
          <w:p w14:paraId="10CCAEE3" w14:textId="49A86926" w:rsidR="00F1521B" w:rsidRPr="00E06E7C" w:rsidRDefault="00F1521B" w:rsidP="00F1521B">
            <w:pPr>
              <w:ind w:firstLine="0"/>
              <w:jc w:val="center"/>
              <w:rPr>
                <w:rFonts w:cs="Arial"/>
                <w:sz w:val="16"/>
                <w:szCs w:val="16"/>
                <w:lang w:eastAsia="en-US"/>
              </w:rPr>
            </w:pPr>
            <w:r w:rsidRPr="00E06E7C">
              <w:rPr>
                <w:rFonts w:cs="Arial"/>
                <w:sz w:val="16"/>
                <w:szCs w:val="16"/>
              </w:rPr>
              <w:t>CC parcelado sem juros</w:t>
            </w:r>
          </w:p>
        </w:tc>
        <w:tc>
          <w:tcPr>
            <w:tcW w:w="0" w:type="auto"/>
            <w:vAlign w:val="center"/>
          </w:tcPr>
          <w:p w14:paraId="175DE540" w14:textId="4B625F47" w:rsidR="00F1521B" w:rsidRPr="00E06E7C" w:rsidRDefault="00F1521B" w:rsidP="00F1521B">
            <w:pPr>
              <w:ind w:firstLine="0"/>
              <w:jc w:val="center"/>
              <w:rPr>
                <w:rFonts w:cs="Arial"/>
                <w:sz w:val="16"/>
                <w:szCs w:val="16"/>
                <w:lang w:val="x-none" w:eastAsia="x-none"/>
              </w:rPr>
            </w:pPr>
            <w:r w:rsidRPr="00E06E7C">
              <w:rPr>
                <w:rFonts w:cs="Arial"/>
                <w:sz w:val="16"/>
                <w:szCs w:val="16"/>
              </w:rPr>
              <w:t>Estoque</w:t>
            </w:r>
          </w:p>
        </w:tc>
        <w:tc>
          <w:tcPr>
            <w:tcW w:w="0" w:type="auto"/>
          </w:tcPr>
          <w:p w14:paraId="0830973A" w14:textId="550F24FA" w:rsidR="00F1521B" w:rsidRPr="00E06E7C" w:rsidRDefault="00F1521B" w:rsidP="00F1521B">
            <w:pPr>
              <w:ind w:left="709" w:firstLine="0"/>
              <w:jc w:val="center"/>
              <w:rPr>
                <w:rFonts w:cs="Arial"/>
                <w:sz w:val="18"/>
                <w:szCs w:val="18"/>
              </w:rPr>
            </w:pPr>
            <w:r w:rsidRPr="00E06E7C">
              <w:rPr>
                <w:sz w:val="18"/>
                <w:szCs w:val="18"/>
              </w:rPr>
              <w:t>0.892</w:t>
            </w:r>
          </w:p>
        </w:tc>
        <w:tc>
          <w:tcPr>
            <w:tcW w:w="0" w:type="auto"/>
          </w:tcPr>
          <w:p w14:paraId="4B2650C7" w14:textId="47B5EE34" w:rsidR="00F1521B" w:rsidRPr="00E06E7C" w:rsidRDefault="00F1521B" w:rsidP="00F1521B">
            <w:pPr>
              <w:ind w:left="709" w:firstLine="0"/>
              <w:jc w:val="center"/>
              <w:rPr>
                <w:rFonts w:cs="Arial"/>
                <w:sz w:val="18"/>
                <w:szCs w:val="18"/>
              </w:rPr>
            </w:pPr>
            <w:r w:rsidRPr="00E06E7C">
              <w:rPr>
                <w:sz w:val="18"/>
                <w:szCs w:val="18"/>
              </w:rPr>
              <w:t>4</w:t>
            </w:r>
          </w:p>
        </w:tc>
        <w:tc>
          <w:tcPr>
            <w:tcW w:w="0" w:type="auto"/>
          </w:tcPr>
          <w:p w14:paraId="17F5D1CA" w14:textId="325A8BEF" w:rsidR="00F1521B" w:rsidRPr="00E06E7C" w:rsidRDefault="00F1521B" w:rsidP="00F1521B">
            <w:pPr>
              <w:ind w:left="709" w:firstLine="0"/>
              <w:jc w:val="center"/>
              <w:rPr>
                <w:rFonts w:cs="Arial"/>
                <w:sz w:val="18"/>
                <w:szCs w:val="18"/>
              </w:rPr>
            </w:pPr>
            <w:r w:rsidRPr="00E06E7C">
              <w:rPr>
                <w:sz w:val="18"/>
                <w:szCs w:val="18"/>
              </w:rPr>
              <w:t>0.000</w:t>
            </w:r>
          </w:p>
        </w:tc>
        <w:tc>
          <w:tcPr>
            <w:tcW w:w="0" w:type="auto"/>
          </w:tcPr>
          <w:p w14:paraId="4C7DF0A6" w14:textId="4B53359A" w:rsidR="00F1521B" w:rsidRPr="00E06E7C" w:rsidRDefault="00F1521B" w:rsidP="00F1521B">
            <w:pPr>
              <w:ind w:left="709" w:firstLine="0"/>
              <w:jc w:val="center"/>
              <w:rPr>
                <w:rFonts w:cs="Arial"/>
                <w:sz w:val="18"/>
                <w:szCs w:val="18"/>
              </w:rPr>
            </w:pPr>
            <w:r w:rsidRPr="00E06E7C">
              <w:rPr>
                <w:sz w:val="18"/>
                <w:szCs w:val="18"/>
              </w:rPr>
              <w:t>0.297</w:t>
            </w:r>
          </w:p>
        </w:tc>
      </w:tr>
      <w:tr w:rsidR="00F1521B" w:rsidRPr="00E06E7C" w14:paraId="04EA168C" w14:textId="77777777" w:rsidTr="008E3310">
        <w:tc>
          <w:tcPr>
            <w:tcW w:w="0" w:type="auto"/>
            <w:vMerge/>
            <w:vAlign w:val="center"/>
          </w:tcPr>
          <w:p w14:paraId="2A2102DE" w14:textId="12AC6A75" w:rsidR="00F1521B" w:rsidRPr="00E06E7C" w:rsidRDefault="00F1521B" w:rsidP="00F1521B">
            <w:pPr>
              <w:ind w:firstLine="0"/>
              <w:jc w:val="center"/>
              <w:rPr>
                <w:rFonts w:cs="Arial"/>
                <w:sz w:val="16"/>
                <w:szCs w:val="16"/>
                <w:lang w:val="en-US" w:eastAsia="en-US"/>
              </w:rPr>
            </w:pPr>
          </w:p>
        </w:tc>
        <w:tc>
          <w:tcPr>
            <w:tcW w:w="0" w:type="auto"/>
            <w:vAlign w:val="center"/>
          </w:tcPr>
          <w:p w14:paraId="4F77B618" w14:textId="6A6BD073" w:rsidR="00F1521B" w:rsidRPr="00E06E7C" w:rsidRDefault="00F1521B" w:rsidP="00F1521B">
            <w:pPr>
              <w:ind w:firstLine="0"/>
              <w:jc w:val="center"/>
              <w:rPr>
                <w:rFonts w:cs="Arial"/>
                <w:sz w:val="16"/>
                <w:szCs w:val="16"/>
                <w:lang w:val="en-US" w:eastAsia="en-US"/>
              </w:rPr>
            </w:pPr>
            <w:r w:rsidRPr="00E06E7C">
              <w:rPr>
                <w:rFonts w:cs="Arial"/>
                <w:sz w:val="16"/>
                <w:szCs w:val="16"/>
              </w:rPr>
              <w:t>Contábil</w:t>
            </w:r>
          </w:p>
        </w:tc>
        <w:tc>
          <w:tcPr>
            <w:tcW w:w="0" w:type="auto"/>
          </w:tcPr>
          <w:p w14:paraId="3E91A071" w14:textId="6B7F53CF" w:rsidR="00F1521B" w:rsidRPr="00E06E7C" w:rsidRDefault="00F1521B" w:rsidP="00F1521B">
            <w:pPr>
              <w:ind w:left="709" w:firstLine="0"/>
              <w:jc w:val="center"/>
              <w:rPr>
                <w:rFonts w:cs="Arial"/>
                <w:sz w:val="18"/>
                <w:szCs w:val="18"/>
              </w:rPr>
            </w:pPr>
            <w:r w:rsidRPr="00E06E7C">
              <w:rPr>
                <w:sz w:val="18"/>
                <w:szCs w:val="18"/>
              </w:rPr>
              <w:t>0.922</w:t>
            </w:r>
          </w:p>
        </w:tc>
        <w:tc>
          <w:tcPr>
            <w:tcW w:w="0" w:type="auto"/>
          </w:tcPr>
          <w:p w14:paraId="73C4F433" w14:textId="5317EB34" w:rsidR="00F1521B" w:rsidRPr="00E06E7C" w:rsidRDefault="00F1521B" w:rsidP="00F1521B">
            <w:pPr>
              <w:ind w:left="709" w:firstLine="0"/>
              <w:jc w:val="center"/>
              <w:rPr>
                <w:rFonts w:cs="Arial"/>
                <w:sz w:val="18"/>
                <w:szCs w:val="18"/>
              </w:rPr>
            </w:pPr>
            <w:r w:rsidRPr="00E06E7C">
              <w:rPr>
                <w:sz w:val="18"/>
                <w:szCs w:val="18"/>
              </w:rPr>
              <w:t>2</w:t>
            </w:r>
          </w:p>
        </w:tc>
        <w:tc>
          <w:tcPr>
            <w:tcW w:w="0" w:type="auto"/>
          </w:tcPr>
          <w:p w14:paraId="65D950F8" w14:textId="3FA57351" w:rsidR="00F1521B" w:rsidRPr="00E06E7C" w:rsidRDefault="00F1521B" w:rsidP="00F1521B">
            <w:pPr>
              <w:ind w:left="709" w:firstLine="0"/>
              <w:jc w:val="center"/>
              <w:rPr>
                <w:rFonts w:cs="Arial"/>
                <w:sz w:val="18"/>
                <w:szCs w:val="18"/>
              </w:rPr>
            </w:pPr>
            <w:r w:rsidRPr="00E06E7C">
              <w:rPr>
                <w:sz w:val="18"/>
                <w:szCs w:val="18"/>
              </w:rPr>
              <w:t>0.000</w:t>
            </w:r>
          </w:p>
        </w:tc>
        <w:tc>
          <w:tcPr>
            <w:tcW w:w="0" w:type="auto"/>
          </w:tcPr>
          <w:p w14:paraId="5D043174" w14:textId="1661810A" w:rsidR="00F1521B" w:rsidRPr="00E06E7C" w:rsidRDefault="00F1521B" w:rsidP="00F1521B">
            <w:pPr>
              <w:ind w:left="709" w:firstLine="0"/>
              <w:jc w:val="center"/>
              <w:rPr>
                <w:rFonts w:cs="Arial"/>
                <w:sz w:val="18"/>
                <w:szCs w:val="18"/>
              </w:rPr>
            </w:pPr>
            <w:r w:rsidRPr="00E06E7C">
              <w:rPr>
                <w:sz w:val="18"/>
                <w:szCs w:val="18"/>
              </w:rPr>
              <w:t>0.000</w:t>
            </w:r>
          </w:p>
        </w:tc>
      </w:tr>
      <w:tr w:rsidR="00F1521B" w:rsidRPr="00E06E7C" w14:paraId="3C7DA214" w14:textId="77777777" w:rsidTr="008E3310">
        <w:tc>
          <w:tcPr>
            <w:tcW w:w="0" w:type="auto"/>
            <w:vMerge w:val="restart"/>
            <w:vAlign w:val="center"/>
          </w:tcPr>
          <w:p w14:paraId="236F9F73" w14:textId="7F614588" w:rsidR="00F1521B" w:rsidRPr="00E06E7C" w:rsidRDefault="00F1521B" w:rsidP="00F1521B">
            <w:pPr>
              <w:ind w:firstLine="0"/>
              <w:jc w:val="center"/>
              <w:rPr>
                <w:rFonts w:cs="Arial"/>
                <w:sz w:val="16"/>
                <w:szCs w:val="16"/>
                <w:lang w:val="x-none" w:eastAsia="x-none"/>
              </w:rPr>
            </w:pPr>
            <w:r w:rsidRPr="00E06E7C">
              <w:rPr>
                <w:rFonts w:cs="Arial"/>
                <w:sz w:val="16"/>
                <w:szCs w:val="16"/>
              </w:rPr>
              <w:t>CC parcelado</w:t>
            </w:r>
          </w:p>
        </w:tc>
        <w:tc>
          <w:tcPr>
            <w:tcW w:w="0" w:type="auto"/>
            <w:vAlign w:val="center"/>
          </w:tcPr>
          <w:p w14:paraId="0C44C729" w14:textId="569F7F4F" w:rsidR="00F1521B" w:rsidRPr="00E06E7C" w:rsidRDefault="00F1521B" w:rsidP="00F1521B">
            <w:pPr>
              <w:ind w:firstLine="0"/>
              <w:jc w:val="center"/>
              <w:rPr>
                <w:rFonts w:cs="Arial"/>
                <w:sz w:val="16"/>
                <w:szCs w:val="16"/>
                <w:lang w:val="x-none" w:eastAsia="x-none"/>
              </w:rPr>
            </w:pPr>
            <w:r w:rsidRPr="00E06E7C">
              <w:rPr>
                <w:rFonts w:cs="Arial"/>
                <w:sz w:val="16"/>
                <w:szCs w:val="16"/>
              </w:rPr>
              <w:t>Estoque</w:t>
            </w:r>
          </w:p>
        </w:tc>
        <w:tc>
          <w:tcPr>
            <w:tcW w:w="0" w:type="auto"/>
          </w:tcPr>
          <w:p w14:paraId="45993534" w14:textId="5A1AE262" w:rsidR="00F1521B" w:rsidRPr="00E06E7C" w:rsidRDefault="00F1521B" w:rsidP="00F1521B">
            <w:pPr>
              <w:ind w:left="709" w:firstLine="0"/>
              <w:jc w:val="center"/>
              <w:rPr>
                <w:rFonts w:cs="Arial"/>
                <w:sz w:val="18"/>
                <w:szCs w:val="18"/>
              </w:rPr>
            </w:pPr>
            <w:r w:rsidRPr="00E06E7C">
              <w:rPr>
                <w:sz w:val="18"/>
                <w:szCs w:val="18"/>
              </w:rPr>
              <w:t>0.798</w:t>
            </w:r>
          </w:p>
        </w:tc>
        <w:tc>
          <w:tcPr>
            <w:tcW w:w="0" w:type="auto"/>
          </w:tcPr>
          <w:p w14:paraId="219AE668" w14:textId="4335B785" w:rsidR="00F1521B" w:rsidRPr="00E06E7C" w:rsidRDefault="00F1521B" w:rsidP="00F1521B">
            <w:pPr>
              <w:ind w:left="709" w:firstLine="0"/>
              <w:jc w:val="center"/>
              <w:rPr>
                <w:rFonts w:cs="Arial"/>
                <w:sz w:val="18"/>
                <w:szCs w:val="18"/>
              </w:rPr>
            </w:pPr>
            <w:r w:rsidRPr="00E06E7C">
              <w:rPr>
                <w:sz w:val="18"/>
                <w:szCs w:val="18"/>
              </w:rPr>
              <w:t>1</w:t>
            </w:r>
          </w:p>
        </w:tc>
        <w:tc>
          <w:tcPr>
            <w:tcW w:w="0" w:type="auto"/>
          </w:tcPr>
          <w:p w14:paraId="4E85E771" w14:textId="4B54B74C" w:rsidR="00F1521B" w:rsidRPr="00E06E7C" w:rsidRDefault="00F1521B" w:rsidP="00F1521B">
            <w:pPr>
              <w:ind w:left="709" w:firstLine="0"/>
              <w:jc w:val="center"/>
              <w:rPr>
                <w:rFonts w:cs="Arial"/>
                <w:sz w:val="18"/>
                <w:szCs w:val="18"/>
              </w:rPr>
            </w:pPr>
            <w:r w:rsidRPr="00E06E7C">
              <w:rPr>
                <w:sz w:val="18"/>
                <w:szCs w:val="18"/>
              </w:rPr>
              <w:t>0.000</w:t>
            </w:r>
          </w:p>
        </w:tc>
        <w:tc>
          <w:tcPr>
            <w:tcW w:w="0" w:type="auto"/>
          </w:tcPr>
          <w:p w14:paraId="020CB4B8" w14:textId="44513431" w:rsidR="00F1521B" w:rsidRPr="00E06E7C" w:rsidRDefault="00F1521B" w:rsidP="00F1521B">
            <w:pPr>
              <w:ind w:left="709" w:firstLine="0"/>
              <w:jc w:val="center"/>
              <w:rPr>
                <w:rFonts w:cs="Arial"/>
                <w:sz w:val="18"/>
                <w:szCs w:val="18"/>
              </w:rPr>
            </w:pPr>
            <w:r w:rsidRPr="00E06E7C">
              <w:rPr>
                <w:sz w:val="18"/>
                <w:szCs w:val="18"/>
              </w:rPr>
              <w:t>0.000</w:t>
            </w:r>
          </w:p>
        </w:tc>
      </w:tr>
      <w:tr w:rsidR="00F1521B" w:rsidRPr="00E06E7C" w14:paraId="74B462DE" w14:textId="77777777" w:rsidTr="008E3310">
        <w:tc>
          <w:tcPr>
            <w:tcW w:w="0" w:type="auto"/>
            <w:vMerge/>
            <w:vAlign w:val="center"/>
          </w:tcPr>
          <w:p w14:paraId="3ABFABB1" w14:textId="43F50596" w:rsidR="00F1521B" w:rsidRPr="00E06E7C" w:rsidRDefault="00F1521B" w:rsidP="00F1521B">
            <w:pPr>
              <w:ind w:firstLine="0"/>
              <w:jc w:val="center"/>
              <w:rPr>
                <w:rFonts w:cs="Arial"/>
                <w:sz w:val="16"/>
                <w:szCs w:val="16"/>
                <w:lang w:val="x-none" w:eastAsia="x-none"/>
              </w:rPr>
            </w:pPr>
          </w:p>
        </w:tc>
        <w:tc>
          <w:tcPr>
            <w:tcW w:w="0" w:type="auto"/>
            <w:vAlign w:val="center"/>
          </w:tcPr>
          <w:p w14:paraId="662A6849" w14:textId="2276E7D5" w:rsidR="00F1521B" w:rsidRPr="00E06E7C" w:rsidRDefault="00F1521B" w:rsidP="00F1521B">
            <w:pPr>
              <w:ind w:firstLine="0"/>
              <w:jc w:val="center"/>
              <w:rPr>
                <w:rFonts w:cs="Arial"/>
                <w:sz w:val="16"/>
                <w:szCs w:val="16"/>
                <w:lang w:val="en-US" w:eastAsia="en-US"/>
              </w:rPr>
            </w:pPr>
            <w:r w:rsidRPr="00E06E7C">
              <w:rPr>
                <w:rFonts w:cs="Arial"/>
                <w:sz w:val="16"/>
                <w:szCs w:val="16"/>
              </w:rPr>
              <w:t>Contábil</w:t>
            </w:r>
          </w:p>
        </w:tc>
        <w:tc>
          <w:tcPr>
            <w:tcW w:w="0" w:type="auto"/>
          </w:tcPr>
          <w:p w14:paraId="03EFA133" w14:textId="553FF6BB" w:rsidR="00F1521B" w:rsidRPr="00E06E7C" w:rsidRDefault="00F1521B" w:rsidP="00F1521B">
            <w:pPr>
              <w:ind w:left="709" w:firstLine="0"/>
              <w:jc w:val="center"/>
              <w:rPr>
                <w:rFonts w:cs="Arial"/>
                <w:sz w:val="18"/>
                <w:szCs w:val="18"/>
              </w:rPr>
            </w:pPr>
            <w:r w:rsidRPr="00E06E7C">
              <w:rPr>
                <w:sz w:val="18"/>
                <w:szCs w:val="18"/>
              </w:rPr>
              <w:t>0.953</w:t>
            </w:r>
          </w:p>
        </w:tc>
        <w:tc>
          <w:tcPr>
            <w:tcW w:w="0" w:type="auto"/>
          </w:tcPr>
          <w:p w14:paraId="1B07CB7D" w14:textId="3C891FE1" w:rsidR="00F1521B" w:rsidRPr="00E06E7C" w:rsidRDefault="00F1521B" w:rsidP="00F1521B">
            <w:pPr>
              <w:ind w:left="709" w:firstLine="0"/>
              <w:jc w:val="center"/>
              <w:rPr>
                <w:rFonts w:cs="Arial"/>
                <w:sz w:val="18"/>
                <w:szCs w:val="18"/>
              </w:rPr>
            </w:pPr>
            <w:r w:rsidRPr="00E06E7C">
              <w:rPr>
                <w:sz w:val="18"/>
                <w:szCs w:val="18"/>
              </w:rPr>
              <w:t>3</w:t>
            </w:r>
          </w:p>
        </w:tc>
        <w:tc>
          <w:tcPr>
            <w:tcW w:w="0" w:type="auto"/>
          </w:tcPr>
          <w:p w14:paraId="15164976" w14:textId="45B06B03" w:rsidR="00F1521B" w:rsidRPr="00E06E7C" w:rsidRDefault="00F1521B" w:rsidP="00F1521B">
            <w:pPr>
              <w:ind w:left="709" w:firstLine="0"/>
              <w:jc w:val="center"/>
              <w:rPr>
                <w:rFonts w:cs="Arial"/>
                <w:sz w:val="18"/>
                <w:szCs w:val="18"/>
              </w:rPr>
            </w:pPr>
            <w:r w:rsidRPr="00E06E7C">
              <w:rPr>
                <w:sz w:val="18"/>
                <w:szCs w:val="18"/>
              </w:rPr>
              <w:t>0.000</w:t>
            </w:r>
          </w:p>
        </w:tc>
        <w:tc>
          <w:tcPr>
            <w:tcW w:w="0" w:type="auto"/>
          </w:tcPr>
          <w:p w14:paraId="130CFF8C" w14:textId="33012472" w:rsidR="00F1521B" w:rsidRPr="00E06E7C" w:rsidRDefault="00F1521B" w:rsidP="00F1521B">
            <w:pPr>
              <w:ind w:left="709" w:firstLine="0"/>
              <w:jc w:val="center"/>
              <w:rPr>
                <w:rFonts w:cs="Arial"/>
                <w:sz w:val="18"/>
                <w:szCs w:val="18"/>
              </w:rPr>
            </w:pPr>
            <w:r w:rsidRPr="00E06E7C">
              <w:rPr>
                <w:sz w:val="18"/>
                <w:szCs w:val="18"/>
              </w:rPr>
              <w:t>0.125</w:t>
            </w:r>
          </w:p>
        </w:tc>
      </w:tr>
      <w:tr w:rsidR="00F1521B" w:rsidRPr="00E06E7C" w14:paraId="1F287378" w14:textId="77777777" w:rsidTr="008E3310">
        <w:tc>
          <w:tcPr>
            <w:tcW w:w="0" w:type="auto"/>
            <w:vMerge w:val="restart"/>
            <w:vAlign w:val="center"/>
          </w:tcPr>
          <w:p w14:paraId="4741C3A7" w14:textId="4829EC69" w:rsidR="00F1521B" w:rsidRPr="00E06E7C" w:rsidRDefault="00F1521B" w:rsidP="00F1521B">
            <w:pPr>
              <w:ind w:firstLine="0"/>
              <w:jc w:val="center"/>
              <w:rPr>
                <w:rFonts w:cs="Arial"/>
                <w:sz w:val="16"/>
                <w:szCs w:val="16"/>
                <w:lang w:val="en-US" w:eastAsia="en-US"/>
              </w:rPr>
            </w:pPr>
            <w:r w:rsidRPr="00E06E7C">
              <w:rPr>
                <w:rFonts w:cs="Arial"/>
                <w:sz w:val="16"/>
                <w:szCs w:val="16"/>
              </w:rPr>
              <w:t>CC rotativo</w:t>
            </w:r>
          </w:p>
        </w:tc>
        <w:tc>
          <w:tcPr>
            <w:tcW w:w="0" w:type="auto"/>
            <w:vAlign w:val="center"/>
          </w:tcPr>
          <w:p w14:paraId="40FBB1D0" w14:textId="0F5CA815" w:rsidR="00F1521B" w:rsidRPr="00E06E7C" w:rsidRDefault="00F1521B" w:rsidP="00F1521B">
            <w:pPr>
              <w:ind w:firstLine="0"/>
              <w:jc w:val="center"/>
              <w:rPr>
                <w:rFonts w:cs="Arial"/>
                <w:sz w:val="16"/>
                <w:szCs w:val="16"/>
                <w:lang w:val="x-none" w:eastAsia="x-none"/>
              </w:rPr>
            </w:pPr>
            <w:r w:rsidRPr="00E06E7C">
              <w:rPr>
                <w:rFonts w:cs="Arial"/>
                <w:sz w:val="16"/>
                <w:szCs w:val="16"/>
              </w:rPr>
              <w:t>Estoque</w:t>
            </w:r>
          </w:p>
        </w:tc>
        <w:tc>
          <w:tcPr>
            <w:tcW w:w="0" w:type="auto"/>
          </w:tcPr>
          <w:p w14:paraId="12E151BB" w14:textId="245178A7" w:rsidR="00F1521B" w:rsidRPr="00E06E7C" w:rsidRDefault="00F1521B" w:rsidP="00F1521B">
            <w:pPr>
              <w:ind w:left="709" w:firstLine="0"/>
              <w:jc w:val="center"/>
              <w:rPr>
                <w:rFonts w:cs="Arial"/>
                <w:sz w:val="18"/>
                <w:szCs w:val="18"/>
              </w:rPr>
            </w:pPr>
            <w:r w:rsidRPr="00E06E7C">
              <w:rPr>
                <w:sz w:val="18"/>
                <w:szCs w:val="18"/>
              </w:rPr>
              <w:t>0.816</w:t>
            </w:r>
          </w:p>
        </w:tc>
        <w:tc>
          <w:tcPr>
            <w:tcW w:w="0" w:type="auto"/>
          </w:tcPr>
          <w:p w14:paraId="69092C40" w14:textId="44569714" w:rsidR="00F1521B" w:rsidRPr="00E06E7C" w:rsidRDefault="00F1521B" w:rsidP="00F1521B">
            <w:pPr>
              <w:ind w:left="709" w:firstLine="0"/>
              <w:jc w:val="center"/>
              <w:rPr>
                <w:rFonts w:cs="Arial"/>
                <w:sz w:val="18"/>
                <w:szCs w:val="18"/>
              </w:rPr>
            </w:pPr>
            <w:r w:rsidRPr="00E06E7C">
              <w:rPr>
                <w:sz w:val="18"/>
                <w:szCs w:val="18"/>
              </w:rPr>
              <w:t>1</w:t>
            </w:r>
          </w:p>
        </w:tc>
        <w:tc>
          <w:tcPr>
            <w:tcW w:w="0" w:type="auto"/>
          </w:tcPr>
          <w:p w14:paraId="1FF391BB" w14:textId="06979778" w:rsidR="00F1521B" w:rsidRPr="00E06E7C" w:rsidRDefault="00F1521B" w:rsidP="00F1521B">
            <w:pPr>
              <w:ind w:left="709" w:firstLine="0"/>
              <w:jc w:val="center"/>
              <w:rPr>
                <w:rFonts w:cs="Arial"/>
                <w:sz w:val="18"/>
                <w:szCs w:val="18"/>
              </w:rPr>
            </w:pPr>
            <w:r w:rsidRPr="00E06E7C">
              <w:rPr>
                <w:sz w:val="18"/>
                <w:szCs w:val="18"/>
              </w:rPr>
              <w:t>0.000</w:t>
            </w:r>
          </w:p>
        </w:tc>
        <w:tc>
          <w:tcPr>
            <w:tcW w:w="0" w:type="auto"/>
          </w:tcPr>
          <w:p w14:paraId="5E2A7DC9" w14:textId="451F95A8" w:rsidR="00F1521B" w:rsidRPr="00E06E7C" w:rsidRDefault="00F1521B" w:rsidP="00F1521B">
            <w:pPr>
              <w:ind w:left="709" w:firstLine="0"/>
              <w:jc w:val="center"/>
              <w:rPr>
                <w:rFonts w:cs="Arial"/>
                <w:sz w:val="18"/>
                <w:szCs w:val="18"/>
              </w:rPr>
            </w:pPr>
            <w:r w:rsidRPr="00E06E7C">
              <w:rPr>
                <w:sz w:val="18"/>
                <w:szCs w:val="18"/>
              </w:rPr>
              <w:t>0.000</w:t>
            </w:r>
          </w:p>
        </w:tc>
      </w:tr>
      <w:tr w:rsidR="00F1521B" w:rsidRPr="00E06E7C" w14:paraId="4C63A92A" w14:textId="77777777" w:rsidTr="008E3310">
        <w:tc>
          <w:tcPr>
            <w:tcW w:w="0" w:type="auto"/>
            <w:vMerge/>
            <w:vAlign w:val="center"/>
          </w:tcPr>
          <w:p w14:paraId="6DE28833" w14:textId="6FD919B3" w:rsidR="00F1521B" w:rsidRPr="00E06E7C" w:rsidRDefault="00F1521B" w:rsidP="00F1521B">
            <w:pPr>
              <w:ind w:firstLine="0"/>
              <w:jc w:val="center"/>
              <w:rPr>
                <w:rFonts w:cs="Arial"/>
                <w:sz w:val="16"/>
                <w:szCs w:val="16"/>
                <w:lang w:val="en-US" w:eastAsia="en-US"/>
              </w:rPr>
            </w:pPr>
          </w:p>
        </w:tc>
        <w:tc>
          <w:tcPr>
            <w:tcW w:w="0" w:type="auto"/>
            <w:vAlign w:val="center"/>
          </w:tcPr>
          <w:p w14:paraId="269002EA" w14:textId="76DB778B" w:rsidR="00F1521B" w:rsidRPr="00E06E7C" w:rsidRDefault="00F1521B" w:rsidP="00F1521B">
            <w:pPr>
              <w:ind w:firstLine="0"/>
              <w:jc w:val="center"/>
              <w:rPr>
                <w:rFonts w:cs="Arial"/>
                <w:sz w:val="16"/>
                <w:szCs w:val="16"/>
                <w:lang w:val="en-US" w:eastAsia="en-US"/>
              </w:rPr>
            </w:pPr>
            <w:r w:rsidRPr="00E06E7C">
              <w:rPr>
                <w:rFonts w:cs="Arial"/>
                <w:sz w:val="16"/>
                <w:szCs w:val="16"/>
              </w:rPr>
              <w:t>Contábil</w:t>
            </w:r>
          </w:p>
        </w:tc>
        <w:tc>
          <w:tcPr>
            <w:tcW w:w="0" w:type="auto"/>
          </w:tcPr>
          <w:p w14:paraId="7DCCA48B" w14:textId="600E235E" w:rsidR="00F1521B" w:rsidRPr="00E06E7C" w:rsidRDefault="00F1521B" w:rsidP="00F1521B">
            <w:pPr>
              <w:ind w:left="709" w:firstLine="0"/>
              <w:jc w:val="center"/>
              <w:rPr>
                <w:rFonts w:cs="Arial"/>
                <w:sz w:val="18"/>
                <w:szCs w:val="18"/>
              </w:rPr>
            </w:pPr>
            <w:r w:rsidRPr="00E06E7C">
              <w:rPr>
                <w:sz w:val="18"/>
                <w:szCs w:val="18"/>
              </w:rPr>
              <w:t>0.850</w:t>
            </w:r>
          </w:p>
        </w:tc>
        <w:tc>
          <w:tcPr>
            <w:tcW w:w="0" w:type="auto"/>
          </w:tcPr>
          <w:p w14:paraId="2ED16B06" w14:textId="6F45BCF6" w:rsidR="00F1521B" w:rsidRPr="00E06E7C" w:rsidRDefault="00F1521B" w:rsidP="00F1521B">
            <w:pPr>
              <w:ind w:left="709" w:firstLine="0"/>
              <w:jc w:val="center"/>
              <w:rPr>
                <w:rFonts w:cs="Arial"/>
                <w:sz w:val="18"/>
                <w:szCs w:val="18"/>
              </w:rPr>
            </w:pPr>
            <w:r w:rsidRPr="00E06E7C">
              <w:rPr>
                <w:sz w:val="18"/>
                <w:szCs w:val="18"/>
              </w:rPr>
              <w:t>4</w:t>
            </w:r>
          </w:p>
        </w:tc>
        <w:tc>
          <w:tcPr>
            <w:tcW w:w="0" w:type="auto"/>
          </w:tcPr>
          <w:p w14:paraId="330388D7" w14:textId="00303CA6" w:rsidR="00F1521B" w:rsidRPr="00E06E7C" w:rsidRDefault="00F1521B" w:rsidP="00F1521B">
            <w:pPr>
              <w:ind w:left="709" w:firstLine="0"/>
              <w:jc w:val="center"/>
              <w:rPr>
                <w:rFonts w:cs="Arial"/>
                <w:sz w:val="18"/>
                <w:szCs w:val="18"/>
              </w:rPr>
            </w:pPr>
            <w:r w:rsidRPr="00E06E7C">
              <w:rPr>
                <w:sz w:val="18"/>
                <w:szCs w:val="18"/>
              </w:rPr>
              <w:t>0.000</w:t>
            </w:r>
          </w:p>
        </w:tc>
        <w:tc>
          <w:tcPr>
            <w:tcW w:w="0" w:type="auto"/>
          </w:tcPr>
          <w:p w14:paraId="29A57AC5" w14:textId="13AE57BC" w:rsidR="00F1521B" w:rsidRPr="00E06E7C" w:rsidRDefault="00F1521B" w:rsidP="00F1521B">
            <w:pPr>
              <w:ind w:left="709" w:firstLine="0"/>
              <w:jc w:val="center"/>
              <w:rPr>
                <w:rFonts w:cs="Arial"/>
                <w:sz w:val="18"/>
                <w:szCs w:val="18"/>
              </w:rPr>
            </w:pPr>
            <w:r w:rsidRPr="00E06E7C">
              <w:rPr>
                <w:sz w:val="18"/>
                <w:szCs w:val="18"/>
              </w:rPr>
              <w:t>0.027</w:t>
            </w:r>
          </w:p>
        </w:tc>
      </w:tr>
      <w:tr w:rsidR="00F1521B" w:rsidRPr="00E06E7C" w14:paraId="03B925CE" w14:textId="77777777" w:rsidTr="008E3310">
        <w:tc>
          <w:tcPr>
            <w:tcW w:w="0" w:type="auto"/>
            <w:vMerge w:val="restart"/>
            <w:vAlign w:val="center"/>
          </w:tcPr>
          <w:p w14:paraId="265D82AE" w14:textId="00AE9A61" w:rsidR="00F1521B" w:rsidRPr="00E06E7C" w:rsidRDefault="00F1521B" w:rsidP="00F1521B">
            <w:pPr>
              <w:ind w:firstLine="0"/>
              <w:jc w:val="center"/>
              <w:rPr>
                <w:rFonts w:cs="Arial"/>
                <w:sz w:val="16"/>
                <w:szCs w:val="16"/>
                <w:lang w:val="en-US" w:eastAsia="en-US"/>
              </w:rPr>
            </w:pPr>
            <w:r w:rsidRPr="00E06E7C">
              <w:rPr>
                <w:rFonts w:cs="Arial"/>
                <w:sz w:val="16"/>
                <w:szCs w:val="16"/>
              </w:rPr>
              <w:t>Cheque especial</w:t>
            </w:r>
          </w:p>
        </w:tc>
        <w:tc>
          <w:tcPr>
            <w:tcW w:w="0" w:type="auto"/>
            <w:vAlign w:val="center"/>
          </w:tcPr>
          <w:p w14:paraId="6C6B1F8E" w14:textId="3CF78808" w:rsidR="00F1521B" w:rsidRPr="00E06E7C" w:rsidRDefault="00F1521B" w:rsidP="00F1521B">
            <w:pPr>
              <w:ind w:firstLine="0"/>
              <w:jc w:val="center"/>
              <w:rPr>
                <w:rFonts w:cs="Arial"/>
                <w:sz w:val="16"/>
                <w:szCs w:val="16"/>
                <w:lang w:val="x-none" w:eastAsia="x-none"/>
              </w:rPr>
            </w:pPr>
            <w:r w:rsidRPr="00E06E7C">
              <w:rPr>
                <w:rFonts w:cs="Arial"/>
                <w:sz w:val="16"/>
                <w:szCs w:val="16"/>
              </w:rPr>
              <w:t>Estoque</w:t>
            </w:r>
          </w:p>
        </w:tc>
        <w:tc>
          <w:tcPr>
            <w:tcW w:w="0" w:type="auto"/>
          </w:tcPr>
          <w:p w14:paraId="64A67C53" w14:textId="1FAA938A" w:rsidR="00F1521B" w:rsidRPr="00E06E7C" w:rsidRDefault="00F1521B" w:rsidP="00F1521B">
            <w:pPr>
              <w:ind w:left="709" w:firstLine="0"/>
              <w:jc w:val="center"/>
              <w:rPr>
                <w:rFonts w:cs="Arial"/>
                <w:sz w:val="18"/>
                <w:szCs w:val="18"/>
              </w:rPr>
            </w:pPr>
            <w:r w:rsidRPr="00E06E7C">
              <w:rPr>
                <w:sz w:val="18"/>
                <w:szCs w:val="18"/>
              </w:rPr>
              <w:t>0.887</w:t>
            </w:r>
          </w:p>
        </w:tc>
        <w:tc>
          <w:tcPr>
            <w:tcW w:w="0" w:type="auto"/>
          </w:tcPr>
          <w:p w14:paraId="61FC722A" w14:textId="67044D77" w:rsidR="00F1521B" w:rsidRPr="00E06E7C" w:rsidRDefault="00F1521B" w:rsidP="00F1521B">
            <w:pPr>
              <w:ind w:left="709" w:firstLine="0"/>
              <w:jc w:val="center"/>
              <w:rPr>
                <w:rFonts w:cs="Arial"/>
                <w:sz w:val="18"/>
                <w:szCs w:val="18"/>
              </w:rPr>
            </w:pPr>
            <w:r w:rsidRPr="00E06E7C">
              <w:rPr>
                <w:sz w:val="18"/>
                <w:szCs w:val="18"/>
              </w:rPr>
              <w:t>6</w:t>
            </w:r>
          </w:p>
        </w:tc>
        <w:tc>
          <w:tcPr>
            <w:tcW w:w="0" w:type="auto"/>
          </w:tcPr>
          <w:p w14:paraId="2CB49252" w14:textId="09849CE2" w:rsidR="00F1521B" w:rsidRPr="00E06E7C" w:rsidRDefault="00F1521B" w:rsidP="00F1521B">
            <w:pPr>
              <w:ind w:left="709" w:firstLine="0"/>
              <w:jc w:val="center"/>
              <w:rPr>
                <w:rFonts w:cs="Arial"/>
                <w:sz w:val="18"/>
                <w:szCs w:val="18"/>
              </w:rPr>
            </w:pPr>
            <w:r w:rsidRPr="00E06E7C">
              <w:rPr>
                <w:sz w:val="18"/>
                <w:szCs w:val="18"/>
              </w:rPr>
              <w:t>0.000</w:t>
            </w:r>
          </w:p>
        </w:tc>
        <w:tc>
          <w:tcPr>
            <w:tcW w:w="0" w:type="auto"/>
          </w:tcPr>
          <w:p w14:paraId="265E1E32" w14:textId="26FB3E2B" w:rsidR="00F1521B" w:rsidRPr="00E06E7C" w:rsidRDefault="00F1521B" w:rsidP="00F1521B">
            <w:pPr>
              <w:ind w:left="709" w:firstLine="0"/>
              <w:jc w:val="center"/>
              <w:rPr>
                <w:rFonts w:cs="Arial"/>
                <w:sz w:val="18"/>
                <w:szCs w:val="18"/>
              </w:rPr>
            </w:pPr>
            <w:r w:rsidRPr="00E06E7C">
              <w:rPr>
                <w:sz w:val="18"/>
                <w:szCs w:val="18"/>
              </w:rPr>
              <w:t>0.010</w:t>
            </w:r>
          </w:p>
        </w:tc>
      </w:tr>
      <w:tr w:rsidR="00F1521B" w:rsidRPr="00E06E7C" w14:paraId="543F1310" w14:textId="77777777" w:rsidTr="008E3310">
        <w:tc>
          <w:tcPr>
            <w:tcW w:w="0" w:type="auto"/>
            <w:vMerge/>
            <w:vAlign w:val="center"/>
          </w:tcPr>
          <w:p w14:paraId="70EC07CE" w14:textId="22B0E2B8" w:rsidR="00F1521B" w:rsidRPr="00E06E7C" w:rsidRDefault="00F1521B" w:rsidP="00F1521B">
            <w:pPr>
              <w:ind w:firstLine="0"/>
              <w:jc w:val="center"/>
              <w:rPr>
                <w:rFonts w:cs="Arial"/>
                <w:sz w:val="16"/>
                <w:szCs w:val="16"/>
                <w:lang w:val="en-US" w:eastAsia="en-US"/>
              </w:rPr>
            </w:pPr>
          </w:p>
        </w:tc>
        <w:tc>
          <w:tcPr>
            <w:tcW w:w="0" w:type="auto"/>
            <w:vAlign w:val="center"/>
          </w:tcPr>
          <w:p w14:paraId="29F45DFA" w14:textId="005A9A5F" w:rsidR="00F1521B" w:rsidRPr="00E06E7C" w:rsidRDefault="00F1521B" w:rsidP="00F1521B">
            <w:pPr>
              <w:ind w:firstLine="0"/>
              <w:jc w:val="center"/>
              <w:rPr>
                <w:rFonts w:cs="Arial"/>
                <w:sz w:val="16"/>
                <w:szCs w:val="16"/>
                <w:lang w:val="en-US" w:eastAsia="en-US"/>
              </w:rPr>
            </w:pPr>
            <w:r w:rsidRPr="00E06E7C">
              <w:rPr>
                <w:rFonts w:cs="Arial"/>
                <w:sz w:val="16"/>
                <w:szCs w:val="16"/>
              </w:rPr>
              <w:t>Contábil</w:t>
            </w:r>
          </w:p>
        </w:tc>
        <w:tc>
          <w:tcPr>
            <w:tcW w:w="0" w:type="auto"/>
          </w:tcPr>
          <w:p w14:paraId="1EC60847" w14:textId="22C06D6E" w:rsidR="00F1521B" w:rsidRPr="00E06E7C" w:rsidRDefault="00F1521B" w:rsidP="00F1521B">
            <w:pPr>
              <w:ind w:left="709" w:firstLine="0"/>
              <w:jc w:val="center"/>
              <w:rPr>
                <w:rFonts w:cs="Arial"/>
                <w:sz w:val="18"/>
                <w:szCs w:val="18"/>
              </w:rPr>
            </w:pPr>
            <w:r w:rsidRPr="00E06E7C">
              <w:rPr>
                <w:sz w:val="18"/>
                <w:szCs w:val="18"/>
              </w:rPr>
              <w:t>0.918</w:t>
            </w:r>
          </w:p>
        </w:tc>
        <w:tc>
          <w:tcPr>
            <w:tcW w:w="0" w:type="auto"/>
          </w:tcPr>
          <w:p w14:paraId="2E385812" w14:textId="7690BEBC" w:rsidR="00F1521B" w:rsidRPr="00E06E7C" w:rsidRDefault="00F1521B" w:rsidP="00F1521B">
            <w:pPr>
              <w:ind w:left="709" w:firstLine="0"/>
              <w:jc w:val="center"/>
              <w:rPr>
                <w:rFonts w:cs="Arial"/>
                <w:sz w:val="18"/>
                <w:szCs w:val="18"/>
              </w:rPr>
            </w:pPr>
            <w:r w:rsidRPr="00E06E7C">
              <w:rPr>
                <w:sz w:val="18"/>
                <w:szCs w:val="18"/>
              </w:rPr>
              <w:t>2</w:t>
            </w:r>
          </w:p>
        </w:tc>
        <w:tc>
          <w:tcPr>
            <w:tcW w:w="0" w:type="auto"/>
          </w:tcPr>
          <w:p w14:paraId="429780EE" w14:textId="4B6B6B8A" w:rsidR="00F1521B" w:rsidRPr="00E06E7C" w:rsidRDefault="00F1521B" w:rsidP="00F1521B">
            <w:pPr>
              <w:ind w:left="709" w:firstLine="0"/>
              <w:jc w:val="center"/>
              <w:rPr>
                <w:rFonts w:cs="Arial"/>
                <w:sz w:val="18"/>
                <w:szCs w:val="18"/>
              </w:rPr>
            </w:pPr>
            <w:r w:rsidRPr="00E06E7C">
              <w:rPr>
                <w:sz w:val="18"/>
                <w:szCs w:val="18"/>
              </w:rPr>
              <w:t>0.000</w:t>
            </w:r>
          </w:p>
        </w:tc>
        <w:tc>
          <w:tcPr>
            <w:tcW w:w="0" w:type="auto"/>
          </w:tcPr>
          <w:p w14:paraId="493A14DC" w14:textId="4C277FF6" w:rsidR="00F1521B" w:rsidRPr="00E06E7C" w:rsidRDefault="00F1521B" w:rsidP="00F1521B">
            <w:pPr>
              <w:ind w:left="709" w:firstLine="0"/>
              <w:jc w:val="center"/>
              <w:rPr>
                <w:rFonts w:cs="Arial"/>
                <w:sz w:val="18"/>
                <w:szCs w:val="18"/>
              </w:rPr>
            </w:pPr>
            <w:r w:rsidRPr="00E06E7C">
              <w:rPr>
                <w:sz w:val="18"/>
                <w:szCs w:val="18"/>
              </w:rPr>
              <w:t>0.000</w:t>
            </w:r>
          </w:p>
        </w:tc>
      </w:tr>
      <w:tr w:rsidR="00F1521B" w:rsidRPr="00E06E7C" w14:paraId="491FD22C" w14:textId="77777777" w:rsidTr="008E3310">
        <w:tc>
          <w:tcPr>
            <w:tcW w:w="0" w:type="auto"/>
            <w:vMerge w:val="restart"/>
            <w:vAlign w:val="center"/>
          </w:tcPr>
          <w:p w14:paraId="12CB302C" w14:textId="4565354F" w:rsidR="00F1521B" w:rsidRPr="00E06E7C" w:rsidRDefault="00F1521B" w:rsidP="00F1521B">
            <w:pPr>
              <w:ind w:firstLine="0"/>
              <w:jc w:val="center"/>
              <w:rPr>
                <w:rFonts w:cs="Arial"/>
                <w:sz w:val="16"/>
                <w:szCs w:val="16"/>
                <w:lang w:val="en-US" w:eastAsia="en-US"/>
              </w:rPr>
            </w:pPr>
            <w:r w:rsidRPr="00E06E7C">
              <w:rPr>
                <w:rFonts w:cs="Arial"/>
                <w:sz w:val="16"/>
                <w:szCs w:val="16"/>
              </w:rPr>
              <w:t>Consignado</w:t>
            </w:r>
          </w:p>
        </w:tc>
        <w:tc>
          <w:tcPr>
            <w:tcW w:w="0" w:type="auto"/>
            <w:vAlign w:val="center"/>
          </w:tcPr>
          <w:p w14:paraId="1803B5EB" w14:textId="680D8E93" w:rsidR="00F1521B" w:rsidRPr="00E06E7C" w:rsidRDefault="00F1521B" w:rsidP="00F1521B">
            <w:pPr>
              <w:ind w:firstLine="0"/>
              <w:jc w:val="center"/>
              <w:rPr>
                <w:rFonts w:cs="Arial"/>
                <w:sz w:val="16"/>
                <w:szCs w:val="16"/>
                <w:lang w:val="x-none" w:eastAsia="x-none"/>
              </w:rPr>
            </w:pPr>
            <w:r w:rsidRPr="00E06E7C">
              <w:rPr>
                <w:rFonts w:cs="Arial"/>
                <w:sz w:val="16"/>
                <w:szCs w:val="16"/>
              </w:rPr>
              <w:t>Estoque</w:t>
            </w:r>
          </w:p>
        </w:tc>
        <w:tc>
          <w:tcPr>
            <w:tcW w:w="0" w:type="auto"/>
          </w:tcPr>
          <w:p w14:paraId="6166B91C" w14:textId="154FCFAF" w:rsidR="00F1521B" w:rsidRPr="00E06E7C" w:rsidRDefault="00F1521B" w:rsidP="00F1521B">
            <w:pPr>
              <w:ind w:left="709" w:firstLine="0"/>
              <w:jc w:val="center"/>
              <w:rPr>
                <w:rFonts w:cs="Arial"/>
                <w:sz w:val="18"/>
                <w:szCs w:val="18"/>
              </w:rPr>
            </w:pPr>
            <w:r w:rsidRPr="00E06E7C">
              <w:rPr>
                <w:sz w:val="18"/>
                <w:szCs w:val="18"/>
              </w:rPr>
              <w:t>0.884</w:t>
            </w:r>
          </w:p>
        </w:tc>
        <w:tc>
          <w:tcPr>
            <w:tcW w:w="0" w:type="auto"/>
          </w:tcPr>
          <w:p w14:paraId="3CD83E9D" w14:textId="58282108" w:rsidR="00F1521B" w:rsidRPr="00E06E7C" w:rsidRDefault="00F1521B" w:rsidP="00F1521B">
            <w:pPr>
              <w:ind w:left="709" w:firstLine="0"/>
              <w:jc w:val="center"/>
              <w:rPr>
                <w:rFonts w:cs="Arial"/>
                <w:sz w:val="18"/>
                <w:szCs w:val="18"/>
              </w:rPr>
            </w:pPr>
            <w:r w:rsidRPr="00E06E7C">
              <w:rPr>
                <w:sz w:val="18"/>
                <w:szCs w:val="18"/>
              </w:rPr>
              <w:t>5</w:t>
            </w:r>
          </w:p>
        </w:tc>
        <w:tc>
          <w:tcPr>
            <w:tcW w:w="0" w:type="auto"/>
          </w:tcPr>
          <w:p w14:paraId="4EE6E5E6" w14:textId="7D0A291F" w:rsidR="00F1521B" w:rsidRPr="00E06E7C" w:rsidRDefault="00F1521B" w:rsidP="00F1521B">
            <w:pPr>
              <w:ind w:left="709" w:firstLine="0"/>
              <w:jc w:val="center"/>
              <w:rPr>
                <w:rFonts w:cs="Arial"/>
                <w:sz w:val="18"/>
                <w:szCs w:val="18"/>
              </w:rPr>
            </w:pPr>
            <w:r w:rsidRPr="00E06E7C">
              <w:rPr>
                <w:sz w:val="18"/>
                <w:szCs w:val="18"/>
              </w:rPr>
              <w:t>0.021</w:t>
            </w:r>
          </w:p>
        </w:tc>
        <w:tc>
          <w:tcPr>
            <w:tcW w:w="0" w:type="auto"/>
          </w:tcPr>
          <w:p w14:paraId="0B0E92BB" w14:textId="54AEF8AE" w:rsidR="00F1521B" w:rsidRPr="00E06E7C" w:rsidRDefault="00F1521B" w:rsidP="00F1521B">
            <w:pPr>
              <w:ind w:left="709" w:firstLine="0"/>
              <w:jc w:val="center"/>
              <w:rPr>
                <w:rFonts w:cs="Arial"/>
                <w:sz w:val="18"/>
                <w:szCs w:val="18"/>
              </w:rPr>
            </w:pPr>
            <w:r w:rsidRPr="00E06E7C">
              <w:rPr>
                <w:sz w:val="18"/>
                <w:szCs w:val="18"/>
              </w:rPr>
              <w:t>0.956</w:t>
            </w:r>
          </w:p>
        </w:tc>
      </w:tr>
      <w:tr w:rsidR="00F1521B" w:rsidRPr="00E06E7C" w14:paraId="6F68ADDE" w14:textId="77777777" w:rsidTr="008E3310">
        <w:tc>
          <w:tcPr>
            <w:tcW w:w="0" w:type="auto"/>
            <w:vMerge/>
            <w:vAlign w:val="center"/>
          </w:tcPr>
          <w:p w14:paraId="64CEAB56" w14:textId="79ACFA0D" w:rsidR="00F1521B" w:rsidRPr="00E06E7C" w:rsidRDefault="00F1521B" w:rsidP="00F1521B">
            <w:pPr>
              <w:ind w:firstLine="0"/>
              <w:jc w:val="center"/>
              <w:rPr>
                <w:rFonts w:cs="Arial"/>
                <w:sz w:val="16"/>
                <w:szCs w:val="16"/>
                <w:lang w:val="en-US" w:eastAsia="en-US"/>
              </w:rPr>
            </w:pPr>
          </w:p>
        </w:tc>
        <w:tc>
          <w:tcPr>
            <w:tcW w:w="0" w:type="auto"/>
            <w:vAlign w:val="center"/>
          </w:tcPr>
          <w:p w14:paraId="678FFBC6" w14:textId="15F7522F" w:rsidR="00F1521B" w:rsidRPr="00E06E7C" w:rsidRDefault="00F1521B" w:rsidP="00F1521B">
            <w:pPr>
              <w:ind w:firstLine="0"/>
              <w:jc w:val="center"/>
              <w:rPr>
                <w:rFonts w:cs="Arial"/>
                <w:sz w:val="16"/>
                <w:szCs w:val="16"/>
                <w:lang w:val="en-US" w:eastAsia="en-US"/>
              </w:rPr>
            </w:pPr>
            <w:r w:rsidRPr="00E06E7C">
              <w:rPr>
                <w:rFonts w:cs="Arial"/>
                <w:sz w:val="16"/>
                <w:szCs w:val="16"/>
              </w:rPr>
              <w:t>Contábil</w:t>
            </w:r>
          </w:p>
        </w:tc>
        <w:tc>
          <w:tcPr>
            <w:tcW w:w="0" w:type="auto"/>
          </w:tcPr>
          <w:p w14:paraId="19BACC99" w14:textId="757FCB5C" w:rsidR="00F1521B" w:rsidRPr="00E06E7C" w:rsidRDefault="00F1521B" w:rsidP="00F1521B">
            <w:pPr>
              <w:ind w:left="709" w:firstLine="0"/>
              <w:jc w:val="center"/>
              <w:rPr>
                <w:rFonts w:cs="Arial"/>
                <w:sz w:val="18"/>
                <w:szCs w:val="18"/>
              </w:rPr>
            </w:pPr>
            <w:r w:rsidRPr="00E06E7C">
              <w:rPr>
                <w:sz w:val="18"/>
                <w:szCs w:val="18"/>
              </w:rPr>
              <w:t>0.865</w:t>
            </w:r>
          </w:p>
        </w:tc>
        <w:tc>
          <w:tcPr>
            <w:tcW w:w="0" w:type="auto"/>
          </w:tcPr>
          <w:p w14:paraId="2E47D21D" w14:textId="7D5B4EE6" w:rsidR="00F1521B" w:rsidRPr="00E06E7C" w:rsidRDefault="00F1521B" w:rsidP="00F1521B">
            <w:pPr>
              <w:ind w:left="709" w:firstLine="0"/>
              <w:jc w:val="center"/>
              <w:rPr>
                <w:rFonts w:cs="Arial"/>
                <w:sz w:val="18"/>
                <w:szCs w:val="18"/>
              </w:rPr>
            </w:pPr>
            <w:r w:rsidRPr="00E06E7C">
              <w:rPr>
                <w:sz w:val="18"/>
                <w:szCs w:val="18"/>
              </w:rPr>
              <w:t>5</w:t>
            </w:r>
          </w:p>
        </w:tc>
        <w:tc>
          <w:tcPr>
            <w:tcW w:w="0" w:type="auto"/>
          </w:tcPr>
          <w:p w14:paraId="145475C9" w14:textId="0F46F291" w:rsidR="00F1521B" w:rsidRPr="00E06E7C" w:rsidRDefault="00F1521B" w:rsidP="00F1521B">
            <w:pPr>
              <w:ind w:left="709" w:firstLine="0"/>
              <w:jc w:val="center"/>
              <w:rPr>
                <w:rFonts w:cs="Arial"/>
                <w:sz w:val="18"/>
                <w:szCs w:val="18"/>
              </w:rPr>
            </w:pPr>
            <w:r w:rsidRPr="00E06E7C">
              <w:rPr>
                <w:sz w:val="18"/>
                <w:szCs w:val="18"/>
              </w:rPr>
              <w:t>0.002</w:t>
            </w:r>
          </w:p>
        </w:tc>
        <w:tc>
          <w:tcPr>
            <w:tcW w:w="0" w:type="auto"/>
          </w:tcPr>
          <w:p w14:paraId="07374BEE" w14:textId="02C7A501" w:rsidR="00F1521B" w:rsidRPr="00E06E7C" w:rsidRDefault="00F1521B" w:rsidP="00F1521B">
            <w:pPr>
              <w:ind w:left="709" w:firstLine="0"/>
              <w:jc w:val="center"/>
              <w:rPr>
                <w:rFonts w:cs="Arial"/>
                <w:sz w:val="18"/>
                <w:szCs w:val="18"/>
              </w:rPr>
            </w:pPr>
            <w:r w:rsidRPr="00E06E7C">
              <w:rPr>
                <w:sz w:val="18"/>
                <w:szCs w:val="18"/>
              </w:rPr>
              <w:t>0.206</w:t>
            </w:r>
          </w:p>
        </w:tc>
      </w:tr>
      <w:tr w:rsidR="00F1521B" w:rsidRPr="00E06E7C" w14:paraId="388C4FE3" w14:textId="77777777" w:rsidTr="008E3310">
        <w:tc>
          <w:tcPr>
            <w:tcW w:w="0" w:type="auto"/>
            <w:vMerge w:val="restart"/>
            <w:vAlign w:val="center"/>
          </w:tcPr>
          <w:p w14:paraId="7EFF5F63" w14:textId="56BAE8C6" w:rsidR="00F1521B" w:rsidRPr="00E06E7C" w:rsidRDefault="00F1521B" w:rsidP="00F1521B">
            <w:pPr>
              <w:ind w:firstLine="0"/>
              <w:jc w:val="center"/>
              <w:rPr>
                <w:rFonts w:cs="Arial"/>
                <w:sz w:val="16"/>
                <w:szCs w:val="16"/>
                <w:lang w:val="en-US" w:eastAsia="en-US"/>
              </w:rPr>
            </w:pPr>
            <w:r w:rsidRPr="00E06E7C">
              <w:rPr>
                <w:rFonts w:cs="Arial"/>
                <w:sz w:val="16"/>
                <w:szCs w:val="16"/>
              </w:rPr>
              <w:t>Crédito pessoal não consignado</w:t>
            </w:r>
          </w:p>
        </w:tc>
        <w:tc>
          <w:tcPr>
            <w:tcW w:w="0" w:type="auto"/>
            <w:vAlign w:val="center"/>
          </w:tcPr>
          <w:p w14:paraId="25FB5F03" w14:textId="18412705" w:rsidR="00F1521B" w:rsidRPr="00E06E7C" w:rsidRDefault="00F1521B" w:rsidP="00F1521B">
            <w:pPr>
              <w:ind w:firstLine="0"/>
              <w:jc w:val="center"/>
              <w:rPr>
                <w:rFonts w:cs="Arial"/>
                <w:sz w:val="16"/>
                <w:szCs w:val="16"/>
              </w:rPr>
            </w:pPr>
            <w:r w:rsidRPr="00E06E7C">
              <w:rPr>
                <w:rFonts w:cs="Arial"/>
                <w:sz w:val="16"/>
                <w:szCs w:val="16"/>
              </w:rPr>
              <w:t>Estoque</w:t>
            </w:r>
          </w:p>
        </w:tc>
        <w:tc>
          <w:tcPr>
            <w:tcW w:w="0" w:type="auto"/>
          </w:tcPr>
          <w:p w14:paraId="3778CE48" w14:textId="05D04996" w:rsidR="00F1521B" w:rsidRPr="00E06E7C" w:rsidRDefault="00F1521B" w:rsidP="00F1521B">
            <w:pPr>
              <w:ind w:left="709" w:firstLine="0"/>
              <w:jc w:val="center"/>
              <w:rPr>
                <w:rFonts w:cs="Arial"/>
                <w:sz w:val="18"/>
                <w:szCs w:val="18"/>
              </w:rPr>
            </w:pPr>
            <w:r w:rsidRPr="00E06E7C">
              <w:rPr>
                <w:sz w:val="18"/>
                <w:szCs w:val="18"/>
              </w:rPr>
              <w:t>0.927</w:t>
            </w:r>
          </w:p>
        </w:tc>
        <w:tc>
          <w:tcPr>
            <w:tcW w:w="0" w:type="auto"/>
          </w:tcPr>
          <w:p w14:paraId="308E71FB" w14:textId="7BB6F58A" w:rsidR="00F1521B" w:rsidRPr="00E06E7C" w:rsidRDefault="00F1521B" w:rsidP="00F1521B">
            <w:pPr>
              <w:ind w:left="709" w:firstLine="0"/>
              <w:jc w:val="center"/>
              <w:rPr>
                <w:rFonts w:cs="Arial"/>
                <w:sz w:val="18"/>
                <w:szCs w:val="18"/>
              </w:rPr>
            </w:pPr>
            <w:r w:rsidRPr="00E06E7C">
              <w:rPr>
                <w:sz w:val="18"/>
                <w:szCs w:val="18"/>
              </w:rPr>
              <w:t>2</w:t>
            </w:r>
          </w:p>
        </w:tc>
        <w:tc>
          <w:tcPr>
            <w:tcW w:w="0" w:type="auto"/>
          </w:tcPr>
          <w:p w14:paraId="63B76B25" w14:textId="773B41C7" w:rsidR="00F1521B" w:rsidRPr="00E06E7C" w:rsidRDefault="00F1521B" w:rsidP="00F1521B">
            <w:pPr>
              <w:ind w:left="709" w:firstLine="0"/>
              <w:jc w:val="center"/>
              <w:rPr>
                <w:rFonts w:cs="Arial"/>
                <w:sz w:val="18"/>
                <w:szCs w:val="18"/>
              </w:rPr>
            </w:pPr>
            <w:r w:rsidRPr="00E06E7C">
              <w:rPr>
                <w:sz w:val="18"/>
                <w:szCs w:val="18"/>
              </w:rPr>
              <w:t>0.000</w:t>
            </w:r>
          </w:p>
        </w:tc>
        <w:tc>
          <w:tcPr>
            <w:tcW w:w="0" w:type="auto"/>
          </w:tcPr>
          <w:p w14:paraId="0E9656CB" w14:textId="30714C0E" w:rsidR="00F1521B" w:rsidRPr="00E06E7C" w:rsidRDefault="00F1521B" w:rsidP="00F1521B">
            <w:pPr>
              <w:ind w:left="709" w:firstLine="0"/>
              <w:jc w:val="center"/>
              <w:rPr>
                <w:rFonts w:cs="Arial"/>
                <w:sz w:val="18"/>
                <w:szCs w:val="18"/>
              </w:rPr>
            </w:pPr>
            <w:r w:rsidRPr="00E06E7C">
              <w:rPr>
                <w:sz w:val="18"/>
                <w:szCs w:val="18"/>
              </w:rPr>
              <w:t>0.001</w:t>
            </w:r>
          </w:p>
        </w:tc>
      </w:tr>
      <w:tr w:rsidR="00F1521B" w:rsidRPr="00E06E7C" w14:paraId="61730523" w14:textId="77777777" w:rsidTr="008E3310">
        <w:tc>
          <w:tcPr>
            <w:tcW w:w="0" w:type="auto"/>
            <w:vMerge/>
            <w:vAlign w:val="center"/>
          </w:tcPr>
          <w:p w14:paraId="79E17C65" w14:textId="77777777" w:rsidR="00F1521B" w:rsidRPr="00E06E7C" w:rsidRDefault="00F1521B" w:rsidP="00F1521B">
            <w:pPr>
              <w:ind w:firstLine="0"/>
              <w:jc w:val="center"/>
              <w:rPr>
                <w:rFonts w:cs="Arial"/>
                <w:sz w:val="16"/>
                <w:szCs w:val="16"/>
                <w:lang w:val="en-US" w:eastAsia="en-US"/>
              </w:rPr>
            </w:pPr>
          </w:p>
        </w:tc>
        <w:tc>
          <w:tcPr>
            <w:tcW w:w="0" w:type="auto"/>
            <w:vAlign w:val="center"/>
          </w:tcPr>
          <w:p w14:paraId="5A6E3317" w14:textId="16829F92" w:rsidR="00F1521B" w:rsidRPr="00E06E7C" w:rsidRDefault="00F1521B" w:rsidP="00F1521B">
            <w:pPr>
              <w:ind w:firstLine="0"/>
              <w:jc w:val="center"/>
              <w:rPr>
                <w:rFonts w:cs="Arial"/>
                <w:sz w:val="16"/>
                <w:szCs w:val="16"/>
              </w:rPr>
            </w:pPr>
            <w:r w:rsidRPr="00E06E7C">
              <w:rPr>
                <w:rFonts w:cs="Arial"/>
                <w:sz w:val="16"/>
                <w:szCs w:val="16"/>
              </w:rPr>
              <w:t>Contábil</w:t>
            </w:r>
          </w:p>
        </w:tc>
        <w:tc>
          <w:tcPr>
            <w:tcW w:w="0" w:type="auto"/>
          </w:tcPr>
          <w:p w14:paraId="50AAD1B2" w14:textId="074DA649" w:rsidR="00F1521B" w:rsidRPr="00E06E7C" w:rsidRDefault="00F1521B" w:rsidP="00F1521B">
            <w:pPr>
              <w:ind w:left="709" w:firstLine="0"/>
              <w:jc w:val="center"/>
              <w:rPr>
                <w:rFonts w:cs="Arial"/>
                <w:sz w:val="18"/>
                <w:szCs w:val="18"/>
              </w:rPr>
            </w:pPr>
            <w:r w:rsidRPr="00E06E7C">
              <w:rPr>
                <w:sz w:val="18"/>
                <w:szCs w:val="18"/>
              </w:rPr>
              <w:t>0.791</w:t>
            </w:r>
          </w:p>
        </w:tc>
        <w:tc>
          <w:tcPr>
            <w:tcW w:w="0" w:type="auto"/>
          </w:tcPr>
          <w:p w14:paraId="443B796C" w14:textId="5E8EF4A9" w:rsidR="00F1521B" w:rsidRPr="00E06E7C" w:rsidRDefault="00F1521B" w:rsidP="00F1521B">
            <w:pPr>
              <w:ind w:left="709" w:firstLine="0"/>
              <w:jc w:val="center"/>
              <w:rPr>
                <w:rFonts w:cs="Arial"/>
                <w:sz w:val="18"/>
                <w:szCs w:val="18"/>
              </w:rPr>
            </w:pPr>
            <w:r w:rsidRPr="00E06E7C">
              <w:rPr>
                <w:sz w:val="18"/>
                <w:szCs w:val="18"/>
              </w:rPr>
              <w:t>1</w:t>
            </w:r>
          </w:p>
        </w:tc>
        <w:tc>
          <w:tcPr>
            <w:tcW w:w="0" w:type="auto"/>
          </w:tcPr>
          <w:p w14:paraId="38AE0352" w14:textId="799BBE97" w:rsidR="00F1521B" w:rsidRPr="00E06E7C" w:rsidRDefault="00F1521B" w:rsidP="00F1521B">
            <w:pPr>
              <w:ind w:left="709" w:firstLine="0"/>
              <w:jc w:val="center"/>
              <w:rPr>
                <w:rFonts w:cs="Arial"/>
                <w:sz w:val="18"/>
                <w:szCs w:val="18"/>
              </w:rPr>
            </w:pPr>
            <w:r w:rsidRPr="00E06E7C">
              <w:rPr>
                <w:sz w:val="18"/>
                <w:szCs w:val="18"/>
              </w:rPr>
              <w:t>0.000</w:t>
            </w:r>
          </w:p>
        </w:tc>
        <w:tc>
          <w:tcPr>
            <w:tcW w:w="0" w:type="auto"/>
          </w:tcPr>
          <w:p w14:paraId="06C22786" w14:textId="7A74909C" w:rsidR="00F1521B" w:rsidRPr="00E06E7C" w:rsidRDefault="00F1521B" w:rsidP="00F1521B">
            <w:pPr>
              <w:ind w:left="709" w:firstLine="0"/>
              <w:jc w:val="center"/>
              <w:rPr>
                <w:rFonts w:cs="Arial"/>
                <w:sz w:val="18"/>
                <w:szCs w:val="18"/>
              </w:rPr>
            </w:pPr>
            <w:r w:rsidRPr="00E06E7C">
              <w:rPr>
                <w:sz w:val="18"/>
                <w:szCs w:val="18"/>
              </w:rPr>
              <w:t>0.000</w:t>
            </w:r>
          </w:p>
        </w:tc>
      </w:tr>
      <w:tr w:rsidR="00F1521B" w:rsidRPr="00E06E7C" w14:paraId="1A5FFF20" w14:textId="77777777" w:rsidTr="008E3310">
        <w:tc>
          <w:tcPr>
            <w:tcW w:w="0" w:type="auto"/>
            <w:vMerge w:val="restart"/>
            <w:vAlign w:val="center"/>
          </w:tcPr>
          <w:p w14:paraId="1498F82B" w14:textId="5B80C766" w:rsidR="00F1521B" w:rsidRPr="00E06E7C" w:rsidRDefault="00F1521B" w:rsidP="00F1521B">
            <w:pPr>
              <w:ind w:firstLine="0"/>
              <w:jc w:val="center"/>
              <w:rPr>
                <w:rFonts w:cs="Arial"/>
                <w:sz w:val="16"/>
                <w:szCs w:val="16"/>
                <w:lang w:val="en-US" w:eastAsia="en-US"/>
              </w:rPr>
            </w:pPr>
            <w:r w:rsidRPr="00E06E7C">
              <w:rPr>
                <w:rFonts w:cs="Arial"/>
                <w:sz w:val="16"/>
                <w:szCs w:val="16"/>
              </w:rPr>
              <w:t>Imobiliário</w:t>
            </w:r>
          </w:p>
        </w:tc>
        <w:tc>
          <w:tcPr>
            <w:tcW w:w="0" w:type="auto"/>
            <w:vAlign w:val="center"/>
          </w:tcPr>
          <w:p w14:paraId="4B75450A" w14:textId="31ED741A" w:rsidR="00F1521B" w:rsidRPr="00E06E7C" w:rsidRDefault="00F1521B" w:rsidP="00F1521B">
            <w:pPr>
              <w:ind w:firstLine="0"/>
              <w:jc w:val="center"/>
              <w:rPr>
                <w:rFonts w:cs="Arial"/>
                <w:sz w:val="16"/>
                <w:szCs w:val="16"/>
              </w:rPr>
            </w:pPr>
            <w:r w:rsidRPr="00E06E7C">
              <w:rPr>
                <w:rFonts w:cs="Arial"/>
                <w:sz w:val="16"/>
                <w:szCs w:val="16"/>
              </w:rPr>
              <w:t>Estoque</w:t>
            </w:r>
          </w:p>
        </w:tc>
        <w:tc>
          <w:tcPr>
            <w:tcW w:w="0" w:type="auto"/>
          </w:tcPr>
          <w:p w14:paraId="6CE66C0B" w14:textId="7E301916" w:rsidR="00F1521B" w:rsidRPr="00E06E7C" w:rsidRDefault="00F1521B" w:rsidP="00F1521B">
            <w:pPr>
              <w:ind w:left="709" w:firstLine="0"/>
              <w:jc w:val="center"/>
              <w:rPr>
                <w:rFonts w:cs="Arial"/>
                <w:sz w:val="18"/>
                <w:szCs w:val="18"/>
              </w:rPr>
            </w:pPr>
            <w:r w:rsidRPr="00E06E7C">
              <w:rPr>
                <w:sz w:val="18"/>
                <w:szCs w:val="18"/>
              </w:rPr>
              <w:t>0.845</w:t>
            </w:r>
          </w:p>
        </w:tc>
        <w:tc>
          <w:tcPr>
            <w:tcW w:w="0" w:type="auto"/>
          </w:tcPr>
          <w:p w14:paraId="5ECBD2E9" w14:textId="1780B880" w:rsidR="00F1521B" w:rsidRPr="00E06E7C" w:rsidRDefault="00F1521B" w:rsidP="00F1521B">
            <w:pPr>
              <w:ind w:left="709" w:firstLine="0"/>
              <w:jc w:val="center"/>
              <w:rPr>
                <w:rFonts w:cs="Arial"/>
                <w:sz w:val="18"/>
                <w:szCs w:val="18"/>
              </w:rPr>
            </w:pPr>
            <w:r w:rsidRPr="00E06E7C">
              <w:rPr>
                <w:sz w:val="18"/>
                <w:szCs w:val="18"/>
              </w:rPr>
              <w:t>2</w:t>
            </w:r>
          </w:p>
        </w:tc>
        <w:tc>
          <w:tcPr>
            <w:tcW w:w="0" w:type="auto"/>
          </w:tcPr>
          <w:p w14:paraId="4C672AA8" w14:textId="7494234F" w:rsidR="00F1521B" w:rsidRPr="00E06E7C" w:rsidRDefault="00F1521B" w:rsidP="00F1521B">
            <w:pPr>
              <w:ind w:left="709" w:firstLine="0"/>
              <w:jc w:val="center"/>
              <w:rPr>
                <w:rFonts w:cs="Arial"/>
                <w:sz w:val="18"/>
                <w:szCs w:val="18"/>
              </w:rPr>
            </w:pPr>
            <w:r w:rsidRPr="00E06E7C">
              <w:rPr>
                <w:sz w:val="18"/>
                <w:szCs w:val="18"/>
              </w:rPr>
              <w:t>0.001</w:t>
            </w:r>
          </w:p>
        </w:tc>
        <w:tc>
          <w:tcPr>
            <w:tcW w:w="0" w:type="auto"/>
          </w:tcPr>
          <w:p w14:paraId="2CDC4C18" w14:textId="251A145C" w:rsidR="00F1521B" w:rsidRPr="00E06E7C" w:rsidRDefault="00F1521B" w:rsidP="00F1521B">
            <w:pPr>
              <w:ind w:left="709" w:firstLine="0"/>
              <w:jc w:val="center"/>
              <w:rPr>
                <w:rFonts w:cs="Arial"/>
                <w:sz w:val="18"/>
                <w:szCs w:val="18"/>
              </w:rPr>
            </w:pPr>
            <w:r w:rsidRPr="00E06E7C">
              <w:rPr>
                <w:sz w:val="18"/>
                <w:szCs w:val="18"/>
              </w:rPr>
              <w:t>0.000</w:t>
            </w:r>
          </w:p>
        </w:tc>
      </w:tr>
      <w:tr w:rsidR="00F1521B" w:rsidRPr="00E06E7C" w14:paraId="5362E4FF" w14:textId="77777777" w:rsidTr="008E3310">
        <w:tc>
          <w:tcPr>
            <w:tcW w:w="0" w:type="auto"/>
            <w:vMerge/>
            <w:vAlign w:val="center"/>
          </w:tcPr>
          <w:p w14:paraId="6FCB3042" w14:textId="77777777" w:rsidR="00F1521B" w:rsidRPr="00E06E7C" w:rsidRDefault="00F1521B" w:rsidP="00F1521B">
            <w:pPr>
              <w:ind w:firstLine="0"/>
              <w:jc w:val="center"/>
              <w:rPr>
                <w:rFonts w:cs="Arial"/>
                <w:sz w:val="16"/>
                <w:szCs w:val="20"/>
                <w:lang w:val="en-US" w:eastAsia="en-US"/>
              </w:rPr>
            </w:pPr>
          </w:p>
        </w:tc>
        <w:tc>
          <w:tcPr>
            <w:tcW w:w="0" w:type="auto"/>
            <w:vAlign w:val="center"/>
          </w:tcPr>
          <w:p w14:paraId="610758AC" w14:textId="7D8BCF33" w:rsidR="00F1521B" w:rsidRPr="00E06E7C" w:rsidRDefault="00F1521B" w:rsidP="00F1521B">
            <w:pPr>
              <w:ind w:firstLine="0"/>
              <w:jc w:val="center"/>
              <w:rPr>
                <w:rFonts w:cs="Arial"/>
                <w:sz w:val="16"/>
                <w:szCs w:val="16"/>
              </w:rPr>
            </w:pPr>
            <w:r w:rsidRPr="00E06E7C">
              <w:rPr>
                <w:rFonts w:cs="Arial"/>
                <w:sz w:val="16"/>
                <w:szCs w:val="16"/>
              </w:rPr>
              <w:t>Contábil</w:t>
            </w:r>
          </w:p>
        </w:tc>
        <w:tc>
          <w:tcPr>
            <w:tcW w:w="0" w:type="auto"/>
          </w:tcPr>
          <w:p w14:paraId="71E1B2B2" w14:textId="34DAD688" w:rsidR="00F1521B" w:rsidRPr="00E06E7C" w:rsidRDefault="00F1521B" w:rsidP="00F1521B">
            <w:pPr>
              <w:ind w:left="709" w:firstLine="0"/>
              <w:jc w:val="center"/>
              <w:rPr>
                <w:rFonts w:cs="Arial"/>
                <w:sz w:val="18"/>
                <w:szCs w:val="18"/>
              </w:rPr>
            </w:pPr>
            <w:r w:rsidRPr="00E06E7C">
              <w:rPr>
                <w:sz w:val="18"/>
                <w:szCs w:val="18"/>
              </w:rPr>
              <w:t>0.948</w:t>
            </w:r>
          </w:p>
        </w:tc>
        <w:tc>
          <w:tcPr>
            <w:tcW w:w="0" w:type="auto"/>
          </w:tcPr>
          <w:p w14:paraId="7A914C4C" w14:textId="1E0E3F52" w:rsidR="00F1521B" w:rsidRPr="00E06E7C" w:rsidRDefault="00F1521B" w:rsidP="00F1521B">
            <w:pPr>
              <w:ind w:left="709" w:firstLine="0"/>
              <w:jc w:val="center"/>
              <w:rPr>
                <w:rFonts w:cs="Arial"/>
                <w:sz w:val="18"/>
                <w:szCs w:val="18"/>
              </w:rPr>
            </w:pPr>
            <w:r w:rsidRPr="00E06E7C">
              <w:rPr>
                <w:sz w:val="18"/>
                <w:szCs w:val="18"/>
              </w:rPr>
              <w:t>3</w:t>
            </w:r>
          </w:p>
        </w:tc>
        <w:tc>
          <w:tcPr>
            <w:tcW w:w="0" w:type="auto"/>
          </w:tcPr>
          <w:p w14:paraId="332906B5" w14:textId="49E985AA" w:rsidR="00F1521B" w:rsidRPr="00E06E7C" w:rsidRDefault="00F1521B" w:rsidP="00F1521B">
            <w:pPr>
              <w:ind w:left="709" w:firstLine="0"/>
              <w:jc w:val="center"/>
              <w:rPr>
                <w:rFonts w:cs="Arial"/>
                <w:sz w:val="18"/>
                <w:szCs w:val="18"/>
              </w:rPr>
            </w:pPr>
            <w:r w:rsidRPr="00E06E7C">
              <w:rPr>
                <w:sz w:val="18"/>
                <w:szCs w:val="18"/>
              </w:rPr>
              <w:t>0.073</w:t>
            </w:r>
          </w:p>
        </w:tc>
        <w:tc>
          <w:tcPr>
            <w:tcW w:w="0" w:type="auto"/>
          </w:tcPr>
          <w:p w14:paraId="47F31469" w14:textId="53BB49F1" w:rsidR="00F1521B" w:rsidRPr="00E06E7C" w:rsidRDefault="00F1521B" w:rsidP="00F1521B">
            <w:pPr>
              <w:ind w:left="709" w:firstLine="0"/>
              <w:jc w:val="center"/>
              <w:rPr>
                <w:rFonts w:cs="Arial"/>
                <w:sz w:val="18"/>
                <w:szCs w:val="18"/>
              </w:rPr>
            </w:pPr>
            <w:r w:rsidRPr="00E06E7C">
              <w:rPr>
                <w:sz w:val="18"/>
                <w:szCs w:val="18"/>
              </w:rPr>
              <w:t>0.001</w:t>
            </w:r>
          </w:p>
        </w:tc>
      </w:tr>
    </w:tbl>
    <w:p w14:paraId="7AEAD233" w14:textId="1F767BFE" w:rsidR="00B32C4C" w:rsidRPr="00DC04B6" w:rsidRDefault="00B929DA" w:rsidP="00DC04B6">
      <w:pPr>
        <w:pStyle w:val="Fonte"/>
      </w:pPr>
      <w:r w:rsidRPr="00DC04B6">
        <w:t>Fonte: Elabora</w:t>
      </w:r>
      <w:r w:rsidR="005718C9" w:rsidRPr="00DC04B6">
        <w:t>do pelo autor (2026).</w:t>
      </w:r>
    </w:p>
    <w:p w14:paraId="4137EA17" w14:textId="3E8229E6" w:rsidR="000775F5" w:rsidRPr="00E06E7C" w:rsidRDefault="000775F5" w:rsidP="007D5737">
      <w:r w:rsidRPr="00E06E7C">
        <w:t xml:space="preserve">Um ponto controverso na literatura é sobre a necessidade ou não de </w:t>
      </w:r>
      <w:proofErr w:type="spellStart"/>
      <w:r w:rsidR="000212E2" w:rsidRPr="00E06E7C">
        <w:t>estacionariedade</w:t>
      </w:r>
      <w:proofErr w:type="spellEnd"/>
      <w:r w:rsidR="000212E2" w:rsidRPr="00E06E7C">
        <w:t xml:space="preserve"> nas séries. De modo geral, </w:t>
      </w:r>
      <w:r w:rsidR="00A40BAB" w:rsidRPr="00E06E7C">
        <w:t xml:space="preserve">nos modelos teóricos estatísticos, </w:t>
      </w:r>
      <w:r w:rsidR="000212E2" w:rsidRPr="00E06E7C">
        <w:t xml:space="preserve">observa-se que a existência de raiz unitária </w:t>
      </w:r>
      <w:r w:rsidR="00A40BAB" w:rsidRPr="00E06E7C">
        <w:t xml:space="preserve">deve ser combatida, </w:t>
      </w:r>
      <w:r w:rsidR="00384D7B" w:rsidRPr="00E06E7C">
        <w:t>seja com a diferenciação ou com a utilização de modelos VEC</w:t>
      </w:r>
      <w:r w:rsidR="00501BA1" w:rsidRPr="00E06E7C">
        <w:t xml:space="preserve"> (</w:t>
      </w:r>
      <w:r w:rsidR="00501BA1" w:rsidRPr="00E06E7C">
        <w:rPr>
          <w:i/>
          <w:iCs/>
        </w:rPr>
        <w:t xml:space="preserve">vector </w:t>
      </w:r>
      <w:proofErr w:type="spellStart"/>
      <w:r w:rsidR="002221BC" w:rsidRPr="00E06E7C">
        <w:rPr>
          <w:i/>
          <w:iCs/>
        </w:rPr>
        <w:t>error</w:t>
      </w:r>
      <w:proofErr w:type="spellEnd"/>
      <w:r w:rsidR="002221BC" w:rsidRPr="00E06E7C">
        <w:rPr>
          <w:i/>
          <w:iCs/>
        </w:rPr>
        <w:t xml:space="preserve"> </w:t>
      </w:r>
      <w:proofErr w:type="spellStart"/>
      <w:r w:rsidR="00501BA1" w:rsidRPr="00E06E7C">
        <w:rPr>
          <w:i/>
          <w:iCs/>
        </w:rPr>
        <w:t>correction</w:t>
      </w:r>
      <w:proofErr w:type="spellEnd"/>
      <w:r w:rsidR="002221BC" w:rsidRPr="00E06E7C">
        <w:rPr>
          <w:i/>
          <w:iCs/>
        </w:rPr>
        <w:t xml:space="preserve"> models</w:t>
      </w:r>
      <w:r w:rsidR="002221BC" w:rsidRPr="00E06E7C">
        <w:t xml:space="preserve"> - VECM</w:t>
      </w:r>
      <w:r w:rsidR="00501BA1" w:rsidRPr="00E06E7C">
        <w:t xml:space="preserve">), que </w:t>
      </w:r>
      <w:r w:rsidR="00FE34D6" w:rsidRPr="00E06E7C">
        <w:t>impõem</w:t>
      </w:r>
      <w:r w:rsidR="00501BA1" w:rsidRPr="00E06E7C">
        <w:t xml:space="preserve"> um vetor de </w:t>
      </w:r>
      <w:proofErr w:type="spellStart"/>
      <w:r w:rsidR="00501BA1" w:rsidRPr="00E06E7C">
        <w:t>cointegração</w:t>
      </w:r>
      <w:proofErr w:type="spellEnd"/>
      <w:r w:rsidR="00FE34D6" w:rsidRPr="00E06E7C">
        <w:t xml:space="preserve"> na relação entre as variáveis</w:t>
      </w:r>
      <w:r w:rsidR="00501BA1" w:rsidRPr="00E06E7C">
        <w:t xml:space="preserve">. </w:t>
      </w:r>
      <w:r w:rsidR="00310529" w:rsidRPr="00E06E7C">
        <w:t xml:space="preserve">No entanto, há literatura que converge para </w:t>
      </w:r>
      <w:r w:rsidR="00FE247B" w:rsidRPr="00E06E7C">
        <w:t>mostrar que nem sempre estas ações são necessária</w:t>
      </w:r>
      <w:r w:rsidR="00AA2372" w:rsidRPr="00E06E7C">
        <w:t>s</w:t>
      </w:r>
      <w:r w:rsidR="00FE247B" w:rsidRPr="00E06E7C">
        <w:t xml:space="preserve">, </w:t>
      </w:r>
      <w:r w:rsidR="00AA2372" w:rsidRPr="00E06E7C">
        <w:t xml:space="preserve">e que as ações para eliminar </w:t>
      </w:r>
      <w:r w:rsidR="0036591E" w:rsidRPr="00E06E7C">
        <w:t xml:space="preserve">as raízes unitárias podem </w:t>
      </w:r>
      <w:r w:rsidR="004A7BB9">
        <w:t xml:space="preserve">também </w:t>
      </w:r>
      <w:r w:rsidR="0036591E" w:rsidRPr="00E06E7C">
        <w:t>tirar a interpretação econômica dos resultados do modelo, podendo ser ainda mais prejudiciais para análise</w:t>
      </w:r>
      <w:r w:rsidR="00751CF3" w:rsidRPr="00E06E7C">
        <w:t xml:space="preserve"> </w:t>
      </w:r>
      <w:r w:rsidR="0031248A" w:rsidRPr="00E06E7C">
        <w:t>(</w:t>
      </w:r>
      <w:r w:rsidR="00751CF3" w:rsidRPr="00E06E7C">
        <w:t xml:space="preserve">CANOVA, 2007, </w:t>
      </w:r>
      <w:r w:rsidR="00751CF3" w:rsidRPr="00E06E7C">
        <w:lastRenderedPageBreak/>
        <w:t>p.114-116).</w:t>
      </w:r>
      <w:r w:rsidR="001807F2" w:rsidRPr="00E06E7C">
        <w:t xml:space="preserve"> </w:t>
      </w:r>
      <w:r w:rsidR="006B4C91" w:rsidRPr="00E06E7C">
        <w:t>Nesta seção, o</w:t>
      </w:r>
      <w:r w:rsidR="001807F2" w:rsidRPr="00E06E7C">
        <w:t>ptamos p</w:t>
      </w:r>
      <w:r w:rsidR="008E3E16" w:rsidRPr="00E06E7C">
        <w:t xml:space="preserve">elo caminho da diferenciação </w:t>
      </w:r>
      <w:r w:rsidR="004A7BB9">
        <w:t xml:space="preserve">na estimativa do </w:t>
      </w:r>
      <w:r w:rsidR="008E3E16" w:rsidRPr="00E06E7C">
        <w:t xml:space="preserve">VAR. </w:t>
      </w:r>
      <w:r w:rsidR="00E16A6C" w:rsidRPr="00E06E7C">
        <w:t>Em uma próxima seção, apresenta-se o modelo VEC</w:t>
      </w:r>
      <w:r w:rsidR="008E3E16" w:rsidRPr="00E06E7C">
        <w:t>, que utiliza as séries em nível.</w:t>
      </w:r>
    </w:p>
    <w:p w14:paraId="5E4FA7F0" w14:textId="77777777" w:rsidR="000A1CD8" w:rsidRPr="00E06E7C" w:rsidRDefault="000A1CD8" w:rsidP="007D5737"/>
    <w:p w14:paraId="5FF95863" w14:textId="0D5936EA" w:rsidR="00CB10A6" w:rsidRPr="00E06E7C" w:rsidRDefault="00214FED" w:rsidP="00214FED">
      <w:pPr>
        <w:pStyle w:val="Ttulo3"/>
      </w:pPr>
      <w:bookmarkStart w:id="89" w:name="_Toc243131473"/>
      <w:bookmarkStart w:id="90" w:name="X85413f63c1fcd9f5f7c3c3ab8a1a649ece700ca"/>
      <w:bookmarkStart w:id="91" w:name="eixo-fixo-5"/>
      <w:r w:rsidRPr="00E06E7C">
        <w:t xml:space="preserve">Modelo </w:t>
      </w:r>
      <w:r w:rsidR="00070DF7" w:rsidRPr="00E06E7C">
        <w:t>VEC</w:t>
      </w:r>
      <w:bookmarkEnd w:id="89"/>
    </w:p>
    <w:p w14:paraId="648671A8" w14:textId="77777777" w:rsidR="006B571A" w:rsidRPr="00E06E7C" w:rsidRDefault="000D7088" w:rsidP="006B571A">
      <w:pPr>
        <w:rPr>
          <w:lang w:eastAsia="en-US"/>
        </w:rPr>
      </w:pPr>
      <w:r w:rsidRPr="00E06E7C">
        <w:rPr>
          <w:lang w:eastAsia="en-US"/>
        </w:rPr>
        <w:t>Uma das alternativa</w:t>
      </w:r>
      <w:r w:rsidR="00725F06" w:rsidRPr="00E06E7C">
        <w:rPr>
          <w:lang w:eastAsia="en-US"/>
        </w:rPr>
        <w:t>s</w:t>
      </w:r>
      <w:r w:rsidR="00C26296" w:rsidRPr="00E06E7C">
        <w:rPr>
          <w:lang w:eastAsia="en-US"/>
        </w:rPr>
        <w:t xml:space="preserve"> para enfrentar o problema </w:t>
      </w:r>
      <w:r w:rsidR="00A445FB" w:rsidRPr="00E06E7C">
        <w:rPr>
          <w:lang w:eastAsia="en-US"/>
        </w:rPr>
        <w:t>de séries não estacionárias é</w:t>
      </w:r>
      <w:r w:rsidR="00C26296" w:rsidRPr="00E06E7C">
        <w:rPr>
          <w:lang w:eastAsia="en-US"/>
        </w:rPr>
        <w:t xml:space="preserve"> identificar se há uma dinâmica comum entre as séries e, a partir daí</w:t>
      </w:r>
      <w:r w:rsidR="007C6BC4" w:rsidRPr="00E06E7C">
        <w:rPr>
          <w:lang w:eastAsia="en-US"/>
        </w:rPr>
        <w:t>, especificar um vetor de correção de erros (VEC) que</w:t>
      </w:r>
      <w:r w:rsidR="00762DA6" w:rsidRPr="00E06E7C">
        <w:rPr>
          <w:lang w:eastAsia="en-US"/>
        </w:rPr>
        <w:t xml:space="preserve"> dê conta deste comportamento conjunto no modelo.</w:t>
      </w:r>
      <w:r w:rsidR="00501A73" w:rsidRPr="00E06E7C">
        <w:rPr>
          <w:lang w:eastAsia="en-US"/>
        </w:rPr>
        <w:t xml:space="preserve"> </w:t>
      </w:r>
      <w:r w:rsidR="006B571A" w:rsidRPr="00E06E7C">
        <w:rPr>
          <w:lang w:eastAsia="en-US"/>
        </w:rPr>
        <w:t>Esta seção aborda esta formulação.</w:t>
      </w:r>
    </w:p>
    <w:p w14:paraId="312E2AAB" w14:textId="228E2ADB" w:rsidR="00663400" w:rsidRPr="00E06E7C" w:rsidRDefault="00663400" w:rsidP="00663400">
      <w:pPr>
        <w:pStyle w:val="Citao"/>
        <w:rPr>
          <w:lang w:val="x-none"/>
        </w:rPr>
      </w:pPr>
      <w:r w:rsidRPr="00E06E7C">
        <w:t xml:space="preserve">O modelo vetor de correção de erros é uma versão mais completa do </w:t>
      </w:r>
      <w:r w:rsidRPr="00E06E7C">
        <w:rPr>
          <w:i/>
          <w:iCs/>
        </w:rPr>
        <w:t xml:space="preserve">VAR. </w:t>
      </w:r>
      <w:r w:rsidRPr="00E06E7C">
        <w:t xml:space="preserve">A ideia básica é que o </w:t>
      </w:r>
      <w:r w:rsidRPr="00E06E7C">
        <w:rPr>
          <w:i/>
          <w:iCs/>
        </w:rPr>
        <w:t xml:space="preserve">VAR </w:t>
      </w:r>
      <w:r w:rsidRPr="00E06E7C">
        <w:t>com variáveis não estacionárias, mas diferenciadas, omite variáveis relevantes. O VECM corrige esse problema. (BUENO, 2012, p. 249)</w:t>
      </w:r>
    </w:p>
    <w:p w14:paraId="5580BF59" w14:textId="0B57C454" w:rsidR="002B71CB" w:rsidRPr="00E06E7C" w:rsidRDefault="00214FED" w:rsidP="594C6CF0">
      <w:pPr>
        <w:pStyle w:val="Ttulo4"/>
        <w:rPr>
          <w:lang w:val="en-US"/>
        </w:rPr>
      </w:pPr>
      <w:proofErr w:type="spellStart"/>
      <w:r w:rsidRPr="00E06E7C">
        <w:rPr>
          <w:lang w:val="en-US"/>
        </w:rPr>
        <w:t>Especificação</w:t>
      </w:r>
      <w:proofErr w:type="spellEnd"/>
      <w:r w:rsidRPr="00E06E7C">
        <w:rPr>
          <w:lang w:val="en-US"/>
        </w:rPr>
        <w:t xml:space="preserve"> do </w:t>
      </w:r>
      <w:proofErr w:type="spellStart"/>
      <w:r w:rsidRPr="00E06E7C">
        <w:rPr>
          <w:lang w:val="en-US"/>
        </w:rPr>
        <w:t>modelo</w:t>
      </w:r>
      <w:proofErr w:type="spellEnd"/>
    </w:p>
    <w:p w14:paraId="101D5301" w14:textId="70F1959E" w:rsidR="00E41E38" w:rsidRPr="00E06E7C" w:rsidRDefault="002002D3" w:rsidP="594C6CF0">
      <w:pPr>
        <w:rPr>
          <w:lang w:eastAsia="en-US"/>
        </w:rPr>
      </w:pPr>
      <w:r w:rsidRPr="00E06E7C">
        <w:rPr>
          <w:lang w:eastAsia="en-US"/>
        </w:rPr>
        <w:t>Parte da literatura sugere que o</w:t>
      </w:r>
      <w:r w:rsidR="00AC1C7A" w:rsidRPr="00E06E7C">
        <w:rPr>
          <w:lang w:eastAsia="en-US"/>
        </w:rPr>
        <w:t xml:space="preserve"> modelo VEC </w:t>
      </w:r>
      <w:r w:rsidRPr="00E06E7C">
        <w:rPr>
          <w:lang w:eastAsia="en-US"/>
        </w:rPr>
        <w:t>seja</w:t>
      </w:r>
      <w:r w:rsidR="00893A76" w:rsidRPr="00E06E7C">
        <w:rPr>
          <w:lang w:eastAsia="en-US"/>
        </w:rPr>
        <w:t xml:space="preserve"> aplicado sobre modelos VAR em nível que apresentam </w:t>
      </w:r>
      <w:proofErr w:type="spellStart"/>
      <w:r w:rsidR="00893A76" w:rsidRPr="00E06E7C">
        <w:rPr>
          <w:lang w:eastAsia="en-US"/>
        </w:rPr>
        <w:t>cointegração</w:t>
      </w:r>
      <w:proofErr w:type="spellEnd"/>
      <w:r w:rsidR="00893A76" w:rsidRPr="00E06E7C">
        <w:rPr>
          <w:lang w:eastAsia="en-US"/>
        </w:rPr>
        <w:t xml:space="preserve"> entre a variáveis</w:t>
      </w:r>
      <w:r w:rsidR="00535C88" w:rsidRPr="00E06E7C">
        <w:rPr>
          <w:lang w:eastAsia="en-US"/>
        </w:rPr>
        <w:t xml:space="preserve">, ou seja, que </w:t>
      </w:r>
      <w:r w:rsidR="00BD34BF" w:rsidRPr="00E06E7C">
        <w:rPr>
          <w:lang w:eastAsia="en-US"/>
        </w:rPr>
        <w:t>apresentem não-</w:t>
      </w:r>
      <w:proofErr w:type="spellStart"/>
      <w:r w:rsidR="00BD34BF" w:rsidRPr="00E06E7C">
        <w:rPr>
          <w:lang w:eastAsia="en-US"/>
        </w:rPr>
        <w:t>estacionarie</w:t>
      </w:r>
      <w:r w:rsidR="003C2022" w:rsidRPr="00E06E7C">
        <w:rPr>
          <w:lang w:eastAsia="en-US"/>
        </w:rPr>
        <w:t>dade</w:t>
      </w:r>
      <w:proofErr w:type="spellEnd"/>
      <w:r w:rsidR="003C2022" w:rsidRPr="00E06E7C">
        <w:rPr>
          <w:lang w:eastAsia="en-US"/>
        </w:rPr>
        <w:t xml:space="preserve"> em nível</w:t>
      </w:r>
      <w:r w:rsidR="002F73A9" w:rsidRPr="00E06E7C">
        <w:rPr>
          <w:lang w:eastAsia="en-US"/>
        </w:rPr>
        <w:t>,</w:t>
      </w:r>
      <w:r w:rsidR="003C2022" w:rsidRPr="00E06E7C">
        <w:rPr>
          <w:lang w:eastAsia="en-US"/>
        </w:rPr>
        <w:t xml:space="preserve"> mas que </w:t>
      </w:r>
      <w:r w:rsidR="00535C88" w:rsidRPr="00E06E7C">
        <w:rPr>
          <w:lang w:eastAsia="en-US"/>
        </w:rPr>
        <w:t>guardam uma relação de equilíbrio de longo prazo.</w:t>
      </w:r>
      <w:r w:rsidR="00BF28F5" w:rsidRPr="00E06E7C">
        <w:rPr>
          <w:lang w:eastAsia="en-US"/>
        </w:rPr>
        <w:t xml:space="preserve"> Neste caso, </w:t>
      </w:r>
      <w:r w:rsidR="004D2B69" w:rsidRPr="00E06E7C">
        <w:rPr>
          <w:lang w:eastAsia="en-US"/>
        </w:rPr>
        <w:t xml:space="preserve">o vetor de </w:t>
      </w:r>
      <w:proofErr w:type="spellStart"/>
      <w:r w:rsidR="004D2B69" w:rsidRPr="00E06E7C">
        <w:rPr>
          <w:lang w:eastAsia="en-US"/>
        </w:rPr>
        <w:t>cointegração</w:t>
      </w:r>
      <w:proofErr w:type="spellEnd"/>
      <w:r w:rsidR="004D2B69" w:rsidRPr="00E06E7C">
        <w:rPr>
          <w:lang w:eastAsia="en-US"/>
        </w:rPr>
        <w:t xml:space="preserve"> define uma combinação linear </w:t>
      </w:r>
      <w:r w:rsidR="00E81091" w:rsidRPr="00E06E7C">
        <w:rPr>
          <w:lang w:eastAsia="en-US"/>
        </w:rPr>
        <w:t xml:space="preserve">de longo prazo </w:t>
      </w:r>
      <w:r w:rsidR="004D2B69" w:rsidRPr="00E06E7C">
        <w:rPr>
          <w:lang w:eastAsia="en-US"/>
        </w:rPr>
        <w:t xml:space="preserve">entre os elementos. Com </w:t>
      </w:r>
      <w:r w:rsidR="004F5219" w:rsidRPr="00E06E7C">
        <w:rPr>
          <w:lang w:eastAsia="en-US"/>
        </w:rPr>
        <w:t>a utilização deste vetor</w:t>
      </w:r>
      <w:r w:rsidR="004D2B69" w:rsidRPr="00E06E7C">
        <w:rPr>
          <w:lang w:eastAsia="en-US"/>
        </w:rPr>
        <w:t>,</w:t>
      </w:r>
      <w:r w:rsidR="00E81091" w:rsidRPr="00E06E7C">
        <w:rPr>
          <w:lang w:eastAsia="en-US"/>
        </w:rPr>
        <w:t xml:space="preserve"> os desvios de curto prazo podem ser </w:t>
      </w:r>
      <w:proofErr w:type="gramStart"/>
      <w:r w:rsidR="00455ED0" w:rsidRPr="00E06E7C">
        <w:rPr>
          <w:lang w:eastAsia="en-US"/>
        </w:rPr>
        <w:t>melhor</w:t>
      </w:r>
      <w:proofErr w:type="gramEnd"/>
      <w:r w:rsidR="00455ED0" w:rsidRPr="00E06E7C">
        <w:rPr>
          <w:lang w:eastAsia="en-US"/>
        </w:rPr>
        <w:t xml:space="preserve"> identificados</w:t>
      </w:r>
      <w:r w:rsidR="00EB0A2D" w:rsidRPr="00E06E7C">
        <w:rPr>
          <w:lang w:eastAsia="en-US"/>
        </w:rPr>
        <w:t>, ou seja, o vetor aplicado</w:t>
      </w:r>
      <w:r w:rsidR="00455ED0" w:rsidRPr="00E06E7C">
        <w:rPr>
          <w:lang w:eastAsia="en-US"/>
        </w:rPr>
        <w:t xml:space="preserve"> c</w:t>
      </w:r>
      <w:r w:rsidR="00EB0A2D" w:rsidRPr="00E06E7C">
        <w:rPr>
          <w:lang w:eastAsia="en-US"/>
        </w:rPr>
        <w:t>orrig</w:t>
      </w:r>
      <w:r w:rsidR="00455ED0" w:rsidRPr="00E06E7C">
        <w:rPr>
          <w:lang w:eastAsia="en-US"/>
        </w:rPr>
        <w:t>e</w:t>
      </w:r>
      <w:r w:rsidR="00EB0A2D" w:rsidRPr="00E06E7C">
        <w:rPr>
          <w:lang w:eastAsia="en-US"/>
        </w:rPr>
        <w:t xml:space="preserve"> os erros </w:t>
      </w:r>
      <w:r w:rsidR="00455ED0" w:rsidRPr="00E06E7C">
        <w:rPr>
          <w:lang w:eastAsia="en-US"/>
        </w:rPr>
        <w:t xml:space="preserve">observados </w:t>
      </w:r>
      <w:r w:rsidR="00EB0A2D" w:rsidRPr="00E06E7C">
        <w:rPr>
          <w:lang w:eastAsia="en-US"/>
        </w:rPr>
        <w:t xml:space="preserve">para </w:t>
      </w:r>
      <w:r w:rsidR="009E4B76" w:rsidRPr="00E06E7C">
        <w:rPr>
          <w:lang w:eastAsia="en-US"/>
        </w:rPr>
        <w:t xml:space="preserve">reproduzir </w:t>
      </w:r>
      <w:r w:rsidR="00EB0A2D" w:rsidRPr="00E06E7C">
        <w:rPr>
          <w:lang w:eastAsia="en-US"/>
        </w:rPr>
        <w:t>a relação de longo prazo</w:t>
      </w:r>
      <w:r w:rsidR="009E4B76" w:rsidRPr="00E06E7C">
        <w:rPr>
          <w:lang w:eastAsia="en-US"/>
        </w:rPr>
        <w:t xml:space="preserve"> no curto prazo</w:t>
      </w:r>
      <w:r w:rsidR="00455ED0" w:rsidRPr="00E06E7C">
        <w:rPr>
          <w:lang w:eastAsia="en-US"/>
        </w:rPr>
        <w:t>.</w:t>
      </w:r>
    </w:p>
    <w:p w14:paraId="197B223C" w14:textId="425E5E76" w:rsidR="002F73A9" w:rsidRPr="00E06E7C" w:rsidRDefault="002F73A9" w:rsidP="594C6CF0">
      <w:pPr>
        <w:rPr>
          <w:lang w:eastAsia="en-US"/>
        </w:rPr>
      </w:pPr>
      <w:r w:rsidRPr="00E06E7C">
        <w:rPr>
          <w:lang w:eastAsia="en-US"/>
        </w:rPr>
        <w:t xml:space="preserve">A formulação </w:t>
      </w:r>
      <w:r w:rsidR="00607733" w:rsidRPr="00E06E7C">
        <w:rPr>
          <w:lang w:eastAsia="en-US"/>
        </w:rPr>
        <w:t xml:space="preserve">do modelo VEC decorre da </w:t>
      </w:r>
      <w:proofErr w:type="spellStart"/>
      <w:r w:rsidR="00607733" w:rsidRPr="00E06E7C">
        <w:rPr>
          <w:lang w:eastAsia="en-US"/>
        </w:rPr>
        <w:t>reparametrização</w:t>
      </w:r>
      <w:proofErr w:type="spellEnd"/>
      <w:r w:rsidR="00607733" w:rsidRPr="00E06E7C">
        <w:rPr>
          <w:lang w:eastAsia="en-US"/>
        </w:rPr>
        <w:t xml:space="preserve"> de um VAR(</w:t>
      </w:r>
      <w:r w:rsidR="00410B33" w:rsidRPr="00E06E7C">
        <w:rPr>
          <w:lang w:eastAsia="en-US"/>
        </w:rPr>
        <w:t>p) em diferenças. Ou seja, parte da elaboração de um VAR em diferenças</w:t>
      </w:r>
      <w:r w:rsidR="00174A71" w:rsidRPr="00E06E7C">
        <w:rPr>
          <w:lang w:eastAsia="en-US"/>
        </w:rPr>
        <w:t>, aqui demonstrado sem o componente determinístic</w:t>
      </w:r>
      <w:r w:rsidR="000A1CD8" w:rsidRPr="00E06E7C">
        <w:rPr>
          <w:lang w:eastAsia="en-US"/>
        </w:rPr>
        <w:t>o</w:t>
      </w:r>
      <w:r w:rsidR="00174A71" w:rsidRPr="00E06E7C">
        <w:rPr>
          <w:lang w:eastAsia="en-US"/>
        </w:rPr>
        <w:t>,</w:t>
      </w:r>
      <w:r w:rsidR="00410B33" w:rsidRPr="00E06E7C">
        <w:rPr>
          <w:lang w:eastAsia="en-US"/>
        </w:rPr>
        <w:t xml:space="preserve"> para separar a </w:t>
      </w:r>
      <w:r w:rsidR="00333484" w:rsidRPr="00E06E7C">
        <w:rPr>
          <w:lang w:eastAsia="en-US"/>
        </w:rPr>
        <w:t>combinação linear estacionária entre as variáveis: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
        <w:gridCol w:w="7200"/>
        <w:gridCol w:w="1419"/>
      </w:tblGrid>
      <w:tr w:rsidR="00F67477" w:rsidRPr="00E06E7C" w14:paraId="5A8FC872" w14:textId="77777777" w:rsidTr="003460FB">
        <w:tc>
          <w:tcPr>
            <w:tcW w:w="846" w:type="dxa"/>
          </w:tcPr>
          <w:p w14:paraId="5F0F6852" w14:textId="77777777" w:rsidR="00F67477" w:rsidRPr="00E06E7C" w:rsidRDefault="00F67477" w:rsidP="003460FB"/>
        </w:tc>
        <w:tc>
          <w:tcPr>
            <w:tcW w:w="7796" w:type="dxa"/>
            <w:vAlign w:val="center"/>
          </w:tcPr>
          <w:p w14:paraId="6D22039A" w14:textId="3F1BB81C" w:rsidR="00F67477" w:rsidRPr="00E06E7C" w:rsidRDefault="00F67477" w:rsidP="003460FB">
            <w:pPr>
              <w:jc w:val="center"/>
            </w:pPr>
            <m:oMathPara>
              <m:oMath>
                <m:r>
                  <m:rPr>
                    <m:sty m:val="p"/>
                  </m:rPr>
                  <w:rPr>
                    <w:rFonts w:ascii="Cambria Math" w:hAnsi="Cambria Math"/>
                    <w:lang w:eastAsia="x-none"/>
                  </w:rPr>
                  <m:t>Δ​</m:t>
                </m:r>
                <m:sSub>
                  <m:sSubPr>
                    <m:ctrlPr>
                      <w:rPr>
                        <w:rFonts w:ascii="Cambria Math" w:hAnsi="Cambria Math"/>
                        <w:b/>
                        <w:bCs/>
                        <w:iCs/>
                        <w:lang w:eastAsia="x-none"/>
                      </w:rPr>
                    </m:ctrlPr>
                  </m:sSubPr>
                  <m:e>
                    <m:r>
                      <m:rPr>
                        <m:sty m:val="bi"/>
                      </m:rPr>
                      <w:rPr>
                        <w:rFonts w:ascii="Cambria Math" w:hAnsi="Cambria Math"/>
                        <w:lang w:eastAsia="x-none"/>
                      </w:rPr>
                      <m:t>y</m:t>
                    </m:r>
                  </m:e>
                  <m:sub>
                    <m:r>
                      <m:rPr>
                        <m:sty m:val="bi"/>
                      </m:rPr>
                      <w:rPr>
                        <w:rFonts w:ascii="Cambria Math" w:hAnsi="Cambria Math"/>
                        <w:lang w:eastAsia="x-none"/>
                      </w:rPr>
                      <m:t>t</m:t>
                    </m:r>
                  </m:sub>
                </m:sSub>
                <m:r>
                  <m:rPr>
                    <m:sty m:val="p"/>
                  </m:rPr>
                  <w:rPr>
                    <w:rFonts w:ascii="Cambria Math" w:hAnsi="Cambria Math"/>
                    <w:lang w:eastAsia="x-none"/>
                  </w:rPr>
                  <m:t>=</m:t>
                </m:r>
                <m:r>
                  <m:rPr>
                    <m:sty m:val="b"/>
                  </m:rPr>
                  <w:rPr>
                    <w:rFonts w:ascii="Cambria Math" w:hAnsi="Cambria Math"/>
                    <w:lang w:eastAsia="x-none"/>
                  </w:rPr>
                  <m:t>Π</m:t>
                </m:r>
                <m:sSub>
                  <m:sSubPr>
                    <m:ctrlPr>
                      <w:rPr>
                        <w:rFonts w:ascii="Cambria Math" w:hAnsi="Cambria Math"/>
                        <w:b/>
                        <w:bCs/>
                        <w:iCs/>
                        <w:lang w:eastAsia="x-none"/>
                      </w:rPr>
                    </m:ctrlPr>
                  </m:sSubPr>
                  <m:e>
                    <m:r>
                      <m:rPr>
                        <m:sty m:val="bi"/>
                      </m:rPr>
                      <w:rPr>
                        <w:rFonts w:ascii="Cambria Math" w:hAnsi="Cambria Math"/>
                        <w:lang w:eastAsia="x-none"/>
                      </w:rPr>
                      <m:t>y</m:t>
                    </m:r>
                  </m:e>
                  <m:sub>
                    <m:r>
                      <m:rPr>
                        <m:sty m:val="bi"/>
                      </m:rPr>
                      <w:rPr>
                        <w:rFonts w:ascii="Cambria Math" w:hAnsi="Cambria Math"/>
                        <w:lang w:eastAsia="x-none"/>
                      </w:rPr>
                      <m:t>t-1</m:t>
                    </m:r>
                  </m:sub>
                </m:sSub>
                <m:r>
                  <m:rPr>
                    <m:sty m:val="p"/>
                  </m:rPr>
                  <w:rPr>
                    <w:rFonts w:ascii="Cambria Math" w:hAnsi="Cambria Math"/>
                    <w:lang w:eastAsia="x-none"/>
                  </w:rPr>
                  <m:t xml:space="preserve"> + </m:t>
                </m:r>
                <m:nary>
                  <m:naryPr>
                    <m:chr m:val="∑"/>
                    <m:limLoc m:val="undOvr"/>
                    <m:ctrlPr>
                      <w:rPr>
                        <w:rFonts w:ascii="Cambria Math" w:hAnsi="Cambria Math"/>
                        <w:bCs/>
                        <w:iCs/>
                        <w:lang w:eastAsia="x-none"/>
                      </w:rPr>
                    </m:ctrlPr>
                  </m:naryPr>
                  <m:sub>
                    <m:r>
                      <w:rPr>
                        <w:rFonts w:ascii="Cambria Math" w:hAnsi="Cambria Math"/>
                        <w:lang w:eastAsia="x-none"/>
                      </w:rPr>
                      <m:t>i=1</m:t>
                    </m:r>
                  </m:sub>
                  <m:sup>
                    <m:r>
                      <w:rPr>
                        <w:rFonts w:ascii="Cambria Math" w:hAnsi="Cambria Math"/>
                        <w:lang w:eastAsia="x-none"/>
                      </w:rPr>
                      <m:t>p-1</m:t>
                    </m:r>
                  </m:sup>
                  <m:e>
                    <m:sSub>
                      <m:sSubPr>
                        <m:ctrlPr>
                          <w:rPr>
                            <w:rFonts w:ascii="Cambria Math" w:hAnsi="Cambria Math"/>
                            <w:b/>
                            <w:bCs/>
                            <w:iCs/>
                            <w:lang w:eastAsia="x-none"/>
                          </w:rPr>
                        </m:ctrlPr>
                      </m:sSubPr>
                      <m:e>
                        <m:r>
                          <m:rPr>
                            <m:sty m:val="b"/>
                          </m:rPr>
                          <w:rPr>
                            <w:rFonts w:ascii="Cambria Math" w:hAnsi="Cambria Math"/>
                            <w:lang w:eastAsia="x-none"/>
                          </w:rPr>
                          <m:t>Γ</m:t>
                        </m:r>
                      </m:e>
                      <m:sub>
                        <m:r>
                          <m:rPr>
                            <m:sty m:val="bi"/>
                          </m:rPr>
                          <w:rPr>
                            <w:rFonts w:ascii="Cambria Math" w:hAnsi="Cambria Math"/>
                            <w:lang w:eastAsia="x-none"/>
                          </w:rPr>
                          <m:t>i</m:t>
                        </m:r>
                      </m:sub>
                    </m:sSub>
                    <m:r>
                      <m:rPr>
                        <m:sty m:val="b"/>
                      </m:rPr>
                      <w:rPr>
                        <w:rFonts w:ascii="Cambria Math" w:hAnsi="Cambria Math"/>
                        <w:lang w:eastAsia="x-none"/>
                      </w:rPr>
                      <m:t>Δ​</m:t>
                    </m:r>
                    <m:sSub>
                      <m:sSubPr>
                        <m:ctrlPr>
                          <w:rPr>
                            <w:rFonts w:ascii="Cambria Math" w:hAnsi="Cambria Math"/>
                            <w:b/>
                            <w:bCs/>
                            <w:iCs/>
                            <w:lang w:eastAsia="x-none"/>
                          </w:rPr>
                        </m:ctrlPr>
                      </m:sSubPr>
                      <m:e>
                        <m:r>
                          <m:rPr>
                            <m:sty m:val="bi"/>
                          </m:rPr>
                          <w:rPr>
                            <w:rFonts w:ascii="Cambria Math" w:hAnsi="Cambria Math"/>
                            <w:lang w:eastAsia="x-none"/>
                          </w:rPr>
                          <m:t>y</m:t>
                        </m:r>
                      </m:e>
                      <m:sub>
                        <m:r>
                          <m:rPr>
                            <m:sty m:val="bi"/>
                          </m:rPr>
                          <w:rPr>
                            <w:rFonts w:ascii="Cambria Math" w:hAnsi="Cambria Math"/>
                            <w:lang w:eastAsia="x-none"/>
                          </w:rPr>
                          <m:t>t-i</m:t>
                        </m:r>
                      </m:sub>
                    </m:sSub>
                  </m:e>
                </m:nary>
                <m:r>
                  <m:rPr>
                    <m:sty m:val="b"/>
                  </m:rPr>
                  <w:rPr>
                    <w:rFonts w:ascii="Cambria Math" w:hAnsi="Cambria Math"/>
                    <w:lang w:eastAsia="x-none"/>
                  </w:rPr>
                  <m:t>+</m:t>
                </m:r>
                <m:sSub>
                  <m:sSubPr>
                    <m:ctrlPr>
                      <w:rPr>
                        <w:rFonts w:ascii="Cambria Math" w:hAnsi="Cambria Math"/>
                        <w:b/>
                        <w:bCs/>
                        <w:iCs/>
                        <w:lang w:eastAsia="x-none"/>
                      </w:rPr>
                    </m:ctrlPr>
                  </m:sSubPr>
                  <m:e>
                    <m:r>
                      <m:rPr>
                        <m:sty m:val="p"/>
                      </m:rPr>
                      <w:rPr>
                        <w:rFonts w:ascii="Cambria Math" w:hAnsi="Cambria Math"/>
                        <w:lang w:eastAsia="x-none"/>
                      </w:rPr>
                      <m:t>ε</m:t>
                    </m:r>
                  </m:e>
                  <m:sub>
                    <m:r>
                      <m:rPr>
                        <m:sty m:val="bi"/>
                      </m:rPr>
                      <w:rPr>
                        <w:rFonts w:ascii="Cambria Math" w:hAnsi="Cambria Math"/>
                        <w:lang w:eastAsia="x-none"/>
                      </w:rPr>
                      <m:t>t</m:t>
                    </m:r>
                  </m:sub>
                </m:sSub>
                <m:r>
                  <m:rPr>
                    <m:sty m:val="p"/>
                  </m:rPr>
                  <w:rPr>
                    <w:rFonts w:ascii="Cambria Math" w:hAnsi="Cambria Math"/>
                    <w:lang w:eastAsia="x-none"/>
                  </w:rPr>
                  <m:t>​</m:t>
                </m:r>
              </m:oMath>
            </m:oMathPara>
          </w:p>
        </w:tc>
        <w:tc>
          <w:tcPr>
            <w:tcW w:w="753" w:type="dxa"/>
            <w:vAlign w:val="center"/>
          </w:tcPr>
          <w:p w14:paraId="4CF127C7" w14:textId="5861F7E5"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8</w:t>
              </w:r>
            </w:fldSimple>
            <w:r w:rsidRPr="00E06E7C">
              <w:t>)</w:t>
            </w:r>
          </w:p>
        </w:tc>
      </w:tr>
    </w:tbl>
    <w:p w14:paraId="0E3698CF" w14:textId="5C68CC0C" w:rsidR="00CB4B04" w:rsidRPr="00E06E7C" w:rsidRDefault="00CB4B04" w:rsidP="00333484">
      <w:pPr>
        <w:rPr>
          <w:iCs/>
          <w:sz w:val="20"/>
          <w:szCs w:val="20"/>
          <w:lang w:val="x-none" w:eastAsia="x-none"/>
        </w:rPr>
      </w:pPr>
      <m:oMathPara>
        <m:oMathParaPr>
          <m:jc m:val="left"/>
        </m:oMathParaPr>
        <m:oMath>
          <m:r>
            <m:rPr>
              <m:sty m:val="p"/>
            </m:rPr>
            <w:rPr>
              <w:rFonts w:ascii="Cambria Math" w:hAnsi="Cambria Math"/>
              <w:sz w:val="20"/>
              <w:szCs w:val="20"/>
              <w:lang w:eastAsia="x-none"/>
            </w:rPr>
            <m:t>Δ​</m:t>
          </m:r>
          <m:sSub>
            <m:sSubPr>
              <m:ctrlPr>
                <w:rPr>
                  <w:rFonts w:ascii="Cambria Math" w:hAnsi="Cambria Math"/>
                  <w:iCs/>
                  <w:sz w:val="20"/>
                  <w:szCs w:val="20"/>
                  <w:lang w:eastAsia="x-none"/>
                </w:rPr>
              </m:ctrlPr>
            </m:sSubPr>
            <m:e>
              <m:r>
                <w:rPr>
                  <w:rFonts w:ascii="Cambria Math" w:hAnsi="Cambria Math"/>
                  <w:sz w:val="20"/>
                  <w:szCs w:val="20"/>
                  <w:lang w:eastAsia="x-none"/>
                </w:rPr>
                <m:t>y</m:t>
              </m:r>
            </m:e>
            <m:sub>
              <m:r>
                <w:rPr>
                  <w:rFonts w:ascii="Cambria Math" w:hAnsi="Cambria Math"/>
                  <w:sz w:val="20"/>
                  <w:szCs w:val="20"/>
                  <w:lang w:eastAsia="x-none"/>
                </w:rPr>
                <m:t>t</m:t>
              </m:r>
            </m:sub>
          </m:sSub>
          <m:r>
            <w:rPr>
              <w:rFonts w:ascii="Cambria Math" w:hAnsi="Cambria Math"/>
              <w:sz w:val="20"/>
              <w:szCs w:val="20"/>
              <w:lang w:eastAsia="x-none"/>
            </w:rPr>
            <m:t xml:space="preserve"> é o vetor de primeiras diferenças das variáveis endógenas</m:t>
          </m:r>
        </m:oMath>
      </m:oMathPara>
    </w:p>
    <w:p w14:paraId="26E6ED0D" w14:textId="09691FBC" w:rsidR="00333484" w:rsidRPr="00E06E7C" w:rsidRDefault="00CB4B04" w:rsidP="00E41E38">
      <w:pPr>
        <w:rPr>
          <w:iCs/>
          <w:sz w:val="20"/>
          <w:szCs w:val="20"/>
          <w:lang w:eastAsia="x-none"/>
        </w:rPr>
      </w:pPr>
      <m:oMathPara>
        <m:oMathParaPr>
          <m:jc m:val="left"/>
        </m:oMathParaPr>
        <m:oMath>
          <m:r>
            <m:rPr>
              <m:sty m:val="p"/>
            </m:rPr>
            <w:rPr>
              <w:rFonts w:ascii="Cambria Math" w:hAnsi="Cambria Math"/>
              <w:sz w:val="20"/>
              <w:szCs w:val="20"/>
              <w:lang w:eastAsia="x-none"/>
            </w:rPr>
            <m:t>Π é a matriz n x n</m:t>
          </m:r>
          <m:r>
            <w:rPr>
              <w:rFonts w:ascii="Cambria Math" w:hAnsi="Cambria Math"/>
              <w:sz w:val="20"/>
              <w:szCs w:val="20"/>
              <w:lang w:eastAsia="x-none"/>
            </w:rPr>
            <m:t xml:space="preserve"> com informação sobre as relações de longo prazo entre as variáveis</m:t>
          </m:r>
        </m:oMath>
      </m:oMathPara>
    </w:p>
    <w:p w14:paraId="50E378C4" w14:textId="7C84A1B3" w:rsidR="009B0AAB" w:rsidRPr="00E06E7C" w:rsidRDefault="00F10EB9" w:rsidP="00E41E38">
      <w:pPr>
        <w:rPr>
          <w:iCs/>
          <w:sz w:val="20"/>
          <w:szCs w:val="20"/>
          <w:lang w:eastAsia="x-none"/>
        </w:rPr>
      </w:pPr>
      <m:oMathPara>
        <m:oMathParaPr>
          <m:jc m:val="left"/>
        </m:oMathParaPr>
        <m:oMath>
          <m:sSub>
            <m:sSubPr>
              <m:ctrlPr>
                <w:rPr>
                  <w:rFonts w:ascii="Cambria Math" w:hAnsi="Cambria Math"/>
                  <w:iCs/>
                  <w:sz w:val="20"/>
                  <w:szCs w:val="20"/>
                  <w:lang w:eastAsia="x-none"/>
                </w:rPr>
              </m:ctrlPr>
            </m:sSubPr>
            <m:e>
              <m:r>
                <m:rPr>
                  <m:sty m:val="p"/>
                </m:rPr>
                <w:rPr>
                  <w:rFonts w:ascii="Cambria Math" w:hAnsi="Cambria Math"/>
                  <w:sz w:val="20"/>
                  <w:szCs w:val="20"/>
                  <w:lang w:eastAsia="x-none"/>
                </w:rPr>
                <m:t>Γ</m:t>
              </m:r>
            </m:e>
            <m:sub>
              <m:r>
                <w:rPr>
                  <w:rFonts w:ascii="Cambria Math" w:hAnsi="Cambria Math"/>
                  <w:sz w:val="20"/>
                  <w:szCs w:val="20"/>
                  <w:lang w:eastAsia="x-none"/>
                </w:rPr>
                <m:t>i</m:t>
              </m:r>
            </m:sub>
          </m:sSub>
          <m:r>
            <w:rPr>
              <w:rFonts w:ascii="Cambria Math" w:hAnsi="Cambria Math"/>
              <w:sz w:val="20"/>
              <w:szCs w:val="20"/>
              <w:lang w:eastAsia="x-none"/>
            </w:rPr>
            <m:t xml:space="preserve"> são as matrizes de coeficiente que capturam a dinâmica de curto prazo</m:t>
          </m:r>
        </m:oMath>
      </m:oMathPara>
    </w:p>
    <w:p w14:paraId="36B933EE" w14:textId="767D7E52" w:rsidR="009B0AAB" w:rsidRPr="00E06E7C" w:rsidRDefault="00F10EB9" w:rsidP="00E41E38">
      <w:pPr>
        <w:rPr>
          <w:iCs/>
          <w:sz w:val="20"/>
          <w:szCs w:val="20"/>
          <w:lang w:eastAsia="x-none"/>
        </w:rPr>
      </w:pPr>
      <m:oMathPara>
        <m:oMathParaPr>
          <m:jc m:val="left"/>
        </m:oMathParaPr>
        <m:oMath>
          <m:sSub>
            <m:sSubPr>
              <m:ctrlPr>
                <w:rPr>
                  <w:rFonts w:ascii="Cambria Math" w:hAnsi="Cambria Math"/>
                  <w:b/>
                  <w:bCs/>
                  <w:iCs/>
                  <w:sz w:val="20"/>
                  <w:szCs w:val="20"/>
                  <w:lang w:eastAsia="x-none"/>
                </w:rPr>
              </m:ctrlPr>
            </m:sSubPr>
            <m:e>
              <m:r>
                <m:rPr>
                  <m:sty m:val="p"/>
                </m:rPr>
                <w:rPr>
                  <w:rFonts w:ascii="Cambria Math" w:hAnsi="Cambria Math"/>
                  <w:sz w:val="20"/>
                  <w:szCs w:val="20"/>
                  <w:lang w:eastAsia="x-none"/>
                </w:rPr>
                <m:t>ε</m:t>
              </m:r>
            </m:e>
            <m:sub>
              <m:r>
                <m:rPr>
                  <m:sty m:val="bi"/>
                </m:rPr>
                <w:rPr>
                  <w:rFonts w:ascii="Cambria Math" w:hAnsi="Cambria Math"/>
                  <w:sz w:val="20"/>
                  <w:szCs w:val="20"/>
                  <w:lang w:eastAsia="x-none"/>
                </w:rPr>
                <m:t>t</m:t>
              </m:r>
            </m:sub>
          </m:sSub>
          <m:r>
            <m:rPr>
              <m:sty m:val="p"/>
            </m:rPr>
            <w:rPr>
              <w:rFonts w:ascii="Cambria Math" w:hAnsi="Cambria Math"/>
              <w:sz w:val="20"/>
              <w:szCs w:val="20"/>
              <w:lang w:eastAsia="x-none"/>
            </w:rPr>
            <m:t>​ é o vetor de resíduos</m:t>
          </m:r>
        </m:oMath>
      </m:oMathPara>
    </w:p>
    <w:p w14:paraId="6C71F0E3" w14:textId="71276243" w:rsidR="009B0AAB" w:rsidRPr="00E06E7C" w:rsidRDefault="00185FA6" w:rsidP="00E41E38">
      <w:pPr>
        <w:rPr>
          <w:iCs/>
          <w:lang w:eastAsia="x-none"/>
        </w:rPr>
      </w:pPr>
      <w:r w:rsidRPr="00E06E7C">
        <w:rPr>
          <w:lang w:val="x-none" w:eastAsia="x-none"/>
        </w:rPr>
        <w:t xml:space="preserve">A matriz </w:t>
      </w:r>
      <m:oMath>
        <m:r>
          <m:rPr>
            <m:sty m:val="b"/>
          </m:rPr>
          <w:rPr>
            <w:rFonts w:ascii="Cambria Math" w:hAnsi="Cambria Math"/>
            <w:lang w:eastAsia="x-none"/>
          </w:rPr>
          <m:t>Π</m:t>
        </m:r>
      </m:oMath>
      <w:r w:rsidRPr="00E06E7C">
        <w:rPr>
          <w:b/>
          <w:bCs/>
          <w:iCs/>
          <w:lang w:eastAsia="x-none"/>
        </w:rPr>
        <w:t xml:space="preserve"> </w:t>
      </w:r>
      <w:r w:rsidR="00EF0ED2" w:rsidRPr="00E06E7C">
        <w:rPr>
          <w:iCs/>
          <w:lang w:eastAsia="x-none"/>
        </w:rPr>
        <w:t xml:space="preserve">é </w:t>
      </w:r>
      <w:r w:rsidR="00060D6C" w:rsidRPr="00E06E7C">
        <w:rPr>
          <w:iCs/>
          <w:lang w:eastAsia="x-none"/>
        </w:rPr>
        <w:t xml:space="preserve">o acréscimo que os </w:t>
      </w:r>
      <w:r w:rsidR="00EF0ED2" w:rsidRPr="00E06E7C">
        <w:rPr>
          <w:iCs/>
          <w:lang w:eastAsia="x-none"/>
        </w:rPr>
        <w:t xml:space="preserve">modelos VEC </w:t>
      </w:r>
      <w:r w:rsidR="00060D6C" w:rsidRPr="00E06E7C">
        <w:rPr>
          <w:iCs/>
          <w:lang w:eastAsia="x-none"/>
        </w:rPr>
        <w:t>incorporam</w:t>
      </w:r>
      <w:r w:rsidR="00FF6387" w:rsidRPr="00E06E7C">
        <w:rPr>
          <w:iCs/>
          <w:lang w:eastAsia="x-none"/>
        </w:rPr>
        <w:t xml:space="preserve">, </w:t>
      </w:r>
      <w:r w:rsidR="00EF0ED2" w:rsidRPr="00E06E7C">
        <w:rPr>
          <w:iCs/>
          <w:lang w:eastAsia="x-none"/>
        </w:rPr>
        <w:t xml:space="preserve">e </w:t>
      </w:r>
      <w:r w:rsidR="00FF6387" w:rsidRPr="00E06E7C">
        <w:rPr>
          <w:iCs/>
          <w:lang w:eastAsia="x-none"/>
        </w:rPr>
        <w:t>é formada por</w:t>
      </w:r>
      <w:r w:rsidR="00EF0ED2" w:rsidRPr="00E06E7C">
        <w:rPr>
          <w:iCs/>
          <w:lang w:eastAsia="x-none"/>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
        <w:gridCol w:w="7194"/>
        <w:gridCol w:w="1419"/>
      </w:tblGrid>
      <w:tr w:rsidR="00F67477" w:rsidRPr="00E06E7C" w14:paraId="792876A1" w14:textId="77777777" w:rsidTr="003460FB">
        <w:tc>
          <w:tcPr>
            <w:tcW w:w="846" w:type="dxa"/>
          </w:tcPr>
          <w:p w14:paraId="6122BD2C" w14:textId="77777777" w:rsidR="00F67477" w:rsidRPr="00E06E7C" w:rsidRDefault="00F67477" w:rsidP="003460FB"/>
        </w:tc>
        <w:tc>
          <w:tcPr>
            <w:tcW w:w="7796" w:type="dxa"/>
            <w:vAlign w:val="center"/>
          </w:tcPr>
          <w:p w14:paraId="0CC03B1F" w14:textId="1BA92E63" w:rsidR="00F67477" w:rsidRPr="00E06E7C" w:rsidRDefault="00F67477" w:rsidP="003460FB">
            <w:pPr>
              <w:jc w:val="center"/>
            </w:pPr>
            <m:oMathPara>
              <m:oMath>
                <m:r>
                  <m:rPr>
                    <m:sty m:val="b"/>
                  </m:rPr>
                  <w:rPr>
                    <w:rFonts w:ascii="Cambria Math" w:hAnsi="Cambria Math"/>
                    <w:lang w:eastAsia="x-none"/>
                  </w:rPr>
                  <m:t>Π = α</m:t>
                </m:r>
                <m:sSup>
                  <m:sSupPr>
                    <m:ctrlPr>
                      <w:rPr>
                        <w:rFonts w:ascii="Cambria Math" w:hAnsi="Cambria Math"/>
                        <w:b/>
                        <w:bCs/>
                        <w:iCs/>
                        <w:lang w:eastAsia="x-none"/>
                      </w:rPr>
                    </m:ctrlPr>
                  </m:sSupPr>
                  <m:e>
                    <m:r>
                      <m:rPr>
                        <m:sty m:val="bi"/>
                      </m:rPr>
                      <w:rPr>
                        <w:rFonts w:ascii="Cambria Math" w:hAnsi="Cambria Math"/>
                        <w:lang w:eastAsia="x-none"/>
                      </w:rPr>
                      <m:t>β</m:t>
                    </m:r>
                  </m:e>
                  <m:sup>
                    <m:r>
                      <m:rPr>
                        <m:sty m:val="bi"/>
                      </m:rPr>
                      <w:rPr>
                        <w:rFonts w:ascii="Cambria Math" w:hAnsi="Cambria Math"/>
                        <w:lang w:eastAsia="x-none"/>
                      </w:rPr>
                      <m:t>'</m:t>
                    </m:r>
                  </m:sup>
                </m:sSup>
              </m:oMath>
            </m:oMathPara>
          </w:p>
        </w:tc>
        <w:tc>
          <w:tcPr>
            <w:tcW w:w="753" w:type="dxa"/>
            <w:vAlign w:val="center"/>
          </w:tcPr>
          <w:p w14:paraId="45A8D60C" w14:textId="1B6F34BE"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9</w:t>
              </w:r>
            </w:fldSimple>
            <w:r w:rsidRPr="00E06E7C">
              <w:t>)</w:t>
            </w:r>
          </w:p>
        </w:tc>
      </w:tr>
    </w:tbl>
    <w:p w14:paraId="5D2A6E24" w14:textId="332ED060" w:rsidR="009B0AAB" w:rsidRPr="00E06E7C" w:rsidRDefault="00F10EB9" w:rsidP="00E41E38">
      <w:pPr>
        <w:rPr>
          <w:b/>
          <w:bCs/>
          <w:iCs/>
          <w:sz w:val="20"/>
          <w:szCs w:val="20"/>
          <w:lang w:eastAsia="x-none"/>
        </w:rPr>
      </w:pPr>
      <m:oMathPara>
        <m:oMathParaPr>
          <m:jc m:val="left"/>
        </m:oMathParaPr>
        <m:oMath>
          <m:sSup>
            <m:sSupPr>
              <m:ctrlPr>
                <w:rPr>
                  <w:rFonts w:ascii="Cambria Math" w:hAnsi="Cambria Math"/>
                  <w:b/>
                  <w:bCs/>
                  <w:iCs/>
                  <w:sz w:val="20"/>
                  <w:szCs w:val="20"/>
                  <w:lang w:eastAsia="x-none"/>
                </w:rPr>
              </m:ctrlPr>
            </m:sSupPr>
            <m:e>
              <m:r>
                <m:rPr>
                  <m:sty m:val="bi"/>
                </m:rPr>
                <w:rPr>
                  <w:rFonts w:ascii="Cambria Math" w:hAnsi="Cambria Math"/>
                  <w:sz w:val="20"/>
                  <w:szCs w:val="20"/>
                  <w:lang w:eastAsia="x-none"/>
                </w:rPr>
                <m:t>β</m:t>
              </m:r>
            </m:e>
            <m:sup>
              <m:r>
                <m:rPr>
                  <m:sty m:val="bi"/>
                </m:rPr>
                <w:rPr>
                  <w:rFonts w:ascii="Cambria Math" w:hAnsi="Cambria Math"/>
                  <w:sz w:val="20"/>
                  <w:szCs w:val="20"/>
                  <w:lang w:eastAsia="x-none"/>
                </w:rPr>
                <m:t>'</m:t>
              </m:r>
            </m:sup>
          </m:sSup>
          <m:r>
            <m:rPr>
              <m:sty m:val="bi"/>
            </m:rPr>
            <w:rPr>
              <w:rFonts w:ascii="Cambria Math" w:hAnsi="Cambria Math"/>
              <w:sz w:val="20"/>
              <w:szCs w:val="20"/>
              <w:lang w:eastAsia="x-none"/>
            </w:rPr>
            <m:t xml:space="preserve"> </m:t>
          </m:r>
          <m:r>
            <w:rPr>
              <w:rFonts w:ascii="Cambria Math" w:hAnsi="Cambria Math"/>
              <w:sz w:val="20"/>
              <w:szCs w:val="20"/>
              <w:lang w:eastAsia="x-none"/>
            </w:rPr>
            <m:t>é a matriz de cointegração</m:t>
          </m:r>
        </m:oMath>
      </m:oMathPara>
    </w:p>
    <w:p w14:paraId="12D0C56D" w14:textId="2962E093" w:rsidR="009D2369" w:rsidRPr="00E06E7C" w:rsidRDefault="009D2369" w:rsidP="00E41E38">
      <w:pPr>
        <w:rPr>
          <w:sz w:val="20"/>
          <w:szCs w:val="20"/>
          <w:lang w:val="x-none" w:eastAsia="x-none"/>
        </w:rPr>
      </w:pPr>
      <m:oMathPara>
        <m:oMathParaPr>
          <m:jc m:val="left"/>
        </m:oMathParaPr>
        <m:oMath>
          <m:r>
            <m:rPr>
              <m:sty m:val="b"/>
            </m:rPr>
            <w:rPr>
              <w:rFonts w:ascii="Cambria Math" w:hAnsi="Cambria Math"/>
              <w:sz w:val="20"/>
              <w:szCs w:val="20"/>
              <w:lang w:eastAsia="x-none"/>
            </w:rPr>
            <w:lastRenderedPageBreak/>
            <m:t xml:space="preserve">α </m:t>
          </m:r>
          <m:r>
            <m:rPr>
              <m:sty m:val="p"/>
            </m:rPr>
            <w:rPr>
              <w:rFonts w:ascii="Cambria Math" w:hAnsi="Cambria Math"/>
              <w:sz w:val="20"/>
              <w:szCs w:val="20"/>
              <w:lang w:eastAsia="x-none"/>
            </w:rPr>
            <m:t>é a matriz de ajustamento</m:t>
          </m:r>
        </m:oMath>
      </m:oMathPara>
    </w:p>
    <w:p w14:paraId="40107CFD" w14:textId="65EA8F55" w:rsidR="003C4E92" w:rsidRDefault="00510913" w:rsidP="003C4E92">
      <w:pPr>
        <w:rPr>
          <w:rFonts w:cs="Arial"/>
          <w:bCs/>
          <w:lang w:eastAsia="x-none"/>
        </w:rPr>
      </w:pPr>
      <w:r w:rsidRPr="00E06E7C">
        <w:rPr>
          <w:rFonts w:cs="Arial"/>
          <w:lang w:val="x-none" w:eastAsia="x-none"/>
        </w:rPr>
        <w:t xml:space="preserve">Ou seja, a </w:t>
      </w:r>
      <w:r w:rsidR="00DA72C8" w:rsidRPr="00E06E7C">
        <w:rPr>
          <w:rFonts w:cs="Arial"/>
          <w:lang w:val="x-none" w:eastAsia="x-none"/>
        </w:rPr>
        <w:t xml:space="preserve">matriz </w:t>
      </w:r>
      <m:oMath>
        <m:sSup>
          <m:sSupPr>
            <m:ctrlPr>
              <w:rPr>
                <w:rFonts w:ascii="Cambria Math" w:hAnsi="Cambria Math" w:cs="Arial"/>
                <w:b/>
                <w:bCs/>
                <w:iCs/>
                <w:lang w:eastAsia="x-none"/>
              </w:rPr>
            </m:ctrlPr>
          </m:sSupPr>
          <m:e>
            <m:r>
              <m:rPr>
                <m:sty m:val="bi"/>
              </m:rPr>
              <w:rPr>
                <w:rFonts w:ascii="Cambria Math" w:hAnsi="Cambria Math" w:cs="Arial"/>
                <w:lang w:eastAsia="x-none"/>
              </w:rPr>
              <m:t>β</m:t>
            </m:r>
          </m:e>
          <m:sup>
            <m:r>
              <m:rPr>
                <m:sty m:val="bi"/>
              </m:rPr>
              <w:rPr>
                <w:rFonts w:ascii="Cambria Math" w:hAnsi="Cambria Math" w:cs="Arial"/>
                <w:lang w:eastAsia="x-none"/>
              </w:rPr>
              <m:t>'</m:t>
            </m:r>
          </m:sup>
        </m:sSup>
      </m:oMath>
      <w:r w:rsidR="00DA72C8" w:rsidRPr="00E06E7C">
        <w:rPr>
          <w:rFonts w:cs="Arial"/>
          <w:b/>
          <w:bCs/>
          <w:iCs/>
          <w:lang w:eastAsia="x-none"/>
        </w:rPr>
        <w:t xml:space="preserve"> </w:t>
      </w:r>
      <w:r w:rsidR="00DA72C8" w:rsidRPr="00E06E7C">
        <w:rPr>
          <w:rFonts w:cs="Arial"/>
          <w:iCs/>
          <w:lang w:eastAsia="x-none"/>
        </w:rPr>
        <w:t>absorve as combinações lineares estacionárias entre as variáveis</w:t>
      </w:r>
      <w:r w:rsidR="006C6110" w:rsidRPr="00E06E7C">
        <w:rPr>
          <w:rFonts w:cs="Arial"/>
          <w:iCs/>
          <w:lang w:eastAsia="x-none"/>
        </w:rPr>
        <w:t xml:space="preserve">, ou seja, sua relação de equilíbrio de longo prazo. A matriz </w:t>
      </w:r>
      <m:oMath>
        <m:r>
          <m:rPr>
            <m:sty m:val="b"/>
          </m:rPr>
          <w:rPr>
            <w:rFonts w:ascii="Cambria Math" w:hAnsi="Cambria Math" w:cs="Arial"/>
            <w:lang w:eastAsia="x-none"/>
          </w:rPr>
          <m:t>α</m:t>
        </m:r>
      </m:oMath>
      <w:r w:rsidR="006C6110" w:rsidRPr="00E06E7C">
        <w:rPr>
          <w:rFonts w:cs="Arial"/>
          <w:b/>
          <w:lang w:eastAsia="x-none"/>
        </w:rPr>
        <w:t xml:space="preserve"> </w:t>
      </w:r>
      <w:r w:rsidR="006C6110" w:rsidRPr="00E06E7C">
        <w:rPr>
          <w:rFonts w:cs="Arial"/>
          <w:bCs/>
          <w:lang w:eastAsia="x-none"/>
        </w:rPr>
        <w:t>corresponde aos coeficientes que indicam a velocidade com que cada variável reage aos desvios em relação ao equilíbrio de longo prazo.</w:t>
      </w:r>
      <w:r w:rsidR="001C091E" w:rsidRPr="00E06E7C">
        <w:rPr>
          <w:rFonts w:cs="Arial"/>
          <w:bCs/>
          <w:lang w:eastAsia="x-none"/>
        </w:rPr>
        <w:t xml:space="preserve"> O teste de Johansen é efetuado sobre as variáveis tanto para determinar a existência ou não de </w:t>
      </w:r>
      <w:proofErr w:type="spellStart"/>
      <w:r w:rsidR="001C091E" w:rsidRPr="00E06E7C">
        <w:rPr>
          <w:rFonts w:cs="Arial"/>
          <w:bCs/>
          <w:lang w:eastAsia="x-none"/>
        </w:rPr>
        <w:t>cointegração</w:t>
      </w:r>
      <w:proofErr w:type="spellEnd"/>
      <w:r w:rsidR="001C091E" w:rsidRPr="00E06E7C">
        <w:rPr>
          <w:rFonts w:cs="Arial"/>
          <w:bCs/>
          <w:lang w:eastAsia="x-none"/>
        </w:rPr>
        <w:t xml:space="preserve"> quanto para definir quantas existem</w:t>
      </w:r>
      <w:r w:rsidR="001F26B7" w:rsidRPr="00E06E7C">
        <w:rPr>
          <w:rFonts w:cs="Arial"/>
          <w:bCs/>
          <w:lang w:eastAsia="x-none"/>
        </w:rPr>
        <w:t xml:space="preserve"> (definir o “posto”)</w:t>
      </w:r>
      <w:r w:rsidR="00286DD3" w:rsidRPr="00E06E7C">
        <w:rPr>
          <w:rFonts w:cs="Arial"/>
          <w:bCs/>
          <w:lang w:eastAsia="x-none"/>
        </w:rPr>
        <w:t xml:space="preserve">. </w:t>
      </w:r>
      <w:r w:rsidR="003C4E92" w:rsidRPr="00E06E7C">
        <w:rPr>
          <w:rFonts w:cs="Arial"/>
          <w:bCs/>
          <w:lang w:eastAsia="x-none"/>
        </w:rPr>
        <w:t xml:space="preserve">Uma vez determinado o posto, procede-se à estimação das matrizes </w:t>
      </w:r>
      <m:oMath>
        <m:r>
          <m:rPr>
            <m:sty m:val="b"/>
          </m:rPr>
          <w:rPr>
            <w:rFonts w:ascii="Cambria Math" w:hAnsi="Cambria Math" w:cs="Arial"/>
            <w:lang w:eastAsia="x-none"/>
          </w:rPr>
          <m:t>α</m:t>
        </m:r>
      </m:oMath>
      <w:r w:rsidR="004C2732" w:rsidRPr="00E06E7C">
        <w:rPr>
          <w:rFonts w:cs="Arial"/>
          <w:bCs/>
          <w:lang w:eastAsia="x-none"/>
        </w:rPr>
        <w:t xml:space="preserve"> </w:t>
      </w:r>
      <w:r w:rsidR="003C4E92" w:rsidRPr="00E06E7C">
        <w:rPr>
          <w:rFonts w:cs="Arial"/>
          <w:bCs/>
          <w:lang w:eastAsia="x-none"/>
        </w:rPr>
        <w:t xml:space="preserve">e </w:t>
      </w:r>
      <m:oMath>
        <m:sSup>
          <m:sSupPr>
            <m:ctrlPr>
              <w:rPr>
                <w:rFonts w:ascii="Cambria Math" w:hAnsi="Cambria Math" w:cs="Arial"/>
                <w:b/>
                <w:bCs/>
                <w:iCs/>
                <w:lang w:eastAsia="x-none"/>
              </w:rPr>
            </m:ctrlPr>
          </m:sSupPr>
          <m:e>
            <m:r>
              <m:rPr>
                <m:sty m:val="bi"/>
              </m:rPr>
              <w:rPr>
                <w:rFonts w:ascii="Cambria Math" w:hAnsi="Cambria Math" w:cs="Arial"/>
                <w:lang w:eastAsia="x-none"/>
              </w:rPr>
              <m:t>β</m:t>
            </m:r>
          </m:e>
          <m:sup>
            <m:r>
              <m:rPr>
                <m:sty m:val="bi"/>
              </m:rPr>
              <w:rPr>
                <w:rFonts w:ascii="Cambria Math" w:hAnsi="Cambria Math" w:cs="Arial"/>
                <w:lang w:eastAsia="x-none"/>
              </w:rPr>
              <m:t>'</m:t>
            </m:r>
          </m:sup>
        </m:sSup>
      </m:oMath>
      <w:r w:rsidR="003C4E92" w:rsidRPr="00E06E7C">
        <w:rPr>
          <w:rFonts w:cs="Arial"/>
          <w:bCs/>
          <w:lang w:eastAsia="x-none"/>
        </w:rPr>
        <w:t>, permitindo identificar, respectivamente, as relações de equilíbrio de longo prazo e a dinâmica de ajuste das variáveis a esses equilíbrios. Dessa forma, o modelo VEC não apenas captura a dinâmica de curto prazo, mas também incorpora explicitamente os mecanismos de correção de desvios em relação ao equilíbrio de longo prazo.</w:t>
      </w:r>
      <w:r w:rsidR="002311B6" w:rsidRPr="00E06E7C">
        <w:rPr>
          <w:rFonts w:cs="Arial"/>
          <w:bCs/>
          <w:lang w:eastAsia="x-none"/>
        </w:rPr>
        <w:t xml:space="preserve"> No Brasil, entre outros estudos que utilizam esta classe de modelo para analisar a política monetária, tem-se </w:t>
      </w:r>
      <w:r w:rsidR="000A1CD8" w:rsidRPr="00E06E7C">
        <w:rPr>
          <w:rFonts w:cs="Arial"/>
          <w:bCs/>
          <w:lang w:eastAsia="x-none"/>
        </w:rPr>
        <w:t xml:space="preserve">De </w:t>
      </w:r>
      <w:r w:rsidR="004E21AF" w:rsidRPr="00E06E7C">
        <w:rPr>
          <w:rFonts w:cs="Arial"/>
          <w:bCs/>
          <w:lang w:eastAsia="x-none"/>
        </w:rPr>
        <w:t xml:space="preserve">Mello e </w:t>
      </w:r>
      <w:proofErr w:type="spellStart"/>
      <w:r w:rsidR="004E21AF" w:rsidRPr="00E06E7C">
        <w:rPr>
          <w:rFonts w:cs="Arial"/>
          <w:bCs/>
          <w:lang w:eastAsia="x-none"/>
        </w:rPr>
        <w:t>Pisu</w:t>
      </w:r>
      <w:proofErr w:type="spellEnd"/>
      <w:r w:rsidR="004E21AF" w:rsidRPr="00E06E7C">
        <w:rPr>
          <w:rFonts w:cs="Arial"/>
          <w:bCs/>
          <w:lang w:eastAsia="x-none"/>
        </w:rPr>
        <w:t xml:space="preserve"> (2010)</w:t>
      </w:r>
      <w:r w:rsidR="000767C2" w:rsidRPr="00E06E7C">
        <w:rPr>
          <w:rFonts w:cs="Arial"/>
          <w:bCs/>
          <w:lang w:eastAsia="x-none"/>
        </w:rPr>
        <w:t xml:space="preserve"> e</w:t>
      </w:r>
      <w:r w:rsidR="004E21AF" w:rsidRPr="00E06E7C">
        <w:rPr>
          <w:rFonts w:cs="Arial"/>
          <w:bCs/>
          <w:lang w:eastAsia="x-none"/>
        </w:rPr>
        <w:t xml:space="preserve"> </w:t>
      </w:r>
      <w:r w:rsidR="0070653D" w:rsidRPr="00E06E7C">
        <w:rPr>
          <w:rFonts w:cs="Arial"/>
          <w:bCs/>
          <w:lang w:eastAsia="x-none"/>
        </w:rPr>
        <w:t xml:space="preserve">Nava </w:t>
      </w:r>
      <w:r w:rsidR="004E21AF" w:rsidRPr="00E06E7C">
        <w:rPr>
          <w:rFonts w:cs="Arial"/>
          <w:bCs/>
          <w:lang w:eastAsia="x-none"/>
        </w:rPr>
        <w:t xml:space="preserve">Smaniotto </w:t>
      </w:r>
      <w:r w:rsidR="00637413" w:rsidRPr="00637413">
        <w:rPr>
          <w:rFonts w:cs="Arial"/>
          <w:bCs/>
          <w:i/>
          <w:lang w:eastAsia="x-none"/>
        </w:rPr>
        <w:t>et al</w:t>
      </w:r>
      <w:r w:rsidR="004E21AF" w:rsidRPr="00E06E7C">
        <w:rPr>
          <w:rFonts w:cs="Arial"/>
          <w:bCs/>
          <w:lang w:eastAsia="x-none"/>
        </w:rPr>
        <w:t>. (2019)</w:t>
      </w:r>
      <w:r w:rsidR="000767C2" w:rsidRPr="00E06E7C">
        <w:rPr>
          <w:rFonts w:cs="Arial"/>
          <w:bCs/>
          <w:lang w:eastAsia="x-none"/>
        </w:rPr>
        <w:t>.</w:t>
      </w:r>
    </w:p>
    <w:p w14:paraId="67C5AF79" w14:textId="77777777" w:rsidR="004A7BB9" w:rsidRPr="00E06E7C" w:rsidRDefault="004A7BB9" w:rsidP="003C4E92">
      <w:pPr>
        <w:rPr>
          <w:rFonts w:cs="Arial"/>
          <w:bCs/>
          <w:lang w:eastAsia="x-none"/>
        </w:rPr>
      </w:pPr>
    </w:p>
    <w:p w14:paraId="00322E32" w14:textId="42D851CF" w:rsidR="00733834" w:rsidRPr="00E06E7C" w:rsidRDefault="00733834" w:rsidP="00214FED">
      <w:pPr>
        <w:pStyle w:val="Ttulo4"/>
      </w:pPr>
      <w:proofErr w:type="spellStart"/>
      <w:r w:rsidRPr="00E06E7C">
        <w:rPr>
          <w:lang w:val="en-US"/>
        </w:rPr>
        <w:t>Informações</w:t>
      </w:r>
      <w:proofErr w:type="spellEnd"/>
      <w:r w:rsidRPr="00E06E7C">
        <w:rPr>
          <w:lang w:val="en-US"/>
        </w:rPr>
        <w:t xml:space="preserve"> Gerais</w:t>
      </w:r>
    </w:p>
    <w:p w14:paraId="5CB90302" w14:textId="430EE648" w:rsidR="00733834" w:rsidRPr="00E06E7C" w:rsidRDefault="00733834" w:rsidP="00733834">
      <w:r w:rsidRPr="00E06E7C">
        <w:t xml:space="preserve">Os modelos foram rodados no software R, utilizando o pacote </w:t>
      </w:r>
      <w:r w:rsidRPr="00E06E7C">
        <w:rPr>
          <w:i/>
          <w:iCs/>
        </w:rPr>
        <w:t>vars</w:t>
      </w:r>
      <w:r w:rsidRPr="00E06E7C">
        <w:t xml:space="preserve"> (funç</w:t>
      </w:r>
      <w:r w:rsidR="00B80BF4" w:rsidRPr="00E06E7C">
        <w:t>ão</w:t>
      </w:r>
      <w:r w:rsidRPr="00E06E7C">
        <w:t xml:space="preserve"> </w:t>
      </w:r>
      <w:proofErr w:type="spellStart"/>
      <w:r w:rsidRPr="00E06E7C">
        <w:rPr>
          <w:i/>
          <w:iCs/>
        </w:rPr>
        <w:t>VARselect</w:t>
      </w:r>
      <w:proofErr w:type="spellEnd"/>
      <w:r w:rsidRPr="00E06E7C">
        <w:t xml:space="preserve">) para escolha dos </w:t>
      </w:r>
      <w:proofErr w:type="spellStart"/>
      <w:r w:rsidRPr="00E06E7C">
        <w:rPr>
          <w:i/>
          <w:iCs/>
        </w:rPr>
        <w:t>lags</w:t>
      </w:r>
      <w:proofErr w:type="spellEnd"/>
      <w:r w:rsidR="00B80BF4" w:rsidRPr="00E06E7C">
        <w:t xml:space="preserve">, função </w:t>
      </w:r>
      <w:r w:rsidR="00B80BF4" w:rsidRPr="00E06E7C">
        <w:rPr>
          <w:i/>
          <w:iCs/>
        </w:rPr>
        <w:t>ca.jo</w:t>
      </w:r>
      <w:r w:rsidR="00B80BF4" w:rsidRPr="00E06E7C">
        <w:t xml:space="preserve"> para teste de Johansen e determinação do posto </w:t>
      </w:r>
      <w:r w:rsidR="0016462C" w:rsidRPr="00E06E7C">
        <w:t>(</w:t>
      </w:r>
      <w:r w:rsidR="0016462C" w:rsidRPr="00E06E7C">
        <w:rPr>
          <w:i/>
          <w:iCs/>
        </w:rPr>
        <w:t>r</w:t>
      </w:r>
      <w:r w:rsidR="0016462C" w:rsidRPr="00E06E7C">
        <w:t xml:space="preserve">) e estimação do modelo, e função </w:t>
      </w:r>
      <w:r w:rsidR="0016462C" w:rsidRPr="00E06E7C">
        <w:rPr>
          <w:i/>
          <w:iCs/>
        </w:rPr>
        <w:t>vec2var</w:t>
      </w:r>
      <w:r w:rsidRPr="00E06E7C">
        <w:t xml:space="preserve"> </w:t>
      </w:r>
      <w:r w:rsidR="00C3334C" w:rsidRPr="00E06E7C">
        <w:t xml:space="preserve">para </w:t>
      </w:r>
      <w:r w:rsidR="00937F06" w:rsidRPr="00E06E7C">
        <w:t xml:space="preserve">transformar o modelo de vetor de correção de erros (VEC) </w:t>
      </w:r>
      <w:r w:rsidR="00BE4A66" w:rsidRPr="00E06E7C">
        <w:t xml:space="preserve">em um formato de vetor </w:t>
      </w:r>
      <w:proofErr w:type="spellStart"/>
      <w:r w:rsidR="00BE4A66" w:rsidRPr="00E06E7C">
        <w:t>auto-regressivo</w:t>
      </w:r>
      <w:proofErr w:type="spellEnd"/>
      <w:r w:rsidR="00BE4A66" w:rsidRPr="00E06E7C">
        <w:t xml:space="preserve"> (VAR) em nível</w:t>
      </w:r>
      <w:r w:rsidR="008440EF" w:rsidRPr="00E06E7C">
        <w:t xml:space="preserve">, que utiliza também a Decomposição de </w:t>
      </w:r>
      <w:proofErr w:type="spellStart"/>
      <w:r w:rsidR="008440EF" w:rsidRPr="00E06E7C">
        <w:t>Cholesky</w:t>
      </w:r>
      <w:proofErr w:type="spellEnd"/>
      <w:r w:rsidR="008440EF" w:rsidRPr="00E06E7C">
        <w:t xml:space="preserve"> como método</w:t>
      </w:r>
      <w:r w:rsidR="00EE0E71" w:rsidRPr="00E06E7C">
        <w:t xml:space="preserve"> para gerar </w:t>
      </w:r>
      <w:r w:rsidR="005105AA" w:rsidRPr="00E06E7C">
        <w:t xml:space="preserve">as funções impulso resposta, cujos </w:t>
      </w:r>
      <w:r w:rsidR="008440EF" w:rsidRPr="00E06E7C">
        <w:t xml:space="preserve">intervalos de confiança </w:t>
      </w:r>
      <w:r w:rsidR="005105AA" w:rsidRPr="00E06E7C">
        <w:t>fo</w:t>
      </w:r>
      <w:r w:rsidR="008440EF" w:rsidRPr="00E06E7C">
        <w:t xml:space="preserve">ram gerados </w:t>
      </w:r>
      <w:r w:rsidRPr="00E06E7C">
        <w:t xml:space="preserve">via </w:t>
      </w:r>
      <w:proofErr w:type="spellStart"/>
      <w:r w:rsidRPr="00E06E7C">
        <w:rPr>
          <w:i/>
          <w:iCs/>
        </w:rPr>
        <w:t>bootstrapping</w:t>
      </w:r>
      <w:proofErr w:type="spellEnd"/>
      <w:r w:rsidRPr="00E06E7C">
        <w:t xml:space="preserve"> (PFAFF, 2008)</w:t>
      </w:r>
      <w:r w:rsidRPr="00E06E7C">
        <w:rPr>
          <w:rStyle w:val="Refdenotaderodap"/>
        </w:rPr>
        <w:footnoteReference w:id="92"/>
      </w:r>
      <w:r w:rsidRPr="00E06E7C">
        <w:t>.</w:t>
      </w:r>
      <w:r w:rsidR="00B800DF" w:rsidRPr="00E06E7C">
        <w:t xml:space="preserve"> A ordem para tanto foi a mesma utilizada no modelo VAR</w:t>
      </w:r>
      <w:r w:rsidR="00593FB3" w:rsidRPr="00E06E7C">
        <w:t xml:space="preserve">, </w:t>
      </w:r>
      <w:proofErr w:type="spellStart"/>
      <w:r w:rsidR="00593FB3" w:rsidRPr="00E06E7C">
        <w:t>da</w:t>
      </w:r>
      <w:proofErr w:type="spellEnd"/>
      <w:r w:rsidR="00593FB3" w:rsidRPr="00E06E7C">
        <w:t xml:space="preserve"> mais exógena para a mais endógena</w:t>
      </w:r>
      <w:r w:rsidR="00B800DF" w:rsidRPr="00E06E7C">
        <w:t>: SELIC, Taxa de Juros</w:t>
      </w:r>
      <w:r w:rsidR="00593FB3" w:rsidRPr="00E06E7C">
        <w:t>, PIB, Concessões e Pagamentos.</w:t>
      </w:r>
      <w:r w:rsidR="005C02C7" w:rsidRPr="00E06E7C">
        <w:rPr>
          <w:rStyle w:val="Refdenotaderodap"/>
        </w:rPr>
        <w:footnoteReference w:id="93"/>
      </w:r>
    </w:p>
    <w:p w14:paraId="3FA0D222" w14:textId="4D2E58BF" w:rsidR="00DA172D" w:rsidRPr="00E06E7C" w:rsidRDefault="00DA172D" w:rsidP="00DA172D">
      <w:r w:rsidRPr="00E06E7C">
        <w:t>A escolha da ordem para o modelo VEC de cada modalidade utilizou a indicação mais frequente considerando a avaliação dos critérios de informação por quatro métodos: AIC, HQ, SC e FPE, considerando uma defasagem (</w:t>
      </w:r>
      <w:proofErr w:type="spellStart"/>
      <w:r w:rsidRPr="00E06E7C">
        <w:rPr>
          <w:i/>
          <w:iCs/>
        </w:rPr>
        <w:t>lag</w:t>
      </w:r>
      <w:proofErr w:type="spellEnd"/>
      <w:r w:rsidRPr="00E06E7C">
        <w:t>) máxim</w:t>
      </w:r>
      <w:r w:rsidR="001439A4" w:rsidRPr="00E06E7C">
        <w:t>a</w:t>
      </w:r>
      <w:r w:rsidRPr="00E06E7C">
        <w:t xml:space="preserve"> de 10 meses e permitindo a existência de constante. </w:t>
      </w:r>
      <w:r w:rsidR="00725309" w:rsidRPr="00E06E7C">
        <w:t>Procedeu-se</w:t>
      </w:r>
      <w:r w:rsidR="00266B8D" w:rsidRPr="00E06E7C">
        <w:t xml:space="preserve"> com a mesma regra utilizada no </w:t>
      </w:r>
      <w:r w:rsidR="00266B8D" w:rsidRPr="00E06E7C">
        <w:lastRenderedPageBreak/>
        <w:t xml:space="preserve">modelo VAR: </w:t>
      </w:r>
      <w:r w:rsidR="007E0F51" w:rsidRPr="00E06E7C">
        <w:t>escolhe</w:t>
      </w:r>
      <w:r w:rsidR="00266B8D" w:rsidRPr="00E06E7C">
        <w:t>r</w:t>
      </w:r>
      <w:r w:rsidR="007E0F51" w:rsidRPr="00E06E7C">
        <w:t xml:space="preserve"> o</w:t>
      </w:r>
      <w:r w:rsidR="007963DC" w:rsidRPr="00E06E7C">
        <w:t xml:space="preserve"> </w:t>
      </w:r>
      <w:proofErr w:type="spellStart"/>
      <w:r w:rsidR="007E0F51" w:rsidRPr="00E06E7C">
        <w:rPr>
          <w:i/>
          <w:iCs/>
        </w:rPr>
        <w:t>lag</w:t>
      </w:r>
      <w:proofErr w:type="spellEnd"/>
      <w:r w:rsidR="007E0F51" w:rsidRPr="00E06E7C">
        <w:t xml:space="preserve"> mais frequente sugerido pelos 4 testes. Em caso de empate, a escolha foi pelo</w:t>
      </w:r>
      <w:r w:rsidR="00620029" w:rsidRPr="00E06E7C">
        <w:t xml:space="preserve"> menor</w:t>
      </w:r>
      <w:r w:rsidR="007E0F51" w:rsidRPr="00E06E7C">
        <w:t xml:space="preserve"> </w:t>
      </w:r>
      <w:proofErr w:type="spellStart"/>
      <w:r w:rsidR="007E0F51" w:rsidRPr="00E06E7C">
        <w:rPr>
          <w:i/>
          <w:iCs/>
        </w:rPr>
        <w:t>lag</w:t>
      </w:r>
      <w:proofErr w:type="spellEnd"/>
      <w:r w:rsidR="007E0F51" w:rsidRPr="00E06E7C">
        <w:t>.</w:t>
      </w:r>
    </w:p>
    <w:p w14:paraId="2F6654C5" w14:textId="77777777" w:rsidR="00A445FB" w:rsidRPr="00E06E7C" w:rsidRDefault="00A445FB" w:rsidP="00A445FB">
      <w:r w:rsidRPr="00E06E7C">
        <w:t xml:space="preserve">De modo geral, os testes de diagnóstico aplicados ao modelo VEC também indicam a presença de autocorrelação residual em parte relevante das modalidades, conforme evidenciado pelo teste de </w:t>
      </w:r>
      <w:proofErr w:type="spellStart"/>
      <w:r w:rsidRPr="00E06E7C">
        <w:t>Breusch</w:t>
      </w:r>
      <w:proofErr w:type="spellEnd"/>
      <w:r w:rsidRPr="00E06E7C">
        <w:t xml:space="preserve">-Godfrey, cujo </w:t>
      </w:r>
      <w:r w:rsidRPr="00E06E7C">
        <w:rPr>
          <w:i/>
          <w:iCs/>
        </w:rPr>
        <w:t>p-valor</w:t>
      </w:r>
      <w:r w:rsidRPr="00E06E7C">
        <w:t xml:space="preserve"> foi inferior a 0,05 em 9 das 15 combinações modalidade/abordagem validamente estimadas, rejeitando a hipótese nula de ausência de correlação serial ao nível de 5% de confiança. Assim como no modelo VAR, esse padrão não é uniforme: seis combinações — CC parcelado sem juros (Contábil, p = 0,153), CC parcelado (Contábil, p = 0,097), Cheque especial (Contábil, p = 0,058), Crédito pessoal não consignado (Estoque, p = 0,072; </w:t>
      </w:r>
      <w:proofErr w:type="gramStart"/>
      <w:r w:rsidRPr="00E06E7C">
        <w:t>Contábil</w:t>
      </w:r>
      <w:proofErr w:type="gramEnd"/>
      <w:r w:rsidRPr="00E06E7C">
        <w:t xml:space="preserve">, p = 0,226) </w:t>
      </w:r>
      <w:proofErr w:type="gramStart"/>
      <w:r w:rsidRPr="00E06E7C">
        <w:t>e Imobiliário</w:t>
      </w:r>
      <w:proofErr w:type="gramEnd"/>
      <w:r w:rsidRPr="00E06E7C">
        <w:t xml:space="preserve"> (Contábil, p = 0,056) — não rejeitam a hipótese nula, indicando ausência de autocorrelação residual relevante nesses casos.</w:t>
      </w:r>
    </w:p>
    <w:p w14:paraId="03CEE8BB" w14:textId="6BCFA7CA" w:rsidR="00A445FB" w:rsidRPr="00E06E7C" w:rsidRDefault="00A445FB" w:rsidP="00A445FB">
      <w:r w:rsidRPr="00E06E7C">
        <w:t xml:space="preserve">Os testes ARCH multivariados apontam evidência de heterocedasticidade condicional em praticamente todas as modalidades (p &lt; 0,05 em 14 das 15 combinações válidas), </w:t>
      </w:r>
      <w:r w:rsidR="004A7BB9">
        <w:t>transparecendo</w:t>
      </w:r>
      <w:r w:rsidRPr="00E06E7C">
        <w:t xml:space="preserve"> o mesmo padrão de instabilidade da variância residual observado no modelo VAR, </w:t>
      </w:r>
      <w:r w:rsidR="004A7BB9">
        <w:t xml:space="preserve">e mantendo as observações efetuadas a respeito do </w:t>
      </w:r>
      <w:r w:rsidRPr="00E06E7C">
        <w:t>período amostral</w:t>
      </w:r>
      <w:r w:rsidR="004A7BB9">
        <w:t xml:space="preserve">, que foi </w:t>
      </w:r>
      <w:r w:rsidRPr="00E06E7C">
        <w:t>marcado por episódios de volatilidade elevada, como a pandemia de 2020 e mudanças específicas em modalidades.</w:t>
      </w:r>
    </w:p>
    <w:p w14:paraId="33C2F546" w14:textId="316A2990" w:rsidR="00A445FB" w:rsidRPr="00E06E7C" w:rsidRDefault="00A445FB" w:rsidP="00A445FB">
      <w:r w:rsidRPr="00E06E7C">
        <w:t xml:space="preserve">Diante da coexistência de heterocedasticidade condicional e autocorrelação residual, também identificada no modelo VEC, optou-se pelo mesmo procedimento de </w:t>
      </w:r>
      <w:proofErr w:type="spellStart"/>
      <w:r w:rsidRPr="00E06E7C">
        <w:t>bootstrap</w:t>
      </w:r>
      <w:proofErr w:type="spellEnd"/>
      <w:r w:rsidRPr="00E06E7C">
        <w:t xml:space="preserve"> por blocos móveis</w:t>
      </w:r>
      <w:r w:rsidRPr="00E06E7C">
        <w:rPr>
          <w:rStyle w:val="Refdenotaderodap"/>
        </w:rPr>
        <w:footnoteReference w:id="94"/>
      </w:r>
      <w:r w:rsidRPr="00E06E7C">
        <w:t xml:space="preserve"> (</w:t>
      </w:r>
      <w:proofErr w:type="spellStart"/>
      <w:r w:rsidRPr="00E06E7C">
        <w:rPr>
          <w:i/>
          <w:iCs/>
        </w:rPr>
        <w:t>moving</w:t>
      </w:r>
      <w:proofErr w:type="spellEnd"/>
      <w:r w:rsidRPr="00E06E7C">
        <w:rPr>
          <w:i/>
          <w:iCs/>
        </w:rPr>
        <w:t xml:space="preserve"> </w:t>
      </w:r>
      <w:proofErr w:type="spellStart"/>
      <w:r w:rsidRPr="00E06E7C">
        <w:rPr>
          <w:i/>
          <w:iCs/>
        </w:rPr>
        <w:t>block</w:t>
      </w:r>
      <w:proofErr w:type="spellEnd"/>
      <w:r w:rsidRPr="00E06E7C">
        <w:rPr>
          <w:i/>
          <w:iCs/>
        </w:rPr>
        <w:t xml:space="preserve"> </w:t>
      </w:r>
      <w:proofErr w:type="spellStart"/>
      <w:r w:rsidRPr="00E06E7C">
        <w:rPr>
          <w:i/>
          <w:iCs/>
        </w:rPr>
        <w:t>bootstrap</w:t>
      </w:r>
      <w:proofErr w:type="spellEnd"/>
      <w:r w:rsidRPr="00E06E7C">
        <w:t>) utilizado na estimação dos modelos VAR, de modo a manter consistência metodológica entre as duas especificações.</w:t>
      </w:r>
      <w:r w:rsidR="00A54800" w:rsidRPr="00E06E7C">
        <w:t xml:space="preserve"> A magnitude das respostas também foi ajustada para representar um choque de 0,5 </w:t>
      </w:r>
      <w:proofErr w:type="spellStart"/>
      <w:r w:rsidR="00A54800" w:rsidRPr="00E06E7C">
        <w:t>p.p</w:t>
      </w:r>
      <w:proofErr w:type="spellEnd"/>
      <w:r w:rsidR="00A54800" w:rsidRPr="00E06E7C">
        <w:t>. na SELIC.</w:t>
      </w:r>
    </w:p>
    <w:p w14:paraId="59483FC4" w14:textId="73FBF648" w:rsidR="00A445FB" w:rsidRPr="00E06E7C" w:rsidRDefault="00A445FB" w:rsidP="00A445FB">
      <w:r w:rsidRPr="00E06E7C">
        <w:t xml:space="preserve">Quanto ao posto de </w:t>
      </w:r>
      <w:proofErr w:type="spellStart"/>
      <w:r w:rsidRPr="00E06E7C">
        <w:t>cointegração</w:t>
      </w:r>
      <w:proofErr w:type="spellEnd"/>
      <w:r w:rsidRPr="00E06E7C">
        <w:t>, identificado pelo teste do traço de Johansen, observou-se heterogeneidade considerável entre modalidades, variando de 1 (Aquisição de bens</w:t>
      </w:r>
      <w:r w:rsidR="004A7BB9">
        <w:t xml:space="preserve"> (</w:t>
      </w:r>
      <w:r w:rsidRPr="00E06E7C">
        <w:t>Contábil</w:t>
      </w:r>
      <w:r w:rsidR="004A7BB9">
        <w:t>)</w:t>
      </w:r>
      <w:r w:rsidRPr="00E06E7C">
        <w:t>, CC rotativo</w:t>
      </w:r>
      <w:r w:rsidR="004A7BB9">
        <w:t xml:space="preserve"> (</w:t>
      </w:r>
      <w:r w:rsidRPr="00E06E7C">
        <w:t>Estoque</w:t>
      </w:r>
      <w:r w:rsidR="004A7BB9">
        <w:t xml:space="preserve"> e </w:t>
      </w:r>
      <w:r w:rsidRPr="00E06E7C">
        <w:t>Contábil</w:t>
      </w:r>
      <w:r w:rsidR="004A7BB9">
        <w:t>)</w:t>
      </w:r>
      <w:r w:rsidRPr="00E06E7C">
        <w:t>, Consignado</w:t>
      </w:r>
      <w:r w:rsidR="004A7BB9">
        <w:t xml:space="preserve"> (</w:t>
      </w:r>
      <w:r w:rsidRPr="00E06E7C">
        <w:t>Contábil)</w:t>
      </w:r>
      <w:r w:rsidR="004A7BB9">
        <w:t>)</w:t>
      </w:r>
      <w:r w:rsidRPr="00E06E7C">
        <w:t xml:space="preserve"> a 4 (CC parcelado</w:t>
      </w:r>
      <w:r w:rsidR="00810AB3">
        <w:t xml:space="preserve"> (</w:t>
      </w:r>
      <w:r w:rsidRPr="00E06E7C">
        <w:t>Estoque)</w:t>
      </w:r>
      <w:r w:rsidR="00810AB3">
        <w:t>)</w:t>
      </w:r>
      <w:r w:rsidRPr="00E06E7C">
        <w:t xml:space="preserve">. A presença de pelo menos uma relação de </w:t>
      </w:r>
      <w:proofErr w:type="spellStart"/>
      <w:r w:rsidRPr="00E06E7C">
        <w:t>cointegração</w:t>
      </w:r>
      <w:proofErr w:type="spellEnd"/>
      <w:r w:rsidRPr="00E06E7C">
        <w:t xml:space="preserve"> em todas </w:t>
      </w:r>
      <w:r w:rsidRPr="00E06E7C">
        <w:lastRenderedPageBreak/>
        <w:t>as combinações validamente estimadas confirma a adequação da especificação VECM para a maior parte das modalidades analisadas.</w:t>
      </w:r>
    </w:p>
    <w:p w14:paraId="70AD637C" w14:textId="332AC32B" w:rsidR="001C091E" w:rsidRPr="00E06E7C" w:rsidRDefault="00A445FB" w:rsidP="00A445FB">
      <w:r w:rsidRPr="00E06E7C">
        <w:t>Por fim, todos os modelos VEC estimados apresentaram autovalor máximo inferior a 1 (variando entre 0,792 e 0,987), confirmando a estabilidade dos sistemas</w:t>
      </w:r>
      <w:r w:rsidR="00810AB3">
        <w:t>,</w:t>
      </w:r>
      <w:r w:rsidRPr="00E06E7C">
        <w:t xml:space="preserve"> condição consistente com a presença de </w:t>
      </w:r>
      <w:proofErr w:type="spellStart"/>
      <w:r w:rsidRPr="00E06E7C">
        <w:t>cointegração</w:t>
      </w:r>
      <w:proofErr w:type="spellEnd"/>
      <w:r w:rsidRPr="00E06E7C">
        <w:t xml:space="preserve"> identificada pelo teste de Johansen. </w:t>
      </w:r>
      <w:r w:rsidR="00837066" w:rsidRPr="00E06E7C">
        <w:t>Para as abordagens de Estoque, na</w:t>
      </w:r>
      <w:r w:rsidRPr="00E06E7C">
        <w:t xml:space="preserve"> modalidade Consignado</w:t>
      </w:r>
      <w:r w:rsidR="00837066" w:rsidRPr="00E06E7C">
        <w:t xml:space="preserve"> não foi identificado </w:t>
      </w:r>
      <w:proofErr w:type="spellStart"/>
      <w:r w:rsidR="00837066" w:rsidRPr="00E06E7C">
        <w:t>cointegração</w:t>
      </w:r>
      <w:proofErr w:type="spellEnd"/>
      <w:r w:rsidR="00837066" w:rsidRPr="00E06E7C">
        <w:t xml:space="preserve"> entre as séries.</w:t>
      </w:r>
    </w:p>
    <w:p w14:paraId="4889AC1C" w14:textId="19DEF1C5" w:rsidR="00EE7252" w:rsidRPr="00E06E7C" w:rsidRDefault="00EE7252" w:rsidP="00DC04B6">
      <w:pPr>
        <w:pStyle w:val="Legenda"/>
        <w:keepNext/>
        <w:keepLines/>
      </w:pPr>
      <w:bookmarkStart w:id="92" w:name="_Toc243134223"/>
      <w:r w:rsidRPr="00E06E7C">
        <w:t xml:space="preserve">Tabela </w:t>
      </w:r>
      <w:r w:rsidRPr="00E06E7C">
        <w:fldChar w:fldCharType="begin"/>
      </w:r>
      <w:r w:rsidRPr="00E06E7C">
        <w:instrText>SEQ Tabela \* ARABIC</w:instrText>
      </w:r>
      <w:r w:rsidRPr="00E06E7C">
        <w:fldChar w:fldCharType="separate"/>
      </w:r>
      <w:r w:rsidR="004761D2">
        <w:rPr>
          <w:noProof/>
        </w:rPr>
        <w:t>13</w:t>
      </w:r>
      <w:r w:rsidRPr="00E06E7C">
        <w:fldChar w:fldCharType="end"/>
      </w:r>
      <w:r w:rsidRPr="00E06E7C">
        <w:t>: Resumo Diagnóstico dos modelos</w:t>
      </w:r>
      <w:r w:rsidR="005718C9" w:rsidRPr="00E06E7C">
        <w:t xml:space="preserve"> VEC</w:t>
      </w:r>
      <w:bookmarkEnd w:id="92"/>
    </w:p>
    <w:tbl>
      <w:tblPr>
        <w:tblStyle w:val="Tabelacomgrade"/>
        <w:tblW w:w="0" w:type="auto"/>
        <w:tblLook w:val="0000" w:firstRow="0" w:lastRow="0" w:firstColumn="0" w:lastColumn="0" w:noHBand="0" w:noVBand="0"/>
      </w:tblPr>
      <w:tblGrid>
        <w:gridCol w:w="2539"/>
        <w:gridCol w:w="1105"/>
        <w:gridCol w:w="1404"/>
        <w:gridCol w:w="626"/>
        <w:gridCol w:w="628"/>
        <w:gridCol w:w="1078"/>
        <w:gridCol w:w="2015"/>
      </w:tblGrid>
      <w:tr w:rsidR="009A12E3" w:rsidRPr="00E06E7C" w14:paraId="58EB2783" w14:textId="77777777" w:rsidTr="006B571A">
        <w:tc>
          <w:tcPr>
            <w:tcW w:w="0" w:type="auto"/>
            <w:vAlign w:val="center"/>
          </w:tcPr>
          <w:p w14:paraId="649C8B75" w14:textId="77777777" w:rsidR="009A12E3" w:rsidRPr="00E06E7C" w:rsidRDefault="009A12E3" w:rsidP="006B571A">
            <w:pPr>
              <w:ind w:firstLine="0"/>
              <w:jc w:val="center"/>
              <w:rPr>
                <w:b/>
                <w:bCs/>
                <w:sz w:val="16"/>
                <w:szCs w:val="16"/>
                <w:lang w:val="en-US" w:eastAsia="en-US"/>
              </w:rPr>
            </w:pPr>
            <w:proofErr w:type="spellStart"/>
            <w:r w:rsidRPr="00E06E7C">
              <w:rPr>
                <w:b/>
                <w:bCs/>
                <w:sz w:val="16"/>
                <w:szCs w:val="16"/>
                <w:lang w:val="en-US" w:eastAsia="en-US"/>
              </w:rPr>
              <w:t>Modalidade</w:t>
            </w:r>
            <w:proofErr w:type="spellEnd"/>
          </w:p>
        </w:tc>
        <w:tc>
          <w:tcPr>
            <w:tcW w:w="0" w:type="auto"/>
            <w:vAlign w:val="center"/>
          </w:tcPr>
          <w:p w14:paraId="649EE6D0" w14:textId="77777777" w:rsidR="009A12E3" w:rsidRPr="00E06E7C" w:rsidRDefault="009A12E3" w:rsidP="006B571A">
            <w:pPr>
              <w:ind w:firstLine="0"/>
              <w:jc w:val="center"/>
              <w:rPr>
                <w:b/>
                <w:bCs/>
                <w:sz w:val="16"/>
                <w:szCs w:val="16"/>
                <w:lang w:val="en-US" w:eastAsia="en-US"/>
              </w:rPr>
            </w:pPr>
            <w:proofErr w:type="spellStart"/>
            <w:r w:rsidRPr="00E06E7C">
              <w:rPr>
                <w:b/>
                <w:bCs/>
                <w:sz w:val="16"/>
                <w:szCs w:val="16"/>
                <w:lang w:val="en-US" w:eastAsia="en-US"/>
              </w:rPr>
              <w:t>Abordagem</w:t>
            </w:r>
            <w:proofErr w:type="spellEnd"/>
          </w:p>
        </w:tc>
        <w:tc>
          <w:tcPr>
            <w:tcW w:w="0" w:type="auto"/>
            <w:vAlign w:val="center"/>
          </w:tcPr>
          <w:p w14:paraId="3F099533" w14:textId="24789CA0" w:rsidR="009A12E3" w:rsidRPr="00E06E7C" w:rsidRDefault="009A12E3" w:rsidP="006B571A">
            <w:pPr>
              <w:ind w:firstLine="0"/>
              <w:jc w:val="center"/>
              <w:rPr>
                <w:rFonts w:cs="Arial"/>
                <w:b/>
                <w:bCs/>
                <w:sz w:val="16"/>
                <w:szCs w:val="16"/>
                <w:lang w:val="en-US" w:eastAsia="en-US"/>
              </w:rPr>
            </w:pPr>
            <w:r w:rsidRPr="00E06E7C">
              <w:rPr>
                <w:rFonts w:cs="Arial"/>
                <w:sz w:val="16"/>
                <w:szCs w:val="16"/>
              </w:rPr>
              <w:t>Autovalor Máximo</w:t>
            </w:r>
          </w:p>
        </w:tc>
        <w:tc>
          <w:tcPr>
            <w:tcW w:w="0" w:type="auto"/>
            <w:vAlign w:val="center"/>
          </w:tcPr>
          <w:p w14:paraId="6DADA4FC" w14:textId="7E0597F4" w:rsidR="009A12E3" w:rsidRPr="00E06E7C" w:rsidRDefault="009A12E3" w:rsidP="006B571A">
            <w:pPr>
              <w:ind w:firstLine="0"/>
              <w:jc w:val="center"/>
              <w:rPr>
                <w:rFonts w:cs="Arial"/>
                <w:b/>
                <w:bCs/>
                <w:sz w:val="16"/>
                <w:szCs w:val="16"/>
                <w:lang w:eastAsia="en-US"/>
              </w:rPr>
            </w:pPr>
            <w:r w:rsidRPr="00E06E7C">
              <w:rPr>
                <w:rFonts w:cs="Arial"/>
                <w:sz w:val="16"/>
                <w:szCs w:val="16"/>
              </w:rPr>
              <w:t>Posto</w:t>
            </w:r>
          </w:p>
        </w:tc>
        <w:tc>
          <w:tcPr>
            <w:tcW w:w="628" w:type="dxa"/>
            <w:vAlign w:val="center"/>
          </w:tcPr>
          <w:p w14:paraId="45FB1BA8" w14:textId="37A3737D" w:rsidR="009A12E3" w:rsidRPr="00E06E7C" w:rsidRDefault="009A12E3" w:rsidP="006B571A">
            <w:pPr>
              <w:ind w:firstLine="0"/>
              <w:jc w:val="center"/>
              <w:rPr>
                <w:rFonts w:cs="Arial"/>
                <w:b/>
                <w:bCs/>
                <w:sz w:val="16"/>
                <w:szCs w:val="16"/>
                <w:lang w:val="x-none" w:eastAsia="x-none"/>
              </w:rPr>
            </w:pPr>
            <w:proofErr w:type="spellStart"/>
            <w:r w:rsidRPr="00E06E7C">
              <w:rPr>
                <w:rFonts w:cs="Arial"/>
                <w:sz w:val="16"/>
                <w:szCs w:val="16"/>
              </w:rPr>
              <w:t>Lag</w:t>
            </w:r>
            <w:proofErr w:type="spellEnd"/>
          </w:p>
        </w:tc>
        <w:tc>
          <w:tcPr>
            <w:tcW w:w="1078" w:type="dxa"/>
            <w:vAlign w:val="center"/>
          </w:tcPr>
          <w:p w14:paraId="399F411F" w14:textId="49FBC230" w:rsidR="009A12E3" w:rsidRPr="00E06E7C" w:rsidRDefault="009A12E3" w:rsidP="006B571A">
            <w:pPr>
              <w:ind w:firstLine="0"/>
              <w:jc w:val="center"/>
              <w:rPr>
                <w:rFonts w:cs="Arial"/>
                <w:b/>
                <w:bCs/>
                <w:sz w:val="16"/>
                <w:szCs w:val="16"/>
                <w:lang w:val="x-none" w:eastAsia="x-none"/>
              </w:rPr>
            </w:pPr>
            <w:r w:rsidRPr="00E06E7C">
              <w:rPr>
                <w:rFonts w:cs="Arial"/>
                <w:sz w:val="16"/>
                <w:szCs w:val="16"/>
              </w:rPr>
              <w:t>p-valor ARCH</w:t>
            </w:r>
          </w:p>
        </w:tc>
        <w:tc>
          <w:tcPr>
            <w:tcW w:w="0" w:type="auto"/>
            <w:vAlign w:val="center"/>
          </w:tcPr>
          <w:p w14:paraId="2D92198E" w14:textId="1B8561E2" w:rsidR="009A12E3" w:rsidRPr="00E06E7C" w:rsidRDefault="009A12E3" w:rsidP="006B571A">
            <w:pPr>
              <w:ind w:firstLine="0"/>
              <w:jc w:val="center"/>
              <w:rPr>
                <w:rFonts w:cs="Arial"/>
                <w:b/>
                <w:bCs/>
                <w:sz w:val="16"/>
                <w:szCs w:val="16"/>
                <w:lang w:eastAsia="en-US"/>
              </w:rPr>
            </w:pPr>
            <w:r w:rsidRPr="00E06E7C">
              <w:rPr>
                <w:rFonts w:cs="Arial"/>
                <w:sz w:val="16"/>
                <w:szCs w:val="16"/>
              </w:rPr>
              <w:t xml:space="preserve">p-valor </w:t>
            </w:r>
            <w:proofErr w:type="spellStart"/>
            <w:r w:rsidRPr="00E06E7C">
              <w:rPr>
                <w:rFonts w:cs="Arial"/>
                <w:sz w:val="16"/>
                <w:szCs w:val="16"/>
              </w:rPr>
              <w:t>Breusch</w:t>
            </w:r>
            <w:proofErr w:type="spellEnd"/>
            <w:r w:rsidRPr="00E06E7C">
              <w:rPr>
                <w:rFonts w:cs="Arial"/>
                <w:sz w:val="16"/>
                <w:szCs w:val="16"/>
              </w:rPr>
              <w:t>-Godfrey LM</w:t>
            </w:r>
          </w:p>
        </w:tc>
      </w:tr>
      <w:tr w:rsidR="00D22873" w:rsidRPr="00E06E7C" w14:paraId="0D5ABB86" w14:textId="77777777" w:rsidTr="00EB4E55">
        <w:tc>
          <w:tcPr>
            <w:tcW w:w="0" w:type="auto"/>
            <w:vMerge w:val="restart"/>
            <w:vAlign w:val="center"/>
          </w:tcPr>
          <w:p w14:paraId="5057BF01" w14:textId="52108DD2" w:rsidR="00D22873" w:rsidRPr="00E06E7C" w:rsidRDefault="00D22873" w:rsidP="00D22873">
            <w:pPr>
              <w:ind w:firstLine="0"/>
              <w:jc w:val="center"/>
              <w:rPr>
                <w:rFonts w:cs="Arial"/>
                <w:sz w:val="18"/>
                <w:szCs w:val="18"/>
                <w:lang w:val="x-none" w:eastAsia="x-none"/>
              </w:rPr>
            </w:pPr>
            <w:r w:rsidRPr="00E06E7C">
              <w:rPr>
                <w:rFonts w:cs="Arial"/>
                <w:sz w:val="18"/>
                <w:szCs w:val="18"/>
              </w:rPr>
              <w:t>Aquisição de bens</w:t>
            </w:r>
          </w:p>
        </w:tc>
        <w:tc>
          <w:tcPr>
            <w:tcW w:w="0" w:type="auto"/>
            <w:vAlign w:val="center"/>
          </w:tcPr>
          <w:p w14:paraId="51477137" w14:textId="1F1934A0" w:rsidR="00D22873" w:rsidRPr="00E06E7C" w:rsidRDefault="00D22873" w:rsidP="00D22873">
            <w:pPr>
              <w:ind w:firstLine="0"/>
              <w:jc w:val="center"/>
              <w:rPr>
                <w:rFonts w:cs="Arial"/>
                <w:sz w:val="18"/>
                <w:szCs w:val="18"/>
                <w:lang w:val="x-none" w:eastAsia="x-none"/>
              </w:rPr>
            </w:pPr>
            <w:r w:rsidRPr="00E06E7C">
              <w:rPr>
                <w:rFonts w:cs="Arial"/>
                <w:sz w:val="18"/>
                <w:szCs w:val="18"/>
              </w:rPr>
              <w:t>Estoque</w:t>
            </w:r>
          </w:p>
        </w:tc>
        <w:tc>
          <w:tcPr>
            <w:tcW w:w="0" w:type="auto"/>
          </w:tcPr>
          <w:p w14:paraId="3CCF1B61" w14:textId="389A3757" w:rsidR="00D22873" w:rsidRPr="00E06E7C" w:rsidRDefault="00D22873" w:rsidP="00D22873">
            <w:pPr>
              <w:ind w:firstLine="0"/>
              <w:jc w:val="center"/>
              <w:rPr>
                <w:rFonts w:cs="Arial"/>
                <w:sz w:val="18"/>
                <w:szCs w:val="18"/>
                <w:lang w:val="x-none" w:eastAsia="x-none"/>
              </w:rPr>
            </w:pPr>
            <w:r w:rsidRPr="00E06E7C">
              <w:rPr>
                <w:sz w:val="18"/>
                <w:szCs w:val="18"/>
              </w:rPr>
              <w:t>0.834</w:t>
            </w:r>
          </w:p>
        </w:tc>
        <w:tc>
          <w:tcPr>
            <w:tcW w:w="0" w:type="auto"/>
          </w:tcPr>
          <w:p w14:paraId="705A2E41" w14:textId="1FF30C92" w:rsidR="00D22873" w:rsidRPr="00E06E7C" w:rsidRDefault="00D22873" w:rsidP="00D22873">
            <w:pPr>
              <w:ind w:firstLine="0"/>
              <w:jc w:val="center"/>
              <w:rPr>
                <w:rFonts w:cs="Arial"/>
                <w:sz w:val="18"/>
                <w:szCs w:val="18"/>
                <w:lang w:val="x-none" w:eastAsia="x-none"/>
              </w:rPr>
            </w:pPr>
            <w:r w:rsidRPr="00E06E7C">
              <w:rPr>
                <w:sz w:val="18"/>
                <w:szCs w:val="18"/>
              </w:rPr>
              <w:t>2</w:t>
            </w:r>
          </w:p>
        </w:tc>
        <w:tc>
          <w:tcPr>
            <w:tcW w:w="628" w:type="dxa"/>
          </w:tcPr>
          <w:p w14:paraId="04C3F53C" w14:textId="158EE4A4" w:rsidR="00D22873" w:rsidRPr="00E06E7C" w:rsidRDefault="00D22873" w:rsidP="00D22873">
            <w:pPr>
              <w:ind w:firstLine="0"/>
              <w:jc w:val="center"/>
              <w:rPr>
                <w:rFonts w:cs="Arial"/>
                <w:sz w:val="18"/>
                <w:szCs w:val="18"/>
              </w:rPr>
            </w:pPr>
            <w:r w:rsidRPr="00E06E7C">
              <w:rPr>
                <w:sz w:val="18"/>
                <w:szCs w:val="18"/>
              </w:rPr>
              <w:t>2</w:t>
            </w:r>
          </w:p>
        </w:tc>
        <w:tc>
          <w:tcPr>
            <w:tcW w:w="1078" w:type="dxa"/>
          </w:tcPr>
          <w:p w14:paraId="4EAD6188" w14:textId="092FA82C" w:rsidR="00D22873" w:rsidRPr="00E06E7C" w:rsidRDefault="00D22873" w:rsidP="00D22873">
            <w:pPr>
              <w:ind w:firstLine="0"/>
              <w:jc w:val="center"/>
              <w:rPr>
                <w:rFonts w:cs="Arial"/>
                <w:sz w:val="18"/>
                <w:szCs w:val="18"/>
                <w:lang w:val="x-none" w:eastAsia="x-none"/>
              </w:rPr>
            </w:pPr>
            <w:r w:rsidRPr="00E06E7C">
              <w:rPr>
                <w:sz w:val="18"/>
                <w:szCs w:val="18"/>
              </w:rPr>
              <w:t>0.000</w:t>
            </w:r>
          </w:p>
        </w:tc>
        <w:tc>
          <w:tcPr>
            <w:tcW w:w="0" w:type="auto"/>
          </w:tcPr>
          <w:p w14:paraId="6C838A3A" w14:textId="0DE34E74" w:rsidR="00D22873" w:rsidRPr="00E06E7C" w:rsidRDefault="00D22873" w:rsidP="00D22873">
            <w:pPr>
              <w:ind w:firstLine="0"/>
              <w:jc w:val="center"/>
              <w:rPr>
                <w:rFonts w:cs="Arial"/>
                <w:sz w:val="18"/>
                <w:szCs w:val="18"/>
                <w:lang w:val="x-none" w:eastAsia="x-none"/>
              </w:rPr>
            </w:pPr>
            <w:r w:rsidRPr="00E06E7C">
              <w:rPr>
                <w:sz w:val="18"/>
                <w:szCs w:val="18"/>
              </w:rPr>
              <w:t>0.000</w:t>
            </w:r>
          </w:p>
        </w:tc>
      </w:tr>
      <w:tr w:rsidR="00D22873" w:rsidRPr="00E06E7C" w14:paraId="639B0A71" w14:textId="77777777" w:rsidTr="00EB4E55">
        <w:tc>
          <w:tcPr>
            <w:tcW w:w="0" w:type="auto"/>
            <w:vMerge/>
            <w:vAlign w:val="center"/>
          </w:tcPr>
          <w:p w14:paraId="6CD8BF3F" w14:textId="137A82FB" w:rsidR="00D22873" w:rsidRPr="00E06E7C" w:rsidRDefault="00D22873" w:rsidP="00D22873">
            <w:pPr>
              <w:ind w:firstLine="0"/>
              <w:jc w:val="center"/>
              <w:rPr>
                <w:rFonts w:cs="Arial"/>
                <w:sz w:val="18"/>
                <w:szCs w:val="18"/>
                <w:lang w:val="x-none" w:eastAsia="x-none"/>
              </w:rPr>
            </w:pPr>
          </w:p>
        </w:tc>
        <w:tc>
          <w:tcPr>
            <w:tcW w:w="0" w:type="auto"/>
            <w:vAlign w:val="center"/>
          </w:tcPr>
          <w:p w14:paraId="522DBD3C" w14:textId="0A750D61" w:rsidR="00D22873" w:rsidRPr="00E06E7C" w:rsidRDefault="00D22873" w:rsidP="00D22873">
            <w:pPr>
              <w:ind w:firstLine="0"/>
              <w:jc w:val="center"/>
              <w:rPr>
                <w:rFonts w:cs="Arial"/>
                <w:sz w:val="18"/>
                <w:szCs w:val="18"/>
                <w:lang w:val="x-none" w:eastAsia="x-none"/>
              </w:rPr>
            </w:pPr>
            <w:r w:rsidRPr="00E06E7C">
              <w:rPr>
                <w:rFonts w:cs="Arial"/>
                <w:sz w:val="18"/>
                <w:szCs w:val="18"/>
              </w:rPr>
              <w:t>Contábil</w:t>
            </w:r>
          </w:p>
        </w:tc>
        <w:tc>
          <w:tcPr>
            <w:tcW w:w="0" w:type="auto"/>
          </w:tcPr>
          <w:p w14:paraId="3FC18F9F" w14:textId="5718D43E" w:rsidR="00D22873" w:rsidRPr="00E06E7C" w:rsidRDefault="00D22873" w:rsidP="00D22873">
            <w:pPr>
              <w:ind w:firstLine="0"/>
              <w:jc w:val="center"/>
              <w:rPr>
                <w:rFonts w:cs="Arial"/>
                <w:sz w:val="18"/>
                <w:szCs w:val="18"/>
                <w:lang w:val="x-none" w:eastAsia="x-none"/>
              </w:rPr>
            </w:pPr>
            <w:r w:rsidRPr="00E06E7C">
              <w:rPr>
                <w:sz w:val="18"/>
                <w:szCs w:val="18"/>
              </w:rPr>
              <w:t>0.792</w:t>
            </w:r>
          </w:p>
        </w:tc>
        <w:tc>
          <w:tcPr>
            <w:tcW w:w="0" w:type="auto"/>
          </w:tcPr>
          <w:p w14:paraId="7FAFA505" w14:textId="1D7D9519" w:rsidR="00D22873" w:rsidRPr="00E06E7C" w:rsidRDefault="00D22873" w:rsidP="00D22873">
            <w:pPr>
              <w:ind w:firstLine="0"/>
              <w:jc w:val="center"/>
              <w:rPr>
                <w:rFonts w:cs="Arial"/>
                <w:sz w:val="18"/>
                <w:szCs w:val="18"/>
                <w:lang w:val="x-none" w:eastAsia="x-none"/>
              </w:rPr>
            </w:pPr>
            <w:r w:rsidRPr="00E06E7C">
              <w:rPr>
                <w:sz w:val="18"/>
                <w:szCs w:val="18"/>
              </w:rPr>
              <w:t>1</w:t>
            </w:r>
          </w:p>
        </w:tc>
        <w:tc>
          <w:tcPr>
            <w:tcW w:w="628" w:type="dxa"/>
          </w:tcPr>
          <w:p w14:paraId="0D86D5C1" w14:textId="6E687B2A" w:rsidR="00D22873" w:rsidRPr="00E06E7C" w:rsidRDefault="00D22873" w:rsidP="00D22873">
            <w:pPr>
              <w:ind w:firstLine="0"/>
              <w:jc w:val="center"/>
              <w:rPr>
                <w:rFonts w:cs="Arial"/>
                <w:sz w:val="18"/>
                <w:szCs w:val="18"/>
              </w:rPr>
            </w:pPr>
            <w:r w:rsidRPr="00E06E7C">
              <w:rPr>
                <w:sz w:val="18"/>
                <w:szCs w:val="18"/>
              </w:rPr>
              <w:t>2</w:t>
            </w:r>
          </w:p>
        </w:tc>
        <w:tc>
          <w:tcPr>
            <w:tcW w:w="1078" w:type="dxa"/>
          </w:tcPr>
          <w:p w14:paraId="105A9DFD" w14:textId="6584D956" w:rsidR="00D22873" w:rsidRPr="00E06E7C" w:rsidRDefault="00D22873" w:rsidP="00D22873">
            <w:pPr>
              <w:ind w:firstLine="0"/>
              <w:jc w:val="center"/>
              <w:rPr>
                <w:rFonts w:cs="Arial"/>
                <w:sz w:val="18"/>
                <w:szCs w:val="18"/>
                <w:lang w:val="x-none" w:eastAsia="x-none"/>
              </w:rPr>
            </w:pPr>
            <w:r w:rsidRPr="00E06E7C">
              <w:rPr>
                <w:sz w:val="18"/>
                <w:szCs w:val="18"/>
              </w:rPr>
              <w:t>0.000</w:t>
            </w:r>
          </w:p>
        </w:tc>
        <w:tc>
          <w:tcPr>
            <w:tcW w:w="0" w:type="auto"/>
          </w:tcPr>
          <w:p w14:paraId="7F6BBF69" w14:textId="7A536F40" w:rsidR="00D22873" w:rsidRPr="00E06E7C" w:rsidRDefault="00D22873" w:rsidP="00D22873">
            <w:pPr>
              <w:ind w:firstLine="0"/>
              <w:jc w:val="center"/>
              <w:rPr>
                <w:rFonts w:cs="Arial"/>
                <w:sz w:val="18"/>
                <w:szCs w:val="18"/>
                <w:lang w:val="x-none" w:eastAsia="x-none"/>
              </w:rPr>
            </w:pPr>
            <w:r w:rsidRPr="00E06E7C">
              <w:rPr>
                <w:sz w:val="18"/>
                <w:szCs w:val="18"/>
              </w:rPr>
              <w:t>0.000</w:t>
            </w:r>
          </w:p>
        </w:tc>
      </w:tr>
      <w:tr w:rsidR="00D22873" w:rsidRPr="00E06E7C" w14:paraId="4231BDAB" w14:textId="77777777" w:rsidTr="00EB4E55">
        <w:tc>
          <w:tcPr>
            <w:tcW w:w="0" w:type="auto"/>
            <w:vMerge w:val="restart"/>
            <w:vAlign w:val="center"/>
          </w:tcPr>
          <w:p w14:paraId="4DEC6F16" w14:textId="3A5C1586" w:rsidR="00D22873" w:rsidRPr="00E06E7C" w:rsidRDefault="00D22873" w:rsidP="00D22873">
            <w:pPr>
              <w:ind w:firstLine="0"/>
              <w:jc w:val="center"/>
              <w:rPr>
                <w:rFonts w:cs="Arial"/>
                <w:sz w:val="18"/>
                <w:szCs w:val="18"/>
                <w:lang w:val="x-none" w:eastAsia="x-none"/>
              </w:rPr>
            </w:pPr>
            <w:r w:rsidRPr="00E06E7C">
              <w:rPr>
                <w:rFonts w:cs="Arial"/>
                <w:sz w:val="18"/>
                <w:szCs w:val="18"/>
              </w:rPr>
              <w:t>CC parcelado sem juros</w:t>
            </w:r>
          </w:p>
        </w:tc>
        <w:tc>
          <w:tcPr>
            <w:tcW w:w="0" w:type="auto"/>
            <w:vAlign w:val="center"/>
          </w:tcPr>
          <w:p w14:paraId="026E7743" w14:textId="7946738A" w:rsidR="00D22873" w:rsidRPr="00E06E7C" w:rsidRDefault="00D22873" w:rsidP="00D22873">
            <w:pPr>
              <w:ind w:firstLine="0"/>
              <w:jc w:val="center"/>
              <w:rPr>
                <w:rFonts w:cs="Arial"/>
                <w:sz w:val="18"/>
                <w:szCs w:val="18"/>
                <w:lang w:val="x-none" w:eastAsia="x-none"/>
              </w:rPr>
            </w:pPr>
            <w:r w:rsidRPr="00E06E7C">
              <w:rPr>
                <w:rFonts w:cs="Arial"/>
                <w:sz w:val="18"/>
                <w:szCs w:val="18"/>
              </w:rPr>
              <w:t>Estoque</w:t>
            </w:r>
          </w:p>
        </w:tc>
        <w:tc>
          <w:tcPr>
            <w:tcW w:w="0" w:type="auto"/>
          </w:tcPr>
          <w:p w14:paraId="62E1F7C4" w14:textId="3ED6BC7B" w:rsidR="00D22873" w:rsidRPr="00E06E7C" w:rsidRDefault="00D22873" w:rsidP="00D22873">
            <w:pPr>
              <w:ind w:firstLine="0"/>
              <w:jc w:val="center"/>
              <w:rPr>
                <w:rFonts w:cs="Arial"/>
                <w:sz w:val="18"/>
                <w:szCs w:val="18"/>
                <w:lang w:val="x-none" w:eastAsia="x-none"/>
              </w:rPr>
            </w:pPr>
            <w:r w:rsidRPr="00E06E7C">
              <w:rPr>
                <w:sz w:val="18"/>
                <w:szCs w:val="18"/>
              </w:rPr>
              <w:t>0.959</w:t>
            </w:r>
          </w:p>
        </w:tc>
        <w:tc>
          <w:tcPr>
            <w:tcW w:w="0" w:type="auto"/>
          </w:tcPr>
          <w:p w14:paraId="11EAFD6A" w14:textId="3E34A31C" w:rsidR="00D22873" w:rsidRPr="00E06E7C" w:rsidRDefault="00D22873" w:rsidP="00D22873">
            <w:pPr>
              <w:ind w:firstLine="0"/>
              <w:jc w:val="center"/>
              <w:rPr>
                <w:rFonts w:cs="Arial"/>
                <w:sz w:val="18"/>
                <w:szCs w:val="18"/>
                <w:lang w:val="x-none" w:eastAsia="x-none"/>
              </w:rPr>
            </w:pPr>
            <w:r w:rsidRPr="00E06E7C">
              <w:rPr>
                <w:sz w:val="18"/>
                <w:szCs w:val="18"/>
              </w:rPr>
              <w:t>2</w:t>
            </w:r>
          </w:p>
        </w:tc>
        <w:tc>
          <w:tcPr>
            <w:tcW w:w="628" w:type="dxa"/>
          </w:tcPr>
          <w:p w14:paraId="3762A31F" w14:textId="48895D92" w:rsidR="00D22873" w:rsidRPr="00E06E7C" w:rsidRDefault="00D22873" w:rsidP="00D22873">
            <w:pPr>
              <w:ind w:firstLine="0"/>
              <w:jc w:val="center"/>
              <w:rPr>
                <w:rFonts w:cs="Arial"/>
                <w:sz w:val="18"/>
                <w:szCs w:val="18"/>
              </w:rPr>
            </w:pPr>
            <w:r w:rsidRPr="00E06E7C">
              <w:rPr>
                <w:sz w:val="18"/>
                <w:szCs w:val="18"/>
              </w:rPr>
              <w:t>4</w:t>
            </w:r>
          </w:p>
        </w:tc>
        <w:tc>
          <w:tcPr>
            <w:tcW w:w="1078" w:type="dxa"/>
          </w:tcPr>
          <w:p w14:paraId="7F088280" w14:textId="61BF7FD1" w:rsidR="00D22873" w:rsidRPr="00E06E7C" w:rsidRDefault="00D22873" w:rsidP="00D22873">
            <w:pPr>
              <w:ind w:firstLine="0"/>
              <w:jc w:val="center"/>
              <w:rPr>
                <w:rFonts w:cs="Arial"/>
                <w:sz w:val="18"/>
                <w:szCs w:val="18"/>
                <w:lang w:val="x-none" w:eastAsia="x-none"/>
              </w:rPr>
            </w:pPr>
            <w:r w:rsidRPr="00E06E7C">
              <w:rPr>
                <w:sz w:val="18"/>
                <w:szCs w:val="18"/>
              </w:rPr>
              <w:t>0.000</w:t>
            </w:r>
          </w:p>
        </w:tc>
        <w:tc>
          <w:tcPr>
            <w:tcW w:w="0" w:type="auto"/>
          </w:tcPr>
          <w:p w14:paraId="04837525" w14:textId="6EFC8A17" w:rsidR="00D22873" w:rsidRPr="00E06E7C" w:rsidRDefault="00D22873" w:rsidP="00D22873">
            <w:pPr>
              <w:ind w:firstLine="0"/>
              <w:jc w:val="center"/>
              <w:rPr>
                <w:rFonts w:cs="Arial"/>
                <w:sz w:val="18"/>
                <w:szCs w:val="18"/>
                <w:lang w:val="x-none" w:eastAsia="x-none"/>
              </w:rPr>
            </w:pPr>
            <w:r w:rsidRPr="00E06E7C">
              <w:rPr>
                <w:sz w:val="18"/>
                <w:szCs w:val="18"/>
              </w:rPr>
              <w:t>0.008</w:t>
            </w:r>
          </w:p>
        </w:tc>
      </w:tr>
      <w:tr w:rsidR="00D22873" w:rsidRPr="00E06E7C" w14:paraId="6EE82CFD" w14:textId="77777777" w:rsidTr="00EB4E55">
        <w:tc>
          <w:tcPr>
            <w:tcW w:w="0" w:type="auto"/>
            <w:vMerge/>
            <w:vAlign w:val="center"/>
          </w:tcPr>
          <w:p w14:paraId="09462FED" w14:textId="0AD71A25" w:rsidR="00D22873" w:rsidRPr="00E06E7C" w:rsidRDefault="00D22873" w:rsidP="00D22873">
            <w:pPr>
              <w:ind w:firstLine="0"/>
              <w:jc w:val="center"/>
              <w:rPr>
                <w:rFonts w:cs="Arial"/>
                <w:sz w:val="18"/>
                <w:szCs w:val="18"/>
                <w:lang w:val="x-none" w:eastAsia="x-none"/>
              </w:rPr>
            </w:pPr>
          </w:p>
        </w:tc>
        <w:tc>
          <w:tcPr>
            <w:tcW w:w="0" w:type="auto"/>
            <w:vAlign w:val="center"/>
          </w:tcPr>
          <w:p w14:paraId="64A952AA" w14:textId="20C94A28" w:rsidR="00D22873" w:rsidRPr="00E06E7C" w:rsidRDefault="00D22873" w:rsidP="00D22873">
            <w:pPr>
              <w:ind w:firstLine="0"/>
              <w:jc w:val="center"/>
              <w:rPr>
                <w:rFonts w:cs="Arial"/>
                <w:sz w:val="18"/>
                <w:szCs w:val="18"/>
                <w:lang w:val="x-none" w:eastAsia="x-none"/>
              </w:rPr>
            </w:pPr>
            <w:r w:rsidRPr="00E06E7C">
              <w:rPr>
                <w:rFonts w:cs="Arial"/>
                <w:sz w:val="18"/>
                <w:szCs w:val="18"/>
              </w:rPr>
              <w:t>Contábil</w:t>
            </w:r>
          </w:p>
        </w:tc>
        <w:tc>
          <w:tcPr>
            <w:tcW w:w="0" w:type="auto"/>
          </w:tcPr>
          <w:p w14:paraId="4ED52D1B" w14:textId="6A5224CD" w:rsidR="00D22873" w:rsidRPr="00E06E7C" w:rsidRDefault="00D22873" w:rsidP="00D22873">
            <w:pPr>
              <w:ind w:firstLine="0"/>
              <w:jc w:val="center"/>
              <w:rPr>
                <w:rFonts w:cs="Arial"/>
                <w:sz w:val="18"/>
                <w:szCs w:val="18"/>
                <w:lang w:val="x-none" w:eastAsia="x-none"/>
              </w:rPr>
            </w:pPr>
            <w:r w:rsidRPr="00E06E7C">
              <w:rPr>
                <w:sz w:val="18"/>
                <w:szCs w:val="18"/>
              </w:rPr>
              <w:t>0.959</w:t>
            </w:r>
          </w:p>
        </w:tc>
        <w:tc>
          <w:tcPr>
            <w:tcW w:w="0" w:type="auto"/>
          </w:tcPr>
          <w:p w14:paraId="63304D7B" w14:textId="7085105F" w:rsidR="00D22873" w:rsidRPr="00E06E7C" w:rsidRDefault="00D22873" w:rsidP="00D22873">
            <w:pPr>
              <w:ind w:firstLine="0"/>
              <w:jc w:val="center"/>
              <w:rPr>
                <w:rFonts w:cs="Arial"/>
                <w:sz w:val="18"/>
                <w:szCs w:val="18"/>
                <w:lang w:val="x-none" w:eastAsia="x-none"/>
              </w:rPr>
            </w:pPr>
            <w:r w:rsidRPr="00E06E7C">
              <w:rPr>
                <w:sz w:val="18"/>
                <w:szCs w:val="18"/>
              </w:rPr>
              <w:t>2</w:t>
            </w:r>
          </w:p>
        </w:tc>
        <w:tc>
          <w:tcPr>
            <w:tcW w:w="628" w:type="dxa"/>
          </w:tcPr>
          <w:p w14:paraId="6769B419" w14:textId="051350A9" w:rsidR="00D22873" w:rsidRPr="00E06E7C" w:rsidRDefault="00D22873" w:rsidP="00D22873">
            <w:pPr>
              <w:ind w:firstLine="0"/>
              <w:jc w:val="center"/>
              <w:rPr>
                <w:rFonts w:cs="Arial"/>
                <w:sz w:val="18"/>
                <w:szCs w:val="18"/>
              </w:rPr>
            </w:pPr>
            <w:r w:rsidRPr="00E06E7C">
              <w:rPr>
                <w:sz w:val="18"/>
                <w:szCs w:val="18"/>
              </w:rPr>
              <w:t>4</w:t>
            </w:r>
          </w:p>
        </w:tc>
        <w:tc>
          <w:tcPr>
            <w:tcW w:w="1078" w:type="dxa"/>
          </w:tcPr>
          <w:p w14:paraId="4F195E5F" w14:textId="0C610C13" w:rsidR="00D22873" w:rsidRPr="00E06E7C" w:rsidRDefault="00D22873" w:rsidP="00D22873">
            <w:pPr>
              <w:ind w:firstLine="0"/>
              <w:jc w:val="center"/>
              <w:rPr>
                <w:rFonts w:cs="Arial"/>
                <w:sz w:val="18"/>
                <w:szCs w:val="18"/>
                <w:lang w:val="x-none" w:eastAsia="x-none"/>
              </w:rPr>
            </w:pPr>
            <w:r w:rsidRPr="00E06E7C">
              <w:rPr>
                <w:sz w:val="18"/>
                <w:szCs w:val="18"/>
              </w:rPr>
              <w:t>0.018</w:t>
            </w:r>
          </w:p>
        </w:tc>
        <w:tc>
          <w:tcPr>
            <w:tcW w:w="0" w:type="auto"/>
          </w:tcPr>
          <w:p w14:paraId="1B463190" w14:textId="0FBA4CDF" w:rsidR="00D22873" w:rsidRPr="00E06E7C" w:rsidRDefault="00D22873" w:rsidP="00D22873">
            <w:pPr>
              <w:ind w:firstLine="0"/>
              <w:jc w:val="center"/>
              <w:rPr>
                <w:rFonts w:cs="Arial"/>
                <w:sz w:val="18"/>
                <w:szCs w:val="18"/>
                <w:lang w:val="x-none" w:eastAsia="x-none"/>
              </w:rPr>
            </w:pPr>
            <w:r w:rsidRPr="00E06E7C">
              <w:rPr>
                <w:sz w:val="18"/>
                <w:szCs w:val="18"/>
              </w:rPr>
              <w:t>0.153</w:t>
            </w:r>
          </w:p>
        </w:tc>
      </w:tr>
      <w:tr w:rsidR="00D22873" w:rsidRPr="00E06E7C" w14:paraId="4D91A90B" w14:textId="77777777" w:rsidTr="00EB4E55">
        <w:tc>
          <w:tcPr>
            <w:tcW w:w="0" w:type="auto"/>
            <w:vMerge w:val="restart"/>
            <w:vAlign w:val="center"/>
          </w:tcPr>
          <w:p w14:paraId="5C12D148" w14:textId="1E5557CF" w:rsidR="00D22873" w:rsidRPr="00E06E7C" w:rsidRDefault="00D22873" w:rsidP="00D22873">
            <w:pPr>
              <w:ind w:firstLine="0"/>
              <w:jc w:val="center"/>
              <w:rPr>
                <w:rFonts w:cs="Arial"/>
                <w:sz w:val="18"/>
                <w:szCs w:val="18"/>
                <w:lang w:val="x-none" w:eastAsia="x-none"/>
              </w:rPr>
            </w:pPr>
            <w:r w:rsidRPr="00E06E7C">
              <w:rPr>
                <w:rFonts w:cs="Arial"/>
                <w:sz w:val="18"/>
                <w:szCs w:val="18"/>
                <w:lang w:val="x-none" w:eastAsia="x-none"/>
              </w:rPr>
              <w:t>CC parcelado</w:t>
            </w:r>
          </w:p>
        </w:tc>
        <w:tc>
          <w:tcPr>
            <w:tcW w:w="0" w:type="auto"/>
            <w:vAlign w:val="center"/>
          </w:tcPr>
          <w:p w14:paraId="58F39C3C" w14:textId="33136021" w:rsidR="00D22873" w:rsidRPr="00E06E7C" w:rsidRDefault="00D22873" w:rsidP="00D22873">
            <w:pPr>
              <w:ind w:firstLine="0"/>
              <w:jc w:val="center"/>
              <w:rPr>
                <w:rFonts w:cs="Arial"/>
                <w:sz w:val="18"/>
                <w:szCs w:val="18"/>
                <w:lang w:val="x-none" w:eastAsia="x-none"/>
              </w:rPr>
            </w:pPr>
            <w:r w:rsidRPr="00E06E7C">
              <w:rPr>
                <w:rFonts w:cs="Arial"/>
                <w:sz w:val="18"/>
                <w:szCs w:val="18"/>
              </w:rPr>
              <w:t>Estoque</w:t>
            </w:r>
          </w:p>
        </w:tc>
        <w:tc>
          <w:tcPr>
            <w:tcW w:w="0" w:type="auto"/>
          </w:tcPr>
          <w:p w14:paraId="14BD84EA" w14:textId="6C3484E2" w:rsidR="00D22873" w:rsidRPr="00E06E7C" w:rsidRDefault="00D22873" w:rsidP="00D22873">
            <w:pPr>
              <w:ind w:firstLine="0"/>
              <w:jc w:val="center"/>
              <w:rPr>
                <w:rFonts w:cs="Arial"/>
                <w:sz w:val="18"/>
                <w:szCs w:val="18"/>
                <w:lang w:val="x-none" w:eastAsia="x-none"/>
              </w:rPr>
            </w:pPr>
            <w:r w:rsidRPr="00E06E7C">
              <w:rPr>
                <w:sz w:val="18"/>
                <w:szCs w:val="18"/>
              </w:rPr>
              <w:t>0.927</w:t>
            </w:r>
          </w:p>
        </w:tc>
        <w:tc>
          <w:tcPr>
            <w:tcW w:w="0" w:type="auto"/>
          </w:tcPr>
          <w:p w14:paraId="45A0B3B0" w14:textId="23B4EF43" w:rsidR="00D22873" w:rsidRPr="00E06E7C" w:rsidRDefault="00D22873" w:rsidP="00D22873">
            <w:pPr>
              <w:ind w:firstLine="0"/>
              <w:jc w:val="center"/>
              <w:rPr>
                <w:rFonts w:cs="Arial"/>
                <w:sz w:val="18"/>
                <w:szCs w:val="18"/>
                <w:lang w:val="x-none" w:eastAsia="x-none"/>
              </w:rPr>
            </w:pPr>
            <w:r w:rsidRPr="00E06E7C">
              <w:rPr>
                <w:sz w:val="18"/>
                <w:szCs w:val="18"/>
              </w:rPr>
              <w:t>4</w:t>
            </w:r>
          </w:p>
        </w:tc>
        <w:tc>
          <w:tcPr>
            <w:tcW w:w="628" w:type="dxa"/>
          </w:tcPr>
          <w:p w14:paraId="23F3B737" w14:textId="433B79DD" w:rsidR="00D22873" w:rsidRPr="00E06E7C" w:rsidRDefault="00D22873" w:rsidP="00D22873">
            <w:pPr>
              <w:ind w:firstLine="0"/>
              <w:jc w:val="center"/>
              <w:rPr>
                <w:rFonts w:cs="Arial"/>
                <w:sz w:val="18"/>
                <w:szCs w:val="18"/>
              </w:rPr>
            </w:pPr>
            <w:r w:rsidRPr="00E06E7C">
              <w:rPr>
                <w:sz w:val="18"/>
                <w:szCs w:val="18"/>
              </w:rPr>
              <w:t>2</w:t>
            </w:r>
          </w:p>
        </w:tc>
        <w:tc>
          <w:tcPr>
            <w:tcW w:w="1078" w:type="dxa"/>
          </w:tcPr>
          <w:p w14:paraId="411A46FF" w14:textId="44628FE7" w:rsidR="00D22873" w:rsidRPr="00E06E7C" w:rsidRDefault="00D22873" w:rsidP="00D22873">
            <w:pPr>
              <w:ind w:firstLine="0"/>
              <w:jc w:val="center"/>
              <w:rPr>
                <w:rFonts w:cs="Arial"/>
                <w:sz w:val="18"/>
                <w:szCs w:val="18"/>
                <w:lang w:val="x-none" w:eastAsia="x-none"/>
              </w:rPr>
            </w:pPr>
            <w:r w:rsidRPr="00E06E7C">
              <w:rPr>
                <w:sz w:val="18"/>
                <w:szCs w:val="18"/>
              </w:rPr>
              <w:t>0.000</w:t>
            </w:r>
          </w:p>
        </w:tc>
        <w:tc>
          <w:tcPr>
            <w:tcW w:w="0" w:type="auto"/>
          </w:tcPr>
          <w:p w14:paraId="2822793C" w14:textId="2E82D514" w:rsidR="00D22873" w:rsidRPr="00E06E7C" w:rsidRDefault="00D22873" w:rsidP="00D22873">
            <w:pPr>
              <w:ind w:firstLine="0"/>
              <w:jc w:val="center"/>
              <w:rPr>
                <w:rFonts w:cs="Arial"/>
                <w:sz w:val="18"/>
                <w:szCs w:val="18"/>
                <w:lang w:val="x-none" w:eastAsia="x-none"/>
              </w:rPr>
            </w:pPr>
            <w:r w:rsidRPr="00E06E7C">
              <w:rPr>
                <w:sz w:val="18"/>
                <w:szCs w:val="18"/>
              </w:rPr>
              <w:t>0.000</w:t>
            </w:r>
          </w:p>
        </w:tc>
      </w:tr>
      <w:tr w:rsidR="00D22873" w:rsidRPr="00E06E7C" w14:paraId="5B79492C" w14:textId="77777777" w:rsidTr="00EB4E55">
        <w:tc>
          <w:tcPr>
            <w:tcW w:w="0" w:type="auto"/>
            <w:vMerge/>
            <w:vAlign w:val="center"/>
          </w:tcPr>
          <w:p w14:paraId="680EF850" w14:textId="65BC4FEE" w:rsidR="00D22873" w:rsidRPr="00E06E7C" w:rsidRDefault="00D22873" w:rsidP="00D22873">
            <w:pPr>
              <w:ind w:firstLine="0"/>
              <w:jc w:val="center"/>
              <w:rPr>
                <w:rFonts w:cs="Arial"/>
                <w:sz w:val="18"/>
                <w:szCs w:val="18"/>
                <w:lang w:val="x-none" w:eastAsia="x-none"/>
              </w:rPr>
            </w:pPr>
          </w:p>
        </w:tc>
        <w:tc>
          <w:tcPr>
            <w:tcW w:w="0" w:type="auto"/>
            <w:vAlign w:val="center"/>
          </w:tcPr>
          <w:p w14:paraId="215915CB" w14:textId="7D3D24AF" w:rsidR="00D22873" w:rsidRPr="00E06E7C" w:rsidRDefault="00D22873" w:rsidP="00D22873">
            <w:pPr>
              <w:ind w:firstLine="0"/>
              <w:jc w:val="center"/>
              <w:rPr>
                <w:rFonts w:cs="Arial"/>
                <w:sz w:val="18"/>
                <w:szCs w:val="18"/>
                <w:lang w:val="x-none" w:eastAsia="x-none"/>
              </w:rPr>
            </w:pPr>
            <w:r w:rsidRPr="00E06E7C">
              <w:rPr>
                <w:rFonts w:cs="Arial"/>
                <w:sz w:val="18"/>
                <w:szCs w:val="18"/>
              </w:rPr>
              <w:t>Contábil</w:t>
            </w:r>
          </w:p>
        </w:tc>
        <w:tc>
          <w:tcPr>
            <w:tcW w:w="0" w:type="auto"/>
          </w:tcPr>
          <w:p w14:paraId="71A5C278" w14:textId="4FE93C27" w:rsidR="00D22873" w:rsidRPr="00E06E7C" w:rsidRDefault="00D22873" w:rsidP="00D22873">
            <w:pPr>
              <w:ind w:firstLine="0"/>
              <w:jc w:val="center"/>
              <w:rPr>
                <w:rFonts w:cs="Arial"/>
                <w:sz w:val="18"/>
                <w:szCs w:val="18"/>
                <w:lang w:val="x-none" w:eastAsia="x-none"/>
              </w:rPr>
            </w:pPr>
            <w:r w:rsidRPr="00E06E7C">
              <w:rPr>
                <w:sz w:val="18"/>
                <w:szCs w:val="18"/>
              </w:rPr>
              <w:t>0.969</w:t>
            </w:r>
          </w:p>
        </w:tc>
        <w:tc>
          <w:tcPr>
            <w:tcW w:w="0" w:type="auto"/>
          </w:tcPr>
          <w:p w14:paraId="7F22587F" w14:textId="6DA6C241" w:rsidR="00D22873" w:rsidRPr="00E06E7C" w:rsidRDefault="00D22873" w:rsidP="00D22873">
            <w:pPr>
              <w:ind w:firstLine="0"/>
              <w:jc w:val="center"/>
              <w:rPr>
                <w:rFonts w:cs="Arial"/>
                <w:sz w:val="18"/>
                <w:szCs w:val="18"/>
                <w:lang w:val="x-none" w:eastAsia="x-none"/>
              </w:rPr>
            </w:pPr>
            <w:r w:rsidRPr="00E06E7C">
              <w:rPr>
                <w:sz w:val="18"/>
                <w:szCs w:val="18"/>
              </w:rPr>
              <w:t>3</w:t>
            </w:r>
          </w:p>
        </w:tc>
        <w:tc>
          <w:tcPr>
            <w:tcW w:w="628" w:type="dxa"/>
          </w:tcPr>
          <w:p w14:paraId="13A95164" w14:textId="4382F73F" w:rsidR="00D22873" w:rsidRPr="00E06E7C" w:rsidRDefault="00D22873" w:rsidP="00D22873">
            <w:pPr>
              <w:ind w:firstLine="0"/>
              <w:jc w:val="center"/>
              <w:rPr>
                <w:rFonts w:cs="Arial"/>
                <w:sz w:val="18"/>
                <w:szCs w:val="18"/>
              </w:rPr>
            </w:pPr>
            <w:r w:rsidRPr="00E06E7C">
              <w:rPr>
                <w:sz w:val="18"/>
                <w:szCs w:val="18"/>
              </w:rPr>
              <w:t>4</w:t>
            </w:r>
          </w:p>
        </w:tc>
        <w:tc>
          <w:tcPr>
            <w:tcW w:w="1078" w:type="dxa"/>
          </w:tcPr>
          <w:p w14:paraId="63A9F759" w14:textId="3A027E0C" w:rsidR="00D22873" w:rsidRPr="00E06E7C" w:rsidRDefault="00D22873" w:rsidP="00D22873">
            <w:pPr>
              <w:ind w:firstLine="0"/>
              <w:jc w:val="center"/>
              <w:rPr>
                <w:rFonts w:cs="Arial"/>
                <w:sz w:val="18"/>
                <w:szCs w:val="18"/>
                <w:lang w:val="x-none" w:eastAsia="x-none"/>
              </w:rPr>
            </w:pPr>
            <w:r w:rsidRPr="00E06E7C">
              <w:rPr>
                <w:sz w:val="18"/>
                <w:szCs w:val="18"/>
              </w:rPr>
              <w:t>0.000</w:t>
            </w:r>
          </w:p>
        </w:tc>
        <w:tc>
          <w:tcPr>
            <w:tcW w:w="0" w:type="auto"/>
          </w:tcPr>
          <w:p w14:paraId="0A82EAE0" w14:textId="01814CA4" w:rsidR="00D22873" w:rsidRPr="00E06E7C" w:rsidRDefault="00D22873" w:rsidP="00D22873">
            <w:pPr>
              <w:ind w:firstLine="0"/>
              <w:jc w:val="center"/>
              <w:rPr>
                <w:rFonts w:cs="Arial"/>
                <w:sz w:val="18"/>
                <w:szCs w:val="18"/>
                <w:lang w:val="x-none" w:eastAsia="x-none"/>
              </w:rPr>
            </w:pPr>
            <w:r w:rsidRPr="00E06E7C">
              <w:rPr>
                <w:sz w:val="18"/>
                <w:szCs w:val="18"/>
              </w:rPr>
              <w:t>0.097</w:t>
            </w:r>
          </w:p>
        </w:tc>
      </w:tr>
      <w:tr w:rsidR="00D22873" w:rsidRPr="00E06E7C" w14:paraId="35A633E8" w14:textId="77777777" w:rsidTr="00EB4E55">
        <w:tc>
          <w:tcPr>
            <w:tcW w:w="0" w:type="auto"/>
            <w:vMerge w:val="restart"/>
            <w:vAlign w:val="center"/>
          </w:tcPr>
          <w:p w14:paraId="3B17F64F" w14:textId="77777777" w:rsidR="00D22873" w:rsidRPr="00E06E7C" w:rsidRDefault="00D22873" w:rsidP="00D22873">
            <w:pPr>
              <w:ind w:firstLine="0"/>
              <w:jc w:val="center"/>
              <w:rPr>
                <w:rFonts w:cs="Arial"/>
                <w:sz w:val="18"/>
                <w:szCs w:val="18"/>
                <w:lang w:val="x-none" w:eastAsia="x-none"/>
              </w:rPr>
            </w:pPr>
          </w:p>
          <w:p w14:paraId="56F906DB" w14:textId="6A4574B1" w:rsidR="00D22873" w:rsidRPr="00E06E7C" w:rsidRDefault="00D22873" w:rsidP="00D22873">
            <w:pPr>
              <w:ind w:firstLine="0"/>
              <w:jc w:val="center"/>
              <w:rPr>
                <w:rFonts w:cs="Arial"/>
                <w:sz w:val="18"/>
                <w:szCs w:val="18"/>
                <w:lang w:val="x-none" w:eastAsia="x-none"/>
              </w:rPr>
            </w:pPr>
            <w:r w:rsidRPr="00E06E7C">
              <w:rPr>
                <w:rFonts w:cs="Arial"/>
                <w:sz w:val="18"/>
                <w:szCs w:val="18"/>
                <w:lang w:val="x-none" w:eastAsia="x-none"/>
              </w:rPr>
              <w:t>CC rotativo</w:t>
            </w:r>
          </w:p>
        </w:tc>
        <w:tc>
          <w:tcPr>
            <w:tcW w:w="0" w:type="auto"/>
            <w:vAlign w:val="center"/>
          </w:tcPr>
          <w:p w14:paraId="2A88F2A6" w14:textId="53468F4B" w:rsidR="00D22873" w:rsidRPr="00E06E7C" w:rsidRDefault="00D22873" w:rsidP="00D22873">
            <w:pPr>
              <w:ind w:firstLine="0"/>
              <w:jc w:val="center"/>
              <w:rPr>
                <w:rFonts w:cs="Arial"/>
                <w:sz w:val="18"/>
                <w:szCs w:val="18"/>
                <w:lang w:val="x-none" w:eastAsia="x-none"/>
              </w:rPr>
            </w:pPr>
            <w:r w:rsidRPr="00E06E7C">
              <w:rPr>
                <w:rFonts w:cs="Arial"/>
                <w:sz w:val="18"/>
                <w:szCs w:val="18"/>
              </w:rPr>
              <w:t>Estoque</w:t>
            </w:r>
          </w:p>
        </w:tc>
        <w:tc>
          <w:tcPr>
            <w:tcW w:w="0" w:type="auto"/>
          </w:tcPr>
          <w:p w14:paraId="62D1A424" w14:textId="59E3A951" w:rsidR="00D22873" w:rsidRPr="00E06E7C" w:rsidRDefault="00D22873" w:rsidP="00D22873">
            <w:pPr>
              <w:ind w:firstLine="0"/>
              <w:jc w:val="center"/>
              <w:rPr>
                <w:rFonts w:cs="Arial"/>
                <w:sz w:val="18"/>
                <w:szCs w:val="18"/>
                <w:lang w:val="x-none" w:eastAsia="x-none"/>
              </w:rPr>
            </w:pPr>
            <w:r w:rsidRPr="00E06E7C">
              <w:rPr>
                <w:sz w:val="18"/>
                <w:szCs w:val="18"/>
              </w:rPr>
              <w:t>0.850</w:t>
            </w:r>
          </w:p>
        </w:tc>
        <w:tc>
          <w:tcPr>
            <w:tcW w:w="0" w:type="auto"/>
          </w:tcPr>
          <w:p w14:paraId="1F92F11E" w14:textId="67269D68" w:rsidR="00D22873" w:rsidRPr="00E06E7C" w:rsidRDefault="00D22873" w:rsidP="00D22873">
            <w:pPr>
              <w:ind w:firstLine="0"/>
              <w:jc w:val="center"/>
              <w:rPr>
                <w:rFonts w:cs="Arial"/>
                <w:sz w:val="18"/>
                <w:szCs w:val="18"/>
                <w:lang w:val="x-none" w:eastAsia="x-none"/>
              </w:rPr>
            </w:pPr>
            <w:r w:rsidRPr="00E06E7C">
              <w:rPr>
                <w:sz w:val="18"/>
                <w:szCs w:val="18"/>
              </w:rPr>
              <w:t>1</w:t>
            </w:r>
          </w:p>
        </w:tc>
        <w:tc>
          <w:tcPr>
            <w:tcW w:w="628" w:type="dxa"/>
          </w:tcPr>
          <w:p w14:paraId="783054C8" w14:textId="540CC54E" w:rsidR="00D22873" w:rsidRPr="00E06E7C" w:rsidRDefault="00D22873" w:rsidP="00D22873">
            <w:pPr>
              <w:ind w:firstLine="0"/>
              <w:jc w:val="center"/>
              <w:rPr>
                <w:rFonts w:cs="Arial"/>
                <w:sz w:val="18"/>
                <w:szCs w:val="18"/>
              </w:rPr>
            </w:pPr>
            <w:r w:rsidRPr="00E06E7C">
              <w:rPr>
                <w:sz w:val="18"/>
                <w:szCs w:val="18"/>
              </w:rPr>
              <w:t>2</w:t>
            </w:r>
          </w:p>
        </w:tc>
        <w:tc>
          <w:tcPr>
            <w:tcW w:w="1078" w:type="dxa"/>
          </w:tcPr>
          <w:p w14:paraId="6338BEEC" w14:textId="000DC6B6" w:rsidR="00D22873" w:rsidRPr="00E06E7C" w:rsidRDefault="00D22873" w:rsidP="00D22873">
            <w:pPr>
              <w:ind w:firstLine="0"/>
              <w:jc w:val="center"/>
              <w:rPr>
                <w:rFonts w:cs="Arial"/>
                <w:sz w:val="18"/>
                <w:szCs w:val="18"/>
                <w:lang w:val="x-none" w:eastAsia="x-none"/>
              </w:rPr>
            </w:pPr>
            <w:r w:rsidRPr="00E06E7C">
              <w:rPr>
                <w:sz w:val="18"/>
                <w:szCs w:val="18"/>
              </w:rPr>
              <w:t>0.000</w:t>
            </w:r>
          </w:p>
        </w:tc>
        <w:tc>
          <w:tcPr>
            <w:tcW w:w="0" w:type="auto"/>
          </w:tcPr>
          <w:p w14:paraId="13015853" w14:textId="566CD199" w:rsidR="00D22873" w:rsidRPr="00E06E7C" w:rsidRDefault="00D22873" w:rsidP="00D22873">
            <w:pPr>
              <w:ind w:firstLine="0"/>
              <w:jc w:val="center"/>
              <w:rPr>
                <w:rFonts w:cs="Arial"/>
                <w:sz w:val="18"/>
                <w:szCs w:val="18"/>
                <w:lang w:val="x-none" w:eastAsia="x-none"/>
              </w:rPr>
            </w:pPr>
            <w:r w:rsidRPr="00E06E7C">
              <w:rPr>
                <w:sz w:val="18"/>
                <w:szCs w:val="18"/>
              </w:rPr>
              <w:t>0.000</w:t>
            </w:r>
          </w:p>
        </w:tc>
      </w:tr>
      <w:tr w:rsidR="00D22873" w:rsidRPr="00E06E7C" w14:paraId="1C6E12B4" w14:textId="77777777" w:rsidTr="00EB4E55">
        <w:tc>
          <w:tcPr>
            <w:tcW w:w="0" w:type="auto"/>
            <w:vMerge/>
            <w:vAlign w:val="center"/>
          </w:tcPr>
          <w:p w14:paraId="44221742" w14:textId="695FA01B" w:rsidR="00D22873" w:rsidRPr="00E06E7C" w:rsidRDefault="00D22873" w:rsidP="00D22873">
            <w:pPr>
              <w:ind w:firstLine="0"/>
              <w:jc w:val="center"/>
              <w:rPr>
                <w:rFonts w:cs="Arial"/>
                <w:sz w:val="18"/>
                <w:szCs w:val="18"/>
                <w:lang w:val="x-none" w:eastAsia="x-none"/>
              </w:rPr>
            </w:pPr>
          </w:p>
        </w:tc>
        <w:tc>
          <w:tcPr>
            <w:tcW w:w="0" w:type="auto"/>
            <w:vAlign w:val="center"/>
          </w:tcPr>
          <w:p w14:paraId="6AE31FDB" w14:textId="3D35531F" w:rsidR="00D22873" w:rsidRPr="00E06E7C" w:rsidRDefault="00D22873" w:rsidP="00D22873">
            <w:pPr>
              <w:ind w:firstLine="0"/>
              <w:jc w:val="center"/>
              <w:rPr>
                <w:rFonts w:cs="Arial"/>
                <w:sz w:val="18"/>
                <w:szCs w:val="18"/>
                <w:lang w:val="x-none" w:eastAsia="x-none"/>
              </w:rPr>
            </w:pPr>
            <w:r w:rsidRPr="00E06E7C">
              <w:rPr>
                <w:rFonts w:cs="Arial"/>
                <w:sz w:val="18"/>
                <w:szCs w:val="18"/>
              </w:rPr>
              <w:t>Contábil</w:t>
            </w:r>
          </w:p>
        </w:tc>
        <w:tc>
          <w:tcPr>
            <w:tcW w:w="0" w:type="auto"/>
          </w:tcPr>
          <w:p w14:paraId="264A0F71" w14:textId="6B967489" w:rsidR="00D22873" w:rsidRPr="00E06E7C" w:rsidRDefault="00D22873" w:rsidP="00D22873">
            <w:pPr>
              <w:ind w:firstLine="0"/>
              <w:jc w:val="center"/>
              <w:rPr>
                <w:rFonts w:cs="Arial"/>
                <w:sz w:val="18"/>
                <w:szCs w:val="18"/>
                <w:lang w:val="x-none" w:eastAsia="x-none"/>
              </w:rPr>
            </w:pPr>
            <w:r w:rsidRPr="00E06E7C">
              <w:rPr>
                <w:sz w:val="18"/>
                <w:szCs w:val="18"/>
              </w:rPr>
              <w:t>0.944</w:t>
            </w:r>
          </w:p>
        </w:tc>
        <w:tc>
          <w:tcPr>
            <w:tcW w:w="0" w:type="auto"/>
          </w:tcPr>
          <w:p w14:paraId="023F37B3" w14:textId="081B4D9F" w:rsidR="00D22873" w:rsidRPr="00E06E7C" w:rsidRDefault="00D22873" w:rsidP="00D22873">
            <w:pPr>
              <w:ind w:firstLine="0"/>
              <w:jc w:val="center"/>
              <w:rPr>
                <w:rFonts w:cs="Arial"/>
                <w:sz w:val="18"/>
                <w:szCs w:val="18"/>
                <w:lang w:val="x-none" w:eastAsia="x-none"/>
              </w:rPr>
            </w:pPr>
            <w:r w:rsidRPr="00E06E7C">
              <w:rPr>
                <w:sz w:val="18"/>
                <w:szCs w:val="18"/>
              </w:rPr>
              <w:t>1</w:t>
            </w:r>
          </w:p>
        </w:tc>
        <w:tc>
          <w:tcPr>
            <w:tcW w:w="628" w:type="dxa"/>
          </w:tcPr>
          <w:p w14:paraId="4847EF59" w14:textId="5E7375E3" w:rsidR="00D22873" w:rsidRPr="00E06E7C" w:rsidRDefault="00D22873" w:rsidP="00D22873">
            <w:pPr>
              <w:ind w:firstLine="0"/>
              <w:jc w:val="center"/>
              <w:rPr>
                <w:rFonts w:cs="Arial"/>
                <w:sz w:val="18"/>
                <w:szCs w:val="18"/>
              </w:rPr>
            </w:pPr>
            <w:r w:rsidRPr="00E06E7C">
              <w:rPr>
                <w:sz w:val="18"/>
                <w:szCs w:val="18"/>
              </w:rPr>
              <w:t>4</w:t>
            </w:r>
          </w:p>
        </w:tc>
        <w:tc>
          <w:tcPr>
            <w:tcW w:w="1078" w:type="dxa"/>
          </w:tcPr>
          <w:p w14:paraId="4E4872BE" w14:textId="23B8C6E0" w:rsidR="00D22873" w:rsidRPr="00E06E7C" w:rsidRDefault="00D22873" w:rsidP="00D22873">
            <w:pPr>
              <w:ind w:firstLine="0"/>
              <w:jc w:val="center"/>
              <w:rPr>
                <w:rFonts w:cs="Arial"/>
                <w:sz w:val="18"/>
                <w:szCs w:val="18"/>
                <w:lang w:val="x-none" w:eastAsia="x-none"/>
              </w:rPr>
            </w:pPr>
            <w:r w:rsidRPr="00E06E7C">
              <w:rPr>
                <w:sz w:val="18"/>
                <w:szCs w:val="18"/>
              </w:rPr>
              <w:t>0.000</w:t>
            </w:r>
          </w:p>
        </w:tc>
        <w:tc>
          <w:tcPr>
            <w:tcW w:w="0" w:type="auto"/>
          </w:tcPr>
          <w:p w14:paraId="4C66BD04" w14:textId="0ED9075F" w:rsidR="00D22873" w:rsidRPr="00E06E7C" w:rsidRDefault="00D22873" w:rsidP="00D22873">
            <w:pPr>
              <w:ind w:firstLine="0"/>
              <w:jc w:val="center"/>
              <w:rPr>
                <w:rFonts w:cs="Arial"/>
                <w:sz w:val="18"/>
                <w:szCs w:val="18"/>
                <w:lang w:val="x-none" w:eastAsia="x-none"/>
              </w:rPr>
            </w:pPr>
            <w:r w:rsidRPr="00E06E7C">
              <w:rPr>
                <w:sz w:val="18"/>
                <w:szCs w:val="18"/>
              </w:rPr>
              <w:t>0.020</w:t>
            </w:r>
          </w:p>
        </w:tc>
      </w:tr>
      <w:tr w:rsidR="00D22873" w:rsidRPr="00E06E7C" w14:paraId="4A5D2E67" w14:textId="77777777" w:rsidTr="00EB4E55">
        <w:tc>
          <w:tcPr>
            <w:tcW w:w="0" w:type="auto"/>
            <w:vMerge w:val="restart"/>
            <w:vAlign w:val="center"/>
          </w:tcPr>
          <w:p w14:paraId="45D04B79" w14:textId="5293B71C" w:rsidR="00D22873" w:rsidRPr="00E06E7C" w:rsidRDefault="00D22873" w:rsidP="00D22873">
            <w:pPr>
              <w:ind w:firstLine="0"/>
              <w:jc w:val="center"/>
              <w:rPr>
                <w:rFonts w:cs="Arial"/>
                <w:sz w:val="18"/>
                <w:szCs w:val="18"/>
                <w:lang w:val="x-none" w:eastAsia="x-none"/>
              </w:rPr>
            </w:pPr>
            <w:r w:rsidRPr="00E06E7C">
              <w:rPr>
                <w:rFonts w:cs="Arial"/>
                <w:sz w:val="18"/>
                <w:szCs w:val="18"/>
              </w:rPr>
              <w:t>Cheque especial</w:t>
            </w:r>
          </w:p>
        </w:tc>
        <w:tc>
          <w:tcPr>
            <w:tcW w:w="0" w:type="auto"/>
            <w:vAlign w:val="center"/>
          </w:tcPr>
          <w:p w14:paraId="62EC30C1" w14:textId="439FD9C3" w:rsidR="00D22873" w:rsidRPr="00E06E7C" w:rsidRDefault="00D22873" w:rsidP="00D22873">
            <w:pPr>
              <w:ind w:firstLine="0"/>
              <w:jc w:val="center"/>
              <w:rPr>
                <w:rFonts w:cs="Arial"/>
                <w:sz w:val="18"/>
                <w:szCs w:val="18"/>
                <w:lang w:val="x-none" w:eastAsia="x-none"/>
              </w:rPr>
            </w:pPr>
            <w:r w:rsidRPr="00E06E7C">
              <w:rPr>
                <w:rFonts w:cs="Arial"/>
                <w:sz w:val="18"/>
                <w:szCs w:val="18"/>
              </w:rPr>
              <w:t>Estoque</w:t>
            </w:r>
          </w:p>
        </w:tc>
        <w:tc>
          <w:tcPr>
            <w:tcW w:w="0" w:type="auto"/>
          </w:tcPr>
          <w:p w14:paraId="1A17471D" w14:textId="106E746C" w:rsidR="00D22873" w:rsidRPr="00E06E7C" w:rsidRDefault="00D22873" w:rsidP="00D22873">
            <w:pPr>
              <w:ind w:firstLine="0"/>
              <w:jc w:val="center"/>
              <w:rPr>
                <w:rFonts w:cs="Arial"/>
                <w:sz w:val="18"/>
                <w:szCs w:val="18"/>
                <w:lang w:val="x-none" w:eastAsia="x-none"/>
              </w:rPr>
            </w:pPr>
            <w:r w:rsidRPr="00E06E7C">
              <w:rPr>
                <w:sz w:val="18"/>
                <w:szCs w:val="18"/>
              </w:rPr>
              <w:t>0.928</w:t>
            </w:r>
          </w:p>
        </w:tc>
        <w:tc>
          <w:tcPr>
            <w:tcW w:w="0" w:type="auto"/>
          </w:tcPr>
          <w:p w14:paraId="0A0FE5B3" w14:textId="3E6C7052" w:rsidR="00D22873" w:rsidRPr="00E06E7C" w:rsidRDefault="00D22873" w:rsidP="00D22873">
            <w:pPr>
              <w:ind w:firstLine="0"/>
              <w:jc w:val="center"/>
              <w:rPr>
                <w:rFonts w:cs="Arial"/>
                <w:sz w:val="18"/>
                <w:szCs w:val="18"/>
                <w:lang w:val="x-none" w:eastAsia="x-none"/>
              </w:rPr>
            </w:pPr>
            <w:r w:rsidRPr="00E06E7C">
              <w:rPr>
                <w:sz w:val="18"/>
                <w:szCs w:val="18"/>
              </w:rPr>
              <w:t>2</w:t>
            </w:r>
          </w:p>
        </w:tc>
        <w:tc>
          <w:tcPr>
            <w:tcW w:w="628" w:type="dxa"/>
          </w:tcPr>
          <w:p w14:paraId="060765C0" w14:textId="51328ED0" w:rsidR="00D22873" w:rsidRPr="00E06E7C" w:rsidRDefault="00D22873" w:rsidP="00D22873">
            <w:pPr>
              <w:ind w:firstLine="0"/>
              <w:jc w:val="center"/>
              <w:rPr>
                <w:rFonts w:cs="Arial"/>
                <w:sz w:val="18"/>
                <w:szCs w:val="18"/>
              </w:rPr>
            </w:pPr>
            <w:r w:rsidRPr="00E06E7C">
              <w:rPr>
                <w:sz w:val="18"/>
                <w:szCs w:val="18"/>
              </w:rPr>
              <w:t>7</w:t>
            </w:r>
          </w:p>
        </w:tc>
        <w:tc>
          <w:tcPr>
            <w:tcW w:w="1078" w:type="dxa"/>
          </w:tcPr>
          <w:p w14:paraId="1EEBC66B" w14:textId="0AA435F8" w:rsidR="00D22873" w:rsidRPr="00E06E7C" w:rsidRDefault="00D22873" w:rsidP="00D22873">
            <w:pPr>
              <w:ind w:firstLine="0"/>
              <w:jc w:val="center"/>
              <w:rPr>
                <w:rFonts w:cs="Arial"/>
                <w:sz w:val="18"/>
                <w:szCs w:val="18"/>
                <w:lang w:val="x-none" w:eastAsia="x-none"/>
              </w:rPr>
            </w:pPr>
            <w:r w:rsidRPr="00E06E7C">
              <w:rPr>
                <w:sz w:val="18"/>
                <w:szCs w:val="18"/>
              </w:rPr>
              <w:t>0.000</w:t>
            </w:r>
          </w:p>
        </w:tc>
        <w:tc>
          <w:tcPr>
            <w:tcW w:w="0" w:type="auto"/>
          </w:tcPr>
          <w:p w14:paraId="5627A7CC" w14:textId="05C60593" w:rsidR="00D22873" w:rsidRPr="00E06E7C" w:rsidRDefault="00D22873" w:rsidP="00D22873">
            <w:pPr>
              <w:ind w:firstLine="0"/>
              <w:jc w:val="center"/>
              <w:rPr>
                <w:rFonts w:cs="Arial"/>
                <w:sz w:val="18"/>
                <w:szCs w:val="18"/>
                <w:lang w:val="x-none" w:eastAsia="x-none"/>
              </w:rPr>
            </w:pPr>
            <w:r w:rsidRPr="00E06E7C">
              <w:rPr>
                <w:sz w:val="18"/>
                <w:szCs w:val="18"/>
              </w:rPr>
              <w:t>0.029</w:t>
            </w:r>
          </w:p>
        </w:tc>
      </w:tr>
      <w:tr w:rsidR="00D22873" w:rsidRPr="00E06E7C" w14:paraId="65942802" w14:textId="77777777" w:rsidTr="00EB4E55">
        <w:tc>
          <w:tcPr>
            <w:tcW w:w="0" w:type="auto"/>
            <w:vMerge/>
            <w:vAlign w:val="center"/>
          </w:tcPr>
          <w:p w14:paraId="73C9F178" w14:textId="0CDE1BFD" w:rsidR="00D22873" w:rsidRPr="00E06E7C" w:rsidRDefault="00D22873" w:rsidP="00D22873">
            <w:pPr>
              <w:ind w:firstLine="0"/>
              <w:jc w:val="center"/>
              <w:rPr>
                <w:rFonts w:cs="Arial"/>
                <w:sz w:val="18"/>
                <w:szCs w:val="18"/>
                <w:lang w:val="x-none" w:eastAsia="x-none"/>
              </w:rPr>
            </w:pPr>
          </w:p>
        </w:tc>
        <w:tc>
          <w:tcPr>
            <w:tcW w:w="0" w:type="auto"/>
            <w:vAlign w:val="center"/>
          </w:tcPr>
          <w:p w14:paraId="25417072" w14:textId="441915F2" w:rsidR="00D22873" w:rsidRPr="00E06E7C" w:rsidRDefault="00D22873" w:rsidP="00D22873">
            <w:pPr>
              <w:ind w:firstLine="0"/>
              <w:jc w:val="center"/>
              <w:rPr>
                <w:rFonts w:cs="Arial"/>
                <w:sz w:val="18"/>
                <w:szCs w:val="18"/>
                <w:lang w:val="x-none" w:eastAsia="x-none"/>
              </w:rPr>
            </w:pPr>
            <w:r w:rsidRPr="00E06E7C">
              <w:rPr>
                <w:rFonts w:cs="Arial"/>
                <w:sz w:val="18"/>
                <w:szCs w:val="18"/>
              </w:rPr>
              <w:t>Contábil</w:t>
            </w:r>
          </w:p>
        </w:tc>
        <w:tc>
          <w:tcPr>
            <w:tcW w:w="0" w:type="auto"/>
          </w:tcPr>
          <w:p w14:paraId="5A8395F6" w14:textId="14174277" w:rsidR="00D22873" w:rsidRPr="00E06E7C" w:rsidRDefault="00D22873" w:rsidP="00D22873">
            <w:pPr>
              <w:ind w:firstLine="0"/>
              <w:jc w:val="center"/>
              <w:rPr>
                <w:rFonts w:cs="Arial"/>
                <w:sz w:val="18"/>
                <w:szCs w:val="18"/>
                <w:lang w:val="x-none" w:eastAsia="x-none"/>
              </w:rPr>
            </w:pPr>
            <w:r w:rsidRPr="00E06E7C">
              <w:rPr>
                <w:sz w:val="18"/>
                <w:szCs w:val="18"/>
              </w:rPr>
              <w:t>0.907</w:t>
            </w:r>
          </w:p>
        </w:tc>
        <w:tc>
          <w:tcPr>
            <w:tcW w:w="0" w:type="auto"/>
          </w:tcPr>
          <w:p w14:paraId="051CE253" w14:textId="2DB12853" w:rsidR="00D22873" w:rsidRPr="00E06E7C" w:rsidRDefault="00D22873" w:rsidP="00D22873">
            <w:pPr>
              <w:ind w:firstLine="0"/>
              <w:jc w:val="center"/>
              <w:rPr>
                <w:rFonts w:cs="Arial"/>
                <w:sz w:val="18"/>
                <w:szCs w:val="18"/>
                <w:lang w:val="x-none" w:eastAsia="x-none"/>
              </w:rPr>
            </w:pPr>
            <w:r w:rsidRPr="00E06E7C">
              <w:rPr>
                <w:sz w:val="18"/>
                <w:szCs w:val="18"/>
              </w:rPr>
              <w:t>2</w:t>
            </w:r>
          </w:p>
        </w:tc>
        <w:tc>
          <w:tcPr>
            <w:tcW w:w="628" w:type="dxa"/>
          </w:tcPr>
          <w:p w14:paraId="77114F57" w14:textId="3374B601" w:rsidR="00D22873" w:rsidRPr="00E06E7C" w:rsidRDefault="00D22873" w:rsidP="00D22873">
            <w:pPr>
              <w:ind w:firstLine="0"/>
              <w:jc w:val="center"/>
              <w:rPr>
                <w:rFonts w:cs="Arial"/>
                <w:sz w:val="18"/>
                <w:szCs w:val="18"/>
              </w:rPr>
            </w:pPr>
            <w:r w:rsidRPr="00E06E7C">
              <w:rPr>
                <w:sz w:val="18"/>
                <w:szCs w:val="18"/>
              </w:rPr>
              <w:t>6</w:t>
            </w:r>
          </w:p>
        </w:tc>
        <w:tc>
          <w:tcPr>
            <w:tcW w:w="1078" w:type="dxa"/>
          </w:tcPr>
          <w:p w14:paraId="40234978" w14:textId="348736B6" w:rsidR="00D22873" w:rsidRPr="00E06E7C" w:rsidRDefault="00D22873" w:rsidP="00D22873">
            <w:pPr>
              <w:ind w:firstLine="0"/>
              <w:jc w:val="center"/>
              <w:rPr>
                <w:rFonts w:cs="Arial"/>
                <w:sz w:val="18"/>
                <w:szCs w:val="18"/>
                <w:lang w:val="x-none" w:eastAsia="x-none"/>
              </w:rPr>
            </w:pPr>
            <w:r w:rsidRPr="00E06E7C">
              <w:rPr>
                <w:sz w:val="18"/>
                <w:szCs w:val="18"/>
              </w:rPr>
              <w:t>0.089</w:t>
            </w:r>
          </w:p>
        </w:tc>
        <w:tc>
          <w:tcPr>
            <w:tcW w:w="0" w:type="auto"/>
          </w:tcPr>
          <w:p w14:paraId="24C646BB" w14:textId="49B9626A" w:rsidR="00D22873" w:rsidRPr="00E06E7C" w:rsidRDefault="00D22873" w:rsidP="00D22873">
            <w:pPr>
              <w:ind w:firstLine="0"/>
              <w:jc w:val="center"/>
              <w:rPr>
                <w:rFonts w:cs="Arial"/>
                <w:sz w:val="18"/>
                <w:szCs w:val="18"/>
                <w:lang w:val="x-none" w:eastAsia="x-none"/>
              </w:rPr>
            </w:pPr>
            <w:r w:rsidRPr="00E06E7C">
              <w:rPr>
                <w:sz w:val="18"/>
                <w:szCs w:val="18"/>
              </w:rPr>
              <w:t>0.058</w:t>
            </w:r>
          </w:p>
        </w:tc>
      </w:tr>
      <w:tr w:rsidR="00D22873" w:rsidRPr="00E06E7C" w14:paraId="4BDF0EC6" w14:textId="77777777" w:rsidTr="00EB4E55">
        <w:tc>
          <w:tcPr>
            <w:tcW w:w="0" w:type="auto"/>
            <w:vMerge w:val="restart"/>
            <w:vAlign w:val="center"/>
          </w:tcPr>
          <w:p w14:paraId="7FCFB7C7" w14:textId="07E4848B" w:rsidR="00D22873" w:rsidRPr="00E06E7C" w:rsidRDefault="00D22873" w:rsidP="00D22873">
            <w:pPr>
              <w:ind w:firstLine="0"/>
              <w:jc w:val="center"/>
              <w:rPr>
                <w:rFonts w:cs="Arial"/>
                <w:sz w:val="18"/>
                <w:szCs w:val="18"/>
                <w:lang w:val="x-none" w:eastAsia="x-none"/>
              </w:rPr>
            </w:pPr>
            <w:r w:rsidRPr="00E06E7C">
              <w:rPr>
                <w:rFonts w:cs="Arial"/>
                <w:sz w:val="18"/>
                <w:szCs w:val="18"/>
              </w:rPr>
              <w:t>Consignado</w:t>
            </w:r>
          </w:p>
        </w:tc>
        <w:tc>
          <w:tcPr>
            <w:tcW w:w="0" w:type="auto"/>
            <w:vAlign w:val="center"/>
          </w:tcPr>
          <w:p w14:paraId="5ECA5270" w14:textId="7B393089" w:rsidR="00D22873" w:rsidRPr="00E06E7C" w:rsidRDefault="00D22873" w:rsidP="00D22873">
            <w:pPr>
              <w:ind w:firstLine="0"/>
              <w:jc w:val="center"/>
              <w:rPr>
                <w:rFonts w:cs="Arial"/>
                <w:sz w:val="18"/>
                <w:szCs w:val="18"/>
                <w:lang w:val="x-none" w:eastAsia="x-none"/>
              </w:rPr>
            </w:pPr>
            <w:r w:rsidRPr="00E06E7C">
              <w:rPr>
                <w:rFonts w:cs="Arial"/>
                <w:sz w:val="18"/>
                <w:szCs w:val="18"/>
              </w:rPr>
              <w:t>Estoque</w:t>
            </w:r>
          </w:p>
        </w:tc>
        <w:tc>
          <w:tcPr>
            <w:tcW w:w="0" w:type="auto"/>
          </w:tcPr>
          <w:p w14:paraId="12C98A5A" w14:textId="18265151" w:rsidR="00D22873" w:rsidRPr="00E06E7C" w:rsidRDefault="00D22873" w:rsidP="00D22873">
            <w:pPr>
              <w:ind w:firstLine="0"/>
              <w:jc w:val="center"/>
              <w:rPr>
                <w:rFonts w:cs="Arial"/>
                <w:sz w:val="18"/>
                <w:szCs w:val="18"/>
                <w:lang w:val="x-none" w:eastAsia="x-none"/>
              </w:rPr>
            </w:pPr>
            <w:r w:rsidRPr="00E06E7C">
              <w:rPr>
                <w:sz w:val="18"/>
                <w:szCs w:val="18"/>
              </w:rPr>
              <w:t>NA</w:t>
            </w:r>
          </w:p>
        </w:tc>
        <w:tc>
          <w:tcPr>
            <w:tcW w:w="0" w:type="auto"/>
          </w:tcPr>
          <w:p w14:paraId="58CD553E" w14:textId="50B693C8" w:rsidR="00D22873" w:rsidRPr="00E06E7C" w:rsidRDefault="00D22873" w:rsidP="00D22873">
            <w:pPr>
              <w:ind w:firstLine="0"/>
              <w:jc w:val="center"/>
              <w:rPr>
                <w:rFonts w:cs="Arial"/>
                <w:sz w:val="18"/>
                <w:szCs w:val="18"/>
                <w:lang w:val="x-none" w:eastAsia="x-none"/>
              </w:rPr>
            </w:pPr>
            <w:r w:rsidRPr="00E06E7C">
              <w:rPr>
                <w:sz w:val="18"/>
                <w:szCs w:val="18"/>
              </w:rPr>
              <w:t>NA</w:t>
            </w:r>
          </w:p>
        </w:tc>
        <w:tc>
          <w:tcPr>
            <w:tcW w:w="628" w:type="dxa"/>
          </w:tcPr>
          <w:p w14:paraId="2A5D4497" w14:textId="2B6A126E" w:rsidR="00D22873" w:rsidRPr="00E06E7C" w:rsidRDefault="00D22873" w:rsidP="00D22873">
            <w:pPr>
              <w:ind w:firstLine="0"/>
              <w:jc w:val="center"/>
              <w:rPr>
                <w:rFonts w:cs="Arial"/>
                <w:sz w:val="18"/>
                <w:szCs w:val="18"/>
              </w:rPr>
            </w:pPr>
            <w:r w:rsidRPr="00E06E7C">
              <w:rPr>
                <w:sz w:val="18"/>
                <w:szCs w:val="18"/>
              </w:rPr>
              <w:t>NA</w:t>
            </w:r>
          </w:p>
        </w:tc>
        <w:tc>
          <w:tcPr>
            <w:tcW w:w="1078" w:type="dxa"/>
          </w:tcPr>
          <w:p w14:paraId="584C0E5A" w14:textId="22FDCD68" w:rsidR="00D22873" w:rsidRPr="00E06E7C" w:rsidRDefault="00D22873" w:rsidP="00D22873">
            <w:pPr>
              <w:ind w:firstLine="0"/>
              <w:jc w:val="center"/>
              <w:rPr>
                <w:rFonts w:cs="Arial"/>
                <w:sz w:val="18"/>
                <w:szCs w:val="18"/>
                <w:lang w:val="x-none" w:eastAsia="x-none"/>
              </w:rPr>
            </w:pPr>
            <w:r w:rsidRPr="00E06E7C">
              <w:rPr>
                <w:sz w:val="18"/>
                <w:szCs w:val="18"/>
              </w:rPr>
              <w:t>NA</w:t>
            </w:r>
          </w:p>
        </w:tc>
        <w:tc>
          <w:tcPr>
            <w:tcW w:w="0" w:type="auto"/>
          </w:tcPr>
          <w:p w14:paraId="78CF82EF" w14:textId="74FD2232" w:rsidR="00D22873" w:rsidRPr="00E06E7C" w:rsidRDefault="00D22873" w:rsidP="00D22873">
            <w:pPr>
              <w:ind w:firstLine="0"/>
              <w:jc w:val="center"/>
              <w:rPr>
                <w:rFonts w:cs="Arial"/>
                <w:sz w:val="18"/>
                <w:szCs w:val="18"/>
                <w:lang w:val="x-none" w:eastAsia="x-none"/>
              </w:rPr>
            </w:pPr>
            <w:r w:rsidRPr="00E06E7C">
              <w:rPr>
                <w:sz w:val="18"/>
                <w:szCs w:val="18"/>
              </w:rPr>
              <w:t>NA</w:t>
            </w:r>
          </w:p>
        </w:tc>
      </w:tr>
      <w:tr w:rsidR="00D22873" w:rsidRPr="00E06E7C" w14:paraId="3194147E" w14:textId="77777777" w:rsidTr="00EB4E55">
        <w:tc>
          <w:tcPr>
            <w:tcW w:w="0" w:type="auto"/>
            <w:vMerge/>
            <w:vAlign w:val="center"/>
          </w:tcPr>
          <w:p w14:paraId="474696D3" w14:textId="51A262EF" w:rsidR="00D22873" w:rsidRPr="00E06E7C" w:rsidRDefault="00D22873" w:rsidP="00D22873">
            <w:pPr>
              <w:ind w:firstLine="0"/>
              <w:jc w:val="center"/>
              <w:rPr>
                <w:rFonts w:cs="Arial"/>
                <w:sz w:val="18"/>
                <w:szCs w:val="18"/>
                <w:lang w:val="x-none" w:eastAsia="x-none"/>
              </w:rPr>
            </w:pPr>
          </w:p>
        </w:tc>
        <w:tc>
          <w:tcPr>
            <w:tcW w:w="0" w:type="auto"/>
            <w:vAlign w:val="center"/>
          </w:tcPr>
          <w:p w14:paraId="7A14EEC5" w14:textId="5336F26A" w:rsidR="00D22873" w:rsidRPr="00E06E7C" w:rsidRDefault="00D22873" w:rsidP="00D22873">
            <w:pPr>
              <w:ind w:firstLine="0"/>
              <w:jc w:val="center"/>
              <w:rPr>
                <w:rFonts w:cs="Arial"/>
                <w:sz w:val="18"/>
                <w:szCs w:val="18"/>
                <w:lang w:val="x-none" w:eastAsia="x-none"/>
              </w:rPr>
            </w:pPr>
            <w:r w:rsidRPr="00E06E7C">
              <w:rPr>
                <w:rFonts w:cs="Arial"/>
                <w:sz w:val="18"/>
                <w:szCs w:val="18"/>
              </w:rPr>
              <w:t>Contábil</w:t>
            </w:r>
          </w:p>
        </w:tc>
        <w:tc>
          <w:tcPr>
            <w:tcW w:w="0" w:type="auto"/>
          </w:tcPr>
          <w:p w14:paraId="1018FEC5" w14:textId="1611EBCC" w:rsidR="00D22873" w:rsidRPr="00E06E7C" w:rsidRDefault="00D22873" w:rsidP="00D22873">
            <w:pPr>
              <w:ind w:firstLine="0"/>
              <w:jc w:val="center"/>
              <w:rPr>
                <w:rFonts w:cs="Arial"/>
                <w:sz w:val="18"/>
                <w:szCs w:val="18"/>
                <w:lang w:val="x-none" w:eastAsia="x-none"/>
              </w:rPr>
            </w:pPr>
            <w:r w:rsidRPr="00E06E7C">
              <w:rPr>
                <w:sz w:val="18"/>
                <w:szCs w:val="18"/>
              </w:rPr>
              <w:t>0.839</w:t>
            </w:r>
          </w:p>
        </w:tc>
        <w:tc>
          <w:tcPr>
            <w:tcW w:w="0" w:type="auto"/>
          </w:tcPr>
          <w:p w14:paraId="29F28124" w14:textId="49F77CAC" w:rsidR="00D22873" w:rsidRPr="00E06E7C" w:rsidRDefault="00D22873" w:rsidP="00D22873">
            <w:pPr>
              <w:ind w:firstLine="0"/>
              <w:jc w:val="center"/>
              <w:rPr>
                <w:rFonts w:cs="Arial"/>
                <w:sz w:val="18"/>
                <w:szCs w:val="18"/>
                <w:lang w:val="x-none" w:eastAsia="x-none"/>
              </w:rPr>
            </w:pPr>
            <w:r w:rsidRPr="00E06E7C">
              <w:rPr>
                <w:sz w:val="18"/>
                <w:szCs w:val="18"/>
              </w:rPr>
              <w:t>1</w:t>
            </w:r>
          </w:p>
        </w:tc>
        <w:tc>
          <w:tcPr>
            <w:tcW w:w="628" w:type="dxa"/>
          </w:tcPr>
          <w:p w14:paraId="5D5F915A" w14:textId="023F1802" w:rsidR="00D22873" w:rsidRPr="00E06E7C" w:rsidRDefault="00D22873" w:rsidP="00D22873">
            <w:pPr>
              <w:ind w:firstLine="0"/>
              <w:jc w:val="center"/>
              <w:rPr>
                <w:rFonts w:cs="Arial"/>
                <w:sz w:val="18"/>
                <w:szCs w:val="18"/>
              </w:rPr>
            </w:pPr>
            <w:r w:rsidRPr="00E06E7C">
              <w:rPr>
                <w:sz w:val="18"/>
                <w:szCs w:val="18"/>
              </w:rPr>
              <w:t>2</w:t>
            </w:r>
          </w:p>
        </w:tc>
        <w:tc>
          <w:tcPr>
            <w:tcW w:w="1078" w:type="dxa"/>
          </w:tcPr>
          <w:p w14:paraId="5751170C" w14:textId="1DF28A5A" w:rsidR="00D22873" w:rsidRPr="00E06E7C" w:rsidRDefault="00D22873" w:rsidP="00D22873">
            <w:pPr>
              <w:ind w:firstLine="0"/>
              <w:jc w:val="center"/>
              <w:rPr>
                <w:rFonts w:cs="Arial"/>
                <w:sz w:val="18"/>
                <w:szCs w:val="18"/>
                <w:lang w:val="x-none" w:eastAsia="x-none"/>
              </w:rPr>
            </w:pPr>
            <w:r w:rsidRPr="00E06E7C">
              <w:rPr>
                <w:sz w:val="18"/>
                <w:szCs w:val="18"/>
              </w:rPr>
              <w:t>0.000</w:t>
            </w:r>
          </w:p>
        </w:tc>
        <w:tc>
          <w:tcPr>
            <w:tcW w:w="0" w:type="auto"/>
          </w:tcPr>
          <w:p w14:paraId="5CEE0073" w14:textId="609CACEE" w:rsidR="00D22873" w:rsidRPr="00E06E7C" w:rsidRDefault="00D22873" w:rsidP="00D22873">
            <w:pPr>
              <w:ind w:firstLine="0"/>
              <w:jc w:val="center"/>
              <w:rPr>
                <w:rFonts w:cs="Arial"/>
                <w:sz w:val="18"/>
                <w:szCs w:val="18"/>
                <w:lang w:val="x-none" w:eastAsia="x-none"/>
              </w:rPr>
            </w:pPr>
            <w:r w:rsidRPr="00E06E7C">
              <w:rPr>
                <w:sz w:val="18"/>
                <w:szCs w:val="18"/>
              </w:rPr>
              <w:t>0.000</w:t>
            </w:r>
          </w:p>
        </w:tc>
      </w:tr>
      <w:tr w:rsidR="00D22873" w:rsidRPr="00E06E7C" w14:paraId="5A9DC145" w14:textId="77777777" w:rsidTr="00EB4E55">
        <w:tc>
          <w:tcPr>
            <w:tcW w:w="0" w:type="auto"/>
            <w:vMerge w:val="restart"/>
            <w:vAlign w:val="center"/>
          </w:tcPr>
          <w:p w14:paraId="0D276AA9" w14:textId="64BD7407" w:rsidR="00D22873" w:rsidRPr="00E06E7C" w:rsidRDefault="00D22873" w:rsidP="00D22873">
            <w:pPr>
              <w:ind w:firstLine="0"/>
              <w:jc w:val="center"/>
              <w:rPr>
                <w:rFonts w:cs="Arial"/>
                <w:sz w:val="18"/>
                <w:szCs w:val="18"/>
                <w:lang w:val="x-none" w:eastAsia="x-none"/>
              </w:rPr>
            </w:pPr>
            <w:r w:rsidRPr="00E06E7C">
              <w:rPr>
                <w:rFonts w:cs="Arial"/>
                <w:sz w:val="18"/>
                <w:szCs w:val="18"/>
              </w:rPr>
              <w:t>Crédito pessoal não consignado</w:t>
            </w:r>
          </w:p>
        </w:tc>
        <w:tc>
          <w:tcPr>
            <w:tcW w:w="0" w:type="auto"/>
            <w:vAlign w:val="center"/>
          </w:tcPr>
          <w:p w14:paraId="3C339DDA" w14:textId="2F84A8BC" w:rsidR="00D22873" w:rsidRPr="00E06E7C" w:rsidRDefault="00D22873" w:rsidP="00D22873">
            <w:pPr>
              <w:ind w:firstLine="0"/>
              <w:jc w:val="center"/>
              <w:rPr>
                <w:rFonts w:cs="Arial"/>
                <w:sz w:val="18"/>
                <w:szCs w:val="18"/>
              </w:rPr>
            </w:pPr>
            <w:r w:rsidRPr="00E06E7C">
              <w:rPr>
                <w:rFonts w:cs="Arial"/>
                <w:sz w:val="18"/>
                <w:szCs w:val="18"/>
              </w:rPr>
              <w:t>Estoque</w:t>
            </w:r>
          </w:p>
        </w:tc>
        <w:tc>
          <w:tcPr>
            <w:tcW w:w="0" w:type="auto"/>
          </w:tcPr>
          <w:p w14:paraId="233B8079" w14:textId="0BA540C0" w:rsidR="00D22873" w:rsidRPr="00E06E7C" w:rsidRDefault="00D22873" w:rsidP="00D22873">
            <w:pPr>
              <w:ind w:firstLine="0"/>
              <w:jc w:val="center"/>
              <w:rPr>
                <w:rFonts w:cs="Arial"/>
                <w:sz w:val="18"/>
                <w:szCs w:val="18"/>
              </w:rPr>
            </w:pPr>
            <w:r w:rsidRPr="00E06E7C">
              <w:rPr>
                <w:sz w:val="18"/>
                <w:szCs w:val="18"/>
              </w:rPr>
              <w:t>0.946</w:t>
            </w:r>
          </w:p>
        </w:tc>
        <w:tc>
          <w:tcPr>
            <w:tcW w:w="0" w:type="auto"/>
          </w:tcPr>
          <w:p w14:paraId="3CBC785A" w14:textId="04164F06" w:rsidR="00D22873" w:rsidRPr="00E06E7C" w:rsidRDefault="00D22873" w:rsidP="00D22873">
            <w:pPr>
              <w:ind w:firstLine="0"/>
              <w:jc w:val="center"/>
              <w:rPr>
                <w:rFonts w:cs="Arial"/>
                <w:sz w:val="18"/>
                <w:szCs w:val="18"/>
              </w:rPr>
            </w:pPr>
            <w:r w:rsidRPr="00E06E7C">
              <w:rPr>
                <w:sz w:val="18"/>
                <w:szCs w:val="18"/>
              </w:rPr>
              <w:t>3</w:t>
            </w:r>
          </w:p>
        </w:tc>
        <w:tc>
          <w:tcPr>
            <w:tcW w:w="628" w:type="dxa"/>
          </w:tcPr>
          <w:p w14:paraId="2561D8BB" w14:textId="1480C53D" w:rsidR="00D22873" w:rsidRPr="00E06E7C" w:rsidRDefault="00D22873" w:rsidP="00D22873">
            <w:pPr>
              <w:ind w:firstLine="0"/>
              <w:jc w:val="center"/>
              <w:rPr>
                <w:rFonts w:cs="Arial"/>
                <w:sz w:val="18"/>
                <w:szCs w:val="18"/>
              </w:rPr>
            </w:pPr>
            <w:r w:rsidRPr="00E06E7C">
              <w:rPr>
                <w:sz w:val="18"/>
                <w:szCs w:val="18"/>
              </w:rPr>
              <w:t>5</w:t>
            </w:r>
          </w:p>
        </w:tc>
        <w:tc>
          <w:tcPr>
            <w:tcW w:w="1078" w:type="dxa"/>
          </w:tcPr>
          <w:p w14:paraId="35C45513" w14:textId="566FFC8A" w:rsidR="00D22873" w:rsidRPr="00E06E7C" w:rsidRDefault="00D22873" w:rsidP="00D22873">
            <w:pPr>
              <w:ind w:firstLine="0"/>
              <w:jc w:val="center"/>
              <w:rPr>
                <w:rFonts w:cs="Arial"/>
                <w:sz w:val="18"/>
                <w:szCs w:val="18"/>
              </w:rPr>
            </w:pPr>
            <w:r w:rsidRPr="00E06E7C">
              <w:rPr>
                <w:sz w:val="18"/>
                <w:szCs w:val="18"/>
              </w:rPr>
              <w:t>0.000</w:t>
            </w:r>
          </w:p>
        </w:tc>
        <w:tc>
          <w:tcPr>
            <w:tcW w:w="0" w:type="auto"/>
          </w:tcPr>
          <w:p w14:paraId="48009D42" w14:textId="01A7AF02" w:rsidR="00D22873" w:rsidRPr="00E06E7C" w:rsidRDefault="00D22873" w:rsidP="00D22873">
            <w:pPr>
              <w:ind w:firstLine="0"/>
              <w:jc w:val="center"/>
              <w:rPr>
                <w:rFonts w:cs="Arial"/>
                <w:sz w:val="18"/>
                <w:szCs w:val="18"/>
              </w:rPr>
            </w:pPr>
            <w:r w:rsidRPr="00E06E7C">
              <w:rPr>
                <w:sz w:val="18"/>
                <w:szCs w:val="18"/>
              </w:rPr>
              <w:t>0.072</w:t>
            </w:r>
          </w:p>
        </w:tc>
      </w:tr>
      <w:tr w:rsidR="00D22873" w:rsidRPr="00E06E7C" w14:paraId="63BA3B37" w14:textId="77777777" w:rsidTr="00EB4E55">
        <w:tc>
          <w:tcPr>
            <w:tcW w:w="0" w:type="auto"/>
            <w:vMerge/>
            <w:vAlign w:val="center"/>
          </w:tcPr>
          <w:p w14:paraId="06ED2226" w14:textId="77777777" w:rsidR="00D22873" w:rsidRPr="00E06E7C" w:rsidRDefault="00D22873" w:rsidP="00D22873">
            <w:pPr>
              <w:ind w:firstLine="0"/>
              <w:jc w:val="center"/>
              <w:rPr>
                <w:rFonts w:cs="Arial"/>
                <w:sz w:val="18"/>
                <w:szCs w:val="18"/>
              </w:rPr>
            </w:pPr>
          </w:p>
        </w:tc>
        <w:tc>
          <w:tcPr>
            <w:tcW w:w="0" w:type="auto"/>
            <w:vAlign w:val="center"/>
          </w:tcPr>
          <w:p w14:paraId="5243D143" w14:textId="62B4D4F1" w:rsidR="00D22873" w:rsidRPr="00E06E7C" w:rsidRDefault="00D22873" w:rsidP="00D22873">
            <w:pPr>
              <w:ind w:firstLine="0"/>
              <w:jc w:val="center"/>
              <w:rPr>
                <w:rFonts w:cs="Arial"/>
                <w:sz w:val="18"/>
                <w:szCs w:val="18"/>
              </w:rPr>
            </w:pPr>
            <w:r w:rsidRPr="00E06E7C">
              <w:rPr>
                <w:rFonts w:cs="Arial"/>
                <w:sz w:val="18"/>
                <w:szCs w:val="18"/>
              </w:rPr>
              <w:t>Contábil</w:t>
            </w:r>
          </w:p>
        </w:tc>
        <w:tc>
          <w:tcPr>
            <w:tcW w:w="0" w:type="auto"/>
          </w:tcPr>
          <w:p w14:paraId="0EBFDFCB" w14:textId="0852706D" w:rsidR="00D22873" w:rsidRPr="00E06E7C" w:rsidRDefault="00D22873" w:rsidP="00D22873">
            <w:pPr>
              <w:ind w:firstLine="0"/>
              <w:jc w:val="center"/>
              <w:rPr>
                <w:rFonts w:cs="Arial"/>
                <w:sz w:val="18"/>
                <w:szCs w:val="18"/>
              </w:rPr>
            </w:pPr>
            <w:r w:rsidRPr="00E06E7C">
              <w:rPr>
                <w:sz w:val="18"/>
                <w:szCs w:val="18"/>
              </w:rPr>
              <w:t>0.951</w:t>
            </w:r>
          </w:p>
        </w:tc>
        <w:tc>
          <w:tcPr>
            <w:tcW w:w="0" w:type="auto"/>
          </w:tcPr>
          <w:p w14:paraId="71F92A29" w14:textId="3B9955C6" w:rsidR="00D22873" w:rsidRPr="00E06E7C" w:rsidRDefault="00D22873" w:rsidP="00D22873">
            <w:pPr>
              <w:ind w:firstLine="0"/>
              <w:jc w:val="center"/>
              <w:rPr>
                <w:rFonts w:cs="Arial"/>
                <w:sz w:val="18"/>
                <w:szCs w:val="18"/>
              </w:rPr>
            </w:pPr>
            <w:r w:rsidRPr="00E06E7C">
              <w:rPr>
                <w:sz w:val="18"/>
                <w:szCs w:val="18"/>
              </w:rPr>
              <w:t>2</w:t>
            </w:r>
          </w:p>
        </w:tc>
        <w:tc>
          <w:tcPr>
            <w:tcW w:w="628" w:type="dxa"/>
          </w:tcPr>
          <w:p w14:paraId="7ED368AB" w14:textId="33D2C17D" w:rsidR="00D22873" w:rsidRPr="00E06E7C" w:rsidRDefault="00D22873" w:rsidP="00D22873">
            <w:pPr>
              <w:ind w:firstLine="0"/>
              <w:jc w:val="center"/>
              <w:rPr>
                <w:rFonts w:cs="Arial"/>
                <w:sz w:val="18"/>
                <w:szCs w:val="18"/>
              </w:rPr>
            </w:pPr>
            <w:r w:rsidRPr="00E06E7C">
              <w:rPr>
                <w:sz w:val="18"/>
                <w:szCs w:val="18"/>
              </w:rPr>
              <w:t>5</w:t>
            </w:r>
          </w:p>
        </w:tc>
        <w:tc>
          <w:tcPr>
            <w:tcW w:w="1078" w:type="dxa"/>
          </w:tcPr>
          <w:p w14:paraId="0F63590B" w14:textId="6CE93B53" w:rsidR="00D22873" w:rsidRPr="00E06E7C" w:rsidRDefault="00D22873" w:rsidP="00D22873">
            <w:pPr>
              <w:ind w:firstLine="0"/>
              <w:jc w:val="center"/>
              <w:rPr>
                <w:rFonts w:cs="Arial"/>
                <w:sz w:val="18"/>
                <w:szCs w:val="18"/>
              </w:rPr>
            </w:pPr>
            <w:r w:rsidRPr="00E06E7C">
              <w:rPr>
                <w:sz w:val="18"/>
                <w:szCs w:val="18"/>
              </w:rPr>
              <w:t>0.000</w:t>
            </w:r>
          </w:p>
        </w:tc>
        <w:tc>
          <w:tcPr>
            <w:tcW w:w="0" w:type="auto"/>
          </w:tcPr>
          <w:p w14:paraId="715BA447" w14:textId="727B59AB" w:rsidR="00D22873" w:rsidRPr="00E06E7C" w:rsidRDefault="00D22873" w:rsidP="00D22873">
            <w:pPr>
              <w:ind w:firstLine="0"/>
              <w:jc w:val="center"/>
              <w:rPr>
                <w:rFonts w:cs="Arial"/>
                <w:sz w:val="18"/>
                <w:szCs w:val="18"/>
              </w:rPr>
            </w:pPr>
            <w:r w:rsidRPr="00E06E7C">
              <w:rPr>
                <w:sz w:val="18"/>
                <w:szCs w:val="18"/>
              </w:rPr>
              <w:t>0.226</w:t>
            </w:r>
          </w:p>
        </w:tc>
      </w:tr>
      <w:tr w:rsidR="00D22873" w:rsidRPr="00E06E7C" w14:paraId="2972FA86" w14:textId="77777777" w:rsidTr="00EB4E55">
        <w:tc>
          <w:tcPr>
            <w:tcW w:w="0" w:type="auto"/>
            <w:vMerge w:val="restart"/>
            <w:vAlign w:val="center"/>
          </w:tcPr>
          <w:p w14:paraId="478FCAFC" w14:textId="1496D65B" w:rsidR="00D22873" w:rsidRPr="00E06E7C" w:rsidRDefault="00D22873" w:rsidP="00D22873">
            <w:pPr>
              <w:ind w:firstLine="0"/>
              <w:jc w:val="center"/>
              <w:rPr>
                <w:rFonts w:cs="Arial"/>
                <w:sz w:val="18"/>
                <w:szCs w:val="18"/>
              </w:rPr>
            </w:pPr>
            <w:r w:rsidRPr="00E06E7C">
              <w:rPr>
                <w:rFonts w:cs="Arial"/>
                <w:sz w:val="18"/>
                <w:szCs w:val="18"/>
              </w:rPr>
              <w:t>Imobiliário</w:t>
            </w:r>
          </w:p>
        </w:tc>
        <w:tc>
          <w:tcPr>
            <w:tcW w:w="0" w:type="auto"/>
            <w:vAlign w:val="center"/>
          </w:tcPr>
          <w:p w14:paraId="726B07ED" w14:textId="7D73CE67" w:rsidR="00D22873" w:rsidRPr="00E06E7C" w:rsidRDefault="00D22873" w:rsidP="00D22873">
            <w:pPr>
              <w:ind w:firstLine="0"/>
              <w:jc w:val="center"/>
              <w:rPr>
                <w:rFonts w:cs="Arial"/>
                <w:sz w:val="18"/>
                <w:szCs w:val="18"/>
              </w:rPr>
            </w:pPr>
            <w:r w:rsidRPr="00E06E7C">
              <w:rPr>
                <w:rFonts w:cs="Arial"/>
                <w:sz w:val="18"/>
                <w:szCs w:val="18"/>
              </w:rPr>
              <w:t>Estoque</w:t>
            </w:r>
          </w:p>
        </w:tc>
        <w:tc>
          <w:tcPr>
            <w:tcW w:w="0" w:type="auto"/>
          </w:tcPr>
          <w:p w14:paraId="0F1BFBE6" w14:textId="0C21FD7D" w:rsidR="00D22873" w:rsidRPr="00E06E7C" w:rsidRDefault="00D22873" w:rsidP="00D22873">
            <w:pPr>
              <w:ind w:firstLine="0"/>
              <w:jc w:val="center"/>
              <w:rPr>
                <w:rFonts w:cs="Arial"/>
                <w:sz w:val="18"/>
                <w:szCs w:val="18"/>
              </w:rPr>
            </w:pPr>
            <w:r w:rsidRPr="00E06E7C">
              <w:rPr>
                <w:sz w:val="18"/>
                <w:szCs w:val="18"/>
              </w:rPr>
              <w:t>0.987</w:t>
            </w:r>
          </w:p>
        </w:tc>
        <w:tc>
          <w:tcPr>
            <w:tcW w:w="0" w:type="auto"/>
          </w:tcPr>
          <w:p w14:paraId="3F9B5024" w14:textId="038B83F1" w:rsidR="00D22873" w:rsidRPr="00E06E7C" w:rsidRDefault="00D22873" w:rsidP="00D22873">
            <w:pPr>
              <w:ind w:firstLine="0"/>
              <w:jc w:val="center"/>
              <w:rPr>
                <w:rFonts w:cs="Arial"/>
                <w:sz w:val="18"/>
                <w:szCs w:val="18"/>
              </w:rPr>
            </w:pPr>
            <w:r w:rsidRPr="00E06E7C">
              <w:rPr>
                <w:sz w:val="18"/>
                <w:szCs w:val="18"/>
              </w:rPr>
              <w:t>2</w:t>
            </w:r>
          </w:p>
        </w:tc>
        <w:tc>
          <w:tcPr>
            <w:tcW w:w="628" w:type="dxa"/>
          </w:tcPr>
          <w:p w14:paraId="445E47A6" w14:textId="3F379FFB" w:rsidR="00D22873" w:rsidRPr="00E06E7C" w:rsidRDefault="00D22873" w:rsidP="00D22873">
            <w:pPr>
              <w:ind w:firstLine="0"/>
              <w:jc w:val="center"/>
              <w:rPr>
                <w:rFonts w:cs="Arial"/>
                <w:sz w:val="18"/>
                <w:szCs w:val="18"/>
              </w:rPr>
            </w:pPr>
            <w:r w:rsidRPr="00E06E7C">
              <w:rPr>
                <w:sz w:val="18"/>
                <w:szCs w:val="18"/>
              </w:rPr>
              <w:t>3</w:t>
            </w:r>
          </w:p>
        </w:tc>
        <w:tc>
          <w:tcPr>
            <w:tcW w:w="1078" w:type="dxa"/>
          </w:tcPr>
          <w:p w14:paraId="6FEF8B96" w14:textId="4BCD1464" w:rsidR="00D22873" w:rsidRPr="00E06E7C" w:rsidRDefault="00D22873" w:rsidP="00D22873">
            <w:pPr>
              <w:ind w:firstLine="0"/>
              <w:jc w:val="center"/>
              <w:rPr>
                <w:rFonts w:cs="Arial"/>
                <w:sz w:val="18"/>
                <w:szCs w:val="18"/>
              </w:rPr>
            </w:pPr>
            <w:r w:rsidRPr="00E06E7C">
              <w:rPr>
                <w:sz w:val="18"/>
                <w:szCs w:val="18"/>
              </w:rPr>
              <w:t>0.001</w:t>
            </w:r>
          </w:p>
        </w:tc>
        <w:tc>
          <w:tcPr>
            <w:tcW w:w="0" w:type="auto"/>
          </w:tcPr>
          <w:p w14:paraId="53CAE2FE" w14:textId="6D94771A" w:rsidR="00D22873" w:rsidRPr="00E06E7C" w:rsidRDefault="00D22873" w:rsidP="00D22873">
            <w:pPr>
              <w:ind w:firstLine="0"/>
              <w:jc w:val="center"/>
              <w:rPr>
                <w:rFonts w:cs="Arial"/>
                <w:sz w:val="18"/>
                <w:szCs w:val="18"/>
              </w:rPr>
            </w:pPr>
            <w:r w:rsidRPr="00E06E7C">
              <w:rPr>
                <w:sz w:val="18"/>
                <w:szCs w:val="18"/>
              </w:rPr>
              <w:t>0.001</w:t>
            </w:r>
          </w:p>
        </w:tc>
      </w:tr>
      <w:tr w:rsidR="00D22873" w:rsidRPr="00E06E7C" w14:paraId="4D7AEC8A" w14:textId="77777777" w:rsidTr="00EB4E55">
        <w:tc>
          <w:tcPr>
            <w:tcW w:w="0" w:type="auto"/>
            <w:vMerge/>
            <w:vAlign w:val="center"/>
          </w:tcPr>
          <w:p w14:paraId="3B01AEC3" w14:textId="77777777" w:rsidR="00D22873" w:rsidRPr="00E06E7C" w:rsidRDefault="00D22873" w:rsidP="00D22873">
            <w:pPr>
              <w:ind w:firstLine="0"/>
              <w:jc w:val="center"/>
              <w:rPr>
                <w:rFonts w:cs="Arial"/>
                <w:sz w:val="18"/>
                <w:szCs w:val="18"/>
              </w:rPr>
            </w:pPr>
          </w:p>
        </w:tc>
        <w:tc>
          <w:tcPr>
            <w:tcW w:w="0" w:type="auto"/>
            <w:vAlign w:val="center"/>
          </w:tcPr>
          <w:p w14:paraId="4A9A3EA3" w14:textId="4E34FF93" w:rsidR="00D22873" w:rsidRPr="00E06E7C" w:rsidRDefault="00D22873" w:rsidP="00D22873">
            <w:pPr>
              <w:ind w:firstLine="0"/>
              <w:jc w:val="center"/>
              <w:rPr>
                <w:rFonts w:cs="Arial"/>
                <w:sz w:val="18"/>
                <w:szCs w:val="18"/>
              </w:rPr>
            </w:pPr>
            <w:r w:rsidRPr="00E06E7C">
              <w:rPr>
                <w:rFonts w:cs="Arial"/>
                <w:sz w:val="18"/>
                <w:szCs w:val="18"/>
              </w:rPr>
              <w:t>Contábil</w:t>
            </w:r>
          </w:p>
        </w:tc>
        <w:tc>
          <w:tcPr>
            <w:tcW w:w="0" w:type="auto"/>
          </w:tcPr>
          <w:p w14:paraId="1A61DE37" w14:textId="5DC7F3AD" w:rsidR="00D22873" w:rsidRPr="00E06E7C" w:rsidRDefault="00D22873" w:rsidP="00D22873">
            <w:pPr>
              <w:ind w:firstLine="0"/>
              <w:jc w:val="center"/>
              <w:rPr>
                <w:rFonts w:cs="Arial"/>
                <w:sz w:val="18"/>
                <w:szCs w:val="18"/>
              </w:rPr>
            </w:pPr>
            <w:r w:rsidRPr="00E06E7C">
              <w:rPr>
                <w:sz w:val="18"/>
                <w:szCs w:val="18"/>
              </w:rPr>
              <w:t>0.958</w:t>
            </w:r>
          </w:p>
        </w:tc>
        <w:tc>
          <w:tcPr>
            <w:tcW w:w="0" w:type="auto"/>
          </w:tcPr>
          <w:p w14:paraId="3796A625" w14:textId="479B63E2" w:rsidR="00D22873" w:rsidRPr="00E06E7C" w:rsidRDefault="00D22873" w:rsidP="00D22873">
            <w:pPr>
              <w:ind w:firstLine="0"/>
              <w:jc w:val="center"/>
              <w:rPr>
                <w:rFonts w:cs="Arial"/>
                <w:sz w:val="18"/>
                <w:szCs w:val="18"/>
              </w:rPr>
            </w:pPr>
            <w:r w:rsidRPr="00E06E7C">
              <w:rPr>
                <w:sz w:val="18"/>
                <w:szCs w:val="18"/>
              </w:rPr>
              <w:t>2</w:t>
            </w:r>
          </w:p>
        </w:tc>
        <w:tc>
          <w:tcPr>
            <w:tcW w:w="628" w:type="dxa"/>
          </w:tcPr>
          <w:p w14:paraId="29709BD4" w14:textId="3ABB4A95" w:rsidR="00D22873" w:rsidRPr="00E06E7C" w:rsidRDefault="00D22873" w:rsidP="00D22873">
            <w:pPr>
              <w:ind w:firstLine="0"/>
              <w:jc w:val="center"/>
              <w:rPr>
                <w:rFonts w:cs="Arial"/>
                <w:sz w:val="18"/>
                <w:szCs w:val="18"/>
              </w:rPr>
            </w:pPr>
            <w:r w:rsidRPr="00E06E7C">
              <w:rPr>
                <w:sz w:val="18"/>
                <w:szCs w:val="18"/>
              </w:rPr>
              <w:t>4</w:t>
            </w:r>
          </w:p>
        </w:tc>
        <w:tc>
          <w:tcPr>
            <w:tcW w:w="1078" w:type="dxa"/>
          </w:tcPr>
          <w:p w14:paraId="6016EB4E" w14:textId="47877814" w:rsidR="00D22873" w:rsidRPr="00E06E7C" w:rsidRDefault="00D22873" w:rsidP="00D22873">
            <w:pPr>
              <w:ind w:firstLine="0"/>
              <w:jc w:val="center"/>
              <w:rPr>
                <w:rFonts w:cs="Arial"/>
                <w:sz w:val="18"/>
                <w:szCs w:val="18"/>
              </w:rPr>
            </w:pPr>
            <w:r w:rsidRPr="00E06E7C">
              <w:rPr>
                <w:sz w:val="18"/>
                <w:szCs w:val="18"/>
              </w:rPr>
              <w:t>0.006</w:t>
            </w:r>
          </w:p>
        </w:tc>
        <w:tc>
          <w:tcPr>
            <w:tcW w:w="0" w:type="auto"/>
          </w:tcPr>
          <w:p w14:paraId="6A4E00A0" w14:textId="7D65BCD7" w:rsidR="00D22873" w:rsidRPr="00E06E7C" w:rsidRDefault="00D22873" w:rsidP="00D22873">
            <w:pPr>
              <w:ind w:firstLine="0"/>
              <w:jc w:val="center"/>
              <w:rPr>
                <w:rFonts w:cs="Arial"/>
                <w:sz w:val="18"/>
                <w:szCs w:val="18"/>
              </w:rPr>
            </w:pPr>
            <w:r w:rsidRPr="00E06E7C">
              <w:rPr>
                <w:sz w:val="18"/>
                <w:szCs w:val="18"/>
              </w:rPr>
              <w:t>0.056</w:t>
            </w:r>
          </w:p>
        </w:tc>
      </w:tr>
    </w:tbl>
    <w:p w14:paraId="18E30203" w14:textId="32903D90" w:rsidR="00EE7252" w:rsidRPr="00E06E7C" w:rsidRDefault="00EE7252" w:rsidP="003D7D9B">
      <w:pPr>
        <w:pStyle w:val="Fonte"/>
      </w:pPr>
      <w:r w:rsidRPr="00E06E7C">
        <w:t>Fonte: Elabora</w:t>
      </w:r>
      <w:r w:rsidR="005718C9" w:rsidRPr="00E06E7C">
        <w:t>do pelo autor (2026).</w:t>
      </w:r>
    </w:p>
    <w:p w14:paraId="42886274" w14:textId="77777777" w:rsidR="00E40BE7" w:rsidRPr="00E06E7C" w:rsidRDefault="00E40BE7" w:rsidP="001C091E">
      <w:pPr>
        <w:rPr>
          <w:bCs/>
          <w:lang w:eastAsia="x-none"/>
        </w:rPr>
      </w:pPr>
    </w:p>
    <w:p w14:paraId="16A933C3" w14:textId="0B35B68C" w:rsidR="00936F38" w:rsidRPr="00E06E7C" w:rsidRDefault="0065649F" w:rsidP="594C6CF0">
      <w:pPr>
        <w:pStyle w:val="Ttulo3"/>
        <w:rPr>
          <w:lang w:val="en-US"/>
        </w:rPr>
      </w:pPr>
      <w:bookmarkStart w:id="93" w:name="_Toc243131474"/>
      <w:proofErr w:type="spellStart"/>
      <w:r w:rsidRPr="00E06E7C">
        <w:rPr>
          <w:lang w:val="en-US"/>
        </w:rPr>
        <w:t>Funções</w:t>
      </w:r>
      <w:proofErr w:type="spellEnd"/>
      <w:r w:rsidRPr="00E06E7C">
        <w:rPr>
          <w:lang w:val="en-US"/>
        </w:rPr>
        <w:t xml:space="preserve"> </w:t>
      </w:r>
      <w:proofErr w:type="spellStart"/>
      <w:r w:rsidRPr="00E06E7C">
        <w:rPr>
          <w:lang w:val="en-US"/>
        </w:rPr>
        <w:t>Impulso</w:t>
      </w:r>
      <w:r w:rsidR="001F2720" w:rsidRPr="00E06E7C">
        <w:rPr>
          <w:lang w:val="en-US"/>
        </w:rPr>
        <w:t>-</w:t>
      </w:r>
      <w:r w:rsidRPr="00E06E7C">
        <w:rPr>
          <w:lang w:val="en-US"/>
        </w:rPr>
        <w:t>Resposta</w:t>
      </w:r>
      <w:bookmarkEnd w:id="93"/>
      <w:proofErr w:type="spellEnd"/>
    </w:p>
    <w:p w14:paraId="74338C57" w14:textId="4E5AD288" w:rsidR="00936F38" w:rsidRPr="00E06E7C" w:rsidRDefault="00936F38" w:rsidP="00936F38">
      <w:pPr>
        <w:pStyle w:val="Corpodetexto"/>
      </w:pPr>
      <w:r w:rsidRPr="00E06E7C">
        <w:t xml:space="preserve">Abaixo, selecionamos os principais resultados das Funções Impulso-Resposta de cada modalidade, apresentando a comparação com eixos verticais </w:t>
      </w:r>
      <w:r w:rsidRPr="00E06E7C">
        <w:rPr>
          <w:i/>
          <w:iCs/>
        </w:rPr>
        <w:t>variáveis</w:t>
      </w:r>
      <w:r w:rsidRPr="00E06E7C">
        <w:t xml:space="preserve">, para captar o impacto específico de cada modalidade, e com a escala dos eixos verticais </w:t>
      </w:r>
      <w:r w:rsidRPr="00E06E7C">
        <w:rPr>
          <w:i/>
          <w:iCs/>
        </w:rPr>
        <w:t>fixos</w:t>
      </w:r>
      <w:r w:rsidRPr="00E06E7C">
        <w:t xml:space="preserve">, permitindo a comparação da magnitude da reação entre as modalidades. As duas abordagens utilizadas como fonte dos dados </w:t>
      </w:r>
      <w:r w:rsidR="0065649F" w:rsidRPr="00E06E7C">
        <w:t xml:space="preserve">e os dois modelos </w:t>
      </w:r>
      <w:r w:rsidR="001F2720" w:rsidRPr="00E06E7C">
        <w:t xml:space="preserve">sugeridos </w:t>
      </w:r>
      <w:r w:rsidRPr="00E06E7C">
        <w:t>são apresentad</w:t>
      </w:r>
      <w:r w:rsidR="001F2720" w:rsidRPr="00E06E7C">
        <w:t>o</w:t>
      </w:r>
      <w:r w:rsidRPr="00E06E7C">
        <w:t>s concomitantemente.</w:t>
      </w:r>
      <w:r w:rsidR="0057642D" w:rsidRPr="00E06E7C">
        <w:t xml:space="preserve"> </w:t>
      </w:r>
      <w:r w:rsidR="00A54800" w:rsidRPr="00E06E7C">
        <w:t xml:space="preserve">A magnitude das respostas foi ajustada para representar um choque de 0,5 </w:t>
      </w:r>
      <w:proofErr w:type="spellStart"/>
      <w:r w:rsidR="00A54800" w:rsidRPr="00E06E7C">
        <w:t>p.p</w:t>
      </w:r>
      <w:proofErr w:type="spellEnd"/>
      <w:r w:rsidR="00A54800" w:rsidRPr="00E06E7C">
        <w:t xml:space="preserve">. na SELIC. Os resultados do modelo VAR em diferença </w:t>
      </w:r>
      <w:r w:rsidR="00A54800" w:rsidRPr="00E06E7C">
        <w:lastRenderedPageBreak/>
        <w:t xml:space="preserve">foram acumulados ao longo do horizonte analisado a fim de se tornar comparável ao modelo VEC em nível. </w:t>
      </w:r>
      <w:r w:rsidR="0057642D" w:rsidRPr="00E06E7C">
        <w:t xml:space="preserve">Os intervalos de confiança foram </w:t>
      </w:r>
      <w:r w:rsidR="007F087D" w:rsidRPr="00E06E7C">
        <w:t xml:space="preserve">gerados por </w:t>
      </w:r>
      <w:proofErr w:type="spellStart"/>
      <w:r w:rsidR="007F087D" w:rsidRPr="00E06E7C">
        <w:rPr>
          <w:i/>
          <w:iCs/>
        </w:rPr>
        <w:t>bootstrapping</w:t>
      </w:r>
      <w:proofErr w:type="spellEnd"/>
      <w:r w:rsidR="007F087D" w:rsidRPr="00E06E7C">
        <w:t xml:space="preserve"> ao nível de confiança de </w:t>
      </w:r>
      <w:r w:rsidR="000E32D1" w:rsidRPr="00E06E7C">
        <w:t>68</w:t>
      </w:r>
      <w:r w:rsidR="007F087D" w:rsidRPr="00E06E7C">
        <w:t>% (n=1000).</w:t>
      </w:r>
      <w:r w:rsidR="005C02C7" w:rsidRPr="00E06E7C">
        <w:rPr>
          <w:rStyle w:val="Refdenotaderodap"/>
        </w:rPr>
        <w:footnoteReference w:id="95"/>
      </w:r>
      <w:r w:rsidR="005C02C7" w:rsidRPr="00E06E7C">
        <w:t xml:space="preserve"> Os resultados completos podem ser encontrados nos Apêndices E </w:t>
      </w:r>
      <w:proofErr w:type="spellStart"/>
      <w:r w:rsidR="005C02C7" w:rsidRPr="00E06E7C">
        <w:t>e</w:t>
      </w:r>
      <w:proofErr w:type="spellEnd"/>
      <w:r w:rsidR="005C02C7" w:rsidRPr="00E06E7C">
        <w:t xml:space="preserve"> F.</w:t>
      </w:r>
    </w:p>
    <w:p w14:paraId="070BECFA" w14:textId="77777777" w:rsidR="00A54800" w:rsidRPr="00E06E7C" w:rsidRDefault="00A54800" w:rsidP="00936F38">
      <w:pPr>
        <w:pStyle w:val="Corpodetexto"/>
      </w:pPr>
    </w:p>
    <w:p w14:paraId="789BD0E6" w14:textId="061FE905" w:rsidR="00936F38" w:rsidRPr="00E06E7C" w:rsidRDefault="00936F38" w:rsidP="594C6CF0">
      <w:pPr>
        <w:pStyle w:val="Ttulo4"/>
        <w:rPr>
          <w:lang w:val="en-US"/>
        </w:rPr>
      </w:pPr>
      <w:r w:rsidRPr="00E06E7C">
        <w:rPr>
          <w:lang w:val="en-US"/>
        </w:rPr>
        <w:t xml:space="preserve">SELIC </w:t>
      </w:r>
      <m:oMath>
        <m:r>
          <w:rPr>
            <w:rFonts w:ascii="Cambria Math" w:hAnsi="Cambria Math"/>
          </w:rPr>
          <m:t>→</m:t>
        </m:r>
      </m:oMath>
      <w:r w:rsidRPr="00E06E7C">
        <w:rPr>
          <w:lang w:val="en-US"/>
        </w:rPr>
        <w:t xml:space="preserve"> Taxa de Juros</w:t>
      </w:r>
    </w:p>
    <w:p w14:paraId="0CAA0BF5" w14:textId="2DA52004" w:rsidR="00936F38" w:rsidRPr="00E06E7C" w:rsidRDefault="00936F38" w:rsidP="00936F38">
      <w:r w:rsidRPr="00E06E7C">
        <w:t xml:space="preserve">Percebe-se </w:t>
      </w:r>
      <w:r w:rsidR="00120AD4" w:rsidRPr="00E06E7C">
        <w:t xml:space="preserve">que </w:t>
      </w:r>
      <w:r w:rsidRPr="00E06E7C">
        <w:t xml:space="preserve">todas as modalidades apresentam aumento nas suas taxas de juros individuais a partir do choque positivo na SELIC. Ou seja, todos os modelos apresentaram repasse da elevação da taxa básica de juros, embora </w:t>
      </w:r>
      <w:r w:rsidR="00E67948" w:rsidRPr="00E06E7C">
        <w:t>não significativa no caso da abordagem contábil no Cheque Especial</w:t>
      </w:r>
      <w:r w:rsidR="00656D3F" w:rsidRPr="00E06E7C">
        <w:t xml:space="preserve"> e para o Cartão de Crédito parcelado na abordagem de Estoque</w:t>
      </w:r>
      <w:r w:rsidRPr="00E06E7C">
        <w:t xml:space="preserve">. </w:t>
      </w:r>
      <w:r w:rsidR="007B5FD6" w:rsidRPr="00E06E7C">
        <w:t>Contudo a resposta se deu em magnitudes diferentes: p</w:t>
      </w:r>
      <w:r w:rsidRPr="00E06E7C">
        <w:t xml:space="preserve">or exemplo, enquanto a resposta à elevação de 0,5 </w:t>
      </w:r>
      <w:proofErr w:type="spellStart"/>
      <w:r w:rsidRPr="00E06E7C">
        <w:t>p.p</w:t>
      </w:r>
      <w:proofErr w:type="spellEnd"/>
      <w:r w:rsidRPr="00E06E7C">
        <w:t xml:space="preserve">. na taxa SELIC resulta em um aumento </w:t>
      </w:r>
      <w:r w:rsidR="00F742A7" w:rsidRPr="00E06E7C">
        <w:t>entre</w:t>
      </w:r>
      <w:r w:rsidRPr="00E06E7C">
        <w:t xml:space="preserve"> </w:t>
      </w:r>
      <w:r w:rsidR="009851FD" w:rsidRPr="00E06E7C">
        <w:t>2,1</w:t>
      </w:r>
      <w:r w:rsidR="00656D3F" w:rsidRPr="00E06E7C">
        <w:t xml:space="preserve"> </w:t>
      </w:r>
      <w:proofErr w:type="spellStart"/>
      <w:r w:rsidR="00656D3F" w:rsidRPr="00E06E7C">
        <w:t>p.p</w:t>
      </w:r>
      <w:proofErr w:type="spellEnd"/>
      <w:r w:rsidR="00656D3F" w:rsidRPr="00E06E7C">
        <w:t>. a 2,3</w:t>
      </w:r>
      <w:r w:rsidR="00F742A7" w:rsidRPr="00E06E7C">
        <w:t xml:space="preserve"> </w:t>
      </w:r>
      <w:proofErr w:type="spellStart"/>
      <w:r w:rsidR="00F742A7" w:rsidRPr="00E06E7C">
        <w:t>p.p</w:t>
      </w:r>
      <w:proofErr w:type="spellEnd"/>
      <w:r w:rsidR="00F742A7" w:rsidRPr="00E06E7C">
        <w:t xml:space="preserve">. </w:t>
      </w:r>
      <w:r w:rsidRPr="00E06E7C">
        <w:t>na modalidade Imobiliária ao fim de 12 meses, na modalidade de Cartão de Crédito</w:t>
      </w:r>
      <w:r w:rsidR="008B72D6" w:rsidRPr="00E06E7C">
        <w:t xml:space="preserve"> rotativo</w:t>
      </w:r>
      <w:r w:rsidR="001D5FDE" w:rsidRPr="00E06E7C">
        <w:t xml:space="preserve"> </w:t>
      </w:r>
      <w:r w:rsidR="00656D3F" w:rsidRPr="00E06E7C">
        <w:t xml:space="preserve">o repasse variou de </w:t>
      </w:r>
      <w:r w:rsidR="009851FD" w:rsidRPr="00E06E7C">
        <w:t>21,1</w:t>
      </w:r>
      <w:r w:rsidR="00656D3F" w:rsidRPr="00E06E7C">
        <w:t xml:space="preserve"> </w:t>
      </w:r>
      <w:proofErr w:type="spellStart"/>
      <w:r w:rsidR="00656D3F" w:rsidRPr="00E06E7C">
        <w:t>p.p</w:t>
      </w:r>
      <w:proofErr w:type="spellEnd"/>
      <w:r w:rsidR="00656D3F" w:rsidRPr="00E06E7C">
        <w:t>. a 3</w:t>
      </w:r>
      <w:r w:rsidR="009851FD" w:rsidRPr="00E06E7C">
        <w:t>3,0</w:t>
      </w:r>
      <w:r w:rsidR="00656D3F" w:rsidRPr="00E06E7C">
        <w:t xml:space="preserve"> </w:t>
      </w:r>
      <w:proofErr w:type="spellStart"/>
      <w:r w:rsidR="00656D3F" w:rsidRPr="00E06E7C">
        <w:t>p.p</w:t>
      </w:r>
      <w:proofErr w:type="spellEnd"/>
      <w:r w:rsidR="00656D3F" w:rsidRPr="00E06E7C">
        <w:t xml:space="preserve">. e no </w:t>
      </w:r>
      <w:r w:rsidR="001D5FDE" w:rsidRPr="00E06E7C">
        <w:t>Cheque Especial</w:t>
      </w:r>
      <w:r w:rsidR="00656D3F" w:rsidRPr="00E06E7C">
        <w:t xml:space="preserve"> variou de 10,4 </w:t>
      </w:r>
      <w:proofErr w:type="spellStart"/>
      <w:r w:rsidR="00656D3F" w:rsidRPr="00E06E7C">
        <w:t>p.p</w:t>
      </w:r>
      <w:proofErr w:type="spellEnd"/>
      <w:r w:rsidR="00656D3F" w:rsidRPr="00E06E7C">
        <w:t xml:space="preserve">. a </w:t>
      </w:r>
      <w:r w:rsidR="009851FD" w:rsidRPr="00E06E7C">
        <w:t xml:space="preserve">23,9 </w:t>
      </w:r>
      <w:proofErr w:type="spellStart"/>
      <w:proofErr w:type="gramStart"/>
      <w:r w:rsidR="009851FD" w:rsidRPr="00E06E7C">
        <w:t>p.</w:t>
      </w:r>
      <w:r w:rsidR="00656D3F" w:rsidRPr="00E06E7C">
        <w:t>p</w:t>
      </w:r>
      <w:proofErr w:type="spellEnd"/>
      <w:r w:rsidR="00656D3F" w:rsidRPr="00E06E7C">
        <w:t>.</w:t>
      </w:r>
      <w:r w:rsidR="00F742A7" w:rsidRPr="00E06E7C">
        <w:t>.</w:t>
      </w:r>
      <w:proofErr w:type="gramEnd"/>
      <w:r w:rsidR="004D5800">
        <w:t xml:space="preserve"> Esta diferença absoluta nas respostas fica explícita na visualização das funções impulso resposta com eixo fixo abaixo apresentadas</w:t>
      </w:r>
      <w:r w:rsidR="005C314A">
        <w:t>.</w:t>
      </w:r>
      <w:r w:rsidR="00F742A7" w:rsidRPr="00E06E7C">
        <w:t xml:space="preserve"> </w:t>
      </w:r>
      <w:r w:rsidR="00414659" w:rsidRPr="00E06E7C">
        <w:t xml:space="preserve">De modo geral, o </w:t>
      </w:r>
      <w:r w:rsidRPr="00E06E7C">
        <w:t xml:space="preserve">comportamento </w:t>
      </w:r>
      <w:r w:rsidR="00414659" w:rsidRPr="00E06E7C">
        <w:t xml:space="preserve">da resposta das taxas de juros ao impulso da SELIC não </w:t>
      </w:r>
      <w:r w:rsidRPr="00E06E7C">
        <w:t>se alterou significativamente entre as duas abordagens de cálculo</w:t>
      </w:r>
      <w:r w:rsidR="00414659" w:rsidRPr="00E06E7C">
        <w:t xml:space="preserve"> e modelos testados.</w:t>
      </w:r>
    </w:p>
    <w:p w14:paraId="729967FA" w14:textId="22CC8D99" w:rsidR="00936F38" w:rsidRPr="00E06E7C" w:rsidRDefault="00936F38" w:rsidP="00DC04B6">
      <w:pPr>
        <w:pStyle w:val="Legenda"/>
        <w:keepNext/>
        <w:keepLines/>
      </w:pPr>
      <w:bookmarkStart w:id="94" w:name="_Toc243132275"/>
      <w:r w:rsidRPr="00E06E7C">
        <w:t xml:space="preserve">Gráfico </w:t>
      </w:r>
      <w:r w:rsidRPr="00E06E7C">
        <w:fldChar w:fldCharType="begin"/>
      </w:r>
      <w:r w:rsidRPr="00E06E7C">
        <w:instrText>SEQ Gráfico \* ARABIC</w:instrText>
      </w:r>
      <w:r w:rsidRPr="00E06E7C">
        <w:fldChar w:fldCharType="separate"/>
      </w:r>
      <w:r w:rsidR="004761D2">
        <w:rPr>
          <w:noProof/>
        </w:rPr>
        <w:t>44</w:t>
      </w:r>
      <w:r w:rsidRPr="00E06E7C">
        <w:fldChar w:fldCharType="end"/>
      </w:r>
      <w:r w:rsidRPr="00E06E7C">
        <w:t xml:space="preserve">: Função Impulso-Resposta, eixo variável: SELIC </w:t>
      </w:r>
      <m:oMath>
        <m:r>
          <m:rPr>
            <m:sty m:val="b"/>
          </m:rPr>
          <w:rPr>
            <w:rFonts w:ascii="Cambria Math" w:hAnsi="Cambria Math"/>
          </w:rPr>
          <m:t>→</m:t>
        </m:r>
      </m:oMath>
      <w:r w:rsidRPr="00E06E7C">
        <w:t xml:space="preserve"> Taxa de Juros</w:t>
      </w:r>
      <w:bookmarkEnd w:id="94"/>
    </w:p>
    <w:p w14:paraId="0236E7F2" w14:textId="4E66704B" w:rsidR="00936F38" w:rsidRPr="00E06E7C" w:rsidRDefault="009851FD" w:rsidP="00DC04B6">
      <w:pPr>
        <w:keepLines/>
        <w:ind w:firstLine="0"/>
      </w:pPr>
      <w:r w:rsidRPr="00E06E7C">
        <w:rPr>
          <w:noProof/>
        </w:rPr>
        <w:drawing>
          <wp:inline distT="0" distB="0" distL="0" distR="0" wp14:anchorId="4AEECB35" wp14:editId="0B8ACC3B">
            <wp:extent cx="5972175" cy="2239645"/>
            <wp:effectExtent l="0" t="0" r="9525" b="8255"/>
            <wp:docPr id="10782303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3032" name=""/>
                    <pic:cNvPicPr/>
                  </pic:nvPicPr>
                  <pic:blipFill>
                    <a:blip r:embed="rId74">
                      <a:extLst>
                        <a:ext uri="{96DAC541-7B7A-43D3-8B79-37D633B846F1}">
                          <asvg:svgBlip xmlns:asvg="http://schemas.microsoft.com/office/drawing/2016/SVG/main" r:embed="rId75"/>
                        </a:ext>
                      </a:extLst>
                    </a:blip>
                    <a:stretch>
                      <a:fillRect/>
                    </a:stretch>
                  </pic:blipFill>
                  <pic:spPr>
                    <a:xfrm>
                      <a:off x="0" y="0"/>
                      <a:ext cx="5972175" cy="2239645"/>
                    </a:xfrm>
                    <a:prstGeom prst="rect">
                      <a:avLst/>
                    </a:prstGeom>
                  </pic:spPr>
                </pic:pic>
              </a:graphicData>
            </a:graphic>
          </wp:inline>
        </w:drawing>
      </w:r>
    </w:p>
    <w:p w14:paraId="55E42F8F" w14:textId="77777777" w:rsidR="006F34BC" w:rsidRPr="00E06E7C" w:rsidRDefault="006F34BC" w:rsidP="006F34BC">
      <w:pPr>
        <w:pStyle w:val="Fonte"/>
      </w:pPr>
      <w:r w:rsidRPr="00E06E7C">
        <w:t>Fonte: Elaborado pelo autor (2026).</w:t>
      </w:r>
    </w:p>
    <w:p w14:paraId="6004DEB0" w14:textId="7927745C" w:rsidR="00936F38" w:rsidRPr="00E06E7C" w:rsidRDefault="00936F38" w:rsidP="00DC04B6">
      <w:pPr>
        <w:pStyle w:val="Legenda"/>
        <w:keepNext/>
        <w:keepLines/>
      </w:pPr>
      <w:bookmarkStart w:id="95" w:name="_Toc243132276"/>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45</w:t>
      </w:r>
      <w:r w:rsidRPr="00E06E7C">
        <w:fldChar w:fldCharType="end"/>
      </w:r>
      <w:r w:rsidRPr="00E06E7C">
        <w:t xml:space="preserve">: Função Impulso-Resposta, eixo fixo: SELIC </w:t>
      </w:r>
      <m:oMath>
        <m:r>
          <m:rPr>
            <m:sty m:val="b"/>
          </m:rPr>
          <w:rPr>
            <w:rFonts w:ascii="Cambria Math" w:hAnsi="Cambria Math"/>
          </w:rPr>
          <m:t>→</m:t>
        </m:r>
      </m:oMath>
      <w:r w:rsidRPr="00E06E7C">
        <w:t xml:space="preserve"> Taxa de Juros</w:t>
      </w:r>
      <w:bookmarkEnd w:id="95"/>
    </w:p>
    <w:p w14:paraId="35E00085" w14:textId="07C9DB98" w:rsidR="00936F38" w:rsidRPr="00E06E7C" w:rsidRDefault="009851FD" w:rsidP="00DC04B6">
      <w:pPr>
        <w:keepNext/>
        <w:keepLines/>
        <w:ind w:firstLine="0"/>
      </w:pPr>
      <w:r w:rsidRPr="00E06E7C">
        <w:rPr>
          <w:noProof/>
        </w:rPr>
        <w:drawing>
          <wp:inline distT="0" distB="0" distL="0" distR="0" wp14:anchorId="65F9FE9A" wp14:editId="52D2F8A4">
            <wp:extent cx="5972175" cy="2239645"/>
            <wp:effectExtent l="0" t="0" r="9525" b="8255"/>
            <wp:docPr id="189448608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86080" name=""/>
                    <pic:cNvPicPr/>
                  </pic:nvPicPr>
                  <pic:blipFill>
                    <a:blip r:embed="rId76">
                      <a:extLst>
                        <a:ext uri="{96DAC541-7B7A-43D3-8B79-37D633B846F1}">
                          <asvg:svgBlip xmlns:asvg="http://schemas.microsoft.com/office/drawing/2016/SVG/main" r:embed="rId77"/>
                        </a:ext>
                      </a:extLst>
                    </a:blip>
                    <a:stretch>
                      <a:fillRect/>
                    </a:stretch>
                  </pic:blipFill>
                  <pic:spPr>
                    <a:xfrm>
                      <a:off x="0" y="0"/>
                      <a:ext cx="5972175" cy="2239645"/>
                    </a:xfrm>
                    <a:prstGeom prst="rect">
                      <a:avLst/>
                    </a:prstGeom>
                  </pic:spPr>
                </pic:pic>
              </a:graphicData>
            </a:graphic>
          </wp:inline>
        </w:drawing>
      </w:r>
    </w:p>
    <w:p w14:paraId="5191CCB7" w14:textId="77777777" w:rsidR="006F34BC" w:rsidRPr="00E06E7C" w:rsidRDefault="006F34BC" w:rsidP="006F34BC">
      <w:pPr>
        <w:pStyle w:val="Fonte"/>
      </w:pPr>
      <w:r w:rsidRPr="00E06E7C">
        <w:t>Fonte: Elaborado pelo autor (2026).</w:t>
      </w:r>
    </w:p>
    <w:p w14:paraId="79278F83" w14:textId="77777777" w:rsidR="006F34BC" w:rsidRPr="00E06E7C" w:rsidRDefault="006F34BC" w:rsidP="006F34BC">
      <w:pPr>
        <w:pStyle w:val="Fonte"/>
      </w:pPr>
    </w:p>
    <w:p w14:paraId="30A9FB3F" w14:textId="38E6B7A4" w:rsidR="00936F38" w:rsidRPr="00E06E7C" w:rsidRDefault="00936F38" w:rsidP="594C6CF0">
      <w:pPr>
        <w:pStyle w:val="Ttulo4"/>
        <w:rPr>
          <w:lang w:val="en-US"/>
        </w:rPr>
      </w:pPr>
      <w:r w:rsidRPr="00E06E7C">
        <w:rPr>
          <w:lang w:val="en-US"/>
        </w:rPr>
        <w:t xml:space="preserve">SELIC </w:t>
      </w:r>
      <m:oMath>
        <m:r>
          <w:rPr>
            <w:rFonts w:ascii="Cambria Math" w:hAnsi="Cambria Math"/>
          </w:rPr>
          <m:t>→</m:t>
        </m:r>
      </m:oMath>
      <w:r w:rsidRPr="00E06E7C">
        <w:rPr>
          <w:lang w:val="en-US"/>
        </w:rPr>
        <w:t xml:space="preserve"> Concessões</w:t>
      </w:r>
    </w:p>
    <w:p w14:paraId="04187529" w14:textId="32C9F459" w:rsidR="00936F38" w:rsidRPr="00E06E7C" w:rsidRDefault="00936F38" w:rsidP="00936F38">
      <w:r w:rsidRPr="00E06E7C">
        <w:t xml:space="preserve">O canal do crédito convencionalmente considerado na condução da política monetária </w:t>
      </w:r>
      <w:r w:rsidR="004D5800">
        <w:t>assume</w:t>
      </w:r>
      <w:r w:rsidRPr="00E06E7C">
        <w:t xml:space="preserve"> que a elevação da taxa básica de juros resulta em uma redução das concessões, ou seja, espera-se que a elevação do custo dos empréstimos reduza a tomada de crédito para consumo, o que por sua vez atenuaria pressões de demanda. Tal comportamento é observad</w:t>
      </w:r>
      <w:r w:rsidR="001F688A" w:rsidRPr="00E06E7C">
        <w:t>o na Aquisição de bens</w:t>
      </w:r>
      <w:r w:rsidR="00D3010A" w:rsidRPr="00E06E7C">
        <w:t xml:space="preserve">, no </w:t>
      </w:r>
      <w:r w:rsidR="00CC2F09" w:rsidRPr="00E06E7C">
        <w:t>Consignado</w:t>
      </w:r>
      <w:r w:rsidR="00D3010A" w:rsidRPr="00E06E7C">
        <w:t xml:space="preserve"> e no crédito não consignado </w:t>
      </w:r>
      <w:r w:rsidR="000C0D9F" w:rsidRPr="00E06E7C">
        <w:t>(somente modelo VEC) e no Imobiliário</w:t>
      </w:r>
      <w:r w:rsidR="009851FD" w:rsidRPr="00E06E7C">
        <w:t>, considerando o fim do período.</w:t>
      </w:r>
      <w:r w:rsidR="000C0D9F" w:rsidRPr="00E06E7C">
        <w:t xml:space="preserve"> </w:t>
      </w:r>
      <w:r w:rsidR="0013725E" w:rsidRPr="00E06E7C">
        <w:t>Para a</w:t>
      </w:r>
      <w:r w:rsidR="00CC2F09" w:rsidRPr="00E06E7C">
        <w:t xml:space="preserve"> m</w:t>
      </w:r>
      <w:r w:rsidR="0013725E" w:rsidRPr="00E06E7C">
        <w:t xml:space="preserve">odalidade de Cartão de Crédito </w:t>
      </w:r>
      <w:r w:rsidR="00CC2F09" w:rsidRPr="00E06E7C">
        <w:t xml:space="preserve">rotativo </w:t>
      </w:r>
      <w:r w:rsidR="0013725E" w:rsidRPr="00E06E7C">
        <w:t>e Cheque Especial,</w:t>
      </w:r>
      <w:r w:rsidR="00656D3F" w:rsidRPr="00E06E7C">
        <w:t xml:space="preserve"> a resposta nas concessões </w:t>
      </w:r>
      <w:r w:rsidR="00E07E7B" w:rsidRPr="00E06E7C">
        <w:t>teria comportamento contrário ao convencional</w:t>
      </w:r>
      <w:r w:rsidR="00026B64" w:rsidRPr="00E06E7C">
        <w:t xml:space="preserve">, apresentando aumento </w:t>
      </w:r>
      <w:r w:rsidR="00535914" w:rsidRPr="00E06E7C">
        <w:t>com o impulso positivo na SELIC.</w:t>
      </w:r>
      <w:r w:rsidR="00CC2F09" w:rsidRPr="00E06E7C">
        <w:t xml:space="preserve"> </w:t>
      </w:r>
      <w:r w:rsidR="004D5800">
        <w:t>Dentro do horizonte observado, os período</w:t>
      </w:r>
      <w:r w:rsidR="005C314A">
        <w:t>s</w:t>
      </w:r>
      <w:r w:rsidR="004D5800">
        <w:t xml:space="preserve"> com variação </w:t>
      </w:r>
      <w:r w:rsidR="000C0D9F" w:rsidRPr="00E06E7C">
        <w:t>significativa para as modalidades de</w:t>
      </w:r>
      <w:r w:rsidR="00CC2F09" w:rsidRPr="00E06E7C">
        <w:t xml:space="preserve"> Cartão de Crédito parcelado</w:t>
      </w:r>
      <w:r w:rsidR="000C0D9F" w:rsidRPr="00E06E7C">
        <w:t xml:space="preserve"> </w:t>
      </w:r>
      <w:r w:rsidR="00CC2F09" w:rsidRPr="00E06E7C">
        <w:t xml:space="preserve">e parcelado sem juros </w:t>
      </w:r>
      <w:r w:rsidR="000C0D9F" w:rsidRPr="00E06E7C">
        <w:t>também foram de elevação das concessões</w:t>
      </w:r>
      <w:r w:rsidR="00CC2F09" w:rsidRPr="00E06E7C">
        <w:t>.</w:t>
      </w:r>
    </w:p>
    <w:p w14:paraId="395359A2" w14:textId="54EECE87" w:rsidR="00936F38" w:rsidRPr="00E06E7C" w:rsidRDefault="00936F38" w:rsidP="00DC04B6">
      <w:pPr>
        <w:pStyle w:val="Legenda"/>
        <w:keepNext/>
        <w:keepLines/>
      </w:pPr>
      <w:bookmarkStart w:id="96" w:name="_Toc243132277"/>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46</w:t>
      </w:r>
      <w:r w:rsidRPr="00E06E7C">
        <w:fldChar w:fldCharType="end"/>
      </w:r>
      <w:r w:rsidRPr="00E06E7C">
        <w:t xml:space="preserve">: Função Impulso-Resposta, eixo variável: SELIC </w:t>
      </w:r>
      <m:oMath>
        <m:r>
          <m:rPr>
            <m:sty m:val="b"/>
          </m:rPr>
          <w:rPr>
            <w:rFonts w:ascii="Cambria Math" w:hAnsi="Cambria Math"/>
          </w:rPr>
          <m:t>→</m:t>
        </m:r>
      </m:oMath>
      <w:r w:rsidRPr="00E06E7C">
        <w:t xml:space="preserve"> Concessões</w:t>
      </w:r>
      <w:bookmarkEnd w:id="96"/>
    </w:p>
    <w:p w14:paraId="4DA272BB" w14:textId="029DFF5B" w:rsidR="00936F38" w:rsidRPr="00E06E7C" w:rsidRDefault="009851FD" w:rsidP="00DC04B6">
      <w:pPr>
        <w:keepNext/>
        <w:keepLines/>
        <w:ind w:firstLine="0"/>
      </w:pPr>
      <w:r w:rsidRPr="00E06E7C">
        <w:rPr>
          <w:noProof/>
        </w:rPr>
        <w:drawing>
          <wp:inline distT="0" distB="0" distL="0" distR="0" wp14:anchorId="0259FA10" wp14:editId="74749E90">
            <wp:extent cx="5972175" cy="2239645"/>
            <wp:effectExtent l="0" t="0" r="9525" b="8255"/>
            <wp:docPr id="29288572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85725" name=""/>
                    <pic:cNvPicPr/>
                  </pic:nvPicPr>
                  <pic:blipFill>
                    <a:blip r:embed="rId78">
                      <a:extLst>
                        <a:ext uri="{96DAC541-7B7A-43D3-8B79-37D633B846F1}">
                          <asvg:svgBlip xmlns:asvg="http://schemas.microsoft.com/office/drawing/2016/SVG/main" r:embed="rId79"/>
                        </a:ext>
                      </a:extLst>
                    </a:blip>
                    <a:stretch>
                      <a:fillRect/>
                    </a:stretch>
                  </pic:blipFill>
                  <pic:spPr>
                    <a:xfrm>
                      <a:off x="0" y="0"/>
                      <a:ext cx="5972175" cy="2239645"/>
                    </a:xfrm>
                    <a:prstGeom prst="rect">
                      <a:avLst/>
                    </a:prstGeom>
                  </pic:spPr>
                </pic:pic>
              </a:graphicData>
            </a:graphic>
          </wp:inline>
        </w:drawing>
      </w:r>
    </w:p>
    <w:p w14:paraId="144579AD" w14:textId="77777777" w:rsidR="006F34BC" w:rsidRPr="00E06E7C" w:rsidRDefault="006F34BC" w:rsidP="006F34BC">
      <w:pPr>
        <w:pStyle w:val="Fonte"/>
      </w:pPr>
      <w:r w:rsidRPr="00E06E7C">
        <w:t>Fonte: Elaborado pelo autor (2026).</w:t>
      </w:r>
    </w:p>
    <w:p w14:paraId="19C53B2E" w14:textId="7C9195EB" w:rsidR="00936F38" w:rsidRPr="00E06E7C" w:rsidRDefault="00936F38" w:rsidP="00DC04B6">
      <w:pPr>
        <w:pStyle w:val="Legenda"/>
        <w:keepNext/>
        <w:keepLines/>
      </w:pPr>
      <w:bookmarkStart w:id="97" w:name="_Toc243132278"/>
      <w:r w:rsidRPr="00E06E7C">
        <w:t xml:space="preserve">Gráfico </w:t>
      </w:r>
      <w:r w:rsidRPr="00E06E7C">
        <w:fldChar w:fldCharType="begin"/>
      </w:r>
      <w:r w:rsidRPr="00E06E7C">
        <w:instrText>SEQ Gráfico \* ARABIC</w:instrText>
      </w:r>
      <w:r w:rsidRPr="00E06E7C">
        <w:fldChar w:fldCharType="separate"/>
      </w:r>
      <w:r w:rsidR="004761D2">
        <w:rPr>
          <w:noProof/>
        </w:rPr>
        <w:t>47</w:t>
      </w:r>
      <w:r w:rsidRPr="00E06E7C">
        <w:fldChar w:fldCharType="end"/>
      </w:r>
      <w:r w:rsidRPr="00E06E7C">
        <w:t xml:space="preserve">: Função Impulso-Resposta, eixo fixo: SELIC </w:t>
      </w:r>
      <m:oMath>
        <m:r>
          <m:rPr>
            <m:sty m:val="b"/>
          </m:rPr>
          <w:rPr>
            <w:rFonts w:ascii="Cambria Math" w:hAnsi="Cambria Math"/>
          </w:rPr>
          <m:t>→</m:t>
        </m:r>
      </m:oMath>
      <w:r w:rsidRPr="00E06E7C">
        <w:t xml:space="preserve"> Concessões</w:t>
      </w:r>
      <w:bookmarkEnd w:id="97"/>
    </w:p>
    <w:p w14:paraId="3E7C17F9" w14:textId="7D031028" w:rsidR="00936F38" w:rsidRPr="00E06E7C" w:rsidRDefault="009851FD" w:rsidP="00DC04B6">
      <w:pPr>
        <w:keepNext/>
        <w:keepLines/>
        <w:ind w:firstLine="0"/>
      </w:pPr>
      <w:r w:rsidRPr="00E06E7C">
        <w:rPr>
          <w:noProof/>
        </w:rPr>
        <w:drawing>
          <wp:inline distT="0" distB="0" distL="0" distR="0" wp14:anchorId="798FCA16" wp14:editId="44415C6D">
            <wp:extent cx="5972175" cy="2239645"/>
            <wp:effectExtent l="0" t="0" r="9525" b="8255"/>
            <wp:docPr id="195334823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48235" name=""/>
                    <pic:cNvPicPr/>
                  </pic:nvPicPr>
                  <pic:blipFill>
                    <a:blip r:embed="rId80">
                      <a:extLst>
                        <a:ext uri="{96DAC541-7B7A-43D3-8B79-37D633B846F1}">
                          <asvg:svgBlip xmlns:asvg="http://schemas.microsoft.com/office/drawing/2016/SVG/main" r:embed="rId81"/>
                        </a:ext>
                      </a:extLst>
                    </a:blip>
                    <a:stretch>
                      <a:fillRect/>
                    </a:stretch>
                  </pic:blipFill>
                  <pic:spPr>
                    <a:xfrm>
                      <a:off x="0" y="0"/>
                      <a:ext cx="5972175" cy="2239645"/>
                    </a:xfrm>
                    <a:prstGeom prst="rect">
                      <a:avLst/>
                    </a:prstGeom>
                  </pic:spPr>
                </pic:pic>
              </a:graphicData>
            </a:graphic>
          </wp:inline>
        </w:drawing>
      </w:r>
    </w:p>
    <w:p w14:paraId="622B610F" w14:textId="77777777" w:rsidR="006F34BC" w:rsidRPr="00E06E7C" w:rsidRDefault="006F34BC" w:rsidP="006F34BC">
      <w:pPr>
        <w:pStyle w:val="Fonte"/>
      </w:pPr>
      <w:r w:rsidRPr="00E06E7C">
        <w:t>Fonte: Elaborado pelo autor (2026).</w:t>
      </w:r>
    </w:p>
    <w:p w14:paraId="5F666124" w14:textId="77777777" w:rsidR="00AD0384" w:rsidRPr="00E06E7C" w:rsidRDefault="00AD0384" w:rsidP="00936F38">
      <w:pPr>
        <w:ind w:firstLine="0"/>
        <w:rPr>
          <w:sz w:val="18"/>
          <w:szCs w:val="18"/>
        </w:rPr>
      </w:pPr>
    </w:p>
    <w:p w14:paraId="40F14912" w14:textId="7D296A7A" w:rsidR="00936F38" w:rsidRPr="00E06E7C" w:rsidRDefault="00936F38" w:rsidP="594C6CF0">
      <w:pPr>
        <w:pStyle w:val="Ttulo4"/>
        <w:rPr>
          <w:lang w:val="en-US"/>
        </w:rPr>
      </w:pPr>
      <w:r w:rsidRPr="00E06E7C">
        <w:rPr>
          <w:lang w:val="en-US"/>
        </w:rPr>
        <w:t xml:space="preserve">SELIC </w:t>
      </w:r>
      <m:oMath>
        <m:r>
          <w:rPr>
            <w:rFonts w:ascii="Cambria Math" w:hAnsi="Cambria Math"/>
          </w:rPr>
          <m:t>→</m:t>
        </m:r>
      </m:oMath>
      <w:r w:rsidRPr="00E06E7C">
        <w:rPr>
          <w:lang w:val="en-US"/>
        </w:rPr>
        <w:t xml:space="preserve"> Serviço da Dívida</w:t>
      </w:r>
    </w:p>
    <w:p w14:paraId="038D0CF6" w14:textId="42E66C03" w:rsidR="00936F38" w:rsidRPr="00E06E7C" w:rsidRDefault="00936F38" w:rsidP="00936F38">
      <w:r w:rsidRPr="00E06E7C">
        <w:t>A repercussão da elevação da SELIC sobre o pagamento do serviço da dívida (PGTO) representa uma contribuição deste trabalho para o debate, uma vez que a</w:t>
      </w:r>
      <w:r w:rsidR="008F71BA" w:rsidRPr="00E06E7C">
        <w:t>s</w:t>
      </w:r>
      <w:r w:rsidRPr="00E06E7C">
        <w:t xml:space="preserve"> série</w:t>
      </w:r>
      <w:r w:rsidR="008F71BA" w:rsidRPr="00E06E7C">
        <w:t>s</w:t>
      </w:r>
      <w:r w:rsidRPr="00E06E7C">
        <w:t xml:space="preserve"> por modalidade fo</w:t>
      </w:r>
      <w:r w:rsidR="008F71BA" w:rsidRPr="00E06E7C">
        <w:t>ram</w:t>
      </w:r>
      <w:r w:rsidRPr="00E06E7C">
        <w:t xml:space="preserve"> produzida</w:t>
      </w:r>
      <w:r w:rsidR="008F71BA" w:rsidRPr="00E06E7C">
        <w:t>s</w:t>
      </w:r>
      <w:r w:rsidRPr="00E06E7C">
        <w:t xml:space="preserve"> com base nas metodologias desenvolvidas em seções anteriores. Como resultado do</w:t>
      </w:r>
      <w:r w:rsidR="008F71BA" w:rsidRPr="00E06E7C">
        <w:t>s</w:t>
      </w:r>
      <w:r w:rsidRPr="00E06E7C">
        <w:t xml:space="preserve"> modelo</w:t>
      </w:r>
      <w:r w:rsidR="008F71BA" w:rsidRPr="00E06E7C">
        <w:t>s</w:t>
      </w:r>
      <w:r w:rsidRPr="00E06E7C">
        <w:t xml:space="preserve">, tem-se que o serviço da dívida reduz para </w:t>
      </w:r>
      <w:r w:rsidR="0033087B" w:rsidRPr="00E06E7C">
        <w:t>A</w:t>
      </w:r>
      <w:r w:rsidRPr="00E06E7C">
        <w:t xml:space="preserve">quisição de </w:t>
      </w:r>
      <w:r w:rsidR="0033087B" w:rsidRPr="00E06E7C">
        <w:t>B</w:t>
      </w:r>
      <w:r w:rsidRPr="00E06E7C">
        <w:t>ens</w:t>
      </w:r>
      <w:r w:rsidR="000C0D9F" w:rsidRPr="00E06E7C">
        <w:t>, embora dentro do intervalo de confiança.</w:t>
      </w:r>
      <w:r w:rsidR="002D0532" w:rsidRPr="00E06E7C">
        <w:t xml:space="preserve"> </w:t>
      </w:r>
      <w:r w:rsidR="00925155" w:rsidRPr="00E06E7C">
        <w:t>No Imobiliário</w:t>
      </w:r>
      <w:r w:rsidR="004136DA" w:rsidRPr="00E06E7C">
        <w:t>,</w:t>
      </w:r>
      <w:r w:rsidR="00050D5F" w:rsidRPr="00E06E7C">
        <w:t xml:space="preserve"> ao fim do período, </w:t>
      </w:r>
      <w:r w:rsidR="004136DA" w:rsidRPr="00E06E7C">
        <w:t xml:space="preserve">a </w:t>
      </w:r>
      <w:r w:rsidR="000C0D9F" w:rsidRPr="00E06E7C">
        <w:t xml:space="preserve">redução se mostra significativa apenas </w:t>
      </w:r>
      <w:r w:rsidR="003C6A78" w:rsidRPr="00E06E7C">
        <w:t xml:space="preserve">no modelo VAR com a abordagem de </w:t>
      </w:r>
      <w:r w:rsidR="00050D5F" w:rsidRPr="00E06E7C">
        <w:t>contábil</w:t>
      </w:r>
      <w:r w:rsidR="00D172F1" w:rsidRPr="00E06E7C">
        <w:t xml:space="preserve">. </w:t>
      </w:r>
      <w:r w:rsidR="00C548D7" w:rsidRPr="00E06E7C">
        <w:t xml:space="preserve">Na modalidade Consignado, </w:t>
      </w:r>
      <w:r w:rsidR="00A368AD" w:rsidRPr="00E06E7C">
        <w:t>a</w:t>
      </w:r>
      <w:r w:rsidR="003C6A78" w:rsidRPr="00E06E7C">
        <w:t>s variações significativas também são de redução no serviço da dívida</w:t>
      </w:r>
      <w:r w:rsidR="00CC2F09" w:rsidRPr="00E06E7C">
        <w:t>.</w:t>
      </w:r>
      <w:r w:rsidR="00A515DB" w:rsidRPr="00E06E7C">
        <w:t xml:space="preserve"> </w:t>
      </w:r>
      <w:r w:rsidR="003C6A78" w:rsidRPr="00E06E7C">
        <w:t>Já nas modalidades de Cartão de crédito parcelado sem juros, cheque especial e c</w:t>
      </w:r>
      <w:r w:rsidR="00AE6BD6" w:rsidRPr="00E06E7C">
        <w:t xml:space="preserve">rédito </w:t>
      </w:r>
      <w:r w:rsidR="003C6A78" w:rsidRPr="00E06E7C">
        <w:t xml:space="preserve">pessoal não consignado, as respostas significativas </w:t>
      </w:r>
      <w:r w:rsidR="003C6A78" w:rsidRPr="00E06E7C">
        <w:lastRenderedPageBreak/>
        <w:t xml:space="preserve">apresentam impacto de aumento no serviço da dívida. Para o cartão de crédito rotativo, todas as combinações de abordagem e modelo indicam elevação do serviço da dívida. </w:t>
      </w:r>
      <w:r w:rsidRPr="00E06E7C">
        <w:t>Quando fixada a escala do eixo y, percebe-se que a reação positiva de aumento do serviço da dívida no cartão de crédito</w:t>
      </w:r>
      <w:r w:rsidR="00231DF0" w:rsidRPr="00E06E7C">
        <w:t xml:space="preserve"> rotativo</w:t>
      </w:r>
      <w:r w:rsidRPr="00E06E7C">
        <w:t xml:space="preserve"> e no cheque especial</w:t>
      </w:r>
      <w:r w:rsidR="004E1455" w:rsidRPr="00E06E7C">
        <w:t xml:space="preserve"> </w:t>
      </w:r>
      <w:r w:rsidRPr="00E06E7C">
        <w:t>é bastante superior à repercussão sobre as demais modalidades, independente do sinal da reação.</w:t>
      </w:r>
      <w:r w:rsidR="004E1455" w:rsidRPr="00E06E7C">
        <w:t xml:space="preserve"> </w:t>
      </w:r>
    </w:p>
    <w:p w14:paraId="5536EF8A" w14:textId="700E6605" w:rsidR="00936F38" w:rsidRPr="00E06E7C" w:rsidRDefault="00936F38" w:rsidP="00DC04B6">
      <w:pPr>
        <w:pStyle w:val="Legenda"/>
        <w:keepNext/>
        <w:keepLines/>
      </w:pPr>
      <w:bookmarkStart w:id="98" w:name="_Toc243132279"/>
      <w:r w:rsidRPr="00E06E7C">
        <w:t xml:space="preserve">Gráfico </w:t>
      </w:r>
      <w:r w:rsidRPr="00E06E7C">
        <w:fldChar w:fldCharType="begin"/>
      </w:r>
      <w:r w:rsidRPr="00E06E7C">
        <w:instrText>SEQ Gráfico \* ARABIC</w:instrText>
      </w:r>
      <w:r w:rsidRPr="00E06E7C">
        <w:fldChar w:fldCharType="separate"/>
      </w:r>
      <w:r w:rsidR="004761D2">
        <w:rPr>
          <w:noProof/>
        </w:rPr>
        <w:t>48</w:t>
      </w:r>
      <w:r w:rsidRPr="00E06E7C">
        <w:fldChar w:fldCharType="end"/>
      </w:r>
      <w:r w:rsidRPr="00E06E7C">
        <w:t xml:space="preserve">: Função Impulso-Resposta, eixo variável: SELIC </w:t>
      </w:r>
      <m:oMath>
        <m:r>
          <m:rPr>
            <m:sty m:val="b"/>
          </m:rPr>
          <w:rPr>
            <w:rFonts w:ascii="Cambria Math" w:hAnsi="Cambria Math"/>
          </w:rPr>
          <m:t>→</m:t>
        </m:r>
      </m:oMath>
      <w:r w:rsidRPr="00E06E7C">
        <w:t xml:space="preserve"> Serviço da Dívida</w:t>
      </w:r>
      <w:bookmarkEnd w:id="98"/>
    </w:p>
    <w:p w14:paraId="3790677C" w14:textId="1E315479" w:rsidR="00936F38" w:rsidRPr="00E06E7C" w:rsidRDefault="00050D5F" w:rsidP="00DC04B6">
      <w:pPr>
        <w:pStyle w:val="Corpodetexto"/>
        <w:keepNext/>
        <w:keepLines/>
        <w:ind w:firstLine="0"/>
      </w:pPr>
      <w:r w:rsidRPr="00E06E7C">
        <w:rPr>
          <w:noProof/>
        </w:rPr>
        <w:drawing>
          <wp:inline distT="0" distB="0" distL="0" distR="0" wp14:anchorId="65826B57" wp14:editId="20A0BB68">
            <wp:extent cx="5972175" cy="2239645"/>
            <wp:effectExtent l="0" t="0" r="9525" b="8255"/>
            <wp:docPr id="119040551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05518" name=""/>
                    <pic:cNvPicPr/>
                  </pic:nvPicPr>
                  <pic:blipFill>
                    <a:blip r:embed="rId82">
                      <a:extLst>
                        <a:ext uri="{96DAC541-7B7A-43D3-8B79-37D633B846F1}">
                          <asvg:svgBlip xmlns:asvg="http://schemas.microsoft.com/office/drawing/2016/SVG/main" r:embed="rId83"/>
                        </a:ext>
                      </a:extLst>
                    </a:blip>
                    <a:stretch>
                      <a:fillRect/>
                    </a:stretch>
                  </pic:blipFill>
                  <pic:spPr>
                    <a:xfrm>
                      <a:off x="0" y="0"/>
                      <a:ext cx="5972175" cy="2239645"/>
                    </a:xfrm>
                    <a:prstGeom prst="rect">
                      <a:avLst/>
                    </a:prstGeom>
                  </pic:spPr>
                </pic:pic>
              </a:graphicData>
            </a:graphic>
          </wp:inline>
        </w:drawing>
      </w:r>
    </w:p>
    <w:p w14:paraId="0C6174AE" w14:textId="77777777" w:rsidR="006F34BC" w:rsidRPr="00E06E7C" w:rsidRDefault="006F34BC" w:rsidP="006F34BC">
      <w:pPr>
        <w:pStyle w:val="Fonte"/>
      </w:pPr>
      <w:r w:rsidRPr="00E06E7C">
        <w:t>Fonte: Elaborado pelo autor (2026).</w:t>
      </w:r>
    </w:p>
    <w:p w14:paraId="360BE31F" w14:textId="66C00A0E" w:rsidR="00936F38" w:rsidRPr="00E06E7C" w:rsidRDefault="00936F38" w:rsidP="00DC04B6">
      <w:pPr>
        <w:pStyle w:val="Legenda"/>
        <w:keepNext/>
        <w:keepLines/>
      </w:pPr>
      <w:bookmarkStart w:id="99" w:name="_Toc243132280"/>
      <w:r w:rsidRPr="00E06E7C">
        <w:t xml:space="preserve">Gráfico </w:t>
      </w:r>
      <w:r w:rsidRPr="00E06E7C">
        <w:fldChar w:fldCharType="begin"/>
      </w:r>
      <w:r w:rsidRPr="00E06E7C">
        <w:instrText>SEQ Gráfico \* ARABIC</w:instrText>
      </w:r>
      <w:r w:rsidRPr="00E06E7C">
        <w:fldChar w:fldCharType="separate"/>
      </w:r>
      <w:r w:rsidR="004761D2">
        <w:rPr>
          <w:noProof/>
        </w:rPr>
        <w:t>49</w:t>
      </w:r>
      <w:r w:rsidRPr="00E06E7C">
        <w:fldChar w:fldCharType="end"/>
      </w:r>
      <w:r w:rsidRPr="00E06E7C">
        <w:t xml:space="preserve">: Função Impulso-Resposta, eixo fixo: SELIC </w:t>
      </w:r>
      <m:oMath>
        <m:r>
          <m:rPr>
            <m:sty m:val="b"/>
          </m:rPr>
          <w:rPr>
            <w:rFonts w:ascii="Cambria Math" w:hAnsi="Cambria Math"/>
          </w:rPr>
          <m:t>→</m:t>
        </m:r>
      </m:oMath>
      <w:r w:rsidRPr="00E06E7C">
        <w:t xml:space="preserve"> Serviço da Dívida</w:t>
      </w:r>
      <w:bookmarkEnd w:id="99"/>
    </w:p>
    <w:p w14:paraId="0114DC54" w14:textId="13284FE6" w:rsidR="00936F38" w:rsidRPr="00E06E7C" w:rsidRDefault="00050D5F" w:rsidP="00DC04B6">
      <w:pPr>
        <w:keepNext/>
        <w:keepLines/>
        <w:ind w:firstLine="0"/>
      </w:pPr>
      <w:r w:rsidRPr="00E06E7C">
        <w:rPr>
          <w:noProof/>
        </w:rPr>
        <w:drawing>
          <wp:inline distT="0" distB="0" distL="0" distR="0" wp14:anchorId="0C8DE36E" wp14:editId="79F333AC">
            <wp:extent cx="5972175" cy="2239645"/>
            <wp:effectExtent l="0" t="0" r="9525" b="8255"/>
            <wp:docPr id="192542827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28272" name=""/>
                    <pic:cNvPicPr/>
                  </pic:nvPicPr>
                  <pic:blipFill>
                    <a:blip r:embed="rId84">
                      <a:extLst>
                        <a:ext uri="{96DAC541-7B7A-43D3-8B79-37D633B846F1}">
                          <asvg:svgBlip xmlns:asvg="http://schemas.microsoft.com/office/drawing/2016/SVG/main" r:embed="rId85"/>
                        </a:ext>
                      </a:extLst>
                    </a:blip>
                    <a:stretch>
                      <a:fillRect/>
                    </a:stretch>
                  </pic:blipFill>
                  <pic:spPr>
                    <a:xfrm>
                      <a:off x="0" y="0"/>
                      <a:ext cx="5972175" cy="2239645"/>
                    </a:xfrm>
                    <a:prstGeom prst="rect">
                      <a:avLst/>
                    </a:prstGeom>
                  </pic:spPr>
                </pic:pic>
              </a:graphicData>
            </a:graphic>
          </wp:inline>
        </w:drawing>
      </w:r>
    </w:p>
    <w:p w14:paraId="724EF09C" w14:textId="77777777" w:rsidR="006F34BC" w:rsidRPr="00E06E7C" w:rsidRDefault="006F34BC" w:rsidP="006F34BC">
      <w:pPr>
        <w:pStyle w:val="Fonte"/>
      </w:pPr>
      <w:r w:rsidRPr="00E06E7C">
        <w:t>Fonte: Elaborado pelo autor (2026).</w:t>
      </w:r>
    </w:p>
    <w:p w14:paraId="19C2AEE7" w14:textId="77777777" w:rsidR="00936F38" w:rsidRPr="00E06E7C" w:rsidRDefault="00936F38" w:rsidP="00936F38">
      <w:pPr>
        <w:ind w:firstLine="0"/>
      </w:pPr>
    </w:p>
    <w:p w14:paraId="5CBC9FDB" w14:textId="35EA6B76" w:rsidR="00936F38" w:rsidRPr="00E06E7C" w:rsidRDefault="00936F38" w:rsidP="594C6CF0">
      <w:pPr>
        <w:pStyle w:val="Ttulo4"/>
        <w:rPr>
          <w:lang w:val="en-US"/>
        </w:rPr>
      </w:pPr>
      <w:r w:rsidRPr="00E06E7C">
        <w:rPr>
          <w:lang w:val="en-US"/>
        </w:rPr>
        <w:t xml:space="preserve">Taxa de </w:t>
      </w:r>
      <w:proofErr w:type="spellStart"/>
      <w:r w:rsidRPr="00E06E7C">
        <w:rPr>
          <w:lang w:val="en-US"/>
        </w:rPr>
        <w:t>Juros</w:t>
      </w:r>
      <w:proofErr w:type="spellEnd"/>
      <w:r w:rsidRPr="00E06E7C">
        <w:rPr>
          <w:lang w:val="en-US"/>
        </w:rPr>
        <w:t xml:space="preserve"> </w:t>
      </w:r>
      <m:oMath>
        <m:r>
          <w:rPr>
            <w:rFonts w:ascii="Cambria Math" w:hAnsi="Cambria Math"/>
          </w:rPr>
          <m:t>→</m:t>
        </m:r>
      </m:oMath>
      <w:r w:rsidRPr="00E06E7C">
        <w:rPr>
          <w:lang w:val="en-US"/>
        </w:rPr>
        <w:t xml:space="preserve"> Concessões</w:t>
      </w:r>
    </w:p>
    <w:p w14:paraId="4B4D8523" w14:textId="330E97C2" w:rsidR="00936F38" w:rsidRPr="00E06E7C" w:rsidRDefault="00936F38" w:rsidP="00936F38">
      <w:r w:rsidRPr="00E06E7C">
        <w:t>O efeito da elevação da taxa de juros</w:t>
      </w:r>
      <w:r w:rsidR="00E3471F">
        <w:t xml:space="preserve"> da modalidade</w:t>
      </w:r>
      <w:r w:rsidRPr="00E06E7C">
        <w:t xml:space="preserve"> sobre as concessões é negativa </w:t>
      </w:r>
      <w:r w:rsidR="000B483D" w:rsidRPr="00E06E7C">
        <w:t xml:space="preserve">para </w:t>
      </w:r>
      <w:r w:rsidRPr="00E06E7C">
        <w:t>Aquisição de Bens</w:t>
      </w:r>
      <w:r w:rsidR="000B483D" w:rsidRPr="00E06E7C">
        <w:t xml:space="preserve"> e significativa no modelo VEC. </w:t>
      </w:r>
      <w:r w:rsidR="00DC63E4" w:rsidRPr="00E06E7C">
        <w:t xml:space="preserve">Na modalidade cartão de crédito parcelado e no cheque especial, há elevação das concessões, significativa em todas as combinações de modelo e abordagem. No cartão de crédito rotativo, o impacto </w:t>
      </w:r>
      <w:r w:rsidR="00DC63E4" w:rsidRPr="00E06E7C">
        <w:lastRenderedPageBreak/>
        <w:t xml:space="preserve">é bastante próximo a zero. </w:t>
      </w:r>
      <w:r w:rsidR="00224DF2" w:rsidRPr="00E06E7C">
        <w:t xml:space="preserve">No </w:t>
      </w:r>
      <w:r w:rsidR="00DC63E4" w:rsidRPr="00E06E7C">
        <w:t>c</w:t>
      </w:r>
      <w:r w:rsidR="00224DF2" w:rsidRPr="00E06E7C">
        <w:t xml:space="preserve">rédito </w:t>
      </w:r>
      <w:r w:rsidR="00DC63E4" w:rsidRPr="00E06E7C">
        <w:t>n</w:t>
      </w:r>
      <w:r w:rsidR="00224DF2" w:rsidRPr="00E06E7C">
        <w:t xml:space="preserve">ão </w:t>
      </w:r>
      <w:r w:rsidR="00DC63E4" w:rsidRPr="00E06E7C">
        <w:t>co</w:t>
      </w:r>
      <w:r w:rsidR="00224DF2" w:rsidRPr="00E06E7C">
        <w:t xml:space="preserve">nsignado, </w:t>
      </w:r>
      <w:r w:rsidR="00DC63E4" w:rsidRPr="00E06E7C">
        <w:t>há</w:t>
      </w:r>
      <w:r w:rsidR="00231DF0" w:rsidRPr="00E06E7C">
        <w:t xml:space="preserve"> </w:t>
      </w:r>
      <w:r w:rsidR="00DC63E4" w:rsidRPr="00E06E7C">
        <w:t>leve redução, significativa quando considerada a abordagem contábil e o modelo VAR.</w:t>
      </w:r>
      <w:r w:rsidRPr="00E06E7C">
        <w:t xml:space="preserve"> </w:t>
      </w:r>
      <w:r w:rsidR="00231DF0" w:rsidRPr="00E06E7C">
        <w:t xml:space="preserve">No crédito Imobiliário, </w:t>
      </w:r>
      <w:r w:rsidR="00DC63E4" w:rsidRPr="00E06E7C">
        <w:t>a única variação significativa mostra um aumento das concessões, quando considerado o modelo VEC na abordagem contábil.</w:t>
      </w:r>
    </w:p>
    <w:p w14:paraId="77F97983" w14:textId="5446DB74" w:rsidR="00936F38" w:rsidRPr="00E06E7C" w:rsidRDefault="00936F38" w:rsidP="00DC04B6">
      <w:pPr>
        <w:pStyle w:val="Legenda"/>
        <w:keepNext/>
        <w:keepLines/>
      </w:pPr>
      <w:bookmarkStart w:id="100" w:name="_Toc243132281"/>
      <w:r w:rsidRPr="00E06E7C">
        <w:t xml:space="preserve">Gráfico </w:t>
      </w:r>
      <w:r w:rsidRPr="00E06E7C">
        <w:fldChar w:fldCharType="begin"/>
      </w:r>
      <w:r w:rsidRPr="00E06E7C">
        <w:instrText>SEQ Gráfico \* ARABIC</w:instrText>
      </w:r>
      <w:r w:rsidRPr="00E06E7C">
        <w:fldChar w:fldCharType="separate"/>
      </w:r>
      <w:r w:rsidR="004761D2">
        <w:rPr>
          <w:noProof/>
        </w:rPr>
        <w:t>50</w:t>
      </w:r>
      <w:r w:rsidRPr="00E06E7C">
        <w:fldChar w:fldCharType="end"/>
      </w:r>
      <w:r w:rsidRPr="00E06E7C">
        <w:t xml:space="preserve">: Função Impulso-Resposta, eixo variável: Taxa de Juros </w:t>
      </w:r>
      <m:oMath>
        <m:r>
          <m:rPr>
            <m:sty m:val="b"/>
          </m:rPr>
          <w:rPr>
            <w:rFonts w:ascii="Cambria Math" w:hAnsi="Cambria Math"/>
          </w:rPr>
          <m:t>→</m:t>
        </m:r>
      </m:oMath>
      <w:r w:rsidRPr="00E06E7C">
        <w:t xml:space="preserve"> Concessões</w:t>
      </w:r>
      <w:bookmarkEnd w:id="100"/>
    </w:p>
    <w:p w14:paraId="38B782B6" w14:textId="09CA2DFD" w:rsidR="00936F38" w:rsidRPr="00E06E7C" w:rsidRDefault="000B483D" w:rsidP="00DC04B6">
      <w:pPr>
        <w:keepNext/>
        <w:keepLines/>
        <w:ind w:firstLine="0"/>
      </w:pPr>
      <w:r w:rsidRPr="00E06E7C">
        <w:rPr>
          <w:noProof/>
        </w:rPr>
        <w:drawing>
          <wp:inline distT="0" distB="0" distL="0" distR="0" wp14:anchorId="2C52F5DD" wp14:editId="7298EE4F">
            <wp:extent cx="5972175" cy="2239645"/>
            <wp:effectExtent l="0" t="0" r="9525" b="8255"/>
            <wp:docPr id="53132544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25444" name=""/>
                    <pic:cNvPicPr/>
                  </pic:nvPicPr>
                  <pic:blipFill>
                    <a:blip r:embed="rId86">
                      <a:extLst>
                        <a:ext uri="{96DAC541-7B7A-43D3-8B79-37D633B846F1}">
                          <asvg:svgBlip xmlns:asvg="http://schemas.microsoft.com/office/drawing/2016/SVG/main" r:embed="rId87"/>
                        </a:ext>
                      </a:extLst>
                    </a:blip>
                    <a:stretch>
                      <a:fillRect/>
                    </a:stretch>
                  </pic:blipFill>
                  <pic:spPr>
                    <a:xfrm>
                      <a:off x="0" y="0"/>
                      <a:ext cx="5972175" cy="2239645"/>
                    </a:xfrm>
                    <a:prstGeom prst="rect">
                      <a:avLst/>
                    </a:prstGeom>
                  </pic:spPr>
                </pic:pic>
              </a:graphicData>
            </a:graphic>
          </wp:inline>
        </w:drawing>
      </w:r>
    </w:p>
    <w:p w14:paraId="072FDB02" w14:textId="77777777" w:rsidR="006F34BC" w:rsidRPr="00E06E7C" w:rsidRDefault="006F34BC" w:rsidP="006F34BC">
      <w:pPr>
        <w:pStyle w:val="Fonte"/>
      </w:pPr>
      <w:r w:rsidRPr="00E06E7C">
        <w:t>Fonte: Elaborado pelo autor (2026).</w:t>
      </w:r>
    </w:p>
    <w:p w14:paraId="27453944" w14:textId="3CA4D784" w:rsidR="00936F38" w:rsidRPr="00E06E7C" w:rsidRDefault="00936F38" w:rsidP="00DC04B6">
      <w:pPr>
        <w:pStyle w:val="Legenda"/>
        <w:keepNext/>
        <w:keepLines/>
      </w:pPr>
      <w:bookmarkStart w:id="101" w:name="_Toc243132282"/>
      <w:r w:rsidRPr="00E06E7C">
        <w:t xml:space="preserve">Gráfico </w:t>
      </w:r>
      <w:r w:rsidRPr="00E06E7C">
        <w:fldChar w:fldCharType="begin"/>
      </w:r>
      <w:r w:rsidRPr="00E06E7C">
        <w:instrText>SEQ Gráfico \* ARABIC</w:instrText>
      </w:r>
      <w:r w:rsidRPr="00E06E7C">
        <w:fldChar w:fldCharType="separate"/>
      </w:r>
      <w:r w:rsidR="004761D2">
        <w:rPr>
          <w:noProof/>
        </w:rPr>
        <w:t>51</w:t>
      </w:r>
      <w:r w:rsidRPr="00E06E7C">
        <w:fldChar w:fldCharType="end"/>
      </w:r>
      <w:r w:rsidRPr="00E06E7C">
        <w:t xml:space="preserve">: Função Impulso-Resposta, eixo fixo: Taxa de Juros </w:t>
      </w:r>
      <m:oMath>
        <m:r>
          <m:rPr>
            <m:sty m:val="b"/>
          </m:rPr>
          <w:rPr>
            <w:rFonts w:ascii="Cambria Math" w:hAnsi="Cambria Math"/>
          </w:rPr>
          <m:t>→</m:t>
        </m:r>
      </m:oMath>
      <w:r w:rsidRPr="00E06E7C">
        <w:t xml:space="preserve"> Concessões</w:t>
      </w:r>
      <w:bookmarkEnd w:id="101"/>
    </w:p>
    <w:p w14:paraId="25B2B08F" w14:textId="7D9E193B" w:rsidR="00936F38" w:rsidRPr="00E06E7C" w:rsidRDefault="000B483D" w:rsidP="00DC04B6">
      <w:pPr>
        <w:keepNext/>
        <w:keepLines/>
        <w:ind w:firstLine="0"/>
      </w:pPr>
      <w:r w:rsidRPr="00E06E7C">
        <w:rPr>
          <w:noProof/>
        </w:rPr>
        <w:drawing>
          <wp:inline distT="0" distB="0" distL="0" distR="0" wp14:anchorId="353ADBC7" wp14:editId="0FDE7C92">
            <wp:extent cx="5972175" cy="2239645"/>
            <wp:effectExtent l="0" t="0" r="9525" b="8255"/>
            <wp:docPr id="113710753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07531" name=""/>
                    <pic:cNvPicPr/>
                  </pic:nvPicPr>
                  <pic:blipFill>
                    <a:blip r:embed="rId88">
                      <a:extLst>
                        <a:ext uri="{96DAC541-7B7A-43D3-8B79-37D633B846F1}">
                          <asvg:svgBlip xmlns:asvg="http://schemas.microsoft.com/office/drawing/2016/SVG/main" r:embed="rId89"/>
                        </a:ext>
                      </a:extLst>
                    </a:blip>
                    <a:stretch>
                      <a:fillRect/>
                    </a:stretch>
                  </pic:blipFill>
                  <pic:spPr>
                    <a:xfrm>
                      <a:off x="0" y="0"/>
                      <a:ext cx="5972175" cy="2239645"/>
                    </a:xfrm>
                    <a:prstGeom prst="rect">
                      <a:avLst/>
                    </a:prstGeom>
                  </pic:spPr>
                </pic:pic>
              </a:graphicData>
            </a:graphic>
          </wp:inline>
        </w:drawing>
      </w:r>
    </w:p>
    <w:p w14:paraId="55D25357" w14:textId="77777777" w:rsidR="006F34BC" w:rsidRPr="00E06E7C" w:rsidRDefault="006F34BC" w:rsidP="006F34BC">
      <w:pPr>
        <w:pStyle w:val="Fonte"/>
      </w:pPr>
      <w:r w:rsidRPr="00E06E7C">
        <w:t>Fonte: Elaborado pelo autor (2026).</w:t>
      </w:r>
    </w:p>
    <w:p w14:paraId="5F48D5E0" w14:textId="77777777" w:rsidR="00936F38" w:rsidRPr="00E06E7C" w:rsidRDefault="00936F38" w:rsidP="00936F38">
      <w:pPr>
        <w:ind w:firstLine="0"/>
      </w:pPr>
    </w:p>
    <w:p w14:paraId="0841E8C4" w14:textId="146D0877" w:rsidR="00936F38" w:rsidRPr="00E06E7C" w:rsidRDefault="00936F38" w:rsidP="594C6CF0">
      <w:pPr>
        <w:pStyle w:val="Ttulo4"/>
        <w:rPr>
          <w:lang w:val="pt-BR"/>
        </w:rPr>
      </w:pPr>
      <w:r w:rsidRPr="00E06E7C">
        <w:rPr>
          <w:lang w:val="pt-BR"/>
        </w:rPr>
        <w:t xml:space="preserve">Taxa de Juros </w:t>
      </w:r>
      <m:oMath>
        <m:r>
          <w:rPr>
            <w:rFonts w:ascii="Cambria Math" w:hAnsi="Cambria Math"/>
          </w:rPr>
          <m:t>→</m:t>
        </m:r>
      </m:oMath>
      <w:r w:rsidRPr="00E06E7C">
        <w:rPr>
          <w:lang w:val="pt-BR"/>
        </w:rPr>
        <w:t xml:space="preserve"> Serviço da Dívida</w:t>
      </w:r>
    </w:p>
    <w:p w14:paraId="638B5A61" w14:textId="6399932C" w:rsidR="00936F38" w:rsidRPr="00E06E7C" w:rsidRDefault="00936F38" w:rsidP="00936F38">
      <w:r w:rsidRPr="00E06E7C">
        <w:t xml:space="preserve">Já o efeito da taxa de juros sobre a o serviço da dívida mostra diferença relevante entre as modalidades. Na Aquisição de Bens, o </w:t>
      </w:r>
      <w:r w:rsidR="00E3471F">
        <w:t>s</w:t>
      </w:r>
      <w:r w:rsidRPr="00E06E7C">
        <w:t xml:space="preserve">erviço da </w:t>
      </w:r>
      <w:r w:rsidR="00E3471F">
        <w:t>d</w:t>
      </w:r>
      <w:r w:rsidRPr="00E06E7C">
        <w:t xml:space="preserve">ívida apresenta </w:t>
      </w:r>
      <w:r w:rsidR="00302043" w:rsidRPr="00E06E7C">
        <w:t>estabilidade, com leve r</w:t>
      </w:r>
      <w:r w:rsidRPr="00E06E7C">
        <w:t xml:space="preserve">edução </w:t>
      </w:r>
      <w:r w:rsidR="00231DF0" w:rsidRPr="00E06E7C">
        <w:t>significativa para V</w:t>
      </w:r>
      <w:r w:rsidR="00302043" w:rsidRPr="00E06E7C">
        <w:t>EC</w:t>
      </w:r>
      <w:r w:rsidR="00231DF0" w:rsidRPr="00E06E7C">
        <w:t xml:space="preserve"> na abordagem </w:t>
      </w:r>
      <w:r w:rsidR="00302043" w:rsidRPr="00E06E7C">
        <w:t>de estoque</w:t>
      </w:r>
      <w:r w:rsidRPr="00E06E7C">
        <w:t xml:space="preserve">. Para Consignado, </w:t>
      </w:r>
      <w:r w:rsidR="00302043" w:rsidRPr="00E06E7C">
        <w:t>também há estabilidade ao fim do período, embora tenha sido captado elevação significativa no início do horizonte.</w:t>
      </w:r>
      <w:r w:rsidRPr="00E06E7C">
        <w:t xml:space="preserve"> Para o Cartão de Crédito</w:t>
      </w:r>
      <w:r w:rsidR="00231DF0" w:rsidRPr="00E06E7C">
        <w:t xml:space="preserve"> parcelado</w:t>
      </w:r>
      <w:r w:rsidRPr="00E06E7C">
        <w:t>, h</w:t>
      </w:r>
      <w:r w:rsidR="00302043" w:rsidRPr="00E06E7C">
        <w:t xml:space="preserve">ouve resultados </w:t>
      </w:r>
      <w:r w:rsidR="00302043" w:rsidRPr="00E06E7C">
        <w:lastRenderedPageBreak/>
        <w:t xml:space="preserve">diferentes conforme o modelo: enquanto no VEC, houve elevação do serviço da dívida, no modelo VAR houve </w:t>
      </w:r>
      <w:r w:rsidR="00E3471F">
        <w:t>redução</w:t>
      </w:r>
      <w:r w:rsidR="00302043" w:rsidRPr="00E06E7C">
        <w:t xml:space="preserve">, significativa apenas na abordagem contábil. No cartão de crédito rotativo, os movimentos que se mantiveram significativos apontaram para elevação, embora de efeito reduzido. </w:t>
      </w:r>
      <w:r w:rsidRPr="00E06E7C">
        <w:t xml:space="preserve">No </w:t>
      </w:r>
      <w:r w:rsidR="00302043" w:rsidRPr="00E06E7C">
        <w:t>c</w:t>
      </w:r>
      <w:r w:rsidRPr="00E06E7C">
        <w:t xml:space="preserve">rédito </w:t>
      </w:r>
      <w:r w:rsidR="00302043" w:rsidRPr="00E06E7C">
        <w:t>n</w:t>
      </w:r>
      <w:r w:rsidRPr="00E06E7C">
        <w:t xml:space="preserve">ão </w:t>
      </w:r>
      <w:r w:rsidR="00302043" w:rsidRPr="00E06E7C">
        <w:t>c</w:t>
      </w:r>
      <w:r w:rsidRPr="00E06E7C">
        <w:t xml:space="preserve">onsignado, </w:t>
      </w:r>
      <w:r w:rsidR="00302043" w:rsidRPr="00E06E7C">
        <w:t>há elevação no serviço da dívida, exceto para o modelo VAR quando considerada a abordagem contábil.</w:t>
      </w:r>
      <w:r w:rsidRPr="00E06E7C">
        <w:t xml:space="preserve"> No Imobiliário, prepondera também a elevação no Serviço da Dívida.</w:t>
      </w:r>
    </w:p>
    <w:p w14:paraId="74171766" w14:textId="1C5D3DED" w:rsidR="00936F38" w:rsidRPr="00E06E7C" w:rsidRDefault="00936F38" w:rsidP="00DC04B6">
      <w:pPr>
        <w:pStyle w:val="Legenda"/>
        <w:keepNext/>
        <w:keepLines/>
      </w:pPr>
      <w:bookmarkStart w:id="102" w:name="_Toc243132283"/>
      <w:r w:rsidRPr="00E06E7C">
        <w:t xml:space="preserve">Gráfico </w:t>
      </w:r>
      <w:r w:rsidRPr="00E06E7C">
        <w:fldChar w:fldCharType="begin"/>
      </w:r>
      <w:r w:rsidRPr="00E06E7C">
        <w:instrText>SEQ Gráfico \* ARABIC</w:instrText>
      </w:r>
      <w:r w:rsidRPr="00E06E7C">
        <w:fldChar w:fldCharType="separate"/>
      </w:r>
      <w:r w:rsidR="004761D2">
        <w:rPr>
          <w:noProof/>
        </w:rPr>
        <w:t>52</w:t>
      </w:r>
      <w:r w:rsidRPr="00E06E7C">
        <w:fldChar w:fldCharType="end"/>
      </w:r>
      <w:r w:rsidRPr="00E06E7C">
        <w:t xml:space="preserve">: Função Impulso-Resposta, eixo variável: Taxa de Juros </w:t>
      </w:r>
      <m:oMath>
        <m:r>
          <m:rPr>
            <m:sty m:val="b"/>
          </m:rPr>
          <w:rPr>
            <w:rFonts w:ascii="Cambria Math" w:hAnsi="Cambria Math"/>
          </w:rPr>
          <m:t>→</m:t>
        </m:r>
      </m:oMath>
      <w:r w:rsidRPr="00E06E7C">
        <w:t xml:space="preserve"> Serviço da Dívida</w:t>
      </w:r>
      <w:bookmarkEnd w:id="102"/>
    </w:p>
    <w:p w14:paraId="34E98DEE" w14:textId="259AACBD" w:rsidR="00936F38" w:rsidRPr="00E06E7C" w:rsidRDefault="00302043" w:rsidP="00DC04B6">
      <w:pPr>
        <w:pStyle w:val="Corpodetexto"/>
        <w:keepNext/>
        <w:keepLines/>
        <w:ind w:firstLine="0"/>
      </w:pPr>
      <w:r w:rsidRPr="00E06E7C">
        <w:rPr>
          <w:noProof/>
        </w:rPr>
        <w:drawing>
          <wp:inline distT="0" distB="0" distL="0" distR="0" wp14:anchorId="39E19AA3" wp14:editId="601C99D0">
            <wp:extent cx="5972175" cy="2239645"/>
            <wp:effectExtent l="0" t="0" r="9525" b="8255"/>
            <wp:docPr id="64302482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24821" name=""/>
                    <pic:cNvPicPr/>
                  </pic:nvPicPr>
                  <pic:blipFill>
                    <a:blip r:embed="rId90">
                      <a:extLst>
                        <a:ext uri="{96DAC541-7B7A-43D3-8B79-37D633B846F1}">
                          <asvg:svgBlip xmlns:asvg="http://schemas.microsoft.com/office/drawing/2016/SVG/main" r:embed="rId91"/>
                        </a:ext>
                      </a:extLst>
                    </a:blip>
                    <a:stretch>
                      <a:fillRect/>
                    </a:stretch>
                  </pic:blipFill>
                  <pic:spPr>
                    <a:xfrm>
                      <a:off x="0" y="0"/>
                      <a:ext cx="5972175" cy="2239645"/>
                    </a:xfrm>
                    <a:prstGeom prst="rect">
                      <a:avLst/>
                    </a:prstGeom>
                  </pic:spPr>
                </pic:pic>
              </a:graphicData>
            </a:graphic>
          </wp:inline>
        </w:drawing>
      </w:r>
    </w:p>
    <w:p w14:paraId="39D277D3" w14:textId="77777777" w:rsidR="006F34BC" w:rsidRPr="00E06E7C" w:rsidRDefault="006F34BC" w:rsidP="006F34BC">
      <w:pPr>
        <w:pStyle w:val="Fonte"/>
      </w:pPr>
      <w:r w:rsidRPr="00E06E7C">
        <w:t>Fonte: Elaborado pelo autor (2026).</w:t>
      </w:r>
    </w:p>
    <w:p w14:paraId="78E80E5A" w14:textId="24141F10" w:rsidR="00936F38" w:rsidRPr="00E06E7C" w:rsidRDefault="00936F38" w:rsidP="00DC04B6">
      <w:pPr>
        <w:pStyle w:val="Legenda"/>
        <w:keepNext/>
        <w:keepLines/>
      </w:pPr>
      <w:bookmarkStart w:id="103" w:name="_Toc243132284"/>
      <w:r w:rsidRPr="00E06E7C">
        <w:t xml:space="preserve">Gráfico </w:t>
      </w:r>
      <w:r w:rsidRPr="00E06E7C">
        <w:fldChar w:fldCharType="begin"/>
      </w:r>
      <w:r w:rsidRPr="00E06E7C">
        <w:instrText>SEQ Gráfico \* ARABIC</w:instrText>
      </w:r>
      <w:r w:rsidRPr="00E06E7C">
        <w:fldChar w:fldCharType="separate"/>
      </w:r>
      <w:r w:rsidR="004761D2">
        <w:rPr>
          <w:noProof/>
        </w:rPr>
        <w:t>53</w:t>
      </w:r>
      <w:r w:rsidRPr="00E06E7C">
        <w:fldChar w:fldCharType="end"/>
      </w:r>
      <w:r w:rsidRPr="00E06E7C">
        <w:t xml:space="preserve">: Função Impulso-Resposta, eixo fixo: Taxa de Juros </w:t>
      </w:r>
      <m:oMath>
        <m:r>
          <m:rPr>
            <m:sty m:val="b"/>
          </m:rPr>
          <w:rPr>
            <w:rFonts w:ascii="Cambria Math" w:hAnsi="Cambria Math"/>
          </w:rPr>
          <m:t>→</m:t>
        </m:r>
      </m:oMath>
      <w:r w:rsidRPr="00E06E7C">
        <w:t xml:space="preserve"> Serviço da Dívida</w:t>
      </w:r>
      <w:bookmarkEnd w:id="103"/>
    </w:p>
    <w:p w14:paraId="797B92D2" w14:textId="3F991490" w:rsidR="00936F38" w:rsidRPr="00E06E7C" w:rsidRDefault="00302043" w:rsidP="00DC04B6">
      <w:pPr>
        <w:pStyle w:val="Corpodetexto"/>
        <w:keepNext/>
        <w:keepLines/>
        <w:ind w:firstLine="0"/>
      </w:pPr>
      <w:r w:rsidRPr="00E06E7C">
        <w:rPr>
          <w:noProof/>
        </w:rPr>
        <w:drawing>
          <wp:inline distT="0" distB="0" distL="0" distR="0" wp14:anchorId="6EB6B49F" wp14:editId="4B96E11E">
            <wp:extent cx="5972175" cy="2239645"/>
            <wp:effectExtent l="0" t="0" r="9525" b="8255"/>
            <wp:docPr id="94869321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93218" name=""/>
                    <pic:cNvPicPr/>
                  </pic:nvPicPr>
                  <pic:blipFill>
                    <a:blip r:embed="rId92">
                      <a:extLst>
                        <a:ext uri="{96DAC541-7B7A-43D3-8B79-37D633B846F1}">
                          <asvg:svgBlip xmlns:asvg="http://schemas.microsoft.com/office/drawing/2016/SVG/main" r:embed="rId93"/>
                        </a:ext>
                      </a:extLst>
                    </a:blip>
                    <a:stretch>
                      <a:fillRect/>
                    </a:stretch>
                  </pic:blipFill>
                  <pic:spPr>
                    <a:xfrm>
                      <a:off x="0" y="0"/>
                      <a:ext cx="5972175" cy="2239645"/>
                    </a:xfrm>
                    <a:prstGeom prst="rect">
                      <a:avLst/>
                    </a:prstGeom>
                  </pic:spPr>
                </pic:pic>
              </a:graphicData>
            </a:graphic>
          </wp:inline>
        </w:drawing>
      </w:r>
    </w:p>
    <w:p w14:paraId="25CE1599" w14:textId="77777777" w:rsidR="006F34BC" w:rsidRPr="00E06E7C" w:rsidRDefault="006F34BC" w:rsidP="006F34BC">
      <w:pPr>
        <w:pStyle w:val="Fonte"/>
      </w:pPr>
      <w:r w:rsidRPr="00E06E7C">
        <w:t>Fonte: Elaborado pelo autor (2026).</w:t>
      </w:r>
    </w:p>
    <w:p w14:paraId="062E2811" w14:textId="77777777" w:rsidR="00AD0384" w:rsidRPr="00E06E7C" w:rsidRDefault="00AD0384" w:rsidP="00936F38">
      <w:pPr>
        <w:ind w:firstLine="0"/>
        <w:rPr>
          <w:sz w:val="18"/>
          <w:szCs w:val="18"/>
        </w:rPr>
      </w:pPr>
    </w:p>
    <w:p w14:paraId="5860DA72" w14:textId="7FE9D621" w:rsidR="00936F38" w:rsidRPr="00E06E7C" w:rsidRDefault="00933E01" w:rsidP="594C6CF0">
      <w:pPr>
        <w:pStyle w:val="Ttulo3"/>
        <w:rPr>
          <w:lang w:val="en-US"/>
        </w:rPr>
      </w:pPr>
      <w:bookmarkStart w:id="104" w:name="_Toc243131475"/>
      <w:proofErr w:type="spellStart"/>
      <w:r w:rsidRPr="00E06E7C">
        <w:rPr>
          <w:lang w:val="en-US"/>
        </w:rPr>
        <w:t>Análise</w:t>
      </w:r>
      <w:proofErr w:type="spellEnd"/>
      <w:r w:rsidRPr="00E06E7C">
        <w:rPr>
          <w:lang w:val="en-US"/>
        </w:rPr>
        <w:t xml:space="preserve"> dos </w:t>
      </w:r>
      <w:proofErr w:type="spellStart"/>
      <w:r w:rsidRPr="00E06E7C">
        <w:rPr>
          <w:lang w:val="en-US"/>
        </w:rPr>
        <w:t>Resultados</w:t>
      </w:r>
      <w:bookmarkEnd w:id="104"/>
      <w:proofErr w:type="spellEnd"/>
    </w:p>
    <w:p w14:paraId="65F28DF6" w14:textId="041EE261" w:rsidR="005717C0" w:rsidRPr="00E06E7C" w:rsidRDefault="005717C0" w:rsidP="005717C0">
      <w:pPr>
        <w:pStyle w:val="Corpodetexto"/>
      </w:pPr>
      <w:r w:rsidRPr="00E06E7C">
        <w:t xml:space="preserve">A partir dos resultados observados, percebe-se que o efeito da política monetária </w:t>
      </w:r>
      <w:r w:rsidR="001667EB" w:rsidRPr="00E06E7C">
        <w:t xml:space="preserve">não é </w:t>
      </w:r>
      <w:r w:rsidR="001115AB" w:rsidRPr="00E06E7C">
        <w:t>equânime entre as séries</w:t>
      </w:r>
      <w:r w:rsidRPr="00E06E7C">
        <w:t xml:space="preserve">, o </w:t>
      </w:r>
      <w:r w:rsidR="00E452E5" w:rsidRPr="00E06E7C">
        <w:t xml:space="preserve">que </w:t>
      </w:r>
      <w:r w:rsidRPr="00E06E7C">
        <w:t xml:space="preserve">demonstra a importância de uma análise decomposta entre as modalidades, como a proposta </w:t>
      </w:r>
      <w:r w:rsidR="00A914F9" w:rsidRPr="00E06E7C">
        <w:t>por este</w:t>
      </w:r>
      <w:r w:rsidRPr="00E06E7C">
        <w:t xml:space="preserve"> trabalho.</w:t>
      </w:r>
      <w:r w:rsidR="008C7430" w:rsidRPr="00E06E7C">
        <w:t xml:space="preserve"> </w:t>
      </w:r>
      <w:r w:rsidRPr="00E06E7C">
        <w:t xml:space="preserve">De modo geral, </w:t>
      </w:r>
      <w:r w:rsidRPr="00E06E7C">
        <w:lastRenderedPageBreak/>
        <w:t xml:space="preserve">observou-se que há um repasse generalizado da elevação da taxa SELIC para as taxas de juros bancárias, embora com diferentes magnitudes. As modalidades de Cartão de Crédito </w:t>
      </w:r>
      <w:r w:rsidR="00C342F3" w:rsidRPr="00E06E7C">
        <w:t xml:space="preserve">Rotativo </w:t>
      </w:r>
      <w:r w:rsidRPr="00E06E7C">
        <w:t xml:space="preserve">e Cheque especial apresentaram os maiores impactos, seguidos de Crédito pessoal não consignado. Os menores repasses foram observados no Crédito </w:t>
      </w:r>
      <w:r w:rsidR="00F018EE" w:rsidRPr="00E06E7C">
        <w:t>C</w:t>
      </w:r>
      <w:r w:rsidRPr="00E06E7C">
        <w:t xml:space="preserve">onsignado, Aquisição de bens </w:t>
      </w:r>
      <w:proofErr w:type="gramStart"/>
      <w:r w:rsidRPr="00E06E7C">
        <w:t>e Imobiliário</w:t>
      </w:r>
      <w:proofErr w:type="gramEnd"/>
      <w:r w:rsidRPr="00E06E7C">
        <w:t xml:space="preserve">. Estes resultados estão de acordo com o observado em estudo do Banco Central do Brasil, publicado em 2022, intitulado “Repasse da taxa Selic para o mercado de crédito bancário” (BCB, </w:t>
      </w:r>
      <w:r w:rsidR="00025972" w:rsidRPr="00E06E7C">
        <w:t>2022, p. 50)</w:t>
      </w:r>
      <w:r w:rsidRPr="00E06E7C">
        <w:t>.</w:t>
      </w:r>
      <w:r w:rsidR="00D630A6" w:rsidRPr="00E06E7C">
        <w:t xml:space="preserve"> Comportamento homogêneo assim não é encontrado nas respostas das demais variáveis ao impulso na taxa Selic.</w:t>
      </w:r>
    </w:p>
    <w:p w14:paraId="58132169" w14:textId="31C25CFA" w:rsidR="008B2CE4" w:rsidRPr="00E06E7C" w:rsidRDefault="005717C0" w:rsidP="005717C0">
      <w:pPr>
        <w:pStyle w:val="Corpodetexto"/>
      </w:pPr>
      <w:r w:rsidRPr="00E06E7C">
        <w:t xml:space="preserve">Observou-se que algumas modalidades apresentam um comportamento convencional, no sentido de que </w:t>
      </w:r>
      <w:r w:rsidR="00DE7051" w:rsidRPr="00E06E7C">
        <w:t>as concessões</w:t>
      </w:r>
      <w:r w:rsidRPr="00E06E7C">
        <w:t xml:space="preserve"> se reduzem quando há uma elevação da taxa </w:t>
      </w:r>
      <w:r w:rsidR="000A1CD8" w:rsidRPr="00E06E7C">
        <w:t xml:space="preserve">básica </w:t>
      </w:r>
      <w:r w:rsidRPr="00E06E7C">
        <w:t xml:space="preserve">de juros. Este é o caso claramente para </w:t>
      </w:r>
      <w:r w:rsidR="00261F4E" w:rsidRPr="00E06E7C">
        <w:t>A</w:t>
      </w:r>
      <w:r w:rsidRPr="00E06E7C">
        <w:t>quisição de bens</w:t>
      </w:r>
      <w:r w:rsidR="00261F4E" w:rsidRPr="00E06E7C">
        <w:t xml:space="preserve">, </w:t>
      </w:r>
      <w:r w:rsidR="00E41C02" w:rsidRPr="00E06E7C">
        <w:t xml:space="preserve">para </w:t>
      </w:r>
      <w:r w:rsidR="00261F4E" w:rsidRPr="00E06E7C">
        <w:t>I</w:t>
      </w:r>
      <w:r w:rsidRPr="00E06E7C">
        <w:t>mobiliário</w:t>
      </w:r>
      <w:r w:rsidR="00261F4E" w:rsidRPr="00E06E7C">
        <w:t xml:space="preserve"> e Consignado</w:t>
      </w:r>
      <w:r w:rsidR="006D7AF1" w:rsidRPr="00E06E7C">
        <w:t>, que seguem este comportamento desde o início do horizonte observado, em todas as com</w:t>
      </w:r>
      <w:r w:rsidR="000A1CD8" w:rsidRPr="00E06E7C">
        <w:t>b</w:t>
      </w:r>
      <w:r w:rsidR="006D7AF1" w:rsidRPr="00E06E7C">
        <w:t>inações de modelo (VAR e VEC), bem como nas duas abordagens utilizadas para cálculo (Estoque e Contábil)</w:t>
      </w:r>
      <w:r w:rsidRPr="00E06E7C">
        <w:t xml:space="preserve">. </w:t>
      </w:r>
      <w:r w:rsidR="0029118A" w:rsidRPr="00E06E7C">
        <w:t>Para estas modalidades,</w:t>
      </w:r>
      <w:r w:rsidR="006B4975" w:rsidRPr="00E06E7C">
        <w:t xml:space="preserve"> </w:t>
      </w:r>
      <w:r w:rsidR="00A46346" w:rsidRPr="00E06E7C">
        <w:t xml:space="preserve">também foi mais frequente a </w:t>
      </w:r>
      <w:r w:rsidR="00351F60" w:rsidRPr="00E06E7C">
        <w:t>redução d</w:t>
      </w:r>
      <w:r w:rsidR="006B4975" w:rsidRPr="00E06E7C">
        <w:t>o serviço da dívida</w:t>
      </w:r>
      <w:r w:rsidR="00351F60" w:rsidRPr="00E06E7C">
        <w:t xml:space="preserve"> </w:t>
      </w:r>
      <w:r w:rsidR="001B429C" w:rsidRPr="00E06E7C">
        <w:t>após uma elevação da Selic, embora</w:t>
      </w:r>
      <w:r w:rsidR="0055337D" w:rsidRPr="00E06E7C">
        <w:t xml:space="preserve"> nem sempre significativa.</w:t>
      </w:r>
      <w:r w:rsidR="00D630A6" w:rsidRPr="00E06E7C">
        <w:t xml:space="preserve"> </w:t>
      </w:r>
      <w:r w:rsidR="00500405" w:rsidRPr="00E06E7C">
        <w:t xml:space="preserve">O </w:t>
      </w:r>
      <w:r w:rsidR="00261F4E" w:rsidRPr="00E06E7C">
        <w:t>C</w:t>
      </w:r>
      <w:r w:rsidR="00500405" w:rsidRPr="00E06E7C">
        <w:t>rédito</w:t>
      </w:r>
      <w:r w:rsidR="00261F4E" w:rsidRPr="00E06E7C">
        <w:t xml:space="preserve"> pessoal</w:t>
      </w:r>
      <w:r w:rsidR="00500405" w:rsidRPr="00E06E7C">
        <w:t xml:space="preserve"> </w:t>
      </w:r>
      <w:r w:rsidR="00261F4E" w:rsidRPr="00E06E7C">
        <w:t>n</w:t>
      </w:r>
      <w:r w:rsidR="00500405" w:rsidRPr="00E06E7C">
        <w:t xml:space="preserve">ão </w:t>
      </w:r>
      <w:r w:rsidR="00261F4E" w:rsidRPr="00E06E7C">
        <w:t>c</w:t>
      </w:r>
      <w:r w:rsidR="00500405" w:rsidRPr="00E06E7C">
        <w:t xml:space="preserve">onsignado </w:t>
      </w:r>
      <w:r w:rsidR="00691B5E" w:rsidRPr="00E06E7C">
        <w:t>também apresenta queda nas concessões</w:t>
      </w:r>
      <w:r w:rsidR="00261F4E" w:rsidRPr="00E06E7C">
        <w:t xml:space="preserve"> somente quando considerado o modelo VEC.</w:t>
      </w:r>
      <w:r w:rsidR="00691B5E" w:rsidRPr="00E06E7C">
        <w:t xml:space="preserve"> </w:t>
      </w:r>
      <w:r w:rsidR="004D5C0D" w:rsidRPr="00E06E7C">
        <w:t xml:space="preserve">Por outro lado, o impacto sobre o serviço da dívida </w:t>
      </w:r>
      <w:r w:rsidR="00261F4E" w:rsidRPr="00E06E7C">
        <w:t>foi</w:t>
      </w:r>
      <w:r w:rsidR="00496B0E" w:rsidRPr="00E06E7C">
        <w:t xml:space="preserve"> </w:t>
      </w:r>
      <w:r w:rsidR="00832F1F" w:rsidRPr="00E06E7C">
        <w:t xml:space="preserve">mais controverso: </w:t>
      </w:r>
      <w:r w:rsidR="00261F4E" w:rsidRPr="00E06E7C">
        <w:t>nos modelos VAR, houve elevação significativa; nos modelos VEC,</w:t>
      </w:r>
      <w:r w:rsidR="00D13D09" w:rsidRPr="00E06E7C">
        <w:t xml:space="preserve"> as variações </w:t>
      </w:r>
      <w:r w:rsidR="00261F4E" w:rsidRPr="00E06E7C">
        <w:t>ficaram dentro do intervalo de confiança</w:t>
      </w:r>
      <w:r w:rsidR="00AD099C" w:rsidRPr="00E06E7C">
        <w:t>.</w:t>
      </w:r>
      <w:r w:rsidR="00D630A6" w:rsidRPr="00E06E7C">
        <w:t xml:space="preserve"> Estas modalidades foram agregadas sob a denominação de </w:t>
      </w:r>
      <w:r w:rsidR="00D630A6" w:rsidRPr="00E06E7C">
        <w:rPr>
          <w:i/>
          <w:iCs/>
        </w:rPr>
        <w:t>convencionais</w:t>
      </w:r>
      <w:r w:rsidR="00D630A6" w:rsidRPr="00E06E7C">
        <w:t>.</w:t>
      </w:r>
    </w:p>
    <w:p w14:paraId="54E067DD" w14:textId="2E61B3F2" w:rsidR="00D630A6" w:rsidRPr="00E06E7C" w:rsidRDefault="00D630A6" w:rsidP="00DC04B6">
      <w:pPr>
        <w:pStyle w:val="Legenda"/>
        <w:keepNext/>
        <w:keepLines/>
      </w:pPr>
      <w:bookmarkStart w:id="105" w:name="_Toc243132285"/>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54</w:t>
      </w:r>
      <w:r w:rsidRPr="00E06E7C">
        <w:fldChar w:fldCharType="end"/>
      </w:r>
      <w:r w:rsidRPr="00E06E7C">
        <w:t>: Função Impulso-Resposta da Selic sobre as demais variáveis para as modalidades convencionais</w:t>
      </w:r>
      <w:bookmarkEnd w:id="105"/>
    </w:p>
    <w:p w14:paraId="4D5127BE" w14:textId="0D185D7E" w:rsidR="00D630A6" w:rsidRPr="00E06E7C" w:rsidRDefault="00D630A6" w:rsidP="00DC04B6">
      <w:pPr>
        <w:pStyle w:val="Corpodetexto"/>
        <w:keepNext/>
        <w:keepLines/>
        <w:ind w:firstLine="0"/>
      </w:pPr>
      <w:r w:rsidRPr="00E06E7C">
        <w:rPr>
          <w:noProof/>
        </w:rPr>
        <w:drawing>
          <wp:inline distT="0" distB="0" distL="0" distR="0" wp14:anchorId="7AC76836" wp14:editId="61124903">
            <wp:extent cx="5972175" cy="2986405"/>
            <wp:effectExtent l="0" t="0" r="9525" b="4445"/>
            <wp:docPr id="52665217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52176" name=""/>
                    <pic:cNvPicPr/>
                  </pic:nvPicPr>
                  <pic:blipFill>
                    <a:blip r:embed="rId94">
                      <a:extLst>
                        <a:ext uri="{96DAC541-7B7A-43D3-8B79-37D633B846F1}">
                          <asvg:svgBlip xmlns:asvg="http://schemas.microsoft.com/office/drawing/2016/SVG/main" r:embed="rId95"/>
                        </a:ext>
                      </a:extLst>
                    </a:blip>
                    <a:stretch>
                      <a:fillRect/>
                    </a:stretch>
                  </pic:blipFill>
                  <pic:spPr>
                    <a:xfrm>
                      <a:off x="0" y="0"/>
                      <a:ext cx="5972175" cy="2986405"/>
                    </a:xfrm>
                    <a:prstGeom prst="rect">
                      <a:avLst/>
                    </a:prstGeom>
                  </pic:spPr>
                </pic:pic>
              </a:graphicData>
            </a:graphic>
          </wp:inline>
        </w:drawing>
      </w:r>
    </w:p>
    <w:p w14:paraId="2352F041" w14:textId="77777777" w:rsidR="00D630A6" w:rsidRPr="00E06E7C" w:rsidRDefault="00D630A6" w:rsidP="00D630A6">
      <w:pPr>
        <w:pStyle w:val="Fonte"/>
      </w:pPr>
      <w:r w:rsidRPr="00E06E7C">
        <w:t>Fonte: Elaborado pelo autor (2026).</w:t>
      </w:r>
    </w:p>
    <w:p w14:paraId="3F4605FE" w14:textId="551C324E" w:rsidR="00D630A6" w:rsidRPr="00E06E7C" w:rsidRDefault="00C342F3" w:rsidP="00BE6007">
      <w:pPr>
        <w:pStyle w:val="Corpodetexto"/>
      </w:pPr>
      <w:r w:rsidRPr="00E06E7C">
        <w:t xml:space="preserve">Para os Cartões de Crédito parcelado sem juros, em que a abordagem Contábil considera o total das concessões e a abordagem de Estoque desconta o que se refere ao crédito à vista (1x), os modelos indicam uma </w:t>
      </w:r>
      <w:r w:rsidR="00B57118" w:rsidRPr="00E06E7C">
        <w:t>elevação</w:t>
      </w:r>
      <w:r w:rsidRPr="00E06E7C">
        <w:t xml:space="preserve"> das concessões após impulso na SELIC, significativa apenas n</w:t>
      </w:r>
      <w:r w:rsidR="00B57118" w:rsidRPr="00E06E7C">
        <w:t>o modelo VAR</w:t>
      </w:r>
      <w:r w:rsidRPr="00E06E7C">
        <w:t xml:space="preserve">. Já a resposta sobre o serviço da dívida é </w:t>
      </w:r>
      <w:r w:rsidR="001C1204" w:rsidRPr="00E06E7C">
        <w:t xml:space="preserve">predominantemente </w:t>
      </w:r>
      <w:r w:rsidRPr="00E06E7C">
        <w:t xml:space="preserve">de </w:t>
      </w:r>
      <w:r w:rsidR="00B57118" w:rsidRPr="00E06E7C">
        <w:t>elevação</w:t>
      </w:r>
      <w:r w:rsidRPr="00E06E7C">
        <w:t>.</w:t>
      </w:r>
      <w:r w:rsidR="00D630A6" w:rsidRPr="00E06E7C">
        <w:t xml:space="preserve"> </w:t>
      </w:r>
      <w:r w:rsidRPr="00E06E7C">
        <w:t>No Cartão de Crédito parcelado</w:t>
      </w:r>
      <w:r w:rsidR="00EE329A" w:rsidRPr="00E06E7C">
        <w:t>, a</w:t>
      </w:r>
      <w:r w:rsidR="00B57118" w:rsidRPr="00E06E7C">
        <w:t>s</w:t>
      </w:r>
      <w:r w:rsidR="00EE329A" w:rsidRPr="00E06E7C">
        <w:t xml:space="preserve"> resposta</w:t>
      </w:r>
      <w:r w:rsidR="00B57118" w:rsidRPr="00E06E7C">
        <w:t>s nas concessões que extrapolaram o interval</w:t>
      </w:r>
      <w:r w:rsidR="005C00E4" w:rsidRPr="00E06E7C">
        <w:t>o</w:t>
      </w:r>
      <w:r w:rsidR="00B57118" w:rsidRPr="00E06E7C">
        <w:t xml:space="preserve"> de significância foram positivas</w:t>
      </w:r>
      <w:r w:rsidR="00EE329A" w:rsidRPr="00E06E7C">
        <w:t xml:space="preserve">. </w:t>
      </w:r>
      <w:r w:rsidR="00B57118" w:rsidRPr="00E06E7C">
        <w:t>Já o impacto sobre o serviço da dívida foi preponderantemente dentro do intervalo de confiança</w:t>
      </w:r>
      <w:r w:rsidR="00EE329A" w:rsidRPr="00E06E7C">
        <w:t>.</w:t>
      </w:r>
      <w:r w:rsidR="00D630A6" w:rsidRPr="00E06E7C">
        <w:t xml:space="preserve"> </w:t>
      </w:r>
      <w:r w:rsidR="008B2CE4" w:rsidRPr="00E06E7C">
        <w:t xml:space="preserve">O Cartão de Crédito </w:t>
      </w:r>
      <w:r w:rsidRPr="00E06E7C">
        <w:t xml:space="preserve">Rotativo </w:t>
      </w:r>
      <w:r w:rsidR="008B2CE4" w:rsidRPr="00E06E7C">
        <w:t xml:space="preserve">e o Cheque Especial apresentam comportamento </w:t>
      </w:r>
      <w:r w:rsidR="001C1204" w:rsidRPr="00E06E7C">
        <w:t xml:space="preserve">ainda mais oposto ao que seria esperado convencionalmente: </w:t>
      </w:r>
      <w:r w:rsidR="00997509" w:rsidRPr="00E06E7C">
        <w:t>todas as abordagens indicam elevação das concessões</w:t>
      </w:r>
      <w:r w:rsidR="00C07809" w:rsidRPr="00E06E7C">
        <w:t xml:space="preserve"> e</w:t>
      </w:r>
      <w:r w:rsidR="00E32F98">
        <w:t>,</w:t>
      </w:r>
      <w:r w:rsidR="00C07809" w:rsidRPr="00E06E7C">
        <w:t xml:space="preserve"> </w:t>
      </w:r>
      <w:r w:rsidR="008C7430" w:rsidRPr="00E06E7C">
        <w:t>em maioria</w:t>
      </w:r>
      <w:r w:rsidR="00E32F98">
        <w:t>,</w:t>
      </w:r>
      <w:r w:rsidR="008C7430" w:rsidRPr="00E06E7C">
        <w:t xml:space="preserve"> </w:t>
      </w:r>
      <w:r w:rsidR="00C07809" w:rsidRPr="00E06E7C">
        <w:t>significativas</w:t>
      </w:r>
      <w:r w:rsidR="004D3246" w:rsidRPr="00E06E7C">
        <w:t xml:space="preserve">; já o impacto sobre o serviço da dívida também é de aumento, </w:t>
      </w:r>
      <w:r w:rsidR="00063537" w:rsidRPr="00E06E7C">
        <w:t>também significativ</w:t>
      </w:r>
      <w:r w:rsidR="000A1CD8" w:rsidRPr="00E06E7C">
        <w:t xml:space="preserve">o </w:t>
      </w:r>
      <w:r w:rsidRPr="00E06E7C">
        <w:t>em sua maior parte</w:t>
      </w:r>
      <w:r w:rsidR="00063537" w:rsidRPr="00E06E7C">
        <w:t>. Sobre o Cheque Especial é necessário</w:t>
      </w:r>
      <w:r w:rsidR="00344718" w:rsidRPr="00E06E7C">
        <w:t xml:space="preserve"> levar em consideração que impulsos da taxa de juros</w:t>
      </w:r>
      <w:r w:rsidRPr="00E06E7C">
        <w:t xml:space="preserve"> da modalidade</w:t>
      </w:r>
      <w:r w:rsidR="00344718" w:rsidRPr="00E06E7C">
        <w:t xml:space="preserve"> também t</w:t>
      </w:r>
      <w:r w:rsidR="001C1204" w:rsidRPr="00E06E7C">
        <w:t>ivera</w:t>
      </w:r>
      <w:r w:rsidR="00344718" w:rsidRPr="00E06E7C">
        <w:t>m resposta de elevação</w:t>
      </w:r>
      <w:r w:rsidRPr="00E06E7C">
        <w:t xml:space="preserve"> no serviço da dívida</w:t>
      </w:r>
      <w:r w:rsidR="008C7430" w:rsidRPr="00E06E7C">
        <w:rPr>
          <w:rStyle w:val="Refdenotaderodap"/>
        </w:rPr>
        <w:footnoteReference w:id="96"/>
      </w:r>
      <w:r w:rsidR="00344718" w:rsidRPr="00E06E7C">
        <w:t>.</w:t>
      </w:r>
      <w:r w:rsidR="00D630A6" w:rsidRPr="00E06E7C">
        <w:t xml:space="preserve">Estas modalidades foram agregadas abaixo sob a denominação de </w:t>
      </w:r>
      <w:r w:rsidR="00D630A6" w:rsidRPr="00E06E7C">
        <w:rPr>
          <w:i/>
          <w:iCs/>
        </w:rPr>
        <w:t>não-convencionais</w:t>
      </w:r>
      <w:r w:rsidR="00D630A6" w:rsidRPr="00E06E7C">
        <w:t>.</w:t>
      </w:r>
    </w:p>
    <w:p w14:paraId="4435E083" w14:textId="7A19A5BA" w:rsidR="00D630A6" w:rsidRPr="00E06E7C" w:rsidRDefault="00D630A6" w:rsidP="00DC04B6">
      <w:pPr>
        <w:pStyle w:val="Legenda"/>
        <w:keepNext/>
        <w:keepLines/>
      </w:pPr>
      <w:bookmarkStart w:id="106" w:name="_Toc243132286"/>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55</w:t>
      </w:r>
      <w:r w:rsidRPr="00E06E7C">
        <w:fldChar w:fldCharType="end"/>
      </w:r>
      <w:r w:rsidRPr="00E06E7C">
        <w:t>: Função Impulso-Resposta da Selic sobre as demais variáveis para as modalidades não-convencionais</w:t>
      </w:r>
      <w:bookmarkEnd w:id="106"/>
    </w:p>
    <w:p w14:paraId="253CFE4B" w14:textId="2763EB49" w:rsidR="005717C0" w:rsidRPr="00E06E7C" w:rsidRDefault="00D630A6" w:rsidP="00DC04B6">
      <w:pPr>
        <w:pStyle w:val="Corpodetexto"/>
        <w:keepNext/>
        <w:keepLines/>
        <w:ind w:firstLine="0"/>
      </w:pPr>
      <w:r w:rsidRPr="00E06E7C">
        <w:rPr>
          <w:noProof/>
        </w:rPr>
        <w:drawing>
          <wp:inline distT="0" distB="0" distL="0" distR="0" wp14:anchorId="7092A5E2" wp14:editId="3A304038">
            <wp:extent cx="5972175" cy="2986405"/>
            <wp:effectExtent l="0" t="0" r="9525" b="4445"/>
            <wp:docPr id="76976294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62941" name=""/>
                    <pic:cNvPicPr/>
                  </pic:nvPicPr>
                  <pic:blipFill>
                    <a:blip r:embed="rId96">
                      <a:extLst>
                        <a:ext uri="{96DAC541-7B7A-43D3-8B79-37D633B846F1}">
                          <asvg:svgBlip xmlns:asvg="http://schemas.microsoft.com/office/drawing/2016/SVG/main" r:embed="rId97"/>
                        </a:ext>
                      </a:extLst>
                    </a:blip>
                    <a:stretch>
                      <a:fillRect/>
                    </a:stretch>
                  </pic:blipFill>
                  <pic:spPr>
                    <a:xfrm>
                      <a:off x="0" y="0"/>
                      <a:ext cx="5972175" cy="2986405"/>
                    </a:xfrm>
                    <a:prstGeom prst="rect">
                      <a:avLst/>
                    </a:prstGeom>
                  </pic:spPr>
                </pic:pic>
              </a:graphicData>
            </a:graphic>
          </wp:inline>
        </w:drawing>
      </w:r>
    </w:p>
    <w:p w14:paraId="330B5596" w14:textId="77777777" w:rsidR="00D630A6" w:rsidRPr="00E06E7C" w:rsidRDefault="00D630A6" w:rsidP="00D630A6">
      <w:pPr>
        <w:pStyle w:val="Fonte"/>
      </w:pPr>
      <w:r w:rsidRPr="00E06E7C">
        <w:t>Fonte: Elaborado pelo autor (2026).</w:t>
      </w:r>
    </w:p>
    <w:p w14:paraId="7B38175C" w14:textId="780B8B2F" w:rsidR="000252FE" w:rsidRPr="00E06E7C" w:rsidRDefault="005717C0" w:rsidP="000252FE">
      <w:pPr>
        <w:pStyle w:val="Corpodetexto"/>
      </w:pPr>
      <w:r w:rsidRPr="00E06E7C">
        <w:t>É válido salientar que</w:t>
      </w:r>
      <w:r w:rsidR="00F94D1C" w:rsidRPr="00E06E7C">
        <w:t xml:space="preserve">, mesmos não estando normalmente apontados na literatura, </w:t>
      </w:r>
      <w:r w:rsidR="00E423E5" w:rsidRPr="00E06E7C">
        <w:t>estas observações sobre</w:t>
      </w:r>
      <w:r w:rsidR="00F94D1C" w:rsidRPr="00E06E7C">
        <w:t xml:space="preserve"> a transmissão da taxa básica de juros para o crédito costuma</w:t>
      </w:r>
      <w:r w:rsidR="007129C9" w:rsidRPr="00E06E7C">
        <w:t>m</w:t>
      </w:r>
      <w:r w:rsidRPr="00E06E7C">
        <w:t xml:space="preserve"> embasa</w:t>
      </w:r>
      <w:r w:rsidR="00B55AC3" w:rsidRPr="00E06E7C">
        <w:t>r</w:t>
      </w:r>
      <w:r w:rsidRPr="00E06E7C">
        <w:t xml:space="preserve"> as decisões de política monetária</w:t>
      </w:r>
      <w:r w:rsidR="000E5FF6" w:rsidRPr="00E06E7C">
        <w:rPr>
          <w:rStyle w:val="Refdenotaderodap"/>
        </w:rPr>
        <w:footnoteReference w:id="97"/>
      </w:r>
      <w:r w:rsidR="000E5FF6" w:rsidRPr="00E06E7C">
        <w:t xml:space="preserve">. </w:t>
      </w:r>
      <w:r w:rsidR="000252FE" w:rsidRPr="00E06E7C">
        <w:t>No caso específico do cheque especial, em voto do Banco Central do Brasil a respeito da regulamentação das taxas de juros da modalidade, houve semelhante reconhecimento da inelasticidade da concessão de crédito à variação da taxa de juros:</w:t>
      </w:r>
    </w:p>
    <w:p w14:paraId="31E52FF1" w14:textId="2FDF6002" w:rsidR="000252FE" w:rsidRPr="00E06E7C" w:rsidRDefault="000252FE" w:rsidP="00437CE2">
      <w:pPr>
        <w:pStyle w:val="Citao"/>
      </w:pPr>
      <w:r w:rsidRPr="00E06E7C">
        <w:t>Em suma, utilizando métodos diferentes, corroboram-se os resultados apresentados nos itens 31 a 35: a demanda por Cheque Especial pouco responde ao preço, já que pode aumentar frente a um aumento na taxa de juros. Esse padrão é diferente para outros produtos de crédito. (BCB, 2019</w:t>
      </w:r>
      <w:r w:rsidR="00E23803">
        <w:t>b</w:t>
      </w:r>
      <w:r w:rsidRPr="00E06E7C">
        <w:t>, p. 16)</w:t>
      </w:r>
    </w:p>
    <w:p w14:paraId="1CF1213E" w14:textId="159F1F51" w:rsidR="000252FE" w:rsidRPr="00E06E7C" w:rsidRDefault="00CB0189" w:rsidP="00B55AC3">
      <w:pPr>
        <w:pStyle w:val="Corpodetexto"/>
      </w:pPr>
      <w:r w:rsidRPr="00E06E7C">
        <w:t>Em box do Relatório de Política Monetária de março de 2026, o Banco Central</w:t>
      </w:r>
      <w:r w:rsidR="004D3D11" w:rsidRPr="00E06E7C">
        <w:t xml:space="preserve"> (2026</w:t>
      </w:r>
      <w:r w:rsidR="001C1AB5" w:rsidRPr="00E06E7C">
        <w:t>b</w:t>
      </w:r>
      <w:r w:rsidR="004D3D11" w:rsidRPr="00E06E7C">
        <w:t xml:space="preserve">) </w:t>
      </w:r>
      <w:r w:rsidRPr="00E06E7C">
        <w:t>analisa os efeitos da</w:t>
      </w:r>
      <w:r w:rsidR="00C44909" w:rsidRPr="00E06E7C">
        <w:t>s variações</w:t>
      </w:r>
      <w:r w:rsidRPr="00E06E7C">
        <w:t xml:space="preserve"> Selic sobre as concessões.</w:t>
      </w:r>
      <w:r w:rsidR="00C44909" w:rsidRPr="00E06E7C">
        <w:t xml:space="preserve"> </w:t>
      </w:r>
      <w:r w:rsidR="008C06E8" w:rsidRPr="00E06E7C">
        <w:t>Concluem que a categoria Emergencial (cartão de crédito parcelado, rotativo e cheque especial)</w:t>
      </w:r>
      <w:r w:rsidR="00EF168A" w:rsidRPr="00E06E7C">
        <w:t xml:space="preserve"> apresenta elevação, embora não significativa. Apenas o impacto sobre a categoria Longo Prazo (</w:t>
      </w:r>
      <w:r w:rsidR="00A12418" w:rsidRPr="00E06E7C">
        <w:t xml:space="preserve">consignado, não consignado, financiamento de veículos </w:t>
      </w:r>
      <w:r w:rsidR="00915DB4" w:rsidRPr="00E06E7C">
        <w:t xml:space="preserve">e outros bens e </w:t>
      </w:r>
      <w:r w:rsidR="00915DB4" w:rsidRPr="00E06E7C">
        <w:lastRenderedPageBreak/>
        <w:t xml:space="preserve">arrendamento mercantil de veículos e outros bens) é de redução e significativa. </w:t>
      </w:r>
      <w:r w:rsidR="000252FE" w:rsidRPr="00E06E7C">
        <w:t>Os dados, apesar d</w:t>
      </w:r>
      <w:r w:rsidR="001C1AB5" w:rsidRPr="00E06E7C">
        <w:t xml:space="preserve">a diferente </w:t>
      </w:r>
      <w:r w:rsidR="000252FE" w:rsidRPr="00E06E7C">
        <w:t>segmentação, convergem para os resultados aqui atingidos.</w:t>
      </w:r>
    </w:p>
    <w:p w14:paraId="079BC172" w14:textId="50140509" w:rsidR="00362838" w:rsidRPr="00E06E7C" w:rsidRDefault="00F16EDE" w:rsidP="005717C0">
      <w:pPr>
        <w:pStyle w:val="Corpodetexto"/>
      </w:pPr>
      <w:r w:rsidRPr="00E06E7C">
        <w:t>Para além desta convergência recente</w:t>
      </w:r>
      <w:r w:rsidR="00B52F92" w:rsidRPr="00E06E7C">
        <w:t xml:space="preserve"> com a </w:t>
      </w:r>
      <w:r w:rsidR="008C7430" w:rsidRPr="00E06E7C">
        <w:t>autoridade monetária nacional</w:t>
      </w:r>
      <w:r w:rsidRPr="00E06E7C">
        <w:t>, os modelos acima apresentados adicionam a repercussão sobre o serviço da dívida.</w:t>
      </w:r>
      <w:r w:rsidR="00B52F92" w:rsidRPr="00E06E7C">
        <w:t xml:space="preserve"> </w:t>
      </w:r>
      <w:r w:rsidR="0054026A" w:rsidRPr="00E06E7C">
        <w:t xml:space="preserve">Com isso, pode-se observar que </w:t>
      </w:r>
      <w:r w:rsidR="00B35AC4" w:rsidRPr="00E06E7C">
        <w:t xml:space="preserve">embora exista queda das concessões, não há um reflexo imediato na redução do serviço da dívida. </w:t>
      </w:r>
      <w:r w:rsidR="001F11EB" w:rsidRPr="00E06E7C">
        <w:t xml:space="preserve">Torna-se necessário, portanto, avançar </w:t>
      </w:r>
      <w:r w:rsidR="008C7430" w:rsidRPr="00E06E7C">
        <w:t xml:space="preserve">na análise </w:t>
      </w:r>
      <w:r w:rsidR="001F11EB" w:rsidRPr="00E06E7C">
        <w:t xml:space="preserve">e utilizar as respostas nas concessões e nos pagamentos, obtidas a partir do impulso na taxa Selic, para projetar o impacto líquido no fluxo financeiro. Mais do que isso, </w:t>
      </w:r>
      <w:r w:rsidR="008C7430" w:rsidRPr="00E06E7C">
        <w:t>seria uma forma de projetar o</w:t>
      </w:r>
      <w:r w:rsidR="001F11EB" w:rsidRPr="00E06E7C">
        <w:t xml:space="preserve"> impacto </w:t>
      </w:r>
      <w:r w:rsidR="008C7430" w:rsidRPr="00E06E7C">
        <w:t xml:space="preserve">da política monetária </w:t>
      </w:r>
      <w:r w:rsidR="001F11EB" w:rsidRPr="00E06E7C">
        <w:t>no impulso de crédito, ou seja, quan</w:t>
      </w:r>
      <w:r w:rsidR="00362838" w:rsidRPr="00E06E7C">
        <w:t>t</w:t>
      </w:r>
      <w:r w:rsidR="001F11EB" w:rsidRPr="00E06E7C">
        <w:t>o varia o fluxo financeiro por modalidade a partir de um choque na Selic.</w:t>
      </w:r>
    </w:p>
    <w:p w14:paraId="5879896D" w14:textId="15692D6F" w:rsidR="001F11EB" w:rsidRPr="00E06E7C" w:rsidRDefault="00362838" w:rsidP="005717C0">
      <w:pPr>
        <w:pStyle w:val="Corpodetexto"/>
      </w:pPr>
      <w:r w:rsidRPr="00E06E7C">
        <w:t>Para construir esta projeção</w:t>
      </w:r>
      <w:r w:rsidR="00043635" w:rsidRPr="00E06E7C">
        <w:t xml:space="preserve">, </w:t>
      </w:r>
      <w:r w:rsidRPr="00E06E7C">
        <w:t>utilizou-se o último valor disponível de concessões e pagamentos (julho/2026) e aplicou-se o efeito encontrado no 12º período do horizonte das funções impulso</w:t>
      </w:r>
      <w:r w:rsidR="00043635" w:rsidRPr="00E06E7C">
        <w:t>-</w:t>
      </w:r>
      <w:r w:rsidRPr="00E06E7C">
        <w:t>resposta</w:t>
      </w:r>
      <w:r w:rsidR="008C7430" w:rsidRPr="00E06E7C">
        <w:t xml:space="preserve"> apresentadas anteriormente</w:t>
      </w:r>
      <w:r w:rsidRPr="00E06E7C">
        <w:t xml:space="preserve">. Optou-se por manter apenas os valores de concessões e pagamentos </w:t>
      </w:r>
      <w:r w:rsidR="00043635" w:rsidRPr="00E06E7C">
        <w:t xml:space="preserve">em </w:t>
      </w:r>
      <w:r w:rsidRPr="00E06E7C">
        <w:t xml:space="preserve">que </w:t>
      </w:r>
      <w:r w:rsidR="00043635" w:rsidRPr="00E06E7C">
        <w:t xml:space="preserve">o ‘zero’ </w:t>
      </w:r>
      <w:r w:rsidRPr="00E06E7C">
        <w:t>estava fora do intervalo de confiança</w:t>
      </w:r>
      <w:r w:rsidR="008C7430" w:rsidRPr="00E06E7C">
        <w:rPr>
          <w:rStyle w:val="Refdenotaderodap"/>
        </w:rPr>
        <w:footnoteReference w:id="98"/>
      </w:r>
      <w:r w:rsidRPr="00E06E7C">
        <w:t xml:space="preserve">. </w:t>
      </w:r>
      <w:r w:rsidR="001F11EB" w:rsidRPr="00E06E7C">
        <w:t xml:space="preserve">O gráfico abaixo reúne estas informações para as abordagens contábil e de estoque, para os modelos VAR e VEC, segregando o que é contribuição das concessões (aumentos são positivos e quedas são negativas) e dos pagamentos (aumentos são negativos e quedas são positivas), </w:t>
      </w:r>
      <w:r w:rsidR="00AC015B" w:rsidRPr="00E06E7C">
        <w:t>em que</w:t>
      </w:r>
      <w:r w:rsidR="001F11EB" w:rsidRPr="00E06E7C">
        <w:t xml:space="preserve"> o resultado líquido</w:t>
      </w:r>
      <w:r w:rsidR="00AC015B" w:rsidRPr="00E06E7C">
        <w:t xml:space="preserve"> destes movimentos é a variação do fluxo financeiro, denominado de </w:t>
      </w:r>
      <w:r w:rsidR="001F11EB" w:rsidRPr="00E06E7C">
        <w:t>impulso de crédito.</w:t>
      </w:r>
    </w:p>
    <w:p w14:paraId="424A8252" w14:textId="3F1EEE19" w:rsidR="00023005" w:rsidRPr="00E06E7C" w:rsidRDefault="00023005" w:rsidP="005717C0">
      <w:pPr>
        <w:pStyle w:val="Corpodetexto"/>
      </w:pPr>
      <w:r w:rsidRPr="00E06E7C">
        <w:t xml:space="preserve">Novamente, fica clara a diferença entre </w:t>
      </w:r>
      <w:r w:rsidR="00AC015B" w:rsidRPr="00E06E7C">
        <w:t>os tipos de crédito</w:t>
      </w:r>
      <w:r w:rsidRPr="00E06E7C">
        <w:t>. Para as</w:t>
      </w:r>
      <w:r w:rsidR="00AC015B" w:rsidRPr="00E06E7C">
        <w:t xml:space="preserve"> modalidades categorizadas como </w:t>
      </w:r>
      <w:r w:rsidRPr="00E06E7C">
        <w:rPr>
          <w:i/>
          <w:iCs/>
        </w:rPr>
        <w:t>convencionais</w:t>
      </w:r>
      <w:r w:rsidRPr="00E06E7C">
        <w:t xml:space="preserve">, há impulso de crédito negativo, devido à queda das concessões. O efeito é mais claro para as modalidades de Aquisição de Bens e Imobiliário. Para o crédito pessoal não consignado, o impulso também é negativo, sendo que no modelo VAR ele decorre de um aumento dos pagamentos, enquanto no modelo VEC é pela redução das concessões. Para crédito consignado, a abordagem de estoque também apresenta redução das concessões. Para a abordagem contábil, no entanto, esta queda das concessões é compensada pela queda dos pagamentos (capturada com efeito positivo no impulso), de modo que o efeito líquido </w:t>
      </w:r>
      <w:r w:rsidR="00AC015B" w:rsidRPr="00E06E7C">
        <w:t xml:space="preserve">no impulso </w:t>
      </w:r>
      <w:r w:rsidRPr="00E06E7C">
        <w:t>é positivo.</w:t>
      </w:r>
    </w:p>
    <w:p w14:paraId="32EA657F" w14:textId="3B2A8D8C" w:rsidR="006118A8" w:rsidRPr="00E06E7C" w:rsidRDefault="000D551D" w:rsidP="005717C0">
      <w:pPr>
        <w:pStyle w:val="Corpodetexto"/>
      </w:pPr>
      <w:r w:rsidRPr="00E06E7C">
        <w:lastRenderedPageBreak/>
        <w:t xml:space="preserve">Quando observado o comportamento das modalidades </w:t>
      </w:r>
      <w:r w:rsidRPr="00E06E7C">
        <w:rPr>
          <w:i/>
          <w:iCs/>
        </w:rPr>
        <w:t>não-convencionais</w:t>
      </w:r>
      <w:r w:rsidRPr="00E06E7C">
        <w:t xml:space="preserve">, reforça-se a disparidade entre o esperado e o </w:t>
      </w:r>
      <w:r w:rsidR="00AC015B" w:rsidRPr="00E06E7C">
        <w:t>observado</w:t>
      </w:r>
      <w:r w:rsidRPr="00E06E7C">
        <w:t>. No cartão de crédito parcelado, há um impulso positivo quando considerado o modelo VAR (no modelo VEC as variações não foram significativas), decorrente de um aumento das concessões. Este fenômeno pode ser consequência desta modalidade englobar renegociações do cartão de crédito rotativo. Na modalidade cartão de crédito parcelado sem juros, o efeito diferiu conforme a combinação entre modelo e abordagem: o modelo VAR</w:t>
      </w:r>
      <w:r w:rsidR="00AC015B" w:rsidRPr="00E06E7C">
        <w:t xml:space="preserve"> na abordagem contábil</w:t>
      </w:r>
      <w:r w:rsidRPr="00E06E7C">
        <w:t xml:space="preserve"> apresentou efeito negativo devido ao aumento dos pagamentos</w:t>
      </w:r>
      <w:r w:rsidR="00C00AA4" w:rsidRPr="00E06E7C">
        <w:t>; o mesmo</w:t>
      </w:r>
      <w:r w:rsidR="00AC015B" w:rsidRPr="00E06E7C">
        <w:t xml:space="preserve">, em magnitude inferior, </w:t>
      </w:r>
      <w:r w:rsidR="00C00AA4" w:rsidRPr="00E06E7C">
        <w:t>ocorreu no modelo VEC</w:t>
      </w:r>
      <w:r w:rsidR="00AC015B" w:rsidRPr="00E06E7C">
        <w:t xml:space="preserve"> </w:t>
      </w:r>
      <w:r w:rsidR="00C00AA4" w:rsidRPr="00E06E7C">
        <w:t>na abordagem de estoque; já o modelo VAR na abordagem de estoque captou uma elevação das concessões, tornando o impulso positivo.</w:t>
      </w:r>
    </w:p>
    <w:p w14:paraId="134B8C8C" w14:textId="1391309F" w:rsidR="006118A8" w:rsidRPr="00E06E7C" w:rsidRDefault="00C00AA4" w:rsidP="003C41BA">
      <w:pPr>
        <w:pStyle w:val="Corpodetexto"/>
      </w:pPr>
      <w:r w:rsidRPr="00E06E7C">
        <w:t>No cartão de crédito rotativo, o impulso foi negativo em três das quatro combinações</w:t>
      </w:r>
      <w:r w:rsidR="003C41BA" w:rsidRPr="00E06E7C">
        <w:t>. A</w:t>
      </w:r>
      <w:r w:rsidR="006118A8" w:rsidRPr="00E06E7C">
        <w:t xml:space="preserve"> </w:t>
      </w:r>
      <w:r w:rsidR="003C41BA" w:rsidRPr="00E06E7C">
        <w:t>decomposição da causa deste efeito aponta para uma diferença</w:t>
      </w:r>
      <w:r w:rsidR="006118A8" w:rsidRPr="00E06E7C">
        <w:t xml:space="preserve"> </w:t>
      </w:r>
      <w:r w:rsidR="003C41BA" w:rsidRPr="00E06E7C">
        <w:t xml:space="preserve">frente às </w:t>
      </w:r>
      <w:r w:rsidR="006118A8" w:rsidRPr="00E06E7C">
        <w:t xml:space="preserve">modalidades convencionais: enquanto naquelas houve queda das concessões, </w:t>
      </w:r>
      <w:r w:rsidR="003C41BA" w:rsidRPr="00E06E7C">
        <w:t>no cartão de crédito rotativo percebe-se um</w:t>
      </w:r>
      <w:r w:rsidR="006118A8" w:rsidRPr="00E06E7C">
        <w:t xml:space="preserve"> aumento das concessões</w:t>
      </w:r>
      <w:r w:rsidR="003C41BA" w:rsidRPr="00E06E7C">
        <w:t xml:space="preserve">. No entanto, esta elevação foi </w:t>
      </w:r>
      <w:r w:rsidR="006118A8" w:rsidRPr="00E06E7C">
        <w:t xml:space="preserve">mais do que compensada pelo aumento do serviço da dívida, resultando em um impulso ainda negativo. Efeito semelhante pode ser observado no cheque especial para o modelo VAR que utilizou a abordagem contábil. </w:t>
      </w:r>
      <w:r w:rsidR="00082A16" w:rsidRPr="00E06E7C">
        <w:t>Já na abordagem de estoque</w:t>
      </w:r>
      <w:r w:rsidR="006118A8" w:rsidRPr="00E06E7C">
        <w:t xml:space="preserve">, o aumento das concessões compensou o efeito negativo do aumento dos pagamentos. Válido ressaltar que um impulso positivo </w:t>
      </w:r>
      <w:r w:rsidR="00082A16" w:rsidRPr="00E06E7C">
        <w:t>nesta modalidade</w:t>
      </w:r>
      <w:r w:rsidR="003D1A4A" w:rsidRPr="00E06E7C">
        <w:t xml:space="preserve"> e</w:t>
      </w:r>
      <w:r w:rsidR="00082A16" w:rsidRPr="00E06E7C">
        <w:t xml:space="preserve"> para esta abordagem pode ser </w:t>
      </w:r>
      <w:r w:rsidR="006118A8" w:rsidRPr="00E06E7C">
        <w:t>percebid</w:t>
      </w:r>
      <w:r w:rsidR="00082A16" w:rsidRPr="00E06E7C">
        <w:t>a</w:t>
      </w:r>
      <w:r w:rsidR="006118A8" w:rsidRPr="00E06E7C">
        <w:t xml:space="preserve"> como um aumento </w:t>
      </w:r>
      <w:r w:rsidR="00082A16" w:rsidRPr="00E06E7C">
        <w:t>da dívida, pois o principal componente para cálculo das concessões foi a variação do saldo.</w:t>
      </w:r>
    </w:p>
    <w:p w14:paraId="36F35572" w14:textId="54787669" w:rsidR="00362838" w:rsidRPr="00E06E7C" w:rsidRDefault="00362838" w:rsidP="00DC04B6">
      <w:pPr>
        <w:pStyle w:val="Legenda"/>
        <w:keepNext/>
        <w:keepLines/>
      </w:pPr>
      <w:bookmarkStart w:id="107" w:name="_Toc243132287"/>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56</w:t>
      </w:r>
      <w:r w:rsidRPr="00E06E7C">
        <w:fldChar w:fldCharType="end"/>
      </w:r>
      <w:r w:rsidRPr="00E06E7C">
        <w:t xml:space="preserve">: Impulso de </w:t>
      </w:r>
      <w:r w:rsidR="003D1A4A" w:rsidRPr="00E06E7C">
        <w:t>c</w:t>
      </w:r>
      <w:r w:rsidRPr="00E06E7C">
        <w:t xml:space="preserve">rédito </w:t>
      </w:r>
      <w:r w:rsidR="003D1A4A" w:rsidRPr="00E06E7C">
        <w:t xml:space="preserve">e variação das concessões e pagamentos </w:t>
      </w:r>
      <w:r w:rsidRPr="00E06E7C">
        <w:t xml:space="preserve">por modalidade, abordagem e modelo no 12º período após </w:t>
      </w:r>
      <w:r w:rsidR="003D1A4A" w:rsidRPr="00E06E7C">
        <w:t>choque</w:t>
      </w:r>
      <w:r w:rsidRPr="00E06E7C">
        <w:t xml:space="preserve"> na Selic</w:t>
      </w:r>
      <w:bookmarkEnd w:id="107"/>
    </w:p>
    <w:p w14:paraId="6B1D6B9A" w14:textId="65D20131" w:rsidR="001F11EB" w:rsidRPr="00E06E7C" w:rsidRDefault="003D1A4A" w:rsidP="00DC04B6">
      <w:pPr>
        <w:pStyle w:val="Corpodetexto"/>
        <w:keepNext/>
        <w:keepLines/>
        <w:ind w:firstLine="0"/>
      </w:pPr>
      <w:r w:rsidRPr="00E06E7C">
        <w:rPr>
          <w:noProof/>
        </w:rPr>
        <w:drawing>
          <wp:inline distT="0" distB="0" distL="0" distR="0" wp14:anchorId="4484AC89" wp14:editId="13B19A60">
            <wp:extent cx="5972175" cy="2986405"/>
            <wp:effectExtent l="0" t="0" r="9525" b="4445"/>
            <wp:docPr id="171549144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91449" name=""/>
                    <pic:cNvPicPr/>
                  </pic:nvPicPr>
                  <pic:blipFill>
                    <a:blip r:embed="rId98">
                      <a:extLst>
                        <a:ext uri="{96DAC541-7B7A-43D3-8B79-37D633B846F1}">
                          <asvg:svgBlip xmlns:asvg="http://schemas.microsoft.com/office/drawing/2016/SVG/main" r:embed="rId99"/>
                        </a:ext>
                      </a:extLst>
                    </a:blip>
                    <a:stretch>
                      <a:fillRect/>
                    </a:stretch>
                  </pic:blipFill>
                  <pic:spPr>
                    <a:xfrm>
                      <a:off x="0" y="0"/>
                      <a:ext cx="5972175" cy="2986405"/>
                    </a:xfrm>
                    <a:prstGeom prst="rect">
                      <a:avLst/>
                    </a:prstGeom>
                  </pic:spPr>
                </pic:pic>
              </a:graphicData>
            </a:graphic>
          </wp:inline>
        </w:drawing>
      </w:r>
    </w:p>
    <w:p w14:paraId="2D4AA24E" w14:textId="77777777" w:rsidR="00362838" w:rsidRPr="00E06E7C" w:rsidRDefault="00362838" w:rsidP="00362838">
      <w:pPr>
        <w:pStyle w:val="Fonte"/>
      </w:pPr>
      <w:r w:rsidRPr="00E06E7C">
        <w:t>Fonte: Elaborado pelo autor (2026).</w:t>
      </w:r>
    </w:p>
    <w:p w14:paraId="5EA7A366" w14:textId="73658093" w:rsidR="001A0DBA" w:rsidRPr="00E06E7C" w:rsidRDefault="005342D8" w:rsidP="005717C0">
      <w:pPr>
        <w:pStyle w:val="Corpodetexto"/>
      </w:pPr>
      <w:r w:rsidRPr="00E06E7C">
        <w:t>Esta</w:t>
      </w:r>
      <w:r w:rsidR="005717C0" w:rsidRPr="00E06E7C">
        <w:t xml:space="preserve"> análise converge para diversos estudos recentes que atentam para os reflexos da condução da política monetária sobre o endividamento das famílias</w:t>
      </w:r>
      <w:r w:rsidR="00E24FBB" w:rsidRPr="00E06E7C">
        <w:t xml:space="preserve"> </w:t>
      </w:r>
      <w:r w:rsidR="005717C0" w:rsidRPr="00E94C2E">
        <w:t>(</w:t>
      </w:r>
      <w:r w:rsidR="006D7D9B" w:rsidRPr="00E94C2E">
        <w:t xml:space="preserve">DI MAGGIO </w:t>
      </w:r>
      <w:r w:rsidR="00637413" w:rsidRPr="00637413">
        <w:rPr>
          <w:i/>
        </w:rPr>
        <w:t>et al</w:t>
      </w:r>
      <w:r w:rsidR="006D7D9B" w:rsidRPr="00E94C2E">
        <w:t xml:space="preserve">., 2017; FLÓDEN </w:t>
      </w:r>
      <w:r w:rsidR="00637413" w:rsidRPr="00637413">
        <w:rPr>
          <w:i/>
        </w:rPr>
        <w:t>et al</w:t>
      </w:r>
      <w:r w:rsidR="006D7D9B" w:rsidRPr="00E94C2E">
        <w:t xml:space="preserve">., 2020; CLOYNE, </w:t>
      </w:r>
      <w:r w:rsidR="00637413" w:rsidRPr="00637413">
        <w:rPr>
          <w:i/>
        </w:rPr>
        <w:t>et al</w:t>
      </w:r>
      <w:r w:rsidR="006D7D9B" w:rsidRPr="00E94C2E">
        <w:t>. 2020; KIM</w:t>
      </w:r>
      <w:r w:rsidR="0086086B">
        <w:t>;</w:t>
      </w:r>
      <w:r w:rsidR="006D7D9B" w:rsidRPr="00E94C2E">
        <w:t xml:space="preserve"> LIM, 2020; HOLM </w:t>
      </w:r>
      <w:r w:rsidR="00637413" w:rsidRPr="00637413">
        <w:rPr>
          <w:i/>
        </w:rPr>
        <w:t>et al</w:t>
      </w:r>
      <w:r w:rsidR="006D7D9B" w:rsidRPr="00E94C2E">
        <w:t xml:space="preserve">., 2021; </w:t>
      </w:r>
      <w:r w:rsidR="005717C0" w:rsidRPr="00E94C2E">
        <w:t xml:space="preserve">FAGERENG </w:t>
      </w:r>
      <w:r w:rsidR="00637413" w:rsidRPr="00637413">
        <w:rPr>
          <w:i/>
        </w:rPr>
        <w:t>et al</w:t>
      </w:r>
      <w:r w:rsidR="005717C0" w:rsidRPr="00E94C2E">
        <w:t>., 2022</w:t>
      </w:r>
      <w:r w:rsidR="006D7D9B" w:rsidRPr="00E94C2E">
        <w:t xml:space="preserve">; </w:t>
      </w:r>
      <w:r w:rsidR="002A53F2" w:rsidRPr="00E94C2E">
        <w:t xml:space="preserve">FOULIS </w:t>
      </w:r>
      <w:r w:rsidR="00637413" w:rsidRPr="00637413">
        <w:rPr>
          <w:i/>
        </w:rPr>
        <w:t>et al</w:t>
      </w:r>
      <w:r w:rsidR="002A53F2" w:rsidRPr="00E94C2E">
        <w:t>., 2026</w:t>
      </w:r>
      <w:r w:rsidR="005717C0" w:rsidRPr="00E94C2E">
        <w:t>)</w:t>
      </w:r>
      <w:r w:rsidR="006D7D9B" w:rsidRPr="00E94C2E">
        <w:t>.</w:t>
      </w:r>
      <w:r w:rsidR="005717C0" w:rsidRPr="00E94C2E">
        <w:t xml:space="preserve"> </w:t>
      </w:r>
      <w:r w:rsidR="005717C0" w:rsidRPr="00E06E7C">
        <w:t xml:space="preserve">No entanto, a totalidade destes exercícios tratam do impacto sobre créditos imobiliários com taxas variáveis ou fixas, dado o peso deste tipo de crédito no sistema financeiro dos países analisados. Além disso, </w:t>
      </w:r>
      <w:r w:rsidR="006D7D9B" w:rsidRPr="00E06E7C">
        <w:t xml:space="preserve">estes </w:t>
      </w:r>
      <w:r w:rsidR="00104272" w:rsidRPr="00E06E7C">
        <w:t>estudos são reflexos da</w:t>
      </w:r>
      <w:r w:rsidR="005717C0" w:rsidRPr="00E06E7C">
        <w:t xml:space="preserve"> </w:t>
      </w:r>
      <w:r w:rsidR="004D4BFB" w:rsidRPr="00E06E7C">
        <w:rPr>
          <w:lang w:val="x-none" w:eastAsia="x-none"/>
        </w:rPr>
        <w:t>Crise Financeira Global de 2008-09</w:t>
      </w:r>
      <w:r w:rsidR="005717C0" w:rsidRPr="00E06E7C">
        <w:t>, que teve n</w:t>
      </w:r>
      <w:r w:rsidR="000D75C2" w:rsidRPr="00E06E7C">
        <w:t xml:space="preserve">a </w:t>
      </w:r>
      <w:r w:rsidR="00B307FD" w:rsidRPr="00E06E7C">
        <w:t xml:space="preserve">ampla utilização das hipotecas e na paralela </w:t>
      </w:r>
      <w:r w:rsidR="000D75C2" w:rsidRPr="00E06E7C">
        <w:t>elevação dos</w:t>
      </w:r>
      <w:r w:rsidR="005717C0" w:rsidRPr="00E06E7C">
        <w:t xml:space="preserve"> preço</w:t>
      </w:r>
      <w:r w:rsidR="00934200" w:rsidRPr="00E06E7C">
        <w:t>s</w:t>
      </w:r>
      <w:r w:rsidR="005717C0" w:rsidRPr="00E06E7C">
        <w:t xml:space="preserve"> dos imóveis o</w:t>
      </w:r>
      <w:r w:rsidR="00D15188" w:rsidRPr="00E06E7C">
        <w:t xml:space="preserve"> seu estopim</w:t>
      </w:r>
      <w:r w:rsidR="00B307FD" w:rsidRPr="00E06E7C">
        <w:t>.</w:t>
      </w:r>
    </w:p>
    <w:p w14:paraId="0FC13AC2" w14:textId="7DB7BFB1" w:rsidR="005717C0" w:rsidRPr="00E06E7C" w:rsidRDefault="005717C0" w:rsidP="005717C0">
      <w:pPr>
        <w:pStyle w:val="Corpodetexto"/>
      </w:pPr>
      <w:r w:rsidRPr="00E06E7C">
        <w:t xml:space="preserve"> Por outro lado, a característica específica do endividamento familiar no Brasil é que, embora crescente, o crédito imobiliário tem ainda um peso bastante inferior quando comparado internacionalmente</w:t>
      </w:r>
      <w:r w:rsidR="00FB6277" w:rsidRPr="00E06E7C">
        <w:rPr>
          <w:rStyle w:val="Refdenotaderodap"/>
        </w:rPr>
        <w:footnoteReference w:id="99"/>
      </w:r>
      <w:r w:rsidRPr="00E06E7C">
        <w:t>. Outrossim, modalidades como cartão de crédito rotativo</w:t>
      </w:r>
      <w:r w:rsidR="00BA30A8" w:rsidRPr="00E06E7C">
        <w:t xml:space="preserve">, </w:t>
      </w:r>
      <w:r w:rsidRPr="00E06E7C">
        <w:t>cheque especial e crédito pessoal consignado e não consignado apresentam participação maior no Brasil do que externamente.</w:t>
      </w:r>
    </w:p>
    <w:p w14:paraId="7A0F7FE0" w14:textId="69D2600E" w:rsidR="006E4A4F" w:rsidRPr="00E06E7C" w:rsidRDefault="005717C0" w:rsidP="005717C0">
      <w:pPr>
        <w:pStyle w:val="Corpodetexto"/>
      </w:pPr>
      <w:r w:rsidRPr="00E06E7C">
        <w:lastRenderedPageBreak/>
        <w:t xml:space="preserve">Como reflexo deste canal de transmissão sobre o serviço da dívida, </w:t>
      </w:r>
      <w:r w:rsidR="004E33D0" w:rsidRPr="00E06E7C">
        <w:t>identifica</w:t>
      </w:r>
      <w:r w:rsidRPr="00E06E7C">
        <w:t xml:space="preserve">-se que uma elevação da taxa de juros reduziria a renda disponível para consumo das famílias. Ou seja, estabelece-se um canal denominado de </w:t>
      </w:r>
      <w:r w:rsidR="00E04E2C" w:rsidRPr="00E06E7C">
        <w:rPr>
          <w:i/>
          <w:iCs/>
        </w:rPr>
        <w:t>cash-</w:t>
      </w:r>
      <w:proofErr w:type="spellStart"/>
      <w:r w:rsidR="00E04E2C" w:rsidRPr="00E06E7C">
        <w:rPr>
          <w:i/>
          <w:iCs/>
        </w:rPr>
        <w:t>flow</w:t>
      </w:r>
      <w:proofErr w:type="spellEnd"/>
      <w:r w:rsidR="00E04E2C" w:rsidRPr="00E06E7C">
        <w:rPr>
          <w:i/>
          <w:iCs/>
        </w:rPr>
        <w:t xml:space="preserve"> </w:t>
      </w:r>
      <w:proofErr w:type="spellStart"/>
      <w:r w:rsidR="00E04E2C" w:rsidRPr="00E06E7C">
        <w:rPr>
          <w:i/>
          <w:iCs/>
        </w:rPr>
        <w:t>channel</w:t>
      </w:r>
      <w:proofErr w:type="spellEnd"/>
      <w:r w:rsidR="00B21680" w:rsidRPr="00E06E7C">
        <w:rPr>
          <w:i/>
          <w:iCs/>
        </w:rPr>
        <w:t>:</w:t>
      </w:r>
      <w:r w:rsidR="00D865FC" w:rsidRPr="00E06E7C">
        <w:t xml:space="preserve"> </w:t>
      </w:r>
    </w:p>
    <w:p w14:paraId="63FAA636" w14:textId="534E6B6A" w:rsidR="008567DB" w:rsidRPr="00E06E7C" w:rsidRDefault="008567DB" w:rsidP="008567DB">
      <w:pPr>
        <w:pStyle w:val="Citao"/>
      </w:pPr>
      <w:r w:rsidRPr="00E06E7C">
        <w:rPr>
          <w:lang w:val="en-US"/>
        </w:rPr>
        <w:t>According to this mechanism, monetary policy has a direct effect on household spending through households’ cash flows and disposable incomes.</w:t>
      </w:r>
      <w:r w:rsidR="000D0FC0" w:rsidRPr="00E06E7C">
        <w:rPr>
          <w:lang w:val="en-US"/>
        </w:rPr>
        <w:t xml:space="preserve"> </w:t>
      </w:r>
      <w:r w:rsidRPr="00E06E7C">
        <w:rPr>
          <w:lang w:val="en-US"/>
        </w:rPr>
        <w:t>When the central bank raises its policy interest rate, the interest-rate expenses of households with debt tightly linked to short-term rates</w:t>
      </w:r>
      <w:r w:rsidR="003E5291" w:rsidRPr="00E06E7C">
        <w:rPr>
          <w:lang w:val="en-US"/>
        </w:rPr>
        <w:t xml:space="preserve"> </w:t>
      </w:r>
      <w:r w:rsidR="000D551D" w:rsidRPr="00E06E7C">
        <w:rPr>
          <w:lang w:val="en-US"/>
        </w:rPr>
        <w:t xml:space="preserve">– </w:t>
      </w:r>
      <w:r w:rsidRPr="00E06E7C">
        <w:rPr>
          <w:lang w:val="en-US"/>
        </w:rPr>
        <w:t>such</w:t>
      </w:r>
      <w:r w:rsidR="000D551D" w:rsidRPr="00E06E7C">
        <w:rPr>
          <w:lang w:val="en-US"/>
        </w:rPr>
        <w:t xml:space="preserve"> </w:t>
      </w:r>
      <w:r w:rsidRPr="00E06E7C">
        <w:rPr>
          <w:lang w:val="en-US"/>
        </w:rPr>
        <w:t>as adjustable-rate mortgages (ARMs)</w:t>
      </w:r>
      <w:r w:rsidR="003E5291" w:rsidRPr="00E06E7C">
        <w:rPr>
          <w:lang w:val="en-US"/>
        </w:rPr>
        <w:t xml:space="preserve"> </w:t>
      </w:r>
      <w:r w:rsidR="000D551D" w:rsidRPr="00E06E7C">
        <w:rPr>
          <w:lang w:val="en-US"/>
        </w:rPr>
        <w:t xml:space="preserve">– </w:t>
      </w:r>
      <w:r w:rsidRPr="00E06E7C">
        <w:rPr>
          <w:lang w:val="en-US"/>
        </w:rPr>
        <w:t>rise, thus reducing the households’ disposable income. If households are forward</w:t>
      </w:r>
      <w:r w:rsidR="000D0FC0" w:rsidRPr="00E06E7C">
        <w:rPr>
          <w:lang w:val="en-US"/>
        </w:rPr>
        <w:t xml:space="preserve"> </w:t>
      </w:r>
      <w:r w:rsidRPr="00E06E7C">
        <w:rPr>
          <w:lang w:val="en-US"/>
        </w:rPr>
        <w:t xml:space="preserve">looking and have good access to financial markets, such variations in cash flow need not result in tangible consumption responses. But, if households are myopic, or liquidity constrained, or for some other reason they are unable or unwilling to draw on savings or increase debt in response to temporarily lower disposable income, monetary policy-induced interest rate increases will reduce their consumption spending. Under these circumstances, monetary policy affects private spending through this cash-flow channel in addition to the conventional channels. </w:t>
      </w:r>
      <w:r w:rsidRPr="00E06E7C">
        <w:t xml:space="preserve">(FLÓDEN </w:t>
      </w:r>
      <w:r w:rsidR="00637413" w:rsidRPr="00637413">
        <w:rPr>
          <w:i/>
        </w:rPr>
        <w:t>et al</w:t>
      </w:r>
      <w:r w:rsidR="00637413">
        <w:rPr>
          <w:i/>
        </w:rPr>
        <w:t>.</w:t>
      </w:r>
      <w:r w:rsidRPr="00E06E7C">
        <w:t>, 2020, p. 1743)</w:t>
      </w:r>
    </w:p>
    <w:p w14:paraId="02F7E658" w14:textId="184DDA2D" w:rsidR="005717C0" w:rsidRPr="00E06E7C" w:rsidRDefault="001F11EB" w:rsidP="008567DB">
      <w:pPr>
        <w:pStyle w:val="Corpodetexto"/>
      </w:pPr>
      <w:r w:rsidRPr="00E06E7C">
        <w:t>A</w:t>
      </w:r>
      <w:r w:rsidR="005717C0" w:rsidRPr="00E06E7C">
        <w:t xml:space="preserve"> questão que se coloca, no caso brasileiro, é que isto ocorre com modalidades que não apresentam as mesmas propriedades que o crédito imobiliário possui, visto que se apresentam com características mais imediatistas de consumo, aderentes com o consumo corrente, e não com a aquisição de bens imóveis ou mesmo </w:t>
      </w:r>
      <w:r w:rsidR="00486E98" w:rsidRPr="00E06E7C">
        <w:t xml:space="preserve">bens </w:t>
      </w:r>
      <w:r w:rsidR="005717C0" w:rsidRPr="00E06E7C">
        <w:t>duráveis.</w:t>
      </w:r>
    </w:p>
    <w:p w14:paraId="1BFD2E98" w14:textId="19A22BCC" w:rsidR="00A0033F" w:rsidRPr="00E06E7C" w:rsidRDefault="00A0033F" w:rsidP="005717C0">
      <w:pPr>
        <w:pStyle w:val="Corpodetexto"/>
      </w:pPr>
      <w:r w:rsidRPr="00E06E7C">
        <w:t>A literatura</w:t>
      </w:r>
      <w:r w:rsidR="002A53F2" w:rsidRPr="00E06E7C">
        <w:rPr>
          <w:rStyle w:val="Refdenotaderodap"/>
        </w:rPr>
        <w:footnoteReference w:id="100"/>
      </w:r>
      <w:r w:rsidRPr="00E06E7C">
        <w:t xml:space="preserve"> também considera o aumento da renda de propriedade para os cidadãos que possuem ativos atrelados à taxa corrente de juros. </w:t>
      </w:r>
      <w:r w:rsidR="0097144A" w:rsidRPr="00E06E7C">
        <w:t xml:space="preserve">Neste sentido, a exposição fica muito clara nos relatórios e estudos propostos pelo Banco Central da Austrália, que </w:t>
      </w:r>
      <w:r w:rsidR="00285108" w:rsidRPr="00E06E7C">
        <w:t xml:space="preserve">elenca os 3 fatores chaves para </w:t>
      </w:r>
      <w:r w:rsidR="00482C12" w:rsidRPr="00E06E7C">
        <w:t>captar a resposta na atividade econômica a partir deste canal de transmissão:</w:t>
      </w:r>
    </w:p>
    <w:p w14:paraId="3C586427" w14:textId="0B52A301" w:rsidR="00482C12" w:rsidRPr="00300C28" w:rsidRDefault="00482C12" w:rsidP="00437CE2">
      <w:pPr>
        <w:pStyle w:val="Citao"/>
      </w:pPr>
      <w:r w:rsidRPr="00E06E7C">
        <w:rPr>
          <w:lang w:val="en-US"/>
        </w:rPr>
        <w:t>the extent to which changes in the cash rate are passed through to the lending and deposit rates faced by households</w:t>
      </w:r>
      <w:r w:rsidR="00437CE2" w:rsidRPr="00E06E7C">
        <w:rPr>
          <w:lang w:val="en-US"/>
        </w:rPr>
        <w:t xml:space="preserve">; </w:t>
      </w:r>
      <w:r w:rsidRPr="00E06E7C">
        <w:rPr>
          <w:lang w:val="en-US"/>
        </w:rPr>
        <w:t>the relative size of households’ holdings of interest-sensitive assets and debts</w:t>
      </w:r>
      <w:r w:rsidR="00437CE2" w:rsidRPr="00E06E7C">
        <w:rPr>
          <w:lang w:val="en-US"/>
        </w:rPr>
        <w:t xml:space="preserve">; </w:t>
      </w:r>
      <w:r w:rsidRPr="00E06E7C">
        <w:rPr>
          <w:lang w:val="en-US"/>
        </w:rPr>
        <w:t>how households adjust their spending in response to changes in their cash flows</w:t>
      </w:r>
      <w:r w:rsidR="00637413">
        <w:rPr>
          <w:lang w:val="en-US"/>
        </w:rPr>
        <w:t>.</w:t>
      </w:r>
      <w:r w:rsidRPr="00E06E7C">
        <w:rPr>
          <w:lang w:val="en-US"/>
        </w:rPr>
        <w:t xml:space="preserve"> </w:t>
      </w:r>
      <w:r w:rsidRPr="00300C28">
        <w:t>(</w:t>
      </w:r>
      <w:r w:rsidR="00AB6056" w:rsidRPr="00300C28">
        <w:t>JENNISON</w:t>
      </w:r>
      <w:r w:rsidR="00993213" w:rsidRPr="00300C28">
        <w:t xml:space="preserve">; </w:t>
      </w:r>
      <w:r w:rsidR="00AB6056" w:rsidRPr="00300C28">
        <w:t>MILLER, 2025, p</w:t>
      </w:r>
      <w:r w:rsidR="005D6FB2" w:rsidRPr="00300C28">
        <w:t>. 27</w:t>
      </w:r>
      <w:r w:rsidR="00AB6056" w:rsidRPr="00300C28">
        <w:t>)</w:t>
      </w:r>
    </w:p>
    <w:p w14:paraId="7B4C647B" w14:textId="77777777" w:rsidR="005717C0" w:rsidRPr="00E06E7C" w:rsidRDefault="005717C0" w:rsidP="005717C0">
      <w:pPr>
        <w:pStyle w:val="Corpodetexto"/>
      </w:pPr>
      <w:r w:rsidRPr="00E06E7C">
        <w:t>A repercussão ficaria ainda mais diferenciada caso observássemos também o peso diverso que estas modalidades têm sobre o total do crédito por faixa de renda, o que implicaria reconhecer que as faixas de renda mais baixas no Brasil apresentam justamente maior endividamento neste tipo de modalidade que não segue os padrões de resposta convencionais da política monetária. Ademais, é válido salientar que aqui não foram considerados modalidades de crédito como rural e direcionados do BNDES, seguindo metodologia do próprio BCB, conforme observado em capítulos anteriores.</w:t>
      </w:r>
    </w:p>
    <w:p w14:paraId="5A87783A" w14:textId="77777777" w:rsidR="004C7DCC" w:rsidRPr="00E06E7C" w:rsidRDefault="003A362F" w:rsidP="005717C0">
      <w:pPr>
        <w:pStyle w:val="Corpodetexto"/>
      </w:pPr>
      <w:r w:rsidRPr="00E06E7C">
        <w:lastRenderedPageBreak/>
        <w:t>Tendo em vista</w:t>
      </w:r>
      <w:r w:rsidR="005717C0" w:rsidRPr="00E06E7C">
        <w:t xml:space="preserve"> os elementos observados acima, procede-se</w:t>
      </w:r>
      <w:r w:rsidRPr="00E06E7C">
        <w:t>,</w:t>
      </w:r>
      <w:r w:rsidR="005717C0" w:rsidRPr="00E06E7C">
        <w:t xml:space="preserve"> n</w:t>
      </w:r>
      <w:r w:rsidR="00C44AD5" w:rsidRPr="00E06E7C">
        <w:t>a</w:t>
      </w:r>
      <w:r w:rsidR="005717C0" w:rsidRPr="00E06E7C">
        <w:t xml:space="preserve"> próxim</w:t>
      </w:r>
      <w:r w:rsidR="00C44AD5" w:rsidRPr="00E06E7C">
        <w:t>a</w:t>
      </w:r>
      <w:r w:rsidR="005717C0" w:rsidRPr="00E06E7C">
        <w:t xml:space="preserve"> </w:t>
      </w:r>
      <w:r w:rsidR="00C44AD5" w:rsidRPr="00E06E7C">
        <w:t>seção</w:t>
      </w:r>
      <w:r w:rsidRPr="00E06E7C">
        <w:t>,</w:t>
      </w:r>
      <w:r w:rsidR="005717C0" w:rsidRPr="00E06E7C">
        <w:t xml:space="preserve"> à proposição de um modelo de crescimento liderado pela demanda</w:t>
      </w:r>
      <w:r w:rsidR="0068706C" w:rsidRPr="00E06E7C">
        <w:t>,</w:t>
      </w:r>
      <w:r w:rsidR="005717C0" w:rsidRPr="00E06E7C">
        <w:t xml:space="preserve"> seguindo a abordagem do </w:t>
      </w:r>
      <w:proofErr w:type="spellStart"/>
      <w:r w:rsidR="005717C0" w:rsidRPr="00E06E7C">
        <w:rPr>
          <w:i/>
          <w:iCs/>
        </w:rPr>
        <w:t>supermultiplicador</w:t>
      </w:r>
      <w:proofErr w:type="spellEnd"/>
      <w:r w:rsidR="005717C0" w:rsidRPr="00E06E7C">
        <w:t xml:space="preserve">, em que o endividamento das famílias guarda características similares às observadas na economia brasileira, a saber: uma parcela relevante do crédito às famílias atrelada às taxas de curto prazo, com características de complementação da renda e sustentação do consumo induzido, e outra parcela que responde de modo convencional à política monetária, submetendo-se ao comportamento condizente com o consumo autônomo, nos termos observados </w:t>
      </w:r>
      <w:r w:rsidR="000254B6" w:rsidRPr="00E06E7C">
        <w:t xml:space="preserve">na literatura existente abordada </w:t>
      </w:r>
      <w:r w:rsidR="005717C0" w:rsidRPr="00E06E7C">
        <w:t>em capítulos anteriores.</w:t>
      </w:r>
    </w:p>
    <w:p w14:paraId="3CB7AA76" w14:textId="4AF3B928" w:rsidR="005717C0" w:rsidRPr="00E06E7C" w:rsidRDefault="008A5364" w:rsidP="005717C0">
      <w:pPr>
        <w:pStyle w:val="Corpodetexto"/>
      </w:pPr>
      <w:r w:rsidRPr="00E06E7C">
        <w:t>Em outras palavras, o exercício empírico apresentado neste capítulo mostra que as modalidades de crédito às famílias no Brasil apresentam reflexos heterogêneos à condução da política monetária</w:t>
      </w:r>
      <w:r w:rsidR="004C7DCC" w:rsidRPr="00E06E7C">
        <w:t xml:space="preserve">, de modo que nem todas respondem de </w:t>
      </w:r>
      <w:r w:rsidR="00DB7EAF" w:rsidRPr="00E06E7C">
        <w:t>forma</w:t>
      </w:r>
      <w:r w:rsidR="004C7DCC" w:rsidRPr="00E06E7C">
        <w:t xml:space="preserve"> convencional às variações da taxa de juros. </w:t>
      </w:r>
      <w:r w:rsidR="005C00E4" w:rsidRPr="00E06E7C">
        <w:t>Ademais, observou-se a</w:t>
      </w:r>
      <w:r w:rsidR="004C7DCC" w:rsidRPr="00E06E7C">
        <w:t xml:space="preserve"> ampla participação </w:t>
      </w:r>
      <w:r w:rsidR="005C00E4" w:rsidRPr="00E06E7C">
        <w:t>das</w:t>
      </w:r>
      <w:r w:rsidR="004C7DCC" w:rsidRPr="00E06E7C">
        <w:t xml:space="preserve"> modalidades </w:t>
      </w:r>
      <w:r w:rsidR="00C26204" w:rsidRPr="00E06E7C">
        <w:t xml:space="preserve">consideradas não convencionais </w:t>
      </w:r>
      <w:r w:rsidR="004C7DCC" w:rsidRPr="00E06E7C">
        <w:t>(como cartão de crédito</w:t>
      </w:r>
      <w:r w:rsidR="006D0D21" w:rsidRPr="00E06E7C">
        <w:t xml:space="preserve"> e</w:t>
      </w:r>
      <w:r w:rsidR="004C7DCC" w:rsidRPr="00E06E7C">
        <w:t xml:space="preserve"> cheque especial) em comparação com </w:t>
      </w:r>
      <w:r w:rsidR="005C00E4" w:rsidRPr="00E06E7C">
        <w:t xml:space="preserve">as </w:t>
      </w:r>
      <w:r w:rsidR="004C7DCC" w:rsidRPr="00E06E7C">
        <w:t xml:space="preserve">modalidades </w:t>
      </w:r>
      <w:r w:rsidR="00C26204" w:rsidRPr="00E06E7C">
        <w:t>convencionais</w:t>
      </w:r>
      <w:r w:rsidR="004C7DCC" w:rsidRPr="00E06E7C">
        <w:t xml:space="preserve"> (imobiliário e aquisição de veículos)</w:t>
      </w:r>
      <w:r w:rsidR="005C00E4" w:rsidRPr="00E06E7C">
        <w:t xml:space="preserve"> no comprometimento de renda das famílias com o serviço da dívida.</w:t>
      </w:r>
      <w:r w:rsidR="004C7DCC" w:rsidRPr="00E06E7C">
        <w:t xml:space="preserve"> É necessário, portanto, adequar os modelos apresentados no capítulo dois para incorporarem estas características, de modo a contemplar os efeitos da política monetária sobre o serviço da dívida, ampliando o papel do crédito que complementa a renda, além daquele </w:t>
      </w:r>
      <w:r w:rsidR="005E7950" w:rsidRPr="00E06E7C">
        <w:t xml:space="preserve">já </w:t>
      </w:r>
      <w:r w:rsidR="00AB77B3">
        <w:t xml:space="preserve">contemplado que reproduz o </w:t>
      </w:r>
      <w:r w:rsidR="005E7950" w:rsidRPr="00E06E7C">
        <w:t xml:space="preserve">componente autônomo da </w:t>
      </w:r>
      <w:r w:rsidR="004C7DCC" w:rsidRPr="00E06E7C">
        <w:t>deman</w:t>
      </w:r>
      <w:r w:rsidR="005E7950" w:rsidRPr="00E06E7C">
        <w:t>da.</w:t>
      </w:r>
    </w:p>
    <w:bookmarkEnd w:id="90"/>
    <w:bookmarkEnd w:id="91"/>
    <w:p w14:paraId="54C3D67A" w14:textId="30B18D8A" w:rsidR="00E95DCD" w:rsidRPr="00E06E7C" w:rsidRDefault="00E95DCD" w:rsidP="002B4AEC">
      <w:pPr>
        <w:ind w:firstLine="0"/>
        <w:rPr>
          <w:lang w:val="x-none" w:eastAsia="x-none"/>
        </w:rPr>
      </w:pPr>
    </w:p>
    <w:p w14:paraId="2F30A0DD" w14:textId="1FF76F34" w:rsidR="00C7798A" w:rsidRPr="00E06E7C" w:rsidRDefault="007D1C8B" w:rsidP="007D1C8B">
      <w:pPr>
        <w:pStyle w:val="Ttulo2"/>
      </w:pPr>
      <w:bookmarkStart w:id="108" w:name="_Toc243131476"/>
      <w:r w:rsidRPr="00E06E7C">
        <w:t xml:space="preserve">CONTRIBUIÇÃO PARA </w:t>
      </w:r>
      <w:r w:rsidR="004453E6" w:rsidRPr="00E06E7C">
        <w:t xml:space="preserve">OS </w:t>
      </w:r>
      <w:r w:rsidR="00E96831" w:rsidRPr="00E06E7C">
        <w:t xml:space="preserve">MODELOS DE CRESCIMENTO ECONÔMICO </w:t>
      </w:r>
      <w:r w:rsidR="004453E6" w:rsidRPr="00E06E7C">
        <w:t>LIDERADOS PELA DEMANDA</w:t>
      </w:r>
      <w:bookmarkEnd w:id="108"/>
    </w:p>
    <w:p w14:paraId="7759C848" w14:textId="6C567524" w:rsidR="00403AD8" w:rsidRPr="00E06E7C" w:rsidRDefault="00403AD8" w:rsidP="594C6CF0">
      <w:pPr>
        <w:rPr>
          <w:lang w:eastAsia="en-US"/>
        </w:rPr>
      </w:pPr>
      <w:r w:rsidRPr="00E06E7C">
        <w:rPr>
          <w:lang w:eastAsia="en-US"/>
        </w:rPr>
        <w:t>O desafio que se coloca nesta última seção é, a partir d</w:t>
      </w:r>
      <w:r w:rsidR="005E051F" w:rsidRPr="00E06E7C">
        <w:rPr>
          <w:lang w:eastAsia="en-US"/>
        </w:rPr>
        <w:t xml:space="preserve">a observação empírica do perfil da dívida no Brasil, incorporar modificações nos modelos de crescimento econômico liderados pela demanda apresentados </w:t>
      </w:r>
      <w:r w:rsidR="00E33974" w:rsidRPr="00E06E7C">
        <w:rPr>
          <w:lang w:eastAsia="en-US"/>
        </w:rPr>
        <w:t>inicialmente</w:t>
      </w:r>
      <w:r w:rsidR="005E051F" w:rsidRPr="00E06E7C">
        <w:rPr>
          <w:lang w:eastAsia="en-US"/>
        </w:rPr>
        <w:t xml:space="preserve"> </w:t>
      </w:r>
      <w:r w:rsidR="006613DB" w:rsidRPr="00E06E7C">
        <w:rPr>
          <w:lang w:eastAsia="en-US"/>
        </w:rPr>
        <w:t>para que passem a acomodar e</w:t>
      </w:r>
      <w:r w:rsidR="00815E83" w:rsidRPr="00E06E7C">
        <w:rPr>
          <w:lang w:eastAsia="en-US"/>
        </w:rPr>
        <w:t xml:space="preserve">stas </w:t>
      </w:r>
      <w:r w:rsidR="00AB77B3">
        <w:rPr>
          <w:lang w:eastAsia="en-US"/>
        </w:rPr>
        <w:t>características</w:t>
      </w:r>
      <w:r w:rsidR="00815E83" w:rsidRPr="00E06E7C">
        <w:rPr>
          <w:lang w:eastAsia="en-US"/>
        </w:rPr>
        <w:t xml:space="preserve">. A necessidade de avançar na </w:t>
      </w:r>
      <w:r w:rsidR="00F137BF" w:rsidRPr="00E06E7C">
        <w:rPr>
          <w:lang w:eastAsia="en-US"/>
        </w:rPr>
        <w:t>forma de modelar o endividamento das famílias advém do incômodo em perceber que nem toda a dívida adquirida pelas famílias</w:t>
      </w:r>
      <w:r w:rsidR="00B6063C" w:rsidRPr="00E06E7C">
        <w:rPr>
          <w:lang w:eastAsia="en-US"/>
        </w:rPr>
        <w:t xml:space="preserve"> </w:t>
      </w:r>
      <w:r w:rsidR="00837127" w:rsidRPr="00E06E7C">
        <w:rPr>
          <w:lang w:eastAsia="en-US"/>
        </w:rPr>
        <w:t>decorre do aumento do consumo</w:t>
      </w:r>
      <w:r w:rsidR="00797247" w:rsidRPr="00E06E7C">
        <w:rPr>
          <w:lang w:eastAsia="en-US"/>
        </w:rPr>
        <w:t xml:space="preserve"> autônomo</w:t>
      </w:r>
      <w:r w:rsidR="00B9536E" w:rsidRPr="00E06E7C">
        <w:rPr>
          <w:lang w:eastAsia="en-US"/>
        </w:rPr>
        <w:t xml:space="preserve">. </w:t>
      </w:r>
      <w:r w:rsidR="007325B7" w:rsidRPr="00E06E7C">
        <w:rPr>
          <w:lang w:eastAsia="en-US"/>
        </w:rPr>
        <w:t>E, n</w:t>
      </w:r>
      <w:r w:rsidR="00B9536E" w:rsidRPr="00E06E7C">
        <w:rPr>
          <w:lang w:eastAsia="en-US"/>
        </w:rPr>
        <w:t xml:space="preserve">o caso da abordagem do </w:t>
      </w:r>
      <w:proofErr w:type="spellStart"/>
      <w:r w:rsidR="00B9536E" w:rsidRPr="00E06E7C">
        <w:rPr>
          <w:lang w:eastAsia="en-US"/>
        </w:rPr>
        <w:t>supermultiplicador</w:t>
      </w:r>
      <w:proofErr w:type="spellEnd"/>
      <w:r w:rsidR="00B9536E" w:rsidRPr="00E06E7C">
        <w:rPr>
          <w:lang w:eastAsia="en-US"/>
        </w:rPr>
        <w:t xml:space="preserve">, como visto anteriormente, </w:t>
      </w:r>
      <w:r w:rsidR="007325B7" w:rsidRPr="00E06E7C">
        <w:rPr>
          <w:lang w:eastAsia="en-US"/>
        </w:rPr>
        <w:t xml:space="preserve">a literatura até o momento </w:t>
      </w:r>
      <w:r w:rsidR="007325B7" w:rsidRPr="00E06E7C">
        <w:rPr>
          <w:lang w:eastAsia="en-US"/>
        </w:rPr>
        <w:lastRenderedPageBreak/>
        <w:t xml:space="preserve">considera que </w:t>
      </w:r>
      <w:r w:rsidR="00B9536E" w:rsidRPr="00E06E7C">
        <w:rPr>
          <w:lang w:eastAsia="en-US"/>
        </w:rPr>
        <w:t xml:space="preserve">todo o crédito é considerado como um consumo autônomo. É neste ponto que </w:t>
      </w:r>
      <w:r w:rsidR="00826412" w:rsidRPr="00E06E7C">
        <w:rPr>
          <w:lang w:eastAsia="en-US"/>
        </w:rPr>
        <w:t>se pretende contribuir.</w:t>
      </w:r>
    </w:p>
    <w:p w14:paraId="1CE16F38" w14:textId="2985C856" w:rsidR="009134F6" w:rsidRPr="00E06E7C" w:rsidRDefault="009134F6" w:rsidP="594C6CF0">
      <w:pPr>
        <w:rPr>
          <w:lang w:eastAsia="en-US"/>
        </w:rPr>
      </w:pPr>
      <w:r w:rsidRPr="00E06E7C">
        <w:rPr>
          <w:lang w:eastAsia="en-US"/>
        </w:rPr>
        <w:t>Esta seção apresenta o modelo proposto, definindo as matrizes de Balanço e de Fluxo e as equações para cada setor institucional. A seguir, analisa o equilíbrio de curto prazo sob uma abordagem analítica e, por fim, propõe a análise de equilíbrio de longo prazo a partir de simulações</w:t>
      </w:r>
      <w:r w:rsidR="009E7D7F" w:rsidRPr="00E06E7C">
        <w:rPr>
          <w:lang w:eastAsia="en-US"/>
        </w:rPr>
        <w:t xml:space="preserve"> </w:t>
      </w:r>
      <w:r w:rsidR="0002722A" w:rsidRPr="00E06E7C">
        <w:rPr>
          <w:lang w:eastAsia="en-US"/>
        </w:rPr>
        <w:t>sob uma</w:t>
      </w:r>
      <w:r w:rsidR="009E7D7F" w:rsidRPr="00E06E7C">
        <w:rPr>
          <w:lang w:eastAsia="en-US"/>
        </w:rPr>
        <w:t xml:space="preserve"> abordagem </w:t>
      </w:r>
      <w:r w:rsidR="009E7D7F" w:rsidRPr="00E06E7C">
        <w:rPr>
          <w:i/>
          <w:iCs/>
          <w:lang w:eastAsia="en-US"/>
        </w:rPr>
        <w:t>stock-</w:t>
      </w:r>
      <w:proofErr w:type="spellStart"/>
      <w:r w:rsidR="009E7D7F" w:rsidRPr="00E06E7C">
        <w:rPr>
          <w:i/>
          <w:iCs/>
          <w:lang w:eastAsia="en-US"/>
        </w:rPr>
        <w:t>flow</w:t>
      </w:r>
      <w:proofErr w:type="spellEnd"/>
      <w:r w:rsidR="009E7D7F" w:rsidRPr="00E06E7C">
        <w:rPr>
          <w:i/>
          <w:iCs/>
          <w:lang w:eastAsia="en-US"/>
        </w:rPr>
        <w:t xml:space="preserve"> </w:t>
      </w:r>
      <w:proofErr w:type="spellStart"/>
      <w:r w:rsidR="009E7D7F" w:rsidRPr="00E06E7C">
        <w:rPr>
          <w:i/>
          <w:iCs/>
          <w:lang w:eastAsia="en-US"/>
        </w:rPr>
        <w:t>consistent</w:t>
      </w:r>
      <w:proofErr w:type="spellEnd"/>
      <w:r w:rsidRPr="00E06E7C">
        <w:rPr>
          <w:lang w:eastAsia="en-US"/>
        </w:rPr>
        <w:t>, seguindo mesma lógica utilizada quando da apresentação dos modelos no capítulo 2. Esta última seção enfrenta etapa importante de calibragem dos parâmetros, e buscou, dentro do possível, utilizar referências nacionais</w:t>
      </w:r>
      <w:r w:rsidR="009E7D7F" w:rsidRPr="00E06E7C">
        <w:rPr>
          <w:lang w:eastAsia="en-US"/>
        </w:rPr>
        <w:t xml:space="preserve">, sejam da literatura </w:t>
      </w:r>
      <w:r w:rsidRPr="00E06E7C">
        <w:rPr>
          <w:lang w:eastAsia="en-US"/>
        </w:rPr>
        <w:t xml:space="preserve">ou </w:t>
      </w:r>
      <w:r w:rsidR="003B7889" w:rsidRPr="00E06E7C">
        <w:rPr>
          <w:lang w:eastAsia="en-US"/>
        </w:rPr>
        <w:t xml:space="preserve">construídas </w:t>
      </w:r>
      <w:r w:rsidR="009E7D7F" w:rsidRPr="00E06E7C">
        <w:rPr>
          <w:lang w:eastAsia="en-US"/>
        </w:rPr>
        <w:t>a partir dos dados elaborados ao longo da tese</w:t>
      </w:r>
      <w:r w:rsidR="003B7889" w:rsidRPr="00E06E7C">
        <w:rPr>
          <w:lang w:eastAsia="en-US"/>
        </w:rPr>
        <w:t>.</w:t>
      </w:r>
    </w:p>
    <w:p w14:paraId="17C1AFDF" w14:textId="77777777" w:rsidR="00D84F87" w:rsidRPr="00E06E7C" w:rsidRDefault="00D84F87" w:rsidP="00AF2424">
      <w:pPr>
        <w:spacing w:after="160" w:line="278" w:lineRule="auto"/>
        <w:ind w:firstLine="0"/>
        <w:jc w:val="left"/>
        <w:rPr>
          <w:sz w:val="20"/>
          <w:szCs w:val="20"/>
        </w:rPr>
      </w:pPr>
    </w:p>
    <w:p w14:paraId="2B7BEB7A" w14:textId="2D6B0A43" w:rsidR="00093999" w:rsidRPr="00E06E7C" w:rsidRDefault="00876116" w:rsidP="00C85B06">
      <w:pPr>
        <w:pStyle w:val="Ttulo3"/>
      </w:pPr>
      <w:bookmarkStart w:id="109" w:name="_Toc243131477"/>
      <w:r w:rsidRPr="00E06E7C">
        <w:t>Modelo</w:t>
      </w:r>
      <w:bookmarkEnd w:id="109"/>
    </w:p>
    <w:p w14:paraId="3D41C75A" w14:textId="13FBFE2D" w:rsidR="009134F6" w:rsidRPr="00E06E7C" w:rsidRDefault="009134F6" w:rsidP="009134F6">
      <w:r w:rsidRPr="00E06E7C">
        <w:rPr>
          <w:lang w:val="x-none" w:eastAsia="x-none"/>
        </w:rPr>
        <w:t xml:space="preserve">Busca-se construir um modelo de </w:t>
      </w:r>
      <w:proofErr w:type="spellStart"/>
      <w:r w:rsidRPr="00E06E7C">
        <w:rPr>
          <w:lang w:val="x-none" w:eastAsia="x-none"/>
        </w:rPr>
        <w:t>supermultiplicador</w:t>
      </w:r>
      <w:proofErr w:type="spellEnd"/>
      <w:r w:rsidRPr="00E06E7C">
        <w:rPr>
          <w:lang w:val="x-none" w:eastAsia="x-none"/>
        </w:rPr>
        <w:t xml:space="preserve">, em que o consumo autônomo lidere o crescimento econômico, mas que também verifique o efeito do endividamento que não gera consumo autônomo. Para tanto, utilizam-se </w:t>
      </w:r>
      <w:r w:rsidR="0002722A" w:rsidRPr="00E06E7C">
        <w:rPr>
          <w:lang w:val="x-none" w:eastAsia="x-none"/>
        </w:rPr>
        <w:t>elementos o</w:t>
      </w:r>
      <w:r w:rsidRPr="00E06E7C">
        <w:rPr>
          <w:lang w:val="x-none" w:eastAsia="x-none"/>
        </w:rPr>
        <w:t>bserva</w:t>
      </w:r>
      <w:r w:rsidR="0002722A" w:rsidRPr="00E06E7C">
        <w:rPr>
          <w:lang w:val="x-none" w:eastAsia="x-none"/>
        </w:rPr>
        <w:t>dos</w:t>
      </w:r>
      <w:r w:rsidRPr="00E06E7C">
        <w:rPr>
          <w:lang w:val="x-none" w:eastAsia="x-none"/>
        </w:rPr>
        <w:t xml:space="preserve"> </w:t>
      </w:r>
      <w:r w:rsidR="0002722A" w:rsidRPr="00E06E7C">
        <w:rPr>
          <w:lang w:val="x-none" w:eastAsia="x-none"/>
        </w:rPr>
        <w:t>na economia br</w:t>
      </w:r>
      <w:r w:rsidRPr="00E06E7C">
        <w:rPr>
          <w:lang w:val="x-none" w:eastAsia="x-none"/>
        </w:rPr>
        <w:t>asileir</w:t>
      </w:r>
      <w:r w:rsidR="0002722A" w:rsidRPr="00E06E7C">
        <w:rPr>
          <w:lang w:val="x-none" w:eastAsia="x-none"/>
        </w:rPr>
        <w:t>a</w:t>
      </w:r>
      <w:r w:rsidRPr="00E06E7C">
        <w:rPr>
          <w:lang w:val="x-none" w:eastAsia="x-none"/>
        </w:rPr>
        <w:t xml:space="preserve"> para</w:t>
      </w:r>
      <w:r w:rsidRPr="00E06E7C">
        <w:t xml:space="preserve"> </w:t>
      </w:r>
      <w:r w:rsidR="0002722A" w:rsidRPr="00E06E7C">
        <w:t xml:space="preserve">elaborar um </w:t>
      </w:r>
      <w:r w:rsidRPr="00E06E7C">
        <w:t xml:space="preserve">modelo </w:t>
      </w:r>
      <w:r w:rsidR="0002722A" w:rsidRPr="00E06E7C">
        <w:t xml:space="preserve">com a presença de </w:t>
      </w:r>
      <w:r w:rsidRPr="00E06E7C">
        <w:t>dois tipos de crédito:</w:t>
      </w:r>
    </w:p>
    <w:p w14:paraId="1F89A56F" w14:textId="77777777" w:rsidR="009134F6" w:rsidRPr="00E06E7C" w:rsidRDefault="009134F6" w:rsidP="009134F6">
      <w:pPr>
        <w:pStyle w:val="PargrafodaLista"/>
        <w:numPr>
          <w:ilvl w:val="0"/>
          <w:numId w:val="21"/>
        </w:numPr>
        <w:spacing w:after="160" w:line="278" w:lineRule="auto"/>
        <w:jc w:val="left"/>
      </w:pPr>
      <w:r w:rsidRPr="00E06E7C">
        <w:rPr>
          <w:b/>
          <w:bCs/>
        </w:rPr>
        <w:t>Tipo Z</w:t>
      </w:r>
      <w:r w:rsidRPr="00E06E7C">
        <w:t>: AUTÔNOMO</w:t>
      </w:r>
    </w:p>
    <w:p w14:paraId="7E9C4FB7" w14:textId="465EABB1" w:rsidR="009134F6" w:rsidRPr="00E06E7C" w:rsidRDefault="009134F6" w:rsidP="009134F6">
      <w:pPr>
        <w:pStyle w:val="PargrafodaLista"/>
        <w:numPr>
          <w:ilvl w:val="1"/>
          <w:numId w:val="21"/>
        </w:numPr>
        <w:spacing w:after="160" w:line="278" w:lineRule="auto"/>
        <w:jc w:val="left"/>
        <w:rPr>
          <w:sz w:val="20"/>
          <w:szCs w:val="20"/>
        </w:rPr>
      </w:pPr>
      <w:r w:rsidRPr="00E06E7C">
        <w:rPr>
          <w:sz w:val="20"/>
          <w:szCs w:val="20"/>
        </w:rPr>
        <w:t xml:space="preserve">variação da taxa de juros tem pouca influência sobre o </w:t>
      </w:r>
      <w:r w:rsidR="0002722A" w:rsidRPr="00E06E7C">
        <w:rPr>
          <w:sz w:val="20"/>
          <w:szCs w:val="20"/>
        </w:rPr>
        <w:t>serviço da dívida</w:t>
      </w:r>
    </w:p>
    <w:p w14:paraId="4DAB08C1" w14:textId="77777777" w:rsidR="009134F6" w:rsidRPr="00E06E7C" w:rsidRDefault="009134F6" w:rsidP="009134F6">
      <w:pPr>
        <w:pStyle w:val="PargrafodaLista"/>
        <w:numPr>
          <w:ilvl w:val="1"/>
          <w:numId w:val="21"/>
        </w:numPr>
        <w:spacing w:after="160" w:line="278" w:lineRule="auto"/>
        <w:jc w:val="left"/>
        <w:rPr>
          <w:sz w:val="20"/>
          <w:szCs w:val="20"/>
        </w:rPr>
      </w:pPr>
      <w:r w:rsidRPr="00E06E7C">
        <w:rPr>
          <w:sz w:val="20"/>
          <w:szCs w:val="20"/>
        </w:rPr>
        <w:t>alta participação no saldo total da dívida</w:t>
      </w:r>
    </w:p>
    <w:p w14:paraId="357BB5E5" w14:textId="77777777" w:rsidR="009134F6" w:rsidRPr="00E06E7C" w:rsidRDefault="009134F6" w:rsidP="009134F6">
      <w:pPr>
        <w:pStyle w:val="PargrafodaLista"/>
        <w:numPr>
          <w:ilvl w:val="1"/>
          <w:numId w:val="21"/>
        </w:numPr>
        <w:spacing w:after="160" w:line="278" w:lineRule="auto"/>
        <w:jc w:val="left"/>
        <w:rPr>
          <w:sz w:val="20"/>
          <w:szCs w:val="20"/>
        </w:rPr>
      </w:pPr>
      <w:r w:rsidRPr="00E06E7C">
        <w:rPr>
          <w:sz w:val="20"/>
          <w:szCs w:val="20"/>
        </w:rPr>
        <w:t>baixa participação no comprometimento da renda corrente</w:t>
      </w:r>
    </w:p>
    <w:p w14:paraId="65FDED9A" w14:textId="5AA56C38" w:rsidR="009134F6" w:rsidRPr="00E06E7C" w:rsidRDefault="009134F6" w:rsidP="009134F6">
      <w:pPr>
        <w:pStyle w:val="PargrafodaLista"/>
        <w:numPr>
          <w:ilvl w:val="1"/>
          <w:numId w:val="21"/>
        </w:numPr>
        <w:spacing w:after="160" w:line="278" w:lineRule="auto"/>
        <w:jc w:val="left"/>
        <w:rPr>
          <w:sz w:val="20"/>
          <w:szCs w:val="20"/>
        </w:rPr>
      </w:pPr>
      <w:r w:rsidRPr="00E06E7C">
        <w:rPr>
          <w:sz w:val="20"/>
          <w:szCs w:val="20"/>
        </w:rPr>
        <w:t>prazos longos</w:t>
      </w:r>
      <w:r w:rsidR="0002722A" w:rsidRPr="00E06E7C">
        <w:rPr>
          <w:sz w:val="20"/>
          <w:szCs w:val="20"/>
        </w:rPr>
        <w:t xml:space="preserve"> e amortização baixa</w:t>
      </w:r>
    </w:p>
    <w:p w14:paraId="59911DDC" w14:textId="77777777" w:rsidR="009134F6" w:rsidRPr="00E06E7C" w:rsidRDefault="009134F6" w:rsidP="009134F6">
      <w:pPr>
        <w:pStyle w:val="PargrafodaLista"/>
        <w:numPr>
          <w:ilvl w:val="1"/>
          <w:numId w:val="21"/>
        </w:numPr>
        <w:spacing w:after="160" w:line="278" w:lineRule="auto"/>
        <w:jc w:val="left"/>
        <w:rPr>
          <w:sz w:val="20"/>
          <w:szCs w:val="20"/>
        </w:rPr>
      </w:pPr>
      <w:r w:rsidRPr="00E06E7C">
        <w:rPr>
          <w:sz w:val="20"/>
          <w:szCs w:val="20"/>
        </w:rPr>
        <w:t>utilizado para aquisição de bens duráveis e imóveis</w:t>
      </w:r>
    </w:p>
    <w:p w14:paraId="2F3376DC" w14:textId="1D817CF8" w:rsidR="009134F6" w:rsidRPr="00E06E7C" w:rsidRDefault="005C1026" w:rsidP="009134F6">
      <w:pPr>
        <w:pStyle w:val="PargrafodaLista"/>
        <w:numPr>
          <w:ilvl w:val="1"/>
          <w:numId w:val="21"/>
        </w:numPr>
        <w:spacing w:after="160" w:line="278" w:lineRule="auto"/>
        <w:jc w:val="left"/>
        <w:rPr>
          <w:sz w:val="20"/>
          <w:szCs w:val="20"/>
        </w:rPr>
      </w:pPr>
      <w:r w:rsidRPr="00E06E7C">
        <w:rPr>
          <w:sz w:val="20"/>
          <w:szCs w:val="20"/>
        </w:rPr>
        <w:t>constituem o</w:t>
      </w:r>
      <w:r w:rsidR="009134F6" w:rsidRPr="00E06E7C">
        <w:rPr>
          <w:sz w:val="20"/>
          <w:szCs w:val="20"/>
        </w:rPr>
        <w:t xml:space="preserve"> consumo autônomo</w:t>
      </w:r>
    </w:p>
    <w:p w14:paraId="6463AC03" w14:textId="77777777" w:rsidR="009134F6" w:rsidRPr="00E06E7C" w:rsidRDefault="009134F6" w:rsidP="009134F6">
      <w:pPr>
        <w:pStyle w:val="PargrafodaLista"/>
        <w:numPr>
          <w:ilvl w:val="0"/>
          <w:numId w:val="21"/>
        </w:numPr>
        <w:spacing w:after="160" w:line="278" w:lineRule="auto"/>
        <w:jc w:val="left"/>
      </w:pPr>
      <w:r w:rsidRPr="00E06E7C">
        <w:rPr>
          <w:b/>
          <w:bCs/>
        </w:rPr>
        <w:t>Tipo B</w:t>
      </w:r>
      <w:r w:rsidRPr="00E06E7C">
        <w:t>: INDUZIDO</w:t>
      </w:r>
    </w:p>
    <w:p w14:paraId="5ECAE3FA" w14:textId="77777777" w:rsidR="009134F6" w:rsidRPr="00E06E7C" w:rsidRDefault="009134F6" w:rsidP="009134F6">
      <w:pPr>
        <w:pStyle w:val="PargrafodaLista"/>
        <w:numPr>
          <w:ilvl w:val="1"/>
          <w:numId w:val="21"/>
        </w:numPr>
        <w:spacing w:after="160" w:line="278" w:lineRule="auto"/>
        <w:jc w:val="left"/>
        <w:rPr>
          <w:sz w:val="20"/>
          <w:szCs w:val="20"/>
        </w:rPr>
      </w:pPr>
      <w:r w:rsidRPr="00E06E7C">
        <w:rPr>
          <w:sz w:val="20"/>
          <w:szCs w:val="20"/>
        </w:rPr>
        <w:t>variação da taxa de juros impacta diretamente no serviço da dívida</w:t>
      </w:r>
    </w:p>
    <w:p w14:paraId="2898D573" w14:textId="77777777" w:rsidR="009134F6" w:rsidRPr="00E06E7C" w:rsidRDefault="009134F6" w:rsidP="009134F6">
      <w:pPr>
        <w:pStyle w:val="PargrafodaLista"/>
        <w:numPr>
          <w:ilvl w:val="1"/>
          <w:numId w:val="21"/>
        </w:numPr>
        <w:spacing w:after="160" w:line="278" w:lineRule="auto"/>
        <w:jc w:val="left"/>
        <w:rPr>
          <w:sz w:val="20"/>
          <w:szCs w:val="20"/>
        </w:rPr>
      </w:pPr>
      <w:r w:rsidRPr="00E06E7C">
        <w:rPr>
          <w:sz w:val="20"/>
          <w:szCs w:val="20"/>
        </w:rPr>
        <w:t>baixa participação no saldo total da dívida</w:t>
      </w:r>
    </w:p>
    <w:p w14:paraId="0A415846" w14:textId="77777777" w:rsidR="009134F6" w:rsidRPr="00E06E7C" w:rsidRDefault="009134F6" w:rsidP="009134F6">
      <w:pPr>
        <w:pStyle w:val="PargrafodaLista"/>
        <w:numPr>
          <w:ilvl w:val="1"/>
          <w:numId w:val="21"/>
        </w:numPr>
        <w:spacing w:after="160" w:line="278" w:lineRule="auto"/>
        <w:jc w:val="left"/>
        <w:rPr>
          <w:sz w:val="20"/>
          <w:szCs w:val="20"/>
        </w:rPr>
      </w:pPr>
      <w:r w:rsidRPr="00E06E7C">
        <w:rPr>
          <w:sz w:val="20"/>
          <w:szCs w:val="20"/>
        </w:rPr>
        <w:t>alta participação no comprometimento da renda corrente</w:t>
      </w:r>
    </w:p>
    <w:p w14:paraId="07E43173" w14:textId="587324DA" w:rsidR="009134F6" w:rsidRPr="00E06E7C" w:rsidRDefault="009134F6" w:rsidP="009134F6">
      <w:pPr>
        <w:pStyle w:val="PargrafodaLista"/>
        <w:numPr>
          <w:ilvl w:val="1"/>
          <w:numId w:val="21"/>
        </w:numPr>
        <w:spacing w:after="160" w:line="278" w:lineRule="auto"/>
        <w:jc w:val="left"/>
        <w:rPr>
          <w:sz w:val="20"/>
          <w:szCs w:val="20"/>
        </w:rPr>
      </w:pPr>
      <w:r w:rsidRPr="00E06E7C">
        <w:rPr>
          <w:sz w:val="20"/>
          <w:szCs w:val="20"/>
        </w:rPr>
        <w:t>prazos curtos</w:t>
      </w:r>
      <w:r w:rsidR="0002722A" w:rsidRPr="00E06E7C">
        <w:rPr>
          <w:sz w:val="20"/>
          <w:szCs w:val="20"/>
        </w:rPr>
        <w:t xml:space="preserve"> e amortização elevada</w:t>
      </w:r>
    </w:p>
    <w:p w14:paraId="1B2B31F6" w14:textId="529FC9FF" w:rsidR="0002722A" w:rsidRPr="00E06E7C" w:rsidRDefault="0002722A" w:rsidP="009134F6">
      <w:pPr>
        <w:pStyle w:val="PargrafodaLista"/>
        <w:numPr>
          <w:ilvl w:val="1"/>
          <w:numId w:val="21"/>
        </w:numPr>
        <w:spacing w:after="160" w:line="278" w:lineRule="auto"/>
        <w:jc w:val="left"/>
        <w:rPr>
          <w:sz w:val="20"/>
          <w:szCs w:val="20"/>
        </w:rPr>
      </w:pPr>
      <w:r w:rsidRPr="00E06E7C">
        <w:rPr>
          <w:sz w:val="20"/>
          <w:szCs w:val="20"/>
        </w:rPr>
        <w:t>utilizado para consumo corrente</w:t>
      </w:r>
    </w:p>
    <w:p w14:paraId="5849CF35" w14:textId="2207C3CB" w:rsidR="009134F6" w:rsidRPr="00E06E7C" w:rsidRDefault="0002722A" w:rsidP="009134F6">
      <w:pPr>
        <w:pStyle w:val="PargrafodaLista"/>
        <w:numPr>
          <w:ilvl w:val="1"/>
          <w:numId w:val="21"/>
        </w:numPr>
        <w:spacing w:after="160" w:line="278" w:lineRule="auto"/>
        <w:jc w:val="left"/>
        <w:rPr>
          <w:sz w:val="20"/>
          <w:szCs w:val="20"/>
        </w:rPr>
      </w:pPr>
      <w:r w:rsidRPr="00E06E7C">
        <w:rPr>
          <w:sz w:val="20"/>
          <w:szCs w:val="20"/>
        </w:rPr>
        <w:t>constituem um complemento à renda</w:t>
      </w:r>
    </w:p>
    <w:p w14:paraId="229F1A91" w14:textId="6F32AFA3" w:rsidR="009134F6" w:rsidRPr="00E06E7C" w:rsidRDefault="009134F6" w:rsidP="009134F6">
      <w:pPr>
        <w:rPr>
          <w:lang w:val="x-none" w:eastAsia="x-none"/>
        </w:rPr>
      </w:pPr>
      <w:r w:rsidRPr="00E06E7C">
        <w:rPr>
          <w:lang w:val="x-none" w:eastAsia="x-none"/>
        </w:rPr>
        <w:t xml:space="preserve">Assume-se que a economia é fechada e sem governo, sendo formada por 3 setores institucionais: famílias, firmas e bancos. Reproduzindo a tradição </w:t>
      </w:r>
      <w:proofErr w:type="spellStart"/>
      <w:r w:rsidRPr="00E06E7C">
        <w:rPr>
          <w:lang w:val="x-none" w:eastAsia="x-none"/>
        </w:rPr>
        <w:t>neo-Kaleckiana</w:t>
      </w:r>
      <w:proofErr w:type="spellEnd"/>
      <w:r w:rsidRPr="00E06E7C">
        <w:rPr>
          <w:lang w:val="x-none" w:eastAsia="x-none"/>
        </w:rPr>
        <w:t xml:space="preserve">, as famílias são divididas entre trabalhadores e rentistas. Na matriz </w:t>
      </w:r>
      <w:r w:rsidRPr="00E06E7C">
        <w:rPr>
          <w:rFonts w:cs="Arial"/>
        </w:rPr>
        <w:t>de balanço patrimonial (</w:t>
      </w:r>
      <w:r w:rsidRPr="00E06E7C">
        <w:rPr>
          <w:rFonts w:cs="Arial"/>
          <w:i/>
          <w:iCs/>
        </w:rPr>
        <w:t>balance-</w:t>
      </w:r>
      <w:proofErr w:type="spellStart"/>
      <w:r w:rsidRPr="00E06E7C">
        <w:rPr>
          <w:rFonts w:cs="Arial"/>
          <w:i/>
          <w:iCs/>
        </w:rPr>
        <w:t>sheet</w:t>
      </w:r>
      <w:proofErr w:type="spellEnd"/>
      <w:r w:rsidRPr="00E06E7C">
        <w:rPr>
          <w:rFonts w:cs="Arial"/>
        </w:rPr>
        <w:t xml:space="preserve">) </w:t>
      </w:r>
      <w:r w:rsidRPr="00E06E7C">
        <w:rPr>
          <w:lang w:val="x-none" w:eastAsia="x-none"/>
        </w:rPr>
        <w:t>abaixo, idêntica à utilizada no capítulo 2.</w:t>
      </w:r>
      <w:r w:rsidR="000322FC" w:rsidRPr="00E06E7C">
        <w:rPr>
          <w:lang w:val="x-none" w:eastAsia="x-none"/>
        </w:rPr>
        <w:t>3</w:t>
      </w:r>
      <w:r w:rsidRPr="00E06E7C">
        <w:rPr>
          <w:lang w:val="x-none" w:eastAsia="x-none"/>
        </w:rPr>
        <w:t xml:space="preserve">.3. para representar o modelo de Di </w:t>
      </w:r>
      <w:proofErr w:type="spellStart"/>
      <w:r w:rsidRPr="00E06E7C">
        <w:rPr>
          <w:lang w:val="x-none" w:eastAsia="x-none"/>
        </w:rPr>
        <w:t>Bucchianico</w:t>
      </w:r>
      <w:proofErr w:type="spellEnd"/>
      <w:r w:rsidRPr="00E06E7C">
        <w:rPr>
          <w:lang w:val="x-none" w:eastAsia="x-none"/>
        </w:rPr>
        <w:t xml:space="preserve"> </w:t>
      </w:r>
      <w:r w:rsidR="00637413" w:rsidRPr="00637413">
        <w:rPr>
          <w:i/>
          <w:lang w:val="x-none" w:eastAsia="x-none"/>
        </w:rPr>
        <w:t>et al</w:t>
      </w:r>
      <w:r w:rsidR="000322FC" w:rsidRPr="00E06E7C">
        <w:rPr>
          <w:lang w:val="x-none" w:eastAsia="x-none"/>
        </w:rPr>
        <w:t>.</w:t>
      </w:r>
      <w:r w:rsidRPr="00E06E7C">
        <w:rPr>
          <w:lang w:val="x-none" w:eastAsia="x-none"/>
        </w:rPr>
        <w:t xml:space="preserve"> (2024),  tem-se a representação dos ativos e passivos: permite-</w:t>
      </w:r>
      <w:r w:rsidRPr="00E06E7C">
        <w:rPr>
          <w:lang w:val="x-none" w:eastAsia="x-none"/>
        </w:rPr>
        <w:lastRenderedPageBreak/>
        <w:t>se a acumulação de depósitos pelas famílias e pelos rentistas, embora estes depósitos não sejam remunerados. Apenas os trabalhadores toma</w:t>
      </w:r>
      <w:r w:rsidR="0002722A" w:rsidRPr="00E06E7C">
        <w:rPr>
          <w:lang w:val="x-none" w:eastAsia="x-none"/>
        </w:rPr>
        <w:t>m</w:t>
      </w:r>
      <w:r w:rsidRPr="00E06E7C">
        <w:rPr>
          <w:lang w:val="x-none" w:eastAsia="x-none"/>
        </w:rPr>
        <w:t xml:space="preserve"> empréstimos dos bancos. </w:t>
      </w:r>
      <w:r w:rsidR="004B123E">
        <w:rPr>
          <w:lang w:val="x-none" w:eastAsia="x-none"/>
        </w:rPr>
        <w:t>O</w:t>
      </w:r>
      <w:r w:rsidRPr="00E06E7C">
        <w:rPr>
          <w:lang w:val="x-none" w:eastAsia="x-none"/>
        </w:rPr>
        <w:t>s rentistas adquirem todas as ações emitidas pela firmas.</w:t>
      </w:r>
    </w:p>
    <w:p w14:paraId="4CCAFF3F" w14:textId="5146762A" w:rsidR="009134F6" w:rsidRPr="00E06E7C" w:rsidRDefault="009134F6" w:rsidP="009134F6">
      <w:pPr>
        <w:rPr>
          <w:lang w:val="x-none" w:eastAsia="x-none"/>
        </w:rPr>
      </w:pPr>
      <w:r w:rsidRPr="00E06E7C">
        <w:rPr>
          <w:lang w:val="x-none" w:eastAsia="x-none"/>
        </w:rPr>
        <w:t xml:space="preserve">Na matriz </w:t>
      </w:r>
      <w:r w:rsidRPr="00E06E7C">
        <w:rPr>
          <w:rFonts w:cs="Arial"/>
        </w:rPr>
        <w:t>de fluxo de transações (</w:t>
      </w:r>
      <w:proofErr w:type="spellStart"/>
      <w:r w:rsidRPr="00E06E7C">
        <w:rPr>
          <w:rFonts w:cs="Arial"/>
          <w:i/>
          <w:iCs/>
        </w:rPr>
        <w:t>transaction-flow</w:t>
      </w:r>
      <w:proofErr w:type="spellEnd"/>
      <w:r w:rsidRPr="00E06E7C">
        <w:rPr>
          <w:rFonts w:cs="Arial"/>
        </w:rPr>
        <w:t xml:space="preserve">), </w:t>
      </w:r>
      <w:r w:rsidRPr="00E06E7C">
        <w:rPr>
          <w:lang w:val="x-none" w:eastAsia="x-none"/>
        </w:rPr>
        <w:t xml:space="preserve">tem-se o fluxo entre os setores institucionais: as famílias consomem produtos das firmas. Enquanto os trabalhadores recebem os salários das firmas, os rentistas são proprietários tanto dos bancos como das firmas, de modo que todo o lucro destes setores os remunera. Os bancos são  neutros e avalizam toda a demanda por crédito, distribuindo todos os lucros para os rentistas.  Os trabalhadores pagam aos bancos juros e amortização sobre suas dívidas. A estrutura desta matriz também é bastante semelhante à utilizada para o modelo de Di </w:t>
      </w:r>
      <w:proofErr w:type="spellStart"/>
      <w:r w:rsidRPr="00E06E7C">
        <w:rPr>
          <w:lang w:val="x-none" w:eastAsia="x-none"/>
        </w:rPr>
        <w:t>Bucchianico</w:t>
      </w:r>
      <w:proofErr w:type="spellEnd"/>
      <w:r w:rsidRPr="00E06E7C">
        <w:rPr>
          <w:lang w:val="x-none" w:eastAsia="x-none"/>
        </w:rPr>
        <w:t xml:space="preserve"> </w:t>
      </w:r>
      <w:r w:rsidR="00637413" w:rsidRPr="00637413">
        <w:rPr>
          <w:i/>
          <w:lang w:val="x-none" w:eastAsia="x-none"/>
        </w:rPr>
        <w:t>et al</w:t>
      </w:r>
      <w:r w:rsidR="009E7D7F" w:rsidRPr="00E06E7C">
        <w:rPr>
          <w:lang w:val="x-none" w:eastAsia="x-none"/>
        </w:rPr>
        <w:t>.</w:t>
      </w:r>
      <w:r w:rsidRPr="00E06E7C">
        <w:rPr>
          <w:lang w:val="x-none" w:eastAsia="x-none"/>
        </w:rPr>
        <w:t xml:space="preserve"> (2024), apenas separamos os lucros das firmas e dos bancos, bem como o crédito está segmentado em 2 tipos: </w:t>
      </w:r>
      <m:oMath>
        <m:sSub>
          <m:sSubPr>
            <m:ctrlPr>
              <w:rPr>
                <w:rFonts w:ascii="Cambria Math" w:hAnsi="Cambria Math"/>
                <w:lang w:val="x-none" w:eastAsia="x-none"/>
              </w:rPr>
            </m:ctrlPr>
          </m:sSubPr>
          <m:e>
            <m:r>
              <w:rPr>
                <w:rFonts w:ascii="Cambria Math" w:hAnsi="Cambria Math"/>
                <w:lang w:val="x-none" w:eastAsia="x-none"/>
              </w:rPr>
              <m:t>B</m:t>
            </m:r>
          </m:e>
          <m:sub>
            <m:r>
              <w:rPr>
                <w:rFonts w:ascii="Cambria Math" w:hAnsi="Cambria Math"/>
                <w:lang w:val="x-none" w:eastAsia="x-none"/>
              </w:rPr>
              <m:t>w</m:t>
            </m:r>
          </m:sub>
        </m:sSub>
      </m:oMath>
      <w:r w:rsidRPr="00E06E7C">
        <w:rPr>
          <w:lang w:val="x-none" w:eastAsia="x-none"/>
        </w:rPr>
        <w:t xml:space="preserve">, que representa o </w:t>
      </w:r>
      <w:r w:rsidR="005C1026" w:rsidRPr="00E06E7C">
        <w:rPr>
          <w:lang w:val="x-none" w:eastAsia="x-none"/>
        </w:rPr>
        <w:t xml:space="preserve">consumo a partir do </w:t>
      </w:r>
      <w:r w:rsidRPr="00E06E7C">
        <w:rPr>
          <w:lang w:val="x-none" w:eastAsia="x-none"/>
        </w:rPr>
        <w:t xml:space="preserve">crédito induzido; e </w:t>
      </w:r>
      <m:oMath>
        <m:sSub>
          <m:sSubPr>
            <m:ctrlPr>
              <w:rPr>
                <w:rFonts w:ascii="Cambria Math" w:hAnsi="Cambria Math"/>
                <w:lang w:val="x-none" w:eastAsia="x-none"/>
              </w:rPr>
            </m:ctrlPr>
          </m:sSubPr>
          <m:e>
            <m:r>
              <w:rPr>
                <w:rFonts w:ascii="Cambria Math" w:hAnsi="Cambria Math"/>
                <w:lang w:val="x-none" w:eastAsia="x-none"/>
              </w:rPr>
              <m:t>Z</m:t>
            </m:r>
          </m:e>
          <m:sub>
            <m:r>
              <w:rPr>
                <w:rFonts w:ascii="Cambria Math" w:hAnsi="Cambria Math"/>
                <w:lang w:val="x-none" w:eastAsia="x-none"/>
              </w:rPr>
              <m:t>w</m:t>
            </m:r>
          </m:sub>
        </m:sSub>
      </m:oMath>
      <w:r w:rsidRPr="00E06E7C">
        <w:rPr>
          <w:lang w:val="x-none" w:eastAsia="x-none"/>
        </w:rPr>
        <w:t xml:space="preserve">, que representa o </w:t>
      </w:r>
      <w:r w:rsidR="005C1026" w:rsidRPr="00E06E7C">
        <w:rPr>
          <w:lang w:val="x-none" w:eastAsia="x-none"/>
        </w:rPr>
        <w:t xml:space="preserve">consumo autônomo financiado por </w:t>
      </w:r>
      <w:r w:rsidRPr="00E06E7C">
        <w:rPr>
          <w:lang w:val="x-none" w:eastAsia="x-none"/>
        </w:rPr>
        <w:t>crédito.</w:t>
      </w:r>
    </w:p>
    <w:p w14:paraId="22AEF42C" w14:textId="42A77955" w:rsidR="009134F6" w:rsidRPr="00E06E7C" w:rsidRDefault="009134F6" w:rsidP="00DC04B6">
      <w:pPr>
        <w:pStyle w:val="Legenda"/>
        <w:keepNext/>
        <w:keepLines/>
        <w:rPr>
          <w:lang w:val="x-none" w:eastAsia="x-none"/>
        </w:rPr>
      </w:pPr>
      <w:bookmarkStart w:id="110" w:name="_Toc243134224"/>
      <w:r w:rsidRPr="00E06E7C">
        <w:t xml:space="preserve">Tabela </w:t>
      </w:r>
      <w:r w:rsidRPr="00E06E7C">
        <w:fldChar w:fldCharType="begin"/>
      </w:r>
      <w:r w:rsidRPr="00E06E7C">
        <w:instrText>SEQ Tabela \* ARABIC</w:instrText>
      </w:r>
      <w:r w:rsidRPr="00E06E7C">
        <w:fldChar w:fldCharType="separate"/>
      </w:r>
      <w:r w:rsidR="004761D2">
        <w:rPr>
          <w:noProof/>
        </w:rPr>
        <w:t>14</w:t>
      </w:r>
      <w:r w:rsidRPr="00E06E7C">
        <w:fldChar w:fldCharType="end"/>
      </w:r>
      <w:r w:rsidRPr="00E06E7C">
        <w:t xml:space="preserve">:  Modelo </w:t>
      </w:r>
      <w:proofErr w:type="spellStart"/>
      <w:r w:rsidRPr="00E06E7C">
        <w:t>supermultiplicador</w:t>
      </w:r>
      <w:proofErr w:type="spellEnd"/>
      <w:r w:rsidRPr="00E06E7C">
        <w:t xml:space="preserve"> com 2 tipos de crédito - Balance-</w:t>
      </w:r>
      <w:proofErr w:type="spellStart"/>
      <w:r w:rsidRPr="00E06E7C">
        <w:t>Sheet</w:t>
      </w:r>
      <w:proofErr w:type="spellEnd"/>
      <w:r w:rsidRPr="00E06E7C">
        <w:t xml:space="preserve"> Matrix</w:t>
      </w:r>
      <w:bookmarkEnd w:id="110"/>
    </w:p>
    <w:tbl>
      <w:tblPr>
        <w:tblStyle w:val="TabelaSimples5"/>
        <w:tblW w:w="0" w:type="auto"/>
        <w:jc w:val="center"/>
        <w:tblLook w:val="04A0" w:firstRow="1" w:lastRow="0" w:firstColumn="1" w:lastColumn="0" w:noHBand="0" w:noVBand="1"/>
      </w:tblPr>
      <w:tblGrid>
        <w:gridCol w:w="1024"/>
        <w:gridCol w:w="1036"/>
        <w:gridCol w:w="1012"/>
        <w:gridCol w:w="803"/>
        <w:gridCol w:w="792"/>
        <w:gridCol w:w="477"/>
      </w:tblGrid>
      <w:tr w:rsidR="009134F6" w:rsidRPr="00E06E7C" w14:paraId="7A3094F0" w14:textId="77777777" w:rsidTr="0060260D">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2CD9FF1F" w14:textId="77777777" w:rsidR="009134F6" w:rsidRPr="00E06E7C" w:rsidRDefault="009134F6" w:rsidP="0060260D">
            <w:pPr>
              <w:spacing w:line="240" w:lineRule="auto"/>
              <w:ind w:firstLine="0"/>
              <w:jc w:val="center"/>
              <w:rPr>
                <w:rFonts w:ascii="Cambria Math" w:hAnsi="Cambria Math" w:cs="Arial"/>
                <w:sz w:val="22"/>
                <w:szCs w:val="22"/>
              </w:rPr>
            </w:pPr>
          </w:p>
        </w:tc>
        <w:tc>
          <w:tcPr>
            <w:tcW w:w="0" w:type="auto"/>
            <w:vAlign w:val="center"/>
          </w:tcPr>
          <w:p w14:paraId="421D1883" w14:textId="77777777" w:rsidR="009134F6" w:rsidRPr="00E06E7C" w:rsidRDefault="009134F6" w:rsidP="0060260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cs="Arial"/>
                <w:b/>
                <w:bCs/>
                <w:i w:val="0"/>
                <w:iCs w:val="0"/>
                <w:sz w:val="22"/>
                <w:szCs w:val="22"/>
              </w:rPr>
            </w:pPr>
            <w:r w:rsidRPr="00E06E7C">
              <w:rPr>
                <w:rFonts w:ascii="Cambria Math" w:hAnsi="Cambria Math" w:cs="Arial"/>
                <w:b/>
                <w:bCs/>
                <w:i w:val="0"/>
                <w:iCs w:val="0"/>
                <w:sz w:val="22"/>
                <w:szCs w:val="22"/>
              </w:rPr>
              <w:t>Workers</w:t>
            </w:r>
          </w:p>
        </w:tc>
        <w:tc>
          <w:tcPr>
            <w:tcW w:w="0" w:type="auto"/>
            <w:vAlign w:val="center"/>
          </w:tcPr>
          <w:p w14:paraId="714221AB" w14:textId="77777777" w:rsidR="009134F6" w:rsidRPr="00E06E7C" w:rsidRDefault="009134F6" w:rsidP="0060260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cs="Arial"/>
                <w:b/>
                <w:bCs/>
                <w:i w:val="0"/>
                <w:iCs w:val="0"/>
                <w:sz w:val="22"/>
                <w:szCs w:val="22"/>
              </w:rPr>
            </w:pPr>
            <w:proofErr w:type="spellStart"/>
            <w:r w:rsidRPr="00E06E7C">
              <w:rPr>
                <w:rFonts w:ascii="Cambria Math" w:hAnsi="Cambria Math" w:cs="Arial"/>
                <w:b/>
                <w:bCs/>
                <w:i w:val="0"/>
                <w:iCs w:val="0"/>
                <w:sz w:val="22"/>
                <w:szCs w:val="22"/>
              </w:rPr>
              <w:t>Rentiers</w:t>
            </w:r>
            <w:proofErr w:type="spellEnd"/>
          </w:p>
        </w:tc>
        <w:tc>
          <w:tcPr>
            <w:tcW w:w="0" w:type="auto"/>
            <w:vAlign w:val="center"/>
          </w:tcPr>
          <w:p w14:paraId="11129349" w14:textId="77777777" w:rsidR="009134F6" w:rsidRPr="00E06E7C" w:rsidRDefault="009134F6" w:rsidP="0060260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cs="Arial"/>
                <w:b/>
                <w:bCs/>
                <w:i w:val="0"/>
                <w:iCs w:val="0"/>
                <w:sz w:val="22"/>
                <w:szCs w:val="22"/>
              </w:rPr>
            </w:pPr>
            <w:proofErr w:type="spellStart"/>
            <w:r w:rsidRPr="00E06E7C">
              <w:rPr>
                <w:rFonts w:ascii="Cambria Math" w:hAnsi="Cambria Math" w:cs="Arial"/>
                <w:b/>
                <w:bCs/>
                <w:i w:val="0"/>
                <w:iCs w:val="0"/>
                <w:sz w:val="22"/>
                <w:szCs w:val="22"/>
              </w:rPr>
              <w:t>Firms</w:t>
            </w:r>
            <w:proofErr w:type="spellEnd"/>
          </w:p>
        </w:tc>
        <w:tc>
          <w:tcPr>
            <w:tcW w:w="0" w:type="auto"/>
            <w:vAlign w:val="center"/>
          </w:tcPr>
          <w:p w14:paraId="10A91C3B" w14:textId="77777777" w:rsidR="009134F6" w:rsidRPr="00E06E7C" w:rsidRDefault="009134F6" w:rsidP="0060260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cs="Arial"/>
                <w:b/>
                <w:bCs/>
                <w:i w:val="0"/>
                <w:iCs w:val="0"/>
                <w:sz w:val="22"/>
                <w:szCs w:val="22"/>
              </w:rPr>
            </w:pPr>
            <w:r w:rsidRPr="00E06E7C">
              <w:rPr>
                <w:rFonts w:ascii="Cambria Math" w:hAnsi="Cambria Math" w:cs="Arial"/>
                <w:b/>
                <w:bCs/>
                <w:i w:val="0"/>
                <w:iCs w:val="0"/>
                <w:sz w:val="22"/>
                <w:szCs w:val="22"/>
              </w:rPr>
              <w:t>Banks</w:t>
            </w:r>
          </w:p>
        </w:tc>
        <w:tc>
          <w:tcPr>
            <w:tcW w:w="0" w:type="auto"/>
            <w:vAlign w:val="center"/>
          </w:tcPr>
          <w:p w14:paraId="42ACCC90" w14:textId="77777777" w:rsidR="009134F6" w:rsidRPr="00E06E7C" w:rsidRDefault="009134F6" w:rsidP="0060260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cs="Arial"/>
                <w:b/>
                <w:bCs/>
                <w:i w:val="0"/>
                <w:iCs w:val="0"/>
                <w:sz w:val="22"/>
                <w:szCs w:val="22"/>
              </w:rPr>
            </w:pPr>
            <w:r w:rsidRPr="00E06E7C">
              <w:rPr>
                <w:rFonts w:ascii="Cambria Math" w:hAnsi="Cambria Math" w:cs="Arial"/>
                <w:b/>
                <w:bCs/>
                <w:i w:val="0"/>
                <w:iCs w:val="0"/>
                <w:sz w:val="22"/>
                <w:szCs w:val="22"/>
              </w:rPr>
              <w:t>∑</w:t>
            </w:r>
          </w:p>
        </w:tc>
      </w:tr>
      <w:tr w:rsidR="009134F6" w:rsidRPr="00E06E7C" w14:paraId="7D440240" w14:textId="77777777" w:rsidTr="0060260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CEB938" w14:textId="77777777" w:rsidR="009134F6" w:rsidRPr="00E06E7C" w:rsidRDefault="009134F6" w:rsidP="0060260D">
            <w:pPr>
              <w:spacing w:line="240" w:lineRule="auto"/>
              <w:ind w:firstLine="0"/>
              <w:jc w:val="center"/>
              <w:rPr>
                <w:rFonts w:ascii="Cambria Math" w:hAnsi="Cambria Math" w:cs="Arial"/>
                <w:b/>
                <w:bCs/>
                <w:i w:val="0"/>
                <w:iCs w:val="0"/>
                <w:sz w:val="18"/>
                <w:szCs w:val="18"/>
              </w:rPr>
            </w:pPr>
            <w:r w:rsidRPr="00E06E7C">
              <w:rPr>
                <w:rFonts w:ascii="Cambria Math" w:hAnsi="Cambria Math" w:cs="Arial"/>
                <w:b/>
                <w:bCs/>
                <w:i w:val="0"/>
                <w:iCs w:val="0"/>
                <w:sz w:val="18"/>
                <w:szCs w:val="18"/>
              </w:rPr>
              <w:t>Capital</w:t>
            </w:r>
          </w:p>
        </w:tc>
        <w:tc>
          <w:tcPr>
            <w:tcW w:w="0" w:type="auto"/>
            <w:vAlign w:val="center"/>
            <w:hideMark/>
          </w:tcPr>
          <w:p w14:paraId="79A460E6" w14:textId="77777777"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18"/>
                <w:szCs w:val="18"/>
              </w:rPr>
            </w:pPr>
          </w:p>
        </w:tc>
        <w:tc>
          <w:tcPr>
            <w:tcW w:w="0" w:type="auto"/>
            <w:vAlign w:val="center"/>
            <w:hideMark/>
          </w:tcPr>
          <w:p w14:paraId="3226434E" w14:textId="77777777"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18"/>
                <w:szCs w:val="18"/>
              </w:rPr>
            </w:pPr>
          </w:p>
        </w:tc>
        <w:tc>
          <w:tcPr>
            <w:tcW w:w="0" w:type="auto"/>
            <w:vAlign w:val="center"/>
            <w:hideMark/>
          </w:tcPr>
          <w:p w14:paraId="00F0C29C" w14:textId="77777777"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18"/>
                <w:szCs w:val="18"/>
              </w:rPr>
            </w:pPr>
            <w:r w:rsidRPr="00E06E7C">
              <w:rPr>
                <w:rFonts w:ascii="Cambria Math" w:hAnsi="Cambria Math" w:cs="Arial"/>
                <w:sz w:val="18"/>
                <w:szCs w:val="18"/>
              </w:rPr>
              <w:t>+</w:t>
            </w:r>
            <w:r w:rsidRPr="00E06E7C">
              <w:rPr>
                <w:rFonts w:ascii="Cambria Math" w:hAnsi="Cambria Math" w:cs="Cambria Math"/>
                <w:sz w:val="18"/>
                <w:szCs w:val="18"/>
              </w:rPr>
              <w:t>𝐾</w:t>
            </w:r>
          </w:p>
        </w:tc>
        <w:tc>
          <w:tcPr>
            <w:tcW w:w="0" w:type="auto"/>
            <w:vAlign w:val="center"/>
            <w:hideMark/>
          </w:tcPr>
          <w:p w14:paraId="2F6681C9" w14:textId="77777777"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18"/>
                <w:szCs w:val="18"/>
              </w:rPr>
            </w:pPr>
          </w:p>
        </w:tc>
        <w:tc>
          <w:tcPr>
            <w:tcW w:w="0" w:type="auto"/>
            <w:vAlign w:val="center"/>
            <w:hideMark/>
          </w:tcPr>
          <w:p w14:paraId="0A8DCED2" w14:textId="77777777"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18"/>
                <w:szCs w:val="18"/>
              </w:rPr>
            </w:pPr>
            <w:r w:rsidRPr="00E06E7C">
              <w:rPr>
                <w:rFonts w:ascii="Cambria Math" w:hAnsi="Cambria Math" w:cs="Arial"/>
                <w:sz w:val="18"/>
                <w:szCs w:val="18"/>
              </w:rPr>
              <w:t>+</w:t>
            </w:r>
            <w:r w:rsidRPr="00E06E7C">
              <w:rPr>
                <w:rFonts w:ascii="Cambria Math" w:hAnsi="Cambria Math" w:cs="Cambria Math"/>
                <w:sz w:val="18"/>
                <w:szCs w:val="18"/>
              </w:rPr>
              <w:t>𝐾</w:t>
            </w:r>
          </w:p>
        </w:tc>
      </w:tr>
      <w:tr w:rsidR="009134F6" w:rsidRPr="00E06E7C" w14:paraId="778F16D7" w14:textId="77777777" w:rsidTr="0060260D">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173D09" w14:textId="77777777" w:rsidR="009134F6" w:rsidRPr="00E06E7C" w:rsidRDefault="009134F6" w:rsidP="0060260D">
            <w:pPr>
              <w:spacing w:line="240" w:lineRule="auto"/>
              <w:ind w:firstLine="0"/>
              <w:jc w:val="center"/>
              <w:rPr>
                <w:rFonts w:ascii="Cambria Math" w:hAnsi="Cambria Math" w:cs="Arial"/>
                <w:b/>
                <w:bCs/>
                <w:i w:val="0"/>
                <w:iCs w:val="0"/>
                <w:sz w:val="18"/>
                <w:szCs w:val="18"/>
              </w:rPr>
            </w:pPr>
            <w:proofErr w:type="spellStart"/>
            <w:r w:rsidRPr="00E06E7C">
              <w:rPr>
                <w:rFonts w:ascii="Cambria Math" w:hAnsi="Cambria Math" w:cs="Arial"/>
                <w:b/>
                <w:bCs/>
                <w:i w:val="0"/>
                <w:iCs w:val="0"/>
                <w:sz w:val="18"/>
                <w:szCs w:val="18"/>
              </w:rPr>
              <w:t>Deposits</w:t>
            </w:r>
            <w:proofErr w:type="spellEnd"/>
          </w:p>
        </w:tc>
        <w:tc>
          <w:tcPr>
            <w:tcW w:w="0" w:type="auto"/>
            <w:vAlign w:val="center"/>
            <w:hideMark/>
          </w:tcPr>
          <w:p w14:paraId="578D542A" w14:textId="77777777" w:rsidR="009134F6" w:rsidRPr="00E06E7C"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18"/>
                <w:szCs w:val="18"/>
              </w:rPr>
            </w:pPr>
            <w:r w:rsidRPr="00E06E7C">
              <w:rPr>
                <w:rFonts w:ascii="Cambria Math" w:hAnsi="Cambria Math" w:cs="Arial"/>
                <w:sz w:val="18"/>
                <w:szCs w:val="18"/>
              </w:rPr>
              <w:t>+</w:t>
            </w:r>
            <w:r w:rsidRPr="00E06E7C">
              <w:rPr>
                <w:rFonts w:ascii="Cambria Math" w:hAnsi="Cambria Math" w:cs="Cambria Math"/>
                <w:sz w:val="18"/>
                <w:szCs w:val="18"/>
              </w:rPr>
              <w:t>𝐷𝑤</w:t>
            </w:r>
          </w:p>
        </w:tc>
        <w:tc>
          <w:tcPr>
            <w:tcW w:w="0" w:type="auto"/>
            <w:vAlign w:val="center"/>
            <w:hideMark/>
          </w:tcPr>
          <w:p w14:paraId="63E2BD8D" w14:textId="77777777" w:rsidR="009134F6" w:rsidRPr="00E06E7C"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18"/>
                <w:szCs w:val="18"/>
              </w:rPr>
            </w:pPr>
            <w:r w:rsidRPr="00E06E7C">
              <w:rPr>
                <w:rFonts w:ascii="Cambria Math" w:hAnsi="Cambria Math" w:cs="Arial"/>
                <w:sz w:val="18"/>
                <w:szCs w:val="18"/>
              </w:rPr>
              <w:t>+</w:t>
            </w:r>
            <w:r w:rsidRPr="00E06E7C">
              <w:rPr>
                <w:rFonts w:ascii="Cambria Math" w:hAnsi="Cambria Math" w:cs="Cambria Math"/>
                <w:sz w:val="18"/>
                <w:szCs w:val="18"/>
              </w:rPr>
              <w:t>𝐷𝑟</w:t>
            </w:r>
          </w:p>
        </w:tc>
        <w:tc>
          <w:tcPr>
            <w:tcW w:w="0" w:type="auto"/>
            <w:vAlign w:val="center"/>
            <w:hideMark/>
          </w:tcPr>
          <w:p w14:paraId="0C8EB274" w14:textId="77777777" w:rsidR="009134F6" w:rsidRPr="00E06E7C"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18"/>
                <w:szCs w:val="18"/>
              </w:rPr>
            </w:pPr>
          </w:p>
        </w:tc>
        <w:tc>
          <w:tcPr>
            <w:tcW w:w="0" w:type="auto"/>
            <w:vAlign w:val="center"/>
            <w:hideMark/>
          </w:tcPr>
          <w:p w14:paraId="5960B2A7" w14:textId="77777777" w:rsidR="009134F6" w:rsidRPr="00E06E7C"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18"/>
                <w:szCs w:val="18"/>
              </w:rPr>
            </w:pPr>
            <w:r w:rsidRPr="00E06E7C">
              <w:rPr>
                <w:rFonts w:ascii="Cambria Math" w:hAnsi="Cambria Math" w:cs="Arial"/>
                <w:sz w:val="18"/>
                <w:szCs w:val="18"/>
              </w:rPr>
              <w:t>−</w:t>
            </w:r>
            <w:r w:rsidRPr="00E06E7C">
              <w:rPr>
                <w:rFonts w:ascii="Cambria Math" w:hAnsi="Cambria Math" w:cs="Cambria Math"/>
                <w:sz w:val="18"/>
                <w:szCs w:val="18"/>
              </w:rPr>
              <w:t>𝐷</w:t>
            </w:r>
          </w:p>
        </w:tc>
        <w:tc>
          <w:tcPr>
            <w:tcW w:w="0" w:type="auto"/>
            <w:vAlign w:val="center"/>
            <w:hideMark/>
          </w:tcPr>
          <w:p w14:paraId="6DB29871" w14:textId="77777777" w:rsidR="009134F6" w:rsidRPr="00E06E7C"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18"/>
                <w:szCs w:val="18"/>
              </w:rPr>
            </w:pPr>
            <w:r w:rsidRPr="00E06E7C">
              <w:rPr>
                <w:rFonts w:ascii="Cambria Math" w:hAnsi="Cambria Math" w:cs="Arial"/>
                <w:sz w:val="18"/>
                <w:szCs w:val="18"/>
              </w:rPr>
              <w:t>0</w:t>
            </w:r>
          </w:p>
        </w:tc>
      </w:tr>
      <w:tr w:rsidR="009134F6" w:rsidRPr="00E06E7C" w14:paraId="7148C98F" w14:textId="77777777" w:rsidTr="0060260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6C369B" w14:textId="77777777" w:rsidR="009134F6" w:rsidRPr="00E06E7C" w:rsidRDefault="009134F6" w:rsidP="0060260D">
            <w:pPr>
              <w:spacing w:line="240" w:lineRule="auto"/>
              <w:ind w:firstLine="0"/>
              <w:jc w:val="center"/>
              <w:rPr>
                <w:rFonts w:ascii="Cambria Math" w:hAnsi="Cambria Math" w:cs="Arial"/>
                <w:b/>
                <w:bCs/>
                <w:i w:val="0"/>
                <w:iCs w:val="0"/>
                <w:sz w:val="18"/>
                <w:szCs w:val="18"/>
              </w:rPr>
            </w:pPr>
            <w:proofErr w:type="spellStart"/>
            <w:r w:rsidRPr="00E06E7C">
              <w:rPr>
                <w:rFonts w:ascii="Cambria Math" w:hAnsi="Cambria Math" w:cs="Arial"/>
                <w:b/>
                <w:bCs/>
                <w:i w:val="0"/>
                <w:iCs w:val="0"/>
                <w:sz w:val="18"/>
                <w:szCs w:val="18"/>
              </w:rPr>
              <w:t>Loans</w:t>
            </w:r>
            <w:proofErr w:type="spellEnd"/>
          </w:p>
        </w:tc>
        <w:tc>
          <w:tcPr>
            <w:tcW w:w="0" w:type="auto"/>
            <w:vAlign w:val="center"/>
            <w:hideMark/>
          </w:tcPr>
          <w:p w14:paraId="1D77C5EE" w14:textId="5B9FAB6A"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18"/>
                <w:szCs w:val="18"/>
              </w:rPr>
            </w:pPr>
            <w:r w:rsidRPr="00E06E7C">
              <w:rPr>
                <w:rFonts w:ascii="Cambria Math" w:hAnsi="Cambria Math" w:cs="Arial"/>
                <w:sz w:val="18"/>
                <w:szCs w:val="18"/>
              </w:rPr>
              <w:t>−</w:t>
            </w:r>
            <w:r w:rsidRPr="00E06E7C">
              <w:rPr>
                <w:rFonts w:ascii="Cambria Math" w:hAnsi="Cambria Math" w:cs="Cambria Math"/>
                <w:sz w:val="18"/>
                <w:szCs w:val="18"/>
              </w:rPr>
              <w:t>L</w:t>
            </w:r>
          </w:p>
        </w:tc>
        <w:tc>
          <w:tcPr>
            <w:tcW w:w="0" w:type="auto"/>
            <w:vAlign w:val="center"/>
            <w:hideMark/>
          </w:tcPr>
          <w:p w14:paraId="16F10B56" w14:textId="77777777"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18"/>
                <w:szCs w:val="18"/>
              </w:rPr>
            </w:pPr>
          </w:p>
        </w:tc>
        <w:tc>
          <w:tcPr>
            <w:tcW w:w="0" w:type="auto"/>
            <w:vAlign w:val="center"/>
            <w:hideMark/>
          </w:tcPr>
          <w:p w14:paraId="384CADD8" w14:textId="77777777"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18"/>
                <w:szCs w:val="18"/>
              </w:rPr>
            </w:pPr>
          </w:p>
        </w:tc>
        <w:tc>
          <w:tcPr>
            <w:tcW w:w="0" w:type="auto"/>
            <w:vAlign w:val="center"/>
            <w:hideMark/>
          </w:tcPr>
          <w:p w14:paraId="70B61BDF" w14:textId="177FE47E"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18"/>
                <w:szCs w:val="18"/>
              </w:rPr>
            </w:pPr>
            <w:r w:rsidRPr="00E06E7C">
              <w:rPr>
                <w:rFonts w:ascii="Cambria Math" w:hAnsi="Cambria Math" w:cs="Arial"/>
                <w:sz w:val="18"/>
                <w:szCs w:val="18"/>
              </w:rPr>
              <w:t>+L</w:t>
            </w:r>
          </w:p>
        </w:tc>
        <w:tc>
          <w:tcPr>
            <w:tcW w:w="0" w:type="auto"/>
            <w:vAlign w:val="center"/>
            <w:hideMark/>
          </w:tcPr>
          <w:p w14:paraId="15582324" w14:textId="77777777"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18"/>
                <w:szCs w:val="18"/>
              </w:rPr>
            </w:pPr>
            <w:r w:rsidRPr="00E06E7C">
              <w:rPr>
                <w:rFonts w:ascii="Cambria Math" w:hAnsi="Cambria Math" w:cs="Arial"/>
                <w:sz w:val="18"/>
                <w:szCs w:val="18"/>
              </w:rPr>
              <w:t>0</w:t>
            </w:r>
          </w:p>
        </w:tc>
      </w:tr>
      <w:tr w:rsidR="009134F6" w:rsidRPr="00E06E7C" w14:paraId="3DDC8205" w14:textId="77777777" w:rsidTr="0060260D">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69569B" w14:textId="77777777" w:rsidR="009134F6" w:rsidRPr="00E06E7C" w:rsidRDefault="009134F6" w:rsidP="0060260D">
            <w:pPr>
              <w:spacing w:line="240" w:lineRule="auto"/>
              <w:ind w:firstLine="0"/>
              <w:jc w:val="center"/>
              <w:rPr>
                <w:rFonts w:ascii="Cambria Math" w:hAnsi="Cambria Math" w:cs="Arial"/>
                <w:b/>
                <w:bCs/>
                <w:i w:val="0"/>
                <w:iCs w:val="0"/>
                <w:sz w:val="18"/>
                <w:szCs w:val="18"/>
              </w:rPr>
            </w:pPr>
            <w:proofErr w:type="spellStart"/>
            <w:r w:rsidRPr="00E06E7C">
              <w:rPr>
                <w:rFonts w:ascii="Cambria Math" w:hAnsi="Cambria Math" w:cs="Arial"/>
                <w:b/>
                <w:bCs/>
                <w:i w:val="0"/>
                <w:iCs w:val="0"/>
                <w:sz w:val="18"/>
                <w:szCs w:val="18"/>
              </w:rPr>
              <w:t>Equity</w:t>
            </w:r>
            <w:proofErr w:type="spellEnd"/>
          </w:p>
        </w:tc>
        <w:tc>
          <w:tcPr>
            <w:tcW w:w="0" w:type="auto"/>
            <w:vAlign w:val="center"/>
            <w:hideMark/>
          </w:tcPr>
          <w:p w14:paraId="342C4244" w14:textId="77777777" w:rsidR="009134F6" w:rsidRPr="00E06E7C"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18"/>
                <w:szCs w:val="18"/>
              </w:rPr>
            </w:pPr>
          </w:p>
        </w:tc>
        <w:tc>
          <w:tcPr>
            <w:tcW w:w="0" w:type="auto"/>
            <w:vAlign w:val="center"/>
            <w:hideMark/>
          </w:tcPr>
          <w:p w14:paraId="20F6E8E5" w14:textId="77777777" w:rsidR="009134F6" w:rsidRPr="00E06E7C"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18"/>
                <w:szCs w:val="18"/>
              </w:rPr>
            </w:pPr>
            <w:r w:rsidRPr="00E06E7C">
              <w:rPr>
                <w:rFonts w:ascii="Cambria Math" w:hAnsi="Cambria Math" w:cs="Arial"/>
                <w:sz w:val="18"/>
                <w:szCs w:val="18"/>
              </w:rPr>
              <w:t>+</w:t>
            </w:r>
            <w:r w:rsidRPr="00E06E7C">
              <w:rPr>
                <w:rFonts w:ascii="Cambria Math" w:hAnsi="Cambria Math" w:cs="Cambria Math"/>
                <w:sz w:val="18"/>
                <w:szCs w:val="18"/>
              </w:rPr>
              <w:t>𝐸</w:t>
            </w:r>
          </w:p>
        </w:tc>
        <w:tc>
          <w:tcPr>
            <w:tcW w:w="0" w:type="auto"/>
            <w:vAlign w:val="center"/>
            <w:hideMark/>
          </w:tcPr>
          <w:p w14:paraId="3B5169E4" w14:textId="77777777" w:rsidR="009134F6" w:rsidRPr="00E06E7C"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18"/>
                <w:szCs w:val="18"/>
              </w:rPr>
            </w:pPr>
            <w:r w:rsidRPr="00E06E7C">
              <w:rPr>
                <w:rFonts w:ascii="Cambria Math" w:hAnsi="Cambria Math" w:cs="Arial"/>
                <w:sz w:val="18"/>
                <w:szCs w:val="18"/>
              </w:rPr>
              <w:t>−</w:t>
            </w:r>
            <w:r w:rsidRPr="00E06E7C">
              <w:rPr>
                <w:rFonts w:ascii="Cambria Math" w:hAnsi="Cambria Math" w:cs="Cambria Math"/>
                <w:sz w:val="18"/>
                <w:szCs w:val="18"/>
              </w:rPr>
              <w:t>𝐸</w:t>
            </w:r>
          </w:p>
        </w:tc>
        <w:tc>
          <w:tcPr>
            <w:tcW w:w="0" w:type="auto"/>
            <w:vAlign w:val="center"/>
            <w:hideMark/>
          </w:tcPr>
          <w:p w14:paraId="3D581B5B" w14:textId="77777777" w:rsidR="009134F6" w:rsidRPr="00E06E7C"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18"/>
                <w:szCs w:val="18"/>
              </w:rPr>
            </w:pPr>
          </w:p>
        </w:tc>
        <w:tc>
          <w:tcPr>
            <w:tcW w:w="0" w:type="auto"/>
            <w:vAlign w:val="center"/>
            <w:hideMark/>
          </w:tcPr>
          <w:p w14:paraId="781E4F7E" w14:textId="77777777" w:rsidR="009134F6" w:rsidRPr="00E06E7C"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Arial"/>
                <w:sz w:val="18"/>
                <w:szCs w:val="18"/>
              </w:rPr>
            </w:pPr>
            <w:r w:rsidRPr="00E06E7C">
              <w:rPr>
                <w:rFonts w:ascii="Cambria Math" w:hAnsi="Cambria Math" w:cs="Arial"/>
                <w:sz w:val="18"/>
                <w:szCs w:val="18"/>
              </w:rPr>
              <w:t>0</w:t>
            </w:r>
          </w:p>
        </w:tc>
      </w:tr>
      <w:tr w:rsidR="009134F6" w:rsidRPr="00E06E7C" w14:paraId="4DAD26AD" w14:textId="77777777" w:rsidTr="0060260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74CD5C" w14:textId="77777777" w:rsidR="009134F6" w:rsidRPr="00E06E7C" w:rsidRDefault="009134F6" w:rsidP="0060260D">
            <w:pPr>
              <w:spacing w:line="240" w:lineRule="auto"/>
              <w:ind w:firstLine="0"/>
              <w:jc w:val="center"/>
              <w:rPr>
                <w:rFonts w:ascii="Cambria Math" w:hAnsi="Cambria Math" w:cs="Arial"/>
                <w:b/>
                <w:bCs/>
                <w:i w:val="0"/>
                <w:iCs w:val="0"/>
                <w:sz w:val="18"/>
                <w:szCs w:val="18"/>
              </w:rPr>
            </w:pPr>
            <w:r w:rsidRPr="00E06E7C">
              <w:rPr>
                <w:rFonts w:ascii="Cambria Math" w:hAnsi="Cambria Math" w:cs="Arial"/>
                <w:b/>
                <w:bCs/>
                <w:i w:val="0"/>
                <w:iCs w:val="0"/>
                <w:sz w:val="18"/>
                <w:szCs w:val="18"/>
              </w:rPr>
              <w:t>Net Worth</w:t>
            </w:r>
          </w:p>
        </w:tc>
        <w:tc>
          <w:tcPr>
            <w:tcW w:w="0" w:type="auto"/>
            <w:vAlign w:val="center"/>
            <w:hideMark/>
          </w:tcPr>
          <w:p w14:paraId="4EF73091" w14:textId="3983ADB6" w:rsidR="009134F6" w:rsidRPr="00E06E7C" w:rsidRDefault="00AF6C79"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18"/>
                <w:szCs w:val="18"/>
              </w:rPr>
            </w:pPr>
            <w:proofErr w:type="spellStart"/>
            <w:r w:rsidRPr="00E06E7C">
              <w:rPr>
                <w:rFonts w:ascii="Cambria Math" w:hAnsi="Cambria Math" w:cs="Arial"/>
                <w:sz w:val="18"/>
                <w:szCs w:val="18"/>
              </w:rPr>
              <w:t>Vw</w:t>
            </w:r>
            <w:proofErr w:type="spellEnd"/>
          </w:p>
        </w:tc>
        <w:tc>
          <w:tcPr>
            <w:tcW w:w="0" w:type="auto"/>
            <w:vAlign w:val="center"/>
            <w:hideMark/>
          </w:tcPr>
          <w:p w14:paraId="7C0F04F6" w14:textId="0F89EE32" w:rsidR="009134F6" w:rsidRPr="00E06E7C" w:rsidRDefault="00AF6C79"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18"/>
                <w:szCs w:val="18"/>
              </w:rPr>
            </w:pPr>
            <w:proofErr w:type="spellStart"/>
            <w:r w:rsidRPr="00E06E7C">
              <w:rPr>
                <w:rFonts w:ascii="Cambria Math" w:hAnsi="Cambria Math" w:cs="Arial"/>
                <w:sz w:val="18"/>
                <w:szCs w:val="18"/>
              </w:rPr>
              <w:t>Vr</w:t>
            </w:r>
            <w:proofErr w:type="spellEnd"/>
          </w:p>
        </w:tc>
        <w:tc>
          <w:tcPr>
            <w:tcW w:w="0" w:type="auto"/>
            <w:vAlign w:val="center"/>
            <w:hideMark/>
          </w:tcPr>
          <w:p w14:paraId="673E4CD9" w14:textId="0EEC6721" w:rsidR="009134F6" w:rsidRPr="00E06E7C" w:rsidRDefault="00AF6C79"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18"/>
                <w:szCs w:val="18"/>
              </w:rPr>
            </w:pPr>
            <w:r w:rsidRPr="00E06E7C">
              <w:rPr>
                <w:rFonts w:ascii="Cambria Math" w:hAnsi="Cambria Math" w:cs="Arial"/>
                <w:sz w:val="18"/>
                <w:szCs w:val="18"/>
              </w:rPr>
              <w:t>+</w:t>
            </w:r>
            <w:r w:rsidR="00580FAE" w:rsidRPr="00E06E7C">
              <w:rPr>
                <w:rFonts w:ascii="Cambria Math" w:hAnsi="Cambria Math" w:cs="Cambria Math"/>
                <w:sz w:val="18"/>
                <w:szCs w:val="18"/>
              </w:rPr>
              <w:t xml:space="preserve"> 𝐾</w:t>
            </w:r>
            <w:r w:rsidR="00580FAE" w:rsidRPr="00E06E7C">
              <w:rPr>
                <w:rFonts w:ascii="Cambria Math" w:hAnsi="Cambria Math" w:cs="Arial"/>
                <w:sz w:val="18"/>
                <w:szCs w:val="18"/>
              </w:rPr>
              <w:t xml:space="preserve"> −</w:t>
            </w:r>
            <w:r w:rsidR="00580FAE" w:rsidRPr="00E06E7C">
              <w:rPr>
                <w:rFonts w:ascii="Cambria Math" w:hAnsi="Cambria Math" w:cs="Cambria Math"/>
                <w:sz w:val="18"/>
                <w:szCs w:val="18"/>
              </w:rPr>
              <w:t>𝐸</w:t>
            </w:r>
          </w:p>
        </w:tc>
        <w:tc>
          <w:tcPr>
            <w:tcW w:w="0" w:type="auto"/>
            <w:vAlign w:val="center"/>
            <w:hideMark/>
          </w:tcPr>
          <w:p w14:paraId="5C1707DB" w14:textId="206D673A"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18"/>
                <w:szCs w:val="18"/>
              </w:rPr>
            </w:pPr>
            <w:r w:rsidRPr="00E06E7C">
              <w:rPr>
                <w:rFonts w:ascii="Cambria Math" w:hAnsi="Cambria Math" w:cs="Arial"/>
                <w:sz w:val="18"/>
                <w:szCs w:val="18"/>
              </w:rPr>
              <w:t>+L−D</w:t>
            </w:r>
          </w:p>
        </w:tc>
        <w:tc>
          <w:tcPr>
            <w:tcW w:w="0" w:type="auto"/>
            <w:vAlign w:val="center"/>
            <w:hideMark/>
          </w:tcPr>
          <w:p w14:paraId="7A955364" w14:textId="77777777"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Arial"/>
                <w:sz w:val="18"/>
                <w:szCs w:val="18"/>
              </w:rPr>
            </w:pPr>
            <w:r w:rsidRPr="00E06E7C">
              <w:rPr>
                <w:rFonts w:ascii="Cambria Math" w:hAnsi="Cambria Math" w:cs="Arial"/>
                <w:sz w:val="18"/>
                <w:szCs w:val="18"/>
              </w:rPr>
              <w:t>+</w:t>
            </w:r>
            <w:r w:rsidRPr="00E06E7C">
              <w:rPr>
                <w:rFonts w:ascii="Cambria Math" w:hAnsi="Cambria Math" w:cs="Cambria Math"/>
                <w:sz w:val="18"/>
                <w:szCs w:val="18"/>
              </w:rPr>
              <w:t>𝐾</w:t>
            </w:r>
          </w:p>
        </w:tc>
      </w:tr>
    </w:tbl>
    <w:p w14:paraId="06B1A4BA" w14:textId="77777777" w:rsidR="009134F6" w:rsidRPr="00E06E7C" w:rsidRDefault="009134F6" w:rsidP="00B026A6">
      <w:pPr>
        <w:pStyle w:val="Fonte"/>
        <w:ind w:left="1418" w:firstLine="709"/>
      </w:pPr>
      <w:r w:rsidRPr="00E06E7C">
        <w:t>Fonte: Elaborado pelo autor (2026).</w:t>
      </w:r>
    </w:p>
    <w:p w14:paraId="680919EE" w14:textId="4FC433E7" w:rsidR="009134F6" w:rsidRPr="00E06E7C" w:rsidRDefault="009134F6" w:rsidP="00DC04B6">
      <w:pPr>
        <w:pStyle w:val="Legenda"/>
        <w:keepNext/>
        <w:keepLines/>
        <w:rPr>
          <w:szCs w:val="20"/>
        </w:rPr>
      </w:pPr>
      <w:bookmarkStart w:id="111" w:name="_Toc243134225"/>
      <w:r w:rsidRPr="00E06E7C">
        <w:t xml:space="preserve">Tabela </w:t>
      </w:r>
      <w:r w:rsidRPr="00E06E7C">
        <w:fldChar w:fldCharType="begin"/>
      </w:r>
      <w:r w:rsidRPr="00E06E7C">
        <w:instrText>SEQ Tabela \* ARABIC</w:instrText>
      </w:r>
      <w:r w:rsidRPr="00E06E7C">
        <w:fldChar w:fldCharType="separate"/>
      </w:r>
      <w:r w:rsidR="004761D2">
        <w:rPr>
          <w:noProof/>
        </w:rPr>
        <w:t>15</w:t>
      </w:r>
      <w:r w:rsidRPr="00E06E7C">
        <w:fldChar w:fldCharType="end"/>
      </w:r>
      <w:r w:rsidRPr="00E06E7C">
        <w:t xml:space="preserve">: Modelo </w:t>
      </w:r>
      <w:proofErr w:type="spellStart"/>
      <w:r w:rsidRPr="00E06E7C">
        <w:t>supermultiplicador</w:t>
      </w:r>
      <w:proofErr w:type="spellEnd"/>
      <w:r w:rsidRPr="00E06E7C">
        <w:t xml:space="preserve"> com 2 tipos de crédito - </w:t>
      </w:r>
      <w:proofErr w:type="spellStart"/>
      <w:r w:rsidRPr="00E06E7C">
        <w:t>Transaction</w:t>
      </w:r>
      <w:proofErr w:type="spellEnd"/>
      <w:r w:rsidRPr="00E06E7C">
        <w:t>-Flow Matrix</w:t>
      </w:r>
      <w:bookmarkEnd w:id="111"/>
    </w:p>
    <w:tbl>
      <w:tblPr>
        <w:tblStyle w:val="TabelaSimples5"/>
        <w:tblW w:w="0" w:type="auto"/>
        <w:jc w:val="center"/>
        <w:tblLook w:val="04A0" w:firstRow="1" w:lastRow="0" w:firstColumn="1" w:lastColumn="0" w:noHBand="0" w:noVBand="1"/>
      </w:tblPr>
      <w:tblGrid>
        <w:gridCol w:w="1506"/>
        <w:gridCol w:w="1769"/>
        <w:gridCol w:w="941"/>
        <w:gridCol w:w="794"/>
        <w:gridCol w:w="732"/>
        <w:gridCol w:w="1769"/>
        <w:gridCol w:w="1564"/>
        <w:gridCol w:w="330"/>
      </w:tblGrid>
      <w:tr w:rsidR="009134F6" w:rsidRPr="00E06E7C" w14:paraId="5B785838" w14:textId="77777777" w:rsidTr="00C110B6">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4034BFAA" w14:textId="77777777" w:rsidR="009134F6" w:rsidRPr="00E06E7C" w:rsidRDefault="009134F6" w:rsidP="0060260D">
            <w:pPr>
              <w:spacing w:line="240" w:lineRule="auto"/>
              <w:ind w:firstLine="0"/>
              <w:jc w:val="center"/>
              <w:rPr>
                <w:rFonts w:ascii="Cambria Math" w:hAnsi="Cambria Math"/>
                <w:b/>
                <w:bCs/>
                <w:color w:val="000000"/>
                <w:sz w:val="16"/>
                <w:szCs w:val="16"/>
              </w:rPr>
            </w:pPr>
          </w:p>
        </w:tc>
        <w:tc>
          <w:tcPr>
            <w:tcW w:w="0" w:type="auto"/>
            <w:vMerge w:val="restart"/>
            <w:vAlign w:val="center"/>
          </w:tcPr>
          <w:p w14:paraId="42A9AE6E" w14:textId="77777777" w:rsidR="009134F6" w:rsidRPr="00E06E7C" w:rsidRDefault="009134F6" w:rsidP="0060260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b/>
                <w:bCs/>
                <w:i w:val="0"/>
                <w:iCs w:val="0"/>
                <w:color w:val="000000"/>
                <w:sz w:val="18"/>
                <w:szCs w:val="18"/>
              </w:rPr>
            </w:pPr>
            <w:r w:rsidRPr="00E06E7C">
              <w:rPr>
                <w:rFonts w:ascii="Cambria Math" w:hAnsi="Cambria Math"/>
                <w:b/>
                <w:bCs/>
                <w:i w:val="0"/>
                <w:iCs w:val="0"/>
                <w:color w:val="000000"/>
                <w:sz w:val="18"/>
                <w:szCs w:val="18"/>
              </w:rPr>
              <w:t>Workers</w:t>
            </w:r>
          </w:p>
        </w:tc>
        <w:tc>
          <w:tcPr>
            <w:tcW w:w="0" w:type="auto"/>
            <w:vMerge w:val="restart"/>
            <w:vAlign w:val="center"/>
          </w:tcPr>
          <w:p w14:paraId="02958B5B" w14:textId="77777777" w:rsidR="009134F6" w:rsidRPr="00E06E7C" w:rsidRDefault="009134F6" w:rsidP="0060260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b/>
                <w:bCs/>
                <w:i w:val="0"/>
                <w:iCs w:val="0"/>
                <w:color w:val="000000"/>
                <w:sz w:val="18"/>
                <w:szCs w:val="18"/>
              </w:rPr>
            </w:pPr>
            <w:proofErr w:type="spellStart"/>
            <w:r w:rsidRPr="00E06E7C">
              <w:rPr>
                <w:rFonts w:ascii="Cambria Math" w:hAnsi="Cambria Math"/>
                <w:b/>
                <w:bCs/>
                <w:i w:val="0"/>
                <w:iCs w:val="0"/>
                <w:color w:val="000000"/>
                <w:sz w:val="18"/>
                <w:szCs w:val="18"/>
              </w:rPr>
              <w:t>Rentiers</w:t>
            </w:r>
            <w:proofErr w:type="spellEnd"/>
          </w:p>
        </w:tc>
        <w:tc>
          <w:tcPr>
            <w:tcW w:w="0" w:type="auto"/>
            <w:gridSpan w:val="2"/>
            <w:vAlign w:val="center"/>
          </w:tcPr>
          <w:p w14:paraId="3E0FC9EC" w14:textId="77777777" w:rsidR="009134F6" w:rsidRPr="00E06E7C" w:rsidRDefault="009134F6" w:rsidP="0060260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b/>
                <w:bCs/>
                <w:i w:val="0"/>
                <w:iCs w:val="0"/>
                <w:color w:val="000000"/>
                <w:sz w:val="18"/>
                <w:szCs w:val="18"/>
              </w:rPr>
            </w:pPr>
            <w:proofErr w:type="spellStart"/>
            <w:r w:rsidRPr="00E06E7C">
              <w:rPr>
                <w:rFonts w:ascii="Cambria Math" w:hAnsi="Cambria Math"/>
                <w:b/>
                <w:bCs/>
                <w:i w:val="0"/>
                <w:iCs w:val="0"/>
                <w:color w:val="000000"/>
                <w:sz w:val="18"/>
                <w:szCs w:val="18"/>
              </w:rPr>
              <w:t>Firms</w:t>
            </w:r>
            <w:proofErr w:type="spellEnd"/>
          </w:p>
        </w:tc>
        <w:tc>
          <w:tcPr>
            <w:tcW w:w="0" w:type="auto"/>
            <w:gridSpan w:val="2"/>
            <w:vAlign w:val="center"/>
          </w:tcPr>
          <w:p w14:paraId="7EC22E7C" w14:textId="77777777" w:rsidR="009134F6" w:rsidRPr="00E06E7C" w:rsidRDefault="009134F6" w:rsidP="0060260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b/>
                <w:bCs/>
                <w:i w:val="0"/>
                <w:iCs w:val="0"/>
                <w:color w:val="000000"/>
                <w:sz w:val="18"/>
                <w:szCs w:val="18"/>
              </w:rPr>
            </w:pPr>
            <w:r w:rsidRPr="00E06E7C">
              <w:rPr>
                <w:rFonts w:ascii="Cambria Math" w:hAnsi="Cambria Math"/>
                <w:b/>
                <w:bCs/>
                <w:i w:val="0"/>
                <w:iCs w:val="0"/>
                <w:color w:val="000000"/>
                <w:sz w:val="18"/>
                <w:szCs w:val="18"/>
              </w:rPr>
              <w:t>Banks</w:t>
            </w:r>
          </w:p>
        </w:tc>
        <w:tc>
          <w:tcPr>
            <w:tcW w:w="0" w:type="auto"/>
            <w:vMerge w:val="restart"/>
            <w:vAlign w:val="center"/>
          </w:tcPr>
          <w:p w14:paraId="7A7E5463" w14:textId="77777777" w:rsidR="009134F6" w:rsidRPr="00E06E7C" w:rsidRDefault="009134F6" w:rsidP="0060260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b/>
                <w:bCs/>
                <w:i w:val="0"/>
                <w:iCs w:val="0"/>
                <w:color w:val="000000"/>
                <w:sz w:val="16"/>
                <w:szCs w:val="16"/>
              </w:rPr>
            </w:pPr>
            <w:r w:rsidRPr="00E06E7C">
              <w:rPr>
                <w:rFonts w:ascii="Cambria Math" w:hAnsi="Cambria Math"/>
                <w:b/>
                <w:bCs/>
                <w:i w:val="0"/>
                <w:iCs w:val="0"/>
                <w:color w:val="000000"/>
                <w:sz w:val="16"/>
                <w:szCs w:val="16"/>
                <w:bdr w:val="none" w:sz="0" w:space="0" w:color="auto" w:frame="1"/>
              </w:rPr>
              <w:t>∑</w:t>
            </w:r>
          </w:p>
        </w:tc>
      </w:tr>
      <w:tr w:rsidR="009134F6" w:rsidRPr="00E06E7C" w14:paraId="238DE86C" w14:textId="77777777" w:rsidTr="00C110B6">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DD38BB" w14:textId="77777777" w:rsidR="009134F6" w:rsidRPr="00E06E7C" w:rsidRDefault="009134F6" w:rsidP="0060260D">
            <w:pPr>
              <w:spacing w:line="240" w:lineRule="auto"/>
              <w:ind w:firstLine="0"/>
              <w:jc w:val="center"/>
              <w:rPr>
                <w:rFonts w:ascii="Cambria Math" w:hAnsi="Cambria Math"/>
                <w:b/>
                <w:bCs/>
                <w:color w:val="000000"/>
                <w:sz w:val="16"/>
                <w:szCs w:val="16"/>
              </w:rPr>
            </w:pPr>
            <w:r w:rsidRPr="00E06E7C">
              <w:rPr>
                <w:rFonts w:ascii="Cambria Math" w:hAnsi="Cambria Math"/>
                <w:b/>
                <w:bCs/>
                <w:color w:val="000000"/>
                <w:sz w:val="16"/>
                <w:szCs w:val="16"/>
              </w:rPr>
              <w:br/>
            </w:r>
          </w:p>
        </w:tc>
        <w:tc>
          <w:tcPr>
            <w:tcW w:w="0" w:type="auto"/>
            <w:vMerge/>
            <w:vAlign w:val="center"/>
            <w:hideMark/>
          </w:tcPr>
          <w:p w14:paraId="6BD63659" w14:textId="77777777"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18"/>
                <w:szCs w:val="18"/>
              </w:rPr>
            </w:pPr>
          </w:p>
        </w:tc>
        <w:tc>
          <w:tcPr>
            <w:tcW w:w="0" w:type="auto"/>
            <w:vMerge/>
            <w:vAlign w:val="center"/>
            <w:hideMark/>
          </w:tcPr>
          <w:p w14:paraId="13EFDB10" w14:textId="77777777"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18"/>
                <w:szCs w:val="18"/>
              </w:rPr>
            </w:pPr>
          </w:p>
        </w:tc>
        <w:tc>
          <w:tcPr>
            <w:tcW w:w="0" w:type="auto"/>
            <w:vAlign w:val="center"/>
            <w:hideMark/>
          </w:tcPr>
          <w:p w14:paraId="73B3A97C" w14:textId="77777777"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18"/>
                <w:szCs w:val="18"/>
              </w:rPr>
            </w:pPr>
            <w:proofErr w:type="spellStart"/>
            <w:r w:rsidRPr="00E06E7C">
              <w:rPr>
                <w:rFonts w:ascii="Cambria Math" w:hAnsi="Cambria Math"/>
                <w:b/>
                <w:bCs/>
                <w:color w:val="000000"/>
                <w:sz w:val="18"/>
                <w:szCs w:val="18"/>
              </w:rPr>
              <w:t>current</w:t>
            </w:r>
            <w:proofErr w:type="spellEnd"/>
          </w:p>
        </w:tc>
        <w:tc>
          <w:tcPr>
            <w:tcW w:w="0" w:type="auto"/>
            <w:vAlign w:val="center"/>
            <w:hideMark/>
          </w:tcPr>
          <w:p w14:paraId="4E79EE7C" w14:textId="77777777"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18"/>
                <w:szCs w:val="18"/>
              </w:rPr>
            </w:pPr>
            <w:r w:rsidRPr="00E06E7C">
              <w:rPr>
                <w:rFonts w:ascii="Cambria Math" w:hAnsi="Cambria Math"/>
                <w:b/>
                <w:bCs/>
                <w:color w:val="000000"/>
                <w:sz w:val="18"/>
                <w:szCs w:val="18"/>
              </w:rPr>
              <w:t>capital</w:t>
            </w:r>
          </w:p>
        </w:tc>
        <w:tc>
          <w:tcPr>
            <w:tcW w:w="0" w:type="auto"/>
            <w:vAlign w:val="center"/>
            <w:hideMark/>
          </w:tcPr>
          <w:p w14:paraId="36BEEF60" w14:textId="77777777"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18"/>
                <w:szCs w:val="18"/>
              </w:rPr>
            </w:pPr>
            <w:proofErr w:type="spellStart"/>
            <w:r w:rsidRPr="00E06E7C">
              <w:rPr>
                <w:rFonts w:ascii="Cambria Math" w:hAnsi="Cambria Math"/>
                <w:b/>
                <w:bCs/>
                <w:color w:val="000000"/>
                <w:sz w:val="18"/>
                <w:szCs w:val="18"/>
              </w:rPr>
              <w:t>current</w:t>
            </w:r>
            <w:proofErr w:type="spellEnd"/>
          </w:p>
        </w:tc>
        <w:tc>
          <w:tcPr>
            <w:tcW w:w="0" w:type="auto"/>
            <w:vAlign w:val="center"/>
            <w:hideMark/>
          </w:tcPr>
          <w:p w14:paraId="55F21808" w14:textId="77777777"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18"/>
                <w:szCs w:val="18"/>
              </w:rPr>
            </w:pPr>
            <w:r w:rsidRPr="00E06E7C">
              <w:rPr>
                <w:rFonts w:ascii="Cambria Math" w:hAnsi="Cambria Math"/>
                <w:b/>
                <w:bCs/>
                <w:color w:val="000000"/>
                <w:sz w:val="18"/>
                <w:szCs w:val="18"/>
              </w:rPr>
              <w:t>capital</w:t>
            </w:r>
          </w:p>
        </w:tc>
        <w:tc>
          <w:tcPr>
            <w:tcW w:w="0" w:type="auto"/>
            <w:vMerge/>
          </w:tcPr>
          <w:p w14:paraId="4390C2CC" w14:textId="77777777" w:rsidR="009134F6" w:rsidRPr="00E06E7C"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color w:val="000000"/>
                <w:sz w:val="16"/>
                <w:szCs w:val="16"/>
              </w:rPr>
            </w:pPr>
          </w:p>
        </w:tc>
      </w:tr>
      <w:tr w:rsidR="009134F6" w:rsidRPr="00E06E7C" w14:paraId="5CF64004" w14:textId="77777777" w:rsidTr="00C110B6">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1A48AF" w14:textId="77777777" w:rsidR="009134F6" w:rsidRPr="00E06E7C" w:rsidRDefault="009134F6" w:rsidP="0060260D">
            <w:pPr>
              <w:spacing w:line="240" w:lineRule="auto"/>
              <w:ind w:firstLine="0"/>
              <w:jc w:val="center"/>
              <w:rPr>
                <w:rFonts w:ascii="Cambria Math" w:hAnsi="Cambria Math"/>
                <w:b/>
                <w:bCs/>
                <w:i w:val="0"/>
                <w:iCs w:val="0"/>
                <w:color w:val="000000"/>
                <w:sz w:val="18"/>
                <w:szCs w:val="18"/>
              </w:rPr>
            </w:pPr>
            <w:proofErr w:type="spellStart"/>
            <w:r w:rsidRPr="00E06E7C">
              <w:rPr>
                <w:rFonts w:ascii="Cambria Math" w:hAnsi="Cambria Math"/>
                <w:b/>
                <w:bCs/>
                <w:i w:val="0"/>
                <w:iCs w:val="0"/>
                <w:color w:val="000000"/>
                <w:sz w:val="18"/>
                <w:szCs w:val="18"/>
              </w:rPr>
              <w:t>Consumption</w:t>
            </w:r>
            <w:proofErr w:type="spellEnd"/>
          </w:p>
        </w:tc>
        <w:tc>
          <w:tcPr>
            <w:tcW w:w="0" w:type="auto"/>
            <w:vAlign w:val="center"/>
            <w:hideMark/>
          </w:tcPr>
          <w:p w14:paraId="09632610" w14:textId="77777777" w:rsidR="009134F6" w:rsidRPr="004B123E"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r w:rsidRPr="004B123E">
              <w:rPr>
                <w:rFonts w:ascii="Cambria Math" w:hAnsi="Cambria Math"/>
                <w:color w:val="000000"/>
                <w:sz w:val="18"/>
                <w:szCs w:val="18"/>
                <w:bdr w:val="none" w:sz="0" w:space="0" w:color="auto" w:frame="1"/>
              </w:rPr>
              <w:t>−</w:t>
            </w:r>
            <w:r w:rsidRPr="004B123E">
              <w:rPr>
                <w:rFonts w:ascii="Cambria Math" w:hAnsi="Cambria Math" w:cs="Cambria Math"/>
                <w:color w:val="000000"/>
                <w:sz w:val="18"/>
                <w:szCs w:val="18"/>
                <w:bdr w:val="none" w:sz="0" w:space="0" w:color="auto" w:frame="1"/>
              </w:rPr>
              <w:t>𝐶𝑤</w:t>
            </w:r>
          </w:p>
        </w:tc>
        <w:tc>
          <w:tcPr>
            <w:tcW w:w="0" w:type="auto"/>
            <w:vAlign w:val="center"/>
            <w:hideMark/>
          </w:tcPr>
          <w:p w14:paraId="3BB7E80A" w14:textId="77777777" w:rsidR="009134F6" w:rsidRPr="004B123E"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r w:rsidRPr="004B123E">
              <w:rPr>
                <w:rFonts w:ascii="Cambria Math" w:hAnsi="Cambria Math"/>
                <w:color w:val="000000"/>
                <w:sz w:val="18"/>
                <w:szCs w:val="18"/>
                <w:bdr w:val="none" w:sz="0" w:space="0" w:color="auto" w:frame="1"/>
              </w:rPr>
              <w:t>−</w:t>
            </w:r>
            <w:r w:rsidRPr="004B123E">
              <w:rPr>
                <w:rFonts w:ascii="Cambria Math" w:hAnsi="Cambria Math" w:cs="Cambria Math"/>
                <w:color w:val="000000"/>
                <w:sz w:val="18"/>
                <w:szCs w:val="18"/>
                <w:bdr w:val="none" w:sz="0" w:space="0" w:color="auto" w:frame="1"/>
              </w:rPr>
              <w:t>𝐶𝑟</w:t>
            </w:r>
          </w:p>
        </w:tc>
        <w:tc>
          <w:tcPr>
            <w:tcW w:w="0" w:type="auto"/>
            <w:vAlign w:val="center"/>
            <w:hideMark/>
          </w:tcPr>
          <w:p w14:paraId="194D9244" w14:textId="77777777" w:rsidR="009134F6" w:rsidRPr="004B123E"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r w:rsidRPr="004B123E">
              <w:rPr>
                <w:rFonts w:ascii="Cambria Math" w:hAnsi="Cambria Math"/>
                <w:color w:val="000000"/>
                <w:sz w:val="18"/>
                <w:szCs w:val="18"/>
                <w:bdr w:val="none" w:sz="0" w:space="0" w:color="auto" w:frame="1"/>
              </w:rPr>
              <w:t>+</w:t>
            </w:r>
            <w:r w:rsidRPr="004B123E">
              <w:rPr>
                <w:rFonts w:ascii="Cambria Math" w:hAnsi="Cambria Math" w:cs="Cambria Math"/>
                <w:color w:val="000000"/>
                <w:sz w:val="18"/>
                <w:szCs w:val="18"/>
                <w:bdr w:val="none" w:sz="0" w:space="0" w:color="auto" w:frame="1"/>
              </w:rPr>
              <w:t>𝐶</w:t>
            </w:r>
          </w:p>
        </w:tc>
        <w:tc>
          <w:tcPr>
            <w:tcW w:w="0" w:type="auto"/>
            <w:vAlign w:val="center"/>
            <w:hideMark/>
          </w:tcPr>
          <w:p w14:paraId="4FF0EAE2" w14:textId="77777777" w:rsidR="009134F6" w:rsidRPr="004B123E"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p>
        </w:tc>
        <w:tc>
          <w:tcPr>
            <w:tcW w:w="0" w:type="auto"/>
            <w:vAlign w:val="center"/>
            <w:hideMark/>
          </w:tcPr>
          <w:p w14:paraId="686FB212" w14:textId="77777777" w:rsidR="009134F6" w:rsidRPr="004B123E"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18"/>
                <w:szCs w:val="18"/>
              </w:rPr>
            </w:pPr>
          </w:p>
        </w:tc>
        <w:tc>
          <w:tcPr>
            <w:tcW w:w="0" w:type="auto"/>
            <w:vAlign w:val="center"/>
            <w:hideMark/>
          </w:tcPr>
          <w:p w14:paraId="200F51CE" w14:textId="77777777" w:rsidR="009134F6" w:rsidRPr="004B123E"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18"/>
                <w:szCs w:val="18"/>
              </w:rPr>
            </w:pPr>
          </w:p>
        </w:tc>
        <w:tc>
          <w:tcPr>
            <w:tcW w:w="0" w:type="auto"/>
            <w:vAlign w:val="center"/>
          </w:tcPr>
          <w:p w14:paraId="06C20995" w14:textId="77777777" w:rsidR="009134F6" w:rsidRPr="004B123E"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bdr w:val="none" w:sz="0" w:space="0" w:color="auto" w:frame="1"/>
              </w:rPr>
            </w:pPr>
            <w:r w:rsidRPr="004B123E">
              <w:rPr>
                <w:rFonts w:ascii="Cambria Math" w:hAnsi="Cambria Math"/>
                <w:color w:val="000000"/>
                <w:sz w:val="18"/>
                <w:szCs w:val="18"/>
                <w:bdr w:val="none" w:sz="0" w:space="0" w:color="auto" w:frame="1"/>
              </w:rPr>
              <w:t>0</w:t>
            </w:r>
          </w:p>
        </w:tc>
      </w:tr>
      <w:tr w:rsidR="009134F6" w:rsidRPr="00E06E7C" w14:paraId="4D03978D" w14:textId="77777777" w:rsidTr="00C110B6">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02BDB4" w14:textId="77777777" w:rsidR="009134F6" w:rsidRPr="00E06E7C" w:rsidRDefault="009134F6" w:rsidP="0060260D">
            <w:pPr>
              <w:spacing w:line="240" w:lineRule="auto"/>
              <w:ind w:firstLine="0"/>
              <w:jc w:val="center"/>
              <w:rPr>
                <w:rFonts w:ascii="Cambria Math" w:hAnsi="Cambria Math"/>
                <w:b/>
                <w:bCs/>
                <w:color w:val="000000"/>
                <w:sz w:val="18"/>
                <w:szCs w:val="18"/>
              </w:rPr>
            </w:pPr>
            <w:proofErr w:type="spellStart"/>
            <w:r w:rsidRPr="00E06E7C">
              <w:rPr>
                <w:rFonts w:ascii="Cambria Math" w:hAnsi="Cambria Math"/>
                <w:b/>
                <w:bCs/>
                <w:i w:val="0"/>
                <w:iCs w:val="0"/>
                <w:color w:val="000000"/>
                <w:sz w:val="18"/>
                <w:szCs w:val="18"/>
              </w:rPr>
              <w:t>Wage</w:t>
            </w:r>
            <w:proofErr w:type="spellEnd"/>
          </w:p>
        </w:tc>
        <w:tc>
          <w:tcPr>
            <w:tcW w:w="0" w:type="auto"/>
            <w:vAlign w:val="center"/>
          </w:tcPr>
          <w:p w14:paraId="7A34A3F0" w14:textId="77777777" w:rsidR="009134F6" w:rsidRPr="004B123E"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bdr w:val="none" w:sz="0" w:space="0" w:color="auto" w:frame="1"/>
              </w:rPr>
            </w:pPr>
            <w:r w:rsidRPr="004B123E">
              <w:rPr>
                <w:rFonts w:ascii="Cambria Math" w:hAnsi="Cambria Math" w:cs="Cambria Math"/>
                <w:color w:val="000000"/>
                <w:sz w:val="18"/>
                <w:szCs w:val="18"/>
                <w:bdr w:val="none" w:sz="0" w:space="0" w:color="auto" w:frame="1"/>
              </w:rPr>
              <w:t>+𝑊</w:t>
            </w:r>
          </w:p>
        </w:tc>
        <w:tc>
          <w:tcPr>
            <w:tcW w:w="0" w:type="auto"/>
            <w:vAlign w:val="center"/>
          </w:tcPr>
          <w:p w14:paraId="508230A3" w14:textId="77777777" w:rsidR="009134F6" w:rsidRPr="004B123E"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rPr>
            </w:pPr>
          </w:p>
        </w:tc>
        <w:tc>
          <w:tcPr>
            <w:tcW w:w="0" w:type="auto"/>
            <w:vAlign w:val="center"/>
          </w:tcPr>
          <w:p w14:paraId="2D90C032" w14:textId="77777777" w:rsidR="009134F6" w:rsidRPr="004B123E"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bdr w:val="none" w:sz="0" w:space="0" w:color="auto" w:frame="1"/>
              </w:rPr>
            </w:pPr>
            <w:r w:rsidRPr="004B123E">
              <w:rPr>
                <w:rFonts w:ascii="Cambria Math" w:hAnsi="Cambria Math"/>
                <w:color w:val="000000"/>
                <w:sz w:val="18"/>
                <w:szCs w:val="18"/>
                <w:bdr w:val="none" w:sz="0" w:space="0" w:color="auto" w:frame="1"/>
              </w:rPr>
              <w:t>−</w:t>
            </w:r>
            <w:r w:rsidRPr="004B123E">
              <w:rPr>
                <w:rFonts w:ascii="Cambria Math" w:hAnsi="Cambria Math" w:cs="Cambria Math"/>
                <w:color w:val="000000"/>
                <w:sz w:val="18"/>
                <w:szCs w:val="18"/>
                <w:bdr w:val="none" w:sz="0" w:space="0" w:color="auto" w:frame="1"/>
              </w:rPr>
              <w:t>𝑊</w:t>
            </w:r>
          </w:p>
        </w:tc>
        <w:tc>
          <w:tcPr>
            <w:tcW w:w="0" w:type="auto"/>
            <w:vAlign w:val="center"/>
          </w:tcPr>
          <w:p w14:paraId="252A15FB" w14:textId="77777777" w:rsidR="009134F6" w:rsidRPr="004B123E"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rPr>
            </w:pPr>
          </w:p>
        </w:tc>
        <w:tc>
          <w:tcPr>
            <w:tcW w:w="0" w:type="auto"/>
            <w:vAlign w:val="center"/>
          </w:tcPr>
          <w:p w14:paraId="5A9A1387" w14:textId="77777777" w:rsidR="009134F6" w:rsidRPr="004B123E"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18"/>
                <w:szCs w:val="18"/>
              </w:rPr>
            </w:pPr>
          </w:p>
        </w:tc>
        <w:tc>
          <w:tcPr>
            <w:tcW w:w="0" w:type="auto"/>
            <w:vAlign w:val="center"/>
          </w:tcPr>
          <w:p w14:paraId="63EBF79C" w14:textId="77777777" w:rsidR="009134F6" w:rsidRPr="004B123E"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18"/>
                <w:szCs w:val="18"/>
              </w:rPr>
            </w:pPr>
          </w:p>
        </w:tc>
        <w:tc>
          <w:tcPr>
            <w:tcW w:w="0" w:type="auto"/>
            <w:vAlign w:val="center"/>
          </w:tcPr>
          <w:p w14:paraId="6E870624" w14:textId="77777777" w:rsidR="009134F6" w:rsidRPr="004B123E" w:rsidRDefault="009134F6" w:rsidP="0060260D">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bdr w:val="none" w:sz="0" w:space="0" w:color="auto" w:frame="1"/>
              </w:rPr>
            </w:pPr>
            <w:r w:rsidRPr="004B123E">
              <w:rPr>
                <w:rFonts w:ascii="Cambria Math" w:hAnsi="Cambria Math"/>
                <w:color w:val="000000"/>
                <w:sz w:val="18"/>
                <w:szCs w:val="18"/>
                <w:bdr w:val="none" w:sz="0" w:space="0" w:color="auto" w:frame="1"/>
              </w:rPr>
              <w:t>0</w:t>
            </w:r>
          </w:p>
        </w:tc>
      </w:tr>
      <w:tr w:rsidR="009134F6" w:rsidRPr="00E06E7C" w14:paraId="365885EE" w14:textId="77777777" w:rsidTr="00C110B6">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D9DB75" w14:textId="77777777" w:rsidR="009134F6" w:rsidRPr="00E06E7C" w:rsidRDefault="009134F6" w:rsidP="0060260D">
            <w:pPr>
              <w:spacing w:line="240" w:lineRule="auto"/>
              <w:ind w:firstLine="0"/>
              <w:jc w:val="center"/>
              <w:rPr>
                <w:rFonts w:ascii="Cambria Math" w:hAnsi="Cambria Math"/>
                <w:b/>
                <w:bCs/>
                <w:i w:val="0"/>
                <w:iCs w:val="0"/>
                <w:color w:val="000000"/>
                <w:sz w:val="18"/>
                <w:szCs w:val="18"/>
              </w:rPr>
            </w:pPr>
            <w:proofErr w:type="spellStart"/>
            <w:r w:rsidRPr="00E06E7C">
              <w:rPr>
                <w:rFonts w:ascii="Cambria Math" w:hAnsi="Cambria Math"/>
                <w:b/>
                <w:bCs/>
                <w:i w:val="0"/>
                <w:iCs w:val="0"/>
                <w:color w:val="000000"/>
                <w:sz w:val="18"/>
                <w:szCs w:val="18"/>
              </w:rPr>
              <w:t>Investment</w:t>
            </w:r>
            <w:proofErr w:type="spellEnd"/>
          </w:p>
        </w:tc>
        <w:tc>
          <w:tcPr>
            <w:tcW w:w="0" w:type="auto"/>
            <w:vAlign w:val="center"/>
            <w:hideMark/>
          </w:tcPr>
          <w:p w14:paraId="49C4EC2C" w14:textId="77777777" w:rsidR="009134F6" w:rsidRPr="004B123E"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p>
        </w:tc>
        <w:tc>
          <w:tcPr>
            <w:tcW w:w="0" w:type="auto"/>
            <w:vAlign w:val="center"/>
            <w:hideMark/>
          </w:tcPr>
          <w:p w14:paraId="22A53791" w14:textId="77777777" w:rsidR="009134F6" w:rsidRPr="004B123E"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18"/>
                <w:szCs w:val="18"/>
              </w:rPr>
            </w:pPr>
          </w:p>
        </w:tc>
        <w:tc>
          <w:tcPr>
            <w:tcW w:w="0" w:type="auto"/>
            <w:vAlign w:val="center"/>
            <w:hideMark/>
          </w:tcPr>
          <w:p w14:paraId="37517883" w14:textId="77777777" w:rsidR="009134F6" w:rsidRPr="004B123E"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r w:rsidRPr="004B123E">
              <w:rPr>
                <w:rFonts w:ascii="Cambria Math" w:hAnsi="Cambria Math"/>
                <w:color w:val="000000"/>
                <w:sz w:val="18"/>
                <w:szCs w:val="18"/>
                <w:bdr w:val="none" w:sz="0" w:space="0" w:color="auto" w:frame="1"/>
              </w:rPr>
              <w:t>+</w:t>
            </w:r>
            <w:r w:rsidRPr="004B123E">
              <w:rPr>
                <w:rFonts w:ascii="Cambria Math" w:hAnsi="Cambria Math" w:cs="Cambria Math"/>
                <w:color w:val="000000"/>
                <w:sz w:val="18"/>
                <w:szCs w:val="18"/>
                <w:bdr w:val="none" w:sz="0" w:space="0" w:color="auto" w:frame="1"/>
              </w:rPr>
              <w:t>𝐼</w:t>
            </w:r>
          </w:p>
        </w:tc>
        <w:tc>
          <w:tcPr>
            <w:tcW w:w="0" w:type="auto"/>
            <w:vAlign w:val="center"/>
            <w:hideMark/>
          </w:tcPr>
          <w:p w14:paraId="4B891454" w14:textId="77777777" w:rsidR="009134F6" w:rsidRPr="004B123E"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r w:rsidRPr="004B123E">
              <w:rPr>
                <w:rFonts w:ascii="Cambria Math" w:hAnsi="Cambria Math"/>
                <w:color w:val="000000"/>
                <w:sz w:val="18"/>
                <w:szCs w:val="18"/>
                <w:bdr w:val="none" w:sz="0" w:space="0" w:color="auto" w:frame="1"/>
              </w:rPr>
              <w:t>−</w:t>
            </w:r>
            <w:r w:rsidRPr="004B123E">
              <w:rPr>
                <w:rFonts w:ascii="Cambria Math" w:hAnsi="Cambria Math" w:cs="Cambria Math"/>
                <w:color w:val="000000"/>
                <w:sz w:val="18"/>
                <w:szCs w:val="18"/>
                <w:bdr w:val="none" w:sz="0" w:space="0" w:color="auto" w:frame="1"/>
              </w:rPr>
              <w:t>𝐼</w:t>
            </w:r>
          </w:p>
        </w:tc>
        <w:tc>
          <w:tcPr>
            <w:tcW w:w="0" w:type="auto"/>
            <w:vAlign w:val="center"/>
            <w:hideMark/>
          </w:tcPr>
          <w:p w14:paraId="64DDB314" w14:textId="77777777" w:rsidR="009134F6" w:rsidRPr="004B123E"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p>
        </w:tc>
        <w:tc>
          <w:tcPr>
            <w:tcW w:w="0" w:type="auto"/>
            <w:vAlign w:val="center"/>
            <w:hideMark/>
          </w:tcPr>
          <w:p w14:paraId="282BFAEE" w14:textId="77777777" w:rsidR="009134F6" w:rsidRPr="004B123E"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18"/>
                <w:szCs w:val="18"/>
              </w:rPr>
            </w:pPr>
          </w:p>
        </w:tc>
        <w:tc>
          <w:tcPr>
            <w:tcW w:w="0" w:type="auto"/>
            <w:vAlign w:val="center"/>
          </w:tcPr>
          <w:p w14:paraId="3A464F2F" w14:textId="77777777" w:rsidR="009134F6" w:rsidRPr="004B123E" w:rsidRDefault="009134F6" w:rsidP="0060260D">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bdr w:val="none" w:sz="0" w:space="0" w:color="auto" w:frame="1"/>
              </w:rPr>
            </w:pPr>
            <w:r w:rsidRPr="004B123E">
              <w:rPr>
                <w:rFonts w:ascii="Cambria Math" w:hAnsi="Cambria Math"/>
                <w:color w:val="000000"/>
                <w:sz w:val="18"/>
                <w:szCs w:val="18"/>
                <w:bdr w:val="none" w:sz="0" w:space="0" w:color="auto" w:frame="1"/>
              </w:rPr>
              <w:t>0</w:t>
            </w:r>
          </w:p>
        </w:tc>
      </w:tr>
      <w:tr w:rsidR="00771319" w:rsidRPr="00E06E7C" w14:paraId="27403058" w14:textId="77777777" w:rsidTr="00C110B6">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089C70B" w14:textId="39E152E1" w:rsidR="00771319" w:rsidRPr="00E06E7C" w:rsidRDefault="00771319" w:rsidP="00771319">
            <w:pPr>
              <w:spacing w:line="240" w:lineRule="auto"/>
              <w:ind w:firstLine="0"/>
              <w:jc w:val="center"/>
              <w:rPr>
                <w:rFonts w:ascii="Cambria Math" w:hAnsi="Cambria Math"/>
                <w:b/>
                <w:bCs/>
                <w:i w:val="0"/>
                <w:iCs w:val="0"/>
                <w:color w:val="000000"/>
                <w:sz w:val="18"/>
                <w:szCs w:val="18"/>
              </w:rPr>
            </w:pPr>
            <w:proofErr w:type="spellStart"/>
            <w:r w:rsidRPr="00E06E7C">
              <w:rPr>
                <w:rFonts w:ascii="Cambria Math" w:hAnsi="Cambria Math"/>
                <w:b/>
                <w:bCs/>
                <w:i w:val="0"/>
                <w:iCs w:val="0"/>
                <w:color w:val="000000"/>
                <w:sz w:val="18"/>
                <w:szCs w:val="18"/>
              </w:rPr>
              <w:t>Profits</w:t>
            </w:r>
            <w:proofErr w:type="spellEnd"/>
          </w:p>
        </w:tc>
        <w:tc>
          <w:tcPr>
            <w:tcW w:w="0" w:type="auto"/>
            <w:vAlign w:val="center"/>
          </w:tcPr>
          <w:p w14:paraId="50A5E12A" w14:textId="77777777"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rPr>
            </w:pPr>
          </w:p>
        </w:tc>
        <w:tc>
          <w:tcPr>
            <w:tcW w:w="0" w:type="auto"/>
            <w:vAlign w:val="center"/>
          </w:tcPr>
          <w:p w14:paraId="06BBDEE1" w14:textId="3197DA1E"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18"/>
                <w:szCs w:val="18"/>
              </w:rPr>
            </w:pPr>
            <w:r w:rsidRPr="004B123E">
              <w:rPr>
                <w:rFonts w:ascii="Cambria Math" w:hAnsi="Cambria Math"/>
                <w:color w:val="000000"/>
                <w:sz w:val="18"/>
                <w:szCs w:val="18"/>
                <w:bdr w:val="none" w:sz="0" w:space="0" w:color="auto" w:frame="1"/>
              </w:rPr>
              <w:t xml:space="preserve">+FD + </w:t>
            </w:r>
            <w:proofErr w:type="spellStart"/>
            <w:r w:rsidRPr="004B123E">
              <w:rPr>
                <w:rFonts w:ascii="Cambria Math" w:hAnsi="Cambria Math"/>
                <w:color w:val="000000"/>
                <w:sz w:val="18"/>
                <w:szCs w:val="18"/>
                <w:bdr w:val="none" w:sz="0" w:space="0" w:color="auto" w:frame="1"/>
              </w:rPr>
              <w:t>Fb</w:t>
            </w:r>
            <w:proofErr w:type="spellEnd"/>
          </w:p>
        </w:tc>
        <w:tc>
          <w:tcPr>
            <w:tcW w:w="0" w:type="auto"/>
            <w:vAlign w:val="center"/>
          </w:tcPr>
          <w:p w14:paraId="70621050" w14:textId="702E895C"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bdr w:val="none" w:sz="0" w:space="0" w:color="auto" w:frame="1"/>
              </w:rPr>
            </w:pPr>
            <w:r w:rsidRPr="004B123E">
              <w:rPr>
                <w:rFonts w:ascii="Cambria Math" w:hAnsi="Cambria Math"/>
                <w:color w:val="000000"/>
                <w:sz w:val="18"/>
                <w:szCs w:val="18"/>
                <w:bdr w:val="none" w:sz="0" w:space="0" w:color="auto" w:frame="1"/>
              </w:rPr>
              <w:t>−FT</w:t>
            </w:r>
          </w:p>
        </w:tc>
        <w:tc>
          <w:tcPr>
            <w:tcW w:w="0" w:type="auto"/>
            <w:vAlign w:val="center"/>
          </w:tcPr>
          <w:p w14:paraId="7D18BE33" w14:textId="485C18B7"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bdr w:val="none" w:sz="0" w:space="0" w:color="auto" w:frame="1"/>
              </w:rPr>
            </w:pPr>
          </w:p>
        </w:tc>
        <w:tc>
          <w:tcPr>
            <w:tcW w:w="0" w:type="auto"/>
            <w:vAlign w:val="center"/>
          </w:tcPr>
          <w:p w14:paraId="3945B585" w14:textId="74C3B7E9"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rPr>
            </w:pPr>
            <w:r w:rsidRPr="004B123E">
              <w:rPr>
                <w:rFonts w:ascii="Cambria Math" w:hAnsi="Cambria Math"/>
                <w:color w:val="000000"/>
                <w:sz w:val="18"/>
                <w:szCs w:val="18"/>
                <w:bdr w:val="none" w:sz="0" w:space="0" w:color="auto" w:frame="1"/>
              </w:rPr>
              <w:t>−</w:t>
            </w:r>
            <w:proofErr w:type="spellStart"/>
            <w:r w:rsidRPr="004B123E">
              <w:rPr>
                <w:rFonts w:ascii="Cambria Math" w:hAnsi="Cambria Math"/>
                <w:color w:val="000000"/>
                <w:sz w:val="18"/>
                <w:szCs w:val="18"/>
                <w:bdr w:val="none" w:sz="0" w:space="0" w:color="auto" w:frame="1"/>
              </w:rPr>
              <w:t>Fb</w:t>
            </w:r>
            <w:proofErr w:type="spellEnd"/>
          </w:p>
        </w:tc>
        <w:tc>
          <w:tcPr>
            <w:tcW w:w="0" w:type="auto"/>
            <w:vAlign w:val="center"/>
          </w:tcPr>
          <w:p w14:paraId="4251870F" w14:textId="77777777"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18"/>
                <w:szCs w:val="18"/>
              </w:rPr>
            </w:pPr>
          </w:p>
        </w:tc>
        <w:tc>
          <w:tcPr>
            <w:tcW w:w="0" w:type="auto"/>
            <w:vAlign w:val="center"/>
          </w:tcPr>
          <w:p w14:paraId="4CB718D3" w14:textId="5E62627B"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bdr w:val="none" w:sz="0" w:space="0" w:color="auto" w:frame="1"/>
              </w:rPr>
            </w:pPr>
            <w:r w:rsidRPr="004B123E">
              <w:rPr>
                <w:rFonts w:ascii="Cambria Math" w:hAnsi="Cambria Math"/>
                <w:color w:val="000000"/>
                <w:sz w:val="18"/>
                <w:szCs w:val="18"/>
                <w:bdr w:val="none" w:sz="0" w:space="0" w:color="auto" w:frame="1"/>
              </w:rPr>
              <w:t>0</w:t>
            </w:r>
          </w:p>
        </w:tc>
      </w:tr>
      <w:tr w:rsidR="00771319" w:rsidRPr="00E06E7C" w14:paraId="6B69DCBE" w14:textId="77777777" w:rsidTr="00C110B6">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37E844" w14:textId="0551B312" w:rsidR="00771319" w:rsidRPr="00E06E7C" w:rsidRDefault="00771319" w:rsidP="00771319">
            <w:pPr>
              <w:spacing w:line="240" w:lineRule="auto"/>
              <w:ind w:firstLine="0"/>
              <w:jc w:val="center"/>
              <w:rPr>
                <w:rFonts w:ascii="Cambria Math" w:hAnsi="Cambria Math"/>
                <w:b/>
                <w:bCs/>
                <w:color w:val="000000"/>
                <w:sz w:val="18"/>
                <w:szCs w:val="18"/>
              </w:rPr>
            </w:pPr>
            <w:proofErr w:type="spellStart"/>
            <w:r w:rsidRPr="00E06E7C">
              <w:rPr>
                <w:rFonts w:ascii="Cambria Math" w:hAnsi="Cambria Math"/>
                <w:b/>
                <w:bCs/>
                <w:i w:val="0"/>
                <w:iCs w:val="0"/>
                <w:color w:val="000000"/>
                <w:sz w:val="18"/>
                <w:szCs w:val="18"/>
              </w:rPr>
              <w:t>Interest</w:t>
            </w:r>
            <w:proofErr w:type="spellEnd"/>
            <w:r w:rsidRPr="00E06E7C">
              <w:rPr>
                <w:rFonts w:ascii="Cambria Math" w:hAnsi="Cambria Math"/>
                <w:b/>
                <w:bCs/>
                <w:i w:val="0"/>
                <w:iCs w:val="0"/>
                <w:color w:val="000000"/>
                <w:sz w:val="18"/>
                <w:szCs w:val="18"/>
              </w:rPr>
              <w:t xml:space="preserve"> </w:t>
            </w:r>
            <w:proofErr w:type="spellStart"/>
            <w:r w:rsidRPr="00E06E7C">
              <w:rPr>
                <w:rFonts w:ascii="Cambria Math" w:hAnsi="Cambria Math"/>
                <w:b/>
                <w:bCs/>
                <w:i w:val="0"/>
                <w:iCs w:val="0"/>
                <w:color w:val="000000"/>
                <w:sz w:val="18"/>
                <w:szCs w:val="18"/>
              </w:rPr>
              <w:t>on</w:t>
            </w:r>
            <w:proofErr w:type="spellEnd"/>
            <w:r w:rsidRPr="00E06E7C">
              <w:rPr>
                <w:rFonts w:ascii="Cambria Math" w:hAnsi="Cambria Math"/>
                <w:b/>
                <w:bCs/>
                <w:i w:val="0"/>
                <w:iCs w:val="0"/>
                <w:color w:val="000000"/>
                <w:sz w:val="18"/>
                <w:szCs w:val="18"/>
              </w:rPr>
              <w:t xml:space="preserve"> </w:t>
            </w:r>
            <w:proofErr w:type="spellStart"/>
            <w:r w:rsidRPr="00E06E7C">
              <w:rPr>
                <w:rFonts w:ascii="Cambria Math" w:hAnsi="Cambria Math"/>
                <w:b/>
                <w:bCs/>
                <w:i w:val="0"/>
                <w:iCs w:val="0"/>
                <w:color w:val="000000"/>
                <w:sz w:val="18"/>
                <w:szCs w:val="18"/>
              </w:rPr>
              <w:t>Loans</w:t>
            </w:r>
            <w:proofErr w:type="spellEnd"/>
          </w:p>
        </w:tc>
        <w:tc>
          <w:tcPr>
            <w:tcW w:w="0" w:type="auto"/>
            <w:vAlign w:val="center"/>
          </w:tcPr>
          <w:p w14:paraId="20D674B6" w14:textId="34756CDC"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Yu Gothic Light" w:hAnsi="Cambria Math"/>
                <w:color w:val="000000"/>
                <w:sz w:val="18"/>
                <w:szCs w:val="18"/>
                <w:bdr w:val="none" w:sz="0" w:space="0" w:color="auto" w:frame="1"/>
              </w:rPr>
            </w:pPr>
            <m:oMathPara>
              <m:oMath>
                <m:r>
                  <w:rPr>
                    <w:rFonts w:ascii="Cambria Math" w:hAnsi="Cambria Math" w:cs="Cambria Math"/>
                    <w:color w:val="000000"/>
                    <w:sz w:val="18"/>
                    <w:szCs w:val="18"/>
                    <w:bdr w:val="none" w:sz="0" w:space="0" w:color="auto" w:frame="1"/>
                  </w:rPr>
                  <m:t>-</m:t>
                </m:r>
                <m:d>
                  <m:dPr>
                    <m:ctrlPr>
                      <w:rPr>
                        <w:rFonts w:ascii="Cambria Math" w:hAnsi="Cambria Math" w:cs="Cambria Math"/>
                        <w:i/>
                        <w:color w:val="000000"/>
                        <w:sz w:val="18"/>
                        <w:szCs w:val="18"/>
                        <w:bdr w:val="none" w:sz="0" w:space="0" w:color="auto" w:frame="1"/>
                      </w:rPr>
                    </m:ctrlPr>
                  </m:dPr>
                  <m:e>
                    <m:sSub>
                      <m:sSubPr>
                        <m:ctrlPr>
                          <w:rPr>
                            <w:rFonts w:ascii="Cambria Math" w:hAnsi="Cambria Math" w:cs="Cambria Math"/>
                            <w:i/>
                            <w:color w:val="000000"/>
                            <w:sz w:val="18"/>
                            <w:szCs w:val="18"/>
                            <w:bdr w:val="none" w:sz="0" w:space="0" w:color="auto" w:frame="1"/>
                          </w:rPr>
                        </m:ctrlPr>
                      </m:sSubPr>
                      <m:e>
                        <m:r>
                          <w:rPr>
                            <w:rFonts w:ascii="Cambria Math" w:hAnsi="Cambria Math" w:cs="Cambria Math"/>
                            <w:color w:val="000000"/>
                            <w:sz w:val="18"/>
                            <w:szCs w:val="18"/>
                            <w:bdr w:val="none" w:sz="0" w:space="0" w:color="auto" w:frame="1"/>
                          </w:rPr>
                          <m:t>icc</m:t>
                        </m:r>
                      </m:e>
                      <m:sub>
                        <m:r>
                          <w:rPr>
                            <w:rFonts w:ascii="Cambria Math" w:hAnsi="Cambria Math" w:cs="Cambria Math"/>
                            <w:color w:val="000000"/>
                            <w:sz w:val="18"/>
                            <w:szCs w:val="18"/>
                            <w:bdr w:val="none" w:sz="0" w:space="0" w:color="auto" w:frame="1"/>
                          </w:rPr>
                          <m:t>B</m:t>
                        </m:r>
                      </m:sub>
                    </m:sSub>
                    <m:sSub>
                      <m:sSubPr>
                        <m:ctrlPr>
                          <w:rPr>
                            <w:rFonts w:ascii="Cambria Math" w:hAnsi="Cambria Math"/>
                            <w:i/>
                            <w:sz w:val="18"/>
                            <w:szCs w:val="18"/>
                            <w:lang w:val="x-none" w:eastAsia="x-none"/>
                          </w:rPr>
                        </m:ctrlPr>
                      </m:sSubPr>
                      <m:e>
                        <m:sSub>
                          <m:sSubPr>
                            <m:ctrlPr>
                              <w:rPr>
                                <w:rFonts w:ascii="Cambria Math" w:hAnsi="Cambria Math"/>
                                <w:i/>
                                <w:sz w:val="18"/>
                                <w:szCs w:val="18"/>
                                <w:lang w:val="x-none" w:eastAsia="x-none"/>
                              </w:rPr>
                            </m:ctrlPr>
                          </m:sSubPr>
                          <m:e>
                            <m:r>
                              <w:rPr>
                                <w:rFonts w:ascii="Cambria Math" w:hAnsi="Cambria Math"/>
                                <w:sz w:val="18"/>
                                <w:szCs w:val="18"/>
                                <w:lang w:val="x-none" w:eastAsia="x-none"/>
                              </w:rPr>
                              <m:t>L</m:t>
                            </m:r>
                          </m:e>
                          <m:sub>
                            <m:r>
                              <w:rPr>
                                <w:rFonts w:ascii="Cambria Math" w:hAnsi="Cambria Math"/>
                                <w:sz w:val="18"/>
                                <w:szCs w:val="18"/>
                                <w:lang w:val="x-none" w:eastAsia="x-none"/>
                              </w:rPr>
                              <m:t>B</m:t>
                            </m:r>
                          </m:sub>
                        </m:sSub>
                      </m:e>
                      <m:sub>
                        <m:r>
                          <w:rPr>
                            <w:rFonts w:ascii="Cambria Math" w:hAnsi="Cambria Math"/>
                            <w:sz w:val="18"/>
                            <w:szCs w:val="18"/>
                            <w:lang w:val="x-none" w:eastAsia="x-none"/>
                          </w:rPr>
                          <m:t>-1</m:t>
                        </m:r>
                      </m:sub>
                    </m:sSub>
                    <m:r>
                      <m:rPr>
                        <m:sty m:val="p"/>
                      </m:rPr>
                      <w:rPr>
                        <w:rFonts w:ascii="Cambria Math" w:hAnsi="Cambria Math"/>
                        <w:sz w:val="18"/>
                        <w:szCs w:val="18"/>
                        <w:lang w:val="x-none" w:eastAsia="x-none"/>
                      </w:rPr>
                      <m:t>+</m:t>
                    </m:r>
                    <m:sSub>
                      <m:sSubPr>
                        <m:ctrlPr>
                          <w:rPr>
                            <w:rFonts w:ascii="Cambria Math" w:hAnsi="Cambria Math" w:cs="Cambria Math"/>
                            <w:i/>
                            <w:color w:val="000000"/>
                            <w:sz w:val="18"/>
                            <w:szCs w:val="18"/>
                            <w:bdr w:val="none" w:sz="0" w:space="0" w:color="auto" w:frame="1"/>
                          </w:rPr>
                        </m:ctrlPr>
                      </m:sSubPr>
                      <m:e>
                        <m:r>
                          <w:rPr>
                            <w:rFonts w:ascii="Cambria Math" w:hAnsi="Cambria Math" w:cs="Cambria Math"/>
                            <w:color w:val="000000"/>
                            <w:sz w:val="18"/>
                            <w:szCs w:val="18"/>
                            <w:bdr w:val="none" w:sz="0" w:space="0" w:color="auto" w:frame="1"/>
                          </w:rPr>
                          <m:t>icc</m:t>
                        </m:r>
                      </m:e>
                      <m:sub>
                        <m:r>
                          <w:rPr>
                            <w:rFonts w:ascii="Cambria Math" w:hAnsi="Cambria Math" w:cs="Cambria Math"/>
                            <w:color w:val="000000"/>
                            <w:sz w:val="18"/>
                            <w:szCs w:val="18"/>
                            <w:bdr w:val="none" w:sz="0" w:space="0" w:color="auto" w:frame="1"/>
                          </w:rPr>
                          <m:t>z</m:t>
                        </m:r>
                      </m:sub>
                    </m:sSub>
                    <m:sSub>
                      <m:sSubPr>
                        <m:ctrlPr>
                          <w:rPr>
                            <w:rFonts w:ascii="Cambria Math" w:hAnsi="Cambria Math"/>
                            <w:i/>
                            <w:sz w:val="18"/>
                            <w:szCs w:val="18"/>
                            <w:lang w:val="x-none" w:eastAsia="x-none"/>
                          </w:rPr>
                        </m:ctrlPr>
                      </m:sSubPr>
                      <m:e>
                        <m:sSub>
                          <m:sSubPr>
                            <m:ctrlPr>
                              <w:rPr>
                                <w:rFonts w:ascii="Cambria Math" w:hAnsi="Cambria Math"/>
                                <w:i/>
                                <w:sz w:val="18"/>
                                <w:szCs w:val="18"/>
                                <w:lang w:val="x-none" w:eastAsia="x-none"/>
                              </w:rPr>
                            </m:ctrlPr>
                          </m:sSubPr>
                          <m:e>
                            <m:r>
                              <w:rPr>
                                <w:rFonts w:ascii="Cambria Math" w:hAnsi="Cambria Math"/>
                                <w:sz w:val="18"/>
                                <w:szCs w:val="18"/>
                                <w:lang w:val="x-none" w:eastAsia="x-none"/>
                              </w:rPr>
                              <m:t>L</m:t>
                            </m:r>
                          </m:e>
                          <m:sub>
                            <m:r>
                              <w:rPr>
                                <w:rFonts w:ascii="Cambria Math" w:hAnsi="Cambria Math"/>
                                <w:sz w:val="18"/>
                                <w:szCs w:val="18"/>
                                <w:lang w:val="x-none" w:eastAsia="x-none"/>
                              </w:rPr>
                              <m:t>Z</m:t>
                            </m:r>
                          </m:sub>
                        </m:sSub>
                      </m:e>
                      <m:sub>
                        <m:r>
                          <w:rPr>
                            <w:rFonts w:ascii="Cambria Math" w:hAnsi="Cambria Math"/>
                            <w:sz w:val="18"/>
                            <w:szCs w:val="18"/>
                            <w:lang w:val="x-none" w:eastAsia="x-none"/>
                          </w:rPr>
                          <m:t>-1</m:t>
                        </m:r>
                      </m:sub>
                    </m:sSub>
                  </m:e>
                </m:d>
              </m:oMath>
            </m:oMathPara>
          </w:p>
        </w:tc>
        <w:tc>
          <w:tcPr>
            <w:tcW w:w="0" w:type="auto"/>
            <w:vAlign w:val="center"/>
          </w:tcPr>
          <w:p w14:paraId="5E483532" w14:textId="77777777"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bdr w:val="none" w:sz="0" w:space="0" w:color="auto" w:frame="1"/>
              </w:rPr>
            </w:pPr>
          </w:p>
        </w:tc>
        <w:tc>
          <w:tcPr>
            <w:tcW w:w="0" w:type="auto"/>
            <w:vAlign w:val="center"/>
          </w:tcPr>
          <w:p w14:paraId="132D9928" w14:textId="77777777"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p>
        </w:tc>
        <w:tc>
          <w:tcPr>
            <w:tcW w:w="0" w:type="auto"/>
            <w:vAlign w:val="center"/>
          </w:tcPr>
          <w:p w14:paraId="57594CC6" w14:textId="77777777"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p>
        </w:tc>
        <w:tc>
          <w:tcPr>
            <w:tcW w:w="0" w:type="auto"/>
            <w:vAlign w:val="center"/>
          </w:tcPr>
          <w:p w14:paraId="17E33F71" w14:textId="3870154E"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bdr w:val="none" w:sz="0" w:space="0" w:color="auto" w:frame="1"/>
              </w:rPr>
            </w:pPr>
            <m:oMathPara>
              <m:oMath>
                <m:r>
                  <m:rPr>
                    <m:sty m:val="p"/>
                  </m:rPr>
                  <w:rPr>
                    <w:rFonts w:ascii="Cambria Math" w:hAnsi="Cambria Math"/>
                    <w:sz w:val="18"/>
                    <w:szCs w:val="18"/>
                    <w:lang w:val="x-none" w:eastAsia="x-none"/>
                  </w:rPr>
                  <m:t>+</m:t>
                </m:r>
                <m:d>
                  <m:dPr>
                    <m:ctrlPr>
                      <w:rPr>
                        <w:rFonts w:ascii="Cambria Math" w:hAnsi="Cambria Math" w:cs="Cambria Math"/>
                        <w:i/>
                        <w:color w:val="000000"/>
                        <w:sz w:val="18"/>
                        <w:szCs w:val="18"/>
                        <w:bdr w:val="none" w:sz="0" w:space="0" w:color="auto" w:frame="1"/>
                      </w:rPr>
                    </m:ctrlPr>
                  </m:dPr>
                  <m:e>
                    <m:sSub>
                      <m:sSubPr>
                        <m:ctrlPr>
                          <w:rPr>
                            <w:rFonts w:ascii="Cambria Math" w:hAnsi="Cambria Math" w:cs="Cambria Math"/>
                            <w:i/>
                            <w:color w:val="000000"/>
                            <w:sz w:val="18"/>
                            <w:szCs w:val="18"/>
                            <w:bdr w:val="none" w:sz="0" w:space="0" w:color="auto" w:frame="1"/>
                          </w:rPr>
                        </m:ctrlPr>
                      </m:sSubPr>
                      <m:e>
                        <m:r>
                          <w:rPr>
                            <w:rFonts w:ascii="Cambria Math" w:hAnsi="Cambria Math" w:cs="Cambria Math"/>
                            <w:color w:val="000000"/>
                            <w:sz w:val="18"/>
                            <w:szCs w:val="18"/>
                            <w:bdr w:val="none" w:sz="0" w:space="0" w:color="auto" w:frame="1"/>
                          </w:rPr>
                          <m:t>icc</m:t>
                        </m:r>
                      </m:e>
                      <m:sub>
                        <m:r>
                          <w:rPr>
                            <w:rFonts w:ascii="Cambria Math" w:hAnsi="Cambria Math" w:cs="Cambria Math"/>
                            <w:color w:val="000000"/>
                            <w:sz w:val="18"/>
                            <w:szCs w:val="18"/>
                            <w:bdr w:val="none" w:sz="0" w:space="0" w:color="auto" w:frame="1"/>
                          </w:rPr>
                          <m:t>B</m:t>
                        </m:r>
                      </m:sub>
                    </m:sSub>
                    <m:sSub>
                      <m:sSubPr>
                        <m:ctrlPr>
                          <w:rPr>
                            <w:rFonts w:ascii="Cambria Math" w:hAnsi="Cambria Math"/>
                            <w:i/>
                            <w:sz w:val="18"/>
                            <w:szCs w:val="18"/>
                            <w:lang w:val="x-none" w:eastAsia="x-none"/>
                          </w:rPr>
                        </m:ctrlPr>
                      </m:sSubPr>
                      <m:e>
                        <m:sSub>
                          <m:sSubPr>
                            <m:ctrlPr>
                              <w:rPr>
                                <w:rFonts w:ascii="Cambria Math" w:hAnsi="Cambria Math"/>
                                <w:i/>
                                <w:sz w:val="18"/>
                                <w:szCs w:val="18"/>
                                <w:lang w:val="x-none" w:eastAsia="x-none"/>
                              </w:rPr>
                            </m:ctrlPr>
                          </m:sSubPr>
                          <m:e>
                            <m:r>
                              <w:rPr>
                                <w:rFonts w:ascii="Cambria Math" w:hAnsi="Cambria Math"/>
                                <w:sz w:val="18"/>
                                <w:szCs w:val="18"/>
                                <w:lang w:val="x-none" w:eastAsia="x-none"/>
                              </w:rPr>
                              <m:t>L</m:t>
                            </m:r>
                          </m:e>
                          <m:sub>
                            <m:r>
                              <w:rPr>
                                <w:rFonts w:ascii="Cambria Math" w:hAnsi="Cambria Math"/>
                                <w:sz w:val="18"/>
                                <w:szCs w:val="18"/>
                                <w:lang w:val="x-none" w:eastAsia="x-none"/>
                              </w:rPr>
                              <m:t>B</m:t>
                            </m:r>
                          </m:sub>
                        </m:sSub>
                      </m:e>
                      <m:sub>
                        <m:r>
                          <w:rPr>
                            <w:rFonts w:ascii="Cambria Math" w:hAnsi="Cambria Math"/>
                            <w:sz w:val="18"/>
                            <w:szCs w:val="18"/>
                            <w:lang w:val="x-none" w:eastAsia="x-none"/>
                          </w:rPr>
                          <m:t>-1</m:t>
                        </m:r>
                      </m:sub>
                    </m:sSub>
                    <m:r>
                      <m:rPr>
                        <m:sty m:val="p"/>
                      </m:rPr>
                      <w:rPr>
                        <w:rFonts w:ascii="Cambria Math" w:hAnsi="Cambria Math"/>
                        <w:sz w:val="18"/>
                        <w:szCs w:val="18"/>
                        <w:lang w:val="x-none" w:eastAsia="x-none"/>
                      </w:rPr>
                      <m:t>+</m:t>
                    </m:r>
                    <m:sSub>
                      <m:sSubPr>
                        <m:ctrlPr>
                          <w:rPr>
                            <w:rFonts w:ascii="Cambria Math" w:hAnsi="Cambria Math" w:cs="Cambria Math"/>
                            <w:i/>
                            <w:color w:val="000000"/>
                            <w:sz w:val="18"/>
                            <w:szCs w:val="18"/>
                            <w:bdr w:val="none" w:sz="0" w:space="0" w:color="auto" w:frame="1"/>
                          </w:rPr>
                        </m:ctrlPr>
                      </m:sSubPr>
                      <m:e>
                        <m:r>
                          <w:rPr>
                            <w:rFonts w:ascii="Cambria Math" w:hAnsi="Cambria Math" w:cs="Cambria Math"/>
                            <w:color w:val="000000"/>
                            <w:sz w:val="18"/>
                            <w:szCs w:val="18"/>
                            <w:bdr w:val="none" w:sz="0" w:space="0" w:color="auto" w:frame="1"/>
                          </w:rPr>
                          <m:t>icc</m:t>
                        </m:r>
                      </m:e>
                      <m:sub>
                        <m:r>
                          <w:rPr>
                            <w:rFonts w:ascii="Cambria Math" w:hAnsi="Cambria Math" w:cs="Cambria Math"/>
                            <w:color w:val="000000"/>
                            <w:sz w:val="18"/>
                            <w:szCs w:val="18"/>
                            <w:bdr w:val="none" w:sz="0" w:space="0" w:color="auto" w:frame="1"/>
                          </w:rPr>
                          <m:t>z</m:t>
                        </m:r>
                      </m:sub>
                    </m:sSub>
                    <m:sSub>
                      <m:sSubPr>
                        <m:ctrlPr>
                          <w:rPr>
                            <w:rFonts w:ascii="Cambria Math" w:hAnsi="Cambria Math"/>
                            <w:i/>
                            <w:sz w:val="18"/>
                            <w:szCs w:val="18"/>
                            <w:lang w:val="x-none" w:eastAsia="x-none"/>
                          </w:rPr>
                        </m:ctrlPr>
                      </m:sSubPr>
                      <m:e>
                        <m:sSub>
                          <m:sSubPr>
                            <m:ctrlPr>
                              <w:rPr>
                                <w:rFonts w:ascii="Cambria Math" w:hAnsi="Cambria Math"/>
                                <w:i/>
                                <w:sz w:val="18"/>
                                <w:szCs w:val="18"/>
                                <w:lang w:val="x-none" w:eastAsia="x-none"/>
                              </w:rPr>
                            </m:ctrlPr>
                          </m:sSubPr>
                          <m:e>
                            <m:r>
                              <w:rPr>
                                <w:rFonts w:ascii="Cambria Math" w:hAnsi="Cambria Math"/>
                                <w:sz w:val="18"/>
                                <w:szCs w:val="18"/>
                                <w:lang w:val="x-none" w:eastAsia="x-none"/>
                              </w:rPr>
                              <m:t>L</m:t>
                            </m:r>
                          </m:e>
                          <m:sub>
                            <m:r>
                              <w:rPr>
                                <w:rFonts w:ascii="Cambria Math" w:hAnsi="Cambria Math"/>
                                <w:sz w:val="18"/>
                                <w:szCs w:val="18"/>
                                <w:lang w:val="x-none" w:eastAsia="x-none"/>
                              </w:rPr>
                              <m:t>Z</m:t>
                            </m:r>
                          </m:sub>
                        </m:sSub>
                      </m:e>
                      <m:sub>
                        <m:r>
                          <w:rPr>
                            <w:rFonts w:ascii="Cambria Math" w:hAnsi="Cambria Math"/>
                            <w:sz w:val="18"/>
                            <w:szCs w:val="18"/>
                            <w:lang w:val="x-none" w:eastAsia="x-none"/>
                          </w:rPr>
                          <m:t>-1</m:t>
                        </m:r>
                      </m:sub>
                    </m:sSub>
                  </m:e>
                </m:d>
              </m:oMath>
            </m:oMathPara>
          </w:p>
        </w:tc>
        <w:tc>
          <w:tcPr>
            <w:tcW w:w="0" w:type="auto"/>
            <w:vAlign w:val="center"/>
          </w:tcPr>
          <w:p w14:paraId="0405A107" w14:textId="77777777"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18"/>
                <w:szCs w:val="18"/>
              </w:rPr>
            </w:pPr>
          </w:p>
        </w:tc>
        <w:tc>
          <w:tcPr>
            <w:tcW w:w="0" w:type="auto"/>
            <w:vAlign w:val="center"/>
          </w:tcPr>
          <w:p w14:paraId="66FF4E40" w14:textId="215D249F"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bdr w:val="none" w:sz="0" w:space="0" w:color="auto" w:frame="1"/>
              </w:rPr>
            </w:pPr>
            <w:r w:rsidRPr="004B123E">
              <w:rPr>
                <w:rFonts w:ascii="Cambria Math" w:hAnsi="Cambria Math"/>
                <w:color w:val="000000"/>
                <w:sz w:val="18"/>
                <w:szCs w:val="18"/>
                <w:bdr w:val="none" w:sz="0" w:space="0" w:color="auto" w:frame="1"/>
              </w:rPr>
              <w:t>0</w:t>
            </w:r>
          </w:p>
        </w:tc>
      </w:tr>
      <w:tr w:rsidR="00771319" w:rsidRPr="00E06E7C" w14:paraId="175880B0" w14:textId="77777777" w:rsidTr="00C110B6">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431F76" w14:textId="6902F691" w:rsidR="00771319" w:rsidRPr="00E06E7C" w:rsidRDefault="00C110B6" w:rsidP="00771319">
            <w:pPr>
              <w:spacing w:line="240" w:lineRule="auto"/>
              <w:ind w:firstLine="0"/>
              <w:jc w:val="center"/>
              <w:rPr>
                <w:rFonts w:ascii="Cambria Math" w:hAnsi="Cambria Math"/>
                <w:b/>
                <w:bCs/>
                <w:i w:val="0"/>
                <w:iCs w:val="0"/>
                <w:color w:val="000000"/>
                <w:sz w:val="18"/>
                <w:szCs w:val="18"/>
              </w:rPr>
            </w:pPr>
            <w:r w:rsidRPr="00E06E7C">
              <w:rPr>
                <w:rFonts w:ascii="Cambria Math" w:hAnsi="Cambria Math"/>
                <w:b/>
                <w:bCs/>
                <w:i w:val="0"/>
                <w:iCs w:val="0"/>
                <w:color w:val="000000"/>
                <w:sz w:val="18"/>
                <w:szCs w:val="18"/>
              </w:rPr>
              <w:t>N</w:t>
            </w:r>
            <w:r w:rsidR="00771319" w:rsidRPr="00E06E7C">
              <w:rPr>
                <w:rFonts w:ascii="Cambria Math" w:hAnsi="Cambria Math"/>
                <w:b/>
                <w:bCs/>
                <w:i w:val="0"/>
                <w:iCs w:val="0"/>
                <w:color w:val="000000"/>
                <w:sz w:val="18"/>
                <w:szCs w:val="18"/>
              </w:rPr>
              <w:t xml:space="preserve">ew </w:t>
            </w:r>
            <w:proofErr w:type="spellStart"/>
            <w:r w:rsidR="00771319" w:rsidRPr="00E06E7C">
              <w:rPr>
                <w:rFonts w:ascii="Cambria Math" w:hAnsi="Cambria Math"/>
                <w:b/>
                <w:bCs/>
                <w:i w:val="0"/>
                <w:iCs w:val="0"/>
                <w:color w:val="000000"/>
                <w:sz w:val="18"/>
                <w:szCs w:val="18"/>
              </w:rPr>
              <w:t>loans</w:t>
            </w:r>
            <w:proofErr w:type="spellEnd"/>
          </w:p>
        </w:tc>
        <w:tc>
          <w:tcPr>
            <w:tcW w:w="0" w:type="auto"/>
            <w:vAlign w:val="center"/>
          </w:tcPr>
          <w:p w14:paraId="641A96F4" w14:textId="77777777" w:rsidR="00771319" w:rsidRPr="004B123E" w:rsidRDefault="00F10EB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rPr>
            </w:pPr>
            <m:oMathPara>
              <m:oMath>
                <m:sSub>
                  <m:sSubPr>
                    <m:ctrlPr>
                      <w:rPr>
                        <w:rFonts w:ascii="Cambria Math" w:hAnsi="Cambria Math"/>
                        <w:i/>
                        <w:color w:val="000000"/>
                        <w:sz w:val="18"/>
                        <w:szCs w:val="18"/>
                        <w:bdr w:val="none" w:sz="0" w:space="0" w:color="auto" w:frame="1"/>
                      </w:rPr>
                    </m:ctrlPr>
                  </m:sSubPr>
                  <m:e>
                    <m:r>
                      <w:rPr>
                        <w:rFonts w:ascii="Cambria Math" w:hAnsi="Cambria Math"/>
                        <w:color w:val="000000"/>
                        <w:sz w:val="18"/>
                        <w:szCs w:val="18"/>
                        <w:bdr w:val="none" w:sz="0" w:space="0" w:color="auto" w:frame="1"/>
                      </w:rPr>
                      <m:t>+B</m:t>
                    </m:r>
                  </m:e>
                  <m:sub>
                    <m:r>
                      <w:rPr>
                        <w:rFonts w:ascii="Cambria Math" w:hAnsi="Cambria Math"/>
                        <w:color w:val="000000"/>
                        <w:sz w:val="18"/>
                        <w:szCs w:val="18"/>
                        <w:bdr w:val="none" w:sz="0" w:space="0" w:color="auto" w:frame="1"/>
                      </w:rPr>
                      <m:t>w</m:t>
                    </m:r>
                  </m:sub>
                </m:sSub>
                <m:sSub>
                  <m:sSubPr>
                    <m:ctrlPr>
                      <w:rPr>
                        <w:rFonts w:ascii="Cambria Math" w:hAnsi="Cambria Math"/>
                        <w:i/>
                        <w:color w:val="000000"/>
                        <w:sz w:val="18"/>
                        <w:szCs w:val="18"/>
                        <w:bdr w:val="none" w:sz="0" w:space="0" w:color="auto" w:frame="1"/>
                      </w:rPr>
                    </m:ctrlPr>
                  </m:sSubPr>
                  <m:e>
                    <m:r>
                      <w:rPr>
                        <w:rFonts w:ascii="Cambria Math" w:hAnsi="Cambria Math"/>
                        <w:color w:val="000000"/>
                        <w:sz w:val="18"/>
                        <w:szCs w:val="18"/>
                        <w:bdr w:val="none" w:sz="0" w:space="0" w:color="auto" w:frame="1"/>
                      </w:rPr>
                      <m:t>+Z</m:t>
                    </m:r>
                  </m:e>
                  <m:sub>
                    <m:r>
                      <w:rPr>
                        <w:rFonts w:ascii="Cambria Math" w:hAnsi="Cambria Math"/>
                        <w:color w:val="000000"/>
                        <w:sz w:val="18"/>
                        <w:szCs w:val="18"/>
                        <w:bdr w:val="none" w:sz="0" w:space="0" w:color="auto" w:frame="1"/>
                      </w:rPr>
                      <m:t>w</m:t>
                    </m:r>
                  </m:sub>
                </m:sSub>
              </m:oMath>
            </m:oMathPara>
          </w:p>
        </w:tc>
        <w:tc>
          <w:tcPr>
            <w:tcW w:w="0" w:type="auto"/>
            <w:vAlign w:val="center"/>
          </w:tcPr>
          <w:p w14:paraId="6B1E0B79" w14:textId="77777777"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bdr w:val="none" w:sz="0" w:space="0" w:color="auto" w:frame="1"/>
              </w:rPr>
            </w:pPr>
          </w:p>
        </w:tc>
        <w:tc>
          <w:tcPr>
            <w:tcW w:w="0" w:type="auto"/>
            <w:vAlign w:val="center"/>
          </w:tcPr>
          <w:p w14:paraId="7AAB02F6" w14:textId="77777777"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rPr>
            </w:pPr>
          </w:p>
        </w:tc>
        <w:tc>
          <w:tcPr>
            <w:tcW w:w="0" w:type="auto"/>
            <w:vAlign w:val="center"/>
          </w:tcPr>
          <w:p w14:paraId="0D9D87B0" w14:textId="77777777"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rPr>
            </w:pPr>
          </w:p>
        </w:tc>
        <w:tc>
          <w:tcPr>
            <w:tcW w:w="0" w:type="auto"/>
            <w:vAlign w:val="center"/>
          </w:tcPr>
          <w:p w14:paraId="6F6B2933" w14:textId="7A2EE0DE"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bdr w:val="none" w:sz="0" w:space="0" w:color="auto" w:frame="1"/>
              </w:rPr>
            </w:pPr>
          </w:p>
        </w:tc>
        <w:tc>
          <w:tcPr>
            <w:tcW w:w="0" w:type="auto"/>
            <w:vAlign w:val="center"/>
          </w:tcPr>
          <w:p w14:paraId="7D18878E" w14:textId="7375A4EC" w:rsidR="00771319" w:rsidRPr="004B123E" w:rsidRDefault="00F10EB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18"/>
                <w:szCs w:val="18"/>
              </w:rPr>
            </w:pPr>
            <m:oMathPara>
              <m:oMath>
                <m:sSub>
                  <m:sSubPr>
                    <m:ctrlPr>
                      <w:rPr>
                        <w:rFonts w:ascii="Cambria Math" w:hAnsi="Cambria Math"/>
                        <w:i/>
                        <w:color w:val="000000"/>
                        <w:sz w:val="18"/>
                        <w:szCs w:val="18"/>
                        <w:bdr w:val="none" w:sz="0" w:space="0" w:color="auto" w:frame="1"/>
                      </w:rPr>
                    </m:ctrlPr>
                  </m:sSubPr>
                  <m:e>
                    <m:r>
                      <w:rPr>
                        <w:rFonts w:ascii="Cambria Math" w:hAnsi="Cambria Math"/>
                        <w:color w:val="000000"/>
                        <w:sz w:val="18"/>
                        <w:szCs w:val="18"/>
                        <w:bdr w:val="none" w:sz="0" w:space="0" w:color="auto" w:frame="1"/>
                      </w:rPr>
                      <m:t>-B</m:t>
                    </m:r>
                  </m:e>
                  <m:sub>
                    <m:r>
                      <w:rPr>
                        <w:rFonts w:ascii="Cambria Math" w:hAnsi="Cambria Math"/>
                        <w:color w:val="000000"/>
                        <w:sz w:val="18"/>
                        <w:szCs w:val="18"/>
                        <w:bdr w:val="none" w:sz="0" w:space="0" w:color="auto" w:frame="1"/>
                      </w:rPr>
                      <m:t>w</m:t>
                    </m:r>
                  </m:sub>
                </m:sSub>
                <m:sSub>
                  <m:sSubPr>
                    <m:ctrlPr>
                      <w:rPr>
                        <w:rFonts w:ascii="Cambria Math" w:hAnsi="Cambria Math"/>
                        <w:i/>
                        <w:color w:val="000000"/>
                        <w:sz w:val="18"/>
                        <w:szCs w:val="18"/>
                        <w:bdr w:val="none" w:sz="0" w:space="0" w:color="auto" w:frame="1"/>
                      </w:rPr>
                    </m:ctrlPr>
                  </m:sSubPr>
                  <m:e>
                    <m:r>
                      <w:rPr>
                        <w:rFonts w:ascii="Cambria Math" w:hAnsi="Cambria Math"/>
                        <w:color w:val="000000"/>
                        <w:sz w:val="18"/>
                        <w:szCs w:val="18"/>
                        <w:bdr w:val="none" w:sz="0" w:space="0" w:color="auto" w:frame="1"/>
                      </w:rPr>
                      <m:t>-Z</m:t>
                    </m:r>
                  </m:e>
                  <m:sub>
                    <m:r>
                      <w:rPr>
                        <w:rFonts w:ascii="Cambria Math" w:hAnsi="Cambria Math"/>
                        <w:color w:val="000000"/>
                        <w:sz w:val="18"/>
                        <w:szCs w:val="18"/>
                        <w:bdr w:val="none" w:sz="0" w:space="0" w:color="auto" w:frame="1"/>
                      </w:rPr>
                      <m:t>w</m:t>
                    </m:r>
                  </m:sub>
                </m:sSub>
              </m:oMath>
            </m:oMathPara>
          </w:p>
        </w:tc>
        <w:tc>
          <w:tcPr>
            <w:tcW w:w="0" w:type="auto"/>
            <w:vAlign w:val="center"/>
          </w:tcPr>
          <w:p w14:paraId="31154082" w14:textId="77777777"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bdr w:val="none" w:sz="0" w:space="0" w:color="auto" w:frame="1"/>
              </w:rPr>
            </w:pPr>
          </w:p>
        </w:tc>
      </w:tr>
      <w:tr w:rsidR="00771319" w:rsidRPr="00E06E7C" w14:paraId="5A34EBBA" w14:textId="77777777" w:rsidTr="00C110B6">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DA77055" w14:textId="587419FC" w:rsidR="00771319" w:rsidRPr="00E06E7C" w:rsidRDefault="00771319" w:rsidP="00771319">
            <w:pPr>
              <w:spacing w:line="240" w:lineRule="auto"/>
              <w:ind w:firstLine="0"/>
              <w:jc w:val="center"/>
              <w:rPr>
                <w:rFonts w:ascii="Cambria Math" w:hAnsi="Cambria Math"/>
                <w:b/>
                <w:bCs/>
                <w:i w:val="0"/>
                <w:iCs w:val="0"/>
                <w:color w:val="000000"/>
                <w:sz w:val="18"/>
                <w:szCs w:val="18"/>
              </w:rPr>
            </w:pPr>
            <w:r w:rsidRPr="00E06E7C">
              <w:rPr>
                <w:rFonts w:ascii="Cambria Math" w:hAnsi="Cambria Math"/>
                <w:b/>
                <w:bCs/>
                <w:i w:val="0"/>
                <w:iCs w:val="0"/>
                <w:color w:val="000000"/>
                <w:sz w:val="18"/>
                <w:szCs w:val="18"/>
              </w:rPr>
              <w:t xml:space="preserve">Loan </w:t>
            </w:r>
            <w:proofErr w:type="spellStart"/>
            <w:r w:rsidRPr="00E06E7C">
              <w:rPr>
                <w:rFonts w:ascii="Cambria Math" w:hAnsi="Cambria Math"/>
                <w:b/>
                <w:bCs/>
                <w:i w:val="0"/>
                <w:iCs w:val="0"/>
                <w:color w:val="000000"/>
                <w:sz w:val="18"/>
                <w:szCs w:val="18"/>
              </w:rPr>
              <w:t>amortization</w:t>
            </w:r>
            <w:proofErr w:type="spellEnd"/>
          </w:p>
        </w:tc>
        <w:tc>
          <w:tcPr>
            <w:tcW w:w="0" w:type="auto"/>
            <w:vAlign w:val="center"/>
          </w:tcPr>
          <w:p w14:paraId="2B8D3CC1" w14:textId="328064C3" w:rsidR="00771319" w:rsidRPr="004B123E" w:rsidRDefault="00C110B6"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bdr w:val="none" w:sz="0" w:space="0" w:color="auto" w:frame="1"/>
              </w:rPr>
            </w:pPr>
            <m:oMathPara>
              <m:oMath>
                <m:r>
                  <w:rPr>
                    <w:rFonts w:ascii="Cambria Math" w:hAnsi="Cambria Math"/>
                    <w:sz w:val="18"/>
                    <w:szCs w:val="18"/>
                    <w:lang w:val="x-none" w:eastAsia="x-none"/>
                  </w:rPr>
                  <m:t>-</m:t>
                </m:r>
                <m:d>
                  <m:dPr>
                    <m:ctrlPr>
                      <w:rPr>
                        <w:rFonts w:ascii="Cambria Math" w:hAnsi="Cambria Math"/>
                        <w:i/>
                        <w:sz w:val="18"/>
                        <w:szCs w:val="18"/>
                        <w:lang w:val="x-none" w:eastAsia="x-none"/>
                      </w:rPr>
                    </m:ctrlPr>
                  </m:dPr>
                  <m:e>
                    <m:sSub>
                      <m:sSubPr>
                        <m:ctrlPr>
                          <w:rPr>
                            <w:rFonts w:ascii="Cambria Math" w:hAnsi="Cambria Math"/>
                            <w:sz w:val="18"/>
                            <w:szCs w:val="18"/>
                            <w:lang w:val="x-none" w:eastAsia="x-none"/>
                          </w:rPr>
                        </m:ctrlPr>
                      </m:sSubPr>
                      <m:e>
                        <m:r>
                          <w:rPr>
                            <w:rFonts w:ascii="Cambria Math" w:hAnsi="Cambria Math"/>
                            <w:sz w:val="18"/>
                            <w:szCs w:val="18"/>
                            <w:lang w:val="x-none" w:eastAsia="x-none"/>
                          </w:rPr>
                          <m:t>r</m:t>
                        </m:r>
                      </m:e>
                      <m:sub>
                        <m:r>
                          <w:rPr>
                            <w:rFonts w:ascii="Cambria Math" w:hAnsi="Cambria Math"/>
                            <w:sz w:val="18"/>
                            <w:szCs w:val="18"/>
                            <w:lang w:val="x-none" w:eastAsia="x-none"/>
                          </w:rPr>
                          <m:t>B</m:t>
                        </m:r>
                      </m:sub>
                    </m:sSub>
                    <m:sSub>
                      <m:sSubPr>
                        <m:ctrlPr>
                          <w:rPr>
                            <w:rFonts w:ascii="Cambria Math" w:hAnsi="Cambria Math"/>
                            <w:i/>
                            <w:sz w:val="18"/>
                            <w:szCs w:val="18"/>
                            <w:lang w:val="x-none" w:eastAsia="x-none"/>
                          </w:rPr>
                        </m:ctrlPr>
                      </m:sSubPr>
                      <m:e>
                        <m:sSub>
                          <m:sSubPr>
                            <m:ctrlPr>
                              <w:rPr>
                                <w:rFonts w:ascii="Cambria Math" w:hAnsi="Cambria Math"/>
                                <w:i/>
                                <w:sz w:val="18"/>
                                <w:szCs w:val="18"/>
                                <w:lang w:val="x-none" w:eastAsia="x-none"/>
                              </w:rPr>
                            </m:ctrlPr>
                          </m:sSubPr>
                          <m:e>
                            <m:r>
                              <w:rPr>
                                <w:rFonts w:ascii="Cambria Math" w:hAnsi="Cambria Math"/>
                                <w:sz w:val="18"/>
                                <w:szCs w:val="18"/>
                                <w:lang w:val="x-none" w:eastAsia="x-none"/>
                              </w:rPr>
                              <m:t>L</m:t>
                            </m:r>
                          </m:e>
                          <m:sub>
                            <m:r>
                              <w:rPr>
                                <w:rFonts w:ascii="Cambria Math" w:hAnsi="Cambria Math"/>
                                <w:sz w:val="18"/>
                                <w:szCs w:val="18"/>
                                <w:lang w:val="x-none" w:eastAsia="x-none"/>
                              </w:rPr>
                              <m:t>B</m:t>
                            </m:r>
                          </m:sub>
                        </m:sSub>
                      </m:e>
                      <m:sub>
                        <m:r>
                          <w:rPr>
                            <w:rFonts w:ascii="Cambria Math" w:hAnsi="Cambria Math"/>
                            <w:sz w:val="18"/>
                            <w:szCs w:val="18"/>
                            <w:lang w:val="x-none" w:eastAsia="x-none"/>
                          </w:rPr>
                          <m:t>-1</m:t>
                        </m:r>
                      </m:sub>
                    </m:sSub>
                    <m:r>
                      <m:rPr>
                        <m:sty m:val="p"/>
                      </m:rPr>
                      <w:rPr>
                        <w:rFonts w:ascii="Cambria Math" w:hAnsi="Cambria Math"/>
                        <w:sz w:val="18"/>
                        <w:szCs w:val="18"/>
                        <w:lang w:val="x-none" w:eastAsia="x-none"/>
                      </w:rPr>
                      <m:t xml:space="preserve"> +</m:t>
                    </m:r>
                    <m:sSub>
                      <m:sSubPr>
                        <m:ctrlPr>
                          <w:rPr>
                            <w:rFonts w:ascii="Cambria Math" w:hAnsi="Cambria Math"/>
                            <w:sz w:val="18"/>
                            <w:szCs w:val="18"/>
                            <w:lang w:val="x-none" w:eastAsia="x-none"/>
                          </w:rPr>
                        </m:ctrlPr>
                      </m:sSubPr>
                      <m:e>
                        <m:r>
                          <w:rPr>
                            <w:rFonts w:ascii="Cambria Math" w:hAnsi="Cambria Math"/>
                            <w:sz w:val="18"/>
                            <w:szCs w:val="18"/>
                            <w:lang w:val="x-none" w:eastAsia="x-none"/>
                          </w:rPr>
                          <m:t>r</m:t>
                        </m:r>
                      </m:e>
                      <m:sub>
                        <m:r>
                          <w:rPr>
                            <w:rFonts w:ascii="Cambria Math" w:hAnsi="Cambria Math"/>
                            <w:sz w:val="18"/>
                            <w:szCs w:val="18"/>
                            <w:lang w:val="x-none" w:eastAsia="x-none"/>
                          </w:rPr>
                          <m:t>Z</m:t>
                        </m:r>
                      </m:sub>
                    </m:sSub>
                    <m:sSub>
                      <m:sSubPr>
                        <m:ctrlPr>
                          <w:rPr>
                            <w:rFonts w:ascii="Cambria Math" w:hAnsi="Cambria Math"/>
                            <w:i/>
                            <w:sz w:val="18"/>
                            <w:szCs w:val="18"/>
                            <w:lang w:val="x-none" w:eastAsia="x-none"/>
                          </w:rPr>
                        </m:ctrlPr>
                      </m:sSubPr>
                      <m:e>
                        <m:sSub>
                          <m:sSubPr>
                            <m:ctrlPr>
                              <w:rPr>
                                <w:rFonts w:ascii="Cambria Math" w:hAnsi="Cambria Math"/>
                                <w:i/>
                                <w:sz w:val="18"/>
                                <w:szCs w:val="18"/>
                                <w:lang w:val="x-none" w:eastAsia="x-none"/>
                              </w:rPr>
                            </m:ctrlPr>
                          </m:sSubPr>
                          <m:e>
                            <m:r>
                              <w:rPr>
                                <w:rFonts w:ascii="Cambria Math" w:hAnsi="Cambria Math"/>
                                <w:sz w:val="18"/>
                                <w:szCs w:val="18"/>
                                <w:lang w:val="x-none" w:eastAsia="x-none"/>
                              </w:rPr>
                              <m:t>L</m:t>
                            </m:r>
                          </m:e>
                          <m:sub>
                            <m:r>
                              <w:rPr>
                                <w:rFonts w:ascii="Cambria Math" w:hAnsi="Cambria Math"/>
                                <w:sz w:val="18"/>
                                <w:szCs w:val="18"/>
                                <w:lang w:val="x-none" w:eastAsia="x-none"/>
                              </w:rPr>
                              <m:t>Z</m:t>
                            </m:r>
                          </m:sub>
                        </m:sSub>
                      </m:e>
                      <m:sub>
                        <m:r>
                          <w:rPr>
                            <w:rFonts w:ascii="Cambria Math" w:hAnsi="Cambria Math"/>
                            <w:sz w:val="18"/>
                            <w:szCs w:val="18"/>
                            <w:lang w:val="x-none" w:eastAsia="x-none"/>
                          </w:rPr>
                          <m:t>-1</m:t>
                        </m:r>
                      </m:sub>
                    </m:sSub>
                  </m:e>
                </m:d>
              </m:oMath>
            </m:oMathPara>
          </w:p>
        </w:tc>
        <w:tc>
          <w:tcPr>
            <w:tcW w:w="0" w:type="auto"/>
            <w:vAlign w:val="center"/>
          </w:tcPr>
          <w:p w14:paraId="646083B7" w14:textId="77777777"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p>
        </w:tc>
        <w:tc>
          <w:tcPr>
            <w:tcW w:w="0" w:type="auto"/>
            <w:vAlign w:val="center"/>
          </w:tcPr>
          <w:p w14:paraId="65A9E7E2" w14:textId="77777777"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18"/>
                <w:szCs w:val="18"/>
              </w:rPr>
            </w:pPr>
          </w:p>
        </w:tc>
        <w:tc>
          <w:tcPr>
            <w:tcW w:w="0" w:type="auto"/>
            <w:vAlign w:val="center"/>
          </w:tcPr>
          <w:p w14:paraId="4231B23A" w14:textId="77777777"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18"/>
                <w:szCs w:val="18"/>
              </w:rPr>
            </w:pPr>
          </w:p>
        </w:tc>
        <w:tc>
          <w:tcPr>
            <w:tcW w:w="0" w:type="auto"/>
            <w:vAlign w:val="center"/>
          </w:tcPr>
          <w:p w14:paraId="078F2ED8" w14:textId="1B40F3F0"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bdr w:val="none" w:sz="0" w:space="0" w:color="auto" w:frame="1"/>
              </w:rPr>
            </w:pPr>
          </w:p>
        </w:tc>
        <w:tc>
          <w:tcPr>
            <w:tcW w:w="0" w:type="auto"/>
            <w:vAlign w:val="center"/>
          </w:tcPr>
          <w:p w14:paraId="1B04CACB" w14:textId="25DAF2EE" w:rsidR="00771319" w:rsidRPr="004B123E" w:rsidRDefault="00C110B6"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bdr w:val="none" w:sz="0" w:space="0" w:color="auto" w:frame="1"/>
              </w:rPr>
            </w:pPr>
            <m:oMathPara>
              <m:oMath>
                <m:r>
                  <w:rPr>
                    <w:rFonts w:ascii="Cambria Math" w:hAnsi="Cambria Math"/>
                    <w:sz w:val="18"/>
                    <w:szCs w:val="18"/>
                    <w:lang w:val="x-none" w:eastAsia="x-none"/>
                  </w:rPr>
                  <m:t>+</m:t>
                </m:r>
                <m:d>
                  <m:dPr>
                    <m:ctrlPr>
                      <w:rPr>
                        <w:rFonts w:ascii="Cambria Math" w:hAnsi="Cambria Math"/>
                        <w:i/>
                        <w:sz w:val="18"/>
                        <w:szCs w:val="18"/>
                        <w:lang w:val="x-none" w:eastAsia="x-none"/>
                      </w:rPr>
                    </m:ctrlPr>
                  </m:dPr>
                  <m:e>
                    <m:sSub>
                      <m:sSubPr>
                        <m:ctrlPr>
                          <w:rPr>
                            <w:rFonts w:ascii="Cambria Math" w:hAnsi="Cambria Math"/>
                            <w:sz w:val="18"/>
                            <w:szCs w:val="18"/>
                            <w:lang w:val="x-none" w:eastAsia="x-none"/>
                          </w:rPr>
                        </m:ctrlPr>
                      </m:sSubPr>
                      <m:e>
                        <m:r>
                          <w:rPr>
                            <w:rFonts w:ascii="Cambria Math" w:hAnsi="Cambria Math"/>
                            <w:sz w:val="18"/>
                            <w:szCs w:val="18"/>
                            <w:lang w:val="x-none" w:eastAsia="x-none"/>
                          </w:rPr>
                          <m:t>r</m:t>
                        </m:r>
                      </m:e>
                      <m:sub>
                        <m:r>
                          <w:rPr>
                            <w:rFonts w:ascii="Cambria Math" w:hAnsi="Cambria Math"/>
                            <w:sz w:val="18"/>
                            <w:szCs w:val="18"/>
                            <w:lang w:val="x-none" w:eastAsia="x-none"/>
                          </w:rPr>
                          <m:t>B</m:t>
                        </m:r>
                      </m:sub>
                    </m:sSub>
                    <m:sSub>
                      <m:sSubPr>
                        <m:ctrlPr>
                          <w:rPr>
                            <w:rFonts w:ascii="Cambria Math" w:hAnsi="Cambria Math"/>
                            <w:i/>
                            <w:sz w:val="18"/>
                            <w:szCs w:val="18"/>
                            <w:lang w:val="x-none" w:eastAsia="x-none"/>
                          </w:rPr>
                        </m:ctrlPr>
                      </m:sSubPr>
                      <m:e>
                        <m:sSub>
                          <m:sSubPr>
                            <m:ctrlPr>
                              <w:rPr>
                                <w:rFonts w:ascii="Cambria Math" w:hAnsi="Cambria Math"/>
                                <w:i/>
                                <w:sz w:val="18"/>
                                <w:szCs w:val="18"/>
                                <w:lang w:val="x-none" w:eastAsia="x-none"/>
                              </w:rPr>
                            </m:ctrlPr>
                          </m:sSubPr>
                          <m:e>
                            <m:r>
                              <w:rPr>
                                <w:rFonts w:ascii="Cambria Math" w:hAnsi="Cambria Math"/>
                                <w:sz w:val="18"/>
                                <w:szCs w:val="18"/>
                                <w:lang w:val="x-none" w:eastAsia="x-none"/>
                              </w:rPr>
                              <m:t>L</m:t>
                            </m:r>
                          </m:e>
                          <m:sub>
                            <m:r>
                              <w:rPr>
                                <w:rFonts w:ascii="Cambria Math" w:hAnsi="Cambria Math"/>
                                <w:sz w:val="18"/>
                                <w:szCs w:val="18"/>
                                <w:lang w:val="x-none" w:eastAsia="x-none"/>
                              </w:rPr>
                              <m:t>B</m:t>
                            </m:r>
                          </m:sub>
                        </m:sSub>
                      </m:e>
                      <m:sub>
                        <m:r>
                          <w:rPr>
                            <w:rFonts w:ascii="Cambria Math" w:hAnsi="Cambria Math"/>
                            <w:sz w:val="18"/>
                            <w:szCs w:val="18"/>
                            <w:lang w:val="x-none" w:eastAsia="x-none"/>
                          </w:rPr>
                          <m:t>-1</m:t>
                        </m:r>
                      </m:sub>
                    </m:sSub>
                    <m:r>
                      <m:rPr>
                        <m:sty m:val="p"/>
                      </m:rPr>
                      <w:rPr>
                        <w:rFonts w:ascii="Cambria Math" w:hAnsi="Cambria Math"/>
                        <w:sz w:val="18"/>
                        <w:szCs w:val="18"/>
                        <w:lang w:val="x-none" w:eastAsia="x-none"/>
                      </w:rPr>
                      <m:t xml:space="preserve"> +</m:t>
                    </m:r>
                    <m:sSub>
                      <m:sSubPr>
                        <m:ctrlPr>
                          <w:rPr>
                            <w:rFonts w:ascii="Cambria Math" w:hAnsi="Cambria Math"/>
                            <w:sz w:val="18"/>
                            <w:szCs w:val="18"/>
                            <w:lang w:val="x-none" w:eastAsia="x-none"/>
                          </w:rPr>
                        </m:ctrlPr>
                      </m:sSubPr>
                      <m:e>
                        <m:r>
                          <w:rPr>
                            <w:rFonts w:ascii="Cambria Math" w:hAnsi="Cambria Math"/>
                            <w:sz w:val="18"/>
                            <w:szCs w:val="18"/>
                            <w:lang w:val="x-none" w:eastAsia="x-none"/>
                          </w:rPr>
                          <m:t>r</m:t>
                        </m:r>
                      </m:e>
                      <m:sub>
                        <m:r>
                          <w:rPr>
                            <w:rFonts w:ascii="Cambria Math" w:hAnsi="Cambria Math"/>
                            <w:sz w:val="18"/>
                            <w:szCs w:val="18"/>
                            <w:lang w:val="x-none" w:eastAsia="x-none"/>
                          </w:rPr>
                          <m:t>Z</m:t>
                        </m:r>
                      </m:sub>
                    </m:sSub>
                    <m:sSub>
                      <m:sSubPr>
                        <m:ctrlPr>
                          <w:rPr>
                            <w:rFonts w:ascii="Cambria Math" w:hAnsi="Cambria Math"/>
                            <w:i/>
                            <w:sz w:val="18"/>
                            <w:szCs w:val="18"/>
                            <w:lang w:val="x-none" w:eastAsia="x-none"/>
                          </w:rPr>
                        </m:ctrlPr>
                      </m:sSubPr>
                      <m:e>
                        <m:sSub>
                          <m:sSubPr>
                            <m:ctrlPr>
                              <w:rPr>
                                <w:rFonts w:ascii="Cambria Math" w:hAnsi="Cambria Math"/>
                                <w:i/>
                                <w:sz w:val="18"/>
                                <w:szCs w:val="18"/>
                                <w:lang w:val="x-none" w:eastAsia="x-none"/>
                              </w:rPr>
                            </m:ctrlPr>
                          </m:sSubPr>
                          <m:e>
                            <m:r>
                              <w:rPr>
                                <w:rFonts w:ascii="Cambria Math" w:hAnsi="Cambria Math"/>
                                <w:sz w:val="18"/>
                                <w:szCs w:val="18"/>
                                <w:lang w:val="x-none" w:eastAsia="x-none"/>
                              </w:rPr>
                              <m:t>L</m:t>
                            </m:r>
                          </m:e>
                          <m:sub>
                            <m:r>
                              <w:rPr>
                                <w:rFonts w:ascii="Cambria Math" w:hAnsi="Cambria Math"/>
                                <w:sz w:val="18"/>
                                <w:szCs w:val="18"/>
                                <w:lang w:val="x-none" w:eastAsia="x-none"/>
                              </w:rPr>
                              <m:t>Z</m:t>
                            </m:r>
                          </m:sub>
                        </m:sSub>
                      </m:e>
                      <m:sub>
                        <m:r>
                          <w:rPr>
                            <w:rFonts w:ascii="Cambria Math" w:hAnsi="Cambria Math"/>
                            <w:sz w:val="18"/>
                            <w:szCs w:val="18"/>
                            <w:lang w:val="x-none" w:eastAsia="x-none"/>
                          </w:rPr>
                          <m:t>-1</m:t>
                        </m:r>
                      </m:sub>
                    </m:sSub>
                  </m:e>
                </m:d>
              </m:oMath>
            </m:oMathPara>
          </w:p>
        </w:tc>
        <w:tc>
          <w:tcPr>
            <w:tcW w:w="0" w:type="auto"/>
            <w:vAlign w:val="center"/>
          </w:tcPr>
          <w:p w14:paraId="21E49BAC" w14:textId="77777777"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bdr w:val="none" w:sz="0" w:space="0" w:color="auto" w:frame="1"/>
              </w:rPr>
            </w:pPr>
          </w:p>
        </w:tc>
      </w:tr>
      <w:tr w:rsidR="00771319" w:rsidRPr="00E06E7C" w14:paraId="3F6B38CD" w14:textId="77777777" w:rsidTr="00C110B6">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010024" w14:textId="77777777" w:rsidR="00771319" w:rsidRPr="00E06E7C" w:rsidRDefault="00771319" w:rsidP="00771319">
            <w:pPr>
              <w:spacing w:line="240" w:lineRule="auto"/>
              <w:ind w:firstLine="0"/>
              <w:jc w:val="center"/>
              <w:rPr>
                <w:rFonts w:ascii="Cambria Math" w:hAnsi="Cambria Math"/>
                <w:b/>
                <w:bCs/>
                <w:color w:val="000000"/>
                <w:sz w:val="18"/>
                <w:szCs w:val="18"/>
              </w:rPr>
            </w:pPr>
            <w:r w:rsidRPr="00E06E7C">
              <w:rPr>
                <w:rFonts w:ascii="Cambria Math" w:hAnsi="Cambria Math"/>
                <w:b/>
                <w:bCs/>
                <w:i w:val="0"/>
                <w:iCs w:val="0"/>
                <w:color w:val="000000"/>
                <w:sz w:val="18"/>
                <w:szCs w:val="18"/>
              </w:rPr>
              <w:t xml:space="preserve">Ch. </w:t>
            </w:r>
            <w:proofErr w:type="spellStart"/>
            <w:r w:rsidRPr="00E06E7C">
              <w:rPr>
                <w:rFonts w:ascii="Cambria Math" w:hAnsi="Cambria Math"/>
                <w:b/>
                <w:bCs/>
                <w:i w:val="0"/>
                <w:iCs w:val="0"/>
                <w:color w:val="000000"/>
                <w:sz w:val="18"/>
                <w:szCs w:val="18"/>
              </w:rPr>
              <w:t>Loans</w:t>
            </w:r>
            <w:proofErr w:type="spellEnd"/>
          </w:p>
        </w:tc>
        <w:tc>
          <w:tcPr>
            <w:tcW w:w="0" w:type="auto"/>
            <w:vAlign w:val="center"/>
          </w:tcPr>
          <w:p w14:paraId="296F2B83" w14:textId="77777777"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bdr w:val="none" w:sz="0" w:space="0" w:color="auto" w:frame="1"/>
              </w:rPr>
            </w:pPr>
            <w:r w:rsidRPr="004B123E">
              <w:rPr>
                <w:rFonts w:ascii="Cambria Math" w:hAnsi="Cambria Math"/>
                <w:color w:val="000000"/>
                <w:sz w:val="18"/>
                <w:szCs w:val="18"/>
                <w:bdr w:val="none" w:sz="0" w:space="0" w:color="auto" w:frame="1"/>
              </w:rPr>
              <w:t>+ΔL</w:t>
            </w:r>
          </w:p>
        </w:tc>
        <w:tc>
          <w:tcPr>
            <w:tcW w:w="0" w:type="auto"/>
            <w:vAlign w:val="center"/>
          </w:tcPr>
          <w:p w14:paraId="28E5108A" w14:textId="77777777"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rPr>
            </w:pPr>
          </w:p>
        </w:tc>
        <w:tc>
          <w:tcPr>
            <w:tcW w:w="0" w:type="auto"/>
            <w:vAlign w:val="center"/>
          </w:tcPr>
          <w:p w14:paraId="76B850B3" w14:textId="77777777"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18"/>
                <w:szCs w:val="18"/>
              </w:rPr>
            </w:pPr>
          </w:p>
        </w:tc>
        <w:tc>
          <w:tcPr>
            <w:tcW w:w="0" w:type="auto"/>
            <w:vAlign w:val="center"/>
          </w:tcPr>
          <w:p w14:paraId="17FCE9AD" w14:textId="77777777"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18"/>
                <w:szCs w:val="18"/>
              </w:rPr>
            </w:pPr>
          </w:p>
        </w:tc>
        <w:tc>
          <w:tcPr>
            <w:tcW w:w="0" w:type="auto"/>
            <w:vAlign w:val="center"/>
          </w:tcPr>
          <w:p w14:paraId="5C9D550F" w14:textId="77777777"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bdr w:val="none" w:sz="0" w:space="0" w:color="auto" w:frame="1"/>
              </w:rPr>
            </w:pPr>
          </w:p>
        </w:tc>
        <w:tc>
          <w:tcPr>
            <w:tcW w:w="0" w:type="auto"/>
            <w:vAlign w:val="center"/>
          </w:tcPr>
          <w:p w14:paraId="1AD4F7AB" w14:textId="77777777"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rPr>
            </w:pPr>
            <w:r w:rsidRPr="004B123E">
              <w:rPr>
                <w:rFonts w:ascii="Cambria Math" w:hAnsi="Cambria Math"/>
                <w:color w:val="000000"/>
                <w:sz w:val="18"/>
                <w:szCs w:val="18"/>
                <w:bdr w:val="none" w:sz="0" w:space="0" w:color="auto" w:frame="1"/>
              </w:rPr>
              <w:t>−ΔL</w:t>
            </w:r>
          </w:p>
        </w:tc>
        <w:tc>
          <w:tcPr>
            <w:tcW w:w="0" w:type="auto"/>
            <w:vAlign w:val="center"/>
          </w:tcPr>
          <w:p w14:paraId="772E1F14" w14:textId="77777777" w:rsidR="00771319" w:rsidRPr="004B123E"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bdr w:val="none" w:sz="0" w:space="0" w:color="auto" w:frame="1"/>
              </w:rPr>
            </w:pPr>
            <w:r w:rsidRPr="004B123E">
              <w:rPr>
                <w:rFonts w:ascii="Cambria Math" w:hAnsi="Cambria Math"/>
                <w:color w:val="000000"/>
                <w:sz w:val="18"/>
                <w:szCs w:val="18"/>
                <w:bdr w:val="none" w:sz="0" w:space="0" w:color="auto" w:frame="1"/>
              </w:rPr>
              <w:t>0</w:t>
            </w:r>
          </w:p>
        </w:tc>
      </w:tr>
      <w:tr w:rsidR="00771319" w:rsidRPr="00E06E7C" w14:paraId="6114CB89" w14:textId="77777777" w:rsidTr="00C110B6">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6EF81A" w14:textId="77777777" w:rsidR="00771319" w:rsidRPr="00E06E7C" w:rsidRDefault="00771319" w:rsidP="00771319">
            <w:pPr>
              <w:spacing w:line="240" w:lineRule="auto"/>
              <w:ind w:firstLine="0"/>
              <w:jc w:val="center"/>
              <w:rPr>
                <w:rFonts w:ascii="Cambria Math" w:hAnsi="Cambria Math"/>
                <w:b/>
                <w:bCs/>
                <w:i w:val="0"/>
                <w:iCs w:val="0"/>
                <w:color w:val="000000"/>
                <w:sz w:val="18"/>
                <w:szCs w:val="18"/>
              </w:rPr>
            </w:pPr>
            <w:r w:rsidRPr="00E06E7C">
              <w:rPr>
                <w:rFonts w:ascii="Cambria Math" w:hAnsi="Cambria Math"/>
                <w:b/>
                <w:bCs/>
                <w:i w:val="0"/>
                <w:iCs w:val="0"/>
                <w:color w:val="000000"/>
                <w:sz w:val="18"/>
                <w:szCs w:val="18"/>
              </w:rPr>
              <w:t xml:space="preserve">Ch. </w:t>
            </w:r>
            <w:proofErr w:type="spellStart"/>
            <w:r w:rsidRPr="00E06E7C">
              <w:rPr>
                <w:rFonts w:ascii="Cambria Math" w:hAnsi="Cambria Math"/>
                <w:b/>
                <w:bCs/>
                <w:i w:val="0"/>
                <w:iCs w:val="0"/>
                <w:color w:val="000000"/>
                <w:sz w:val="18"/>
                <w:szCs w:val="18"/>
              </w:rPr>
              <w:t>Deposits</w:t>
            </w:r>
            <w:proofErr w:type="spellEnd"/>
          </w:p>
        </w:tc>
        <w:tc>
          <w:tcPr>
            <w:tcW w:w="0" w:type="auto"/>
            <w:vAlign w:val="center"/>
            <w:hideMark/>
          </w:tcPr>
          <w:p w14:paraId="2F30B8F1" w14:textId="77777777"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r w:rsidRPr="004B123E">
              <w:rPr>
                <w:rFonts w:ascii="Cambria Math" w:hAnsi="Cambria Math"/>
                <w:color w:val="000000"/>
                <w:sz w:val="18"/>
                <w:szCs w:val="18"/>
                <w:bdr w:val="none" w:sz="0" w:space="0" w:color="auto" w:frame="1"/>
              </w:rPr>
              <w:t>−Δ</w:t>
            </w:r>
            <w:r w:rsidRPr="004B123E">
              <w:rPr>
                <w:rFonts w:ascii="Cambria Math" w:hAnsi="Cambria Math" w:cs="Cambria Math"/>
                <w:color w:val="000000"/>
                <w:sz w:val="18"/>
                <w:szCs w:val="18"/>
                <w:bdr w:val="none" w:sz="0" w:space="0" w:color="auto" w:frame="1"/>
              </w:rPr>
              <w:t>𝐷𝑤</w:t>
            </w:r>
          </w:p>
        </w:tc>
        <w:tc>
          <w:tcPr>
            <w:tcW w:w="0" w:type="auto"/>
            <w:vAlign w:val="center"/>
            <w:hideMark/>
          </w:tcPr>
          <w:p w14:paraId="7B33B191" w14:textId="77777777"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r w:rsidRPr="004B123E">
              <w:rPr>
                <w:rFonts w:ascii="Cambria Math" w:hAnsi="Cambria Math"/>
                <w:color w:val="000000"/>
                <w:sz w:val="18"/>
                <w:szCs w:val="18"/>
                <w:bdr w:val="none" w:sz="0" w:space="0" w:color="auto" w:frame="1"/>
              </w:rPr>
              <w:t>−Δ</w:t>
            </w:r>
            <w:r w:rsidRPr="004B123E">
              <w:rPr>
                <w:rFonts w:ascii="Cambria Math" w:hAnsi="Cambria Math" w:cs="Cambria Math"/>
                <w:color w:val="000000"/>
                <w:sz w:val="18"/>
                <w:szCs w:val="18"/>
                <w:bdr w:val="none" w:sz="0" w:space="0" w:color="auto" w:frame="1"/>
              </w:rPr>
              <w:t>𝐷𝑟</w:t>
            </w:r>
          </w:p>
        </w:tc>
        <w:tc>
          <w:tcPr>
            <w:tcW w:w="0" w:type="auto"/>
            <w:vAlign w:val="center"/>
            <w:hideMark/>
          </w:tcPr>
          <w:p w14:paraId="092FF47A" w14:textId="77777777"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p>
        </w:tc>
        <w:tc>
          <w:tcPr>
            <w:tcW w:w="0" w:type="auto"/>
            <w:vAlign w:val="center"/>
            <w:hideMark/>
          </w:tcPr>
          <w:p w14:paraId="0FC295E9" w14:textId="77777777"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18"/>
                <w:szCs w:val="18"/>
              </w:rPr>
            </w:pPr>
          </w:p>
        </w:tc>
        <w:tc>
          <w:tcPr>
            <w:tcW w:w="0" w:type="auto"/>
            <w:vAlign w:val="center"/>
            <w:hideMark/>
          </w:tcPr>
          <w:p w14:paraId="36FDB7DA" w14:textId="77777777"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18"/>
                <w:szCs w:val="18"/>
              </w:rPr>
            </w:pPr>
          </w:p>
        </w:tc>
        <w:tc>
          <w:tcPr>
            <w:tcW w:w="0" w:type="auto"/>
            <w:vAlign w:val="center"/>
            <w:hideMark/>
          </w:tcPr>
          <w:p w14:paraId="3E83067B" w14:textId="42134C7C"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r w:rsidRPr="004B123E">
              <w:rPr>
                <w:rFonts w:ascii="Cambria Math" w:hAnsi="Cambria Math"/>
                <w:color w:val="000000"/>
                <w:sz w:val="18"/>
                <w:szCs w:val="18"/>
                <w:bdr w:val="none" w:sz="0" w:space="0" w:color="auto" w:frame="1"/>
              </w:rPr>
              <w:t>+Δ</w:t>
            </w:r>
            <w:r w:rsidRPr="004B123E">
              <w:rPr>
                <w:rFonts w:ascii="Cambria Math" w:hAnsi="Cambria Math" w:cs="Cambria Math"/>
                <w:color w:val="000000"/>
                <w:sz w:val="18"/>
                <w:szCs w:val="18"/>
                <w:bdr w:val="none" w:sz="0" w:space="0" w:color="auto" w:frame="1"/>
              </w:rPr>
              <w:t>𝐷</w:t>
            </w:r>
          </w:p>
        </w:tc>
        <w:tc>
          <w:tcPr>
            <w:tcW w:w="0" w:type="auto"/>
            <w:vAlign w:val="center"/>
          </w:tcPr>
          <w:p w14:paraId="439C5FD2" w14:textId="77777777" w:rsidR="00771319" w:rsidRPr="004B123E"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bdr w:val="none" w:sz="0" w:space="0" w:color="auto" w:frame="1"/>
              </w:rPr>
            </w:pPr>
            <w:r w:rsidRPr="004B123E">
              <w:rPr>
                <w:rFonts w:ascii="Cambria Math" w:hAnsi="Cambria Math"/>
                <w:color w:val="000000"/>
                <w:sz w:val="18"/>
                <w:szCs w:val="18"/>
                <w:bdr w:val="none" w:sz="0" w:space="0" w:color="auto" w:frame="1"/>
              </w:rPr>
              <w:t>0</w:t>
            </w:r>
          </w:p>
        </w:tc>
      </w:tr>
      <w:tr w:rsidR="00771319" w:rsidRPr="00E06E7C" w14:paraId="270802CF" w14:textId="77777777" w:rsidTr="00C110B6">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D13536" w14:textId="77777777" w:rsidR="00771319" w:rsidRPr="00E06E7C" w:rsidRDefault="00771319" w:rsidP="00771319">
            <w:pPr>
              <w:spacing w:line="240" w:lineRule="auto"/>
              <w:ind w:firstLine="0"/>
              <w:jc w:val="center"/>
              <w:rPr>
                <w:rFonts w:ascii="Cambria Math" w:hAnsi="Cambria Math"/>
                <w:b/>
                <w:bCs/>
                <w:i w:val="0"/>
                <w:iCs w:val="0"/>
                <w:color w:val="000000"/>
                <w:sz w:val="18"/>
                <w:szCs w:val="18"/>
              </w:rPr>
            </w:pPr>
            <w:proofErr w:type="spellStart"/>
            <w:r w:rsidRPr="00E06E7C">
              <w:rPr>
                <w:rFonts w:ascii="Cambria Math" w:hAnsi="Cambria Math"/>
                <w:b/>
                <w:bCs/>
                <w:i w:val="0"/>
                <w:iCs w:val="0"/>
                <w:color w:val="000000"/>
                <w:sz w:val="18"/>
                <w:szCs w:val="18"/>
              </w:rPr>
              <w:lastRenderedPageBreak/>
              <w:t>Issues</w:t>
            </w:r>
            <w:proofErr w:type="spellEnd"/>
            <w:r w:rsidRPr="00E06E7C">
              <w:rPr>
                <w:rFonts w:ascii="Cambria Math" w:hAnsi="Cambria Math"/>
                <w:b/>
                <w:bCs/>
                <w:i w:val="0"/>
                <w:iCs w:val="0"/>
                <w:color w:val="000000"/>
                <w:sz w:val="18"/>
                <w:szCs w:val="18"/>
              </w:rPr>
              <w:t xml:space="preserve"> </w:t>
            </w:r>
            <w:proofErr w:type="spellStart"/>
            <w:r w:rsidRPr="00E06E7C">
              <w:rPr>
                <w:rFonts w:ascii="Cambria Math" w:hAnsi="Cambria Math"/>
                <w:b/>
                <w:bCs/>
                <w:i w:val="0"/>
                <w:iCs w:val="0"/>
                <w:color w:val="000000"/>
                <w:sz w:val="18"/>
                <w:szCs w:val="18"/>
              </w:rPr>
              <w:t>of</w:t>
            </w:r>
            <w:proofErr w:type="spellEnd"/>
            <w:r w:rsidRPr="00E06E7C">
              <w:rPr>
                <w:rFonts w:ascii="Cambria Math" w:hAnsi="Cambria Math"/>
                <w:b/>
                <w:bCs/>
                <w:i w:val="0"/>
                <w:iCs w:val="0"/>
                <w:color w:val="000000"/>
                <w:sz w:val="18"/>
                <w:szCs w:val="18"/>
              </w:rPr>
              <w:t xml:space="preserve"> </w:t>
            </w:r>
            <w:proofErr w:type="spellStart"/>
            <w:r w:rsidRPr="00E06E7C">
              <w:rPr>
                <w:rFonts w:ascii="Cambria Math" w:hAnsi="Cambria Math"/>
                <w:b/>
                <w:bCs/>
                <w:i w:val="0"/>
                <w:iCs w:val="0"/>
                <w:color w:val="000000"/>
                <w:sz w:val="18"/>
                <w:szCs w:val="18"/>
              </w:rPr>
              <w:t>equities</w:t>
            </w:r>
            <w:proofErr w:type="spellEnd"/>
          </w:p>
        </w:tc>
        <w:tc>
          <w:tcPr>
            <w:tcW w:w="0" w:type="auto"/>
            <w:vAlign w:val="center"/>
            <w:hideMark/>
          </w:tcPr>
          <w:p w14:paraId="75F34EC7" w14:textId="77777777" w:rsidR="00771319" w:rsidRPr="00E06E7C"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rPr>
            </w:pPr>
          </w:p>
        </w:tc>
        <w:tc>
          <w:tcPr>
            <w:tcW w:w="0" w:type="auto"/>
            <w:vAlign w:val="center"/>
            <w:hideMark/>
          </w:tcPr>
          <w:p w14:paraId="1222135E" w14:textId="77777777" w:rsidR="00771319" w:rsidRPr="00E06E7C"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rPr>
            </w:pPr>
            <w:r w:rsidRPr="00E06E7C">
              <w:rPr>
                <w:rFonts w:ascii="Cambria Math" w:hAnsi="Cambria Math"/>
                <w:color w:val="000000"/>
                <w:sz w:val="18"/>
                <w:szCs w:val="18"/>
                <w:bdr w:val="none" w:sz="0" w:space="0" w:color="auto" w:frame="1"/>
              </w:rPr>
              <w:t>−Δ</w:t>
            </w:r>
            <w:r w:rsidRPr="00E06E7C">
              <w:rPr>
                <w:rFonts w:ascii="Cambria Math" w:hAnsi="Cambria Math" w:cs="Cambria Math"/>
                <w:color w:val="000000"/>
                <w:sz w:val="18"/>
                <w:szCs w:val="18"/>
                <w:bdr w:val="none" w:sz="0" w:space="0" w:color="auto" w:frame="1"/>
              </w:rPr>
              <w:t>𝐸</w:t>
            </w:r>
          </w:p>
        </w:tc>
        <w:tc>
          <w:tcPr>
            <w:tcW w:w="0" w:type="auto"/>
            <w:vAlign w:val="center"/>
            <w:hideMark/>
          </w:tcPr>
          <w:p w14:paraId="404DC65B" w14:textId="77777777" w:rsidR="00771319" w:rsidRPr="00E06E7C"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rPr>
            </w:pPr>
          </w:p>
        </w:tc>
        <w:tc>
          <w:tcPr>
            <w:tcW w:w="0" w:type="auto"/>
            <w:vAlign w:val="center"/>
            <w:hideMark/>
          </w:tcPr>
          <w:p w14:paraId="02BF564C" w14:textId="77777777" w:rsidR="00771319" w:rsidRPr="00E06E7C"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rPr>
            </w:pPr>
            <w:r w:rsidRPr="00E06E7C">
              <w:rPr>
                <w:rFonts w:ascii="Cambria Math" w:hAnsi="Cambria Math"/>
                <w:color w:val="000000"/>
                <w:sz w:val="18"/>
                <w:szCs w:val="18"/>
                <w:bdr w:val="none" w:sz="0" w:space="0" w:color="auto" w:frame="1"/>
              </w:rPr>
              <w:t>+Δ</w:t>
            </w:r>
            <w:r w:rsidRPr="00E06E7C">
              <w:rPr>
                <w:rFonts w:ascii="Cambria Math" w:hAnsi="Cambria Math" w:cs="Cambria Math"/>
                <w:color w:val="000000"/>
                <w:sz w:val="18"/>
                <w:szCs w:val="18"/>
                <w:bdr w:val="none" w:sz="0" w:space="0" w:color="auto" w:frame="1"/>
              </w:rPr>
              <w:t>𝐸</w:t>
            </w:r>
          </w:p>
        </w:tc>
        <w:tc>
          <w:tcPr>
            <w:tcW w:w="0" w:type="auto"/>
            <w:vAlign w:val="center"/>
            <w:hideMark/>
          </w:tcPr>
          <w:p w14:paraId="015E4ECC" w14:textId="77777777" w:rsidR="00771319" w:rsidRPr="00E06E7C"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rPr>
            </w:pPr>
          </w:p>
        </w:tc>
        <w:tc>
          <w:tcPr>
            <w:tcW w:w="0" w:type="auto"/>
            <w:vAlign w:val="center"/>
            <w:hideMark/>
          </w:tcPr>
          <w:p w14:paraId="1A018988" w14:textId="77777777" w:rsidR="00771319" w:rsidRPr="00E06E7C"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18"/>
                <w:szCs w:val="18"/>
              </w:rPr>
            </w:pPr>
          </w:p>
        </w:tc>
        <w:tc>
          <w:tcPr>
            <w:tcW w:w="0" w:type="auto"/>
            <w:vAlign w:val="center"/>
          </w:tcPr>
          <w:p w14:paraId="4805F154" w14:textId="77777777" w:rsidR="00771319" w:rsidRPr="00E06E7C" w:rsidRDefault="00771319" w:rsidP="00771319">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olor w:val="000000"/>
                <w:sz w:val="18"/>
                <w:szCs w:val="18"/>
                <w:bdr w:val="none" w:sz="0" w:space="0" w:color="auto" w:frame="1"/>
              </w:rPr>
            </w:pPr>
            <w:r w:rsidRPr="00E06E7C">
              <w:rPr>
                <w:rFonts w:ascii="Cambria Math" w:hAnsi="Cambria Math"/>
                <w:color w:val="000000"/>
                <w:sz w:val="18"/>
                <w:szCs w:val="18"/>
                <w:bdr w:val="none" w:sz="0" w:space="0" w:color="auto" w:frame="1"/>
              </w:rPr>
              <w:t>0</w:t>
            </w:r>
          </w:p>
        </w:tc>
      </w:tr>
      <w:tr w:rsidR="00771319" w:rsidRPr="00E06E7C" w14:paraId="3781472C" w14:textId="77777777" w:rsidTr="00C110B6">
        <w:trPr>
          <w:trHeight w:val="3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607C56" w14:textId="77777777" w:rsidR="00771319" w:rsidRPr="00E06E7C" w:rsidRDefault="00771319" w:rsidP="00771319">
            <w:pPr>
              <w:spacing w:line="240" w:lineRule="auto"/>
              <w:ind w:firstLine="0"/>
              <w:jc w:val="center"/>
              <w:rPr>
                <w:rFonts w:ascii="Cambria Math" w:hAnsi="Cambria Math"/>
                <w:b/>
                <w:bCs/>
                <w:i w:val="0"/>
                <w:iCs w:val="0"/>
                <w:color w:val="000000"/>
                <w:sz w:val="18"/>
                <w:szCs w:val="18"/>
              </w:rPr>
            </w:pPr>
            <w:r w:rsidRPr="00E06E7C">
              <w:rPr>
                <w:rFonts w:ascii="Cambria Math" w:hAnsi="Cambria Math"/>
                <w:b/>
                <w:bCs/>
                <w:i w:val="0"/>
                <w:iCs w:val="0"/>
                <w:color w:val="000000"/>
                <w:sz w:val="18"/>
                <w:szCs w:val="18"/>
                <w:bdr w:val="none" w:sz="0" w:space="0" w:color="auto" w:frame="1"/>
              </w:rPr>
              <w:t>∑</w:t>
            </w:r>
          </w:p>
        </w:tc>
        <w:tc>
          <w:tcPr>
            <w:tcW w:w="0" w:type="auto"/>
            <w:vAlign w:val="center"/>
            <w:hideMark/>
          </w:tcPr>
          <w:p w14:paraId="058EF7D7" w14:textId="77777777" w:rsidR="00771319" w:rsidRPr="00E06E7C"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r w:rsidRPr="00E06E7C">
              <w:rPr>
                <w:rFonts w:ascii="Cambria Math" w:hAnsi="Cambria Math"/>
                <w:color w:val="000000"/>
                <w:sz w:val="18"/>
                <w:szCs w:val="18"/>
                <w:bdr w:val="none" w:sz="0" w:space="0" w:color="auto" w:frame="1"/>
              </w:rPr>
              <w:t>0</w:t>
            </w:r>
          </w:p>
        </w:tc>
        <w:tc>
          <w:tcPr>
            <w:tcW w:w="0" w:type="auto"/>
            <w:vAlign w:val="center"/>
            <w:hideMark/>
          </w:tcPr>
          <w:p w14:paraId="58C6ABAD" w14:textId="77777777" w:rsidR="00771319" w:rsidRPr="00E06E7C"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r w:rsidRPr="00E06E7C">
              <w:rPr>
                <w:rFonts w:ascii="Cambria Math" w:hAnsi="Cambria Math"/>
                <w:color w:val="000000"/>
                <w:sz w:val="18"/>
                <w:szCs w:val="18"/>
                <w:bdr w:val="none" w:sz="0" w:space="0" w:color="auto" w:frame="1"/>
              </w:rPr>
              <w:t>0</w:t>
            </w:r>
          </w:p>
        </w:tc>
        <w:tc>
          <w:tcPr>
            <w:tcW w:w="0" w:type="auto"/>
            <w:vAlign w:val="center"/>
            <w:hideMark/>
          </w:tcPr>
          <w:p w14:paraId="58B4EB01" w14:textId="77777777" w:rsidR="00771319" w:rsidRPr="00E06E7C"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r w:rsidRPr="00E06E7C">
              <w:rPr>
                <w:rFonts w:ascii="Cambria Math" w:hAnsi="Cambria Math"/>
                <w:color w:val="000000"/>
                <w:sz w:val="18"/>
                <w:szCs w:val="18"/>
                <w:bdr w:val="none" w:sz="0" w:space="0" w:color="auto" w:frame="1"/>
              </w:rPr>
              <w:t>0</w:t>
            </w:r>
          </w:p>
        </w:tc>
        <w:tc>
          <w:tcPr>
            <w:tcW w:w="0" w:type="auto"/>
            <w:vAlign w:val="center"/>
            <w:hideMark/>
          </w:tcPr>
          <w:p w14:paraId="2FA8796E" w14:textId="77777777" w:rsidR="00771319" w:rsidRPr="00E06E7C"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r w:rsidRPr="00E06E7C">
              <w:rPr>
                <w:rFonts w:ascii="Cambria Math" w:hAnsi="Cambria Math"/>
                <w:color w:val="000000"/>
                <w:sz w:val="18"/>
                <w:szCs w:val="18"/>
                <w:bdr w:val="none" w:sz="0" w:space="0" w:color="auto" w:frame="1"/>
              </w:rPr>
              <w:t>0</w:t>
            </w:r>
          </w:p>
        </w:tc>
        <w:tc>
          <w:tcPr>
            <w:tcW w:w="0" w:type="auto"/>
            <w:vAlign w:val="center"/>
            <w:hideMark/>
          </w:tcPr>
          <w:p w14:paraId="6D47324C" w14:textId="77777777" w:rsidR="00771319" w:rsidRPr="00E06E7C"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r w:rsidRPr="00E06E7C">
              <w:rPr>
                <w:rFonts w:ascii="Cambria Math" w:hAnsi="Cambria Math"/>
                <w:color w:val="000000"/>
                <w:sz w:val="18"/>
                <w:szCs w:val="18"/>
                <w:bdr w:val="none" w:sz="0" w:space="0" w:color="auto" w:frame="1"/>
              </w:rPr>
              <w:t>0</w:t>
            </w:r>
          </w:p>
        </w:tc>
        <w:tc>
          <w:tcPr>
            <w:tcW w:w="0" w:type="auto"/>
            <w:vAlign w:val="center"/>
            <w:hideMark/>
          </w:tcPr>
          <w:p w14:paraId="5F61766F" w14:textId="77777777" w:rsidR="00771319" w:rsidRPr="00E06E7C"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rPr>
            </w:pPr>
            <w:r w:rsidRPr="00E06E7C">
              <w:rPr>
                <w:rFonts w:ascii="Cambria Math" w:hAnsi="Cambria Math"/>
                <w:color w:val="000000"/>
                <w:sz w:val="18"/>
                <w:szCs w:val="18"/>
                <w:bdr w:val="none" w:sz="0" w:space="0" w:color="auto" w:frame="1"/>
              </w:rPr>
              <w:t>0</w:t>
            </w:r>
          </w:p>
        </w:tc>
        <w:tc>
          <w:tcPr>
            <w:tcW w:w="0" w:type="auto"/>
            <w:vAlign w:val="center"/>
          </w:tcPr>
          <w:p w14:paraId="39095EA9" w14:textId="77777777" w:rsidR="00771319" w:rsidRPr="00E06E7C" w:rsidRDefault="00771319" w:rsidP="00771319">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olor w:val="000000"/>
                <w:sz w:val="18"/>
                <w:szCs w:val="18"/>
                <w:bdr w:val="none" w:sz="0" w:space="0" w:color="auto" w:frame="1"/>
              </w:rPr>
            </w:pPr>
            <w:r w:rsidRPr="00E06E7C">
              <w:rPr>
                <w:rFonts w:ascii="Cambria Math" w:hAnsi="Cambria Math"/>
                <w:color w:val="000000"/>
                <w:sz w:val="18"/>
                <w:szCs w:val="18"/>
                <w:bdr w:val="none" w:sz="0" w:space="0" w:color="auto" w:frame="1"/>
              </w:rPr>
              <w:t>0</w:t>
            </w:r>
          </w:p>
        </w:tc>
      </w:tr>
    </w:tbl>
    <w:p w14:paraId="75942B4A" w14:textId="77777777" w:rsidR="009134F6" w:rsidRPr="00E06E7C" w:rsidRDefault="009134F6" w:rsidP="009134F6">
      <w:pPr>
        <w:pStyle w:val="Fonte"/>
      </w:pPr>
      <w:r w:rsidRPr="00E06E7C">
        <w:t>Fonte: Elaborado pelo autor (2026).</w:t>
      </w:r>
    </w:p>
    <w:p w14:paraId="10B0B582" w14:textId="77777777" w:rsidR="009134F6" w:rsidRPr="00E06E7C" w:rsidRDefault="009134F6" w:rsidP="009134F6">
      <w:pPr>
        <w:rPr>
          <w:lang w:val="x-none" w:eastAsia="x-none"/>
        </w:rPr>
      </w:pPr>
    </w:p>
    <w:p w14:paraId="7F5C5483" w14:textId="17126F01" w:rsidR="00936D0A" w:rsidRPr="00E06E7C" w:rsidRDefault="00F41C20" w:rsidP="594C6CF0">
      <w:pPr>
        <w:pStyle w:val="Ttulo4"/>
        <w:rPr>
          <w:lang w:val="en-US"/>
        </w:rPr>
      </w:pPr>
      <w:proofErr w:type="spellStart"/>
      <w:r w:rsidRPr="00E06E7C">
        <w:rPr>
          <w:lang w:val="en-US"/>
        </w:rPr>
        <w:t>Consumo</w:t>
      </w:r>
      <w:proofErr w:type="spellEnd"/>
      <w:r w:rsidRPr="00E06E7C">
        <w:rPr>
          <w:lang w:val="en-US"/>
        </w:rPr>
        <w:t xml:space="preserve"> dos </w:t>
      </w:r>
      <w:proofErr w:type="spellStart"/>
      <w:r w:rsidRPr="00E06E7C">
        <w:rPr>
          <w:lang w:val="en-US"/>
        </w:rPr>
        <w:t>trabalhadores</w:t>
      </w:r>
      <w:proofErr w:type="spellEnd"/>
    </w:p>
    <w:p w14:paraId="1B149B7C" w14:textId="77777777" w:rsidR="00D90BC7" w:rsidRPr="00E06E7C" w:rsidRDefault="005A0B35" w:rsidP="594C6CF0">
      <w:pPr>
        <w:rPr>
          <w:lang w:eastAsia="en-US"/>
        </w:rPr>
      </w:pPr>
      <w:r w:rsidRPr="00E06E7C">
        <w:rPr>
          <w:lang w:eastAsia="en-US"/>
        </w:rPr>
        <w:t xml:space="preserve">Considera-se </w:t>
      </w:r>
      <w:r w:rsidR="005042AA" w:rsidRPr="00E06E7C">
        <w:rPr>
          <w:lang w:eastAsia="en-US"/>
        </w:rPr>
        <w:t xml:space="preserve">que o consumo dos trabalhadores possui 3 componentes: </w:t>
      </w:r>
    </w:p>
    <w:p w14:paraId="39493BA9" w14:textId="3D90C1AB" w:rsidR="00D90BC7" w:rsidRPr="00E06E7C" w:rsidRDefault="00F10EB9" w:rsidP="00D90BC7">
      <w:pPr>
        <w:pStyle w:val="PargrafodaLista"/>
        <w:numPr>
          <w:ilvl w:val="0"/>
          <w:numId w:val="29"/>
        </w:numPr>
        <w:rPr>
          <w:lang w:val="x-none" w:eastAsia="x-none"/>
        </w:rPr>
      </w:pPr>
      <m:oMath>
        <m:sSubSup>
          <m:sSubSupPr>
            <m:ctrlPr>
              <w:rPr>
                <w:rFonts w:ascii="Cambria Math" w:hAnsi="Cambria Math"/>
                <w:lang w:val="x-none" w:eastAsia="x-none"/>
              </w:rPr>
            </m:ctrlPr>
          </m:sSubSupPr>
          <m:e>
            <m:r>
              <w:rPr>
                <w:rFonts w:ascii="Cambria Math" w:hAnsi="Cambria Math"/>
                <w:lang w:val="x-none" w:eastAsia="x-none"/>
              </w:rPr>
              <m:t>C</m:t>
            </m:r>
          </m:e>
          <m:sub>
            <m:r>
              <w:rPr>
                <w:rFonts w:ascii="Cambria Math" w:hAnsi="Cambria Math"/>
                <w:lang w:val="x-none" w:eastAsia="x-none"/>
              </w:rPr>
              <m:t>w</m:t>
            </m:r>
          </m:sub>
          <m:sup>
            <m:r>
              <w:rPr>
                <w:rFonts w:ascii="Cambria Math" w:hAnsi="Cambria Math"/>
                <w:lang w:val="x-none" w:eastAsia="x-none"/>
              </w:rPr>
              <m:t>I</m:t>
            </m:r>
          </m:sup>
        </m:sSubSup>
      </m:oMath>
      <w:r w:rsidR="00D90BC7" w:rsidRPr="00E06E7C">
        <w:rPr>
          <w:lang w:val="x-none" w:eastAsia="x-none"/>
        </w:rPr>
        <w:t xml:space="preserve">: </w:t>
      </w:r>
      <w:r w:rsidR="00881C10" w:rsidRPr="00E06E7C">
        <w:rPr>
          <w:lang w:val="x-none" w:eastAsia="x-none"/>
        </w:rPr>
        <w:t>o</w:t>
      </w:r>
      <w:r w:rsidR="005042AA" w:rsidRPr="00E06E7C">
        <w:rPr>
          <w:lang w:val="x-none" w:eastAsia="x-none"/>
        </w:rPr>
        <w:t xml:space="preserve"> consumo induzido</w:t>
      </w:r>
      <w:r w:rsidR="00881C10" w:rsidRPr="00E06E7C">
        <w:rPr>
          <w:lang w:val="x-none" w:eastAsia="x-none"/>
        </w:rPr>
        <w:t xml:space="preserve"> a partir da renda corrente; </w:t>
      </w:r>
    </w:p>
    <w:p w14:paraId="6402012B" w14:textId="41E28284" w:rsidR="00D90BC7" w:rsidRPr="00E06E7C" w:rsidRDefault="00F10EB9" w:rsidP="00D90BC7">
      <w:pPr>
        <w:pStyle w:val="PargrafodaLista"/>
        <w:numPr>
          <w:ilvl w:val="0"/>
          <w:numId w:val="29"/>
        </w:numPr>
        <w:rPr>
          <w:lang w:val="x-none" w:eastAsia="x-none"/>
        </w:rPr>
      </w:pPr>
      <m:oMath>
        <m:sSub>
          <m:sSubPr>
            <m:ctrlPr>
              <w:rPr>
                <w:rFonts w:ascii="Cambria Math" w:hAnsi="Cambria Math"/>
                <w:lang w:val="x-none" w:eastAsia="x-none"/>
              </w:rPr>
            </m:ctrlPr>
          </m:sSubPr>
          <m:e>
            <m:r>
              <w:rPr>
                <w:rFonts w:ascii="Cambria Math" w:hAnsi="Cambria Math"/>
                <w:lang w:val="x-none" w:eastAsia="x-none"/>
              </w:rPr>
              <m:t>B</m:t>
            </m:r>
          </m:e>
          <m:sub>
            <m:r>
              <w:rPr>
                <w:rFonts w:ascii="Cambria Math" w:hAnsi="Cambria Math"/>
                <w:lang w:val="x-none" w:eastAsia="x-none"/>
              </w:rPr>
              <m:t>w</m:t>
            </m:r>
          </m:sub>
        </m:sSub>
      </m:oMath>
      <w:r w:rsidR="00D90BC7" w:rsidRPr="00E06E7C">
        <w:rPr>
          <w:lang w:val="x-none" w:eastAsia="x-none"/>
        </w:rPr>
        <w:t xml:space="preserve">: </w:t>
      </w:r>
      <w:r w:rsidR="0010320A" w:rsidRPr="00E06E7C">
        <w:rPr>
          <w:lang w:val="x-none" w:eastAsia="x-none"/>
        </w:rPr>
        <w:t xml:space="preserve">o </w:t>
      </w:r>
      <w:r w:rsidR="00881C10" w:rsidRPr="00E06E7C">
        <w:rPr>
          <w:lang w:val="x-none" w:eastAsia="x-none"/>
        </w:rPr>
        <w:t>consum</w:t>
      </w:r>
      <w:r w:rsidR="00F30650" w:rsidRPr="00E06E7C">
        <w:rPr>
          <w:lang w:val="x-none" w:eastAsia="x-none"/>
        </w:rPr>
        <w:t xml:space="preserve">o </w:t>
      </w:r>
      <w:r w:rsidR="00207D8B" w:rsidRPr="00E06E7C">
        <w:rPr>
          <w:lang w:val="x-none" w:eastAsia="x-none"/>
        </w:rPr>
        <w:t xml:space="preserve">induzido financiado por crédito </w:t>
      </w:r>
      <w:r w:rsidR="00F30650" w:rsidRPr="00E06E7C">
        <w:rPr>
          <w:lang w:val="x-none" w:eastAsia="x-none"/>
        </w:rPr>
        <w:t>decorrente da</w:t>
      </w:r>
      <w:r w:rsidR="00207D8B" w:rsidRPr="00E06E7C">
        <w:rPr>
          <w:lang w:val="x-none" w:eastAsia="x-none"/>
        </w:rPr>
        <w:t xml:space="preserve"> </w:t>
      </w:r>
      <w:r w:rsidR="0015222E" w:rsidRPr="00E06E7C">
        <w:rPr>
          <w:lang w:val="x-none" w:eastAsia="x-none"/>
        </w:rPr>
        <w:t xml:space="preserve">utilização de um limite </w:t>
      </w:r>
      <w:r w:rsidR="00207D8B" w:rsidRPr="00E06E7C">
        <w:rPr>
          <w:lang w:val="x-none" w:eastAsia="x-none"/>
        </w:rPr>
        <w:t xml:space="preserve">proporcional aos </w:t>
      </w:r>
      <w:r w:rsidR="00565105" w:rsidRPr="00E06E7C">
        <w:rPr>
          <w:lang w:val="x-none" w:eastAsia="x-none"/>
        </w:rPr>
        <w:t>salários</w:t>
      </w:r>
      <w:r w:rsidR="00F35090" w:rsidRPr="00E06E7C">
        <w:rPr>
          <w:lang w:val="x-none" w:eastAsia="x-none"/>
        </w:rPr>
        <w:t xml:space="preserve">; e </w:t>
      </w:r>
    </w:p>
    <w:p w14:paraId="7B5143C6" w14:textId="7A574D38" w:rsidR="00D90BC7" w:rsidRPr="00E06E7C" w:rsidRDefault="00F10EB9" w:rsidP="00D90BC7">
      <w:pPr>
        <w:pStyle w:val="PargrafodaLista"/>
        <w:numPr>
          <w:ilvl w:val="0"/>
          <w:numId w:val="29"/>
        </w:numPr>
        <w:rPr>
          <w:lang w:val="x-none" w:eastAsia="x-none"/>
        </w:rPr>
      </w:pPr>
      <m:oMath>
        <m:sSub>
          <m:sSubPr>
            <m:ctrlPr>
              <w:rPr>
                <w:rFonts w:ascii="Cambria Math" w:hAnsi="Cambria Math"/>
                <w:lang w:val="x-none" w:eastAsia="x-none"/>
              </w:rPr>
            </m:ctrlPr>
          </m:sSubPr>
          <m:e>
            <m:r>
              <w:rPr>
                <w:rFonts w:ascii="Cambria Math" w:hAnsi="Cambria Math"/>
                <w:lang w:val="x-none" w:eastAsia="x-none"/>
              </w:rPr>
              <m:t>Z</m:t>
            </m:r>
          </m:e>
          <m:sub>
            <m:r>
              <w:rPr>
                <w:rFonts w:ascii="Cambria Math" w:hAnsi="Cambria Math"/>
                <w:lang w:val="x-none" w:eastAsia="x-none"/>
              </w:rPr>
              <m:t>w</m:t>
            </m:r>
          </m:sub>
        </m:sSub>
      </m:oMath>
      <w:r w:rsidR="00D90BC7" w:rsidRPr="00E06E7C">
        <w:rPr>
          <w:lang w:val="x-none" w:eastAsia="x-none"/>
        </w:rPr>
        <w:t xml:space="preserve">: </w:t>
      </w:r>
      <w:r w:rsidR="00F35090" w:rsidRPr="00E06E7C">
        <w:rPr>
          <w:lang w:val="x-none" w:eastAsia="x-none"/>
        </w:rPr>
        <w:t>o</w:t>
      </w:r>
      <w:r w:rsidR="0010320A" w:rsidRPr="00E06E7C">
        <w:rPr>
          <w:lang w:val="x-none" w:eastAsia="x-none"/>
        </w:rPr>
        <w:t xml:space="preserve"> consumo autônomo</w:t>
      </w:r>
      <w:r w:rsidR="00795230" w:rsidRPr="00E06E7C">
        <w:rPr>
          <w:lang w:val="x-none" w:eastAsia="x-none"/>
        </w:rPr>
        <w:t xml:space="preserve">, cujo crescimento </w:t>
      </w:r>
      <w:r w:rsidR="0057574B" w:rsidRPr="00E06E7C">
        <w:rPr>
          <w:lang w:val="x-none" w:eastAsia="x-none"/>
        </w:rPr>
        <w:t xml:space="preserve">é considerado exógeno </w:t>
      </w:r>
      <w:r w:rsidR="001464C2" w:rsidRPr="00E06E7C">
        <w:rPr>
          <w:lang w:val="x-none" w:eastAsia="x-none"/>
        </w:rPr>
        <w:t xml:space="preserve">e financiado por </w:t>
      </w:r>
      <w:r w:rsidR="00AB67F2" w:rsidRPr="00E06E7C">
        <w:rPr>
          <w:lang w:val="x-none" w:eastAsia="x-none"/>
        </w:rPr>
        <w:t>crédito</w:t>
      </w:r>
      <w:r w:rsidR="00D90BC7" w:rsidRPr="00E06E7C">
        <w:rPr>
          <w:lang w:val="x-none" w:eastAsia="x-none"/>
        </w:rPr>
        <w:t>.</w:t>
      </w:r>
      <w:r w:rsidR="001464C2" w:rsidRPr="00E06E7C">
        <w:rPr>
          <w:lang w:val="x-none" w:eastAsia="x-none"/>
        </w:rPr>
        <w:t xml:space="preserve"> </w:t>
      </w:r>
    </w:p>
    <w:p w14:paraId="6F71F456" w14:textId="64C0C92C" w:rsidR="00575D68" w:rsidRPr="00E06E7C" w:rsidRDefault="0090057B" w:rsidP="00C301D5">
      <w:pPr>
        <w:rPr>
          <w:lang w:val="x-none" w:eastAsia="x-none"/>
        </w:rPr>
      </w:pPr>
      <w:r w:rsidRPr="00E06E7C">
        <w:rPr>
          <w:lang w:val="x-none" w:eastAsia="x-none"/>
        </w:rPr>
        <w:t xml:space="preserve">Percebe-se que a proposta é uma </w:t>
      </w:r>
      <w:r w:rsidR="00FD322E" w:rsidRPr="00E06E7C">
        <w:rPr>
          <w:lang w:val="x-none" w:eastAsia="x-none"/>
        </w:rPr>
        <w:t>adaptação</w:t>
      </w:r>
      <w:r w:rsidRPr="00E06E7C">
        <w:rPr>
          <w:lang w:val="x-none" w:eastAsia="x-none"/>
        </w:rPr>
        <w:t xml:space="preserve"> de textos abordados no primeiro capítulo: </w:t>
      </w:r>
      <w:r w:rsidR="006F798B" w:rsidRPr="00E06E7C">
        <w:rPr>
          <w:lang w:val="x-none" w:eastAsia="x-none"/>
        </w:rPr>
        <w:t xml:space="preserve">(i) </w:t>
      </w:r>
      <w:r w:rsidRPr="00E06E7C">
        <w:rPr>
          <w:lang w:val="x-none" w:eastAsia="x-none"/>
        </w:rPr>
        <w:t xml:space="preserve">seguindo a literatura dos modelos de </w:t>
      </w:r>
      <w:proofErr w:type="spellStart"/>
      <w:r w:rsidRPr="00E06E7C">
        <w:rPr>
          <w:lang w:val="x-none" w:eastAsia="x-none"/>
        </w:rPr>
        <w:t>supermultiplicador</w:t>
      </w:r>
      <w:proofErr w:type="spellEnd"/>
      <w:r w:rsidRPr="00E06E7C">
        <w:rPr>
          <w:lang w:val="x-none" w:eastAsia="x-none"/>
        </w:rPr>
        <w:t xml:space="preserve"> com endividamento das famílias, o consumo autônomo é financiado p</w:t>
      </w:r>
      <w:r w:rsidR="00AB67F2" w:rsidRPr="00E06E7C">
        <w:rPr>
          <w:lang w:val="x-none" w:eastAsia="x-none"/>
        </w:rPr>
        <w:t>or crédito</w:t>
      </w:r>
      <w:r w:rsidR="003174FC" w:rsidRPr="00E06E7C">
        <w:rPr>
          <w:rStyle w:val="Refdenotaderodap"/>
          <w:lang w:val="x-none" w:eastAsia="x-none"/>
        </w:rPr>
        <w:footnoteReference w:id="101"/>
      </w:r>
      <w:r w:rsidR="006F798B" w:rsidRPr="00E06E7C">
        <w:rPr>
          <w:lang w:val="x-none" w:eastAsia="x-none"/>
        </w:rPr>
        <w:t>; (</w:t>
      </w:r>
      <w:proofErr w:type="spellStart"/>
      <w:r w:rsidR="006F798B" w:rsidRPr="00E06E7C">
        <w:rPr>
          <w:lang w:val="x-none" w:eastAsia="x-none"/>
        </w:rPr>
        <w:t>ii</w:t>
      </w:r>
      <w:proofErr w:type="spellEnd"/>
      <w:r w:rsidR="006F798B" w:rsidRPr="00E06E7C">
        <w:rPr>
          <w:lang w:val="x-none" w:eastAsia="x-none"/>
        </w:rPr>
        <w:t>) a</w:t>
      </w:r>
      <w:r w:rsidR="00FD322E" w:rsidRPr="00E06E7C">
        <w:rPr>
          <w:lang w:val="x-none" w:eastAsia="x-none"/>
        </w:rPr>
        <w:t>daptando</w:t>
      </w:r>
      <w:r w:rsidR="00186EEE" w:rsidRPr="00E06E7C">
        <w:rPr>
          <w:lang w:val="x-none" w:eastAsia="x-none"/>
        </w:rPr>
        <w:t xml:space="preserve"> a literatura </w:t>
      </w:r>
      <w:proofErr w:type="spellStart"/>
      <w:r w:rsidR="00186EEE" w:rsidRPr="00E06E7C">
        <w:rPr>
          <w:lang w:val="x-none" w:eastAsia="x-none"/>
        </w:rPr>
        <w:t>neo-Kaleckiana</w:t>
      </w:r>
      <w:proofErr w:type="spellEnd"/>
      <w:r w:rsidR="003174FC" w:rsidRPr="00E06E7C">
        <w:rPr>
          <w:rStyle w:val="Refdenotaderodap"/>
          <w:lang w:val="x-none" w:eastAsia="x-none"/>
        </w:rPr>
        <w:footnoteReference w:id="102"/>
      </w:r>
      <w:r w:rsidR="00186EEE" w:rsidRPr="00E06E7C">
        <w:rPr>
          <w:lang w:val="x-none" w:eastAsia="x-none"/>
        </w:rPr>
        <w:t>, adicionamos um componente</w:t>
      </w:r>
      <w:r w:rsidR="00BA7045" w:rsidRPr="00E06E7C">
        <w:rPr>
          <w:lang w:val="x-none" w:eastAsia="x-none"/>
        </w:rPr>
        <w:t xml:space="preserve"> </w:t>
      </w:r>
      <w:r w:rsidR="00DC2F69" w:rsidRPr="00E06E7C">
        <w:rPr>
          <w:lang w:val="x-none" w:eastAsia="x-none"/>
        </w:rPr>
        <w:t xml:space="preserve">no consumo induzido que representa </w:t>
      </w:r>
      <w:r w:rsidR="00FD322E" w:rsidRPr="00E06E7C">
        <w:rPr>
          <w:lang w:val="x-none" w:eastAsia="x-none"/>
        </w:rPr>
        <w:t>um</w:t>
      </w:r>
      <w:r w:rsidR="00DC2F69" w:rsidRPr="00E06E7C">
        <w:rPr>
          <w:lang w:val="x-none" w:eastAsia="x-none"/>
        </w:rPr>
        <w:t xml:space="preserve">a parcela </w:t>
      </w:r>
      <w:r w:rsidR="00257097" w:rsidRPr="00E06E7C">
        <w:rPr>
          <w:lang w:val="x-none" w:eastAsia="x-none"/>
        </w:rPr>
        <w:t>consumida</w:t>
      </w:r>
      <w:r w:rsidR="007B2741" w:rsidRPr="00E06E7C">
        <w:rPr>
          <w:lang w:val="x-none" w:eastAsia="x-none"/>
        </w:rPr>
        <w:t xml:space="preserve"> acima do que seria </w:t>
      </w:r>
      <w:r w:rsidR="00C71ACC" w:rsidRPr="00E06E7C">
        <w:rPr>
          <w:lang w:val="x-none" w:eastAsia="x-none"/>
        </w:rPr>
        <w:t>possibilitado</w:t>
      </w:r>
      <w:r w:rsidR="007B2741" w:rsidRPr="00E06E7C">
        <w:rPr>
          <w:lang w:val="x-none" w:eastAsia="x-none"/>
        </w:rPr>
        <w:t xml:space="preserve"> pela renda corrente</w:t>
      </w:r>
      <w:r w:rsidR="006B3DE8" w:rsidRPr="00E06E7C">
        <w:rPr>
          <w:lang w:val="x-none" w:eastAsia="x-none"/>
        </w:rPr>
        <w:t>.</w:t>
      </w:r>
      <w:r w:rsidR="002230D4" w:rsidRPr="00E06E7C">
        <w:rPr>
          <w:lang w:val="x-none" w:eastAsia="x-none"/>
        </w:rPr>
        <w:t xml:space="preserve"> </w:t>
      </w:r>
      <w:r w:rsidR="002230D4" w:rsidRPr="00E06E7C">
        <w:rPr>
          <w:lang w:eastAsia="x-none"/>
        </w:rPr>
        <w:t xml:space="preserve">Por simplificação, assume-se que ambos os tipos de </w:t>
      </w:r>
      <w:r w:rsidR="00AB67F2" w:rsidRPr="00E06E7C">
        <w:rPr>
          <w:lang w:eastAsia="x-none"/>
        </w:rPr>
        <w:t>consumo financiado por crédito</w:t>
      </w:r>
      <w:r w:rsidR="002230D4" w:rsidRPr="00E06E7C">
        <w:rPr>
          <w:lang w:eastAsia="x-none"/>
        </w:rPr>
        <w:t xml:space="preserve">, </w:t>
      </w:r>
      <w:r w:rsidR="00AB67F2" w:rsidRPr="00E06E7C">
        <w:rPr>
          <w:lang w:eastAsia="x-none"/>
        </w:rPr>
        <w:t xml:space="preserve">tanto </w:t>
      </w:r>
      <w:r w:rsidR="002230D4" w:rsidRPr="00E06E7C">
        <w:rPr>
          <w:lang w:eastAsia="x-none"/>
        </w:rPr>
        <w:t xml:space="preserve">o induzido </w:t>
      </w:r>
      <w:r w:rsidR="0024112F" w:rsidRPr="00E06E7C">
        <w:rPr>
          <w:lang w:eastAsia="x-none"/>
        </w:rPr>
        <w:t>quanto</w:t>
      </w:r>
      <w:r w:rsidR="00AB67F2" w:rsidRPr="00E06E7C">
        <w:rPr>
          <w:lang w:eastAsia="x-none"/>
        </w:rPr>
        <w:t xml:space="preserve"> </w:t>
      </w:r>
      <w:r w:rsidR="002230D4" w:rsidRPr="00E06E7C">
        <w:rPr>
          <w:lang w:eastAsia="x-none"/>
        </w:rPr>
        <w:t>o autônomo</w:t>
      </w:r>
      <w:r w:rsidR="00AB67F2" w:rsidRPr="00E06E7C">
        <w:rPr>
          <w:lang w:eastAsia="x-none"/>
        </w:rPr>
        <w:t>,</w:t>
      </w:r>
      <w:r w:rsidR="002230D4" w:rsidRPr="00E06E7C">
        <w:rPr>
          <w:lang w:eastAsia="x-none"/>
        </w:rPr>
        <w:t xml:space="preserve"> são realizados integralmente pelos trabalhadores.</w:t>
      </w:r>
    </w:p>
    <w:p w14:paraId="25FADB7E" w14:textId="179CFD76" w:rsidR="00F24269" w:rsidRPr="00E06E7C" w:rsidRDefault="005A2AB5" w:rsidP="00C301D5">
      <w:pPr>
        <w:rPr>
          <w:lang w:val="x-none" w:eastAsia="x-none"/>
        </w:rPr>
      </w:pPr>
      <w:r w:rsidRPr="00E06E7C">
        <w:rPr>
          <w:lang w:val="x-none" w:eastAsia="x-none"/>
        </w:rPr>
        <w:t xml:space="preserve">Com isso, adiciona-se </w:t>
      </w:r>
      <w:r w:rsidR="00207D8B" w:rsidRPr="00E06E7C">
        <w:rPr>
          <w:lang w:val="x-none" w:eastAsia="x-none"/>
        </w:rPr>
        <w:t xml:space="preserve">um tipo de </w:t>
      </w:r>
      <w:r w:rsidR="00EC7D3D" w:rsidRPr="00E06E7C">
        <w:rPr>
          <w:lang w:val="x-none" w:eastAsia="x-none"/>
        </w:rPr>
        <w:t xml:space="preserve">crédito </w:t>
      </w:r>
      <w:r w:rsidR="00207D8B" w:rsidRPr="00E06E7C">
        <w:rPr>
          <w:lang w:val="x-none" w:eastAsia="x-none"/>
        </w:rPr>
        <w:t xml:space="preserve">que resulta de </w:t>
      </w:r>
      <w:r w:rsidRPr="00E06E7C">
        <w:rPr>
          <w:lang w:val="x-none" w:eastAsia="x-none"/>
        </w:rPr>
        <w:t>um</w:t>
      </w:r>
      <w:r w:rsidR="00561C3B" w:rsidRPr="00E06E7C">
        <w:rPr>
          <w:lang w:val="x-none" w:eastAsia="x-none"/>
        </w:rPr>
        <w:t xml:space="preserve"> coeficiente </w:t>
      </w:r>
      <w:r w:rsidR="00E830D2" w:rsidRPr="00E06E7C">
        <w:rPr>
          <w:lang w:val="x-none" w:eastAsia="x-none"/>
        </w:rPr>
        <w:t>(</w:t>
      </w:r>
      <m:oMath>
        <m:r>
          <w:rPr>
            <w:rFonts w:ascii="Cambria Math" w:hAnsi="Cambria Math"/>
            <w:lang w:val="x-none" w:eastAsia="x-none"/>
          </w:rPr>
          <m:t>β</m:t>
        </m:r>
      </m:oMath>
      <w:r w:rsidR="00E830D2" w:rsidRPr="00E06E7C">
        <w:rPr>
          <w:lang w:val="x-none" w:eastAsia="x-none"/>
        </w:rPr>
        <w:t xml:space="preserve">) </w:t>
      </w:r>
      <w:r w:rsidR="00561C3B" w:rsidRPr="00E06E7C">
        <w:rPr>
          <w:lang w:val="x-none" w:eastAsia="x-none"/>
        </w:rPr>
        <w:t xml:space="preserve">sobre </w:t>
      </w:r>
      <w:r w:rsidR="00DA6966" w:rsidRPr="00E06E7C">
        <w:rPr>
          <w:lang w:val="x-none" w:eastAsia="x-none"/>
        </w:rPr>
        <w:t>os salários.</w:t>
      </w:r>
      <w:r w:rsidR="00EC7D3D" w:rsidRPr="00E06E7C">
        <w:rPr>
          <w:lang w:val="x-none" w:eastAsia="x-none"/>
        </w:rPr>
        <w:t xml:space="preserve"> </w:t>
      </w:r>
      <w:r w:rsidR="00D36684" w:rsidRPr="00E06E7C">
        <w:rPr>
          <w:lang w:val="x-none" w:eastAsia="x-none"/>
        </w:rPr>
        <w:t>Ou seja, o total da dívida deste tipo de crédito é uma razão dos salários (</w:t>
      </w:r>
      <m:oMath>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r>
          <w:rPr>
            <w:rFonts w:ascii="Cambria Math" w:hAnsi="Cambria Math"/>
          </w:rPr>
          <m:t>= βW</m:t>
        </m:r>
      </m:oMath>
      <w:r w:rsidR="00D36684" w:rsidRPr="00E06E7C">
        <w:rPr>
          <w:lang w:val="x-none" w:eastAsia="x-none"/>
        </w:rPr>
        <w:t xml:space="preserve">). </w:t>
      </w:r>
      <w:r w:rsidR="00EC7D3D" w:rsidRPr="00E06E7C">
        <w:rPr>
          <w:lang w:val="x-none" w:eastAsia="x-none"/>
        </w:rPr>
        <w:t>C</w:t>
      </w:r>
      <w:r w:rsidR="00DA6966" w:rsidRPr="00E06E7C">
        <w:rPr>
          <w:lang w:val="x-none" w:eastAsia="x-none"/>
        </w:rPr>
        <w:t>onsideramos que os trabalhadores</w:t>
      </w:r>
      <w:r w:rsidR="00693BEB" w:rsidRPr="00E06E7C">
        <w:rPr>
          <w:lang w:val="x-none" w:eastAsia="x-none"/>
        </w:rPr>
        <w:t xml:space="preserve"> utilizam permanentemente este limite de crédito</w:t>
      </w:r>
      <w:r w:rsidR="00575D68" w:rsidRPr="00E06E7C">
        <w:rPr>
          <w:lang w:val="x-none" w:eastAsia="x-none"/>
        </w:rPr>
        <w:t xml:space="preserve"> disponível</w:t>
      </w:r>
      <w:r w:rsidR="00693BEB" w:rsidRPr="00E06E7C">
        <w:rPr>
          <w:lang w:val="x-none" w:eastAsia="x-none"/>
        </w:rPr>
        <w:t xml:space="preserve">, de modo que a </w:t>
      </w:r>
      <w:r w:rsidR="00575D68" w:rsidRPr="00E06E7C">
        <w:rPr>
          <w:lang w:val="x-none" w:eastAsia="x-none"/>
        </w:rPr>
        <w:t>variação</w:t>
      </w:r>
      <w:r w:rsidR="00693BEB" w:rsidRPr="00E06E7C">
        <w:rPr>
          <w:lang w:val="x-none" w:eastAsia="x-none"/>
        </w:rPr>
        <w:t xml:space="preserve"> </w:t>
      </w:r>
      <w:r w:rsidR="0017750A" w:rsidRPr="00E06E7C">
        <w:rPr>
          <w:lang w:val="x-none" w:eastAsia="x-none"/>
        </w:rPr>
        <w:t>d</w:t>
      </w:r>
      <w:r w:rsidR="002D68B2" w:rsidRPr="00E06E7C">
        <w:rPr>
          <w:lang w:val="x-none" w:eastAsia="x-none"/>
        </w:rPr>
        <w:t>os</w:t>
      </w:r>
      <w:r w:rsidR="0017750A" w:rsidRPr="00E06E7C">
        <w:rPr>
          <w:lang w:val="x-none" w:eastAsia="x-none"/>
        </w:rPr>
        <w:t xml:space="preserve"> empréstimos decorre somente de uma variação dos salários. </w:t>
      </w:r>
      <w:r w:rsidR="006B3DE8" w:rsidRPr="00E06E7C">
        <w:rPr>
          <w:lang w:val="x-none" w:eastAsia="x-none"/>
        </w:rPr>
        <w:t xml:space="preserve">A proposta é </w:t>
      </w:r>
      <w:r w:rsidR="00FA6711" w:rsidRPr="00E06E7C">
        <w:rPr>
          <w:lang w:val="x-none" w:eastAsia="x-none"/>
        </w:rPr>
        <w:t xml:space="preserve">bastante próxima a </w:t>
      </w:r>
      <w:proofErr w:type="spellStart"/>
      <w:r w:rsidR="00FA6711" w:rsidRPr="00E06E7C">
        <w:rPr>
          <w:lang w:val="x-none" w:eastAsia="x-none"/>
        </w:rPr>
        <w:t>Palley</w:t>
      </w:r>
      <w:proofErr w:type="spellEnd"/>
      <w:r w:rsidR="00FA6711" w:rsidRPr="00E06E7C">
        <w:rPr>
          <w:lang w:val="x-none" w:eastAsia="x-none"/>
        </w:rPr>
        <w:t xml:space="preserve"> (1994) e pode</w:t>
      </w:r>
      <w:r w:rsidR="00185FD8" w:rsidRPr="00E06E7C">
        <w:rPr>
          <w:lang w:val="x-none" w:eastAsia="x-none"/>
        </w:rPr>
        <w:t xml:space="preserve">-se traçar </w:t>
      </w:r>
      <w:r w:rsidR="00DC3D88" w:rsidRPr="00E06E7C">
        <w:rPr>
          <w:lang w:val="x-none" w:eastAsia="x-none"/>
        </w:rPr>
        <w:t xml:space="preserve">também </w:t>
      </w:r>
      <w:r w:rsidR="00185FD8" w:rsidRPr="00E06E7C">
        <w:rPr>
          <w:lang w:val="x-none" w:eastAsia="x-none"/>
        </w:rPr>
        <w:t xml:space="preserve">um paralelo com </w:t>
      </w:r>
      <w:r w:rsidR="00FA6711" w:rsidRPr="00E06E7C">
        <w:rPr>
          <w:lang w:val="x-none" w:eastAsia="x-none"/>
        </w:rPr>
        <w:t xml:space="preserve">outras </w:t>
      </w:r>
      <w:r w:rsidR="00185FD8" w:rsidRPr="00E06E7C">
        <w:rPr>
          <w:lang w:val="x-none" w:eastAsia="x-none"/>
        </w:rPr>
        <w:t>abordage</w:t>
      </w:r>
      <w:r w:rsidR="00FA6711" w:rsidRPr="00E06E7C">
        <w:rPr>
          <w:lang w:val="x-none" w:eastAsia="x-none"/>
        </w:rPr>
        <w:t>ns</w:t>
      </w:r>
      <w:r w:rsidR="00185FD8" w:rsidRPr="00E06E7C">
        <w:rPr>
          <w:lang w:val="x-none" w:eastAsia="x-none"/>
        </w:rPr>
        <w:t xml:space="preserve"> </w:t>
      </w:r>
      <w:proofErr w:type="spellStart"/>
      <w:r w:rsidR="00185FD8" w:rsidRPr="00E06E7C">
        <w:rPr>
          <w:lang w:val="x-none" w:eastAsia="x-none"/>
        </w:rPr>
        <w:t>neo-</w:t>
      </w:r>
      <w:r w:rsidR="00CF1CBE" w:rsidRPr="00E06E7C">
        <w:rPr>
          <w:lang w:val="x-none" w:eastAsia="x-none"/>
        </w:rPr>
        <w:t>k</w:t>
      </w:r>
      <w:r w:rsidR="00185FD8" w:rsidRPr="00E06E7C">
        <w:rPr>
          <w:lang w:val="x-none" w:eastAsia="x-none"/>
        </w:rPr>
        <w:t>alekiana</w:t>
      </w:r>
      <w:r w:rsidR="00FA6711" w:rsidRPr="00E06E7C">
        <w:rPr>
          <w:lang w:val="x-none" w:eastAsia="x-none"/>
        </w:rPr>
        <w:t>s</w:t>
      </w:r>
      <w:proofErr w:type="spellEnd"/>
      <w:r w:rsidR="00FA6711" w:rsidRPr="00E06E7C">
        <w:rPr>
          <w:lang w:val="x-none" w:eastAsia="x-none"/>
        </w:rPr>
        <w:t xml:space="preserve"> apresentadas</w:t>
      </w:r>
      <w:r w:rsidR="00185FD8" w:rsidRPr="00E06E7C">
        <w:rPr>
          <w:lang w:val="x-none" w:eastAsia="x-none"/>
        </w:rPr>
        <w:t xml:space="preserve"> anterior</w:t>
      </w:r>
      <w:r w:rsidR="00FA6711" w:rsidRPr="00E06E7C">
        <w:rPr>
          <w:lang w:val="x-none" w:eastAsia="x-none"/>
        </w:rPr>
        <w:t>mente</w:t>
      </w:r>
      <w:r w:rsidR="00C64BF7" w:rsidRPr="00E06E7C">
        <w:rPr>
          <w:lang w:val="x-none" w:eastAsia="x-none"/>
        </w:rPr>
        <w:t xml:space="preserve"> (SETTERFIELD</w:t>
      </w:r>
      <w:r w:rsidR="00993213">
        <w:rPr>
          <w:lang w:val="x-none" w:eastAsia="x-none"/>
        </w:rPr>
        <w:t>;</w:t>
      </w:r>
      <w:r w:rsidR="00C64BF7" w:rsidRPr="00E06E7C">
        <w:rPr>
          <w:lang w:val="x-none" w:eastAsia="x-none"/>
        </w:rPr>
        <w:t xml:space="preserve"> KIM, 2016; KAPELLER</w:t>
      </w:r>
      <w:r w:rsidR="00993213">
        <w:rPr>
          <w:lang w:val="x-none" w:eastAsia="x-none"/>
        </w:rPr>
        <w:t>;</w:t>
      </w:r>
      <w:r w:rsidR="00C64BF7" w:rsidRPr="00E06E7C">
        <w:rPr>
          <w:lang w:val="x-none" w:eastAsia="x-none"/>
        </w:rPr>
        <w:t xml:space="preserve"> SCHÜTZ, 201</w:t>
      </w:r>
      <w:r w:rsidR="00993213">
        <w:rPr>
          <w:lang w:val="x-none" w:eastAsia="x-none"/>
        </w:rPr>
        <w:t>5</w:t>
      </w:r>
      <w:r w:rsidR="00C64BF7" w:rsidRPr="00E06E7C">
        <w:rPr>
          <w:lang w:val="x-none" w:eastAsia="x-none"/>
        </w:rPr>
        <w:t>)</w:t>
      </w:r>
      <w:r w:rsidR="00185FD8" w:rsidRPr="00E06E7C">
        <w:rPr>
          <w:lang w:val="x-none" w:eastAsia="x-none"/>
        </w:rPr>
        <w:t xml:space="preserve">, que </w:t>
      </w:r>
      <w:r w:rsidR="00F1728B" w:rsidRPr="00E06E7C">
        <w:rPr>
          <w:lang w:val="x-none" w:eastAsia="x-none"/>
        </w:rPr>
        <w:t>estipulava</w:t>
      </w:r>
      <w:r w:rsidR="00FA6711" w:rsidRPr="00E06E7C">
        <w:rPr>
          <w:lang w:val="x-none" w:eastAsia="x-none"/>
        </w:rPr>
        <w:t>m</w:t>
      </w:r>
      <w:r w:rsidR="00F1728B" w:rsidRPr="00E06E7C">
        <w:rPr>
          <w:lang w:val="x-none" w:eastAsia="x-none"/>
        </w:rPr>
        <w:t xml:space="preserve"> uma parcela do consumo </w:t>
      </w:r>
      <w:r w:rsidR="00757D65" w:rsidRPr="00E06E7C">
        <w:rPr>
          <w:lang w:val="x-none" w:eastAsia="x-none"/>
        </w:rPr>
        <w:t xml:space="preserve">dos trabalhadores </w:t>
      </w:r>
      <w:r w:rsidR="00F1728B" w:rsidRPr="00E06E7C">
        <w:rPr>
          <w:lang w:val="x-none" w:eastAsia="x-none"/>
        </w:rPr>
        <w:t xml:space="preserve">que emulava o consumo dos capitalistas. Como </w:t>
      </w:r>
      <w:r w:rsidR="00870E20" w:rsidRPr="00E06E7C">
        <w:rPr>
          <w:lang w:val="x-none" w:eastAsia="x-none"/>
        </w:rPr>
        <w:t xml:space="preserve"> visto</w:t>
      </w:r>
      <w:r w:rsidR="00F1728B" w:rsidRPr="00E06E7C">
        <w:rPr>
          <w:lang w:val="x-none" w:eastAsia="x-none"/>
        </w:rPr>
        <w:t xml:space="preserve">, ao </w:t>
      </w:r>
      <w:r w:rsidR="00F1728B" w:rsidRPr="00E06E7C">
        <w:rPr>
          <w:lang w:val="x-none" w:eastAsia="x-none"/>
        </w:rPr>
        <w:lastRenderedPageBreak/>
        <w:t xml:space="preserve">fim, esta era uma parcela do crédito que se tornava </w:t>
      </w:r>
      <w:r w:rsidR="004730D9" w:rsidRPr="00E06E7C">
        <w:rPr>
          <w:lang w:val="x-none" w:eastAsia="x-none"/>
        </w:rPr>
        <w:t>induzida pela renda</w:t>
      </w:r>
      <w:r w:rsidR="00476AC4" w:rsidRPr="00E06E7C">
        <w:rPr>
          <w:lang w:val="x-none" w:eastAsia="x-none"/>
        </w:rPr>
        <w:t>.</w:t>
      </w:r>
      <w:r w:rsidR="00575D68" w:rsidRPr="00E06E7C">
        <w:rPr>
          <w:rStyle w:val="Refdenotaderodap"/>
          <w:lang w:val="x-none" w:eastAsia="x-none"/>
        </w:rPr>
        <w:footnoteReference w:id="103"/>
      </w:r>
      <w:r w:rsidR="00476AC4" w:rsidRPr="00E06E7C">
        <w:rPr>
          <w:lang w:val="x-none" w:eastAsia="x-none"/>
        </w:rPr>
        <w:t xml:space="preserve"> </w:t>
      </w:r>
      <w:r w:rsidR="002D68B2" w:rsidRPr="00E06E7C">
        <w:rPr>
          <w:lang w:val="x-none" w:eastAsia="x-none"/>
        </w:rPr>
        <w:t xml:space="preserve">No entanto, ao responder à variação salarial, este tipo de consumo estaria suscetível a ser negativo, </w:t>
      </w:r>
      <w:r w:rsidR="00E03068" w:rsidRPr="00E06E7C">
        <w:rPr>
          <w:lang w:val="x-none" w:eastAsia="x-none"/>
        </w:rPr>
        <w:t>algo incoerente com o conceito de consumo que se propõe</w:t>
      </w:r>
      <w:r w:rsidR="002D68B2" w:rsidRPr="00E06E7C">
        <w:rPr>
          <w:lang w:val="x-none" w:eastAsia="x-none"/>
        </w:rPr>
        <w:t>. Nesse caso, optou-se por limitar o mínimo d</w:t>
      </w:r>
      <w:r w:rsidR="002371DA" w:rsidRPr="00E06E7C">
        <w:rPr>
          <w:lang w:val="x-none" w:eastAsia="x-none"/>
        </w:rPr>
        <w:t>este</w:t>
      </w:r>
      <w:r w:rsidR="002D68B2" w:rsidRPr="00E06E7C">
        <w:rPr>
          <w:lang w:val="x-none" w:eastAsia="x-none"/>
        </w:rPr>
        <w:t xml:space="preserve"> consumo a zero, de modo que, em caso de variação negativa dos salários, o saldo da dívida seja gradualmente reduzido a partir da amortização, até chegar à proporção definida (</w:t>
      </w:r>
      <m:oMath>
        <m:r>
          <w:rPr>
            <w:rFonts w:ascii="Cambria Math" w:hAnsi="Cambria Math"/>
            <w:lang w:val="x-none" w:eastAsia="x-none"/>
          </w:rPr>
          <m:t>β</m:t>
        </m:r>
      </m:oMath>
      <w:r w:rsidR="002D68B2" w:rsidRPr="00E06E7C">
        <w:rPr>
          <w:lang w:val="x-none" w:eastAsia="x-none"/>
        </w:rPr>
        <w:t>).</w:t>
      </w:r>
      <w:r w:rsidR="00B57283" w:rsidRPr="00E06E7C">
        <w:rPr>
          <w:lang w:val="x-none" w:eastAsia="x-none"/>
        </w:rPr>
        <w:t xml:space="preserve"> Assim, o</w:t>
      </w:r>
      <w:r w:rsidR="00866E9F" w:rsidRPr="00E06E7C">
        <w:rPr>
          <w:lang w:val="x-none" w:eastAsia="x-none"/>
        </w:rPr>
        <w:t xml:space="preserve"> </w:t>
      </w:r>
      <w:r w:rsidR="00B57283" w:rsidRPr="00E06E7C">
        <w:rPr>
          <w:lang w:val="x-none" w:eastAsia="x-none"/>
        </w:rPr>
        <w:t xml:space="preserve">fluxo bruto de novas concessões do </w:t>
      </w:r>
      <w:r w:rsidR="00866E9F" w:rsidRPr="00E06E7C">
        <w:rPr>
          <w:lang w:val="x-none" w:eastAsia="x-none"/>
        </w:rPr>
        <w:t>consumo induzido (</w:t>
      </w:r>
      <m:oMath>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w</m:t>
            </m:r>
          </m:sub>
        </m:sSub>
      </m:oMath>
      <w:r w:rsidR="00866E9F" w:rsidRPr="00E06E7C">
        <w:rPr>
          <w:lang w:val="x-none" w:eastAsia="x-none"/>
        </w:rPr>
        <w:t xml:space="preserve">) é dado </w:t>
      </w:r>
      <w:r w:rsidR="00B57283" w:rsidRPr="00E06E7C">
        <w:rPr>
          <w:lang w:val="x-none" w:eastAsia="x-none"/>
        </w:rPr>
        <w:t>pelas amortizações pagas</w:t>
      </w:r>
      <w:r w:rsidR="00A15C07" w:rsidRPr="00E06E7C">
        <w:rPr>
          <w:lang w:val="x-none" w:eastAsia="x-none"/>
        </w:rPr>
        <w:t xml:space="preserve"> (</w:t>
      </w:r>
      <m:oMath>
        <m:sSub>
          <m:sSubPr>
            <m:ctrlPr>
              <w:rPr>
                <w:rFonts w:ascii="Cambria Math" w:hAnsi="Cambria Math"/>
                <w:lang w:val="x-none" w:eastAsia="x-none"/>
              </w:rPr>
            </m:ctrlPr>
          </m:sSubPr>
          <m:e>
            <m:r>
              <w:rPr>
                <w:rFonts w:ascii="Cambria Math" w:hAnsi="Cambria Math"/>
                <w:lang w:val="x-none" w:eastAsia="x-none"/>
              </w:rPr>
              <m:t xml:space="preserve"> r</m:t>
            </m:r>
          </m:e>
          <m:sub>
            <m:r>
              <w:rPr>
                <w:rFonts w:ascii="Cambria Math" w:hAnsi="Cambria Math"/>
                <w:lang w:val="x-none" w:eastAsia="x-none"/>
              </w:rPr>
              <m:t>b</m:t>
            </m:r>
          </m:sub>
        </m:sSub>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e>
          <m:sub>
            <m:r>
              <w:rPr>
                <w:rFonts w:ascii="Cambria Math" w:hAnsi="Cambria Math"/>
                <w:lang w:val="x-none" w:eastAsia="x-none"/>
              </w:rPr>
              <m:t>t</m:t>
            </m:r>
            <m:r>
              <m:rPr>
                <m:sty m:val="p"/>
              </m:rPr>
              <w:rPr>
                <w:rFonts w:ascii="Cambria Math" w:hAnsi="Cambria Math"/>
                <w:lang w:val="x-none" w:eastAsia="x-none"/>
              </w:rPr>
              <m:t>-1</m:t>
            </m:r>
          </m:sub>
        </m:sSub>
      </m:oMath>
      <w:r w:rsidR="00A15C07" w:rsidRPr="00E06E7C">
        <w:rPr>
          <w:lang w:val="x-none" w:eastAsia="x-none"/>
        </w:rPr>
        <w:t xml:space="preserve">), </w:t>
      </w:r>
      <w:r w:rsidR="00B57283" w:rsidRPr="00E06E7C">
        <w:rPr>
          <w:lang w:val="x-none" w:eastAsia="x-none"/>
        </w:rPr>
        <w:t>que liberam espaço no limite de crédito</w:t>
      </w:r>
      <w:r w:rsidR="00A15C07" w:rsidRPr="00E06E7C">
        <w:rPr>
          <w:lang w:val="x-none" w:eastAsia="x-none"/>
        </w:rPr>
        <w:t xml:space="preserve">, </w:t>
      </w:r>
      <w:r w:rsidR="00B57283" w:rsidRPr="00E06E7C">
        <w:rPr>
          <w:lang w:val="x-none" w:eastAsia="x-none"/>
        </w:rPr>
        <w:t>somado à variação líquida de crédito</w:t>
      </w:r>
      <w:r w:rsidR="00E03068" w:rsidRPr="00E06E7C">
        <w:rPr>
          <w:lang w:val="x-none" w:eastAsia="x-none"/>
        </w:rPr>
        <w:t xml:space="preserve"> (</w:t>
      </w:r>
      <m:oMath>
        <m:r>
          <w:rPr>
            <w:rFonts w:ascii="Cambria Math" w:hAnsi="Cambria Math"/>
          </w:rPr>
          <m:t>β∆W</m:t>
        </m:r>
      </m:oMath>
      <w:r w:rsidR="00E03068" w:rsidRPr="00E06E7C">
        <w:t>)</w:t>
      </w:r>
      <w:r w:rsidR="00B57283" w:rsidRPr="00E06E7C">
        <w:t>.</w:t>
      </w:r>
      <w:r w:rsidR="00866E9F" w:rsidRPr="00E06E7C">
        <w:rPr>
          <w:rStyle w:val="Refdenotaderodap"/>
          <w:lang w:val="x-none" w:eastAsia="x-none"/>
        </w:rPr>
        <w:t xml:space="preserve"> </w:t>
      </w:r>
      <w:r w:rsidR="002D68B2" w:rsidRPr="00E06E7C">
        <w:rPr>
          <w:rStyle w:val="Refdenotaderodap"/>
          <w:lang w:val="x-none" w:eastAsia="x-none"/>
        </w:rPr>
        <w:footnoteReference w:id="104"/>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
        <w:gridCol w:w="7073"/>
        <w:gridCol w:w="1552"/>
      </w:tblGrid>
      <w:tr w:rsidR="002858D0" w:rsidRPr="00E06E7C" w14:paraId="5F609F59" w14:textId="77777777" w:rsidTr="00A54E16">
        <w:tc>
          <w:tcPr>
            <w:tcW w:w="780" w:type="dxa"/>
          </w:tcPr>
          <w:p w14:paraId="3C6AEA1B" w14:textId="77777777" w:rsidR="002858D0" w:rsidRPr="00E06E7C" w:rsidRDefault="002858D0" w:rsidP="00A54E16"/>
        </w:tc>
        <w:tc>
          <w:tcPr>
            <w:tcW w:w="7073" w:type="dxa"/>
            <w:vAlign w:val="center"/>
          </w:tcPr>
          <w:p w14:paraId="6CA3CFAB" w14:textId="77777777" w:rsidR="002858D0" w:rsidRPr="00E06E7C" w:rsidRDefault="00F10EB9" w:rsidP="00A54E16">
            <w:pPr>
              <w:jc w:val="center"/>
            </w:pPr>
            <m:oMathPara>
              <m:oMath>
                <m:sSub>
                  <m:sSubPr>
                    <m:ctrlPr>
                      <w:rPr>
                        <w:rFonts w:ascii="Cambria Math" w:hAnsi="Cambria Math"/>
                        <w:lang w:val="x-none" w:eastAsia="x-none"/>
                      </w:rPr>
                    </m:ctrlPr>
                  </m:sSubPr>
                  <m:e>
                    <m:r>
                      <w:rPr>
                        <w:rFonts w:ascii="Cambria Math" w:hAnsi="Cambria Math"/>
                        <w:lang w:val="x-none" w:eastAsia="x-none"/>
                      </w:rPr>
                      <m:t>B</m:t>
                    </m:r>
                  </m:e>
                  <m:sub>
                    <m:r>
                      <w:rPr>
                        <w:rFonts w:ascii="Cambria Math" w:hAnsi="Cambria Math"/>
                        <w:lang w:val="x-none" w:eastAsia="x-none"/>
                      </w:rPr>
                      <m:t>w</m:t>
                    </m:r>
                  </m:sub>
                </m:sSub>
                <m:r>
                  <m:rPr>
                    <m:sty m:val="p"/>
                  </m:rPr>
                  <w:rPr>
                    <w:rFonts w:ascii="Cambria Math" w:hAnsi="Cambria Math"/>
                    <w:lang w:val="x-none" w:eastAsia="x-none"/>
                  </w:rPr>
                  <m:t xml:space="preserve"> = </m:t>
                </m:r>
                <m:func>
                  <m:funcPr>
                    <m:ctrlPr>
                      <w:rPr>
                        <w:rFonts w:ascii="Cambria Math" w:hAnsi="Cambria Math"/>
                        <w:lang w:val="x-none" w:eastAsia="x-none"/>
                      </w:rPr>
                    </m:ctrlPr>
                  </m:funcPr>
                  <m:fName>
                    <m:limLow>
                      <m:limLowPr>
                        <m:ctrlPr>
                          <w:rPr>
                            <w:rFonts w:ascii="Cambria Math" w:hAnsi="Cambria Math"/>
                            <w:lang w:val="x-none" w:eastAsia="x-none"/>
                          </w:rPr>
                        </m:ctrlPr>
                      </m:limLowPr>
                      <m:e>
                        <m:r>
                          <m:rPr>
                            <m:sty m:val="p"/>
                          </m:rPr>
                          <w:rPr>
                            <w:rFonts w:ascii="Cambria Math" w:hAnsi="Cambria Math"/>
                            <w:lang w:val="x-none" w:eastAsia="x-none"/>
                          </w:rPr>
                          <m:t>max</m:t>
                        </m:r>
                      </m:e>
                      <m:lim>
                        <m:sSub>
                          <m:sSubPr>
                            <m:ctrlPr>
                              <w:rPr>
                                <w:rFonts w:ascii="Cambria Math" w:hAnsi="Cambria Math"/>
                                <w:lang w:val="x-none" w:eastAsia="x-none"/>
                              </w:rPr>
                            </m:ctrlPr>
                          </m:sSubPr>
                          <m:e>
                            <m:r>
                              <w:rPr>
                                <w:rFonts w:ascii="Cambria Math" w:hAnsi="Cambria Math"/>
                                <w:lang w:val="x-none" w:eastAsia="x-none"/>
                              </w:rPr>
                              <m:t>B</m:t>
                            </m:r>
                          </m:e>
                          <m:sub>
                            <m:r>
                              <w:rPr>
                                <w:rFonts w:ascii="Cambria Math" w:hAnsi="Cambria Math"/>
                                <w:lang w:val="x-none" w:eastAsia="x-none"/>
                              </w:rPr>
                              <m:t>w</m:t>
                            </m:r>
                          </m:sub>
                        </m:sSub>
                      </m:lim>
                    </m:limLow>
                  </m:fName>
                  <m:e>
                    <m:d>
                      <m:dPr>
                        <m:ctrlPr>
                          <w:rPr>
                            <w:rFonts w:ascii="Cambria Math" w:hAnsi="Cambria Math"/>
                            <w:i/>
                            <w:lang w:val="x-none" w:eastAsia="x-none"/>
                          </w:rPr>
                        </m:ctrlPr>
                      </m:dPr>
                      <m:e>
                        <m:r>
                          <w:rPr>
                            <w:rFonts w:ascii="Cambria Math" w:hAnsi="Cambria Math"/>
                            <w:lang w:val="x-none" w:eastAsia="x-none"/>
                          </w:rPr>
                          <m:t xml:space="preserve">0 , </m:t>
                        </m:r>
                        <m:sSub>
                          <m:sSubPr>
                            <m:ctrlPr>
                              <w:rPr>
                                <w:rFonts w:ascii="Cambria Math" w:hAnsi="Cambria Math"/>
                                <w:lang w:val="x-none" w:eastAsia="x-none"/>
                              </w:rPr>
                            </m:ctrlPr>
                          </m:sSubPr>
                          <m:e>
                            <m:r>
                              <w:rPr>
                                <w:rFonts w:ascii="Cambria Math" w:hAnsi="Cambria Math"/>
                                <w:lang w:val="x-none" w:eastAsia="x-none"/>
                              </w:rPr>
                              <m:t xml:space="preserve"> r</m:t>
                            </m:r>
                          </m:e>
                          <m:sub>
                            <m:r>
                              <w:rPr>
                                <w:rFonts w:ascii="Cambria Math" w:hAnsi="Cambria Math"/>
                                <w:lang w:val="x-none" w:eastAsia="x-none"/>
                              </w:rPr>
                              <m:t>b</m:t>
                            </m:r>
                          </m:sub>
                        </m:sSub>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e>
                          <m:sub>
                            <m:r>
                              <w:rPr>
                                <w:rFonts w:ascii="Cambria Math" w:hAnsi="Cambria Math"/>
                                <w:lang w:val="x-none" w:eastAsia="x-none"/>
                              </w:rPr>
                              <m:t>t</m:t>
                            </m:r>
                            <m:r>
                              <m:rPr>
                                <m:sty m:val="p"/>
                              </m:rPr>
                              <w:rPr>
                                <w:rFonts w:ascii="Cambria Math" w:hAnsi="Cambria Math"/>
                                <w:lang w:val="x-none" w:eastAsia="x-none"/>
                              </w:rPr>
                              <m:t>-1</m:t>
                            </m:r>
                          </m:sub>
                        </m:sSub>
                        <m:r>
                          <w:rPr>
                            <w:rFonts w:ascii="Cambria Math" w:hAnsi="Cambria Math"/>
                            <w:lang w:val="x-none" w:eastAsia="x-none"/>
                          </w:rPr>
                          <m:t>+β∆W</m:t>
                        </m:r>
                      </m:e>
                    </m:d>
                  </m:e>
                </m:func>
              </m:oMath>
            </m:oMathPara>
          </w:p>
        </w:tc>
        <w:tc>
          <w:tcPr>
            <w:tcW w:w="1552" w:type="dxa"/>
            <w:vAlign w:val="center"/>
          </w:tcPr>
          <w:p w14:paraId="6362C65C" w14:textId="23557BC8" w:rsidR="002858D0" w:rsidRPr="00E06E7C" w:rsidRDefault="002858D0" w:rsidP="00A54E16">
            <w:pPr>
              <w:jc w:val="right"/>
            </w:pPr>
            <w:r w:rsidRPr="00E06E7C">
              <w:t>(</w:t>
            </w:r>
            <w:fldSimple w:instr=" STYLEREF 1 \s ">
              <w:r w:rsidR="004761D2">
                <w:rPr>
                  <w:noProof/>
                </w:rPr>
                <w:t>4</w:t>
              </w:r>
            </w:fldSimple>
            <w:r w:rsidRPr="00E06E7C">
              <w:t>.</w:t>
            </w:r>
            <w:fldSimple w:instr=" SEQ Eq \* ARABIC \s 1  ">
              <w:r w:rsidR="004761D2">
                <w:rPr>
                  <w:noProof/>
                </w:rPr>
                <w:t>10</w:t>
              </w:r>
            </w:fldSimple>
            <w:r w:rsidRPr="00E06E7C">
              <w:t>)</w:t>
            </w:r>
          </w:p>
        </w:tc>
      </w:tr>
    </w:tbl>
    <w:p w14:paraId="360C0600" w14:textId="2B5AA092" w:rsidR="00E03068" w:rsidRPr="00E06E7C" w:rsidRDefault="00E03068" w:rsidP="594C6CF0">
      <w:pPr>
        <w:rPr>
          <w:lang w:eastAsia="en-US"/>
        </w:rPr>
      </w:pPr>
      <w:r w:rsidRPr="00E06E7C">
        <w:rPr>
          <w:lang w:eastAsia="en-US"/>
        </w:rPr>
        <w:t xml:space="preserve">Já o consumo autônomo, adotando a perspectiva do </w:t>
      </w:r>
      <w:proofErr w:type="spellStart"/>
      <w:r w:rsidRPr="00E06E7C">
        <w:rPr>
          <w:lang w:eastAsia="en-US"/>
        </w:rPr>
        <w:t>supermultiplicador</w:t>
      </w:r>
      <w:proofErr w:type="spellEnd"/>
      <w:r w:rsidRPr="00E06E7C">
        <w:rPr>
          <w:lang w:eastAsia="en-US"/>
        </w:rPr>
        <w:t xml:space="preserve">, é representado com uma taxa de crescimento exógena e dada por </w:t>
      </w:r>
      <m:oMath>
        <m:sSub>
          <m:sSubPr>
            <m:ctrlPr>
              <w:rPr>
                <w:rFonts w:ascii="Cambria Math" w:hAnsi="Cambria Math"/>
                <w:i/>
                <w:lang w:val="x-none" w:eastAsia="x-none"/>
              </w:rPr>
            </m:ctrlPr>
          </m:sSubPr>
          <m:e>
            <m:r>
              <w:rPr>
                <w:rFonts w:ascii="Cambria Math" w:hAnsi="Cambria Math"/>
                <w:lang w:val="x-none" w:eastAsia="x-none"/>
              </w:rPr>
              <m:t>g</m:t>
            </m:r>
          </m:e>
          <m:sub>
            <m:r>
              <w:rPr>
                <w:rFonts w:ascii="Cambria Math" w:hAnsi="Cambria Math"/>
                <w:lang w:val="x-none" w:eastAsia="x-none"/>
              </w:rPr>
              <m:t>Z</m:t>
            </m:r>
          </m:sub>
        </m:sSub>
      </m:oMath>
      <w:r w:rsidRPr="00E06E7C">
        <w:rPr>
          <w:lang w:eastAsia="en-US"/>
        </w:rPr>
        <w:t xml:space="preserve">. No entanto, a exemplo de Di </w:t>
      </w:r>
      <w:proofErr w:type="spellStart"/>
      <w:r w:rsidRPr="00E06E7C">
        <w:rPr>
          <w:lang w:eastAsia="en-US"/>
        </w:rPr>
        <w:t>Bucchianico</w:t>
      </w:r>
      <w:proofErr w:type="spellEnd"/>
      <w:r w:rsidRPr="00E06E7C">
        <w:rPr>
          <w:lang w:eastAsia="en-US"/>
        </w:rPr>
        <w:t xml:space="preserve"> </w:t>
      </w:r>
      <w:r w:rsidR="00637413" w:rsidRPr="00637413">
        <w:rPr>
          <w:i/>
          <w:lang w:eastAsia="en-US"/>
        </w:rPr>
        <w:t>et al</w:t>
      </w:r>
      <w:r w:rsidRPr="00E06E7C">
        <w:rPr>
          <w:lang w:eastAsia="en-US"/>
        </w:rPr>
        <w:t xml:space="preserve">. (2024), aqui se incorpora mais uma modificação advinda da observação dos fatos estilizados apontados na seção anterior: </w:t>
      </w:r>
      <w:r w:rsidR="0024112F" w:rsidRPr="00E06E7C">
        <w:rPr>
          <w:lang w:eastAsia="en-US"/>
        </w:rPr>
        <w:t xml:space="preserve">a demanda por </w:t>
      </w:r>
      <w:r w:rsidR="00815B0A" w:rsidRPr="00E06E7C">
        <w:rPr>
          <w:lang w:eastAsia="en-US"/>
        </w:rPr>
        <w:t xml:space="preserve">este tipo de crédito </w:t>
      </w:r>
      <w:r w:rsidR="0024112F" w:rsidRPr="00E06E7C">
        <w:rPr>
          <w:lang w:eastAsia="en-US"/>
        </w:rPr>
        <w:t>é afetada negativamente</w:t>
      </w:r>
      <w:r w:rsidRPr="00E06E7C">
        <w:rPr>
          <w:lang w:eastAsia="en-US"/>
        </w:rPr>
        <w:t xml:space="preserve"> </w:t>
      </w:r>
      <w:r w:rsidR="0024112F" w:rsidRPr="00E06E7C">
        <w:rPr>
          <w:lang w:eastAsia="en-US"/>
        </w:rPr>
        <w:t>pela</w:t>
      </w:r>
      <w:r w:rsidRPr="00E06E7C">
        <w:rPr>
          <w:lang w:eastAsia="en-US"/>
        </w:rPr>
        <w:t xml:space="preserve"> taxa</w:t>
      </w:r>
      <w:r w:rsidR="00BA112F" w:rsidRPr="00E06E7C">
        <w:rPr>
          <w:lang w:eastAsia="en-US"/>
        </w:rPr>
        <w:t xml:space="preserve"> básica</w:t>
      </w:r>
      <w:r w:rsidRPr="00E06E7C">
        <w:rPr>
          <w:lang w:eastAsia="en-US"/>
        </w:rPr>
        <w:t xml:space="preserve"> de juros (</w:t>
      </w:r>
      <m:oMath>
        <m:sSub>
          <m:sSubPr>
            <m:ctrlPr>
              <w:rPr>
                <w:rFonts w:ascii="Cambria Math" w:hAnsi="Cambria Math"/>
                <w:i/>
                <w:lang w:val="x-none" w:eastAsia="x-none"/>
              </w:rPr>
            </m:ctrlPr>
          </m:sSubPr>
          <m:e>
            <m:r>
              <w:rPr>
                <w:rFonts w:ascii="Cambria Math" w:hAnsi="Cambria Math"/>
                <w:lang w:val="x-none" w:eastAsia="x-none"/>
              </w:rPr>
              <m:t>φ</m:t>
            </m:r>
          </m:e>
          <m:sub>
            <m:r>
              <w:rPr>
                <w:rFonts w:ascii="Cambria Math" w:hAnsi="Cambria Math"/>
                <w:lang w:val="x-none" w:eastAsia="x-none"/>
              </w:rPr>
              <m:t>1</m:t>
            </m:r>
          </m:sub>
        </m:sSub>
      </m:oMath>
      <w:r w:rsidRPr="00E06E7C">
        <w:rPr>
          <w:lang w:eastAsia="en-US"/>
        </w:rPr>
        <w:t>),</w:t>
      </w:r>
      <w:r w:rsidR="0024112F" w:rsidRPr="00E06E7C">
        <w:rPr>
          <w:lang w:eastAsia="en-US"/>
        </w:rPr>
        <w:t xml:space="preserve"> parâmetro </w:t>
      </w:r>
      <w:r w:rsidR="00815B0A" w:rsidRPr="00E06E7C">
        <w:rPr>
          <w:lang w:eastAsia="en-US"/>
        </w:rPr>
        <w:t xml:space="preserve">que se </w:t>
      </w:r>
      <w:r w:rsidRPr="00E06E7C">
        <w:rPr>
          <w:lang w:eastAsia="en-US"/>
        </w:rPr>
        <w:t xml:space="preserve">soma ao </w:t>
      </w:r>
      <w:r w:rsidR="0024112F" w:rsidRPr="00E06E7C">
        <w:rPr>
          <w:lang w:eastAsia="en-US"/>
        </w:rPr>
        <w:t>a</w:t>
      </w:r>
      <w:r w:rsidRPr="00E06E7C">
        <w:rPr>
          <w:lang w:eastAsia="en-US"/>
        </w:rPr>
        <w:t>utônomo (</w:t>
      </w:r>
      <m:oMath>
        <m:sSub>
          <m:sSubPr>
            <m:ctrlPr>
              <w:rPr>
                <w:rFonts w:ascii="Cambria Math" w:hAnsi="Cambria Math"/>
                <w:i/>
                <w:lang w:val="x-none" w:eastAsia="x-none"/>
              </w:rPr>
            </m:ctrlPr>
          </m:sSubPr>
          <m:e>
            <m:r>
              <w:rPr>
                <w:rFonts w:ascii="Cambria Math" w:hAnsi="Cambria Math"/>
                <w:lang w:val="x-none" w:eastAsia="x-none"/>
              </w:rPr>
              <m:t>φ</m:t>
            </m:r>
          </m:e>
          <m:sub>
            <m:r>
              <w:rPr>
                <w:rFonts w:ascii="Cambria Math" w:hAnsi="Cambria Math"/>
                <w:lang w:val="x-none" w:eastAsia="x-none"/>
              </w:rPr>
              <m:t>0</m:t>
            </m:r>
          </m:sub>
        </m:sSub>
      </m:oMath>
      <w:r w:rsidRPr="00E06E7C">
        <w:rPr>
          <w:lang w:eastAsia="en-US"/>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
        <w:gridCol w:w="7073"/>
        <w:gridCol w:w="1552"/>
      </w:tblGrid>
      <w:tr w:rsidR="002858D0" w:rsidRPr="00E06E7C" w14:paraId="1896BF45" w14:textId="77777777" w:rsidTr="00A54E16">
        <w:tc>
          <w:tcPr>
            <w:tcW w:w="780" w:type="dxa"/>
          </w:tcPr>
          <w:p w14:paraId="08FF5E6D" w14:textId="77777777" w:rsidR="002858D0" w:rsidRPr="00E06E7C" w:rsidRDefault="002858D0" w:rsidP="00A54E16"/>
        </w:tc>
        <w:bookmarkStart w:id="112" w:name="_Hlk198283887"/>
        <w:tc>
          <w:tcPr>
            <w:tcW w:w="7073" w:type="dxa"/>
            <w:vAlign w:val="center"/>
          </w:tcPr>
          <w:p w14:paraId="47D63E82" w14:textId="77777777" w:rsidR="002858D0" w:rsidRPr="00E06E7C" w:rsidRDefault="00F10EB9" w:rsidP="00A54E16">
            <w:pPr>
              <w:jc w:val="center"/>
            </w:pPr>
            <m:oMathPara>
              <m:oMath>
                <m:sSub>
                  <m:sSubPr>
                    <m:ctrlPr>
                      <w:rPr>
                        <w:rFonts w:ascii="Cambria Math" w:hAnsi="Cambria Math"/>
                        <w:lang w:val="x-none" w:eastAsia="x-none"/>
                      </w:rPr>
                    </m:ctrlPr>
                  </m:sSubPr>
                  <m:e>
                    <m:r>
                      <w:rPr>
                        <w:rFonts w:ascii="Cambria Math" w:hAnsi="Cambria Math"/>
                        <w:lang w:val="x-none" w:eastAsia="x-none"/>
                      </w:rPr>
                      <m:t>Z</m:t>
                    </m:r>
                  </m:e>
                  <m:sub>
                    <m:r>
                      <w:rPr>
                        <w:rFonts w:ascii="Cambria Math" w:hAnsi="Cambria Math"/>
                        <w:lang w:val="x-none" w:eastAsia="x-none"/>
                      </w:rPr>
                      <m:t>w</m:t>
                    </m:r>
                  </m:sub>
                </m:sSub>
                <m:r>
                  <w:rPr>
                    <w:rFonts w:ascii="Cambria Math" w:hAnsi="Cambria Math"/>
                    <w:lang w:val="x-none" w:eastAsia="x-none"/>
                  </w:rPr>
                  <m:t xml:space="preserve">= </m:t>
                </m:r>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Z</m:t>
                        </m:r>
                      </m:e>
                      <m:sub>
                        <m:r>
                          <w:rPr>
                            <w:rFonts w:ascii="Cambria Math" w:hAnsi="Cambria Math"/>
                            <w:lang w:val="x-none" w:eastAsia="x-none"/>
                          </w:rPr>
                          <m:t>w</m:t>
                        </m:r>
                      </m:sub>
                    </m:sSub>
                  </m:e>
                  <m:sub>
                    <m:r>
                      <w:rPr>
                        <w:rFonts w:ascii="Cambria Math" w:hAnsi="Cambria Math"/>
                        <w:lang w:val="x-none" w:eastAsia="x-none"/>
                      </w:rPr>
                      <m:t>t-1</m:t>
                    </m:r>
                  </m:sub>
                </m:sSub>
                <m:d>
                  <m:dPr>
                    <m:ctrlPr>
                      <w:rPr>
                        <w:rFonts w:ascii="Cambria Math" w:hAnsi="Cambria Math"/>
                        <w:i/>
                        <w:lang w:val="x-none" w:eastAsia="x-none"/>
                      </w:rPr>
                    </m:ctrlPr>
                  </m:dPr>
                  <m:e>
                    <m:r>
                      <w:rPr>
                        <w:rFonts w:ascii="Cambria Math" w:hAnsi="Cambria Math"/>
                        <w:lang w:val="x-none" w:eastAsia="x-none"/>
                      </w:rPr>
                      <m:t>1+</m:t>
                    </m:r>
                    <m:sSub>
                      <m:sSubPr>
                        <m:ctrlPr>
                          <w:rPr>
                            <w:rFonts w:ascii="Cambria Math" w:hAnsi="Cambria Math"/>
                            <w:i/>
                            <w:lang w:val="x-none" w:eastAsia="x-none"/>
                          </w:rPr>
                        </m:ctrlPr>
                      </m:sSubPr>
                      <m:e>
                        <m:r>
                          <w:rPr>
                            <w:rFonts w:ascii="Cambria Math" w:hAnsi="Cambria Math"/>
                            <w:lang w:val="x-none" w:eastAsia="x-none"/>
                          </w:rPr>
                          <m:t>g</m:t>
                        </m:r>
                      </m:e>
                      <m:sub>
                        <m:r>
                          <w:rPr>
                            <w:rFonts w:ascii="Cambria Math" w:hAnsi="Cambria Math"/>
                            <w:lang w:val="x-none" w:eastAsia="x-none"/>
                          </w:rPr>
                          <m:t>Z</m:t>
                        </m:r>
                      </m:sub>
                    </m:sSub>
                  </m:e>
                </m:d>
              </m:oMath>
            </m:oMathPara>
            <w:bookmarkEnd w:id="112"/>
          </w:p>
        </w:tc>
        <w:tc>
          <w:tcPr>
            <w:tcW w:w="1552" w:type="dxa"/>
            <w:vAlign w:val="center"/>
          </w:tcPr>
          <w:p w14:paraId="0128E2F0" w14:textId="19B78495" w:rsidR="002858D0" w:rsidRPr="00E06E7C" w:rsidRDefault="002858D0" w:rsidP="00A54E16">
            <w:pPr>
              <w:jc w:val="right"/>
            </w:pPr>
            <w:r w:rsidRPr="00E06E7C">
              <w:t>(</w:t>
            </w:r>
            <w:fldSimple w:instr=" STYLEREF 1 \s ">
              <w:r w:rsidR="004761D2">
                <w:rPr>
                  <w:noProof/>
                </w:rPr>
                <w:t>4</w:t>
              </w:r>
            </w:fldSimple>
            <w:r w:rsidRPr="00E06E7C">
              <w:t>.</w:t>
            </w:r>
            <w:fldSimple w:instr=" SEQ Eq \* ARABIC \s 1  ">
              <w:r w:rsidR="004761D2">
                <w:rPr>
                  <w:noProof/>
                </w:rPr>
                <w:t>11</w:t>
              </w:r>
            </w:fldSimple>
            <w:r w:rsidRPr="00E06E7C">
              <w:t>)</w:t>
            </w:r>
          </w:p>
        </w:tc>
      </w:tr>
      <w:tr w:rsidR="002858D0" w:rsidRPr="00E06E7C" w14:paraId="78C89F11" w14:textId="77777777" w:rsidTr="00A54E16">
        <w:tc>
          <w:tcPr>
            <w:tcW w:w="780" w:type="dxa"/>
          </w:tcPr>
          <w:p w14:paraId="6A3488BD" w14:textId="77777777" w:rsidR="002858D0" w:rsidRPr="00E06E7C" w:rsidRDefault="002858D0" w:rsidP="00A54E16"/>
        </w:tc>
        <w:tc>
          <w:tcPr>
            <w:tcW w:w="7073" w:type="dxa"/>
            <w:vAlign w:val="center"/>
          </w:tcPr>
          <w:p w14:paraId="7C6EBBB9" w14:textId="77777777" w:rsidR="002858D0" w:rsidRPr="00E06E7C" w:rsidRDefault="00F10EB9" w:rsidP="00A54E16">
            <w:pPr>
              <w:jc w:val="center"/>
            </w:pPr>
            <m:oMathPara>
              <m:oMath>
                <m:sSub>
                  <m:sSubPr>
                    <m:ctrlPr>
                      <w:rPr>
                        <w:rFonts w:ascii="Cambria Math" w:hAnsi="Cambria Math"/>
                        <w:i/>
                        <w:lang w:val="x-none" w:eastAsia="x-none"/>
                      </w:rPr>
                    </m:ctrlPr>
                  </m:sSubPr>
                  <m:e>
                    <m:r>
                      <w:rPr>
                        <w:rFonts w:ascii="Cambria Math" w:hAnsi="Cambria Math"/>
                        <w:lang w:val="x-none" w:eastAsia="x-none"/>
                      </w:rPr>
                      <m:t>g</m:t>
                    </m:r>
                  </m:e>
                  <m:sub>
                    <m:r>
                      <w:rPr>
                        <w:rFonts w:ascii="Cambria Math" w:hAnsi="Cambria Math"/>
                        <w:lang w:val="x-none" w:eastAsia="x-none"/>
                      </w:rPr>
                      <m:t>Z</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φ</m:t>
                    </m:r>
                  </m:e>
                  <m:sub>
                    <m:r>
                      <w:rPr>
                        <w:rFonts w:ascii="Cambria Math" w:hAnsi="Cambria Math"/>
                        <w:lang w:val="x-none" w:eastAsia="x-none"/>
                      </w:rPr>
                      <m:t>0</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φ</m:t>
                    </m:r>
                  </m:e>
                  <m:sub>
                    <m:r>
                      <w:rPr>
                        <w:rFonts w:ascii="Cambria Math" w:hAnsi="Cambria Math"/>
                        <w:lang w:val="x-none" w:eastAsia="x-none"/>
                      </w:rPr>
                      <m:t>1</m:t>
                    </m:r>
                  </m:sub>
                </m:sSub>
                <m:r>
                  <w:rPr>
                    <w:rFonts w:ascii="Cambria Math" w:hAnsi="Cambria Math"/>
                    <w:lang w:val="x-none" w:eastAsia="x-none"/>
                  </w:rPr>
                  <m:t>i</m:t>
                </m:r>
              </m:oMath>
            </m:oMathPara>
          </w:p>
        </w:tc>
        <w:tc>
          <w:tcPr>
            <w:tcW w:w="1552" w:type="dxa"/>
            <w:vAlign w:val="center"/>
          </w:tcPr>
          <w:p w14:paraId="3F249082" w14:textId="6F2D79D2" w:rsidR="002858D0" w:rsidRPr="00E06E7C" w:rsidRDefault="002858D0" w:rsidP="00A54E16">
            <w:pPr>
              <w:jc w:val="right"/>
            </w:pPr>
            <w:r w:rsidRPr="00E06E7C">
              <w:t>(</w:t>
            </w:r>
            <w:fldSimple w:instr=" STYLEREF 1 \s ">
              <w:r w:rsidR="004761D2">
                <w:rPr>
                  <w:noProof/>
                </w:rPr>
                <w:t>4</w:t>
              </w:r>
            </w:fldSimple>
            <w:r w:rsidRPr="00E06E7C">
              <w:t>.</w:t>
            </w:r>
            <w:fldSimple w:instr=" SEQ Eq \* ARABIC \s 1  ">
              <w:r w:rsidR="004761D2">
                <w:rPr>
                  <w:noProof/>
                </w:rPr>
                <w:t>12</w:t>
              </w:r>
            </w:fldSimple>
            <w:r w:rsidRPr="00E06E7C">
              <w:t>)</w:t>
            </w:r>
          </w:p>
        </w:tc>
      </w:tr>
    </w:tbl>
    <w:p w14:paraId="1A8D0A7A" w14:textId="57A19938" w:rsidR="00493C21" w:rsidRPr="00E06E7C" w:rsidRDefault="00493C21" w:rsidP="594C6CF0">
      <w:pPr>
        <w:rPr>
          <w:lang w:eastAsia="en-US"/>
        </w:rPr>
      </w:pPr>
      <w:r w:rsidRPr="00E06E7C">
        <w:rPr>
          <w:lang w:eastAsia="en-US"/>
        </w:rPr>
        <w:t>A fim de incorporar os diferentes efeitos da taxa básica de juros sobre o custo do estoque de crédito, optou-se por inserir parâmetros que representassem as características de cada tipo de crédito. Os efeitos da taxa básica se manifestam de duas formas: em um primeiro</w:t>
      </w:r>
      <w:r w:rsidR="00805427" w:rsidRPr="00E06E7C">
        <w:rPr>
          <w:lang w:eastAsia="en-US"/>
        </w:rPr>
        <w:t xml:space="preserve"> momento</w:t>
      </w:r>
      <w:r w:rsidRPr="00E06E7C">
        <w:rPr>
          <w:lang w:eastAsia="en-US"/>
        </w:rPr>
        <w:t>, são transferidas para a taxa das concessões</w:t>
      </w:r>
      <w:r w:rsidR="00805427" w:rsidRPr="00E06E7C">
        <w:rPr>
          <w:lang w:eastAsia="en-US"/>
        </w:rPr>
        <w:t xml:space="preserve">, moduladas por um coeficiente </w:t>
      </w:r>
      <w:r w:rsidR="007552C5" w:rsidRPr="00E06E7C">
        <w:rPr>
          <w:lang w:eastAsia="en-US"/>
        </w:rPr>
        <w:t>(</w:t>
      </w:r>
      <m:oMath>
        <m:sSub>
          <m:sSubPr>
            <m:ctrlPr>
              <w:rPr>
                <w:rFonts w:ascii="Cambria Math" w:hAnsi="Cambria Math"/>
                <w:i/>
                <w:lang w:val="x-none" w:eastAsia="x-none"/>
              </w:rPr>
            </m:ctrlPr>
          </m:sSubPr>
          <m:e>
            <m:r>
              <w:rPr>
                <w:rFonts w:ascii="Cambria Math" w:hAnsi="Cambria Math"/>
                <w:lang w:val="x-none" w:eastAsia="x-none"/>
              </w:rPr>
              <m:t>λ</m:t>
            </m:r>
          </m:e>
          <m:sub>
            <m:r>
              <w:rPr>
                <w:rFonts w:ascii="Cambria Math" w:hAnsi="Cambria Math"/>
                <w:lang w:val="x-none" w:eastAsia="x-none"/>
              </w:rPr>
              <m:t>B</m:t>
            </m:r>
          </m:sub>
        </m:sSub>
      </m:oMath>
      <w:r w:rsidR="007552C5" w:rsidRPr="00E06E7C">
        <w:rPr>
          <w:lang w:val="x-none" w:eastAsia="x-none"/>
        </w:rPr>
        <w:t xml:space="preserve"> e </w:t>
      </w:r>
      <m:oMath>
        <m:sSub>
          <m:sSubPr>
            <m:ctrlPr>
              <w:rPr>
                <w:rFonts w:ascii="Cambria Math" w:hAnsi="Cambria Math"/>
                <w:i/>
                <w:lang w:val="x-none" w:eastAsia="x-none"/>
              </w:rPr>
            </m:ctrlPr>
          </m:sSubPr>
          <m:e>
            <m:r>
              <w:rPr>
                <w:rFonts w:ascii="Cambria Math" w:hAnsi="Cambria Math"/>
                <w:lang w:val="x-none" w:eastAsia="x-none"/>
              </w:rPr>
              <m:t>λ</m:t>
            </m:r>
          </m:e>
          <m:sub>
            <m:r>
              <w:rPr>
                <w:rFonts w:ascii="Cambria Math" w:hAnsi="Cambria Math"/>
                <w:lang w:val="x-none" w:eastAsia="x-none"/>
              </w:rPr>
              <m:t>Z</m:t>
            </m:r>
          </m:sub>
        </m:sSub>
      </m:oMath>
      <w:r w:rsidR="007552C5" w:rsidRPr="00E06E7C">
        <w:rPr>
          <w:lang w:val="x-none" w:eastAsia="x-none"/>
        </w:rPr>
        <w:t>)</w:t>
      </w:r>
      <w:r w:rsidR="007552C5" w:rsidRPr="00E06E7C">
        <w:rPr>
          <w:lang w:eastAsia="en-US"/>
        </w:rPr>
        <w:t xml:space="preserve"> </w:t>
      </w:r>
      <w:r w:rsidR="00805427" w:rsidRPr="00E06E7C">
        <w:rPr>
          <w:lang w:eastAsia="en-US"/>
        </w:rPr>
        <w:t xml:space="preserve">que exprime a razão entre </w:t>
      </w:r>
      <w:r w:rsidR="007552C5" w:rsidRPr="00E06E7C">
        <w:rPr>
          <w:lang w:eastAsia="en-US"/>
        </w:rPr>
        <w:t>a taxa de juros de cada tipo de crédito (</w:t>
      </w:r>
      <m:oMath>
        <m:sSub>
          <m:sSubPr>
            <m:ctrlPr>
              <w:rPr>
                <w:rFonts w:ascii="Cambria Math" w:hAnsi="Cambria Math"/>
                <w:i/>
                <w:lang w:val="x-none" w:eastAsia="x-none"/>
              </w:rPr>
            </m:ctrlPr>
          </m:sSubPr>
          <m:e>
            <m:r>
              <w:rPr>
                <w:rFonts w:ascii="Cambria Math" w:hAnsi="Cambria Math"/>
                <w:lang w:val="x-none" w:eastAsia="x-none"/>
              </w:rPr>
              <m:t>i</m:t>
            </m:r>
          </m:e>
          <m:sub>
            <m:r>
              <w:rPr>
                <w:rFonts w:ascii="Cambria Math" w:hAnsi="Cambria Math"/>
                <w:lang w:val="x-none" w:eastAsia="x-none"/>
              </w:rPr>
              <m:t>B</m:t>
            </m:r>
          </m:sub>
        </m:sSub>
      </m:oMath>
      <w:r w:rsidR="007552C5" w:rsidRPr="00E06E7C">
        <w:rPr>
          <w:lang w:val="x-none" w:eastAsia="x-none"/>
        </w:rPr>
        <w:t xml:space="preserve"> e </w:t>
      </w:r>
      <m:oMath>
        <m:sSub>
          <m:sSubPr>
            <m:ctrlPr>
              <w:rPr>
                <w:rFonts w:ascii="Cambria Math" w:hAnsi="Cambria Math"/>
                <w:i/>
                <w:lang w:val="x-none" w:eastAsia="x-none"/>
              </w:rPr>
            </m:ctrlPr>
          </m:sSubPr>
          <m:e>
            <m:r>
              <w:rPr>
                <w:rFonts w:ascii="Cambria Math" w:hAnsi="Cambria Math"/>
                <w:lang w:val="x-none" w:eastAsia="x-none"/>
              </w:rPr>
              <m:t>i</m:t>
            </m:r>
          </m:e>
          <m:sub>
            <m:r>
              <w:rPr>
                <w:rFonts w:ascii="Cambria Math" w:hAnsi="Cambria Math"/>
                <w:lang w:val="x-none" w:eastAsia="x-none"/>
              </w:rPr>
              <m:t>Z</m:t>
            </m:r>
          </m:sub>
        </m:sSub>
      </m:oMath>
      <w:r w:rsidR="007552C5" w:rsidRPr="00E06E7C">
        <w:rPr>
          <w:lang w:val="x-none" w:eastAsia="x-none"/>
        </w:rPr>
        <w:t>)</w:t>
      </w:r>
      <w:r w:rsidR="00805427" w:rsidRPr="00E06E7C">
        <w:rPr>
          <w:lang w:eastAsia="en-US"/>
        </w:rPr>
        <w:t xml:space="preserve"> e a taxa básica de juros (</w:t>
      </w:r>
      <m:oMath>
        <m:r>
          <w:rPr>
            <w:rFonts w:ascii="Cambria Math" w:hAnsi="Cambria Math"/>
            <w:lang w:val="x-none" w:eastAsia="x-none"/>
          </w:rPr>
          <m:t>i</m:t>
        </m:r>
      </m:oMath>
      <w:r w:rsidR="00805427" w:rsidRPr="00E06E7C">
        <w:rPr>
          <w:lang w:eastAsia="en-US"/>
        </w:rPr>
        <w:t xml:space="preserve">); em um segundo momento, </w:t>
      </w:r>
      <w:r w:rsidR="00805427" w:rsidRPr="00E06E7C">
        <w:rPr>
          <w:lang w:eastAsia="en-US"/>
        </w:rPr>
        <w:lastRenderedPageBreak/>
        <w:t>repercutem sobre o custo do estoque da dívida</w:t>
      </w:r>
      <w:r w:rsidR="007552C5" w:rsidRPr="00E06E7C">
        <w:rPr>
          <w:lang w:eastAsia="en-US"/>
        </w:rPr>
        <w:t xml:space="preserve"> (</w:t>
      </w:r>
      <m:oMath>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B</m:t>
            </m:r>
          </m:sub>
        </m:sSub>
      </m:oMath>
      <w:r w:rsidR="007552C5" w:rsidRPr="00E06E7C">
        <w:rPr>
          <w:lang w:val="x-none" w:eastAsia="x-none"/>
        </w:rPr>
        <w:t xml:space="preserve"> e </w:t>
      </w:r>
      <m:oMath>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Z</m:t>
            </m:r>
          </m:sub>
        </m:sSub>
      </m:oMath>
      <w:r w:rsidR="007552C5" w:rsidRPr="00E06E7C">
        <w:rPr>
          <w:lang w:eastAsia="en-US"/>
        </w:rPr>
        <w:t>)</w:t>
      </w:r>
      <w:r w:rsidR="00805427" w:rsidRPr="00E06E7C">
        <w:rPr>
          <w:lang w:eastAsia="en-US"/>
        </w:rPr>
        <w:t xml:space="preserve">, conforme as novas concessões ganhem </w:t>
      </w:r>
      <w:r w:rsidR="00176D11" w:rsidRPr="00E06E7C">
        <w:rPr>
          <w:lang w:eastAsia="en-US"/>
        </w:rPr>
        <w:t>representatividade</w:t>
      </w:r>
      <w:r w:rsidR="00805427" w:rsidRPr="00E06E7C">
        <w:rPr>
          <w:lang w:eastAsia="en-US"/>
        </w:rPr>
        <w:t xml:space="preserve"> dentro do estoque total. </w:t>
      </w:r>
      <w:r w:rsidR="00176D11" w:rsidRPr="00E06E7C">
        <w:rPr>
          <w:lang w:eastAsia="en-US"/>
        </w:rPr>
        <w:t xml:space="preserve">A velocidade com que ocorre essa transmissão </w:t>
      </w:r>
      <w:r w:rsidR="007552C5" w:rsidRPr="00E06E7C">
        <w:rPr>
          <w:lang w:eastAsia="en-US"/>
        </w:rPr>
        <w:t>(</w:t>
      </w:r>
      <m:oMath>
        <m:sSub>
          <m:sSubPr>
            <m:ctrlPr>
              <w:rPr>
                <w:rFonts w:ascii="Cambria Math" w:hAnsi="Cambria Math"/>
                <w:i/>
                <w:lang w:val="x-none" w:eastAsia="x-none"/>
              </w:rPr>
            </m:ctrlPr>
          </m:sSubPr>
          <m:e>
            <m:r>
              <w:rPr>
                <w:rFonts w:ascii="Cambria Math" w:hAnsi="Cambria Math"/>
                <w:lang w:val="x-none" w:eastAsia="x-none"/>
              </w:rPr>
              <m:t>r</m:t>
            </m:r>
          </m:e>
          <m:sub>
            <m:r>
              <w:rPr>
                <w:rFonts w:ascii="Cambria Math" w:hAnsi="Cambria Math"/>
                <w:lang w:val="x-none" w:eastAsia="x-none"/>
              </w:rPr>
              <m:t>B</m:t>
            </m:r>
          </m:sub>
        </m:sSub>
      </m:oMath>
      <w:r w:rsidR="007552C5" w:rsidRPr="00E06E7C">
        <w:rPr>
          <w:lang w:val="x-none" w:eastAsia="x-none"/>
        </w:rPr>
        <w:t xml:space="preserve"> e </w:t>
      </w:r>
      <m:oMath>
        <m:sSub>
          <m:sSubPr>
            <m:ctrlPr>
              <w:rPr>
                <w:rFonts w:ascii="Cambria Math" w:hAnsi="Cambria Math"/>
                <w:i/>
                <w:lang w:val="x-none" w:eastAsia="x-none"/>
              </w:rPr>
            </m:ctrlPr>
          </m:sSubPr>
          <m:e>
            <m:r>
              <w:rPr>
                <w:rFonts w:ascii="Cambria Math" w:hAnsi="Cambria Math"/>
                <w:lang w:val="x-none" w:eastAsia="x-none"/>
              </w:rPr>
              <m:t>r</m:t>
            </m:r>
          </m:e>
          <m:sub>
            <m:r>
              <w:rPr>
                <w:rFonts w:ascii="Cambria Math" w:hAnsi="Cambria Math"/>
                <w:lang w:val="x-none" w:eastAsia="x-none"/>
              </w:rPr>
              <m:t>Z</m:t>
            </m:r>
          </m:sub>
        </m:sSub>
      </m:oMath>
      <w:r w:rsidR="007552C5" w:rsidRPr="00E06E7C">
        <w:rPr>
          <w:lang w:eastAsia="en-US"/>
        </w:rPr>
        <w:t xml:space="preserve">) </w:t>
      </w:r>
      <w:r w:rsidR="00176D11" w:rsidRPr="00E06E7C">
        <w:rPr>
          <w:lang w:eastAsia="en-US"/>
        </w:rPr>
        <w:t xml:space="preserve">foi incorporada no modelo como uma </w:t>
      </w:r>
      <w:r w:rsidR="00176D11" w:rsidRPr="00E06E7C">
        <w:rPr>
          <w:i/>
          <w:iCs/>
          <w:lang w:eastAsia="en-US"/>
        </w:rPr>
        <w:t>proxy</w:t>
      </w:r>
      <w:r w:rsidR="00176D11" w:rsidRPr="00E06E7C">
        <w:rPr>
          <w:lang w:eastAsia="en-US"/>
        </w:rPr>
        <w:t xml:space="preserve"> das taxas de amortização (</w:t>
      </w:r>
      <m:oMath>
        <m:r>
          <w:rPr>
            <w:rFonts w:ascii="Cambria Math" w:hAnsi="Cambria Math"/>
            <w:lang w:val="x-none" w:eastAsia="x-none"/>
          </w:rPr>
          <m:t>r</m:t>
        </m:r>
      </m:oMath>
      <w:r w:rsidR="00176D11" w:rsidRPr="00E06E7C">
        <w:rPr>
          <w:lang w:eastAsia="en-US"/>
        </w:rPr>
        <w:t xml:space="preserve">). </w:t>
      </w:r>
      <w:r w:rsidR="00805427" w:rsidRPr="00E06E7C">
        <w:rPr>
          <w:lang w:eastAsia="en-US"/>
        </w:rPr>
        <w:t>Co</w:t>
      </w:r>
      <w:r w:rsidR="00176D11" w:rsidRPr="00E06E7C">
        <w:rPr>
          <w:lang w:eastAsia="en-US"/>
        </w:rPr>
        <w:t>m isso</w:t>
      </w:r>
      <w:r w:rsidR="00805427" w:rsidRPr="00E06E7C">
        <w:rPr>
          <w:lang w:eastAsia="en-US"/>
        </w:rPr>
        <w:t>, pretende-se incorporar dois fatos estilizados observados em seções anteriores: a taxa de juros do tipo B opera em nível mais elevado que a do tipo Z (</w:t>
      </w:r>
      <m:oMath>
        <m:sSub>
          <m:sSubPr>
            <m:ctrlPr>
              <w:rPr>
                <w:rFonts w:ascii="Cambria Math" w:hAnsi="Cambria Math"/>
                <w:lang w:val="x-none" w:eastAsia="x-none"/>
              </w:rPr>
            </m:ctrlPr>
          </m:sSubPr>
          <m:e>
            <m:r>
              <w:rPr>
                <w:rFonts w:ascii="Cambria Math" w:hAnsi="Cambria Math"/>
                <w:lang w:val="x-none" w:eastAsia="x-none"/>
              </w:rPr>
              <m:t>λ</m:t>
            </m:r>
          </m:e>
          <m:sub>
            <m:r>
              <w:rPr>
                <w:rFonts w:ascii="Cambria Math" w:hAnsi="Cambria Math"/>
                <w:lang w:val="x-none" w:eastAsia="x-none"/>
              </w:rPr>
              <m:t>B</m:t>
            </m:r>
          </m:sub>
        </m:sSub>
        <m:r>
          <w:rPr>
            <w:rFonts w:ascii="Cambria Math" w:hAnsi="Cambria Math"/>
            <w:lang w:val="x-none" w:eastAsia="x-none"/>
          </w:rPr>
          <m:t xml:space="preserve">&gt; </m:t>
        </m:r>
        <m:sSub>
          <m:sSubPr>
            <m:ctrlPr>
              <w:rPr>
                <w:rFonts w:ascii="Cambria Math" w:hAnsi="Cambria Math"/>
                <w:lang w:val="x-none" w:eastAsia="x-none"/>
              </w:rPr>
            </m:ctrlPr>
          </m:sSubPr>
          <m:e>
            <m:r>
              <w:rPr>
                <w:rFonts w:ascii="Cambria Math" w:hAnsi="Cambria Math"/>
                <w:lang w:val="x-none" w:eastAsia="x-none"/>
              </w:rPr>
              <m:t>λ</m:t>
            </m:r>
          </m:e>
          <m:sub>
            <m:r>
              <w:rPr>
                <w:rFonts w:ascii="Cambria Math" w:hAnsi="Cambria Math"/>
                <w:lang w:val="x-none" w:eastAsia="x-none"/>
              </w:rPr>
              <m:t>Z</m:t>
            </m:r>
          </m:sub>
        </m:sSub>
      </m:oMath>
      <w:r w:rsidR="00805427" w:rsidRPr="00E06E7C">
        <w:rPr>
          <w:lang w:eastAsia="en-US"/>
        </w:rPr>
        <w:t xml:space="preserve">) e a transmissão para o custo do estoque da dívida é </w:t>
      </w:r>
      <w:r w:rsidR="002858D0" w:rsidRPr="00E06E7C">
        <w:rPr>
          <w:lang w:eastAsia="en-US"/>
        </w:rPr>
        <w:t>mais rápido (</w:t>
      </w:r>
      <m:oMath>
        <m:sSub>
          <m:sSubPr>
            <m:ctrlPr>
              <w:rPr>
                <w:rFonts w:ascii="Cambria Math" w:hAnsi="Cambria Math"/>
                <w:i/>
                <w:lang w:val="x-none" w:eastAsia="x-none"/>
              </w:rPr>
            </m:ctrlPr>
          </m:sSubPr>
          <m:e>
            <m:r>
              <w:rPr>
                <w:rFonts w:ascii="Cambria Math" w:hAnsi="Cambria Math"/>
                <w:lang w:val="x-none" w:eastAsia="x-none"/>
              </w:rPr>
              <m:t>r</m:t>
            </m:r>
          </m:e>
          <m:sub>
            <m:r>
              <w:rPr>
                <w:rFonts w:ascii="Cambria Math" w:hAnsi="Cambria Math"/>
                <w:lang w:val="x-none" w:eastAsia="x-none"/>
              </w:rPr>
              <m:t>B</m:t>
            </m:r>
          </m:sub>
        </m:sSub>
        <m:r>
          <w:rPr>
            <w:rFonts w:ascii="Cambria Math" w:hAnsi="Cambria Math"/>
            <w:lang w:val="x-none" w:eastAsia="x-none"/>
          </w:rPr>
          <m:t xml:space="preserve">&gt; </m:t>
        </m:r>
        <m:sSub>
          <m:sSubPr>
            <m:ctrlPr>
              <w:rPr>
                <w:rFonts w:ascii="Cambria Math" w:hAnsi="Cambria Math"/>
                <w:i/>
                <w:lang w:val="x-none" w:eastAsia="x-none"/>
              </w:rPr>
            </m:ctrlPr>
          </m:sSubPr>
          <m:e>
            <m:r>
              <w:rPr>
                <w:rFonts w:ascii="Cambria Math" w:hAnsi="Cambria Math"/>
                <w:lang w:val="x-none" w:eastAsia="x-none"/>
              </w:rPr>
              <m:t>r</m:t>
            </m:r>
          </m:e>
          <m:sub>
            <m:r>
              <w:rPr>
                <w:rFonts w:ascii="Cambria Math" w:hAnsi="Cambria Math"/>
                <w:lang w:val="x-none" w:eastAsia="x-none"/>
              </w:rPr>
              <m:t>Z</m:t>
            </m:r>
          </m:sub>
        </m:sSub>
      </m:oMath>
      <w:r w:rsidR="002858D0" w:rsidRPr="00E06E7C">
        <w:rPr>
          <w:lang w:eastAsia="en-US"/>
        </w:rPr>
        <w:t xml:space="preserve">). </w:t>
      </w:r>
      <w:r w:rsidR="007552C5" w:rsidRPr="00E06E7C">
        <w:rPr>
          <w:lang w:eastAsia="en-US"/>
        </w:rPr>
        <w:t>Por fim, os juros (</w:t>
      </w:r>
      <m:oMath>
        <m:r>
          <w:rPr>
            <w:rFonts w:ascii="Cambria Math" w:hAnsi="Cambria Math"/>
            <w:lang w:val="x-none" w:eastAsia="x-none"/>
          </w:rPr>
          <m:t>J</m:t>
        </m:r>
      </m:oMath>
      <w:r w:rsidR="007552C5" w:rsidRPr="00E06E7C">
        <w:rPr>
          <w:lang w:eastAsia="en-US"/>
        </w:rPr>
        <w:t>) e a amortização (</w:t>
      </w:r>
      <m:oMath>
        <m:r>
          <w:rPr>
            <w:rFonts w:ascii="Cambria Math" w:hAnsi="Cambria Math"/>
            <w:lang w:val="x-none" w:eastAsia="x-none"/>
          </w:rPr>
          <m:t>A</m:t>
        </m:r>
      </m:oMath>
      <w:r w:rsidR="007552C5" w:rsidRPr="00E06E7C">
        <w:rPr>
          <w:lang w:eastAsia="en-US"/>
        </w:rPr>
        <w:t>) são calculados aplicando, respectivamente, o indicador do custo de crédito e a taxa de amortização sobre o estoque de dívida do período anterior (</w:t>
      </w:r>
      <m:oMath>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e>
          <m:sub>
            <m:r>
              <w:rPr>
                <w:rFonts w:ascii="Cambria Math" w:hAnsi="Cambria Math"/>
                <w:lang w:val="x-none" w:eastAsia="x-none"/>
              </w:rPr>
              <m:t>t</m:t>
            </m:r>
            <m:r>
              <m:rPr>
                <m:sty m:val="p"/>
              </m:rPr>
              <w:rPr>
                <w:rFonts w:ascii="Cambria Math" w:hAnsi="Cambria Math"/>
                <w:lang w:val="x-none" w:eastAsia="x-none"/>
              </w:rPr>
              <m:t>-1</m:t>
            </m:r>
          </m:sub>
        </m:sSub>
      </m:oMath>
      <w:r w:rsidR="007552C5" w:rsidRPr="00E06E7C">
        <w:rPr>
          <w:lang w:val="x-none" w:eastAsia="x-none"/>
        </w:rPr>
        <w:t xml:space="preserve"> e </w:t>
      </w:r>
      <m:oMath>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Z</m:t>
                </m:r>
              </m:sub>
            </m:sSub>
          </m:e>
          <m:sub>
            <m:r>
              <w:rPr>
                <w:rFonts w:ascii="Cambria Math" w:hAnsi="Cambria Math"/>
                <w:lang w:val="x-none" w:eastAsia="x-none"/>
              </w:rPr>
              <m:t>t</m:t>
            </m:r>
            <m:r>
              <m:rPr>
                <m:sty m:val="p"/>
              </m:rPr>
              <w:rPr>
                <w:rFonts w:ascii="Cambria Math" w:hAnsi="Cambria Math"/>
                <w:lang w:val="x-none" w:eastAsia="x-none"/>
              </w:rPr>
              <m:t>-1</m:t>
            </m:r>
          </m:sub>
        </m:sSub>
      </m:oMath>
      <w:r w:rsidR="007552C5" w:rsidRPr="00E06E7C">
        <w:rPr>
          <w:lang w:eastAsia="en-US"/>
        </w:rPr>
        <w:t xml:space="preserve">). </w:t>
      </w:r>
      <w:r w:rsidR="00805427" w:rsidRPr="00E06E7C">
        <w:rPr>
          <w:lang w:eastAsia="en-US"/>
        </w:rPr>
        <w:t>Dessa forma tem-se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
        <w:gridCol w:w="7073"/>
        <w:gridCol w:w="1552"/>
      </w:tblGrid>
      <w:tr w:rsidR="00805427" w:rsidRPr="00E06E7C" w14:paraId="59DEFB42" w14:textId="77777777" w:rsidTr="00A54E16">
        <w:tc>
          <w:tcPr>
            <w:tcW w:w="780" w:type="dxa"/>
          </w:tcPr>
          <w:p w14:paraId="3E246C56" w14:textId="77777777" w:rsidR="00805427" w:rsidRPr="00E06E7C" w:rsidRDefault="00805427" w:rsidP="00A54E16"/>
        </w:tc>
        <w:tc>
          <w:tcPr>
            <w:tcW w:w="7073" w:type="dxa"/>
            <w:vAlign w:val="center"/>
          </w:tcPr>
          <w:p w14:paraId="165D02C0" w14:textId="236181CA" w:rsidR="00805427" w:rsidRPr="00E06E7C" w:rsidRDefault="00F10EB9" w:rsidP="00A54E16">
            <w:pPr>
              <w:jc w:val="center"/>
              <w:rPr>
                <w:i/>
                <w:lang w:val="x-none" w:eastAsia="x-none"/>
              </w:rPr>
            </w:pPr>
            <m:oMathPara>
              <m:oMath>
                <m:sSub>
                  <m:sSubPr>
                    <m:ctrlPr>
                      <w:rPr>
                        <w:rFonts w:ascii="Cambria Math" w:hAnsi="Cambria Math"/>
                        <w:i/>
                        <w:lang w:val="x-none" w:eastAsia="x-none"/>
                      </w:rPr>
                    </m:ctrlPr>
                  </m:sSubPr>
                  <m:e>
                    <m:r>
                      <w:rPr>
                        <w:rFonts w:ascii="Cambria Math" w:hAnsi="Cambria Math"/>
                        <w:lang w:val="x-none" w:eastAsia="x-none"/>
                      </w:rPr>
                      <m:t>i</m:t>
                    </m:r>
                  </m:e>
                  <m:sub>
                    <m:r>
                      <w:rPr>
                        <w:rFonts w:ascii="Cambria Math" w:hAnsi="Cambria Math"/>
                        <w:lang w:val="x-none" w:eastAsia="x-none"/>
                      </w:rPr>
                      <m:t>B</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λ</m:t>
                    </m:r>
                  </m:e>
                  <m:sub>
                    <m:r>
                      <w:rPr>
                        <w:rFonts w:ascii="Cambria Math" w:hAnsi="Cambria Math"/>
                        <w:lang w:val="x-none" w:eastAsia="x-none"/>
                      </w:rPr>
                      <m:t>B</m:t>
                    </m:r>
                  </m:sub>
                </m:sSub>
                <m:r>
                  <w:rPr>
                    <w:rFonts w:ascii="Cambria Math" w:hAnsi="Cambria Math"/>
                    <w:lang w:val="x-none" w:eastAsia="x-none"/>
                  </w:rPr>
                  <m:t>i</m:t>
                </m:r>
              </m:oMath>
            </m:oMathPara>
          </w:p>
        </w:tc>
        <w:tc>
          <w:tcPr>
            <w:tcW w:w="1552" w:type="dxa"/>
            <w:vAlign w:val="center"/>
          </w:tcPr>
          <w:p w14:paraId="093F3B9F" w14:textId="1C79239C" w:rsidR="00805427" w:rsidRPr="00E06E7C" w:rsidRDefault="00805427" w:rsidP="00A54E16">
            <w:pPr>
              <w:jc w:val="right"/>
            </w:pPr>
            <w:r w:rsidRPr="00E06E7C">
              <w:t>(</w:t>
            </w:r>
            <w:fldSimple w:instr=" STYLEREF 1 \s ">
              <w:r w:rsidR="004761D2">
                <w:rPr>
                  <w:noProof/>
                </w:rPr>
                <w:t>4</w:t>
              </w:r>
            </w:fldSimple>
            <w:r w:rsidRPr="00E06E7C">
              <w:t>.</w:t>
            </w:r>
            <w:fldSimple w:instr=" SEQ Eq \* ARABIC \s 1  ">
              <w:r w:rsidR="004761D2">
                <w:rPr>
                  <w:noProof/>
                </w:rPr>
                <w:t>13</w:t>
              </w:r>
            </w:fldSimple>
            <w:r w:rsidRPr="00E06E7C">
              <w:t>)</w:t>
            </w:r>
          </w:p>
        </w:tc>
      </w:tr>
      <w:tr w:rsidR="00805427" w:rsidRPr="00E06E7C" w14:paraId="0EA63F3A" w14:textId="77777777" w:rsidTr="00A54E16">
        <w:tc>
          <w:tcPr>
            <w:tcW w:w="780" w:type="dxa"/>
          </w:tcPr>
          <w:p w14:paraId="5A59EB2A" w14:textId="77777777" w:rsidR="00805427" w:rsidRPr="00E06E7C" w:rsidRDefault="00805427" w:rsidP="00A54E16"/>
        </w:tc>
        <w:tc>
          <w:tcPr>
            <w:tcW w:w="7073" w:type="dxa"/>
            <w:vAlign w:val="center"/>
          </w:tcPr>
          <w:p w14:paraId="469FA271" w14:textId="1F1C8FD7" w:rsidR="00805427" w:rsidRPr="00E06E7C" w:rsidRDefault="00F10EB9" w:rsidP="00A54E16">
            <w:pPr>
              <w:jc w:val="center"/>
              <w:rPr>
                <w:lang w:val="x-none" w:eastAsia="x-none"/>
              </w:rPr>
            </w:pPr>
            <m:oMathPara>
              <m:oMath>
                <m:sSub>
                  <m:sSubPr>
                    <m:ctrlPr>
                      <w:rPr>
                        <w:rFonts w:ascii="Cambria Math" w:hAnsi="Cambria Math"/>
                        <w:i/>
                        <w:lang w:val="x-none" w:eastAsia="x-none"/>
                      </w:rPr>
                    </m:ctrlPr>
                  </m:sSubPr>
                  <m:e>
                    <m:r>
                      <w:rPr>
                        <w:rFonts w:ascii="Cambria Math" w:hAnsi="Cambria Math"/>
                        <w:lang w:val="x-none" w:eastAsia="x-none"/>
                      </w:rPr>
                      <m:t>i</m:t>
                    </m:r>
                  </m:e>
                  <m:sub>
                    <m:r>
                      <w:rPr>
                        <w:rFonts w:ascii="Cambria Math" w:hAnsi="Cambria Math"/>
                        <w:lang w:val="x-none" w:eastAsia="x-none"/>
                      </w:rPr>
                      <m:t>Z</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λ</m:t>
                    </m:r>
                  </m:e>
                  <m:sub>
                    <m:r>
                      <w:rPr>
                        <w:rFonts w:ascii="Cambria Math" w:hAnsi="Cambria Math"/>
                        <w:lang w:val="x-none" w:eastAsia="x-none"/>
                      </w:rPr>
                      <m:t>Z</m:t>
                    </m:r>
                  </m:sub>
                </m:sSub>
                <m:r>
                  <w:rPr>
                    <w:rFonts w:ascii="Cambria Math" w:hAnsi="Cambria Math"/>
                    <w:lang w:val="x-none" w:eastAsia="x-none"/>
                  </w:rPr>
                  <m:t>i</m:t>
                </m:r>
              </m:oMath>
            </m:oMathPara>
          </w:p>
        </w:tc>
        <w:tc>
          <w:tcPr>
            <w:tcW w:w="1552" w:type="dxa"/>
            <w:vAlign w:val="center"/>
          </w:tcPr>
          <w:p w14:paraId="7527B060" w14:textId="7404C1B9" w:rsidR="00805427" w:rsidRPr="00E06E7C" w:rsidRDefault="00805427" w:rsidP="00A54E16">
            <w:pPr>
              <w:jc w:val="right"/>
            </w:pPr>
            <w:r w:rsidRPr="00E06E7C">
              <w:t>(</w:t>
            </w:r>
            <w:fldSimple w:instr=" STYLEREF 1 \s ">
              <w:r w:rsidR="004761D2">
                <w:rPr>
                  <w:noProof/>
                </w:rPr>
                <w:t>4</w:t>
              </w:r>
            </w:fldSimple>
            <w:r w:rsidRPr="00E06E7C">
              <w:t>.</w:t>
            </w:r>
            <w:fldSimple w:instr=" SEQ Eq \* ARABIC \s 1  ">
              <w:r w:rsidR="004761D2">
                <w:rPr>
                  <w:noProof/>
                </w:rPr>
                <w:t>14</w:t>
              </w:r>
            </w:fldSimple>
            <w:r w:rsidRPr="00E06E7C">
              <w:t>)</w:t>
            </w:r>
          </w:p>
        </w:tc>
      </w:tr>
      <w:tr w:rsidR="00805427" w:rsidRPr="00E06E7C" w14:paraId="7824DDA5" w14:textId="77777777" w:rsidTr="00A54E16">
        <w:tc>
          <w:tcPr>
            <w:tcW w:w="780" w:type="dxa"/>
          </w:tcPr>
          <w:p w14:paraId="1AD43A5C" w14:textId="77777777" w:rsidR="00805427" w:rsidRPr="00E06E7C" w:rsidRDefault="00805427" w:rsidP="00A54E16"/>
        </w:tc>
        <w:tc>
          <w:tcPr>
            <w:tcW w:w="7073" w:type="dxa"/>
            <w:vAlign w:val="center"/>
          </w:tcPr>
          <w:p w14:paraId="5ACFAE4B" w14:textId="65AEBF54" w:rsidR="00805427" w:rsidRPr="00E06E7C" w:rsidRDefault="00F10EB9" w:rsidP="00A54E16">
            <w:pPr>
              <w:jc w:val="center"/>
              <w:rPr>
                <w:i/>
                <w:lang w:val="x-none" w:eastAsia="x-none"/>
              </w:rPr>
            </w:pPr>
            <m:oMathPara>
              <m:oMath>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B</m:t>
                    </m:r>
                  </m:sub>
                </m:sSub>
                <m:r>
                  <w:rPr>
                    <w:rFonts w:ascii="Cambria Math" w:hAnsi="Cambria Math"/>
                    <w:lang w:val="x-none" w:eastAsia="x-none"/>
                  </w:rPr>
                  <m:t xml:space="preserve"> = </m:t>
                </m:r>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B</m:t>
                        </m:r>
                      </m:sub>
                    </m:sSub>
                  </m:e>
                  <m:sub>
                    <m:r>
                      <w:rPr>
                        <w:rFonts w:ascii="Cambria Math" w:hAnsi="Cambria Math"/>
                        <w:lang w:val="x-none" w:eastAsia="x-none"/>
                      </w:rPr>
                      <m:t>t-1</m:t>
                    </m:r>
                  </m:sub>
                </m:sSub>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r</m:t>
                    </m:r>
                  </m:e>
                  <m:sub>
                    <m:r>
                      <w:rPr>
                        <w:rFonts w:ascii="Cambria Math" w:hAnsi="Cambria Math"/>
                        <w:lang w:val="x-none" w:eastAsia="x-none"/>
                      </w:rPr>
                      <m:t>B</m:t>
                    </m:r>
                  </m:sub>
                </m:sSub>
                <m:d>
                  <m:dPr>
                    <m:ctrlPr>
                      <w:rPr>
                        <w:rFonts w:ascii="Cambria Math" w:hAnsi="Cambria Math"/>
                        <w:i/>
                        <w:lang w:val="x-none" w:eastAsia="x-none"/>
                      </w:rPr>
                    </m:ctrlPr>
                  </m:dPr>
                  <m:e>
                    <m:sSub>
                      <m:sSubPr>
                        <m:ctrlPr>
                          <w:rPr>
                            <w:rFonts w:ascii="Cambria Math" w:hAnsi="Cambria Math"/>
                            <w:i/>
                            <w:lang w:val="x-none" w:eastAsia="x-none"/>
                          </w:rPr>
                        </m:ctrlPr>
                      </m:sSubPr>
                      <m:e>
                        <m:r>
                          <w:rPr>
                            <w:rFonts w:ascii="Cambria Math" w:hAnsi="Cambria Math"/>
                            <w:lang w:val="x-none" w:eastAsia="x-none"/>
                          </w:rPr>
                          <m:t>i</m:t>
                        </m:r>
                      </m:e>
                      <m:sub>
                        <m:r>
                          <w:rPr>
                            <w:rFonts w:ascii="Cambria Math" w:hAnsi="Cambria Math"/>
                            <w:lang w:val="x-none" w:eastAsia="x-none"/>
                          </w:rPr>
                          <m:t>B</m:t>
                        </m:r>
                      </m:sub>
                    </m:sSub>
                    <m:r>
                      <w:rPr>
                        <w:rFonts w:ascii="Cambria Math" w:hAnsi="Cambria Math"/>
                        <w:lang w:val="x-none" w:eastAsia="x-none"/>
                      </w:rPr>
                      <m:t xml:space="preserve"> -</m:t>
                    </m:r>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B</m:t>
                            </m:r>
                          </m:sub>
                        </m:sSub>
                      </m:e>
                      <m:sub>
                        <m:r>
                          <w:rPr>
                            <w:rFonts w:ascii="Cambria Math" w:hAnsi="Cambria Math"/>
                            <w:lang w:val="x-none" w:eastAsia="x-none"/>
                          </w:rPr>
                          <m:t>t-1</m:t>
                        </m:r>
                      </m:sub>
                    </m:sSub>
                  </m:e>
                </m:d>
              </m:oMath>
            </m:oMathPara>
          </w:p>
        </w:tc>
        <w:tc>
          <w:tcPr>
            <w:tcW w:w="1552" w:type="dxa"/>
            <w:vAlign w:val="center"/>
          </w:tcPr>
          <w:p w14:paraId="6C5E4909" w14:textId="33C81D96" w:rsidR="00805427" w:rsidRPr="00E06E7C" w:rsidRDefault="00805427" w:rsidP="00A54E16">
            <w:pPr>
              <w:jc w:val="right"/>
            </w:pPr>
            <w:r w:rsidRPr="00E06E7C">
              <w:t>(</w:t>
            </w:r>
            <w:fldSimple w:instr=" STYLEREF 1 \s ">
              <w:r w:rsidR="004761D2">
                <w:rPr>
                  <w:noProof/>
                </w:rPr>
                <w:t>4</w:t>
              </w:r>
            </w:fldSimple>
            <w:r w:rsidRPr="00E06E7C">
              <w:t>.</w:t>
            </w:r>
            <w:fldSimple w:instr=" SEQ Eq \* ARABIC \s 1  ">
              <w:r w:rsidR="004761D2">
                <w:rPr>
                  <w:noProof/>
                </w:rPr>
                <w:t>15</w:t>
              </w:r>
            </w:fldSimple>
            <w:r w:rsidRPr="00E06E7C">
              <w:t>)</w:t>
            </w:r>
          </w:p>
        </w:tc>
      </w:tr>
      <w:tr w:rsidR="00805427" w:rsidRPr="00E06E7C" w14:paraId="14EDC778" w14:textId="77777777" w:rsidTr="00A54E16">
        <w:tc>
          <w:tcPr>
            <w:tcW w:w="780" w:type="dxa"/>
          </w:tcPr>
          <w:p w14:paraId="3957FB0D" w14:textId="77777777" w:rsidR="00805427" w:rsidRPr="00E06E7C" w:rsidRDefault="00805427" w:rsidP="00A54E16"/>
        </w:tc>
        <w:tc>
          <w:tcPr>
            <w:tcW w:w="7073" w:type="dxa"/>
            <w:vAlign w:val="center"/>
          </w:tcPr>
          <w:p w14:paraId="7F470227" w14:textId="04211C33" w:rsidR="00805427" w:rsidRPr="00E06E7C" w:rsidRDefault="00F10EB9" w:rsidP="00A54E16">
            <w:pPr>
              <w:jc w:val="center"/>
              <w:rPr>
                <w:i/>
                <w:lang w:val="x-none" w:eastAsia="x-none"/>
              </w:rPr>
            </w:pPr>
            <m:oMathPara>
              <m:oMath>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Z</m:t>
                    </m:r>
                  </m:sub>
                </m:sSub>
                <m:r>
                  <w:rPr>
                    <w:rFonts w:ascii="Cambria Math" w:hAnsi="Cambria Math"/>
                    <w:lang w:val="x-none" w:eastAsia="x-none"/>
                  </w:rPr>
                  <m:t xml:space="preserve"> = </m:t>
                </m:r>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Z</m:t>
                        </m:r>
                      </m:sub>
                    </m:sSub>
                  </m:e>
                  <m:sub>
                    <m:r>
                      <w:rPr>
                        <w:rFonts w:ascii="Cambria Math" w:hAnsi="Cambria Math"/>
                        <w:lang w:val="x-none" w:eastAsia="x-none"/>
                      </w:rPr>
                      <m:t>t-1</m:t>
                    </m:r>
                  </m:sub>
                </m:sSub>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r</m:t>
                    </m:r>
                  </m:e>
                  <m:sub>
                    <m:r>
                      <w:rPr>
                        <w:rFonts w:ascii="Cambria Math" w:hAnsi="Cambria Math"/>
                        <w:lang w:val="x-none" w:eastAsia="x-none"/>
                      </w:rPr>
                      <m:t>Z</m:t>
                    </m:r>
                  </m:sub>
                </m:sSub>
                <m:d>
                  <m:dPr>
                    <m:ctrlPr>
                      <w:rPr>
                        <w:rFonts w:ascii="Cambria Math" w:hAnsi="Cambria Math"/>
                        <w:i/>
                        <w:lang w:val="x-none" w:eastAsia="x-none"/>
                      </w:rPr>
                    </m:ctrlPr>
                  </m:dPr>
                  <m:e>
                    <m:sSub>
                      <m:sSubPr>
                        <m:ctrlPr>
                          <w:rPr>
                            <w:rFonts w:ascii="Cambria Math" w:hAnsi="Cambria Math"/>
                            <w:i/>
                            <w:lang w:val="x-none" w:eastAsia="x-none"/>
                          </w:rPr>
                        </m:ctrlPr>
                      </m:sSubPr>
                      <m:e>
                        <m:r>
                          <w:rPr>
                            <w:rFonts w:ascii="Cambria Math" w:hAnsi="Cambria Math"/>
                            <w:lang w:val="x-none" w:eastAsia="x-none"/>
                          </w:rPr>
                          <m:t>i</m:t>
                        </m:r>
                      </m:e>
                      <m:sub>
                        <m:r>
                          <w:rPr>
                            <w:rFonts w:ascii="Cambria Math" w:hAnsi="Cambria Math"/>
                            <w:lang w:val="x-none" w:eastAsia="x-none"/>
                          </w:rPr>
                          <m:t>Z</m:t>
                        </m:r>
                      </m:sub>
                    </m:sSub>
                    <m:r>
                      <w:rPr>
                        <w:rFonts w:ascii="Cambria Math" w:hAnsi="Cambria Math"/>
                        <w:lang w:val="x-none" w:eastAsia="x-none"/>
                      </w:rPr>
                      <m:t xml:space="preserve"> -</m:t>
                    </m:r>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Z</m:t>
                            </m:r>
                          </m:sub>
                        </m:sSub>
                      </m:e>
                      <m:sub>
                        <m:r>
                          <w:rPr>
                            <w:rFonts w:ascii="Cambria Math" w:hAnsi="Cambria Math"/>
                            <w:lang w:val="x-none" w:eastAsia="x-none"/>
                          </w:rPr>
                          <m:t>t-1</m:t>
                        </m:r>
                      </m:sub>
                    </m:sSub>
                  </m:e>
                </m:d>
              </m:oMath>
            </m:oMathPara>
          </w:p>
        </w:tc>
        <w:tc>
          <w:tcPr>
            <w:tcW w:w="1552" w:type="dxa"/>
            <w:vAlign w:val="center"/>
          </w:tcPr>
          <w:p w14:paraId="622A899A" w14:textId="309197B2" w:rsidR="00805427" w:rsidRPr="00E06E7C" w:rsidRDefault="00805427" w:rsidP="00A54E16">
            <w:pPr>
              <w:jc w:val="right"/>
            </w:pPr>
            <w:r w:rsidRPr="00E06E7C">
              <w:t>(</w:t>
            </w:r>
            <w:fldSimple w:instr=" STYLEREF 1 \s ">
              <w:r w:rsidR="004761D2">
                <w:rPr>
                  <w:noProof/>
                </w:rPr>
                <w:t>4</w:t>
              </w:r>
            </w:fldSimple>
            <w:r w:rsidRPr="00E06E7C">
              <w:t>.</w:t>
            </w:r>
            <w:fldSimple w:instr=" SEQ Eq \* ARABIC \s 1  ">
              <w:r w:rsidR="004761D2">
                <w:rPr>
                  <w:noProof/>
                </w:rPr>
                <w:t>16</w:t>
              </w:r>
            </w:fldSimple>
            <w:r w:rsidRPr="00E06E7C">
              <w:t>)</w:t>
            </w:r>
          </w:p>
        </w:tc>
      </w:tr>
      <w:tr w:rsidR="002858D0" w:rsidRPr="00E06E7C" w14:paraId="011AB905" w14:textId="77777777" w:rsidTr="00A54E16">
        <w:tc>
          <w:tcPr>
            <w:tcW w:w="780" w:type="dxa"/>
          </w:tcPr>
          <w:p w14:paraId="73DF57EA" w14:textId="77777777" w:rsidR="002858D0" w:rsidRPr="00E06E7C" w:rsidRDefault="002858D0" w:rsidP="002858D0"/>
        </w:tc>
        <w:tc>
          <w:tcPr>
            <w:tcW w:w="7073" w:type="dxa"/>
            <w:vAlign w:val="center"/>
          </w:tcPr>
          <w:p w14:paraId="5A3CA6D0" w14:textId="197C0444" w:rsidR="002858D0" w:rsidRPr="00E06E7C" w:rsidRDefault="002858D0" w:rsidP="002858D0">
            <w:pPr>
              <w:jc w:val="center"/>
              <w:rPr>
                <w:lang w:val="x-none" w:eastAsia="x-none"/>
              </w:rPr>
            </w:pPr>
            <m:oMathPara>
              <m:oMath>
                <m:r>
                  <w:rPr>
                    <w:rFonts w:ascii="Cambria Math" w:hAnsi="Cambria Math"/>
                    <w:lang w:val="x-none" w:eastAsia="x-none"/>
                  </w:rPr>
                  <m:t>J =</m:t>
                </m:r>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B</m:t>
                    </m:r>
                  </m:sub>
                </m:sSub>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e>
                  <m:sub>
                    <m:r>
                      <w:rPr>
                        <w:rFonts w:ascii="Cambria Math" w:hAnsi="Cambria Math"/>
                        <w:lang w:val="x-none" w:eastAsia="x-none"/>
                      </w:rPr>
                      <m:t>t-1</m:t>
                    </m:r>
                  </m:sub>
                </m:sSub>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Z</m:t>
                    </m:r>
                  </m:sub>
                </m:sSub>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Z</m:t>
                        </m:r>
                      </m:sub>
                    </m:sSub>
                  </m:e>
                  <m:sub>
                    <m:r>
                      <w:rPr>
                        <w:rFonts w:ascii="Cambria Math" w:hAnsi="Cambria Math"/>
                        <w:lang w:val="x-none" w:eastAsia="x-none"/>
                      </w:rPr>
                      <m:t>t-1</m:t>
                    </m:r>
                  </m:sub>
                </m:sSub>
              </m:oMath>
            </m:oMathPara>
          </w:p>
        </w:tc>
        <w:tc>
          <w:tcPr>
            <w:tcW w:w="1552" w:type="dxa"/>
            <w:vAlign w:val="center"/>
          </w:tcPr>
          <w:p w14:paraId="63D86EAC" w14:textId="265BBE63" w:rsidR="002858D0" w:rsidRPr="00E06E7C" w:rsidRDefault="002858D0" w:rsidP="002858D0">
            <w:pPr>
              <w:jc w:val="right"/>
            </w:pPr>
            <w:r w:rsidRPr="00E06E7C">
              <w:t>(</w:t>
            </w:r>
            <w:fldSimple w:instr=" STYLEREF 1 \s ">
              <w:r w:rsidR="004761D2">
                <w:rPr>
                  <w:noProof/>
                </w:rPr>
                <w:t>4</w:t>
              </w:r>
            </w:fldSimple>
            <w:r w:rsidRPr="00E06E7C">
              <w:t>.</w:t>
            </w:r>
            <w:fldSimple w:instr=" SEQ Eq \* ARABIC \s 1  ">
              <w:r w:rsidR="004761D2">
                <w:rPr>
                  <w:noProof/>
                </w:rPr>
                <w:t>17</w:t>
              </w:r>
            </w:fldSimple>
            <w:r w:rsidRPr="00E06E7C">
              <w:t>)</w:t>
            </w:r>
          </w:p>
        </w:tc>
      </w:tr>
      <w:tr w:rsidR="002858D0" w:rsidRPr="00E06E7C" w14:paraId="4768357A" w14:textId="77777777" w:rsidTr="00A54E16">
        <w:tc>
          <w:tcPr>
            <w:tcW w:w="780" w:type="dxa"/>
          </w:tcPr>
          <w:p w14:paraId="6CA7854B" w14:textId="77777777" w:rsidR="002858D0" w:rsidRPr="00E06E7C" w:rsidRDefault="002858D0" w:rsidP="002858D0"/>
        </w:tc>
        <w:tc>
          <w:tcPr>
            <w:tcW w:w="7073" w:type="dxa"/>
            <w:vAlign w:val="center"/>
          </w:tcPr>
          <w:p w14:paraId="71B17D10" w14:textId="65369264" w:rsidR="002858D0" w:rsidRPr="00E06E7C" w:rsidRDefault="002858D0" w:rsidP="002858D0">
            <w:pPr>
              <w:jc w:val="center"/>
              <w:rPr>
                <w:lang w:val="x-none" w:eastAsia="x-none"/>
              </w:rPr>
            </w:pPr>
            <m:oMathPara>
              <m:oMath>
                <m:r>
                  <w:rPr>
                    <w:rFonts w:ascii="Cambria Math" w:hAnsi="Cambria Math"/>
                    <w:lang w:val="x-none" w:eastAsia="x-none"/>
                  </w:rPr>
                  <m:t>A</m:t>
                </m:r>
                <m:r>
                  <m:rPr>
                    <m:sty m:val="p"/>
                  </m:rPr>
                  <w:rPr>
                    <w:rFonts w:ascii="Cambria Math" w:hAnsi="Cambria Math"/>
                    <w:lang w:val="x-none" w:eastAsia="x-none"/>
                  </w:rPr>
                  <m:t xml:space="preserve"> = </m:t>
                </m:r>
                <m:sSub>
                  <m:sSubPr>
                    <m:ctrlPr>
                      <w:rPr>
                        <w:rFonts w:ascii="Cambria Math" w:hAnsi="Cambria Math"/>
                        <w:lang w:val="x-none" w:eastAsia="x-none"/>
                      </w:rPr>
                    </m:ctrlPr>
                  </m:sSubPr>
                  <m:e>
                    <m:r>
                      <w:rPr>
                        <w:rFonts w:ascii="Cambria Math" w:hAnsi="Cambria Math"/>
                        <w:lang w:val="x-none" w:eastAsia="x-none"/>
                      </w:rPr>
                      <m:t>r</m:t>
                    </m:r>
                  </m:e>
                  <m:sub>
                    <m:r>
                      <w:rPr>
                        <w:rFonts w:ascii="Cambria Math" w:hAnsi="Cambria Math"/>
                        <w:lang w:val="x-none" w:eastAsia="x-none"/>
                      </w:rPr>
                      <m:t>B</m:t>
                    </m:r>
                  </m:sub>
                </m:sSub>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e>
                  <m:sub>
                    <m:r>
                      <w:rPr>
                        <w:rFonts w:ascii="Cambria Math" w:hAnsi="Cambria Math"/>
                        <w:lang w:val="x-none" w:eastAsia="x-none"/>
                      </w:rPr>
                      <m:t>t</m:t>
                    </m:r>
                    <m:r>
                      <m:rPr>
                        <m:sty m:val="p"/>
                      </m:rPr>
                      <w:rPr>
                        <w:rFonts w:ascii="Cambria Math" w:hAnsi="Cambria Math"/>
                        <w:lang w:val="x-none" w:eastAsia="x-none"/>
                      </w:rPr>
                      <m:t>-1</m:t>
                    </m:r>
                  </m:sub>
                </m:sSub>
                <m:r>
                  <m:rPr>
                    <m:sty m:val="p"/>
                  </m:rPr>
                  <w:rPr>
                    <w:rFonts w:ascii="Cambria Math" w:hAnsi="Cambria Math"/>
                    <w:lang w:val="x-none" w:eastAsia="x-none"/>
                  </w:rPr>
                  <m:t>+</m:t>
                </m:r>
                <m:sSub>
                  <m:sSubPr>
                    <m:ctrlPr>
                      <w:rPr>
                        <w:rFonts w:ascii="Cambria Math" w:hAnsi="Cambria Math"/>
                        <w:lang w:val="x-none" w:eastAsia="x-none"/>
                      </w:rPr>
                    </m:ctrlPr>
                  </m:sSubPr>
                  <m:e>
                    <m:r>
                      <w:rPr>
                        <w:rFonts w:ascii="Cambria Math" w:hAnsi="Cambria Math"/>
                        <w:lang w:val="x-none" w:eastAsia="x-none"/>
                      </w:rPr>
                      <m:t>r</m:t>
                    </m:r>
                  </m:e>
                  <m:sub>
                    <m:r>
                      <w:rPr>
                        <w:rFonts w:ascii="Cambria Math" w:hAnsi="Cambria Math"/>
                        <w:lang w:val="x-none" w:eastAsia="x-none"/>
                      </w:rPr>
                      <m:t>Z</m:t>
                    </m:r>
                  </m:sub>
                </m:sSub>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Z</m:t>
                        </m:r>
                      </m:sub>
                    </m:sSub>
                  </m:e>
                  <m:sub>
                    <m:r>
                      <w:rPr>
                        <w:rFonts w:ascii="Cambria Math" w:hAnsi="Cambria Math"/>
                        <w:lang w:val="x-none" w:eastAsia="x-none"/>
                      </w:rPr>
                      <m:t>t</m:t>
                    </m:r>
                    <m:r>
                      <m:rPr>
                        <m:sty m:val="p"/>
                      </m:rPr>
                      <w:rPr>
                        <w:rFonts w:ascii="Cambria Math" w:hAnsi="Cambria Math"/>
                        <w:lang w:val="x-none" w:eastAsia="x-none"/>
                      </w:rPr>
                      <m:t>-1</m:t>
                    </m:r>
                  </m:sub>
                </m:sSub>
              </m:oMath>
            </m:oMathPara>
          </w:p>
        </w:tc>
        <w:tc>
          <w:tcPr>
            <w:tcW w:w="1552" w:type="dxa"/>
            <w:vAlign w:val="center"/>
          </w:tcPr>
          <w:p w14:paraId="4117C187" w14:textId="18B72E08" w:rsidR="002858D0" w:rsidRPr="00E06E7C" w:rsidRDefault="002858D0" w:rsidP="002858D0">
            <w:pPr>
              <w:jc w:val="right"/>
            </w:pPr>
            <w:r w:rsidRPr="00E06E7C">
              <w:t>(</w:t>
            </w:r>
            <w:fldSimple w:instr=" STYLEREF 1 \s ">
              <w:r w:rsidR="004761D2">
                <w:rPr>
                  <w:noProof/>
                </w:rPr>
                <w:t>4</w:t>
              </w:r>
            </w:fldSimple>
            <w:r w:rsidRPr="00E06E7C">
              <w:t>.</w:t>
            </w:r>
            <w:fldSimple w:instr=" SEQ Eq \* ARABIC \s 1  ">
              <w:r w:rsidR="004761D2">
                <w:rPr>
                  <w:noProof/>
                </w:rPr>
                <w:t>18</w:t>
              </w:r>
            </w:fldSimple>
            <w:r w:rsidRPr="00E06E7C">
              <w:t>)</w:t>
            </w:r>
          </w:p>
        </w:tc>
      </w:tr>
    </w:tbl>
    <w:p w14:paraId="61E9FC08" w14:textId="6ED64241" w:rsidR="002858D0" w:rsidRPr="00E06E7C" w:rsidRDefault="007552C5" w:rsidP="594C6CF0">
      <w:pPr>
        <w:rPr>
          <w:lang w:eastAsia="en-US"/>
        </w:rPr>
      </w:pPr>
      <w:r w:rsidRPr="00E06E7C">
        <w:rPr>
          <w:lang w:eastAsia="en-US"/>
        </w:rPr>
        <w:t>A partir destas equações, tem-se que</w:t>
      </w:r>
      <w:r w:rsidR="002858D0" w:rsidRPr="00E06E7C">
        <w:rPr>
          <w:lang w:eastAsia="en-US"/>
        </w:rPr>
        <w:t xml:space="preserve"> </w:t>
      </w:r>
      <w:r w:rsidRPr="00E06E7C">
        <w:rPr>
          <w:lang w:eastAsia="en-US"/>
        </w:rPr>
        <w:t>o indicador de custo do crédito</w:t>
      </w:r>
      <w:r w:rsidR="002858D0" w:rsidRPr="00E06E7C">
        <w:rPr>
          <w:lang w:eastAsia="en-US"/>
        </w:rPr>
        <w:t xml:space="preserve"> autônomo (</w:t>
      </w:r>
      <m:oMath>
        <m:sSub>
          <m:sSubPr>
            <m:ctrlPr>
              <w:rPr>
                <w:rFonts w:ascii="Cambria Math" w:hAnsi="Cambria Math"/>
                <w:lang w:val="x-none" w:eastAsia="x-none"/>
              </w:rPr>
            </m:ctrlPr>
          </m:sSubPr>
          <m:e>
            <m:r>
              <w:rPr>
                <w:rFonts w:ascii="Cambria Math" w:hAnsi="Cambria Math"/>
                <w:lang w:val="x-none" w:eastAsia="x-none"/>
              </w:rPr>
              <m:t>icc</m:t>
            </m:r>
          </m:e>
          <m:sub>
            <m:r>
              <w:rPr>
                <w:rFonts w:ascii="Cambria Math" w:hAnsi="Cambria Math"/>
                <w:lang w:val="x-none" w:eastAsia="x-none"/>
              </w:rPr>
              <m:t>Z</m:t>
            </m:r>
          </m:sub>
        </m:sSub>
      </m:oMath>
      <w:r w:rsidR="002858D0" w:rsidRPr="00E06E7C">
        <w:rPr>
          <w:lang w:eastAsia="en-US"/>
        </w:rPr>
        <w:t>) responde lentamente a variações da taxa básica de juros, embora seus efeitos sejam considerados na demanda via coeficiente de sensibilidade na taxa de crescimento do consumo autônomo (</w:t>
      </w:r>
      <m:oMath>
        <m:sSub>
          <m:sSubPr>
            <m:ctrlPr>
              <w:rPr>
                <w:rFonts w:ascii="Cambria Math" w:hAnsi="Cambria Math"/>
                <w:i/>
                <w:lang w:val="x-none" w:eastAsia="x-none"/>
              </w:rPr>
            </m:ctrlPr>
          </m:sSubPr>
          <m:e>
            <m:r>
              <w:rPr>
                <w:rFonts w:ascii="Cambria Math" w:hAnsi="Cambria Math"/>
                <w:lang w:val="x-none" w:eastAsia="x-none"/>
              </w:rPr>
              <m:t>φ</m:t>
            </m:r>
          </m:e>
          <m:sub>
            <m:r>
              <w:rPr>
                <w:rFonts w:ascii="Cambria Math" w:hAnsi="Cambria Math"/>
                <w:lang w:val="x-none" w:eastAsia="x-none"/>
              </w:rPr>
              <m:t>1</m:t>
            </m:r>
          </m:sub>
        </m:sSub>
      </m:oMath>
      <w:r w:rsidR="002858D0" w:rsidRPr="00E06E7C">
        <w:rPr>
          <w:lang w:eastAsia="en-US"/>
        </w:rPr>
        <w:t>). Já para o crédito induzido, ocorre o contrário: a demanda por crédito é uma proporção fixa dos salários</w:t>
      </w:r>
      <w:r w:rsidR="00A15C07" w:rsidRPr="00E06E7C">
        <w:rPr>
          <w:lang w:eastAsia="en-US"/>
        </w:rPr>
        <w:t xml:space="preserve"> (</w:t>
      </w:r>
      <m:oMath>
        <m:r>
          <w:rPr>
            <w:rFonts w:ascii="Cambria Math" w:hAnsi="Cambria Math"/>
            <w:lang w:eastAsia="en-US"/>
          </w:rPr>
          <m:t>β</m:t>
        </m:r>
      </m:oMath>
      <w:r w:rsidR="00A15C07" w:rsidRPr="00E06E7C">
        <w:rPr>
          <w:lang w:eastAsia="en-US"/>
        </w:rPr>
        <w:t>)</w:t>
      </w:r>
      <w:r w:rsidR="002858D0" w:rsidRPr="00E06E7C">
        <w:rPr>
          <w:lang w:eastAsia="en-US"/>
        </w:rPr>
        <w:t xml:space="preserve"> e alterações na taxa de juros manifestam</w:t>
      </w:r>
      <w:r w:rsidRPr="00E06E7C">
        <w:rPr>
          <w:lang w:eastAsia="en-US"/>
        </w:rPr>
        <w:t>-se</w:t>
      </w:r>
      <w:r w:rsidR="002858D0" w:rsidRPr="00E06E7C">
        <w:rPr>
          <w:lang w:eastAsia="en-US"/>
        </w:rPr>
        <w:t xml:space="preserve"> </w:t>
      </w:r>
      <w:r w:rsidR="00A15C07" w:rsidRPr="00E06E7C">
        <w:rPr>
          <w:lang w:eastAsia="en-US"/>
        </w:rPr>
        <w:t xml:space="preserve">imediatamente </w:t>
      </w:r>
      <w:r w:rsidR="002858D0" w:rsidRPr="00E06E7C">
        <w:rPr>
          <w:lang w:eastAsia="en-US"/>
        </w:rPr>
        <w:t>como um</w:t>
      </w:r>
      <w:r w:rsidR="00A15C07" w:rsidRPr="00E06E7C">
        <w:rPr>
          <w:lang w:eastAsia="en-US"/>
        </w:rPr>
        <w:t xml:space="preserve">a variação </w:t>
      </w:r>
      <w:r w:rsidR="002858D0" w:rsidRPr="00E06E7C">
        <w:rPr>
          <w:lang w:eastAsia="en-US"/>
        </w:rPr>
        <w:t xml:space="preserve">do serviço da dívida e </w:t>
      </w:r>
      <w:r w:rsidR="00A15C07" w:rsidRPr="00E06E7C">
        <w:rPr>
          <w:lang w:eastAsia="en-US"/>
        </w:rPr>
        <w:t xml:space="preserve">da </w:t>
      </w:r>
      <w:r w:rsidR="002858D0" w:rsidRPr="00E06E7C">
        <w:rPr>
          <w:lang w:eastAsia="en-US"/>
        </w:rPr>
        <w:t>renda disponível dos trabalhadores.</w:t>
      </w:r>
    </w:p>
    <w:p w14:paraId="59F97AFF" w14:textId="753243E5" w:rsidR="004604FF" w:rsidRPr="00E06E7C" w:rsidRDefault="00F24269" w:rsidP="594C6CF0">
      <w:pPr>
        <w:rPr>
          <w:lang w:eastAsia="en-US"/>
        </w:rPr>
      </w:pPr>
      <w:r w:rsidRPr="00E06E7C">
        <w:rPr>
          <w:lang w:eastAsia="en-US"/>
        </w:rPr>
        <w:t>C</w:t>
      </w:r>
      <w:r w:rsidR="00770F0E" w:rsidRPr="00E06E7C">
        <w:rPr>
          <w:lang w:eastAsia="en-US"/>
        </w:rPr>
        <w:t xml:space="preserve">onsiderou-se que a renda disponível </w:t>
      </w:r>
      <w:r w:rsidR="00E03068" w:rsidRPr="00E06E7C">
        <w:rPr>
          <w:lang w:eastAsia="en-US"/>
        </w:rPr>
        <w:t xml:space="preserve">dos trabalhadores </w:t>
      </w:r>
      <w:r w:rsidR="00770F0E" w:rsidRPr="00E06E7C">
        <w:rPr>
          <w:lang w:eastAsia="en-US"/>
        </w:rPr>
        <w:t xml:space="preserve">é </w:t>
      </w:r>
      <w:r w:rsidR="00DB56C0" w:rsidRPr="00E06E7C">
        <w:rPr>
          <w:lang w:eastAsia="en-US"/>
        </w:rPr>
        <w:t>a parcela dos salários</w:t>
      </w:r>
      <w:r w:rsidR="00F900DB" w:rsidRPr="00E06E7C">
        <w:rPr>
          <w:lang w:eastAsia="en-US"/>
        </w:rPr>
        <w:t xml:space="preserve"> (</w:t>
      </w:r>
      <m:oMath>
        <m:r>
          <w:rPr>
            <w:rFonts w:ascii="Cambria Math" w:hAnsi="Cambria Math"/>
            <w:lang w:val="x-none" w:eastAsia="x-none"/>
          </w:rPr>
          <m:t>w</m:t>
        </m:r>
      </m:oMath>
      <w:r w:rsidR="00F900DB" w:rsidRPr="00E06E7C">
        <w:rPr>
          <w:lang w:eastAsia="en-US"/>
        </w:rPr>
        <w:t>)</w:t>
      </w:r>
      <w:r w:rsidR="00DB56C0" w:rsidRPr="00E06E7C">
        <w:rPr>
          <w:lang w:eastAsia="en-US"/>
        </w:rPr>
        <w:t xml:space="preserve"> na renda total</w:t>
      </w:r>
      <w:r w:rsidR="00F11F13" w:rsidRPr="00E06E7C">
        <w:rPr>
          <w:lang w:eastAsia="en-US"/>
        </w:rPr>
        <w:t xml:space="preserve"> </w:t>
      </w:r>
      <w:r w:rsidR="00F900DB" w:rsidRPr="00E06E7C">
        <w:rPr>
          <w:lang w:eastAsia="en-US"/>
        </w:rPr>
        <w:t>(</w:t>
      </w:r>
      <m:oMath>
        <m:r>
          <w:rPr>
            <w:rFonts w:ascii="Cambria Math" w:hAnsi="Cambria Math"/>
            <w:lang w:val="x-none" w:eastAsia="x-none"/>
          </w:rPr>
          <m:t>Y</m:t>
        </m:r>
      </m:oMath>
      <w:r w:rsidR="00F900DB" w:rsidRPr="00E06E7C">
        <w:rPr>
          <w:lang w:eastAsia="en-US"/>
        </w:rPr>
        <w:t>)</w:t>
      </w:r>
      <w:r w:rsidR="00841050">
        <w:rPr>
          <w:rStyle w:val="Refdenotaderodap"/>
          <w:lang w:eastAsia="en-US"/>
        </w:rPr>
        <w:footnoteReference w:id="105"/>
      </w:r>
      <w:r w:rsidR="00F900DB" w:rsidRPr="00E06E7C">
        <w:rPr>
          <w:lang w:eastAsia="en-US"/>
        </w:rPr>
        <w:t xml:space="preserve">  </w:t>
      </w:r>
      <w:r w:rsidR="000735A8" w:rsidRPr="00E06E7C">
        <w:rPr>
          <w:lang w:eastAsia="en-US"/>
        </w:rPr>
        <w:t xml:space="preserve">após pagamento do </w:t>
      </w:r>
      <w:r w:rsidR="00DB56C0" w:rsidRPr="00E06E7C">
        <w:rPr>
          <w:lang w:eastAsia="en-US"/>
        </w:rPr>
        <w:t xml:space="preserve">serviço da dívida incorrido nos dois tipos de </w:t>
      </w:r>
      <w:r w:rsidR="00EC7D3D" w:rsidRPr="00E06E7C">
        <w:rPr>
          <w:lang w:eastAsia="en-US"/>
        </w:rPr>
        <w:t>dívida</w:t>
      </w:r>
      <w:r w:rsidR="00DB56C0" w:rsidRPr="00E06E7C">
        <w:rPr>
          <w:lang w:eastAsia="en-US"/>
        </w:rPr>
        <w:t>: induzid</w:t>
      </w:r>
      <w:r w:rsidR="00EC7D3D" w:rsidRPr="00E06E7C">
        <w:rPr>
          <w:lang w:eastAsia="en-US"/>
        </w:rPr>
        <w:t>a</w:t>
      </w:r>
      <w:r w:rsidR="00DB56C0" w:rsidRPr="00E06E7C">
        <w:rPr>
          <w:lang w:eastAsia="en-US"/>
        </w:rPr>
        <w:t xml:space="preserve"> </w:t>
      </w:r>
      <w:r w:rsidR="00BE6D1F" w:rsidRPr="00E06E7C">
        <w:rPr>
          <w:lang w:eastAsia="en-US"/>
        </w:rPr>
        <w:t>(</w:t>
      </w:r>
      <m:oMath>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oMath>
      <w:r w:rsidR="00BE6D1F" w:rsidRPr="00E06E7C">
        <w:rPr>
          <w:lang w:eastAsia="en-US"/>
        </w:rPr>
        <w:t xml:space="preserve">) </w:t>
      </w:r>
      <w:r w:rsidR="00DB56C0" w:rsidRPr="00E06E7C">
        <w:rPr>
          <w:lang w:eastAsia="en-US"/>
        </w:rPr>
        <w:t>e autônom</w:t>
      </w:r>
      <w:r w:rsidR="00EC7D3D" w:rsidRPr="00E06E7C">
        <w:rPr>
          <w:lang w:eastAsia="en-US"/>
        </w:rPr>
        <w:t>a</w:t>
      </w:r>
      <w:r w:rsidR="00BE6D1F" w:rsidRPr="00E06E7C">
        <w:rPr>
          <w:lang w:eastAsia="en-US"/>
        </w:rPr>
        <w:t xml:space="preserve"> (</w:t>
      </w:r>
      <m:oMath>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Z</m:t>
            </m:r>
          </m:sub>
        </m:sSub>
      </m:oMath>
      <w:r w:rsidR="00BE6D1F" w:rsidRPr="00E06E7C">
        <w:rPr>
          <w:lang w:eastAsia="en-US"/>
        </w:rPr>
        <w:t>)</w:t>
      </w:r>
      <w:r w:rsidR="00DB56C0" w:rsidRPr="00E06E7C">
        <w:rPr>
          <w:lang w:eastAsia="en-US"/>
        </w:rPr>
        <w:t xml:space="preserve">, sendo que </w:t>
      </w:r>
      <w:r w:rsidR="00870E20" w:rsidRPr="00E06E7C">
        <w:rPr>
          <w:lang w:eastAsia="en-US"/>
        </w:rPr>
        <w:t>se considera</w:t>
      </w:r>
      <w:r w:rsidR="00601CCA" w:rsidRPr="00E06E7C">
        <w:rPr>
          <w:lang w:eastAsia="en-US"/>
        </w:rPr>
        <w:t xml:space="preserve"> explicitamente o</w:t>
      </w:r>
      <w:r w:rsidR="002858D0" w:rsidRPr="00E06E7C">
        <w:rPr>
          <w:lang w:eastAsia="en-US"/>
        </w:rPr>
        <w:t xml:space="preserve"> custo do </w:t>
      </w:r>
      <w:r w:rsidR="002858D0" w:rsidRPr="00E06E7C">
        <w:rPr>
          <w:lang w:eastAsia="en-US"/>
        </w:rPr>
        <w:lastRenderedPageBreak/>
        <w:t xml:space="preserve">crédito </w:t>
      </w:r>
      <w:r w:rsidR="00950013" w:rsidRPr="00E06E7C">
        <w:rPr>
          <w:lang w:eastAsia="en-US"/>
        </w:rPr>
        <w:t>(</w:t>
      </w:r>
      <m:oMath>
        <m:r>
          <w:rPr>
            <w:rFonts w:ascii="Cambria Math" w:hAnsi="Cambria Math"/>
            <w:lang w:val="x-none" w:eastAsia="x-none"/>
          </w:rPr>
          <m:t>icc</m:t>
        </m:r>
      </m:oMath>
      <w:r w:rsidR="002858D0" w:rsidRPr="00E06E7C">
        <w:rPr>
          <w:lang w:eastAsia="en-US"/>
        </w:rPr>
        <w:t>)</w:t>
      </w:r>
      <w:r w:rsidR="00950013" w:rsidRPr="00E06E7C">
        <w:rPr>
          <w:lang w:eastAsia="en-US"/>
        </w:rPr>
        <w:t xml:space="preserve"> </w:t>
      </w:r>
      <w:r w:rsidR="00601CCA" w:rsidRPr="00E06E7C">
        <w:rPr>
          <w:lang w:eastAsia="en-US"/>
        </w:rPr>
        <w:t>e a amortização</w:t>
      </w:r>
      <w:r w:rsidR="00950013" w:rsidRPr="00E06E7C">
        <w:rPr>
          <w:lang w:eastAsia="en-US"/>
        </w:rPr>
        <w:t xml:space="preserve"> (</w:t>
      </w:r>
      <m:oMath>
        <m:r>
          <w:rPr>
            <w:rFonts w:ascii="Cambria Math" w:hAnsi="Cambria Math"/>
            <w:lang w:val="x-none" w:eastAsia="x-none"/>
          </w:rPr>
          <m:t>r</m:t>
        </m:r>
      </m:oMath>
      <w:r w:rsidR="00950013" w:rsidRPr="00E06E7C">
        <w:rPr>
          <w:lang w:eastAsia="en-US"/>
        </w:rPr>
        <w:t>)</w:t>
      </w:r>
      <w:r w:rsidR="0008763F" w:rsidRPr="00E06E7C">
        <w:rPr>
          <w:lang w:eastAsia="en-US"/>
        </w:rPr>
        <w:t xml:space="preserve">, </w:t>
      </w:r>
      <w:r w:rsidR="003A0798" w:rsidRPr="00E06E7C">
        <w:rPr>
          <w:lang w:eastAsia="en-US"/>
        </w:rPr>
        <w:t>diferentes para cada tipo de crédito</w:t>
      </w:r>
      <w:r w:rsidR="00286CA8" w:rsidRPr="00E06E7C">
        <w:rPr>
          <w:rStyle w:val="Refdenotaderodap"/>
          <w:lang w:eastAsia="en-US"/>
        </w:rPr>
        <w:footnoteReference w:id="106"/>
      </w:r>
      <w:r w:rsidR="00601CCA" w:rsidRPr="00E06E7C">
        <w:rPr>
          <w:lang w:eastAsia="en-US"/>
        </w:rPr>
        <w:t>.</w:t>
      </w:r>
      <w:r w:rsidR="00D30E6B" w:rsidRPr="00E06E7C">
        <w:rPr>
          <w:lang w:eastAsia="en-US"/>
        </w:rPr>
        <w:t xml:space="preserve"> </w:t>
      </w:r>
      <w:r w:rsidR="00FF4CCC" w:rsidRPr="00E06E7C">
        <w:rPr>
          <w:lang w:eastAsia="en-US"/>
        </w:rPr>
        <w:t>Ou seja, optou-se por seguir o formato convencional de pagamento da dívida em que as famílias decidem a quantia consumida após o pagamento do serviço da dívida.</w:t>
      </w:r>
      <w:r w:rsidR="00FF4CCC" w:rsidRPr="00E06E7C">
        <w:rPr>
          <w:rStyle w:val="Refdenotaderodap"/>
          <w:lang w:val="en-US" w:eastAsia="en-US"/>
        </w:rPr>
        <w:footnoteReference w:id="107"/>
      </w:r>
      <w:r w:rsidR="007552C5" w:rsidRPr="00E06E7C">
        <w:rPr>
          <w:lang w:eastAsia="en-US"/>
        </w:rPr>
        <w:t xml:space="preserve"> Sobre esta renda disponível </w:t>
      </w:r>
      <w:r w:rsidR="00D125E7" w:rsidRPr="00E06E7C">
        <w:rPr>
          <w:lang w:eastAsia="en-US"/>
        </w:rPr>
        <w:t>após o pagamento do serviço da dívida (</w:t>
      </w:r>
      <m:oMath>
        <m:sSubSup>
          <m:sSubSupPr>
            <m:ctrlPr>
              <w:rPr>
                <w:rFonts w:ascii="Cambria Math" w:hAnsi="Cambria Math"/>
                <w:lang w:val="x-none" w:eastAsia="x-none"/>
              </w:rPr>
            </m:ctrlPr>
          </m:sSubSupPr>
          <m:e>
            <m:r>
              <w:rPr>
                <w:rFonts w:ascii="Cambria Math" w:hAnsi="Cambria Math"/>
                <w:lang w:val="x-none" w:eastAsia="x-none"/>
              </w:rPr>
              <m:t>Y</m:t>
            </m:r>
          </m:e>
          <m:sub>
            <m:r>
              <w:rPr>
                <w:rFonts w:ascii="Cambria Math" w:hAnsi="Cambria Math"/>
                <w:lang w:val="x-none" w:eastAsia="x-none"/>
              </w:rPr>
              <m:t>w</m:t>
            </m:r>
          </m:sub>
          <m:sup>
            <m:r>
              <w:rPr>
                <w:rFonts w:ascii="Cambria Math" w:hAnsi="Cambria Math"/>
                <w:lang w:val="x-none" w:eastAsia="x-none"/>
              </w:rPr>
              <m:t>d'</m:t>
            </m:r>
          </m:sup>
        </m:sSubSup>
      </m:oMath>
      <w:r w:rsidR="00D125E7" w:rsidRPr="00E06E7C">
        <w:rPr>
          <w:lang w:eastAsia="en-US"/>
        </w:rPr>
        <w:t>) incide a propensão marginal a consumir (</w:t>
      </w:r>
      <m:oMath>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w</m:t>
            </m:r>
          </m:sub>
        </m:sSub>
      </m:oMath>
      <w:r w:rsidR="00D125E7" w:rsidRPr="00E06E7C">
        <w:rPr>
          <w:lang w:eastAsia="en-US"/>
        </w:rPr>
        <w:t>) para definir o consumo induzido a partir da renda (</w:t>
      </w:r>
      <m:oMath>
        <m:sSubSup>
          <m:sSubSupPr>
            <m:ctrlPr>
              <w:rPr>
                <w:rFonts w:ascii="Cambria Math" w:hAnsi="Cambria Math"/>
                <w:lang w:val="x-none" w:eastAsia="x-none"/>
              </w:rPr>
            </m:ctrlPr>
          </m:sSubSupPr>
          <m:e>
            <m:r>
              <w:rPr>
                <w:rFonts w:ascii="Cambria Math" w:hAnsi="Cambria Math"/>
                <w:lang w:val="x-none" w:eastAsia="x-none"/>
              </w:rPr>
              <m:t>C</m:t>
            </m:r>
          </m:e>
          <m:sub>
            <m:r>
              <w:rPr>
                <w:rFonts w:ascii="Cambria Math" w:hAnsi="Cambria Math"/>
                <w:lang w:val="x-none" w:eastAsia="x-none"/>
              </w:rPr>
              <m:t>w</m:t>
            </m:r>
          </m:sub>
          <m:sup>
            <m:r>
              <w:rPr>
                <w:rFonts w:ascii="Cambria Math" w:hAnsi="Cambria Math"/>
                <w:lang w:val="x-none" w:eastAsia="x-none"/>
              </w:rPr>
              <m:t>I</m:t>
            </m:r>
          </m:sup>
        </m:sSubSup>
      </m:oMath>
      <w:r w:rsidR="00D125E7" w:rsidRPr="00E06E7C">
        <w:rPr>
          <w:lang w:eastAsia="en-US"/>
        </w:rPr>
        <w:t>), que, somado ao consumo induzido a partir do crédito (</w:t>
      </w:r>
      <m:oMath>
        <m:sSub>
          <m:sSubPr>
            <m:ctrlPr>
              <w:rPr>
                <w:rFonts w:ascii="Cambria Math" w:hAnsi="Cambria Math"/>
                <w:lang w:val="x-none" w:eastAsia="x-none"/>
              </w:rPr>
            </m:ctrlPr>
          </m:sSubPr>
          <m:e>
            <m:r>
              <w:rPr>
                <w:rFonts w:ascii="Cambria Math" w:hAnsi="Cambria Math"/>
                <w:lang w:val="x-none" w:eastAsia="x-none"/>
              </w:rPr>
              <m:t>B</m:t>
            </m:r>
          </m:e>
          <m:sub>
            <m:r>
              <w:rPr>
                <w:rFonts w:ascii="Cambria Math" w:hAnsi="Cambria Math"/>
                <w:lang w:val="x-none" w:eastAsia="x-none"/>
              </w:rPr>
              <m:t>w</m:t>
            </m:r>
          </m:sub>
        </m:sSub>
      </m:oMath>
      <w:r w:rsidR="00D125E7" w:rsidRPr="00E06E7C">
        <w:rPr>
          <w:lang w:eastAsia="en-US"/>
        </w:rPr>
        <w:t>) e ao consumo autônomo (</w:t>
      </w:r>
      <m:oMath>
        <m:sSub>
          <m:sSubPr>
            <m:ctrlPr>
              <w:rPr>
                <w:rFonts w:ascii="Cambria Math" w:hAnsi="Cambria Math"/>
                <w:lang w:val="x-none" w:eastAsia="x-none"/>
              </w:rPr>
            </m:ctrlPr>
          </m:sSubPr>
          <m:e>
            <m:r>
              <w:rPr>
                <w:rFonts w:ascii="Cambria Math" w:hAnsi="Cambria Math"/>
                <w:lang w:val="x-none" w:eastAsia="x-none"/>
              </w:rPr>
              <m:t>Z</m:t>
            </m:r>
          </m:e>
          <m:sub>
            <m:r>
              <w:rPr>
                <w:rFonts w:ascii="Cambria Math" w:hAnsi="Cambria Math"/>
                <w:lang w:val="x-none" w:eastAsia="x-none"/>
              </w:rPr>
              <m:t>w</m:t>
            </m:r>
          </m:sub>
        </m:sSub>
      </m:oMath>
      <w:r w:rsidR="00D125E7" w:rsidRPr="00E06E7C">
        <w:rPr>
          <w:lang w:eastAsia="en-US"/>
        </w:rPr>
        <w:t>), resulta no consumo total dos trabalhadores (</w:t>
      </w:r>
      <m:oMath>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w</m:t>
            </m:r>
          </m:sub>
        </m:sSub>
      </m:oMath>
      <w:r w:rsidR="00D125E7" w:rsidRPr="00E06E7C">
        <w:rPr>
          <w:lang w:eastAsia="en-US"/>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
        <w:gridCol w:w="7073"/>
        <w:gridCol w:w="1552"/>
      </w:tblGrid>
      <w:tr w:rsidR="00A11884" w:rsidRPr="00E06E7C" w14:paraId="7BDD0AFE" w14:textId="77777777" w:rsidTr="00A11884">
        <w:tc>
          <w:tcPr>
            <w:tcW w:w="780" w:type="dxa"/>
          </w:tcPr>
          <w:p w14:paraId="030E44EF" w14:textId="77777777" w:rsidR="00A11884" w:rsidRPr="00E06E7C" w:rsidRDefault="00A11884" w:rsidP="00A11884"/>
        </w:tc>
        <w:tc>
          <w:tcPr>
            <w:tcW w:w="7073" w:type="dxa"/>
            <w:vAlign w:val="center"/>
          </w:tcPr>
          <w:p w14:paraId="55772558" w14:textId="171A7D7D" w:rsidR="00A11884" w:rsidRPr="008A23A5" w:rsidRDefault="00F10EB9" w:rsidP="00A11884">
            <w:pPr>
              <w:jc w:val="center"/>
              <w:rPr>
                <w:i/>
                <w:lang w:val="x-none" w:eastAsia="x-none"/>
              </w:rPr>
            </w:pPr>
            <m:oMathPara>
              <m:oMath>
                <m:sSubSup>
                  <m:sSubSupPr>
                    <m:ctrlPr>
                      <w:rPr>
                        <w:rFonts w:ascii="Cambria Math" w:hAnsi="Cambria Math"/>
                        <w:i/>
                        <w:lang w:val="x-none" w:eastAsia="x-none"/>
                      </w:rPr>
                    </m:ctrlPr>
                  </m:sSubSupPr>
                  <m:e>
                    <m:r>
                      <w:rPr>
                        <w:rFonts w:ascii="Cambria Math" w:hAnsi="Cambria Math"/>
                        <w:lang w:val="x-none" w:eastAsia="x-none"/>
                      </w:rPr>
                      <m:t>Y</m:t>
                    </m:r>
                  </m:e>
                  <m:sub>
                    <m:r>
                      <w:rPr>
                        <w:rFonts w:ascii="Cambria Math" w:hAnsi="Cambria Math"/>
                        <w:lang w:val="x-none" w:eastAsia="x-none"/>
                      </w:rPr>
                      <m:t>w</m:t>
                    </m:r>
                  </m:sub>
                  <m:sup>
                    <m:r>
                      <w:rPr>
                        <w:rFonts w:ascii="Cambria Math" w:hAnsi="Cambria Math"/>
                        <w:lang w:val="x-none" w:eastAsia="x-none"/>
                      </w:rPr>
                      <m:t>d</m:t>
                    </m:r>
                  </m:sup>
                </m:sSubSup>
                <m:r>
                  <w:rPr>
                    <w:rFonts w:ascii="Cambria Math" w:hAnsi="Cambria Math"/>
                    <w:lang w:val="x-none" w:eastAsia="x-none"/>
                  </w:rPr>
                  <m:t xml:space="preserve"> = W - J</m:t>
                </m:r>
              </m:oMath>
            </m:oMathPara>
          </w:p>
        </w:tc>
        <w:tc>
          <w:tcPr>
            <w:tcW w:w="1552" w:type="dxa"/>
            <w:vAlign w:val="center"/>
          </w:tcPr>
          <w:p w14:paraId="56E0745D" w14:textId="3715883A" w:rsidR="00A11884" w:rsidRPr="00E06E7C" w:rsidRDefault="00A11884" w:rsidP="00A11884">
            <w:pPr>
              <w:jc w:val="right"/>
            </w:pPr>
            <w:r w:rsidRPr="00E06E7C">
              <w:t>(</w:t>
            </w:r>
            <w:fldSimple w:instr=" STYLEREF 1 \s ">
              <w:r w:rsidR="004761D2">
                <w:rPr>
                  <w:noProof/>
                </w:rPr>
                <w:t>4</w:t>
              </w:r>
            </w:fldSimple>
            <w:r w:rsidRPr="00E06E7C">
              <w:t>.</w:t>
            </w:r>
            <w:fldSimple w:instr=" SEQ Eq \* ARABIC \s 1  ">
              <w:r w:rsidR="004761D2">
                <w:rPr>
                  <w:noProof/>
                </w:rPr>
                <w:t>19</w:t>
              </w:r>
            </w:fldSimple>
            <w:r w:rsidRPr="00E06E7C">
              <w:t>)</w:t>
            </w:r>
          </w:p>
        </w:tc>
      </w:tr>
      <w:tr w:rsidR="00642EAA" w:rsidRPr="00E06E7C" w14:paraId="1BE25FAC" w14:textId="77777777" w:rsidTr="00A11884">
        <w:tc>
          <w:tcPr>
            <w:tcW w:w="780" w:type="dxa"/>
          </w:tcPr>
          <w:p w14:paraId="2A17759B" w14:textId="77777777" w:rsidR="00642EAA" w:rsidRPr="00E06E7C" w:rsidRDefault="00642EAA" w:rsidP="00642EAA"/>
        </w:tc>
        <w:tc>
          <w:tcPr>
            <w:tcW w:w="7073" w:type="dxa"/>
            <w:vAlign w:val="center"/>
          </w:tcPr>
          <w:p w14:paraId="6107809E" w14:textId="03646915" w:rsidR="00642EAA" w:rsidRPr="00E06E7C" w:rsidRDefault="00F10EB9" w:rsidP="00642EAA">
            <w:pPr>
              <w:jc w:val="center"/>
              <w:rPr>
                <w:lang w:val="x-none" w:eastAsia="x-none"/>
              </w:rPr>
            </w:pPr>
            <m:oMathPara>
              <m:oMath>
                <m:sSubSup>
                  <m:sSubSupPr>
                    <m:ctrlPr>
                      <w:rPr>
                        <w:rFonts w:ascii="Cambria Math" w:hAnsi="Cambria Math"/>
                        <w:lang w:val="x-none" w:eastAsia="x-none"/>
                      </w:rPr>
                    </m:ctrlPr>
                  </m:sSubSupPr>
                  <m:e>
                    <m:r>
                      <w:rPr>
                        <w:rFonts w:ascii="Cambria Math" w:hAnsi="Cambria Math"/>
                        <w:lang w:val="x-none" w:eastAsia="x-none"/>
                      </w:rPr>
                      <m:t>Y</m:t>
                    </m:r>
                  </m:e>
                  <m:sub>
                    <m:r>
                      <w:rPr>
                        <w:rFonts w:ascii="Cambria Math" w:hAnsi="Cambria Math"/>
                        <w:lang w:val="x-none" w:eastAsia="x-none"/>
                      </w:rPr>
                      <m:t>w</m:t>
                    </m:r>
                  </m:sub>
                  <m:sup>
                    <m:r>
                      <w:rPr>
                        <w:rFonts w:ascii="Cambria Math" w:hAnsi="Cambria Math"/>
                        <w:lang w:val="x-none" w:eastAsia="x-none"/>
                      </w:rPr>
                      <m:t>d'</m:t>
                    </m:r>
                  </m:sup>
                </m:sSubSup>
                <m:r>
                  <w:rPr>
                    <w:rFonts w:ascii="Cambria Math" w:hAnsi="Cambria Math"/>
                    <w:lang w:val="x-none" w:eastAsia="x-none"/>
                  </w:rPr>
                  <m:t xml:space="preserve"> = </m:t>
                </m:r>
                <m:sSubSup>
                  <m:sSubSupPr>
                    <m:ctrlPr>
                      <w:rPr>
                        <w:rFonts w:ascii="Cambria Math" w:hAnsi="Cambria Math"/>
                        <w:lang w:val="x-none" w:eastAsia="x-none"/>
                      </w:rPr>
                    </m:ctrlPr>
                  </m:sSubSupPr>
                  <m:e>
                    <m:r>
                      <w:rPr>
                        <w:rFonts w:ascii="Cambria Math" w:hAnsi="Cambria Math"/>
                        <w:lang w:val="x-none" w:eastAsia="x-none"/>
                      </w:rPr>
                      <m:t>Y</m:t>
                    </m:r>
                  </m:e>
                  <m:sub>
                    <m:r>
                      <w:rPr>
                        <w:rFonts w:ascii="Cambria Math" w:hAnsi="Cambria Math"/>
                        <w:lang w:val="x-none" w:eastAsia="x-none"/>
                      </w:rPr>
                      <m:t>w</m:t>
                    </m:r>
                  </m:sub>
                  <m:sup>
                    <m:r>
                      <w:rPr>
                        <w:rFonts w:ascii="Cambria Math" w:hAnsi="Cambria Math"/>
                        <w:lang w:val="x-none" w:eastAsia="x-none"/>
                      </w:rPr>
                      <m:t>d</m:t>
                    </m:r>
                  </m:sup>
                </m:sSubSup>
                <m:r>
                  <m:rPr>
                    <m:sty m:val="p"/>
                  </m:rPr>
                  <w:rPr>
                    <w:rFonts w:ascii="Cambria Math" w:hAnsi="Cambria Math"/>
                    <w:lang w:val="x-none" w:eastAsia="x-none"/>
                  </w:rPr>
                  <m:t xml:space="preserve"> - A</m:t>
                </m:r>
              </m:oMath>
            </m:oMathPara>
          </w:p>
        </w:tc>
        <w:tc>
          <w:tcPr>
            <w:tcW w:w="1552" w:type="dxa"/>
            <w:vAlign w:val="center"/>
          </w:tcPr>
          <w:p w14:paraId="77DE07E9" w14:textId="3E840D0C" w:rsidR="00642EAA" w:rsidRPr="00E06E7C" w:rsidRDefault="00642EAA" w:rsidP="00642EAA">
            <w:pPr>
              <w:jc w:val="right"/>
            </w:pPr>
            <w:r w:rsidRPr="00E06E7C">
              <w:t>(</w:t>
            </w:r>
            <w:fldSimple w:instr=" STYLEREF 1 \s ">
              <w:r w:rsidR="004761D2">
                <w:rPr>
                  <w:noProof/>
                </w:rPr>
                <w:t>4</w:t>
              </w:r>
            </w:fldSimple>
            <w:r w:rsidRPr="00E06E7C">
              <w:t>.</w:t>
            </w:r>
            <w:fldSimple w:instr=" SEQ Eq \* ARABIC \s 1  ">
              <w:r w:rsidR="004761D2">
                <w:rPr>
                  <w:noProof/>
                </w:rPr>
                <w:t>20</w:t>
              </w:r>
            </w:fldSimple>
            <w:r w:rsidRPr="00E06E7C">
              <w:t>)</w:t>
            </w:r>
          </w:p>
        </w:tc>
      </w:tr>
      <w:tr w:rsidR="00642EAA" w:rsidRPr="00E06E7C" w14:paraId="4BDEAE56" w14:textId="77777777" w:rsidTr="00A11884">
        <w:tc>
          <w:tcPr>
            <w:tcW w:w="780" w:type="dxa"/>
          </w:tcPr>
          <w:p w14:paraId="6706BAD0" w14:textId="77777777" w:rsidR="00642EAA" w:rsidRPr="00E06E7C" w:rsidRDefault="00642EAA" w:rsidP="00642EAA"/>
        </w:tc>
        <w:tc>
          <w:tcPr>
            <w:tcW w:w="7073" w:type="dxa"/>
            <w:vAlign w:val="center"/>
          </w:tcPr>
          <w:p w14:paraId="0839B527" w14:textId="5914B62E" w:rsidR="00642EAA" w:rsidRPr="00E06E7C" w:rsidRDefault="00642EAA" w:rsidP="00642EAA">
            <w:pPr>
              <w:jc w:val="center"/>
              <w:rPr>
                <w:lang w:val="x-none" w:eastAsia="x-none"/>
              </w:rPr>
            </w:pPr>
            <m:oMathPara>
              <m:oMath>
                <m:r>
                  <w:rPr>
                    <w:rFonts w:ascii="Cambria Math" w:hAnsi="Cambria Math"/>
                    <w:lang w:val="x-none" w:eastAsia="x-none"/>
                  </w:rPr>
                  <m:t>W=wY</m:t>
                </m:r>
              </m:oMath>
            </m:oMathPara>
          </w:p>
        </w:tc>
        <w:tc>
          <w:tcPr>
            <w:tcW w:w="1552" w:type="dxa"/>
            <w:vAlign w:val="center"/>
          </w:tcPr>
          <w:p w14:paraId="28E748C0" w14:textId="42B6EB71" w:rsidR="00642EAA" w:rsidRPr="00E06E7C" w:rsidRDefault="00642EAA" w:rsidP="00642EAA">
            <w:pPr>
              <w:jc w:val="right"/>
            </w:pPr>
            <w:r w:rsidRPr="00E06E7C">
              <w:t>(</w:t>
            </w:r>
            <w:fldSimple w:instr=" STYLEREF 1 \s ">
              <w:r w:rsidR="004761D2">
                <w:rPr>
                  <w:noProof/>
                </w:rPr>
                <w:t>4</w:t>
              </w:r>
            </w:fldSimple>
            <w:r w:rsidRPr="00E06E7C">
              <w:t>.</w:t>
            </w:r>
            <w:fldSimple w:instr=" SEQ Eq \* ARABIC \s 1  ">
              <w:r w:rsidR="004761D2">
                <w:rPr>
                  <w:noProof/>
                </w:rPr>
                <w:t>21</w:t>
              </w:r>
            </w:fldSimple>
            <w:r w:rsidRPr="00E06E7C">
              <w:t>)</w:t>
            </w:r>
          </w:p>
        </w:tc>
      </w:tr>
      <w:tr w:rsidR="00642EAA" w:rsidRPr="00E06E7C" w14:paraId="4A97F057" w14:textId="77777777" w:rsidTr="00A11884">
        <w:tc>
          <w:tcPr>
            <w:tcW w:w="780" w:type="dxa"/>
          </w:tcPr>
          <w:p w14:paraId="00C2F36D" w14:textId="77777777" w:rsidR="00642EAA" w:rsidRPr="00E06E7C" w:rsidRDefault="00642EAA" w:rsidP="00642EAA"/>
        </w:tc>
        <w:tc>
          <w:tcPr>
            <w:tcW w:w="7073" w:type="dxa"/>
            <w:vAlign w:val="center"/>
          </w:tcPr>
          <w:p w14:paraId="520140F0" w14:textId="19C23679" w:rsidR="00642EAA" w:rsidRPr="00E06E7C" w:rsidRDefault="00F10EB9" w:rsidP="00642EAA">
            <w:pPr>
              <w:jc w:val="center"/>
            </w:pPr>
            <m:oMathPara>
              <m:oMath>
                <m:sSubSup>
                  <m:sSubSupPr>
                    <m:ctrlPr>
                      <w:rPr>
                        <w:rFonts w:ascii="Cambria Math" w:hAnsi="Cambria Math"/>
                        <w:lang w:val="x-none" w:eastAsia="x-none"/>
                      </w:rPr>
                    </m:ctrlPr>
                  </m:sSubSupPr>
                  <m:e>
                    <m:r>
                      <w:rPr>
                        <w:rFonts w:ascii="Cambria Math" w:hAnsi="Cambria Math"/>
                        <w:lang w:val="x-none" w:eastAsia="x-none"/>
                      </w:rPr>
                      <m:t>C</m:t>
                    </m:r>
                  </m:e>
                  <m:sub>
                    <m:r>
                      <w:rPr>
                        <w:rFonts w:ascii="Cambria Math" w:hAnsi="Cambria Math"/>
                        <w:lang w:val="x-none" w:eastAsia="x-none"/>
                      </w:rPr>
                      <m:t>w</m:t>
                    </m:r>
                  </m:sub>
                  <m:sup>
                    <m:r>
                      <w:rPr>
                        <w:rFonts w:ascii="Cambria Math" w:hAnsi="Cambria Math"/>
                        <w:lang w:val="x-none" w:eastAsia="x-none"/>
                      </w:rPr>
                      <m:t>I</m:t>
                    </m:r>
                  </m:sup>
                </m:sSubSup>
                <m:r>
                  <m:rPr>
                    <m:sty m:val="p"/>
                  </m:rPr>
                  <w:rPr>
                    <w:rFonts w:ascii="Cambria Math" w:hAnsi="Cambria Math"/>
                    <w:lang w:val="x-none" w:eastAsia="x-none"/>
                  </w:rPr>
                  <m:t xml:space="preserve"> = </m:t>
                </m:r>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w</m:t>
                    </m:r>
                  </m:sub>
                </m:sSub>
                <m:sSubSup>
                  <m:sSubSupPr>
                    <m:ctrlPr>
                      <w:rPr>
                        <w:rFonts w:ascii="Cambria Math" w:hAnsi="Cambria Math"/>
                        <w:lang w:val="x-none" w:eastAsia="x-none"/>
                      </w:rPr>
                    </m:ctrlPr>
                  </m:sSubSupPr>
                  <m:e>
                    <m:r>
                      <w:rPr>
                        <w:rFonts w:ascii="Cambria Math" w:hAnsi="Cambria Math"/>
                        <w:lang w:val="x-none" w:eastAsia="x-none"/>
                      </w:rPr>
                      <m:t>Y</m:t>
                    </m:r>
                  </m:e>
                  <m:sub>
                    <m:r>
                      <w:rPr>
                        <w:rFonts w:ascii="Cambria Math" w:hAnsi="Cambria Math"/>
                        <w:lang w:val="x-none" w:eastAsia="x-none"/>
                      </w:rPr>
                      <m:t>w</m:t>
                    </m:r>
                  </m:sub>
                  <m:sup>
                    <m:r>
                      <w:rPr>
                        <w:rFonts w:ascii="Cambria Math" w:hAnsi="Cambria Math"/>
                        <w:lang w:val="x-none" w:eastAsia="x-none"/>
                      </w:rPr>
                      <m:t>d'</m:t>
                    </m:r>
                  </m:sup>
                </m:sSubSup>
              </m:oMath>
            </m:oMathPara>
          </w:p>
        </w:tc>
        <w:tc>
          <w:tcPr>
            <w:tcW w:w="1552" w:type="dxa"/>
            <w:vAlign w:val="center"/>
          </w:tcPr>
          <w:p w14:paraId="152514B4" w14:textId="34BD31E1" w:rsidR="00642EAA" w:rsidRPr="00E06E7C" w:rsidRDefault="00642EAA" w:rsidP="00642EAA">
            <w:pPr>
              <w:jc w:val="right"/>
            </w:pPr>
            <w:r w:rsidRPr="00E06E7C">
              <w:t>(</w:t>
            </w:r>
            <w:fldSimple w:instr=" STYLEREF 1 \s ">
              <w:r w:rsidR="004761D2">
                <w:rPr>
                  <w:noProof/>
                </w:rPr>
                <w:t>4</w:t>
              </w:r>
            </w:fldSimple>
            <w:r w:rsidRPr="00E06E7C">
              <w:t>.</w:t>
            </w:r>
            <w:fldSimple w:instr=" SEQ Eq \* ARABIC \s 1  ">
              <w:r w:rsidR="004761D2">
                <w:rPr>
                  <w:noProof/>
                </w:rPr>
                <w:t>22</w:t>
              </w:r>
            </w:fldSimple>
            <w:r w:rsidRPr="00E06E7C">
              <w:t>)</w:t>
            </w:r>
          </w:p>
        </w:tc>
      </w:tr>
      <w:tr w:rsidR="00642EAA" w:rsidRPr="00E06E7C" w14:paraId="4E9A7175" w14:textId="77777777" w:rsidTr="00A11884">
        <w:tc>
          <w:tcPr>
            <w:tcW w:w="780" w:type="dxa"/>
          </w:tcPr>
          <w:p w14:paraId="53E5ECC0" w14:textId="77777777" w:rsidR="00642EAA" w:rsidRPr="00E06E7C" w:rsidRDefault="00642EAA" w:rsidP="00642EAA"/>
        </w:tc>
        <w:tc>
          <w:tcPr>
            <w:tcW w:w="7073" w:type="dxa"/>
            <w:vAlign w:val="center"/>
          </w:tcPr>
          <w:p w14:paraId="36B85359" w14:textId="0F18990B" w:rsidR="00642EAA" w:rsidRPr="00E06E7C" w:rsidRDefault="00F10EB9" w:rsidP="00642EAA">
            <w:pPr>
              <w:jc w:val="center"/>
            </w:pPr>
            <m:oMathPara>
              <m:oMath>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w</m:t>
                    </m:r>
                  </m:sub>
                </m:sSub>
                <m:r>
                  <m:rPr>
                    <m:sty m:val="p"/>
                  </m:rPr>
                  <w:rPr>
                    <w:rFonts w:ascii="Cambria Math" w:hAnsi="Cambria Math"/>
                    <w:lang w:val="x-none" w:eastAsia="x-none"/>
                  </w:rPr>
                  <m:t xml:space="preserve"> = </m:t>
                </m:r>
                <m:sSubSup>
                  <m:sSubSupPr>
                    <m:ctrlPr>
                      <w:rPr>
                        <w:rFonts w:ascii="Cambria Math" w:hAnsi="Cambria Math"/>
                        <w:lang w:val="x-none" w:eastAsia="x-none"/>
                      </w:rPr>
                    </m:ctrlPr>
                  </m:sSubSupPr>
                  <m:e>
                    <m:r>
                      <w:rPr>
                        <w:rFonts w:ascii="Cambria Math" w:hAnsi="Cambria Math"/>
                        <w:lang w:val="x-none" w:eastAsia="x-none"/>
                      </w:rPr>
                      <m:t>C</m:t>
                    </m:r>
                  </m:e>
                  <m:sub>
                    <m:r>
                      <w:rPr>
                        <w:rFonts w:ascii="Cambria Math" w:hAnsi="Cambria Math"/>
                        <w:lang w:val="x-none" w:eastAsia="x-none"/>
                      </w:rPr>
                      <m:t>w</m:t>
                    </m:r>
                  </m:sub>
                  <m:sup>
                    <m:r>
                      <w:rPr>
                        <w:rFonts w:ascii="Cambria Math" w:hAnsi="Cambria Math"/>
                        <w:lang w:val="x-none" w:eastAsia="x-none"/>
                      </w:rPr>
                      <m:t>I</m:t>
                    </m:r>
                  </m:sup>
                </m:sSubSup>
                <m:r>
                  <m:rPr>
                    <m:sty m:val="p"/>
                  </m:rPr>
                  <w:rPr>
                    <w:rFonts w:ascii="Cambria Math" w:hAnsi="Cambria Math"/>
                    <w:lang w:val="x-none" w:eastAsia="x-none"/>
                  </w:rPr>
                  <m:t xml:space="preserve"> +</m:t>
                </m:r>
                <m:sSub>
                  <m:sSubPr>
                    <m:ctrlPr>
                      <w:rPr>
                        <w:rFonts w:ascii="Cambria Math" w:hAnsi="Cambria Math"/>
                        <w:lang w:val="x-none" w:eastAsia="x-none"/>
                      </w:rPr>
                    </m:ctrlPr>
                  </m:sSubPr>
                  <m:e>
                    <m:r>
                      <w:rPr>
                        <w:rFonts w:ascii="Cambria Math" w:hAnsi="Cambria Math"/>
                        <w:lang w:val="x-none" w:eastAsia="x-none"/>
                      </w:rPr>
                      <m:t>B</m:t>
                    </m:r>
                  </m:e>
                  <m:sub>
                    <m:r>
                      <w:rPr>
                        <w:rFonts w:ascii="Cambria Math" w:hAnsi="Cambria Math"/>
                        <w:lang w:val="x-none" w:eastAsia="x-none"/>
                      </w:rPr>
                      <m:t>w</m:t>
                    </m:r>
                  </m:sub>
                </m:sSub>
                <m:r>
                  <m:rPr>
                    <m:sty m:val="p"/>
                  </m:rPr>
                  <w:rPr>
                    <w:rFonts w:ascii="Cambria Math" w:hAnsi="Cambria Math"/>
                    <w:lang w:val="x-none" w:eastAsia="x-none"/>
                  </w:rPr>
                  <m:t xml:space="preserve"> +</m:t>
                </m:r>
                <m:sSub>
                  <m:sSubPr>
                    <m:ctrlPr>
                      <w:rPr>
                        <w:rFonts w:ascii="Cambria Math" w:hAnsi="Cambria Math"/>
                        <w:lang w:val="x-none" w:eastAsia="x-none"/>
                      </w:rPr>
                    </m:ctrlPr>
                  </m:sSubPr>
                  <m:e>
                    <m:r>
                      <w:rPr>
                        <w:rFonts w:ascii="Cambria Math" w:hAnsi="Cambria Math"/>
                        <w:lang w:val="x-none" w:eastAsia="x-none"/>
                      </w:rPr>
                      <m:t>Z</m:t>
                    </m:r>
                  </m:e>
                  <m:sub>
                    <m:r>
                      <w:rPr>
                        <w:rFonts w:ascii="Cambria Math" w:hAnsi="Cambria Math"/>
                        <w:lang w:val="x-none" w:eastAsia="x-none"/>
                      </w:rPr>
                      <m:t>w</m:t>
                    </m:r>
                  </m:sub>
                </m:sSub>
              </m:oMath>
            </m:oMathPara>
          </w:p>
        </w:tc>
        <w:tc>
          <w:tcPr>
            <w:tcW w:w="1552" w:type="dxa"/>
            <w:vAlign w:val="center"/>
          </w:tcPr>
          <w:p w14:paraId="58624FC1" w14:textId="3E10EF33" w:rsidR="00642EAA" w:rsidRPr="00E06E7C" w:rsidRDefault="00642EAA" w:rsidP="00642EAA">
            <w:pPr>
              <w:jc w:val="right"/>
            </w:pPr>
            <w:r w:rsidRPr="00E06E7C">
              <w:t>(</w:t>
            </w:r>
            <w:fldSimple w:instr=" STYLEREF 1 \s ">
              <w:r w:rsidR="004761D2">
                <w:rPr>
                  <w:noProof/>
                </w:rPr>
                <w:t>4</w:t>
              </w:r>
            </w:fldSimple>
            <w:r w:rsidRPr="00E06E7C">
              <w:t>.</w:t>
            </w:r>
            <w:fldSimple w:instr=" SEQ Eq \* ARABIC \s 1  ">
              <w:r w:rsidR="004761D2">
                <w:rPr>
                  <w:noProof/>
                </w:rPr>
                <w:t>23</w:t>
              </w:r>
            </w:fldSimple>
            <w:r w:rsidRPr="00E06E7C">
              <w:t>)</w:t>
            </w:r>
          </w:p>
        </w:tc>
      </w:tr>
    </w:tbl>
    <w:p w14:paraId="5EB7220D" w14:textId="101F0B9A" w:rsidR="00207D8B" w:rsidRPr="00E06E7C" w:rsidRDefault="00207D8B" w:rsidP="00207D8B">
      <w:pPr>
        <w:rPr>
          <w:lang w:eastAsia="en-US"/>
        </w:rPr>
      </w:pPr>
      <w:r w:rsidRPr="00E06E7C">
        <w:rPr>
          <w:lang w:eastAsia="en-US"/>
        </w:rPr>
        <w:t xml:space="preserve">O saldo da dívida dos trabalhadores varia conforme o montante de novos empréstimos efetuados descontados da parcela amortizada, para ambos os tipos.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
        <w:gridCol w:w="7071"/>
        <w:gridCol w:w="1552"/>
      </w:tblGrid>
      <w:tr w:rsidR="00207D8B" w:rsidRPr="00E06E7C" w14:paraId="17A383CF" w14:textId="77777777" w:rsidTr="009417F7">
        <w:tc>
          <w:tcPr>
            <w:tcW w:w="782" w:type="dxa"/>
          </w:tcPr>
          <w:p w14:paraId="32A246DB" w14:textId="77777777" w:rsidR="00207D8B" w:rsidRPr="00E06E7C" w:rsidRDefault="00207D8B" w:rsidP="009417F7"/>
        </w:tc>
        <w:tc>
          <w:tcPr>
            <w:tcW w:w="7071" w:type="dxa"/>
            <w:vAlign w:val="center"/>
          </w:tcPr>
          <w:p w14:paraId="16851C3F" w14:textId="7E658657" w:rsidR="00207D8B" w:rsidRPr="00E06E7C" w:rsidRDefault="00F10EB9" w:rsidP="009417F7">
            <w:pPr>
              <w:jc w:val="center"/>
            </w:pPr>
            <m:oMathPara>
              <m:oMath>
                <m:sSub>
                  <m:sSubPr>
                    <m:ctrlPr>
                      <w:rPr>
                        <w:rFonts w:ascii="Cambria Math" w:hAnsi="Cambria Math"/>
                        <w:i/>
                        <w:lang w:val="x-none" w:eastAsia="x-none"/>
                      </w:rPr>
                    </m:ctrlPr>
                  </m:sSubPr>
                  <m:e>
                    <m:r>
                      <m:rPr>
                        <m:sty m:val="p"/>
                      </m:rPr>
                      <w:rPr>
                        <w:rFonts w:ascii="Cambria Math" w:hAnsi="Cambria Math"/>
                        <w:lang w:val="x-none" w:eastAsia="x-none"/>
                      </w:rPr>
                      <m:t>∆</m:t>
                    </m:r>
                    <m:r>
                      <w:rPr>
                        <w:rFonts w:ascii="Cambria Math" w:hAnsi="Cambria Math"/>
                        <w:lang w:val="x-none" w:eastAsia="x-none"/>
                      </w:rPr>
                      <m:t>L</m:t>
                    </m:r>
                  </m:e>
                  <m:sub>
                    <m:r>
                      <w:rPr>
                        <w:rFonts w:ascii="Cambria Math" w:hAnsi="Cambria Math"/>
                        <w:lang w:val="x-none" w:eastAsia="x-none"/>
                      </w:rPr>
                      <m:t>B</m:t>
                    </m:r>
                  </m:sub>
                </m:sSub>
                <m:r>
                  <m:rPr>
                    <m:sty m:val="p"/>
                  </m:rPr>
                  <w:rPr>
                    <w:rFonts w:ascii="Cambria Math" w:hAnsi="Cambria Math"/>
                    <w:lang w:val="x-none" w:eastAsia="x-none"/>
                  </w:rPr>
                  <m:t xml:space="preserve"> = </m:t>
                </m:r>
                <m:sSub>
                  <m:sSubPr>
                    <m:ctrlPr>
                      <w:rPr>
                        <w:rFonts w:ascii="Cambria Math" w:hAnsi="Cambria Math"/>
                        <w:lang w:val="x-none" w:eastAsia="x-none"/>
                      </w:rPr>
                    </m:ctrlPr>
                  </m:sSubPr>
                  <m:e>
                    <m:r>
                      <w:rPr>
                        <w:rFonts w:ascii="Cambria Math" w:hAnsi="Cambria Math"/>
                        <w:lang w:val="x-none" w:eastAsia="x-none"/>
                      </w:rPr>
                      <m:t>B</m:t>
                    </m:r>
                  </m:e>
                  <m:sub>
                    <m:r>
                      <w:rPr>
                        <w:rFonts w:ascii="Cambria Math" w:hAnsi="Cambria Math"/>
                        <w:lang w:val="x-none" w:eastAsia="x-none"/>
                      </w:rPr>
                      <m:t>w</m:t>
                    </m:r>
                  </m:sub>
                </m:sSub>
                <m:r>
                  <m:rPr>
                    <m:sty m:val="p"/>
                  </m:rP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r</m:t>
                    </m:r>
                  </m:e>
                  <m:sub>
                    <m:r>
                      <w:rPr>
                        <w:rFonts w:ascii="Cambria Math" w:hAnsi="Cambria Math"/>
                        <w:lang w:val="x-none" w:eastAsia="x-none"/>
                      </w:rPr>
                      <m:t>B</m:t>
                    </m:r>
                  </m:sub>
                </m:sSub>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e>
                  <m:sub>
                    <m:r>
                      <w:rPr>
                        <w:rFonts w:ascii="Cambria Math" w:hAnsi="Cambria Math"/>
                        <w:lang w:val="x-none" w:eastAsia="x-none"/>
                      </w:rPr>
                      <m:t>t</m:t>
                    </m:r>
                    <m:r>
                      <m:rPr>
                        <m:sty m:val="p"/>
                      </m:rPr>
                      <w:rPr>
                        <w:rFonts w:ascii="Cambria Math" w:hAnsi="Cambria Math"/>
                        <w:lang w:val="x-none" w:eastAsia="x-none"/>
                      </w:rPr>
                      <m:t>-1</m:t>
                    </m:r>
                  </m:sub>
                </m:sSub>
                <m:r>
                  <w:rPr>
                    <w:rFonts w:ascii="Cambria Math" w:hAnsi="Cambria Math"/>
                    <w:lang w:val="x-none" w:eastAsia="x-none"/>
                  </w:rPr>
                  <m:t xml:space="preserve"> = β∆W</m:t>
                </m:r>
              </m:oMath>
            </m:oMathPara>
          </w:p>
        </w:tc>
        <w:tc>
          <w:tcPr>
            <w:tcW w:w="1552" w:type="dxa"/>
            <w:vAlign w:val="center"/>
          </w:tcPr>
          <w:p w14:paraId="0B996AD1" w14:textId="46E9D6F3" w:rsidR="00207D8B" w:rsidRPr="00E06E7C" w:rsidRDefault="00207D8B" w:rsidP="009417F7">
            <w:pPr>
              <w:jc w:val="right"/>
            </w:pPr>
            <w:r w:rsidRPr="00E06E7C">
              <w:t>(</w:t>
            </w:r>
            <w:fldSimple w:instr=" STYLEREF 1 \s ">
              <w:r w:rsidR="004761D2">
                <w:rPr>
                  <w:noProof/>
                </w:rPr>
                <w:t>4</w:t>
              </w:r>
            </w:fldSimple>
            <w:r w:rsidRPr="00E06E7C">
              <w:t>.</w:t>
            </w:r>
            <w:fldSimple w:instr=" SEQ Eq \* ARABIC \s 1  ">
              <w:r w:rsidR="004761D2">
                <w:rPr>
                  <w:noProof/>
                </w:rPr>
                <w:t>24</w:t>
              </w:r>
            </w:fldSimple>
            <w:r w:rsidRPr="00E06E7C">
              <w:t>)</w:t>
            </w:r>
          </w:p>
        </w:tc>
      </w:tr>
      <w:tr w:rsidR="00207D8B" w:rsidRPr="00E06E7C" w14:paraId="428AC906" w14:textId="77777777" w:rsidTr="009417F7">
        <w:tc>
          <w:tcPr>
            <w:tcW w:w="782" w:type="dxa"/>
          </w:tcPr>
          <w:p w14:paraId="7704524B" w14:textId="77777777" w:rsidR="00207D8B" w:rsidRPr="00E06E7C" w:rsidRDefault="00207D8B" w:rsidP="009417F7"/>
        </w:tc>
        <w:tc>
          <w:tcPr>
            <w:tcW w:w="7071" w:type="dxa"/>
            <w:vAlign w:val="center"/>
          </w:tcPr>
          <w:p w14:paraId="7BD60CFD" w14:textId="77777777" w:rsidR="00207D8B" w:rsidRPr="00E06E7C" w:rsidRDefault="00F10EB9" w:rsidP="009417F7">
            <w:pPr>
              <w:jc w:val="center"/>
            </w:pPr>
            <m:oMathPara>
              <m:oMath>
                <m:sSub>
                  <m:sSubPr>
                    <m:ctrlPr>
                      <w:rPr>
                        <w:rFonts w:ascii="Cambria Math" w:hAnsi="Cambria Math"/>
                        <w:i/>
                        <w:lang w:val="x-none" w:eastAsia="x-none"/>
                      </w:rPr>
                    </m:ctrlPr>
                  </m:sSubPr>
                  <m:e>
                    <m:r>
                      <m:rPr>
                        <m:sty m:val="p"/>
                      </m:rPr>
                      <w:rPr>
                        <w:rFonts w:ascii="Cambria Math" w:hAnsi="Cambria Math"/>
                        <w:lang w:val="x-none" w:eastAsia="x-none"/>
                      </w:rPr>
                      <m:t>∆</m:t>
                    </m:r>
                    <m:r>
                      <w:rPr>
                        <w:rFonts w:ascii="Cambria Math" w:hAnsi="Cambria Math"/>
                        <w:lang w:val="x-none" w:eastAsia="x-none"/>
                      </w:rPr>
                      <m:t>L</m:t>
                    </m:r>
                  </m:e>
                  <m:sub>
                    <m:r>
                      <w:rPr>
                        <w:rFonts w:ascii="Cambria Math" w:hAnsi="Cambria Math"/>
                        <w:lang w:val="x-none" w:eastAsia="x-none"/>
                      </w:rPr>
                      <m:t>Z</m:t>
                    </m:r>
                  </m:sub>
                </m:sSub>
                <m:r>
                  <m:rPr>
                    <m:sty m:val="p"/>
                  </m:rPr>
                  <w:rPr>
                    <w:rFonts w:ascii="Cambria Math" w:hAnsi="Cambria Math"/>
                    <w:lang w:val="x-none" w:eastAsia="x-none"/>
                  </w:rPr>
                  <m:t xml:space="preserve"> = </m:t>
                </m:r>
                <m:sSub>
                  <m:sSubPr>
                    <m:ctrlPr>
                      <w:rPr>
                        <w:rFonts w:ascii="Cambria Math" w:hAnsi="Cambria Math"/>
                        <w:lang w:val="x-none" w:eastAsia="x-none"/>
                      </w:rPr>
                    </m:ctrlPr>
                  </m:sSubPr>
                  <m:e>
                    <m:r>
                      <w:rPr>
                        <w:rFonts w:ascii="Cambria Math" w:hAnsi="Cambria Math"/>
                        <w:lang w:val="x-none" w:eastAsia="x-none"/>
                      </w:rPr>
                      <m:t>Z</m:t>
                    </m:r>
                  </m:e>
                  <m:sub>
                    <m:r>
                      <w:rPr>
                        <w:rFonts w:ascii="Cambria Math" w:hAnsi="Cambria Math"/>
                        <w:lang w:val="x-none" w:eastAsia="x-none"/>
                      </w:rPr>
                      <m:t>w</m:t>
                    </m:r>
                  </m:sub>
                </m:sSub>
                <m:r>
                  <m:rPr>
                    <m:sty m:val="p"/>
                  </m:rP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r</m:t>
                    </m:r>
                  </m:e>
                  <m:sub>
                    <m:r>
                      <w:rPr>
                        <w:rFonts w:ascii="Cambria Math" w:hAnsi="Cambria Math"/>
                        <w:lang w:val="x-none" w:eastAsia="x-none"/>
                      </w:rPr>
                      <m:t>Z</m:t>
                    </m:r>
                  </m:sub>
                </m:sSub>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Z</m:t>
                        </m:r>
                      </m:sub>
                    </m:sSub>
                  </m:e>
                  <m:sub>
                    <m:r>
                      <w:rPr>
                        <w:rFonts w:ascii="Cambria Math" w:hAnsi="Cambria Math"/>
                        <w:lang w:val="x-none" w:eastAsia="x-none"/>
                      </w:rPr>
                      <m:t>t</m:t>
                    </m:r>
                    <m:r>
                      <m:rPr>
                        <m:sty m:val="p"/>
                      </m:rPr>
                      <w:rPr>
                        <w:rFonts w:ascii="Cambria Math" w:hAnsi="Cambria Math"/>
                        <w:lang w:val="x-none" w:eastAsia="x-none"/>
                      </w:rPr>
                      <m:t>-1</m:t>
                    </m:r>
                  </m:sub>
                </m:sSub>
              </m:oMath>
            </m:oMathPara>
          </w:p>
        </w:tc>
        <w:tc>
          <w:tcPr>
            <w:tcW w:w="1552" w:type="dxa"/>
            <w:vAlign w:val="center"/>
          </w:tcPr>
          <w:p w14:paraId="5DBD4EF4" w14:textId="55D8AFA3" w:rsidR="00207D8B" w:rsidRPr="00E06E7C" w:rsidRDefault="00207D8B" w:rsidP="009417F7">
            <w:pPr>
              <w:jc w:val="right"/>
            </w:pPr>
            <w:r w:rsidRPr="00E06E7C">
              <w:t>(</w:t>
            </w:r>
            <w:fldSimple w:instr=" STYLEREF 1 \s ">
              <w:r w:rsidR="004761D2">
                <w:rPr>
                  <w:noProof/>
                </w:rPr>
                <w:t>4</w:t>
              </w:r>
            </w:fldSimple>
            <w:r w:rsidRPr="00E06E7C">
              <w:t>.</w:t>
            </w:r>
            <w:fldSimple w:instr=" SEQ Eq \* ARABIC \s 1  ">
              <w:r w:rsidR="004761D2">
                <w:rPr>
                  <w:noProof/>
                </w:rPr>
                <w:t>25</w:t>
              </w:r>
            </w:fldSimple>
            <w:r w:rsidRPr="00E06E7C">
              <w:t>)</w:t>
            </w:r>
          </w:p>
        </w:tc>
      </w:tr>
      <w:tr w:rsidR="00207D8B" w:rsidRPr="00E06E7C" w14:paraId="0F8CD82F" w14:textId="77777777" w:rsidTr="009417F7">
        <w:tc>
          <w:tcPr>
            <w:tcW w:w="782" w:type="dxa"/>
          </w:tcPr>
          <w:p w14:paraId="614EB19C" w14:textId="77777777" w:rsidR="00207D8B" w:rsidRPr="00E06E7C" w:rsidRDefault="00207D8B" w:rsidP="009417F7"/>
        </w:tc>
        <w:tc>
          <w:tcPr>
            <w:tcW w:w="7071" w:type="dxa"/>
            <w:vAlign w:val="center"/>
          </w:tcPr>
          <w:p w14:paraId="2300A3FC" w14:textId="65D80B88" w:rsidR="00207D8B" w:rsidRPr="00E06E7C" w:rsidRDefault="00A15C07" w:rsidP="009417F7">
            <w:pPr>
              <w:jc w:val="center"/>
            </w:pPr>
            <m:oMathPara>
              <m:oMath>
                <m:r>
                  <w:rPr>
                    <w:rFonts w:ascii="Cambria Math" w:hAnsi="Cambria Math"/>
                    <w:lang w:val="x-none" w:eastAsia="x-none"/>
                  </w:rPr>
                  <m:t>L</m:t>
                </m:r>
                <m:r>
                  <m:rPr>
                    <m:sty m:val="p"/>
                  </m:rP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r>
                  <m:rPr>
                    <m:sty m:val="p"/>
                  </m:rP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Z</m:t>
                    </m:r>
                  </m:sub>
                </m:sSub>
              </m:oMath>
            </m:oMathPara>
          </w:p>
        </w:tc>
        <w:tc>
          <w:tcPr>
            <w:tcW w:w="1552" w:type="dxa"/>
            <w:vAlign w:val="center"/>
          </w:tcPr>
          <w:p w14:paraId="6A9FCD1E" w14:textId="05C49863" w:rsidR="00207D8B" w:rsidRPr="00E06E7C" w:rsidRDefault="00207D8B" w:rsidP="009417F7">
            <w:pPr>
              <w:jc w:val="right"/>
            </w:pPr>
            <w:r w:rsidRPr="00E06E7C">
              <w:t>(</w:t>
            </w:r>
            <w:fldSimple w:instr=" STYLEREF 1 \s ">
              <w:r w:rsidR="004761D2">
                <w:rPr>
                  <w:noProof/>
                </w:rPr>
                <w:t>4</w:t>
              </w:r>
            </w:fldSimple>
            <w:r w:rsidRPr="00E06E7C">
              <w:t>.</w:t>
            </w:r>
            <w:fldSimple w:instr=" SEQ Eq \* ARABIC \s 1  ">
              <w:r w:rsidR="004761D2">
                <w:rPr>
                  <w:noProof/>
                </w:rPr>
                <w:t>26</w:t>
              </w:r>
            </w:fldSimple>
            <w:r w:rsidRPr="00E06E7C">
              <w:t>)</w:t>
            </w:r>
          </w:p>
        </w:tc>
      </w:tr>
    </w:tbl>
    <w:p w14:paraId="3850DAAD" w14:textId="1FE65C74" w:rsidR="00CC252E" w:rsidRPr="00E06E7C" w:rsidRDefault="00CC252E" w:rsidP="594C6CF0">
      <w:pPr>
        <w:rPr>
          <w:lang w:eastAsia="en-US"/>
        </w:rPr>
      </w:pPr>
      <w:r w:rsidRPr="00E06E7C">
        <w:rPr>
          <w:lang w:eastAsia="en-US"/>
        </w:rPr>
        <w:t xml:space="preserve">Contudo, logo </w:t>
      </w:r>
      <w:r w:rsidR="00FE6CF7" w:rsidRPr="00E06E7C">
        <w:rPr>
          <w:lang w:eastAsia="en-US"/>
        </w:rPr>
        <w:t>de início, percebe-se</w:t>
      </w:r>
      <w:r w:rsidR="00E946DC" w:rsidRPr="00E06E7C">
        <w:rPr>
          <w:lang w:eastAsia="en-US"/>
        </w:rPr>
        <w:t xml:space="preserve"> que, </w:t>
      </w:r>
      <w:r w:rsidR="00935BC2" w:rsidRPr="00E06E7C">
        <w:rPr>
          <w:lang w:eastAsia="en-US"/>
        </w:rPr>
        <w:t>se substituirmos a renda disponível das famílias na f</w:t>
      </w:r>
      <w:r w:rsidR="00F2019D" w:rsidRPr="00E06E7C">
        <w:rPr>
          <w:lang w:eastAsia="en-US"/>
        </w:rPr>
        <w:t>u</w:t>
      </w:r>
      <w:r w:rsidR="00935BC2" w:rsidRPr="00E06E7C">
        <w:rPr>
          <w:lang w:eastAsia="en-US"/>
        </w:rPr>
        <w:t xml:space="preserve">nção do consumo induzido, </w:t>
      </w:r>
      <w:r w:rsidR="00E946DC" w:rsidRPr="00E06E7C">
        <w:rPr>
          <w:lang w:eastAsia="en-US"/>
        </w:rPr>
        <w:t>uma</w:t>
      </w:r>
      <w:r w:rsidR="00935BC2" w:rsidRPr="00E06E7C">
        <w:rPr>
          <w:lang w:eastAsia="en-US"/>
        </w:rPr>
        <w:t xml:space="preserve"> parcela dela não é </w:t>
      </w:r>
      <w:r w:rsidR="00D92569" w:rsidRPr="00E06E7C">
        <w:rPr>
          <w:lang w:eastAsia="en-US"/>
        </w:rPr>
        <w:t xml:space="preserve">totalmente </w:t>
      </w:r>
      <w:r w:rsidR="00935BC2" w:rsidRPr="00E06E7C">
        <w:rPr>
          <w:lang w:eastAsia="en-US"/>
        </w:rPr>
        <w:t>induzida</w:t>
      </w:r>
      <w:r w:rsidR="007B3B2E" w:rsidRPr="00E06E7C">
        <w:rPr>
          <w:lang w:eastAsia="en-US"/>
        </w:rPr>
        <w:t xml:space="preserve"> pela renda. </w:t>
      </w:r>
      <w:r w:rsidR="00C1482C" w:rsidRPr="00E06E7C">
        <w:rPr>
          <w:lang w:eastAsia="en-US"/>
        </w:rPr>
        <w:t xml:space="preserve">Imediatamente como consequência, teremos que o consumo autônomo não poderá ser dado somente por </w:t>
      </w:r>
      <m:oMath>
        <m:sSub>
          <m:sSubPr>
            <m:ctrlPr>
              <w:rPr>
                <w:rFonts w:ascii="Cambria Math" w:hAnsi="Cambria Math"/>
                <w:lang w:val="x-none" w:eastAsia="x-none"/>
              </w:rPr>
            </m:ctrlPr>
          </m:sSubPr>
          <m:e>
            <m:r>
              <w:rPr>
                <w:rFonts w:ascii="Cambria Math" w:hAnsi="Cambria Math"/>
                <w:lang w:val="x-none" w:eastAsia="x-none"/>
              </w:rPr>
              <m:t>Z</m:t>
            </m:r>
          </m:e>
          <m:sub>
            <m:r>
              <w:rPr>
                <w:rFonts w:ascii="Cambria Math" w:hAnsi="Cambria Math"/>
                <w:lang w:val="x-none" w:eastAsia="x-none"/>
              </w:rPr>
              <m:t>w</m:t>
            </m:r>
          </m:sub>
        </m:sSub>
      </m:oMath>
      <w:r w:rsidR="00B004A2" w:rsidRPr="00E06E7C">
        <w:rPr>
          <w:lang w:eastAsia="en-US"/>
        </w:rPr>
        <w:t xml:space="preserve">, pois há um </w:t>
      </w:r>
      <w:r w:rsidR="002371DA" w:rsidRPr="00E06E7C">
        <w:rPr>
          <w:lang w:eastAsia="en-US"/>
        </w:rPr>
        <w:t xml:space="preserve">“vazamento do </w:t>
      </w:r>
      <w:r w:rsidR="00B004A2" w:rsidRPr="00E06E7C">
        <w:rPr>
          <w:lang w:eastAsia="en-US"/>
        </w:rPr>
        <w:t>consumo</w:t>
      </w:r>
      <w:r w:rsidR="002371DA" w:rsidRPr="00E06E7C">
        <w:rPr>
          <w:lang w:eastAsia="en-US"/>
        </w:rPr>
        <w:t>”</w:t>
      </w:r>
      <w:r w:rsidR="00B004A2" w:rsidRPr="00E06E7C">
        <w:rPr>
          <w:lang w:eastAsia="en-US"/>
        </w:rPr>
        <w:t xml:space="preserve">, dado por </w:t>
      </w:r>
      <m:oMath>
        <m:sSub>
          <m:sSubPr>
            <m:ctrlPr>
              <w:rPr>
                <w:rFonts w:ascii="Cambria Math" w:hAnsi="Cambria Math"/>
                <w:lang w:val="x-none" w:eastAsia="x-none"/>
              </w:rPr>
            </m:ctrlPr>
          </m:sSubPr>
          <m:e>
            <m:r>
              <m:rPr>
                <m:sty m:val="p"/>
              </m:rPr>
              <w:rPr>
                <w:rFonts w:ascii="Cambria Math" w:hAnsi="Cambria Math"/>
                <w:lang w:val="x-none" w:eastAsia="x-none"/>
              </w:rPr>
              <m:t>c</m:t>
            </m:r>
          </m:e>
          <m:sub>
            <m:r>
              <w:rPr>
                <w:rFonts w:ascii="Cambria Math" w:hAnsi="Cambria Math"/>
                <w:lang w:val="x-none" w:eastAsia="x-none"/>
              </w:rPr>
              <m:t>w</m:t>
            </m:r>
          </m:sub>
        </m:sSub>
        <m:d>
          <m:dPr>
            <m:begChr m:val="["/>
            <m:endChr m:val="]"/>
            <m:ctrlPr>
              <w:rPr>
                <w:rFonts w:ascii="Cambria Math" w:hAnsi="Cambria Math"/>
                <w:lang w:val="x-none" w:eastAsia="x-none"/>
              </w:rPr>
            </m:ctrlPr>
          </m:dPr>
          <m:e>
            <m:d>
              <m:dPr>
                <m:ctrlPr>
                  <w:rPr>
                    <w:rFonts w:ascii="Cambria Math" w:hAnsi="Cambria Math"/>
                    <w:lang w:val="x-none" w:eastAsia="x-none"/>
                  </w:rPr>
                </m:ctrlPr>
              </m:dPr>
              <m:e>
                <m:sSub>
                  <m:sSubPr>
                    <m:ctrlPr>
                      <w:rPr>
                        <w:rFonts w:ascii="Cambria Math" w:hAnsi="Cambria Math"/>
                        <w:i/>
                        <w:lang w:val="x-none" w:eastAsia="x-none"/>
                      </w:rPr>
                    </m:ctrlPr>
                  </m:sSubPr>
                  <m:e>
                    <m:r>
                      <w:rPr>
                        <w:rFonts w:ascii="Cambria Math" w:hAnsi="Cambria Math"/>
                        <w:lang w:val="x-none" w:eastAsia="x-none"/>
                      </w:rPr>
                      <m:t>r</m:t>
                    </m:r>
                  </m:e>
                  <m:sub>
                    <m:r>
                      <w:rPr>
                        <w:rFonts w:ascii="Cambria Math" w:hAnsi="Cambria Math"/>
                        <w:lang w:val="x-none" w:eastAsia="x-none"/>
                      </w:rPr>
                      <m:t>B</m:t>
                    </m:r>
                  </m:sub>
                </m:sSub>
                <m:r>
                  <m:rPr>
                    <m:sty m:val="p"/>
                  </m:rP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B</m:t>
                    </m:r>
                  </m:sub>
                </m:sSub>
              </m:e>
            </m:d>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e>
              <m:sub>
                <m:r>
                  <w:rPr>
                    <w:rFonts w:ascii="Cambria Math" w:hAnsi="Cambria Math"/>
                    <w:lang w:val="x-none" w:eastAsia="x-none"/>
                  </w:rPr>
                  <m:t>t</m:t>
                </m:r>
                <m:r>
                  <m:rPr>
                    <m:sty m:val="p"/>
                  </m:rPr>
                  <w:rPr>
                    <w:rFonts w:ascii="Cambria Math" w:hAnsi="Cambria Math"/>
                    <w:lang w:val="x-none" w:eastAsia="x-none"/>
                  </w:rPr>
                  <m:t>-1</m:t>
                </m:r>
              </m:sub>
            </m:sSub>
            <m:r>
              <m:rPr>
                <m:sty m:val="p"/>
              </m:rPr>
              <w:rPr>
                <w:rFonts w:ascii="Cambria Math" w:hAnsi="Cambria Math"/>
                <w:lang w:val="x-none" w:eastAsia="x-none"/>
              </w:rPr>
              <m:t>+(</m:t>
            </m:r>
            <m:sSub>
              <m:sSubPr>
                <m:ctrlPr>
                  <w:rPr>
                    <w:rFonts w:ascii="Cambria Math" w:hAnsi="Cambria Math"/>
                    <w:lang w:val="x-none" w:eastAsia="x-none"/>
                  </w:rPr>
                </m:ctrlPr>
              </m:sSubPr>
              <m:e>
                <m:r>
                  <w:rPr>
                    <w:rFonts w:ascii="Cambria Math" w:hAnsi="Cambria Math"/>
                    <w:lang w:val="x-none" w:eastAsia="x-none"/>
                  </w:rPr>
                  <m:t>r</m:t>
                </m:r>
              </m:e>
              <m:sub>
                <m:r>
                  <w:rPr>
                    <w:rFonts w:ascii="Cambria Math" w:hAnsi="Cambria Math"/>
                    <w:lang w:val="x-none" w:eastAsia="x-none"/>
                  </w:rPr>
                  <m:t>Z</m:t>
                </m:r>
              </m:sub>
            </m:sSub>
            <m:r>
              <m:rPr>
                <m:sty m:val="p"/>
              </m:rP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Z</m:t>
                </m:r>
              </m:sub>
            </m:sSub>
            <m:r>
              <m:rPr>
                <m:sty m:val="p"/>
              </m:rPr>
              <w:rPr>
                <w:rFonts w:ascii="Cambria Math" w:hAnsi="Cambria Math"/>
                <w:lang w:val="x-none" w:eastAsia="x-none"/>
              </w:rPr>
              <m:t>)</m:t>
            </m:r>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Z</m:t>
                    </m:r>
                  </m:sub>
                </m:sSub>
              </m:e>
              <m:sub>
                <m:r>
                  <w:rPr>
                    <w:rFonts w:ascii="Cambria Math" w:hAnsi="Cambria Math"/>
                    <w:lang w:val="x-none" w:eastAsia="x-none"/>
                  </w:rPr>
                  <m:t>t</m:t>
                </m:r>
                <m:r>
                  <m:rPr>
                    <m:sty m:val="p"/>
                  </m:rPr>
                  <w:rPr>
                    <w:rFonts w:ascii="Cambria Math" w:hAnsi="Cambria Math"/>
                    <w:lang w:val="x-none" w:eastAsia="x-none"/>
                  </w:rPr>
                  <m:t>-1</m:t>
                </m:r>
              </m:sub>
            </m:sSub>
          </m:e>
        </m:d>
      </m:oMath>
      <w:r w:rsidR="00757D65" w:rsidRPr="00E06E7C">
        <w:rPr>
          <w:lang w:eastAsia="en-US"/>
        </w:rPr>
        <w:t xml:space="preserve">, ou seja, </w:t>
      </w:r>
      <w:r w:rsidR="005A0AC2" w:rsidRPr="00E06E7C">
        <w:rPr>
          <w:lang w:eastAsia="en-US"/>
        </w:rPr>
        <w:t>o consumo acaba sendo negativamente</w:t>
      </w:r>
      <w:r w:rsidR="00F95ABE" w:rsidRPr="00E06E7C">
        <w:rPr>
          <w:lang w:eastAsia="en-US"/>
        </w:rPr>
        <w:t xml:space="preserve"> impactado pelo pagamento do</w:t>
      </w:r>
      <w:r w:rsidR="00887B71" w:rsidRPr="00E06E7C">
        <w:rPr>
          <w:lang w:eastAsia="en-US"/>
        </w:rPr>
        <w:t xml:space="preserve"> serviço da dívida de </w:t>
      </w:r>
      <w:r w:rsidR="00757D65" w:rsidRPr="00E06E7C">
        <w:rPr>
          <w:lang w:eastAsia="en-US"/>
        </w:rPr>
        <w:t>ambos os tipos</w:t>
      </w:r>
      <w:r w:rsidR="00887B71" w:rsidRPr="00E06E7C">
        <w:rPr>
          <w:lang w:eastAsia="en-US"/>
        </w:rPr>
        <w:t xml:space="preserve"> de crédito.</w:t>
      </w:r>
    </w:p>
    <w:p w14:paraId="63D97AAA" w14:textId="76A43B7B" w:rsidR="00CF0BFF" w:rsidRPr="00E06E7C" w:rsidRDefault="000808A8" w:rsidP="594C6CF0">
      <w:pPr>
        <w:rPr>
          <w:lang w:eastAsia="en-US"/>
        </w:rPr>
      </w:pPr>
      <w:r w:rsidRPr="00E06E7C">
        <w:rPr>
          <w:lang w:eastAsia="en-US"/>
        </w:rPr>
        <w:lastRenderedPageBreak/>
        <w:t>Por h</w:t>
      </w:r>
      <w:r w:rsidR="00117A78" w:rsidRPr="00E06E7C">
        <w:rPr>
          <w:lang w:eastAsia="en-US"/>
        </w:rPr>
        <w:t>ipótese, considera-se que a renda disponível das famílias precisa ser positiva, de modo que se estabelece limite para as variáveis</w:t>
      </w:r>
      <w:r w:rsidR="000328F8" w:rsidRPr="00E06E7C">
        <w:rPr>
          <w:lang w:eastAsia="en-US"/>
        </w:rPr>
        <w:t xml:space="preserve">. </w:t>
      </w:r>
      <w:r w:rsidR="00757D65" w:rsidRPr="00E06E7C">
        <w:rPr>
          <w:lang w:eastAsia="en-US"/>
        </w:rPr>
        <w:t xml:space="preserve">Assim, </w:t>
      </w:r>
      <w:r w:rsidR="000328F8" w:rsidRPr="00E06E7C">
        <w:rPr>
          <w:lang w:eastAsia="en-US"/>
        </w:rPr>
        <w:t>o serviço da dívida não pode superar a massa salarial:</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
        <w:gridCol w:w="7079"/>
        <w:gridCol w:w="1552"/>
      </w:tblGrid>
      <w:tr w:rsidR="00F67477" w:rsidRPr="00E06E7C" w14:paraId="2B9E3AD1" w14:textId="77777777" w:rsidTr="003460FB">
        <w:tc>
          <w:tcPr>
            <w:tcW w:w="846" w:type="dxa"/>
          </w:tcPr>
          <w:p w14:paraId="4D3074C3" w14:textId="77777777" w:rsidR="00F67477" w:rsidRPr="00E06E7C" w:rsidRDefault="00F67477" w:rsidP="003460FB"/>
        </w:tc>
        <w:tc>
          <w:tcPr>
            <w:tcW w:w="7796" w:type="dxa"/>
            <w:vAlign w:val="center"/>
          </w:tcPr>
          <w:p w14:paraId="56FC31A8" w14:textId="0B8EC511" w:rsidR="00F67477" w:rsidRPr="00E06E7C" w:rsidRDefault="00F67477" w:rsidP="003460FB">
            <w:pPr>
              <w:jc w:val="center"/>
            </w:pPr>
            <m:oMathPara>
              <m:oMath>
                <m:r>
                  <w:rPr>
                    <w:rFonts w:ascii="Cambria Math" w:hAnsi="Cambria Math"/>
                    <w:lang w:val="x-none" w:eastAsia="x-none"/>
                  </w:rPr>
                  <m:t>W</m:t>
                </m:r>
                <m:r>
                  <m:rPr>
                    <m:sty m:val="p"/>
                  </m:rPr>
                  <w:rPr>
                    <w:rFonts w:ascii="Cambria Math" w:hAnsi="Cambria Math"/>
                    <w:lang w:val="x-none" w:eastAsia="x-none"/>
                  </w:rPr>
                  <m:t>&gt;</m:t>
                </m:r>
                <m:d>
                  <m:dPr>
                    <m:begChr m:val="["/>
                    <m:endChr m:val="]"/>
                    <m:ctrlPr>
                      <w:rPr>
                        <w:rFonts w:ascii="Cambria Math" w:hAnsi="Cambria Math"/>
                        <w:lang w:val="x-none" w:eastAsia="x-none"/>
                      </w:rPr>
                    </m:ctrlPr>
                  </m:dPr>
                  <m:e>
                    <m:d>
                      <m:dPr>
                        <m:ctrlPr>
                          <w:rPr>
                            <w:rFonts w:ascii="Cambria Math" w:hAnsi="Cambria Math"/>
                            <w:lang w:val="x-none" w:eastAsia="x-none"/>
                          </w:rPr>
                        </m:ctrlPr>
                      </m:dPr>
                      <m:e>
                        <m:sSub>
                          <m:sSubPr>
                            <m:ctrlPr>
                              <w:rPr>
                                <w:rFonts w:ascii="Cambria Math" w:hAnsi="Cambria Math"/>
                                <w:lang w:val="x-none" w:eastAsia="x-none"/>
                              </w:rPr>
                            </m:ctrlPr>
                          </m:sSubPr>
                          <m:e>
                            <m:r>
                              <w:rPr>
                                <w:rFonts w:ascii="Cambria Math" w:hAnsi="Cambria Math"/>
                                <w:lang w:val="x-none" w:eastAsia="x-none"/>
                              </w:rPr>
                              <m:t>r</m:t>
                            </m:r>
                          </m:e>
                          <m:sub>
                            <m:r>
                              <w:rPr>
                                <w:rFonts w:ascii="Cambria Math" w:hAnsi="Cambria Math"/>
                                <w:lang w:val="x-none" w:eastAsia="x-none"/>
                              </w:rPr>
                              <m:t>B</m:t>
                            </m:r>
                          </m:sub>
                        </m:sSub>
                        <m:r>
                          <m:rPr>
                            <m:sty m:val="p"/>
                          </m:rP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B</m:t>
                            </m:r>
                          </m:sub>
                        </m:sSub>
                      </m:e>
                    </m:d>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e>
                      <m:sub>
                        <m:r>
                          <w:rPr>
                            <w:rFonts w:ascii="Cambria Math" w:hAnsi="Cambria Math"/>
                            <w:lang w:val="x-none" w:eastAsia="x-none"/>
                          </w:rPr>
                          <m:t>t</m:t>
                        </m:r>
                        <m:r>
                          <m:rPr>
                            <m:sty m:val="p"/>
                          </m:rPr>
                          <w:rPr>
                            <w:rFonts w:ascii="Cambria Math" w:hAnsi="Cambria Math"/>
                            <w:lang w:val="x-none" w:eastAsia="x-none"/>
                          </w:rPr>
                          <m:t>-1</m:t>
                        </m:r>
                      </m:sub>
                    </m:sSub>
                    <m:r>
                      <m:rPr>
                        <m:sty m:val="p"/>
                      </m:rPr>
                      <w:rPr>
                        <w:rFonts w:ascii="Cambria Math" w:hAnsi="Cambria Math"/>
                        <w:lang w:val="x-none" w:eastAsia="x-none"/>
                      </w:rPr>
                      <m:t>+(</m:t>
                    </m:r>
                    <m:sSub>
                      <m:sSubPr>
                        <m:ctrlPr>
                          <w:rPr>
                            <w:rFonts w:ascii="Cambria Math" w:hAnsi="Cambria Math"/>
                            <w:lang w:val="x-none" w:eastAsia="x-none"/>
                          </w:rPr>
                        </m:ctrlPr>
                      </m:sSubPr>
                      <m:e>
                        <m:r>
                          <w:rPr>
                            <w:rFonts w:ascii="Cambria Math" w:hAnsi="Cambria Math"/>
                            <w:lang w:val="x-none" w:eastAsia="x-none"/>
                          </w:rPr>
                          <m:t>r</m:t>
                        </m:r>
                      </m:e>
                      <m:sub>
                        <m:r>
                          <w:rPr>
                            <w:rFonts w:ascii="Cambria Math" w:hAnsi="Cambria Math"/>
                            <w:lang w:val="x-none" w:eastAsia="x-none"/>
                          </w:rPr>
                          <m:t>Z</m:t>
                        </m:r>
                      </m:sub>
                    </m:sSub>
                    <m:r>
                      <m:rPr>
                        <m:sty m:val="p"/>
                      </m:rP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Z</m:t>
                        </m:r>
                      </m:sub>
                    </m:sSub>
                    <m:r>
                      <m:rPr>
                        <m:sty m:val="p"/>
                      </m:rPr>
                      <w:rPr>
                        <w:rFonts w:ascii="Cambria Math" w:hAnsi="Cambria Math"/>
                        <w:lang w:val="x-none" w:eastAsia="x-none"/>
                      </w:rPr>
                      <m:t>)</m:t>
                    </m:r>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Z</m:t>
                            </m:r>
                          </m:sub>
                        </m:sSub>
                      </m:e>
                      <m:sub>
                        <m:r>
                          <w:rPr>
                            <w:rFonts w:ascii="Cambria Math" w:hAnsi="Cambria Math"/>
                            <w:lang w:val="x-none" w:eastAsia="x-none"/>
                          </w:rPr>
                          <m:t>t</m:t>
                        </m:r>
                        <m:r>
                          <m:rPr>
                            <m:sty m:val="p"/>
                          </m:rPr>
                          <w:rPr>
                            <w:rFonts w:ascii="Cambria Math" w:hAnsi="Cambria Math"/>
                            <w:lang w:val="x-none" w:eastAsia="x-none"/>
                          </w:rPr>
                          <m:t>-1</m:t>
                        </m:r>
                      </m:sub>
                    </m:sSub>
                  </m:e>
                </m:d>
              </m:oMath>
            </m:oMathPara>
          </w:p>
        </w:tc>
        <w:tc>
          <w:tcPr>
            <w:tcW w:w="753" w:type="dxa"/>
            <w:vAlign w:val="center"/>
          </w:tcPr>
          <w:p w14:paraId="2409EB8D" w14:textId="005486A3"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27</w:t>
              </w:r>
            </w:fldSimple>
            <w:r w:rsidRPr="00E06E7C">
              <w:t>)</w:t>
            </w:r>
          </w:p>
        </w:tc>
      </w:tr>
    </w:tbl>
    <w:p w14:paraId="13AA5D99" w14:textId="29316307" w:rsidR="007C5102" w:rsidRPr="00E06E7C" w:rsidRDefault="00A62EC9" w:rsidP="594C6CF0">
      <w:pPr>
        <w:rPr>
          <w:lang w:eastAsia="en-US"/>
        </w:rPr>
      </w:pPr>
      <w:r w:rsidRPr="00E06E7C">
        <w:rPr>
          <w:lang w:eastAsia="en-US"/>
        </w:rPr>
        <w:t xml:space="preserve">Da mesma forma, </w:t>
      </w:r>
      <w:r w:rsidR="00870E20" w:rsidRPr="00E06E7C">
        <w:rPr>
          <w:lang w:eastAsia="en-US"/>
        </w:rPr>
        <w:t>considera-se</w:t>
      </w:r>
      <w:r w:rsidRPr="00E06E7C">
        <w:rPr>
          <w:lang w:eastAsia="en-US"/>
        </w:rPr>
        <w:t xml:space="preserve"> que há consumo autônomo, de mo</w:t>
      </w:r>
      <w:r w:rsidR="0022238F" w:rsidRPr="00E06E7C">
        <w:rPr>
          <w:lang w:eastAsia="en-US"/>
        </w:rPr>
        <w:t>do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
        <w:gridCol w:w="7079"/>
        <w:gridCol w:w="1552"/>
      </w:tblGrid>
      <w:tr w:rsidR="00F67477" w:rsidRPr="00E06E7C" w14:paraId="1655D690" w14:textId="77777777" w:rsidTr="003460FB">
        <w:tc>
          <w:tcPr>
            <w:tcW w:w="846" w:type="dxa"/>
          </w:tcPr>
          <w:p w14:paraId="0795B210" w14:textId="77777777" w:rsidR="00F67477" w:rsidRPr="00E06E7C" w:rsidRDefault="00F67477" w:rsidP="003460FB"/>
        </w:tc>
        <w:tc>
          <w:tcPr>
            <w:tcW w:w="7796" w:type="dxa"/>
            <w:vAlign w:val="center"/>
          </w:tcPr>
          <w:p w14:paraId="14DCCDDB" w14:textId="67873014" w:rsidR="00F67477" w:rsidRPr="00E06E7C" w:rsidRDefault="00F10EB9" w:rsidP="003460FB">
            <w:pPr>
              <w:jc w:val="center"/>
            </w:pPr>
            <m:oMathPara>
              <m:oMath>
                <m:sSub>
                  <m:sSubPr>
                    <m:ctrlPr>
                      <w:rPr>
                        <w:rFonts w:ascii="Cambria Math" w:hAnsi="Cambria Math"/>
                        <w:lang w:val="x-none" w:eastAsia="x-none"/>
                      </w:rPr>
                    </m:ctrlPr>
                  </m:sSubPr>
                  <m:e>
                    <m:r>
                      <w:rPr>
                        <w:rFonts w:ascii="Cambria Math" w:hAnsi="Cambria Math"/>
                        <w:lang w:val="x-none" w:eastAsia="x-none"/>
                      </w:rPr>
                      <m:t>Z</m:t>
                    </m:r>
                  </m:e>
                  <m:sub>
                    <m:r>
                      <w:rPr>
                        <w:rFonts w:ascii="Cambria Math" w:hAnsi="Cambria Math"/>
                        <w:lang w:val="x-none" w:eastAsia="x-none"/>
                      </w:rPr>
                      <m:t>w</m:t>
                    </m:r>
                  </m:sub>
                </m:sSub>
                <m:r>
                  <w:rPr>
                    <w:rFonts w:ascii="Cambria Math" w:hAnsi="Cambria Math"/>
                    <w:lang w:val="x-none" w:eastAsia="x-none"/>
                  </w:rPr>
                  <m:t>&gt;</m:t>
                </m:r>
                <m:sSub>
                  <m:sSubPr>
                    <m:ctrlPr>
                      <w:rPr>
                        <w:rFonts w:ascii="Cambria Math" w:hAnsi="Cambria Math"/>
                        <w:lang w:val="x-none" w:eastAsia="x-none"/>
                      </w:rPr>
                    </m:ctrlPr>
                  </m:sSubPr>
                  <m:e>
                    <m:r>
                      <m:rPr>
                        <m:sty m:val="p"/>
                      </m:rPr>
                      <w:rPr>
                        <w:rFonts w:ascii="Cambria Math" w:hAnsi="Cambria Math"/>
                        <w:lang w:val="x-none" w:eastAsia="x-none"/>
                      </w:rPr>
                      <m:t>c</m:t>
                    </m:r>
                  </m:e>
                  <m:sub>
                    <m:r>
                      <w:rPr>
                        <w:rFonts w:ascii="Cambria Math" w:hAnsi="Cambria Math"/>
                        <w:lang w:val="x-none" w:eastAsia="x-none"/>
                      </w:rPr>
                      <m:t>w</m:t>
                    </m:r>
                  </m:sub>
                </m:sSub>
                <m:d>
                  <m:dPr>
                    <m:begChr m:val="["/>
                    <m:endChr m:val="]"/>
                    <m:ctrlPr>
                      <w:rPr>
                        <w:rFonts w:ascii="Cambria Math" w:hAnsi="Cambria Math"/>
                        <w:lang w:val="x-none" w:eastAsia="x-none"/>
                      </w:rPr>
                    </m:ctrlPr>
                  </m:dPr>
                  <m:e>
                    <m:d>
                      <m:dPr>
                        <m:ctrlPr>
                          <w:rPr>
                            <w:rFonts w:ascii="Cambria Math" w:hAnsi="Cambria Math"/>
                            <w:lang w:val="x-none" w:eastAsia="x-none"/>
                          </w:rPr>
                        </m:ctrlPr>
                      </m:dPr>
                      <m:e>
                        <m:sSub>
                          <m:sSubPr>
                            <m:ctrlPr>
                              <w:rPr>
                                <w:rFonts w:ascii="Cambria Math" w:hAnsi="Cambria Math"/>
                                <w:i/>
                                <w:lang w:val="x-none" w:eastAsia="x-none"/>
                              </w:rPr>
                            </m:ctrlPr>
                          </m:sSubPr>
                          <m:e>
                            <m:r>
                              <w:rPr>
                                <w:rFonts w:ascii="Cambria Math" w:hAnsi="Cambria Math"/>
                                <w:lang w:val="x-none" w:eastAsia="x-none"/>
                              </w:rPr>
                              <m:t>r</m:t>
                            </m:r>
                          </m:e>
                          <m:sub>
                            <m:r>
                              <w:rPr>
                                <w:rFonts w:ascii="Cambria Math" w:hAnsi="Cambria Math"/>
                                <w:lang w:val="x-none" w:eastAsia="x-none"/>
                              </w:rPr>
                              <m:t>B</m:t>
                            </m:r>
                          </m:sub>
                        </m:sSub>
                        <m:r>
                          <m:rPr>
                            <m:sty m:val="p"/>
                          </m:rP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B</m:t>
                            </m:r>
                          </m:sub>
                        </m:sSub>
                      </m:e>
                    </m:d>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e>
                      <m:sub>
                        <m:r>
                          <w:rPr>
                            <w:rFonts w:ascii="Cambria Math" w:hAnsi="Cambria Math"/>
                            <w:lang w:val="x-none" w:eastAsia="x-none"/>
                          </w:rPr>
                          <m:t>t</m:t>
                        </m:r>
                        <m:r>
                          <m:rPr>
                            <m:sty m:val="p"/>
                          </m:rPr>
                          <w:rPr>
                            <w:rFonts w:ascii="Cambria Math" w:hAnsi="Cambria Math"/>
                            <w:lang w:val="x-none" w:eastAsia="x-none"/>
                          </w:rPr>
                          <m:t>-1</m:t>
                        </m:r>
                      </m:sub>
                    </m:sSub>
                    <m:r>
                      <m:rPr>
                        <m:sty m:val="p"/>
                      </m:rPr>
                      <w:rPr>
                        <w:rFonts w:ascii="Cambria Math" w:hAnsi="Cambria Math"/>
                        <w:lang w:val="x-none" w:eastAsia="x-none"/>
                      </w:rPr>
                      <m:t>+(</m:t>
                    </m:r>
                    <m:sSub>
                      <m:sSubPr>
                        <m:ctrlPr>
                          <w:rPr>
                            <w:rFonts w:ascii="Cambria Math" w:hAnsi="Cambria Math"/>
                            <w:lang w:val="x-none" w:eastAsia="x-none"/>
                          </w:rPr>
                        </m:ctrlPr>
                      </m:sSubPr>
                      <m:e>
                        <m:r>
                          <w:rPr>
                            <w:rFonts w:ascii="Cambria Math" w:hAnsi="Cambria Math"/>
                            <w:lang w:val="x-none" w:eastAsia="x-none"/>
                          </w:rPr>
                          <m:t>r</m:t>
                        </m:r>
                      </m:e>
                      <m:sub>
                        <m:r>
                          <w:rPr>
                            <w:rFonts w:ascii="Cambria Math" w:hAnsi="Cambria Math"/>
                            <w:lang w:val="x-none" w:eastAsia="x-none"/>
                          </w:rPr>
                          <m:t>Z</m:t>
                        </m:r>
                      </m:sub>
                    </m:sSub>
                    <m:r>
                      <m:rPr>
                        <m:sty m:val="p"/>
                      </m:rP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Z</m:t>
                        </m:r>
                      </m:sub>
                    </m:sSub>
                    <m:r>
                      <m:rPr>
                        <m:sty m:val="p"/>
                      </m:rPr>
                      <w:rPr>
                        <w:rFonts w:ascii="Cambria Math" w:hAnsi="Cambria Math"/>
                        <w:lang w:val="x-none" w:eastAsia="x-none"/>
                      </w:rPr>
                      <m:t>)</m:t>
                    </m:r>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Z</m:t>
                            </m:r>
                          </m:sub>
                        </m:sSub>
                      </m:e>
                      <m:sub>
                        <m:r>
                          <w:rPr>
                            <w:rFonts w:ascii="Cambria Math" w:hAnsi="Cambria Math"/>
                            <w:lang w:val="x-none" w:eastAsia="x-none"/>
                          </w:rPr>
                          <m:t>t</m:t>
                        </m:r>
                        <m:r>
                          <m:rPr>
                            <m:sty m:val="p"/>
                          </m:rPr>
                          <w:rPr>
                            <w:rFonts w:ascii="Cambria Math" w:hAnsi="Cambria Math"/>
                            <w:lang w:val="x-none" w:eastAsia="x-none"/>
                          </w:rPr>
                          <m:t>-1</m:t>
                        </m:r>
                      </m:sub>
                    </m:sSub>
                  </m:e>
                </m:d>
              </m:oMath>
            </m:oMathPara>
          </w:p>
        </w:tc>
        <w:tc>
          <w:tcPr>
            <w:tcW w:w="753" w:type="dxa"/>
            <w:vAlign w:val="center"/>
          </w:tcPr>
          <w:p w14:paraId="75D20D51" w14:textId="484CB716"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28</w:t>
              </w:r>
            </w:fldSimple>
            <w:r w:rsidRPr="00E06E7C">
              <w:t>)</w:t>
            </w:r>
          </w:p>
        </w:tc>
      </w:tr>
    </w:tbl>
    <w:p w14:paraId="29EA4B6E" w14:textId="118DD747" w:rsidR="00777370" w:rsidRPr="00E06E7C" w:rsidRDefault="00777370" w:rsidP="594C6CF0">
      <w:pPr>
        <w:rPr>
          <w:lang w:eastAsia="en-US"/>
        </w:rPr>
      </w:pPr>
      <w:r w:rsidRPr="00E06E7C">
        <w:rPr>
          <w:lang w:eastAsia="en-US"/>
        </w:rPr>
        <w:t>A poupança corrente dos trabalhadores</w:t>
      </w:r>
      <w:r w:rsidR="002A5784" w:rsidRPr="00E06E7C">
        <w:rPr>
          <w:lang w:eastAsia="en-US"/>
        </w:rPr>
        <w:t xml:space="preserve"> (</w:t>
      </w:r>
      <m:oMath>
        <m:sSub>
          <m:sSubPr>
            <m:ctrlPr>
              <w:rPr>
                <w:rFonts w:ascii="Cambria Math" w:hAnsi="Cambria Math"/>
                <w:lang w:val="x-none" w:eastAsia="x-none"/>
              </w:rPr>
            </m:ctrlPr>
          </m:sSubPr>
          <m:e>
            <m:r>
              <w:rPr>
                <w:rFonts w:ascii="Cambria Math" w:hAnsi="Cambria Math"/>
                <w:lang w:val="x-none" w:eastAsia="x-none"/>
              </w:rPr>
              <m:t>SAV</m:t>
            </m:r>
          </m:e>
          <m:sub>
            <m:r>
              <w:rPr>
                <w:rFonts w:ascii="Cambria Math" w:hAnsi="Cambria Math"/>
                <w:lang w:val="x-none" w:eastAsia="x-none"/>
              </w:rPr>
              <m:t>w</m:t>
            </m:r>
          </m:sub>
        </m:sSub>
      </m:oMath>
      <w:r w:rsidR="002A5784" w:rsidRPr="00E06E7C">
        <w:rPr>
          <w:lang w:eastAsia="en-US"/>
        </w:rPr>
        <w:t>)</w:t>
      </w:r>
      <w:r w:rsidRPr="00E06E7C">
        <w:rPr>
          <w:lang w:eastAsia="en-US"/>
        </w:rPr>
        <w:t xml:space="preserve"> é dada pela </w:t>
      </w:r>
      <w:r w:rsidR="00C22CE8" w:rsidRPr="00E06E7C">
        <w:rPr>
          <w:lang w:eastAsia="en-US"/>
        </w:rPr>
        <w:t>p</w:t>
      </w:r>
      <w:r w:rsidRPr="00E06E7C">
        <w:rPr>
          <w:lang w:eastAsia="en-US"/>
        </w:rPr>
        <w:t>arcela não consumida da renda disponível</w:t>
      </w:r>
      <w:r w:rsidR="00D125E7" w:rsidRPr="00E06E7C">
        <w:rPr>
          <w:lang w:eastAsia="en-US"/>
        </w:rPr>
        <w:t xml:space="preserve"> descontados apenas os juros (</w:t>
      </w:r>
      <m:oMath>
        <m:sSubSup>
          <m:sSubSupPr>
            <m:ctrlPr>
              <w:rPr>
                <w:rFonts w:ascii="Cambria Math" w:hAnsi="Cambria Math"/>
                <w:lang w:val="x-none" w:eastAsia="x-none"/>
              </w:rPr>
            </m:ctrlPr>
          </m:sSubSupPr>
          <m:e>
            <m:r>
              <w:rPr>
                <w:rFonts w:ascii="Cambria Math" w:hAnsi="Cambria Math"/>
                <w:lang w:val="x-none" w:eastAsia="x-none"/>
              </w:rPr>
              <m:t>Y</m:t>
            </m:r>
          </m:e>
          <m:sub>
            <m:r>
              <w:rPr>
                <w:rFonts w:ascii="Cambria Math" w:hAnsi="Cambria Math"/>
                <w:lang w:val="x-none" w:eastAsia="x-none"/>
              </w:rPr>
              <m:t>w</m:t>
            </m:r>
          </m:sub>
          <m:sup>
            <m:r>
              <w:rPr>
                <w:rFonts w:ascii="Cambria Math" w:hAnsi="Cambria Math"/>
                <w:lang w:val="x-none" w:eastAsia="x-none"/>
              </w:rPr>
              <m:t>d</m:t>
            </m:r>
          </m:sup>
        </m:sSubSup>
      </m:oMath>
      <w:r w:rsidR="00D125E7" w:rsidRPr="00E06E7C">
        <w:rPr>
          <w:lang w:val="x-none" w:eastAsia="x-none"/>
        </w:rPr>
        <w:t>)</w:t>
      </w:r>
      <w:r w:rsidR="00085308" w:rsidRPr="00E06E7C">
        <w:rPr>
          <w:lang w:eastAsia="en-US"/>
        </w:rPr>
        <w:t>. A variação dos depósitos (</w:t>
      </w:r>
      <m:oMath>
        <m:sSub>
          <m:sSubPr>
            <m:ctrlPr>
              <w:rPr>
                <w:rFonts w:ascii="Cambria Math" w:hAnsi="Cambria Math"/>
                <w:lang w:val="x-none" w:eastAsia="x-none"/>
              </w:rPr>
            </m:ctrlPr>
          </m:sSubPr>
          <m:e>
            <m:r>
              <m:rPr>
                <m:sty m:val="p"/>
              </m:rPr>
              <w:rPr>
                <w:rFonts w:ascii="Cambria Math" w:hAnsi="Cambria Math"/>
                <w:lang w:val="x-none" w:eastAsia="x-none"/>
              </w:rPr>
              <m:t>∆</m:t>
            </m:r>
            <m:r>
              <w:rPr>
                <w:rFonts w:ascii="Cambria Math" w:hAnsi="Cambria Math"/>
                <w:lang w:val="x-none" w:eastAsia="x-none"/>
              </w:rPr>
              <m:t>D</m:t>
            </m:r>
          </m:e>
          <m:sub>
            <m:r>
              <w:rPr>
                <w:rFonts w:ascii="Cambria Math" w:hAnsi="Cambria Math"/>
                <w:lang w:val="x-none" w:eastAsia="x-none"/>
              </w:rPr>
              <m:t>w</m:t>
            </m:r>
          </m:sub>
        </m:sSub>
      </m:oMath>
      <w:r w:rsidR="00085308" w:rsidRPr="00E06E7C">
        <w:rPr>
          <w:lang w:eastAsia="en-US"/>
        </w:rPr>
        <w:t>) advém da poupança e d</w:t>
      </w:r>
      <w:r w:rsidR="00BA112F" w:rsidRPr="00E06E7C">
        <w:rPr>
          <w:lang w:eastAsia="en-US"/>
        </w:rPr>
        <w:t>a concessão líquida de amortizações</w:t>
      </w:r>
      <w:r w:rsidRPr="00E06E7C">
        <w:rPr>
          <w:lang w:eastAsia="en-US"/>
        </w:rPr>
        <w:t>.</w:t>
      </w:r>
      <w:r w:rsidR="00580437" w:rsidRPr="00E06E7C">
        <w:rPr>
          <w:lang w:eastAsia="en-US"/>
        </w:rPr>
        <w:t xml:space="preserve"> O patrimônio líquido </w:t>
      </w:r>
      <w:r w:rsidR="00692493" w:rsidRPr="00E06E7C">
        <w:rPr>
          <w:lang w:eastAsia="en-US"/>
        </w:rPr>
        <w:t>d</w:t>
      </w:r>
      <w:r w:rsidR="00D02490" w:rsidRPr="00E06E7C">
        <w:rPr>
          <w:lang w:eastAsia="en-US"/>
        </w:rPr>
        <w:t xml:space="preserve">os trabalhadores </w:t>
      </w:r>
      <w:r w:rsidR="00580437" w:rsidRPr="00E06E7C">
        <w:rPr>
          <w:lang w:eastAsia="en-US"/>
        </w:rPr>
        <w:t>(</w:t>
      </w:r>
      <m:oMath>
        <m:sSub>
          <m:sSubPr>
            <m:ctrlPr>
              <w:rPr>
                <w:rFonts w:ascii="Cambria Math" w:hAnsi="Cambria Math"/>
                <w:i/>
                <w:lang w:val="x-none" w:eastAsia="x-none"/>
              </w:rPr>
            </m:ctrlPr>
          </m:sSubPr>
          <m:e>
            <m:r>
              <w:rPr>
                <w:rFonts w:ascii="Cambria Math" w:hAnsi="Cambria Math"/>
                <w:lang w:val="x-none" w:eastAsia="x-none"/>
              </w:rPr>
              <m:t>V</m:t>
            </m:r>
          </m:e>
          <m:sub>
            <m:r>
              <w:rPr>
                <w:rFonts w:ascii="Cambria Math" w:hAnsi="Cambria Math"/>
                <w:lang w:val="x-none" w:eastAsia="x-none"/>
              </w:rPr>
              <m:t>w</m:t>
            </m:r>
          </m:sub>
        </m:sSub>
      </m:oMath>
      <w:r w:rsidR="00580437" w:rsidRPr="00E06E7C">
        <w:rPr>
          <w:lang w:eastAsia="en-US"/>
        </w:rPr>
        <w:t>) é dado pela diferença entre o</w:t>
      </w:r>
      <w:r w:rsidR="00692493" w:rsidRPr="00E06E7C">
        <w:rPr>
          <w:lang w:eastAsia="en-US"/>
        </w:rPr>
        <w:t xml:space="preserve"> estoque de </w:t>
      </w:r>
      <w:r w:rsidR="00580437" w:rsidRPr="00E06E7C">
        <w:rPr>
          <w:lang w:eastAsia="en-US"/>
        </w:rPr>
        <w:t xml:space="preserve">depósitos e </w:t>
      </w:r>
      <w:r w:rsidR="00692493" w:rsidRPr="00E06E7C">
        <w:rPr>
          <w:lang w:eastAsia="en-US"/>
        </w:rPr>
        <w:t xml:space="preserve">de </w:t>
      </w:r>
      <w:r w:rsidR="00580437" w:rsidRPr="00E06E7C">
        <w:rPr>
          <w:lang w:eastAsia="en-US"/>
        </w:rPr>
        <w:t xml:space="preserve">empréstimos.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
        <w:gridCol w:w="7072"/>
        <w:gridCol w:w="1552"/>
      </w:tblGrid>
      <w:tr w:rsidR="00F67477" w:rsidRPr="00E06E7C" w14:paraId="7A32099E" w14:textId="77777777" w:rsidTr="00F67477">
        <w:tc>
          <w:tcPr>
            <w:tcW w:w="781" w:type="dxa"/>
          </w:tcPr>
          <w:p w14:paraId="704DBD85" w14:textId="77777777" w:rsidR="00F67477" w:rsidRPr="00E06E7C" w:rsidRDefault="00F67477" w:rsidP="003460FB"/>
        </w:tc>
        <w:tc>
          <w:tcPr>
            <w:tcW w:w="7072" w:type="dxa"/>
            <w:vAlign w:val="center"/>
          </w:tcPr>
          <w:p w14:paraId="716C9485" w14:textId="63511233" w:rsidR="00F67477" w:rsidRPr="00E06E7C" w:rsidRDefault="00F10EB9" w:rsidP="003460FB">
            <w:pPr>
              <w:jc w:val="center"/>
            </w:pPr>
            <m:oMathPara>
              <m:oMath>
                <m:sSub>
                  <m:sSubPr>
                    <m:ctrlPr>
                      <w:rPr>
                        <w:rFonts w:ascii="Cambria Math" w:hAnsi="Cambria Math"/>
                        <w:lang w:val="x-none" w:eastAsia="x-none"/>
                      </w:rPr>
                    </m:ctrlPr>
                  </m:sSubPr>
                  <m:e>
                    <m:r>
                      <w:rPr>
                        <w:rFonts w:ascii="Cambria Math" w:hAnsi="Cambria Math"/>
                        <w:lang w:val="x-none" w:eastAsia="x-none"/>
                      </w:rPr>
                      <m:t>SAV</m:t>
                    </m:r>
                  </m:e>
                  <m:sub>
                    <m:r>
                      <w:rPr>
                        <w:rFonts w:ascii="Cambria Math" w:hAnsi="Cambria Math"/>
                        <w:lang w:val="x-none" w:eastAsia="x-none"/>
                      </w:rPr>
                      <m:t>w</m:t>
                    </m:r>
                  </m:sub>
                </m:sSub>
                <m:r>
                  <m:rPr>
                    <m:sty m:val="p"/>
                  </m:rPr>
                  <w:rPr>
                    <w:rFonts w:ascii="Cambria Math" w:hAnsi="Cambria Math"/>
                    <w:lang w:val="x-none" w:eastAsia="x-none"/>
                  </w:rPr>
                  <m:t xml:space="preserve"> = </m:t>
                </m:r>
                <m:sSubSup>
                  <m:sSubSupPr>
                    <m:ctrlPr>
                      <w:rPr>
                        <w:rFonts w:ascii="Cambria Math" w:hAnsi="Cambria Math"/>
                        <w:lang w:val="x-none" w:eastAsia="x-none"/>
                      </w:rPr>
                    </m:ctrlPr>
                  </m:sSubSupPr>
                  <m:e>
                    <m:r>
                      <w:rPr>
                        <w:rFonts w:ascii="Cambria Math" w:hAnsi="Cambria Math"/>
                        <w:lang w:val="x-none" w:eastAsia="x-none"/>
                      </w:rPr>
                      <m:t>Y</m:t>
                    </m:r>
                  </m:e>
                  <m:sub>
                    <m:r>
                      <w:rPr>
                        <w:rFonts w:ascii="Cambria Math" w:hAnsi="Cambria Math"/>
                        <w:lang w:val="x-none" w:eastAsia="x-none"/>
                      </w:rPr>
                      <m:t>w</m:t>
                    </m:r>
                  </m:sub>
                  <m:sup>
                    <m:r>
                      <w:rPr>
                        <w:rFonts w:ascii="Cambria Math" w:hAnsi="Cambria Math"/>
                        <w:lang w:val="x-none" w:eastAsia="x-none"/>
                      </w:rPr>
                      <m:t>d</m:t>
                    </m:r>
                  </m:sup>
                </m:sSubSup>
                <m:r>
                  <m:rPr>
                    <m:sty m:val="p"/>
                  </m:rPr>
                  <w:rPr>
                    <w:rFonts w:ascii="Cambria Math" w:hAnsi="Cambria Math"/>
                    <w:lang w:val="x-none" w:eastAsia="x-none"/>
                  </w:rPr>
                  <m:t xml:space="preserve"> - </m:t>
                </m:r>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w</m:t>
                    </m:r>
                  </m:sub>
                </m:sSub>
              </m:oMath>
            </m:oMathPara>
          </w:p>
        </w:tc>
        <w:tc>
          <w:tcPr>
            <w:tcW w:w="1552" w:type="dxa"/>
            <w:vAlign w:val="center"/>
          </w:tcPr>
          <w:p w14:paraId="6D8AA03C" w14:textId="7C5AA8A9"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29</w:t>
              </w:r>
            </w:fldSimple>
            <w:r w:rsidRPr="00E06E7C">
              <w:t>)</w:t>
            </w:r>
          </w:p>
        </w:tc>
      </w:tr>
      <w:tr w:rsidR="00F67477" w:rsidRPr="00E06E7C" w14:paraId="374D5262" w14:textId="77777777" w:rsidTr="00F67477">
        <w:tc>
          <w:tcPr>
            <w:tcW w:w="781" w:type="dxa"/>
          </w:tcPr>
          <w:p w14:paraId="26EEC8AE" w14:textId="77777777" w:rsidR="00F67477" w:rsidRPr="00E06E7C" w:rsidRDefault="00F67477" w:rsidP="003460FB"/>
        </w:tc>
        <w:tc>
          <w:tcPr>
            <w:tcW w:w="7072" w:type="dxa"/>
            <w:vAlign w:val="center"/>
          </w:tcPr>
          <w:p w14:paraId="319580F8" w14:textId="6D3E0B20" w:rsidR="00F67477" w:rsidRPr="00E06E7C" w:rsidRDefault="00F10EB9" w:rsidP="003460FB">
            <w:pPr>
              <w:jc w:val="center"/>
            </w:pPr>
            <m:oMathPara>
              <m:oMath>
                <m:sSub>
                  <m:sSubPr>
                    <m:ctrlPr>
                      <w:rPr>
                        <w:rFonts w:ascii="Cambria Math" w:hAnsi="Cambria Math"/>
                        <w:lang w:val="x-none" w:eastAsia="x-none"/>
                      </w:rPr>
                    </m:ctrlPr>
                  </m:sSubPr>
                  <m:e>
                    <m:r>
                      <m:rPr>
                        <m:sty m:val="p"/>
                      </m:rPr>
                      <w:rPr>
                        <w:rFonts w:ascii="Cambria Math" w:hAnsi="Cambria Math"/>
                        <w:lang w:val="x-none" w:eastAsia="x-none"/>
                      </w:rPr>
                      <m:t>∆</m:t>
                    </m:r>
                    <m:r>
                      <w:rPr>
                        <w:rFonts w:ascii="Cambria Math" w:hAnsi="Cambria Math"/>
                        <w:lang w:val="x-none" w:eastAsia="x-none"/>
                      </w:rPr>
                      <m:t>D</m:t>
                    </m:r>
                  </m:e>
                  <m:sub>
                    <m:r>
                      <w:rPr>
                        <w:rFonts w:ascii="Cambria Math" w:hAnsi="Cambria Math"/>
                        <w:lang w:val="x-none" w:eastAsia="x-none"/>
                      </w:rPr>
                      <m:t>w</m:t>
                    </m:r>
                  </m:sub>
                </m:sSub>
                <m:r>
                  <m:rPr>
                    <m:sty m:val="p"/>
                  </m:rPr>
                  <w:rPr>
                    <w:rFonts w:ascii="Cambria Math" w:hAnsi="Cambria Math"/>
                    <w:lang w:val="x-none" w:eastAsia="x-none"/>
                  </w:rPr>
                  <m:t xml:space="preserve"> = </m:t>
                </m:r>
                <m:sSub>
                  <m:sSubPr>
                    <m:ctrlPr>
                      <w:rPr>
                        <w:rFonts w:ascii="Cambria Math" w:hAnsi="Cambria Math"/>
                        <w:lang w:val="x-none" w:eastAsia="x-none"/>
                      </w:rPr>
                    </m:ctrlPr>
                  </m:sSubPr>
                  <m:e>
                    <m:r>
                      <w:rPr>
                        <w:rFonts w:ascii="Cambria Math" w:hAnsi="Cambria Math"/>
                        <w:lang w:val="x-none" w:eastAsia="x-none"/>
                      </w:rPr>
                      <m:t>SAV</m:t>
                    </m:r>
                  </m:e>
                  <m:sub>
                    <m:r>
                      <w:rPr>
                        <w:rFonts w:ascii="Cambria Math" w:hAnsi="Cambria Math"/>
                        <w:lang w:val="x-none" w:eastAsia="x-none"/>
                      </w:rPr>
                      <m:t>w</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w</m:t>
                    </m:r>
                  </m:sub>
                </m:sSub>
                <m: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Z</m:t>
                    </m:r>
                  </m:e>
                  <m:sub>
                    <m:r>
                      <w:rPr>
                        <w:rFonts w:ascii="Cambria Math" w:hAnsi="Cambria Math"/>
                        <w:lang w:val="x-none" w:eastAsia="x-none"/>
                      </w:rPr>
                      <m:t>w</m:t>
                    </m:r>
                  </m:sub>
                </m:sSub>
                <m:r>
                  <w:rPr>
                    <w:rFonts w:ascii="Cambria Math" w:hAnsi="Cambria Math"/>
                    <w:lang w:val="x-none" w:eastAsia="x-none"/>
                  </w:rPr>
                  <m:t>-A</m:t>
                </m:r>
              </m:oMath>
            </m:oMathPara>
          </w:p>
        </w:tc>
        <w:tc>
          <w:tcPr>
            <w:tcW w:w="1552" w:type="dxa"/>
            <w:vAlign w:val="center"/>
          </w:tcPr>
          <w:p w14:paraId="4F81880E" w14:textId="4753A32C"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30</w:t>
              </w:r>
            </w:fldSimple>
            <w:r w:rsidRPr="00E06E7C">
              <w:t>)</w:t>
            </w:r>
          </w:p>
        </w:tc>
      </w:tr>
      <w:tr w:rsidR="00F67477" w:rsidRPr="00E06E7C" w14:paraId="79FCE97E" w14:textId="77777777" w:rsidTr="00F67477">
        <w:tc>
          <w:tcPr>
            <w:tcW w:w="781" w:type="dxa"/>
          </w:tcPr>
          <w:p w14:paraId="3CEC9A27" w14:textId="77777777" w:rsidR="00F67477" w:rsidRPr="00E06E7C" w:rsidRDefault="00F67477" w:rsidP="003460FB"/>
        </w:tc>
        <w:tc>
          <w:tcPr>
            <w:tcW w:w="7072" w:type="dxa"/>
            <w:vAlign w:val="center"/>
          </w:tcPr>
          <w:p w14:paraId="5BE2AF9F" w14:textId="4A05335C" w:rsidR="00F67477"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V</m:t>
                    </m:r>
                  </m:e>
                  <m:sub>
                    <m:r>
                      <w:rPr>
                        <w:rFonts w:ascii="Cambria Math" w:hAnsi="Cambria Math"/>
                        <w:lang w:val="x-none" w:eastAsia="x-none"/>
                      </w:rPr>
                      <m:t>w</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D</m:t>
                    </m:r>
                  </m:e>
                  <m:sub>
                    <m:r>
                      <w:rPr>
                        <w:rFonts w:ascii="Cambria Math" w:hAnsi="Cambria Math"/>
                        <w:lang w:val="x-none" w:eastAsia="x-none"/>
                      </w:rPr>
                      <m:t>w</m:t>
                    </m:r>
                  </m:sub>
                </m:sSub>
                <m:r>
                  <w:rPr>
                    <w:rFonts w:ascii="Cambria Math" w:hAnsi="Cambria Math"/>
                    <w:lang w:val="x-none" w:eastAsia="x-none"/>
                  </w:rPr>
                  <m:t>- L</m:t>
                </m:r>
              </m:oMath>
            </m:oMathPara>
          </w:p>
        </w:tc>
        <w:tc>
          <w:tcPr>
            <w:tcW w:w="1552" w:type="dxa"/>
            <w:vAlign w:val="center"/>
          </w:tcPr>
          <w:p w14:paraId="22783E5B" w14:textId="624D87A0"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31</w:t>
              </w:r>
            </w:fldSimple>
            <w:r w:rsidRPr="00E06E7C">
              <w:t>)</w:t>
            </w:r>
          </w:p>
        </w:tc>
      </w:tr>
    </w:tbl>
    <w:p w14:paraId="15FEE330" w14:textId="003869B7" w:rsidR="008F1869" w:rsidRPr="00E06E7C" w:rsidRDefault="007F6996" w:rsidP="594C6CF0">
      <w:pPr>
        <w:pStyle w:val="Ttulo4"/>
        <w:rPr>
          <w:lang w:val="pt-BR"/>
        </w:rPr>
      </w:pPr>
      <w:r w:rsidRPr="00E06E7C">
        <w:rPr>
          <w:lang w:val="pt-BR"/>
        </w:rPr>
        <w:t>Firmas e Bancos</w:t>
      </w:r>
    </w:p>
    <w:p w14:paraId="6E5E53F8" w14:textId="7E17BD15" w:rsidR="008F1869" w:rsidRPr="00E06E7C" w:rsidRDefault="008F1869" w:rsidP="002371DA">
      <w:pPr>
        <w:rPr>
          <w:lang w:eastAsia="en-US"/>
        </w:rPr>
      </w:pPr>
      <w:r w:rsidRPr="00E06E7C">
        <w:rPr>
          <w:lang w:eastAsia="en-US"/>
        </w:rPr>
        <w:t>O Investimento (</w:t>
      </w:r>
      <m:oMath>
        <m:r>
          <w:rPr>
            <w:rFonts w:ascii="Cambria Math" w:hAnsi="Cambria Math"/>
            <w:lang w:val="x-none" w:eastAsia="x-none"/>
          </w:rPr>
          <m:t>I</m:t>
        </m:r>
      </m:oMath>
      <w:r w:rsidRPr="00E06E7C">
        <w:rPr>
          <w:lang w:eastAsia="en-US"/>
        </w:rPr>
        <w:t>), seguindo o modelo do supermultiplicador, é totalmente induzido, em que a propensão a investir (</w:t>
      </w:r>
      <m:oMath>
        <m:r>
          <w:rPr>
            <w:rFonts w:ascii="Cambria Math" w:hAnsi="Cambria Math"/>
            <w:lang w:val="x-none" w:eastAsia="x-none"/>
          </w:rPr>
          <m:t>h</m:t>
        </m:r>
      </m:oMath>
      <w:r w:rsidRPr="00E06E7C">
        <w:rPr>
          <w:lang w:eastAsia="en-US"/>
        </w:rPr>
        <w:t>) dá-se endogenamente e varia a partir da diferença entre a utilização da capacidade corrente (</w:t>
      </w:r>
      <m:oMath>
        <m:r>
          <w:rPr>
            <w:rFonts w:ascii="Cambria Math" w:hAnsi="Cambria Math"/>
            <w:lang w:val="x-none" w:eastAsia="x-none"/>
          </w:rPr>
          <m:t>u</m:t>
        </m:r>
      </m:oMath>
      <w:r w:rsidRPr="00E06E7C">
        <w:rPr>
          <w:lang w:eastAsia="en-US"/>
        </w:rPr>
        <w:t>) em relação à normal (</w:t>
      </w:r>
      <m:oMath>
        <m:sSub>
          <m:sSubPr>
            <m:ctrlPr>
              <w:rPr>
                <w:rFonts w:ascii="Cambria Math" w:hAnsi="Cambria Math"/>
                <w:lang w:val="x-none" w:eastAsia="x-none"/>
              </w:rPr>
            </m:ctrlPr>
          </m:sSubPr>
          <m:e>
            <m:r>
              <w:rPr>
                <w:rFonts w:ascii="Cambria Math" w:hAnsi="Cambria Math"/>
                <w:lang w:val="x-none" w:eastAsia="x-none"/>
              </w:rPr>
              <m:t>u</m:t>
            </m:r>
          </m:e>
          <m:sub>
            <m:r>
              <w:rPr>
                <w:rFonts w:ascii="Cambria Math" w:hAnsi="Cambria Math"/>
                <w:lang w:val="x-none" w:eastAsia="x-none"/>
              </w:rPr>
              <m:t>n</m:t>
            </m:r>
          </m:sub>
        </m:sSub>
      </m:oMath>
      <w:r w:rsidRPr="00E06E7C">
        <w:rPr>
          <w:lang w:eastAsia="en-US"/>
        </w:rPr>
        <w:t>), modulada por um parâmetro que representa a sensibilidade dos empresários a desvios na utilização da capacidade instalada frente ao nível normal ou planejado (</w:t>
      </w:r>
      <m:oMath>
        <m:r>
          <w:rPr>
            <w:rFonts w:ascii="Cambria Math" w:hAnsi="Cambria Math"/>
            <w:lang w:val="x-none" w:eastAsia="x-none"/>
          </w:rPr>
          <m:t>γ</m:t>
        </m:r>
      </m:oMath>
      <w:r w:rsidRPr="00E06E7C">
        <w:rPr>
          <w:lang w:eastAsia="en-US"/>
        </w:rPr>
        <w:t xml:space="preserve">). </w:t>
      </w:r>
      <w:r w:rsidR="001E2564" w:rsidRPr="00E06E7C">
        <w:rPr>
          <w:lang w:eastAsia="en-US"/>
        </w:rPr>
        <w:t>P</w:t>
      </w:r>
      <w:r w:rsidR="00085308" w:rsidRPr="00E06E7C">
        <w:rPr>
          <w:lang w:eastAsia="en-US"/>
        </w:rPr>
        <w:t>a</w:t>
      </w:r>
      <w:r w:rsidR="001E2564" w:rsidRPr="00E06E7C">
        <w:rPr>
          <w:lang w:eastAsia="en-US"/>
        </w:rPr>
        <w:t>ra fins de simplificação, c</w:t>
      </w:r>
      <w:r w:rsidRPr="00E06E7C">
        <w:rPr>
          <w:lang w:eastAsia="en-US"/>
        </w:rPr>
        <w:t>onsidera-se a depreciação do estoque de capital (</w:t>
      </w:r>
      <m:oMath>
        <m:r>
          <w:rPr>
            <w:rFonts w:ascii="Cambria Math" w:hAnsi="Cambria Math"/>
            <w:lang w:val="x-none" w:eastAsia="x-none"/>
          </w:rPr>
          <m:t>δ</m:t>
        </m:r>
      </m:oMath>
      <w:r w:rsidRPr="00E06E7C">
        <w:rPr>
          <w:lang w:eastAsia="en-US"/>
        </w:rPr>
        <w:t>)</w:t>
      </w:r>
      <w:r w:rsidR="001E2564" w:rsidRPr="00E06E7C">
        <w:rPr>
          <w:lang w:eastAsia="en-US"/>
        </w:rPr>
        <w:t xml:space="preserve"> igual a zero</w:t>
      </w:r>
      <w:r w:rsidRPr="00E06E7C">
        <w:rPr>
          <w:lang w:eastAsia="en-US"/>
        </w:rPr>
        <w:t xml:space="preserve">. </w:t>
      </w:r>
      <w:r w:rsidR="002371DA" w:rsidRPr="00E06E7C">
        <w:rPr>
          <w:lang w:eastAsia="en-US"/>
        </w:rPr>
        <w:t>O lucro total das empresas (</w:t>
      </w:r>
      <m:oMath>
        <m:r>
          <w:rPr>
            <w:rFonts w:ascii="Cambria Math" w:hAnsi="Cambria Math"/>
            <w:lang w:val="x-none" w:eastAsia="x-none"/>
          </w:rPr>
          <m:t>FT</m:t>
        </m:r>
      </m:oMath>
      <w:r w:rsidR="002371DA" w:rsidRPr="00E06E7C">
        <w:rPr>
          <w:lang w:eastAsia="en-US"/>
        </w:rPr>
        <w:t>)  é dado pela parcela da renda</w:t>
      </w:r>
      <w:r w:rsidR="00D125E7" w:rsidRPr="00E06E7C">
        <w:rPr>
          <w:lang w:eastAsia="en-US"/>
        </w:rPr>
        <w:t xml:space="preserve"> (</w:t>
      </w:r>
      <m:oMath>
        <m:r>
          <w:rPr>
            <w:rFonts w:ascii="Cambria Math" w:hAnsi="Cambria Math"/>
            <w:lang w:val="x-none" w:eastAsia="x-none"/>
          </w:rPr>
          <m:t>π</m:t>
        </m:r>
      </m:oMath>
      <w:r w:rsidR="00D125E7" w:rsidRPr="00E06E7C">
        <w:rPr>
          <w:lang w:eastAsia="en-US"/>
        </w:rPr>
        <w:t>)</w:t>
      </w:r>
      <w:r w:rsidR="002371DA" w:rsidRPr="00E06E7C">
        <w:rPr>
          <w:lang w:eastAsia="en-US"/>
        </w:rPr>
        <w:t xml:space="preserve">, sendo que </w:t>
      </w:r>
      <w:r w:rsidR="00085308" w:rsidRPr="00E06E7C">
        <w:rPr>
          <w:lang w:eastAsia="en-US"/>
        </w:rPr>
        <w:t>su</w:t>
      </w:r>
      <w:r w:rsidR="002371DA" w:rsidRPr="00E06E7C">
        <w:rPr>
          <w:lang w:eastAsia="en-US"/>
        </w:rPr>
        <w:t xml:space="preserve">a totalidade é distribuída aos </w:t>
      </w:r>
      <w:r w:rsidR="00085308" w:rsidRPr="00E06E7C">
        <w:rPr>
          <w:lang w:eastAsia="en-US"/>
        </w:rPr>
        <w:t>rentistas</w:t>
      </w:r>
      <w:r w:rsidR="002371DA" w:rsidRPr="00E06E7C">
        <w:rPr>
          <w:lang w:eastAsia="en-US"/>
        </w:rPr>
        <w:t xml:space="preserve"> (</w:t>
      </w:r>
      <m:oMath>
        <m:r>
          <w:rPr>
            <w:rFonts w:ascii="Cambria Math" w:hAnsi="Cambria Math"/>
            <w:lang w:val="x-none" w:eastAsia="x-none"/>
          </w:rPr>
          <m:t>FD</m:t>
        </m:r>
      </m:oMath>
      <w:r w:rsidR="002371DA" w:rsidRPr="00E06E7C">
        <w:rPr>
          <w:lang w:eastAsia="en-US"/>
        </w:rPr>
        <w:t xml:space="preserve">). O investimento é financiado pela emissão de ações </w:t>
      </w:r>
      <w:r w:rsidRPr="00E06E7C">
        <w:rPr>
          <w:lang w:eastAsia="en-US"/>
        </w:rPr>
        <w:t>(</w:t>
      </w:r>
      <m:oMath>
        <m:r>
          <w:rPr>
            <w:rFonts w:ascii="Cambria Math" w:hAnsi="Cambria Math"/>
            <w:lang w:val="x-none" w:eastAsia="x-none"/>
          </w:rPr>
          <m:t>E</m:t>
        </m:r>
      </m:oMath>
      <w:r w:rsidRPr="00E06E7C">
        <w:rPr>
          <w:lang w:eastAsia="en-US"/>
        </w:rPr>
        <w:t>).</w:t>
      </w:r>
      <w:r w:rsidR="002371DA" w:rsidRPr="00E06E7C">
        <w:rPr>
          <w:lang w:eastAsia="en-US"/>
        </w:rPr>
        <w:t xml:space="preserve"> O lucro dos bancos (</w:t>
      </w:r>
      <m:oMath>
        <m:r>
          <w:rPr>
            <w:rFonts w:ascii="Cambria Math" w:hAnsi="Cambria Math"/>
            <w:lang w:eastAsia="en-US"/>
          </w:rPr>
          <m:t>Fb</m:t>
        </m:r>
      </m:oMath>
      <w:r w:rsidR="002371DA" w:rsidRPr="00E06E7C">
        <w:rPr>
          <w:lang w:eastAsia="en-US"/>
        </w:rPr>
        <w:t>) é dado pelos juros</w:t>
      </w:r>
      <w:r w:rsidR="00535908" w:rsidRPr="00E06E7C">
        <w:rPr>
          <w:lang w:eastAsia="en-US"/>
        </w:rPr>
        <w:t xml:space="preserve"> pagos pelos trabalhadores</w:t>
      </w:r>
      <w:r w:rsidR="002371DA" w:rsidRPr="00E06E7C">
        <w:rPr>
          <w:lang w:eastAsia="en-US"/>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
        <w:gridCol w:w="7071"/>
        <w:gridCol w:w="1552"/>
      </w:tblGrid>
      <w:tr w:rsidR="00F67477" w:rsidRPr="00E06E7C" w14:paraId="1384CF5E" w14:textId="77777777" w:rsidTr="007F6996">
        <w:tc>
          <w:tcPr>
            <w:tcW w:w="782" w:type="dxa"/>
          </w:tcPr>
          <w:p w14:paraId="47452F8A" w14:textId="77777777" w:rsidR="00F67477" w:rsidRPr="00E06E7C" w:rsidRDefault="00F67477" w:rsidP="003460FB"/>
        </w:tc>
        <w:tc>
          <w:tcPr>
            <w:tcW w:w="7071" w:type="dxa"/>
            <w:vAlign w:val="center"/>
          </w:tcPr>
          <w:p w14:paraId="443D9F18" w14:textId="05AA7C55" w:rsidR="00F67477" w:rsidRPr="00E06E7C" w:rsidRDefault="00F67477" w:rsidP="003460FB">
            <w:pPr>
              <w:jc w:val="center"/>
            </w:pPr>
            <m:oMathPara>
              <m:oMath>
                <m:r>
                  <w:rPr>
                    <w:rFonts w:ascii="Cambria Math" w:hAnsi="Cambria Math"/>
                    <w:lang w:val="x-none" w:eastAsia="x-none"/>
                  </w:rPr>
                  <m:t>I</m:t>
                </m:r>
                <m:r>
                  <m:rPr>
                    <m:sty m:val="p"/>
                  </m:rPr>
                  <w:rPr>
                    <w:rFonts w:ascii="Cambria Math" w:hAnsi="Cambria Math"/>
                    <w:lang w:val="x-none" w:eastAsia="x-none"/>
                  </w:rPr>
                  <m:t xml:space="preserve"> = </m:t>
                </m:r>
                <m:r>
                  <w:rPr>
                    <w:rFonts w:ascii="Cambria Math" w:hAnsi="Cambria Math"/>
                    <w:lang w:val="x-none" w:eastAsia="x-none"/>
                  </w:rPr>
                  <m:t>hY</m:t>
                </m:r>
              </m:oMath>
            </m:oMathPara>
          </w:p>
        </w:tc>
        <w:tc>
          <w:tcPr>
            <w:tcW w:w="1552" w:type="dxa"/>
            <w:vAlign w:val="center"/>
          </w:tcPr>
          <w:p w14:paraId="0B0D2D05" w14:textId="09CD1F84"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32</w:t>
              </w:r>
            </w:fldSimple>
            <w:r w:rsidRPr="00E06E7C">
              <w:t>)</w:t>
            </w:r>
          </w:p>
        </w:tc>
      </w:tr>
      <w:tr w:rsidR="00F67477" w:rsidRPr="00E06E7C" w14:paraId="142A52FF" w14:textId="77777777" w:rsidTr="007F6996">
        <w:tc>
          <w:tcPr>
            <w:tcW w:w="782" w:type="dxa"/>
          </w:tcPr>
          <w:p w14:paraId="71DE4A55" w14:textId="77777777" w:rsidR="00F67477" w:rsidRPr="00E06E7C" w:rsidRDefault="00F67477" w:rsidP="003460FB"/>
        </w:tc>
        <w:tc>
          <w:tcPr>
            <w:tcW w:w="7071" w:type="dxa"/>
            <w:vAlign w:val="center"/>
          </w:tcPr>
          <w:p w14:paraId="77D69B2F" w14:textId="282D308D" w:rsidR="00F67477" w:rsidRPr="004B123E" w:rsidRDefault="004B123E" w:rsidP="003460FB">
            <w:pPr>
              <w:jc w:val="center"/>
              <w:rPr>
                <w:i/>
                <w:iCs/>
              </w:rPr>
            </w:pPr>
            <m:oMathPara>
              <m:oMath>
                <m:r>
                  <w:rPr>
                    <w:rFonts w:ascii="Cambria Math" w:hAnsi="Cambria Math"/>
                    <w:lang w:val="x-none" w:eastAsia="x-none"/>
                  </w:rPr>
                  <m:t xml:space="preserve">∆h = </m:t>
                </m:r>
                <m:sSub>
                  <m:sSubPr>
                    <m:ctrlPr>
                      <w:rPr>
                        <w:rFonts w:ascii="Cambria Math" w:hAnsi="Cambria Math"/>
                        <w:i/>
                        <w:iCs/>
                        <w:lang w:val="x-none" w:eastAsia="x-none"/>
                      </w:rPr>
                    </m:ctrlPr>
                  </m:sSubPr>
                  <m:e>
                    <m:r>
                      <w:rPr>
                        <w:rFonts w:ascii="Cambria Math" w:hAnsi="Cambria Math"/>
                        <w:lang w:val="x-none" w:eastAsia="x-none"/>
                      </w:rPr>
                      <m:t>h</m:t>
                    </m:r>
                  </m:e>
                  <m:sub>
                    <m:r>
                      <w:rPr>
                        <w:rFonts w:ascii="Cambria Math" w:hAnsi="Cambria Math"/>
                        <w:lang w:val="x-none" w:eastAsia="x-none"/>
                      </w:rPr>
                      <m:t>t-1</m:t>
                    </m:r>
                  </m:sub>
                </m:sSub>
                <m:r>
                  <w:rPr>
                    <w:rFonts w:ascii="Cambria Math" w:hAnsi="Cambria Math"/>
                    <w:lang w:val="x-none" w:eastAsia="x-none"/>
                  </w:rPr>
                  <m:t>γ</m:t>
                </m:r>
                <m:d>
                  <m:dPr>
                    <m:ctrlPr>
                      <w:rPr>
                        <w:rFonts w:ascii="Cambria Math" w:hAnsi="Cambria Math"/>
                        <w:i/>
                        <w:iCs/>
                        <w:lang w:val="x-none" w:eastAsia="x-none"/>
                      </w:rPr>
                    </m:ctrlPr>
                  </m:dPr>
                  <m:e>
                    <m:r>
                      <w:rPr>
                        <w:rFonts w:ascii="Cambria Math" w:hAnsi="Cambria Math"/>
                        <w:lang w:val="x-none" w:eastAsia="x-none"/>
                      </w:rPr>
                      <m:t xml:space="preserve">u - </m:t>
                    </m:r>
                    <m:sSub>
                      <m:sSubPr>
                        <m:ctrlPr>
                          <w:rPr>
                            <w:rFonts w:ascii="Cambria Math" w:hAnsi="Cambria Math"/>
                            <w:i/>
                            <w:iCs/>
                            <w:lang w:val="x-none" w:eastAsia="x-none"/>
                          </w:rPr>
                        </m:ctrlPr>
                      </m:sSubPr>
                      <m:e>
                        <m:r>
                          <w:rPr>
                            <w:rFonts w:ascii="Cambria Math" w:hAnsi="Cambria Math"/>
                            <w:lang w:val="x-none" w:eastAsia="x-none"/>
                          </w:rPr>
                          <m:t>u</m:t>
                        </m:r>
                      </m:e>
                      <m:sub>
                        <m:r>
                          <w:rPr>
                            <w:rFonts w:ascii="Cambria Math" w:hAnsi="Cambria Math"/>
                            <w:lang w:val="x-none" w:eastAsia="x-none"/>
                          </w:rPr>
                          <m:t>n</m:t>
                        </m:r>
                      </m:sub>
                    </m:sSub>
                  </m:e>
                </m:d>
              </m:oMath>
            </m:oMathPara>
          </w:p>
        </w:tc>
        <w:tc>
          <w:tcPr>
            <w:tcW w:w="1552" w:type="dxa"/>
            <w:vAlign w:val="center"/>
          </w:tcPr>
          <w:p w14:paraId="7F0C4119" w14:textId="4031DFCD"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33</w:t>
              </w:r>
            </w:fldSimple>
            <w:r w:rsidRPr="00E06E7C">
              <w:t>)</w:t>
            </w:r>
          </w:p>
        </w:tc>
      </w:tr>
      <w:tr w:rsidR="00F67477" w:rsidRPr="00E06E7C" w14:paraId="26F0EF7D" w14:textId="77777777" w:rsidTr="007F6996">
        <w:tc>
          <w:tcPr>
            <w:tcW w:w="782" w:type="dxa"/>
          </w:tcPr>
          <w:p w14:paraId="6370102F" w14:textId="77777777" w:rsidR="00F67477" w:rsidRPr="00E06E7C" w:rsidRDefault="00F67477" w:rsidP="003460FB"/>
        </w:tc>
        <w:tc>
          <w:tcPr>
            <w:tcW w:w="7071" w:type="dxa"/>
            <w:vAlign w:val="center"/>
          </w:tcPr>
          <w:p w14:paraId="5D29C77E" w14:textId="765F7B01" w:rsidR="00F67477" w:rsidRPr="00E06E7C" w:rsidRDefault="00F67477" w:rsidP="003460FB">
            <w:pPr>
              <w:jc w:val="center"/>
            </w:pPr>
            <m:oMathPara>
              <m:oMath>
                <m:r>
                  <m:rPr>
                    <m:sty m:val="p"/>
                  </m:rPr>
                  <w:rPr>
                    <w:rFonts w:ascii="Cambria Math" w:hAnsi="Cambria Math"/>
                    <w:lang w:val="x-none" w:eastAsia="x-none"/>
                  </w:rPr>
                  <m:t>∆</m:t>
                </m:r>
                <m:r>
                  <w:rPr>
                    <w:rFonts w:ascii="Cambria Math" w:hAnsi="Cambria Math"/>
                    <w:lang w:val="x-none" w:eastAsia="x-none"/>
                  </w:rPr>
                  <m:t>K</m:t>
                </m:r>
                <m:r>
                  <m:rPr>
                    <m:sty m:val="p"/>
                  </m:rPr>
                  <w:rPr>
                    <w:rFonts w:ascii="Cambria Math" w:hAnsi="Cambria Math"/>
                    <w:lang w:val="x-none" w:eastAsia="x-none"/>
                  </w:rPr>
                  <m:t xml:space="preserve">= </m:t>
                </m:r>
                <m:r>
                  <w:rPr>
                    <w:rFonts w:ascii="Cambria Math" w:hAnsi="Cambria Math"/>
                    <w:lang w:val="x-none" w:eastAsia="x-none"/>
                  </w:rPr>
                  <m:t>I</m:t>
                </m:r>
                <m:r>
                  <m:rPr>
                    <m:sty m:val="p"/>
                  </m:rPr>
                  <w:rPr>
                    <w:rFonts w:ascii="Cambria Math" w:hAnsi="Cambria Math"/>
                    <w:lang w:val="x-none" w:eastAsia="x-none"/>
                  </w:rPr>
                  <m:t xml:space="preserve"> - </m:t>
                </m:r>
                <m:r>
                  <w:rPr>
                    <w:rFonts w:ascii="Cambria Math" w:hAnsi="Cambria Math"/>
                    <w:lang w:val="x-none" w:eastAsia="x-none"/>
                  </w:rPr>
                  <m:t>δ</m:t>
                </m:r>
                <m:sSub>
                  <m:sSubPr>
                    <m:ctrlPr>
                      <w:rPr>
                        <w:rFonts w:ascii="Cambria Math" w:hAnsi="Cambria Math"/>
                        <w:lang w:val="x-none" w:eastAsia="x-none"/>
                      </w:rPr>
                    </m:ctrlPr>
                  </m:sSubPr>
                  <m:e>
                    <m:r>
                      <w:rPr>
                        <w:rFonts w:ascii="Cambria Math" w:hAnsi="Cambria Math"/>
                        <w:lang w:val="x-none" w:eastAsia="x-none"/>
                      </w:rPr>
                      <m:t>K</m:t>
                    </m:r>
                  </m:e>
                  <m:sub>
                    <m:r>
                      <m:rPr>
                        <m:sty m:val="p"/>
                      </m:rPr>
                      <w:rPr>
                        <w:rFonts w:ascii="Cambria Math" w:hAnsi="Cambria Math"/>
                        <w:lang w:val="x-none" w:eastAsia="x-none"/>
                      </w:rPr>
                      <m:t>t-1</m:t>
                    </m:r>
                  </m:sub>
                </m:sSub>
              </m:oMath>
            </m:oMathPara>
          </w:p>
        </w:tc>
        <w:tc>
          <w:tcPr>
            <w:tcW w:w="1552" w:type="dxa"/>
            <w:vAlign w:val="center"/>
          </w:tcPr>
          <w:p w14:paraId="26D7269C" w14:textId="00649EB1"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34</w:t>
              </w:r>
            </w:fldSimple>
            <w:r w:rsidRPr="00E06E7C">
              <w:t>)</w:t>
            </w:r>
          </w:p>
        </w:tc>
      </w:tr>
      <w:tr w:rsidR="007F6996" w:rsidRPr="00E06E7C" w14:paraId="736DADBF" w14:textId="77777777" w:rsidTr="007F6996">
        <w:tc>
          <w:tcPr>
            <w:tcW w:w="782" w:type="dxa"/>
          </w:tcPr>
          <w:p w14:paraId="4D3113DA" w14:textId="77777777" w:rsidR="007F6996" w:rsidRPr="00E06E7C" w:rsidRDefault="007F6996" w:rsidP="007F6996"/>
        </w:tc>
        <w:tc>
          <w:tcPr>
            <w:tcW w:w="7071" w:type="dxa"/>
            <w:vAlign w:val="center"/>
          </w:tcPr>
          <w:p w14:paraId="6ED36A29" w14:textId="167C0520" w:rsidR="007F6996" w:rsidRPr="00E06E7C" w:rsidRDefault="007F6996" w:rsidP="007F6996">
            <w:pPr>
              <w:jc w:val="center"/>
              <w:rPr>
                <w:lang w:val="x-none" w:eastAsia="x-none"/>
              </w:rPr>
            </w:pPr>
            <m:oMathPara>
              <m:oMath>
                <m:r>
                  <w:rPr>
                    <w:rFonts w:ascii="Cambria Math" w:hAnsi="Cambria Math"/>
                    <w:lang w:val="x-none" w:eastAsia="x-none"/>
                  </w:rPr>
                  <m:t>FT</m:t>
                </m:r>
                <m:r>
                  <m:rPr>
                    <m:sty m:val="p"/>
                  </m:rPr>
                  <w:rPr>
                    <w:rFonts w:ascii="Cambria Math" w:hAnsi="Cambria Math"/>
                    <w:lang w:val="x-none" w:eastAsia="x-none"/>
                  </w:rPr>
                  <m:t xml:space="preserve"> = </m:t>
                </m:r>
                <m:r>
                  <w:rPr>
                    <w:rFonts w:ascii="Cambria Math" w:hAnsi="Cambria Math"/>
                    <w:lang w:val="x-none" w:eastAsia="x-none"/>
                  </w:rPr>
                  <m:t>πY</m:t>
                </m:r>
              </m:oMath>
            </m:oMathPara>
          </w:p>
        </w:tc>
        <w:tc>
          <w:tcPr>
            <w:tcW w:w="1552" w:type="dxa"/>
            <w:vAlign w:val="center"/>
          </w:tcPr>
          <w:p w14:paraId="3F9C8A2D" w14:textId="5F4559B3" w:rsidR="007F6996" w:rsidRPr="00E06E7C" w:rsidRDefault="007F6996" w:rsidP="007F6996">
            <w:pPr>
              <w:jc w:val="right"/>
            </w:pPr>
            <w:r w:rsidRPr="00E06E7C">
              <w:t>(</w:t>
            </w:r>
            <w:fldSimple w:instr=" STYLEREF 1 \s ">
              <w:r w:rsidR="004761D2">
                <w:rPr>
                  <w:noProof/>
                </w:rPr>
                <w:t>4</w:t>
              </w:r>
            </w:fldSimple>
            <w:r w:rsidRPr="00E06E7C">
              <w:t>.</w:t>
            </w:r>
            <w:fldSimple w:instr=" SEQ Eq \* ARABIC \s 1  ">
              <w:r w:rsidR="004761D2">
                <w:rPr>
                  <w:noProof/>
                </w:rPr>
                <w:t>35</w:t>
              </w:r>
            </w:fldSimple>
            <w:r w:rsidRPr="00E06E7C">
              <w:t>)</w:t>
            </w:r>
          </w:p>
        </w:tc>
      </w:tr>
      <w:tr w:rsidR="007F6996" w:rsidRPr="00E06E7C" w14:paraId="4ACBB2DE" w14:textId="77777777" w:rsidTr="007F6996">
        <w:tc>
          <w:tcPr>
            <w:tcW w:w="782" w:type="dxa"/>
          </w:tcPr>
          <w:p w14:paraId="57B4FB2E" w14:textId="77777777" w:rsidR="007F6996" w:rsidRPr="00E06E7C" w:rsidRDefault="007F6996" w:rsidP="007F6996"/>
        </w:tc>
        <w:tc>
          <w:tcPr>
            <w:tcW w:w="7071" w:type="dxa"/>
            <w:vAlign w:val="center"/>
          </w:tcPr>
          <w:p w14:paraId="5514F4E4" w14:textId="4AB830F6" w:rsidR="007F6996" w:rsidRPr="00E06E7C" w:rsidRDefault="007F6996" w:rsidP="007F6996">
            <w:pPr>
              <w:jc w:val="center"/>
              <w:rPr>
                <w:lang w:val="x-none" w:eastAsia="x-none"/>
              </w:rPr>
            </w:pPr>
            <m:oMathPara>
              <m:oMath>
                <m:r>
                  <w:rPr>
                    <w:rFonts w:ascii="Cambria Math" w:hAnsi="Cambria Math"/>
                    <w:lang w:val="x-none" w:eastAsia="x-none"/>
                  </w:rPr>
                  <m:t>Fb</m:t>
                </m:r>
                <m:r>
                  <m:rPr>
                    <m:sty m:val="p"/>
                  </m:rPr>
                  <w:rPr>
                    <w:rFonts w:ascii="Cambria Math" w:hAnsi="Cambria Math"/>
                    <w:lang w:val="x-none" w:eastAsia="x-none"/>
                  </w:rPr>
                  <m:t xml:space="preserve"> = </m:t>
                </m:r>
                <m:r>
                  <w:rPr>
                    <w:rFonts w:ascii="Cambria Math" w:hAnsi="Cambria Math"/>
                    <w:lang w:val="x-none" w:eastAsia="x-none"/>
                  </w:rPr>
                  <m:t xml:space="preserve">J = </m:t>
                </m:r>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B</m:t>
                    </m:r>
                  </m:sub>
                </m:sSub>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e>
                  <m:sub>
                    <m:r>
                      <w:rPr>
                        <w:rFonts w:ascii="Cambria Math" w:hAnsi="Cambria Math"/>
                        <w:lang w:val="x-none" w:eastAsia="x-none"/>
                      </w:rPr>
                      <m:t>t-1</m:t>
                    </m:r>
                  </m:sub>
                </m:sSub>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Z</m:t>
                    </m:r>
                  </m:sub>
                </m:sSub>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Z</m:t>
                        </m:r>
                      </m:sub>
                    </m:sSub>
                  </m:e>
                  <m:sub>
                    <m:r>
                      <w:rPr>
                        <w:rFonts w:ascii="Cambria Math" w:hAnsi="Cambria Math"/>
                        <w:lang w:val="x-none" w:eastAsia="x-none"/>
                      </w:rPr>
                      <m:t>t-1</m:t>
                    </m:r>
                  </m:sub>
                </m:sSub>
              </m:oMath>
            </m:oMathPara>
          </w:p>
        </w:tc>
        <w:tc>
          <w:tcPr>
            <w:tcW w:w="1552" w:type="dxa"/>
            <w:vAlign w:val="center"/>
          </w:tcPr>
          <w:p w14:paraId="2003BF39" w14:textId="4CA875B8" w:rsidR="007F6996" w:rsidRPr="00E06E7C" w:rsidRDefault="007F6996" w:rsidP="007F6996">
            <w:pPr>
              <w:jc w:val="right"/>
            </w:pPr>
            <w:r w:rsidRPr="00E06E7C">
              <w:t>(</w:t>
            </w:r>
            <w:fldSimple w:instr=" STYLEREF 1 \s ">
              <w:r w:rsidR="004761D2">
                <w:rPr>
                  <w:noProof/>
                </w:rPr>
                <w:t>4</w:t>
              </w:r>
            </w:fldSimple>
            <w:r w:rsidRPr="00E06E7C">
              <w:t>.</w:t>
            </w:r>
            <w:fldSimple w:instr=" SEQ Eq \* ARABIC \s 1  ">
              <w:r w:rsidR="004761D2">
                <w:rPr>
                  <w:noProof/>
                </w:rPr>
                <w:t>36</w:t>
              </w:r>
            </w:fldSimple>
            <w:r w:rsidRPr="00E06E7C">
              <w:t>)</w:t>
            </w:r>
          </w:p>
        </w:tc>
      </w:tr>
      <w:tr w:rsidR="007F6996" w:rsidRPr="00E06E7C" w14:paraId="372D8065" w14:textId="77777777" w:rsidTr="007F6996">
        <w:tc>
          <w:tcPr>
            <w:tcW w:w="782" w:type="dxa"/>
          </w:tcPr>
          <w:p w14:paraId="1E10346A" w14:textId="77777777" w:rsidR="007F6996" w:rsidRPr="00E06E7C" w:rsidRDefault="007F6996" w:rsidP="007F6996"/>
        </w:tc>
        <w:tc>
          <w:tcPr>
            <w:tcW w:w="7071" w:type="dxa"/>
            <w:vAlign w:val="center"/>
          </w:tcPr>
          <w:p w14:paraId="6EB78F8F" w14:textId="2E70FB29" w:rsidR="007F6996" w:rsidRPr="00E06E7C" w:rsidRDefault="007F6996" w:rsidP="007F6996">
            <w:pPr>
              <w:jc w:val="center"/>
            </w:pPr>
            <m:oMathPara>
              <m:oMath>
                <m:r>
                  <w:rPr>
                    <w:rFonts w:ascii="Cambria Math" w:hAnsi="Cambria Math"/>
                    <w:lang w:val="x-none" w:eastAsia="x-none"/>
                  </w:rPr>
                  <m:t>FD</m:t>
                </m:r>
                <m:r>
                  <m:rPr>
                    <m:sty m:val="p"/>
                  </m:rPr>
                  <w:rPr>
                    <w:rFonts w:ascii="Cambria Math" w:hAnsi="Cambria Math"/>
                    <w:lang w:val="x-none" w:eastAsia="x-none"/>
                  </w:rPr>
                  <m:t xml:space="preserve"> = </m:t>
                </m:r>
                <m:r>
                  <w:rPr>
                    <w:rFonts w:ascii="Cambria Math" w:hAnsi="Cambria Math"/>
                    <w:lang w:val="x-none" w:eastAsia="x-none"/>
                  </w:rPr>
                  <m:t>FT</m:t>
                </m:r>
              </m:oMath>
            </m:oMathPara>
          </w:p>
        </w:tc>
        <w:tc>
          <w:tcPr>
            <w:tcW w:w="1552" w:type="dxa"/>
            <w:vAlign w:val="center"/>
          </w:tcPr>
          <w:p w14:paraId="130B64FA" w14:textId="5AACB02A" w:rsidR="007F6996" w:rsidRPr="00E06E7C" w:rsidRDefault="007F6996" w:rsidP="007F6996">
            <w:pPr>
              <w:jc w:val="right"/>
            </w:pPr>
            <w:r w:rsidRPr="00E06E7C">
              <w:t>(</w:t>
            </w:r>
            <w:fldSimple w:instr=" STYLEREF 1 \s ">
              <w:r w:rsidR="004761D2">
                <w:rPr>
                  <w:noProof/>
                </w:rPr>
                <w:t>4</w:t>
              </w:r>
            </w:fldSimple>
            <w:r w:rsidRPr="00E06E7C">
              <w:t>.</w:t>
            </w:r>
            <w:fldSimple w:instr=" SEQ Eq \* ARABIC \s 1  ">
              <w:r w:rsidR="004761D2">
                <w:rPr>
                  <w:noProof/>
                </w:rPr>
                <w:t>37</w:t>
              </w:r>
            </w:fldSimple>
            <w:r w:rsidRPr="00E06E7C">
              <w:t>)</w:t>
            </w:r>
          </w:p>
        </w:tc>
      </w:tr>
      <w:tr w:rsidR="007F6996" w:rsidRPr="00E06E7C" w14:paraId="4A02F3ED" w14:textId="77777777" w:rsidTr="00F67477">
        <w:tc>
          <w:tcPr>
            <w:tcW w:w="782" w:type="dxa"/>
          </w:tcPr>
          <w:p w14:paraId="2ED25863" w14:textId="77777777" w:rsidR="007F6996" w:rsidRPr="00E06E7C" w:rsidRDefault="007F6996" w:rsidP="007F6996"/>
        </w:tc>
        <w:tc>
          <w:tcPr>
            <w:tcW w:w="7071" w:type="dxa"/>
            <w:vAlign w:val="center"/>
          </w:tcPr>
          <w:p w14:paraId="5695A21C" w14:textId="7F1AE877" w:rsidR="007F6996" w:rsidRPr="00E06E7C" w:rsidRDefault="002371DA" w:rsidP="007F6996">
            <w:pPr>
              <w:jc w:val="center"/>
            </w:pPr>
            <m:oMathPara>
              <m:oMath>
                <m:r>
                  <w:rPr>
                    <w:rFonts w:ascii="Cambria Math" w:hAnsi="Cambria Math"/>
                    <w:lang w:val="x-none" w:eastAsia="x-none"/>
                  </w:rPr>
                  <m:t>∆E=I</m:t>
                </m:r>
              </m:oMath>
            </m:oMathPara>
          </w:p>
        </w:tc>
        <w:tc>
          <w:tcPr>
            <w:tcW w:w="1552" w:type="dxa"/>
            <w:vAlign w:val="center"/>
          </w:tcPr>
          <w:p w14:paraId="4578E556" w14:textId="70C51EE7" w:rsidR="007F6996" w:rsidRPr="00E06E7C" w:rsidRDefault="007F6996" w:rsidP="007F6996">
            <w:pPr>
              <w:jc w:val="right"/>
            </w:pPr>
            <w:r w:rsidRPr="00E06E7C">
              <w:t>(</w:t>
            </w:r>
            <w:fldSimple w:instr=" STYLEREF 1 \s ">
              <w:r w:rsidR="004761D2">
                <w:rPr>
                  <w:noProof/>
                </w:rPr>
                <w:t>4</w:t>
              </w:r>
            </w:fldSimple>
            <w:r w:rsidRPr="00E06E7C">
              <w:t>.</w:t>
            </w:r>
            <w:fldSimple w:instr=" SEQ Eq \* ARABIC \s 1  ">
              <w:r w:rsidR="004761D2">
                <w:rPr>
                  <w:noProof/>
                </w:rPr>
                <w:t>38</w:t>
              </w:r>
            </w:fldSimple>
            <w:r w:rsidRPr="00E06E7C">
              <w:t>)</w:t>
            </w:r>
          </w:p>
        </w:tc>
      </w:tr>
      <w:tr w:rsidR="00E177C5" w:rsidRPr="00E06E7C" w14:paraId="7C00D376" w14:textId="77777777" w:rsidTr="00F67477">
        <w:tc>
          <w:tcPr>
            <w:tcW w:w="782" w:type="dxa"/>
          </w:tcPr>
          <w:p w14:paraId="2E66275D" w14:textId="77777777" w:rsidR="00E177C5" w:rsidRPr="00E06E7C" w:rsidRDefault="00E177C5" w:rsidP="00E177C5"/>
        </w:tc>
        <w:tc>
          <w:tcPr>
            <w:tcW w:w="7071" w:type="dxa"/>
            <w:vAlign w:val="center"/>
          </w:tcPr>
          <w:p w14:paraId="2000EE7B" w14:textId="4E238BA8" w:rsidR="00E177C5" w:rsidRPr="00E06E7C" w:rsidRDefault="00F10EB9" w:rsidP="00E177C5">
            <w:pPr>
              <w:jc w:val="center"/>
              <w:rPr>
                <w:lang w:val="x-none" w:eastAsia="x-none"/>
              </w:rPr>
            </w:pPr>
            <m:oMathPara>
              <m:oMath>
                <m:sSub>
                  <m:sSubPr>
                    <m:ctrlPr>
                      <w:rPr>
                        <w:rFonts w:ascii="Cambria Math" w:hAnsi="Cambria Math"/>
                        <w:i/>
                        <w:lang w:val="x-none" w:eastAsia="x-none"/>
                      </w:rPr>
                    </m:ctrlPr>
                  </m:sSubPr>
                  <m:e>
                    <m:r>
                      <w:rPr>
                        <w:rFonts w:ascii="Cambria Math" w:hAnsi="Cambria Math"/>
                        <w:lang w:val="x-none" w:eastAsia="x-none"/>
                      </w:rPr>
                      <m:t>V</m:t>
                    </m:r>
                  </m:e>
                  <m:sub>
                    <m:r>
                      <w:rPr>
                        <w:rFonts w:ascii="Cambria Math" w:hAnsi="Cambria Math"/>
                        <w:lang w:val="x-none" w:eastAsia="x-none"/>
                      </w:rPr>
                      <m:t>f</m:t>
                    </m:r>
                  </m:sub>
                </m:sSub>
                <m:r>
                  <w:rPr>
                    <w:rFonts w:ascii="Cambria Math" w:hAnsi="Cambria Math"/>
                    <w:lang w:val="x-none" w:eastAsia="x-none"/>
                  </w:rPr>
                  <m:t>=K</m:t>
                </m:r>
                <m:r>
                  <m:rPr>
                    <m:sty m:val="p"/>
                  </m:rPr>
                  <w:rPr>
                    <w:rFonts w:ascii="Cambria Math" w:hAnsi="Cambria Math"/>
                    <w:lang w:val="x-none" w:eastAsia="x-none"/>
                  </w:rPr>
                  <m:t>-</m:t>
                </m:r>
                <m:r>
                  <w:rPr>
                    <w:rFonts w:ascii="Cambria Math" w:hAnsi="Cambria Math"/>
                    <w:lang w:val="x-none" w:eastAsia="x-none"/>
                  </w:rPr>
                  <m:t>E</m:t>
                </m:r>
              </m:oMath>
            </m:oMathPara>
          </w:p>
        </w:tc>
        <w:tc>
          <w:tcPr>
            <w:tcW w:w="1552" w:type="dxa"/>
            <w:vAlign w:val="center"/>
          </w:tcPr>
          <w:p w14:paraId="5EC9BA66" w14:textId="3A69FB8B" w:rsidR="00E177C5" w:rsidRPr="00E06E7C" w:rsidRDefault="00E177C5" w:rsidP="00E177C5">
            <w:pPr>
              <w:jc w:val="right"/>
            </w:pPr>
            <w:r w:rsidRPr="00E06E7C">
              <w:t>(</w:t>
            </w:r>
            <w:fldSimple w:instr=" STYLEREF 1 \s ">
              <w:r w:rsidR="004761D2">
                <w:rPr>
                  <w:noProof/>
                </w:rPr>
                <w:t>4</w:t>
              </w:r>
            </w:fldSimple>
            <w:r w:rsidRPr="00E06E7C">
              <w:t>.</w:t>
            </w:r>
            <w:fldSimple w:instr=" SEQ Eq \* ARABIC \s 1  ">
              <w:r w:rsidR="004761D2">
                <w:rPr>
                  <w:noProof/>
                </w:rPr>
                <w:t>39</w:t>
              </w:r>
            </w:fldSimple>
            <w:r w:rsidRPr="00E06E7C">
              <w:t>)</w:t>
            </w:r>
          </w:p>
        </w:tc>
      </w:tr>
    </w:tbl>
    <w:p w14:paraId="3830467E" w14:textId="57EF473B" w:rsidR="0097698A" w:rsidRPr="00E06E7C" w:rsidRDefault="0097698A" w:rsidP="594C6CF0">
      <w:pPr>
        <w:pStyle w:val="Ttulo4"/>
        <w:rPr>
          <w:lang w:val="en-US"/>
        </w:rPr>
      </w:pPr>
      <w:proofErr w:type="spellStart"/>
      <w:r w:rsidRPr="00E06E7C">
        <w:rPr>
          <w:lang w:val="en-US"/>
        </w:rPr>
        <w:t>Consumo</w:t>
      </w:r>
      <w:proofErr w:type="spellEnd"/>
      <w:r w:rsidRPr="00E06E7C">
        <w:rPr>
          <w:lang w:val="en-US"/>
        </w:rPr>
        <w:t xml:space="preserve"> dos </w:t>
      </w:r>
      <w:proofErr w:type="spellStart"/>
      <w:r w:rsidR="00085308" w:rsidRPr="00E06E7C">
        <w:rPr>
          <w:lang w:val="en-US"/>
        </w:rPr>
        <w:t>capitalistas</w:t>
      </w:r>
      <w:proofErr w:type="spellEnd"/>
    </w:p>
    <w:p w14:paraId="6F185E12" w14:textId="0E3C9243" w:rsidR="0097698A" w:rsidRPr="00E06E7C" w:rsidRDefault="00D125E7" w:rsidP="594C6CF0">
      <w:pPr>
        <w:rPr>
          <w:lang w:eastAsia="en-US"/>
        </w:rPr>
      </w:pPr>
      <w:r w:rsidRPr="00E06E7C">
        <w:rPr>
          <w:lang w:eastAsia="en-US"/>
        </w:rPr>
        <w:t>A renda disponível dos capitalistas é soma da distribuição dos lucros das firmas (</w:t>
      </w:r>
      <m:oMath>
        <m:r>
          <w:rPr>
            <w:rFonts w:ascii="Cambria Math" w:hAnsi="Cambria Math"/>
            <w:lang w:val="x-none" w:eastAsia="x-none"/>
          </w:rPr>
          <m:t>FD</m:t>
        </m:r>
      </m:oMath>
      <w:r w:rsidRPr="00E06E7C">
        <w:rPr>
          <w:lang w:eastAsia="en-US"/>
        </w:rPr>
        <w:t>) e dos bancos (</w:t>
      </w:r>
      <m:oMath>
        <m:r>
          <w:rPr>
            <w:rFonts w:ascii="Cambria Math" w:hAnsi="Cambria Math"/>
            <w:lang w:val="x-none" w:eastAsia="x-none"/>
          </w:rPr>
          <m:t>Fb</m:t>
        </m:r>
      </m:oMath>
      <w:r w:rsidRPr="00E06E7C">
        <w:rPr>
          <w:lang w:eastAsia="en-US"/>
        </w:rPr>
        <w:t xml:space="preserve">). </w:t>
      </w:r>
      <w:r w:rsidR="0097698A" w:rsidRPr="00E06E7C">
        <w:rPr>
          <w:lang w:eastAsia="en-US"/>
        </w:rPr>
        <w:t>O consumo dos capitalistas é composto apenas por um componente induzido a partir da renda.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
        <w:gridCol w:w="8"/>
        <w:gridCol w:w="7072"/>
        <w:gridCol w:w="1552"/>
      </w:tblGrid>
      <w:tr w:rsidR="00F67477" w:rsidRPr="00E06E7C" w14:paraId="0D483EC8" w14:textId="77777777" w:rsidTr="00FD20FE">
        <w:tc>
          <w:tcPr>
            <w:tcW w:w="781" w:type="dxa"/>
            <w:gridSpan w:val="2"/>
          </w:tcPr>
          <w:p w14:paraId="5963E59F" w14:textId="77777777" w:rsidR="00F67477" w:rsidRPr="00E06E7C" w:rsidRDefault="00F67477" w:rsidP="003460FB"/>
        </w:tc>
        <w:tc>
          <w:tcPr>
            <w:tcW w:w="7072" w:type="dxa"/>
            <w:vAlign w:val="center"/>
          </w:tcPr>
          <w:p w14:paraId="686CE784" w14:textId="48E1ED57" w:rsidR="00F67477" w:rsidRPr="00E06E7C" w:rsidRDefault="00F10EB9" w:rsidP="003460FB">
            <w:pPr>
              <w:jc w:val="center"/>
            </w:pPr>
            <m:oMathPara>
              <m:oMath>
                <m:sSubSup>
                  <m:sSubSupPr>
                    <m:ctrlPr>
                      <w:rPr>
                        <w:rFonts w:ascii="Cambria Math" w:hAnsi="Cambria Math"/>
                        <w:lang w:val="x-none" w:eastAsia="x-none"/>
                      </w:rPr>
                    </m:ctrlPr>
                  </m:sSubSupPr>
                  <m:e>
                    <m:r>
                      <w:rPr>
                        <w:rFonts w:ascii="Cambria Math" w:hAnsi="Cambria Math"/>
                        <w:lang w:val="x-none" w:eastAsia="x-none"/>
                      </w:rPr>
                      <m:t>Y</m:t>
                    </m:r>
                  </m:e>
                  <m:sub>
                    <m:r>
                      <w:rPr>
                        <w:rFonts w:ascii="Cambria Math" w:hAnsi="Cambria Math"/>
                        <w:lang w:val="x-none" w:eastAsia="x-none"/>
                      </w:rPr>
                      <m:t>r</m:t>
                    </m:r>
                  </m:sub>
                  <m:sup>
                    <m:r>
                      <w:rPr>
                        <w:rFonts w:ascii="Cambria Math" w:hAnsi="Cambria Math"/>
                        <w:lang w:val="x-none" w:eastAsia="x-none"/>
                      </w:rPr>
                      <m:t>d</m:t>
                    </m:r>
                  </m:sup>
                </m:sSubSup>
                <m:r>
                  <m:rPr>
                    <m:sty m:val="p"/>
                  </m:rPr>
                  <w:rPr>
                    <w:rFonts w:ascii="Cambria Math" w:hAnsi="Cambria Math"/>
                    <w:lang w:val="x-none" w:eastAsia="x-none"/>
                  </w:rPr>
                  <m:t xml:space="preserve"> = </m:t>
                </m:r>
                <m:r>
                  <w:rPr>
                    <w:rFonts w:ascii="Cambria Math" w:hAnsi="Cambria Math"/>
                    <w:lang w:val="x-none" w:eastAsia="x-none"/>
                  </w:rPr>
                  <m:t>FD</m:t>
                </m:r>
                <m:r>
                  <m:rPr>
                    <m:sty m:val="p"/>
                  </m:rPr>
                  <w:rPr>
                    <w:rFonts w:ascii="Cambria Math" w:hAnsi="Cambria Math"/>
                    <w:lang w:val="x-none" w:eastAsia="x-none"/>
                  </w:rPr>
                  <m:t xml:space="preserve"> + </m:t>
                </m:r>
                <m:r>
                  <w:rPr>
                    <w:rFonts w:ascii="Cambria Math" w:hAnsi="Cambria Math"/>
                    <w:lang w:val="x-none" w:eastAsia="x-none"/>
                  </w:rPr>
                  <m:t>Fb</m:t>
                </m:r>
              </m:oMath>
            </m:oMathPara>
          </w:p>
        </w:tc>
        <w:tc>
          <w:tcPr>
            <w:tcW w:w="1552" w:type="dxa"/>
            <w:vAlign w:val="center"/>
          </w:tcPr>
          <w:p w14:paraId="34FA9C3A" w14:textId="23D11D3E" w:rsidR="00F67477" w:rsidRPr="00E06E7C" w:rsidRDefault="00F67477" w:rsidP="003460FB">
            <w:pPr>
              <w:jc w:val="right"/>
            </w:pPr>
            <w:r w:rsidRPr="00E06E7C">
              <w:t>(</w:t>
            </w:r>
            <w:fldSimple w:instr=" STYLEREF 1 \s ">
              <w:r w:rsidR="004761D2">
                <w:rPr>
                  <w:noProof/>
                </w:rPr>
                <w:t>4</w:t>
              </w:r>
            </w:fldSimple>
            <w:r w:rsidRPr="00E06E7C">
              <w:t>.</w:t>
            </w:r>
            <w:fldSimple w:instr=" SEQ Eq \* ARABIC \s 1  ">
              <w:r w:rsidR="004761D2">
                <w:rPr>
                  <w:noProof/>
                </w:rPr>
                <w:t>40</w:t>
              </w:r>
            </w:fldSimple>
            <w:r w:rsidRPr="00E06E7C">
              <w:t>)</w:t>
            </w:r>
          </w:p>
        </w:tc>
      </w:tr>
      <w:tr w:rsidR="007F6996" w:rsidRPr="00E06E7C" w14:paraId="7952B512" w14:textId="77777777" w:rsidTr="00FD20FE">
        <w:tc>
          <w:tcPr>
            <w:tcW w:w="773" w:type="dxa"/>
          </w:tcPr>
          <w:p w14:paraId="59AAFEB8" w14:textId="77777777" w:rsidR="007F6996" w:rsidRPr="00E06E7C" w:rsidRDefault="007F6996" w:rsidP="007F6996"/>
        </w:tc>
        <w:tc>
          <w:tcPr>
            <w:tcW w:w="7080" w:type="dxa"/>
            <w:gridSpan w:val="2"/>
            <w:vAlign w:val="center"/>
          </w:tcPr>
          <w:p w14:paraId="0FFACF9C" w14:textId="0A133A29" w:rsidR="007F6996" w:rsidRPr="00E06E7C" w:rsidRDefault="00F10EB9" w:rsidP="007F6996">
            <w:pPr>
              <w:jc w:val="center"/>
            </w:pPr>
            <m:oMathPara>
              <m:oMath>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r</m:t>
                    </m:r>
                  </m:sub>
                </m:sSub>
                <m:r>
                  <m:rPr>
                    <m:sty m:val="p"/>
                  </m:rPr>
                  <w:rPr>
                    <w:rFonts w:ascii="Cambria Math" w:hAnsi="Cambria Math"/>
                    <w:lang w:val="x-none" w:eastAsia="x-none"/>
                  </w:rPr>
                  <m:t xml:space="preserve"> = </m:t>
                </m:r>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r</m:t>
                    </m:r>
                  </m:sub>
                </m:sSub>
                <m:sSubSup>
                  <m:sSubSupPr>
                    <m:ctrlPr>
                      <w:rPr>
                        <w:rFonts w:ascii="Cambria Math" w:hAnsi="Cambria Math"/>
                        <w:lang w:val="x-none" w:eastAsia="x-none"/>
                      </w:rPr>
                    </m:ctrlPr>
                  </m:sSubSupPr>
                  <m:e>
                    <m:r>
                      <w:rPr>
                        <w:rFonts w:ascii="Cambria Math" w:hAnsi="Cambria Math"/>
                        <w:lang w:val="x-none" w:eastAsia="x-none"/>
                      </w:rPr>
                      <m:t>Y</m:t>
                    </m:r>
                  </m:e>
                  <m:sub>
                    <m:r>
                      <w:rPr>
                        <w:rFonts w:ascii="Cambria Math" w:hAnsi="Cambria Math"/>
                        <w:lang w:val="x-none" w:eastAsia="x-none"/>
                      </w:rPr>
                      <m:t>r</m:t>
                    </m:r>
                  </m:sub>
                  <m:sup>
                    <m:r>
                      <w:rPr>
                        <w:rFonts w:ascii="Cambria Math" w:hAnsi="Cambria Math"/>
                        <w:lang w:val="x-none" w:eastAsia="x-none"/>
                      </w:rPr>
                      <m:t>d</m:t>
                    </m:r>
                  </m:sup>
                </m:sSubSup>
              </m:oMath>
            </m:oMathPara>
          </w:p>
        </w:tc>
        <w:tc>
          <w:tcPr>
            <w:tcW w:w="1552" w:type="dxa"/>
            <w:vAlign w:val="center"/>
          </w:tcPr>
          <w:p w14:paraId="23FB4354" w14:textId="57F0E3E9" w:rsidR="007F6996" w:rsidRPr="00E06E7C" w:rsidRDefault="007F6996" w:rsidP="007F6996">
            <w:pPr>
              <w:jc w:val="right"/>
            </w:pPr>
            <w:r w:rsidRPr="00E06E7C">
              <w:t>(</w:t>
            </w:r>
            <w:fldSimple w:instr=" STYLEREF 1 \s ">
              <w:r w:rsidR="004761D2">
                <w:rPr>
                  <w:noProof/>
                </w:rPr>
                <w:t>4</w:t>
              </w:r>
            </w:fldSimple>
            <w:r w:rsidRPr="00E06E7C">
              <w:t>.</w:t>
            </w:r>
            <w:fldSimple w:instr=" SEQ Eq \* ARABIC \s 1  ">
              <w:r w:rsidR="004761D2">
                <w:rPr>
                  <w:noProof/>
                </w:rPr>
                <w:t>41</w:t>
              </w:r>
            </w:fldSimple>
            <w:r w:rsidRPr="00E06E7C">
              <w:t>)</w:t>
            </w:r>
          </w:p>
        </w:tc>
      </w:tr>
    </w:tbl>
    <w:p w14:paraId="195F9094" w14:textId="4996B065" w:rsidR="00637976" w:rsidRPr="00E06E7C" w:rsidRDefault="00637976" w:rsidP="594C6CF0">
      <w:pPr>
        <w:rPr>
          <w:lang w:eastAsia="en-US"/>
        </w:rPr>
      </w:pPr>
      <w:r w:rsidRPr="00E06E7C">
        <w:rPr>
          <w:lang w:eastAsia="en-US"/>
        </w:rPr>
        <w:t>A poupança corrente dos</w:t>
      </w:r>
      <w:r w:rsidR="002A5784" w:rsidRPr="00E06E7C">
        <w:rPr>
          <w:lang w:eastAsia="en-US"/>
        </w:rPr>
        <w:t xml:space="preserve"> rentistas (</w:t>
      </w:r>
      <m:oMath>
        <m:sSub>
          <m:sSubPr>
            <m:ctrlPr>
              <w:rPr>
                <w:rFonts w:ascii="Cambria Math" w:hAnsi="Cambria Math"/>
                <w:lang w:val="x-none" w:eastAsia="x-none"/>
              </w:rPr>
            </m:ctrlPr>
          </m:sSubPr>
          <m:e>
            <m:r>
              <w:rPr>
                <w:rFonts w:ascii="Cambria Math" w:hAnsi="Cambria Math"/>
                <w:lang w:val="x-none" w:eastAsia="x-none"/>
              </w:rPr>
              <m:t>SAV</m:t>
            </m:r>
          </m:e>
          <m:sub>
            <m:r>
              <w:rPr>
                <w:rFonts w:ascii="Cambria Math" w:hAnsi="Cambria Math"/>
                <w:lang w:val="x-none" w:eastAsia="x-none"/>
              </w:rPr>
              <m:t>r</m:t>
            </m:r>
          </m:sub>
        </m:sSub>
      </m:oMath>
      <w:r w:rsidR="002A5784" w:rsidRPr="00E06E7C">
        <w:rPr>
          <w:lang w:eastAsia="en-US"/>
        </w:rPr>
        <w:t>)</w:t>
      </w:r>
      <w:r w:rsidRPr="00E06E7C">
        <w:rPr>
          <w:lang w:eastAsia="en-US"/>
        </w:rPr>
        <w:t xml:space="preserve"> é dada pela parcela não consumida da renda disponível</w:t>
      </w:r>
      <w:r w:rsidR="00D60804" w:rsidRPr="00E06E7C">
        <w:rPr>
          <w:lang w:eastAsia="en-US"/>
        </w:rPr>
        <w:t>. A</w:t>
      </w:r>
      <w:r w:rsidRPr="00E06E7C">
        <w:rPr>
          <w:lang w:eastAsia="en-US"/>
        </w:rPr>
        <w:t xml:space="preserve"> variação dos depósitos</w:t>
      </w:r>
      <w:r w:rsidR="002A5784" w:rsidRPr="00E06E7C">
        <w:rPr>
          <w:lang w:eastAsia="en-US"/>
        </w:rPr>
        <w:t xml:space="preserve"> (</w:t>
      </w:r>
      <m:oMath>
        <m:sSub>
          <m:sSubPr>
            <m:ctrlPr>
              <w:rPr>
                <w:rFonts w:ascii="Cambria Math" w:hAnsi="Cambria Math"/>
                <w:lang w:val="x-none" w:eastAsia="x-none"/>
              </w:rPr>
            </m:ctrlPr>
          </m:sSubPr>
          <m:e>
            <m:r>
              <m:rPr>
                <m:sty m:val="p"/>
              </m:rPr>
              <w:rPr>
                <w:rFonts w:ascii="Cambria Math" w:hAnsi="Cambria Math"/>
                <w:lang w:val="x-none" w:eastAsia="x-none"/>
              </w:rPr>
              <m:t>∆</m:t>
            </m:r>
            <m:r>
              <w:rPr>
                <w:rFonts w:ascii="Cambria Math" w:hAnsi="Cambria Math"/>
                <w:lang w:val="x-none" w:eastAsia="x-none"/>
              </w:rPr>
              <m:t>D</m:t>
            </m:r>
          </m:e>
          <m:sub>
            <m:r>
              <w:rPr>
                <w:rFonts w:ascii="Cambria Math" w:hAnsi="Cambria Math"/>
                <w:lang w:val="x-none" w:eastAsia="x-none"/>
              </w:rPr>
              <m:t>r</m:t>
            </m:r>
          </m:sub>
        </m:sSub>
      </m:oMath>
      <w:r w:rsidR="002A5784" w:rsidRPr="00E06E7C">
        <w:rPr>
          <w:lang w:eastAsia="en-US"/>
        </w:rPr>
        <w:t>)</w:t>
      </w:r>
      <w:r w:rsidR="00D60804" w:rsidRPr="00E06E7C">
        <w:rPr>
          <w:lang w:eastAsia="en-US"/>
        </w:rPr>
        <w:t xml:space="preserve"> resulta da poupança descontada a aquisição de ações</w:t>
      </w:r>
      <w:r w:rsidRPr="00E06E7C">
        <w:rPr>
          <w:lang w:eastAsia="en-US"/>
        </w:rPr>
        <w:t>.</w:t>
      </w:r>
      <w:r w:rsidR="00D02490" w:rsidRPr="00E06E7C">
        <w:rPr>
          <w:lang w:eastAsia="en-US"/>
        </w:rPr>
        <w:t xml:space="preserve"> O patrimônio líquido dos capitalistas (</w:t>
      </w:r>
      <m:oMath>
        <m:sSub>
          <m:sSubPr>
            <m:ctrlPr>
              <w:rPr>
                <w:rFonts w:ascii="Cambria Math" w:hAnsi="Cambria Math"/>
                <w:i/>
                <w:lang w:val="x-none" w:eastAsia="x-none"/>
              </w:rPr>
            </m:ctrlPr>
          </m:sSubPr>
          <m:e>
            <m:r>
              <w:rPr>
                <w:rFonts w:ascii="Cambria Math" w:hAnsi="Cambria Math"/>
                <w:lang w:val="x-none" w:eastAsia="x-none"/>
              </w:rPr>
              <m:t>V</m:t>
            </m:r>
          </m:e>
          <m:sub>
            <m:r>
              <w:rPr>
                <w:rFonts w:ascii="Cambria Math" w:hAnsi="Cambria Math"/>
                <w:lang w:val="x-none" w:eastAsia="x-none"/>
              </w:rPr>
              <m:t>r</m:t>
            </m:r>
          </m:sub>
        </m:sSub>
      </m:oMath>
      <w:r w:rsidR="00D02490" w:rsidRPr="00E06E7C">
        <w:rPr>
          <w:lang w:eastAsia="en-US"/>
        </w:rPr>
        <w:t xml:space="preserve">) é dado pelo estoque de depósitos e </w:t>
      </w:r>
      <w:r w:rsidR="00F65BE6" w:rsidRPr="00E06E7C">
        <w:rPr>
          <w:lang w:eastAsia="en-US"/>
        </w:rPr>
        <w:t>de ações</w:t>
      </w:r>
      <w:r w:rsidR="00D60804" w:rsidRPr="00E06E7C">
        <w:rPr>
          <w:lang w:eastAsia="en-US"/>
        </w:rPr>
        <w:t xml:space="preserve"> </w:t>
      </w:r>
      <w:r w:rsidR="00F33391" w:rsidRPr="00E06E7C">
        <w:rPr>
          <w:lang w:eastAsia="en-US"/>
        </w:rPr>
        <w:t>(</w:t>
      </w:r>
      <m:oMath>
        <m:r>
          <w:rPr>
            <w:rFonts w:ascii="Cambria Math" w:hAnsi="Cambria Math"/>
            <w:lang w:eastAsia="en-US"/>
          </w:rPr>
          <m:t>E</m:t>
        </m:r>
      </m:oMath>
      <w:r w:rsidR="00F33391" w:rsidRPr="00E06E7C">
        <w:rPr>
          <w:lang w:eastAsia="en-US"/>
        </w:rPr>
        <w:t>)</w:t>
      </w:r>
      <w:r w:rsidR="00D02490" w:rsidRPr="00E06E7C">
        <w:rPr>
          <w:lang w:eastAsia="en-US"/>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
        <w:gridCol w:w="7071"/>
        <w:gridCol w:w="1552"/>
      </w:tblGrid>
      <w:tr w:rsidR="00FD20FE" w:rsidRPr="00E06E7C" w14:paraId="24B51CA4" w14:textId="77777777" w:rsidTr="00FD20FE">
        <w:tc>
          <w:tcPr>
            <w:tcW w:w="781" w:type="dxa"/>
          </w:tcPr>
          <w:p w14:paraId="49D4ADF9" w14:textId="77777777" w:rsidR="00FD20FE" w:rsidRPr="00E06E7C" w:rsidRDefault="00FD20FE" w:rsidP="003460FB"/>
        </w:tc>
        <w:tc>
          <w:tcPr>
            <w:tcW w:w="7072" w:type="dxa"/>
            <w:vAlign w:val="center"/>
          </w:tcPr>
          <w:p w14:paraId="7F23028B" w14:textId="2468A2B0" w:rsidR="00FD20FE" w:rsidRPr="00E06E7C" w:rsidRDefault="00F10EB9" w:rsidP="003460FB">
            <w:pPr>
              <w:jc w:val="center"/>
            </w:pPr>
            <m:oMathPara>
              <m:oMath>
                <m:sSub>
                  <m:sSubPr>
                    <m:ctrlPr>
                      <w:rPr>
                        <w:rFonts w:ascii="Cambria Math" w:hAnsi="Cambria Math"/>
                        <w:lang w:val="x-none" w:eastAsia="x-none"/>
                      </w:rPr>
                    </m:ctrlPr>
                  </m:sSubPr>
                  <m:e>
                    <m:r>
                      <w:rPr>
                        <w:rFonts w:ascii="Cambria Math" w:hAnsi="Cambria Math"/>
                        <w:lang w:val="x-none" w:eastAsia="x-none"/>
                      </w:rPr>
                      <m:t>SAV</m:t>
                    </m:r>
                  </m:e>
                  <m:sub>
                    <m:r>
                      <w:rPr>
                        <w:rFonts w:ascii="Cambria Math" w:hAnsi="Cambria Math"/>
                        <w:lang w:val="x-none" w:eastAsia="x-none"/>
                      </w:rPr>
                      <m:t>r</m:t>
                    </m:r>
                  </m:sub>
                </m:sSub>
                <m:r>
                  <m:rPr>
                    <m:sty m:val="p"/>
                  </m:rPr>
                  <w:rPr>
                    <w:rFonts w:ascii="Cambria Math" w:hAnsi="Cambria Math"/>
                    <w:lang w:val="x-none" w:eastAsia="x-none"/>
                  </w:rPr>
                  <m:t xml:space="preserve"> =</m:t>
                </m:r>
                <m:sSubSup>
                  <m:sSubSupPr>
                    <m:ctrlPr>
                      <w:rPr>
                        <w:rFonts w:ascii="Cambria Math" w:hAnsi="Cambria Math"/>
                        <w:lang w:val="x-none" w:eastAsia="x-none"/>
                      </w:rPr>
                    </m:ctrlPr>
                  </m:sSubSupPr>
                  <m:e>
                    <m:r>
                      <w:rPr>
                        <w:rFonts w:ascii="Cambria Math" w:hAnsi="Cambria Math"/>
                        <w:lang w:val="x-none" w:eastAsia="x-none"/>
                      </w:rPr>
                      <m:t>Y</m:t>
                    </m:r>
                  </m:e>
                  <m:sub>
                    <m:r>
                      <w:rPr>
                        <w:rFonts w:ascii="Cambria Math" w:hAnsi="Cambria Math"/>
                        <w:lang w:val="x-none" w:eastAsia="x-none"/>
                      </w:rPr>
                      <m:t>r</m:t>
                    </m:r>
                  </m:sub>
                  <m:sup>
                    <m:r>
                      <w:rPr>
                        <w:rFonts w:ascii="Cambria Math" w:hAnsi="Cambria Math"/>
                        <w:lang w:val="x-none" w:eastAsia="x-none"/>
                      </w:rPr>
                      <m:t>d</m:t>
                    </m:r>
                  </m:sup>
                </m:sSubSup>
                <m:r>
                  <m:rPr>
                    <m:sty m:val="p"/>
                  </m:rPr>
                  <w:rPr>
                    <w:rFonts w:ascii="Cambria Math" w:hAnsi="Cambria Math"/>
                    <w:lang w:val="x-none" w:eastAsia="x-none"/>
                  </w:rPr>
                  <m:t xml:space="preserve"> -</m:t>
                </m:r>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r</m:t>
                    </m:r>
                  </m:sub>
                </m:sSub>
              </m:oMath>
            </m:oMathPara>
          </w:p>
        </w:tc>
        <w:tc>
          <w:tcPr>
            <w:tcW w:w="1552" w:type="dxa"/>
            <w:vAlign w:val="center"/>
          </w:tcPr>
          <w:p w14:paraId="7D258D92" w14:textId="2A27F8EC" w:rsidR="00FD20FE" w:rsidRPr="00E06E7C" w:rsidRDefault="00FD20FE" w:rsidP="003460FB">
            <w:pPr>
              <w:jc w:val="right"/>
            </w:pPr>
            <w:r w:rsidRPr="00E06E7C">
              <w:t>(</w:t>
            </w:r>
            <w:fldSimple w:instr=" STYLEREF 1 \s ">
              <w:r w:rsidR="004761D2">
                <w:rPr>
                  <w:noProof/>
                </w:rPr>
                <w:t>4</w:t>
              </w:r>
            </w:fldSimple>
            <w:r w:rsidRPr="00E06E7C">
              <w:t>.</w:t>
            </w:r>
            <w:fldSimple w:instr=" SEQ Eq \* ARABIC \s 1  ">
              <w:r w:rsidR="004761D2">
                <w:rPr>
                  <w:noProof/>
                </w:rPr>
                <w:t>42</w:t>
              </w:r>
            </w:fldSimple>
            <w:r w:rsidRPr="00E06E7C">
              <w:t>)</w:t>
            </w:r>
          </w:p>
        </w:tc>
      </w:tr>
      <w:tr w:rsidR="00FD20FE" w:rsidRPr="00E06E7C" w14:paraId="312D78A8" w14:textId="77777777" w:rsidTr="00FD20FE">
        <w:tc>
          <w:tcPr>
            <w:tcW w:w="781" w:type="dxa"/>
          </w:tcPr>
          <w:p w14:paraId="3C7A1E09" w14:textId="77777777" w:rsidR="00FD20FE" w:rsidRPr="00E06E7C" w:rsidRDefault="00FD20FE" w:rsidP="003460FB"/>
        </w:tc>
        <w:tc>
          <w:tcPr>
            <w:tcW w:w="7072" w:type="dxa"/>
            <w:vAlign w:val="center"/>
          </w:tcPr>
          <w:p w14:paraId="33DF02C8" w14:textId="1C49FE5E" w:rsidR="00FD20FE" w:rsidRPr="00E06E7C" w:rsidRDefault="00F10EB9" w:rsidP="003460FB">
            <w:pPr>
              <w:jc w:val="center"/>
              <w:rPr>
                <w:i/>
              </w:rPr>
            </w:pPr>
            <m:oMathPara>
              <m:oMath>
                <m:sSub>
                  <m:sSubPr>
                    <m:ctrlPr>
                      <w:rPr>
                        <w:rFonts w:ascii="Cambria Math" w:hAnsi="Cambria Math"/>
                        <w:lang w:val="x-none" w:eastAsia="x-none"/>
                      </w:rPr>
                    </m:ctrlPr>
                  </m:sSubPr>
                  <m:e>
                    <m:r>
                      <m:rPr>
                        <m:sty m:val="p"/>
                      </m:rPr>
                      <w:rPr>
                        <w:rFonts w:ascii="Cambria Math" w:hAnsi="Cambria Math"/>
                        <w:lang w:val="x-none" w:eastAsia="x-none"/>
                      </w:rPr>
                      <m:t>∆</m:t>
                    </m:r>
                    <m:r>
                      <w:rPr>
                        <w:rFonts w:ascii="Cambria Math" w:hAnsi="Cambria Math"/>
                        <w:lang w:val="x-none" w:eastAsia="x-none"/>
                      </w:rPr>
                      <m:t>D</m:t>
                    </m:r>
                  </m:e>
                  <m:sub>
                    <m:r>
                      <w:rPr>
                        <w:rFonts w:ascii="Cambria Math" w:hAnsi="Cambria Math"/>
                        <w:lang w:val="x-none" w:eastAsia="x-none"/>
                      </w:rPr>
                      <m:t>r</m:t>
                    </m:r>
                  </m:sub>
                </m:sSub>
                <m:r>
                  <m:rPr>
                    <m:sty m:val="p"/>
                  </m:rPr>
                  <w:rPr>
                    <w:rFonts w:ascii="Cambria Math" w:hAnsi="Cambria Math"/>
                    <w:lang w:val="x-none" w:eastAsia="x-none"/>
                  </w:rPr>
                  <m:t xml:space="preserve"> = </m:t>
                </m:r>
                <m:sSub>
                  <m:sSubPr>
                    <m:ctrlPr>
                      <w:rPr>
                        <w:rFonts w:ascii="Cambria Math" w:hAnsi="Cambria Math"/>
                        <w:lang w:val="x-none" w:eastAsia="x-none"/>
                      </w:rPr>
                    </m:ctrlPr>
                  </m:sSubPr>
                  <m:e>
                    <m:r>
                      <w:rPr>
                        <w:rFonts w:ascii="Cambria Math" w:hAnsi="Cambria Math"/>
                        <w:lang w:val="x-none" w:eastAsia="x-none"/>
                      </w:rPr>
                      <m:t>SAV</m:t>
                    </m:r>
                  </m:e>
                  <m:sub>
                    <m:r>
                      <w:rPr>
                        <w:rFonts w:ascii="Cambria Math" w:hAnsi="Cambria Math"/>
                        <w:lang w:val="x-none" w:eastAsia="x-none"/>
                      </w:rPr>
                      <m:t>r</m:t>
                    </m:r>
                  </m:sub>
                </m:sSub>
                <m:r>
                  <w:rPr>
                    <w:rFonts w:ascii="Cambria Math" w:hAnsi="Cambria Math"/>
                    <w:lang w:val="x-none" w:eastAsia="x-none"/>
                  </w:rPr>
                  <m:t xml:space="preserve">- </m:t>
                </m:r>
                <m:r>
                  <m:rPr>
                    <m:sty m:val="p"/>
                  </m:rPr>
                  <w:rPr>
                    <w:rFonts w:ascii="Cambria Math" w:hAnsi="Cambria Math"/>
                    <w:lang w:val="x-none" w:eastAsia="x-none"/>
                  </w:rPr>
                  <m:t>Δ</m:t>
                </m:r>
                <m:r>
                  <w:rPr>
                    <w:rFonts w:ascii="Cambria Math" w:hAnsi="Cambria Math"/>
                    <w:lang w:val="x-none" w:eastAsia="x-none"/>
                  </w:rPr>
                  <m:t>E</m:t>
                </m:r>
              </m:oMath>
            </m:oMathPara>
          </w:p>
        </w:tc>
        <w:tc>
          <w:tcPr>
            <w:tcW w:w="1552" w:type="dxa"/>
            <w:vAlign w:val="center"/>
          </w:tcPr>
          <w:p w14:paraId="0D7A8ADA" w14:textId="03CD08E6" w:rsidR="00FD20FE" w:rsidRPr="00E06E7C" w:rsidRDefault="00FD20FE" w:rsidP="003460FB">
            <w:pPr>
              <w:jc w:val="right"/>
            </w:pPr>
            <w:r w:rsidRPr="00E06E7C">
              <w:t>(</w:t>
            </w:r>
            <w:fldSimple w:instr=" STYLEREF 1 \s ">
              <w:r w:rsidR="004761D2">
                <w:rPr>
                  <w:noProof/>
                </w:rPr>
                <w:t>4</w:t>
              </w:r>
            </w:fldSimple>
            <w:r w:rsidRPr="00E06E7C">
              <w:t>.</w:t>
            </w:r>
            <w:fldSimple w:instr=" SEQ Eq \* ARABIC \s 1  ">
              <w:r w:rsidR="004761D2">
                <w:rPr>
                  <w:noProof/>
                </w:rPr>
                <w:t>43</w:t>
              </w:r>
            </w:fldSimple>
            <w:r w:rsidRPr="00E06E7C">
              <w:t>)</w:t>
            </w:r>
          </w:p>
        </w:tc>
      </w:tr>
      <w:tr w:rsidR="00FD20FE" w:rsidRPr="00E06E7C" w14:paraId="785A8C47" w14:textId="77777777" w:rsidTr="00FD20FE">
        <w:tc>
          <w:tcPr>
            <w:tcW w:w="782" w:type="dxa"/>
          </w:tcPr>
          <w:p w14:paraId="10DACF8C" w14:textId="77777777" w:rsidR="00FD20FE" w:rsidRPr="00E06E7C" w:rsidRDefault="00FD20FE" w:rsidP="003460FB"/>
        </w:tc>
        <w:tc>
          <w:tcPr>
            <w:tcW w:w="7071" w:type="dxa"/>
            <w:vAlign w:val="center"/>
          </w:tcPr>
          <w:p w14:paraId="3558F3EB" w14:textId="0F1F4913" w:rsidR="00FD20FE" w:rsidRPr="00E06E7C" w:rsidRDefault="00F10EB9" w:rsidP="003460FB">
            <w:pPr>
              <w:jc w:val="center"/>
            </w:pPr>
            <m:oMathPara>
              <m:oMath>
                <m:sSub>
                  <m:sSubPr>
                    <m:ctrlPr>
                      <w:rPr>
                        <w:rFonts w:ascii="Cambria Math" w:hAnsi="Cambria Math"/>
                        <w:i/>
                        <w:lang w:val="x-none" w:eastAsia="x-none"/>
                      </w:rPr>
                    </m:ctrlPr>
                  </m:sSubPr>
                  <m:e>
                    <m:r>
                      <w:rPr>
                        <w:rFonts w:ascii="Cambria Math" w:hAnsi="Cambria Math"/>
                        <w:lang w:val="x-none" w:eastAsia="x-none"/>
                      </w:rPr>
                      <m:t>V</m:t>
                    </m:r>
                  </m:e>
                  <m:sub>
                    <m:r>
                      <w:rPr>
                        <w:rFonts w:ascii="Cambria Math" w:hAnsi="Cambria Math"/>
                        <w:lang w:val="x-none" w:eastAsia="x-none"/>
                      </w:rPr>
                      <m:t>r</m:t>
                    </m:r>
                  </m:sub>
                </m:sSub>
                <m:r>
                  <w:rPr>
                    <w:rFonts w:ascii="Cambria Math" w:hAnsi="Cambria Math"/>
                    <w:lang w:val="x-none" w:eastAsia="x-none"/>
                  </w:rPr>
                  <m:t>=</m:t>
                </m:r>
                <m:sSub>
                  <m:sSubPr>
                    <m:ctrlPr>
                      <w:rPr>
                        <w:rFonts w:ascii="Cambria Math" w:hAnsi="Cambria Math"/>
                        <w:lang w:val="x-none" w:eastAsia="x-none"/>
                      </w:rPr>
                    </m:ctrlPr>
                  </m:sSubPr>
                  <m:e>
                    <m:r>
                      <w:rPr>
                        <w:rFonts w:ascii="Cambria Math" w:hAnsi="Cambria Math"/>
                        <w:lang w:val="x-none" w:eastAsia="x-none"/>
                      </w:rPr>
                      <m:t>D</m:t>
                    </m:r>
                  </m:e>
                  <m:sub>
                    <m:r>
                      <w:rPr>
                        <w:rFonts w:ascii="Cambria Math" w:hAnsi="Cambria Math"/>
                        <w:lang w:val="x-none" w:eastAsia="x-none"/>
                      </w:rPr>
                      <m:t>r</m:t>
                    </m:r>
                  </m:sub>
                </m:sSub>
                <m:r>
                  <w:rPr>
                    <w:rFonts w:ascii="Cambria Math" w:hAnsi="Cambria Math"/>
                    <w:lang w:val="x-none" w:eastAsia="x-none"/>
                  </w:rPr>
                  <m:t>+E</m:t>
                </m:r>
              </m:oMath>
            </m:oMathPara>
          </w:p>
        </w:tc>
        <w:tc>
          <w:tcPr>
            <w:tcW w:w="1552" w:type="dxa"/>
            <w:vAlign w:val="center"/>
          </w:tcPr>
          <w:p w14:paraId="309251D8" w14:textId="338FE9CE" w:rsidR="00FD20FE" w:rsidRPr="00E06E7C" w:rsidRDefault="00FD20FE" w:rsidP="003460FB">
            <w:pPr>
              <w:jc w:val="right"/>
            </w:pPr>
            <w:r w:rsidRPr="00E06E7C">
              <w:t>(</w:t>
            </w:r>
            <w:fldSimple w:instr=" STYLEREF 1 \s ">
              <w:r w:rsidR="004761D2">
                <w:rPr>
                  <w:noProof/>
                </w:rPr>
                <w:t>4</w:t>
              </w:r>
            </w:fldSimple>
            <w:r w:rsidRPr="00E06E7C">
              <w:t>.</w:t>
            </w:r>
            <w:fldSimple w:instr=" SEQ Eq \* ARABIC \s 1  ">
              <w:r w:rsidR="004761D2">
                <w:rPr>
                  <w:noProof/>
                </w:rPr>
                <w:t>44</w:t>
              </w:r>
            </w:fldSimple>
            <w:r w:rsidRPr="00E06E7C">
              <w:t>)</w:t>
            </w:r>
          </w:p>
        </w:tc>
      </w:tr>
    </w:tbl>
    <w:p w14:paraId="16CC06FB" w14:textId="63E98687" w:rsidR="00FD20FE" w:rsidRPr="00E06E7C" w:rsidRDefault="00FD20FE" w:rsidP="594C6CF0">
      <w:pPr>
        <w:rPr>
          <w:lang w:eastAsia="en-US"/>
        </w:rPr>
      </w:pPr>
    </w:p>
    <w:p w14:paraId="239233ED" w14:textId="761389D7" w:rsidR="00637976" w:rsidRPr="00E06E7C" w:rsidRDefault="00C85B06" w:rsidP="594C6CF0">
      <w:pPr>
        <w:pStyle w:val="Ttulo4"/>
        <w:rPr>
          <w:lang w:val="en-US"/>
        </w:rPr>
      </w:pPr>
      <w:proofErr w:type="spellStart"/>
      <w:r w:rsidRPr="00E06E7C">
        <w:rPr>
          <w:lang w:val="en-US"/>
        </w:rPr>
        <w:t>Fechamento</w:t>
      </w:r>
      <w:proofErr w:type="spellEnd"/>
    </w:p>
    <w:p w14:paraId="506BE28B" w14:textId="30B789D0" w:rsidR="00046394" w:rsidRPr="00E06E7C" w:rsidRDefault="002D5AC1" w:rsidP="594C6CF0">
      <w:pPr>
        <w:rPr>
          <w:lang w:eastAsia="en-US"/>
        </w:rPr>
      </w:pPr>
      <w:r w:rsidRPr="00E06E7C">
        <w:rPr>
          <w:lang w:eastAsia="en-US"/>
        </w:rPr>
        <w:t xml:space="preserve">Como fechamento do modelo, temos que </w:t>
      </w:r>
      <w:r w:rsidR="00D91CB1" w:rsidRPr="00E06E7C">
        <w:rPr>
          <w:lang w:eastAsia="en-US"/>
        </w:rPr>
        <w:t>a utilização da capacidade insta</w:t>
      </w:r>
      <w:r w:rsidR="005154B7" w:rsidRPr="00E06E7C">
        <w:rPr>
          <w:lang w:eastAsia="en-US"/>
        </w:rPr>
        <w:t>lada</w:t>
      </w:r>
      <w:r w:rsidR="0090132F" w:rsidRPr="00E06E7C">
        <w:rPr>
          <w:lang w:eastAsia="en-US"/>
        </w:rPr>
        <w:t xml:space="preserve"> (</w:t>
      </w:r>
      <m:oMath>
        <m:r>
          <w:rPr>
            <w:rFonts w:ascii="Cambria Math" w:hAnsi="Cambria Math"/>
            <w:lang w:val="x-none" w:eastAsia="x-none"/>
          </w:rPr>
          <m:t>u</m:t>
        </m:r>
      </m:oMath>
      <w:r w:rsidR="0090132F" w:rsidRPr="00E06E7C">
        <w:rPr>
          <w:lang w:eastAsia="en-US"/>
        </w:rPr>
        <w:t xml:space="preserve">) </w:t>
      </w:r>
      <w:r w:rsidR="00FB1ECB" w:rsidRPr="00E06E7C">
        <w:rPr>
          <w:lang w:eastAsia="en-US"/>
        </w:rPr>
        <w:t>e dada pela razão entre o produto corrente (</w:t>
      </w:r>
      <m:oMath>
        <m:r>
          <w:rPr>
            <w:rFonts w:ascii="Cambria Math" w:hAnsi="Cambria Math"/>
            <w:lang w:val="x-none" w:eastAsia="x-none"/>
          </w:rPr>
          <m:t>Y</m:t>
        </m:r>
      </m:oMath>
      <w:r w:rsidR="00FB1ECB" w:rsidRPr="00E06E7C">
        <w:rPr>
          <w:lang w:eastAsia="en-US"/>
        </w:rPr>
        <w:t xml:space="preserve">) e </w:t>
      </w:r>
      <w:r w:rsidRPr="00E06E7C">
        <w:rPr>
          <w:lang w:eastAsia="en-US"/>
        </w:rPr>
        <w:t>o produto de plena capacidade</w:t>
      </w:r>
      <w:r w:rsidR="00C83890" w:rsidRPr="00E06E7C">
        <w:rPr>
          <w:lang w:eastAsia="en-US"/>
        </w:rPr>
        <w:t xml:space="preserve"> (</w:t>
      </w:r>
      <m:oMath>
        <m:sSub>
          <m:sSubPr>
            <m:ctrlPr>
              <w:rPr>
                <w:rFonts w:ascii="Cambria Math" w:hAnsi="Cambria Math"/>
                <w:lang w:val="x-none" w:eastAsia="x-none"/>
              </w:rPr>
            </m:ctrlPr>
          </m:sSubPr>
          <m:e>
            <m:r>
              <w:rPr>
                <w:rFonts w:ascii="Cambria Math" w:hAnsi="Cambria Math"/>
                <w:lang w:val="x-none" w:eastAsia="x-none"/>
              </w:rPr>
              <m:t>Y</m:t>
            </m:r>
          </m:e>
          <m:sub>
            <m:r>
              <w:rPr>
                <w:rFonts w:ascii="Cambria Math" w:hAnsi="Cambria Math"/>
                <w:lang w:val="x-none" w:eastAsia="x-none"/>
              </w:rPr>
              <m:t>fc</m:t>
            </m:r>
          </m:sub>
        </m:sSub>
      </m:oMath>
      <w:r w:rsidR="00C83890" w:rsidRPr="00E06E7C">
        <w:rPr>
          <w:lang w:eastAsia="en-US"/>
        </w:rPr>
        <w:t>)</w:t>
      </w:r>
      <w:r w:rsidR="00FB1ECB" w:rsidRPr="00E06E7C">
        <w:rPr>
          <w:lang w:eastAsia="en-US"/>
        </w:rPr>
        <w:t>, que por sua vez resulta</w:t>
      </w:r>
      <w:r w:rsidR="002B49DB" w:rsidRPr="00E06E7C">
        <w:rPr>
          <w:lang w:eastAsia="en-US"/>
        </w:rPr>
        <w:t xml:space="preserve"> </w:t>
      </w:r>
      <w:r w:rsidR="00FB1ECB" w:rsidRPr="00E06E7C">
        <w:rPr>
          <w:lang w:eastAsia="en-US"/>
        </w:rPr>
        <w:t>d</w:t>
      </w:r>
      <w:r w:rsidR="00046394" w:rsidRPr="00E06E7C">
        <w:rPr>
          <w:lang w:eastAsia="en-US"/>
        </w:rPr>
        <w:t xml:space="preserve">o estoque de capital </w:t>
      </w:r>
      <w:r w:rsidR="008E4861" w:rsidRPr="00E06E7C">
        <w:rPr>
          <w:lang w:eastAsia="en-US"/>
        </w:rPr>
        <w:t>disponível no início do período (</w:t>
      </w:r>
      <m:oMath>
        <m:sSub>
          <m:sSubPr>
            <m:ctrlPr>
              <w:rPr>
                <w:rFonts w:ascii="Cambria Math" w:hAnsi="Cambria Math"/>
                <w:i/>
                <w:lang w:val="x-none" w:eastAsia="x-none"/>
              </w:rPr>
            </m:ctrlPr>
          </m:sSubPr>
          <m:e>
            <m:r>
              <w:rPr>
                <w:rFonts w:ascii="Cambria Math" w:hAnsi="Cambria Math"/>
                <w:lang w:val="x-none" w:eastAsia="x-none"/>
              </w:rPr>
              <m:t>K</m:t>
            </m:r>
          </m:e>
          <m:sub>
            <m:r>
              <w:rPr>
                <w:rFonts w:ascii="Cambria Math" w:hAnsi="Cambria Math"/>
                <w:lang w:val="x-none" w:eastAsia="x-none"/>
              </w:rPr>
              <m:t>t-1</m:t>
            </m:r>
          </m:sub>
        </m:sSub>
      </m:oMath>
      <w:r w:rsidR="008E4861" w:rsidRPr="00E06E7C">
        <w:rPr>
          <w:lang w:eastAsia="en-US"/>
        </w:rPr>
        <w:t xml:space="preserve">) </w:t>
      </w:r>
      <w:r w:rsidR="00046394" w:rsidRPr="00E06E7C">
        <w:rPr>
          <w:lang w:eastAsia="en-US"/>
        </w:rPr>
        <w:t xml:space="preserve">dividido </w:t>
      </w:r>
      <w:r w:rsidR="004227AD" w:rsidRPr="00E06E7C">
        <w:rPr>
          <w:lang w:eastAsia="en-US"/>
        </w:rPr>
        <w:t>pela razão capital-produto</w:t>
      </w:r>
      <w:r w:rsidR="00046394" w:rsidRPr="00E06E7C">
        <w:rPr>
          <w:lang w:eastAsia="en-US"/>
        </w:rPr>
        <w:t xml:space="preserve"> (</w:t>
      </w:r>
      <m:oMath>
        <m:r>
          <w:rPr>
            <w:rFonts w:ascii="Cambria Math" w:hAnsi="Cambria Math"/>
            <w:lang w:val="x-none" w:eastAsia="x-none"/>
          </w:rPr>
          <m:t>v</m:t>
        </m:r>
      </m:oMath>
      <w:r w:rsidR="00046394" w:rsidRPr="00E06E7C">
        <w:rPr>
          <w:lang w:eastAsia="en-US"/>
        </w:rPr>
        <w:t>)</w:t>
      </w:r>
      <w:r w:rsidR="00CD661F" w:rsidRPr="00E06E7C">
        <w:rPr>
          <w:lang w:eastAsia="en-US"/>
        </w:rPr>
        <w:t>. A demanda agregada é dada pela junção do consumo e do investimento, ignorando-se, portanto, por simplificação, o governo e os mercados externos.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
        <w:gridCol w:w="7071"/>
        <w:gridCol w:w="1552"/>
      </w:tblGrid>
      <w:tr w:rsidR="00FD20FE" w:rsidRPr="00E06E7C" w14:paraId="4111F6F1" w14:textId="77777777" w:rsidTr="00E177C5">
        <w:tc>
          <w:tcPr>
            <w:tcW w:w="782" w:type="dxa"/>
          </w:tcPr>
          <w:p w14:paraId="7744F398" w14:textId="77777777" w:rsidR="00FD20FE" w:rsidRPr="00E06E7C" w:rsidRDefault="00FD20FE" w:rsidP="003460FB"/>
        </w:tc>
        <w:tc>
          <w:tcPr>
            <w:tcW w:w="7071" w:type="dxa"/>
            <w:vAlign w:val="center"/>
          </w:tcPr>
          <w:p w14:paraId="2B41FE63" w14:textId="47D767C1" w:rsidR="00FD20FE" w:rsidRPr="00E06E7C" w:rsidRDefault="00FD20FE" w:rsidP="003460FB">
            <w:pPr>
              <w:jc w:val="center"/>
            </w:pPr>
            <m:oMathPara>
              <m:oMath>
                <m:r>
                  <w:rPr>
                    <w:rFonts w:ascii="Cambria Math" w:hAnsi="Cambria Math"/>
                    <w:lang w:val="x-none" w:eastAsia="x-none"/>
                  </w:rPr>
                  <m:t xml:space="preserve">u= </m:t>
                </m:r>
                <m:f>
                  <m:fPr>
                    <m:ctrlPr>
                      <w:rPr>
                        <w:rFonts w:ascii="Cambria Math" w:hAnsi="Cambria Math"/>
                        <w:i/>
                        <w:lang w:val="x-none" w:eastAsia="x-none"/>
                      </w:rPr>
                    </m:ctrlPr>
                  </m:fPr>
                  <m:num>
                    <m:r>
                      <w:rPr>
                        <w:rFonts w:ascii="Cambria Math" w:hAnsi="Cambria Math"/>
                        <w:lang w:val="x-none" w:eastAsia="x-none"/>
                      </w:rPr>
                      <m:t>Y</m:t>
                    </m:r>
                  </m:num>
                  <m:den>
                    <m:sSub>
                      <m:sSubPr>
                        <m:ctrlPr>
                          <w:rPr>
                            <w:rFonts w:ascii="Cambria Math" w:hAnsi="Cambria Math"/>
                            <w:lang w:val="x-none" w:eastAsia="x-none"/>
                          </w:rPr>
                        </m:ctrlPr>
                      </m:sSubPr>
                      <m:e>
                        <m:r>
                          <w:rPr>
                            <w:rFonts w:ascii="Cambria Math" w:hAnsi="Cambria Math"/>
                            <w:lang w:val="x-none" w:eastAsia="x-none"/>
                          </w:rPr>
                          <m:t>Y</m:t>
                        </m:r>
                      </m:e>
                      <m:sub>
                        <m:r>
                          <w:rPr>
                            <w:rFonts w:ascii="Cambria Math" w:hAnsi="Cambria Math"/>
                            <w:lang w:val="x-none" w:eastAsia="x-none"/>
                          </w:rPr>
                          <m:t>fc</m:t>
                        </m:r>
                      </m:sub>
                    </m:sSub>
                  </m:den>
                </m:f>
              </m:oMath>
            </m:oMathPara>
          </w:p>
        </w:tc>
        <w:tc>
          <w:tcPr>
            <w:tcW w:w="1552" w:type="dxa"/>
            <w:vAlign w:val="center"/>
          </w:tcPr>
          <w:p w14:paraId="1DC8F2A9" w14:textId="10C06E40" w:rsidR="00FD20FE" w:rsidRPr="00E06E7C" w:rsidRDefault="00FD20FE" w:rsidP="003460FB">
            <w:pPr>
              <w:jc w:val="right"/>
            </w:pPr>
            <w:r w:rsidRPr="00E06E7C">
              <w:t>(</w:t>
            </w:r>
            <w:fldSimple w:instr=" STYLEREF 1 \s ">
              <w:r w:rsidR="004761D2">
                <w:rPr>
                  <w:noProof/>
                </w:rPr>
                <w:t>4</w:t>
              </w:r>
            </w:fldSimple>
            <w:r w:rsidRPr="00E06E7C">
              <w:t>.</w:t>
            </w:r>
            <w:fldSimple w:instr=" SEQ Eq \* ARABIC \s 1  ">
              <w:r w:rsidR="004761D2">
                <w:rPr>
                  <w:noProof/>
                </w:rPr>
                <w:t>45</w:t>
              </w:r>
            </w:fldSimple>
            <w:r w:rsidRPr="00E06E7C">
              <w:t>)</w:t>
            </w:r>
          </w:p>
        </w:tc>
      </w:tr>
      <w:tr w:rsidR="00FD20FE" w:rsidRPr="00E06E7C" w14:paraId="594541A2" w14:textId="77777777" w:rsidTr="00E177C5">
        <w:tc>
          <w:tcPr>
            <w:tcW w:w="782" w:type="dxa"/>
          </w:tcPr>
          <w:p w14:paraId="37D7705D" w14:textId="77777777" w:rsidR="00FD20FE" w:rsidRPr="00E06E7C" w:rsidRDefault="00FD20FE" w:rsidP="003460FB"/>
        </w:tc>
        <w:tc>
          <w:tcPr>
            <w:tcW w:w="7071" w:type="dxa"/>
            <w:vAlign w:val="center"/>
          </w:tcPr>
          <w:p w14:paraId="5EFE714E" w14:textId="5D99808D" w:rsidR="00FD20FE" w:rsidRPr="004B123E" w:rsidRDefault="00F10EB9" w:rsidP="003460FB">
            <w:pPr>
              <w:jc w:val="center"/>
              <w:rPr>
                <w:i/>
              </w:rPr>
            </w:pPr>
            <m:oMathPara>
              <m:oMath>
                <m:sSub>
                  <m:sSubPr>
                    <m:ctrlPr>
                      <w:rPr>
                        <w:rFonts w:ascii="Cambria Math" w:hAnsi="Cambria Math"/>
                        <w:i/>
                        <w:lang w:val="x-none" w:eastAsia="x-none"/>
                      </w:rPr>
                    </m:ctrlPr>
                  </m:sSubPr>
                  <m:e>
                    <m:r>
                      <w:rPr>
                        <w:rFonts w:ascii="Cambria Math" w:hAnsi="Cambria Math"/>
                        <w:lang w:val="x-none" w:eastAsia="x-none"/>
                      </w:rPr>
                      <m:t>Y</m:t>
                    </m:r>
                  </m:e>
                  <m:sub>
                    <m:r>
                      <w:rPr>
                        <w:rFonts w:ascii="Cambria Math" w:hAnsi="Cambria Math"/>
                        <w:lang w:val="x-none" w:eastAsia="x-none"/>
                      </w:rPr>
                      <m:t>fc</m:t>
                    </m:r>
                  </m:sub>
                </m:sSub>
                <m:r>
                  <w:rPr>
                    <w:rFonts w:ascii="Cambria Math" w:hAnsi="Cambria Math"/>
                    <w:lang w:val="x-none" w:eastAsia="x-none"/>
                  </w:rPr>
                  <m:t xml:space="preserve"> = </m:t>
                </m:r>
                <m:f>
                  <m:fPr>
                    <m:ctrlPr>
                      <w:rPr>
                        <w:rFonts w:ascii="Cambria Math" w:hAnsi="Cambria Math"/>
                        <w:i/>
                        <w:lang w:val="x-none" w:eastAsia="x-none"/>
                      </w:rPr>
                    </m:ctrlPr>
                  </m:fPr>
                  <m:num>
                    <m:sSub>
                      <m:sSubPr>
                        <m:ctrlPr>
                          <w:rPr>
                            <w:rFonts w:ascii="Cambria Math" w:hAnsi="Cambria Math"/>
                            <w:i/>
                            <w:lang w:val="x-none" w:eastAsia="x-none"/>
                          </w:rPr>
                        </m:ctrlPr>
                      </m:sSubPr>
                      <m:e>
                        <m:r>
                          <w:rPr>
                            <w:rFonts w:ascii="Cambria Math" w:hAnsi="Cambria Math"/>
                            <w:lang w:val="x-none" w:eastAsia="x-none"/>
                          </w:rPr>
                          <m:t>K</m:t>
                        </m:r>
                      </m:e>
                      <m:sub>
                        <m:r>
                          <w:rPr>
                            <w:rFonts w:ascii="Cambria Math" w:hAnsi="Cambria Math"/>
                            <w:lang w:val="x-none" w:eastAsia="x-none"/>
                          </w:rPr>
                          <m:t>t-1</m:t>
                        </m:r>
                      </m:sub>
                    </m:sSub>
                  </m:num>
                  <m:den>
                    <m:r>
                      <w:rPr>
                        <w:rFonts w:ascii="Cambria Math" w:hAnsi="Cambria Math"/>
                        <w:lang w:val="x-none" w:eastAsia="x-none"/>
                      </w:rPr>
                      <m:t>v</m:t>
                    </m:r>
                  </m:den>
                </m:f>
              </m:oMath>
            </m:oMathPara>
          </w:p>
        </w:tc>
        <w:tc>
          <w:tcPr>
            <w:tcW w:w="1552" w:type="dxa"/>
            <w:vAlign w:val="center"/>
          </w:tcPr>
          <w:p w14:paraId="624DAF26" w14:textId="7FF68FFB" w:rsidR="00FD20FE" w:rsidRPr="00E06E7C" w:rsidRDefault="00FD20FE" w:rsidP="003460FB">
            <w:pPr>
              <w:jc w:val="right"/>
            </w:pPr>
            <w:r w:rsidRPr="00E06E7C">
              <w:t>(</w:t>
            </w:r>
            <w:fldSimple w:instr=" STYLEREF 1 \s ">
              <w:r w:rsidR="004761D2">
                <w:rPr>
                  <w:noProof/>
                </w:rPr>
                <w:t>4</w:t>
              </w:r>
            </w:fldSimple>
            <w:r w:rsidRPr="00E06E7C">
              <w:t>.</w:t>
            </w:r>
            <w:fldSimple w:instr=" SEQ Eq \* ARABIC \s 1  ">
              <w:r w:rsidR="004761D2">
                <w:rPr>
                  <w:noProof/>
                </w:rPr>
                <w:t>46</w:t>
              </w:r>
            </w:fldSimple>
            <w:r w:rsidRPr="00E06E7C">
              <w:t>)</w:t>
            </w:r>
          </w:p>
        </w:tc>
      </w:tr>
      <w:tr w:rsidR="00FD20FE" w:rsidRPr="00E06E7C" w14:paraId="3AEC7452" w14:textId="77777777" w:rsidTr="00E177C5">
        <w:tc>
          <w:tcPr>
            <w:tcW w:w="782" w:type="dxa"/>
          </w:tcPr>
          <w:p w14:paraId="3681A904" w14:textId="77777777" w:rsidR="00FD20FE" w:rsidRPr="00E06E7C" w:rsidRDefault="00FD20FE" w:rsidP="003460FB"/>
        </w:tc>
        <w:tc>
          <w:tcPr>
            <w:tcW w:w="7071" w:type="dxa"/>
            <w:vAlign w:val="center"/>
          </w:tcPr>
          <w:p w14:paraId="273DCF01" w14:textId="419DDEC9" w:rsidR="00FD20FE" w:rsidRPr="00E06E7C" w:rsidRDefault="00FD20FE" w:rsidP="003460FB">
            <w:pPr>
              <w:jc w:val="center"/>
            </w:pPr>
            <m:oMathPara>
              <m:oMath>
                <m:r>
                  <w:rPr>
                    <w:rFonts w:ascii="Cambria Math" w:hAnsi="Cambria Math"/>
                    <w:lang w:val="x-none" w:eastAsia="x-none"/>
                  </w:rPr>
                  <m:t>C</m:t>
                </m:r>
                <m:r>
                  <m:rPr>
                    <m:sty m:val="p"/>
                  </m:rPr>
                  <w:rPr>
                    <w:rFonts w:ascii="Cambria Math" w:hAnsi="Cambria Math"/>
                    <w:lang w:val="x-none" w:eastAsia="x-none"/>
                  </w:rPr>
                  <m:t xml:space="preserve"> = </m:t>
                </m:r>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w</m:t>
                    </m:r>
                  </m:sub>
                </m:sSub>
                <m:r>
                  <m:rPr>
                    <m:sty m:val="p"/>
                  </m:rPr>
                  <w:rPr>
                    <w:rFonts w:ascii="Cambria Math" w:hAnsi="Cambria Math"/>
                    <w:lang w:val="x-none" w:eastAsia="x-none"/>
                  </w:rPr>
                  <m:t>+</m:t>
                </m:r>
                <m:sSub>
                  <m:sSubPr>
                    <m:ctrlPr>
                      <w:rPr>
                        <w:rFonts w:ascii="Cambria Math" w:hAnsi="Cambria Math"/>
                        <w:lang w:val="x-none" w:eastAsia="x-none"/>
                      </w:rPr>
                    </m:ctrlPr>
                  </m:sSubPr>
                  <m:e>
                    <m:r>
                      <w:rPr>
                        <w:rFonts w:ascii="Cambria Math" w:hAnsi="Cambria Math"/>
                        <w:lang w:val="x-none" w:eastAsia="x-none"/>
                      </w:rPr>
                      <m:t>C</m:t>
                    </m:r>
                  </m:e>
                  <m:sub>
                    <m:r>
                      <w:rPr>
                        <w:rFonts w:ascii="Cambria Math" w:hAnsi="Cambria Math"/>
                        <w:lang w:val="x-none" w:eastAsia="x-none"/>
                      </w:rPr>
                      <m:t>r</m:t>
                    </m:r>
                  </m:sub>
                </m:sSub>
              </m:oMath>
            </m:oMathPara>
          </w:p>
        </w:tc>
        <w:tc>
          <w:tcPr>
            <w:tcW w:w="1552" w:type="dxa"/>
            <w:vAlign w:val="center"/>
          </w:tcPr>
          <w:p w14:paraId="093B16F5" w14:textId="4A5885DA" w:rsidR="00FD20FE" w:rsidRPr="00E06E7C" w:rsidRDefault="00FD20FE" w:rsidP="003460FB">
            <w:pPr>
              <w:jc w:val="right"/>
            </w:pPr>
            <w:r w:rsidRPr="00E06E7C">
              <w:t>(</w:t>
            </w:r>
            <w:fldSimple w:instr=" STYLEREF 1 \s ">
              <w:r w:rsidR="004761D2">
                <w:rPr>
                  <w:noProof/>
                </w:rPr>
                <w:t>4</w:t>
              </w:r>
            </w:fldSimple>
            <w:r w:rsidRPr="00E06E7C">
              <w:t>.</w:t>
            </w:r>
            <w:fldSimple w:instr=" SEQ Eq \* ARABIC \s 1  ">
              <w:r w:rsidR="004761D2">
                <w:rPr>
                  <w:noProof/>
                </w:rPr>
                <w:t>47</w:t>
              </w:r>
            </w:fldSimple>
            <w:r w:rsidRPr="00E06E7C">
              <w:t>)</w:t>
            </w:r>
          </w:p>
        </w:tc>
      </w:tr>
      <w:tr w:rsidR="00FD20FE" w:rsidRPr="00E06E7C" w14:paraId="707C8E42" w14:textId="77777777" w:rsidTr="00FD20FE">
        <w:tc>
          <w:tcPr>
            <w:tcW w:w="782" w:type="dxa"/>
          </w:tcPr>
          <w:p w14:paraId="16EEA099" w14:textId="77777777" w:rsidR="00FD20FE" w:rsidRPr="00E06E7C" w:rsidRDefault="00FD20FE" w:rsidP="003460FB"/>
        </w:tc>
        <w:tc>
          <w:tcPr>
            <w:tcW w:w="7071" w:type="dxa"/>
            <w:vAlign w:val="center"/>
          </w:tcPr>
          <w:p w14:paraId="5B93BE95" w14:textId="2F96AE8B" w:rsidR="00FD20FE" w:rsidRPr="00E06E7C" w:rsidRDefault="00FD20FE" w:rsidP="003460FB">
            <w:pPr>
              <w:jc w:val="center"/>
            </w:pPr>
            <m:oMathPara>
              <m:oMath>
                <m:r>
                  <w:rPr>
                    <w:rFonts w:ascii="Cambria Math" w:hAnsi="Cambria Math"/>
                    <w:lang w:val="x-none" w:eastAsia="x-none"/>
                  </w:rPr>
                  <m:t>Y</m:t>
                </m:r>
                <m:r>
                  <m:rPr>
                    <m:sty m:val="p"/>
                  </m:rPr>
                  <w:rPr>
                    <w:rFonts w:ascii="Cambria Math" w:hAnsi="Cambria Math"/>
                    <w:lang w:val="x-none" w:eastAsia="x-none"/>
                  </w:rPr>
                  <m:t xml:space="preserve"> = </m:t>
                </m:r>
                <m:r>
                  <w:rPr>
                    <w:rFonts w:ascii="Cambria Math" w:hAnsi="Cambria Math"/>
                    <w:lang w:val="x-none" w:eastAsia="x-none"/>
                  </w:rPr>
                  <m:t>C</m:t>
                </m:r>
                <m:r>
                  <m:rPr>
                    <m:sty m:val="p"/>
                  </m:rPr>
                  <w:rPr>
                    <w:rFonts w:ascii="Cambria Math" w:hAnsi="Cambria Math"/>
                    <w:lang w:val="x-none" w:eastAsia="x-none"/>
                  </w:rPr>
                  <m:t xml:space="preserve"> + </m:t>
                </m:r>
                <m:r>
                  <w:rPr>
                    <w:rFonts w:ascii="Cambria Math" w:hAnsi="Cambria Math"/>
                    <w:lang w:val="x-none" w:eastAsia="x-none"/>
                  </w:rPr>
                  <m:t>I</m:t>
                </m:r>
              </m:oMath>
            </m:oMathPara>
          </w:p>
        </w:tc>
        <w:tc>
          <w:tcPr>
            <w:tcW w:w="1552" w:type="dxa"/>
            <w:vAlign w:val="center"/>
          </w:tcPr>
          <w:p w14:paraId="4E035263" w14:textId="0B7EB1E1" w:rsidR="00FD20FE" w:rsidRPr="00E06E7C" w:rsidRDefault="00FD20FE" w:rsidP="003460FB">
            <w:pPr>
              <w:jc w:val="right"/>
            </w:pPr>
            <w:r w:rsidRPr="00E06E7C">
              <w:t>(</w:t>
            </w:r>
            <w:fldSimple w:instr=" STYLEREF 1 \s ">
              <w:r w:rsidR="004761D2">
                <w:rPr>
                  <w:noProof/>
                </w:rPr>
                <w:t>4</w:t>
              </w:r>
            </w:fldSimple>
            <w:r w:rsidRPr="00E06E7C">
              <w:t>.</w:t>
            </w:r>
            <w:fldSimple w:instr=" SEQ Eq \* ARABIC \s 1  ">
              <w:r w:rsidR="004761D2">
                <w:rPr>
                  <w:noProof/>
                </w:rPr>
                <w:t>48</w:t>
              </w:r>
            </w:fldSimple>
            <w:r w:rsidRPr="00E06E7C">
              <w:t>)</w:t>
            </w:r>
          </w:p>
        </w:tc>
      </w:tr>
      <w:tr w:rsidR="00E177C5" w:rsidRPr="00E06E7C" w14:paraId="00678419" w14:textId="77777777" w:rsidTr="009417F7">
        <w:tc>
          <w:tcPr>
            <w:tcW w:w="782" w:type="dxa"/>
          </w:tcPr>
          <w:p w14:paraId="105D466B" w14:textId="77777777" w:rsidR="00E177C5" w:rsidRPr="00E06E7C" w:rsidRDefault="00E177C5" w:rsidP="009417F7"/>
        </w:tc>
        <w:tc>
          <w:tcPr>
            <w:tcW w:w="7071" w:type="dxa"/>
            <w:vAlign w:val="center"/>
          </w:tcPr>
          <w:p w14:paraId="65632600" w14:textId="72DCF01C" w:rsidR="00E177C5" w:rsidRPr="00E06E7C" w:rsidRDefault="00D60804" w:rsidP="009417F7">
            <w:pPr>
              <w:jc w:val="center"/>
            </w:pPr>
            <m:oMathPara>
              <m:oMath>
                <m:r>
                  <w:rPr>
                    <w:rFonts w:ascii="Cambria Math" w:hAnsi="Cambria Math"/>
                    <w:lang w:val="x-none" w:eastAsia="x-none"/>
                  </w:rPr>
                  <m:t>D</m:t>
                </m:r>
                <m:r>
                  <m:rPr>
                    <m:sty m:val="p"/>
                  </m:rPr>
                  <w:rPr>
                    <w:rFonts w:ascii="Cambria Math" w:hAnsi="Cambria Math"/>
                    <w:lang w:val="x-none" w:eastAsia="x-none"/>
                  </w:rPr>
                  <m:t xml:space="preserve"> = </m:t>
                </m:r>
                <m:sSub>
                  <m:sSubPr>
                    <m:ctrlPr>
                      <w:rPr>
                        <w:rFonts w:ascii="Cambria Math" w:hAnsi="Cambria Math"/>
                        <w:i/>
                        <w:lang w:val="x-none" w:eastAsia="x-none"/>
                      </w:rPr>
                    </m:ctrlPr>
                  </m:sSubPr>
                  <m:e>
                    <m:r>
                      <w:rPr>
                        <w:rFonts w:ascii="Cambria Math" w:hAnsi="Cambria Math"/>
                        <w:lang w:val="x-none" w:eastAsia="x-none"/>
                      </w:rPr>
                      <m:t>D</m:t>
                    </m:r>
                  </m:e>
                  <m:sub>
                    <m:r>
                      <w:rPr>
                        <w:rFonts w:ascii="Cambria Math" w:hAnsi="Cambria Math"/>
                        <w:lang w:val="x-none" w:eastAsia="x-none"/>
                      </w:rPr>
                      <m:t>w</m:t>
                    </m:r>
                  </m:sub>
                </m:sSub>
                <m:r>
                  <m:rPr>
                    <m:sty m:val="p"/>
                  </m:rP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D</m:t>
                    </m:r>
                  </m:e>
                  <m:sub>
                    <m:r>
                      <w:rPr>
                        <w:rFonts w:ascii="Cambria Math" w:hAnsi="Cambria Math"/>
                        <w:lang w:val="x-none" w:eastAsia="x-none"/>
                      </w:rPr>
                      <m:t>r</m:t>
                    </m:r>
                  </m:sub>
                </m:sSub>
              </m:oMath>
            </m:oMathPara>
          </w:p>
        </w:tc>
        <w:tc>
          <w:tcPr>
            <w:tcW w:w="1552" w:type="dxa"/>
            <w:vAlign w:val="center"/>
          </w:tcPr>
          <w:p w14:paraId="27B5B182" w14:textId="5D693707" w:rsidR="00E177C5" w:rsidRPr="00E06E7C" w:rsidRDefault="00E177C5" w:rsidP="009417F7">
            <w:pPr>
              <w:jc w:val="right"/>
            </w:pPr>
            <w:r w:rsidRPr="00E06E7C">
              <w:t>(</w:t>
            </w:r>
            <w:fldSimple w:instr=" STYLEREF 1 \s ">
              <w:r w:rsidR="004761D2">
                <w:rPr>
                  <w:noProof/>
                </w:rPr>
                <w:t>4</w:t>
              </w:r>
            </w:fldSimple>
            <w:r w:rsidRPr="00E06E7C">
              <w:t>.</w:t>
            </w:r>
            <w:fldSimple w:instr=" SEQ Eq \* ARABIC \s 1  ">
              <w:r w:rsidR="004761D2">
                <w:rPr>
                  <w:noProof/>
                </w:rPr>
                <w:t>49</w:t>
              </w:r>
            </w:fldSimple>
            <w:r w:rsidRPr="00E06E7C">
              <w:t>)</w:t>
            </w:r>
          </w:p>
        </w:tc>
      </w:tr>
    </w:tbl>
    <w:p w14:paraId="6ABE76F7" w14:textId="6C5CF7AB" w:rsidR="002A1D5B" w:rsidRPr="00E06E7C" w:rsidRDefault="00C341BF" w:rsidP="002A1D5B">
      <w:pPr>
        <w:pStyle w:val="Ttulo4"/>
      </w:pPr>
      <w:proofErr w:type="spellStart"/>
      <w:r w:rsidRPr="00E06E7C">
        <w:rPr>
          <w:lang w:val="en-US"/>
        </w:rPr>
        <w:lastRenderedPageBreak/>
        <w:t>Representações</w:t>
      </w:r>
      <w:proofErr w:type="spellEnd"/>
      <w:r w:rsidR="002A1D5B" w:rsidRPr="00E06E7C">
        <w:rPr>
          <w:lang w:val="en-US"/>
        </w:rPr>
        <w:t xml:space="preserve"> </w:t>
      </w:r>
      <w:proofErr w:type="spellStart"/>
      <w:r w:rsidRPr="00E06E7C">
        <w:rPr>
          <w:lang w:val="en-US"/>
        </w:rPr>
        <w:t>gráficas</w:t>
      </w:r>
      <w:proofErr w:type="spellEnd"/>
      <w:r w:rsidRPr="00E06E7C">
        <w:rPr>
          <w:lang w:val="en-US"/>
        </w:rPr>
        <w:t xml:space="preserve"> </w:t>
      </w:r>
      <w:r w:rsidR="002A1D5B" w:rsidRPr="00E06E7C">
        <w:rPr>
          <w:lang w:val="en-US"/>
        </w:rPr>
        <w:t xml:space="preserve">do </w:t>
      </w:r>
      <w:proofErr w:type="spellStart"/>
      <w:r w:rsidR="002A1D5B" w:rsidRPr="00E06E7C">
        <w:rPr>
          <w:lang w:val="en-US"/>
        </w:rPr>
        <w:t>modelo</w:t>
      </w:r>
      <w:proofErr w:type="spellEnd"/>
      <w:r w:rsidR="002A1D5B" w:rsidRPr="00E06E7C">
        <w:rPr>
          <w:lang w:val="en-US"/>
        </w:rPr>
        <w:t>:</w:t>
      </w:r>
    </w:p>
    <w:p w14:paraId="5C401D3E" w14:textId="53ACF6A0" w:rsidR="002A1D5B" w:rsidRPr="00E06E7C" w:rsidRDefault="00B21208" w:rsidP="594C6CF0">
      <w:pPr>
        <w:rPr>
          <w:lang w:eastAsia="en-US"/>
        </w:rPr>
      </w:pPr>
      <w:r w:rsidRPr="00E06E7C">
        <w:rPr>
          <w:lang w:eastAsia="en-US"/>
        </w:rPr>
        <w:t xml:space="preserve">A figura abaixo apresenta um </w:t>
      </w:r>
      <w:r w:rsidR="007930C5" w:rsidRPr="00E06E7C">
        <w:rPr>
          <w:lang w:eastAsia="en-US"/>
        </w:rPr>
        <w:t xml:space="preserve">Grafo Direcionado Acíclico (DAG – </w:t>
      </w:r>
      <w:proofErr w:type="spellStart"/>
      <w:r w:rsidR="007930C5" w:rsidRPr="00E06E7C">
        <w:rPr>
          <w:lang w:eastAsia="en-US"/>
        </w:rPr>
        <w:t>Directed</w:t>
      </w:r>
      <w:proofErr w:type="spellEnd"/>
      <w:r w:rsidR="007930C5" w:rsidRPr="00E06E7C">
        <w:rPr>
          <w:lang w:eastAsia="en-US"/>
        </w:rPr>
        <w:t xml:space="preserve"> </w:t>
      </w:r>
      <w:proofErr w:type="spellStart"/>
      <w:r w:rsidR="007930C5" w:rsidRPr="00E06E7C">
        <w:rPr>
          <w:lang w:eastAsia="en-US"/>
        </w:rPr>
        <w:t>Acyclic</w:t>
      </w:r>
      <w:proofErr w:type="spellEnd"/>
      <w:r w:rsidR="007930C5" w:rsidRPr="00E06E7C">
        <w:rPr>
          <w:lang w:eastAsia="en-US"/>
        </w:rPr>
        <w:t xml:space="preserve"> </w:t>
      </w:r>
      <w:proofErr w:type="spellStart"/>
      <w:r w:rsidR="007930C5" w:rsidRPr="00E06E7C">
        <w:rPr>
          <w:lang w:eastAsia="en-US"/>
        </w:rPr>
        <w:t>Graph</w:t>
      </w:r>
      <w:proofErr w:type="spellEnd"/>
      <w:r w:rsidR="007930C5" w:rsidRPr="00E06E7C">
        <w:rPr>
          <w:lang w:eastAsia="en-US"/>
        </w:rPr>
        <w:t xml:space="preserve">), </w:t>
      </w:r>
      <w:r w:rsidR="0018606A" w:rsidRPr="00E06E7C">
        <w:rPr>
          <w:lang w:eastAsia="en-US"/>
        </w:rPr>
        <w:t xml:space="preserve">representando visualmente os nexos causais entre as </w:t>
      </w:r>
      <w:r w:rsidR="002A1D5B" w:rsidRPr="00E06E7C">
        <w:rPr>
          <w:lang w:eastAsia="en-US"/>
        </w:rPr>
        <w:t xml:space="preserve">variáveis do modelo explicitado anteriormente. </w:t>
      </w:r>
      <w:r w:rsidR="00530E70" w:rsidRPr="00E06E7C">
        <w:rPr>
          <w:lang w:eastAsia="en-US"/>
        </w:rPr>
        <w:t xml:space="preserve">As variáveis marcadas como cíclicas dependem da interação entre as equações para chegarem a um </w:t>
      </w:r>
      <w:r w:rsidR="00466372" w:rsidRPr="00E06E7C">
        <w:rPr>
          <w:lang w:eastAsia="en-US"/>
        </w:rPr>
        <w:t>valor em cada período</w:t>
      </w:r>
      <w:r w:rsidR="009364A2" w:rsidRPr="00E06E7C">
        <w:rPr>
          <w:rStyle w:val="Refdenotaderodap"/>
          <w:lang w:val="en-US" w:eastAsia="en-US"/>
        </w:rPr>
        <w:footnoteReference w:id="108"/>
      </w:r>
      <w:r w:rsidR="00724FB3" w:rsidRPr="00E06E7C">
        <w:rPr>
          <w:lang w:eastAsia="en-US"/>
        </w:rPr>
        <w:t>.</w:t>
      </w:r>
    </w:p>
    <w:p w14:paraId="65A98B30" w14:textId="0D21B837" w:rsidR="002A1D5B" w:rsidRPr="00E06E7C" w:rsidRDefault="00AB0C9C" w:rsidP="00DC04B6">
      <w:pPr>
        <w:pStyle w:val="Legenda"/>
        <w:keepNext/>
        <w:keepLines/>
        <w:rPr>
          <w:lang w:val="x-none" w:eastAsia="x-none"/>
        </w:rPr>
      </w:pPr>
      <w:bookmarkStart w:id="113" w:name="_Toc199023455"/>
      <w:r w:rsidRPr="00E06E7C">
        <w:t xml:space="preserve">Figura </w:t>
      </w:r>
      <w:r w:rsidRPr="00E06E7C">
        <w:fldChar w:fldCharType="begin"/>
      </w:r>
      <w:r w:rsidRPr="00E06E7C">
        <w:instrText>SEQ Figura \* ARABIC</w:instrText>
      </w:r>
      <w:r w:rsidRPr="00E06E7C">
        <w:fldChar w:fldCharType="separate"/>
      </w:r>
      <w:r w:rsidR="004761D2">
        <w:rPr>
          <w:noProof/>
        </w:rPr>
        <w:t>1</w:t>
      </w:r>
      <w:r w:rsidRPr="00E06E7C">
        <w:fldChar w:fldCharType="end"/>
      </w:r>
      <w:r w:rsidRPr="00E06E7C">
        <w:t xml:space="preserve">: Modelo </w:t>
      </w:r>
      <w:proofErr w:type="spellStart"/>
      <w:r w:rsidRPr="00E06E7C">
        <w:t>supermultiplicador</w:t>
      </w:r>
      <w:proofErr w:type="spellEnd"/>
      <w:r w:rsidRPr="00E06E7C">
        <w:t xml:space="preserve"> com 2 tipos de crédito - </w:t>
      </w:r>
      <w:r w:rsidR="002A1D5B" w:rsidRPr="00E06E7C">
        <w:rPr>
          <w:lang w:val="x-none" w:eastAsia="x-none"/>
        </w:rPr>
        <w:t>DAG</w:t>
      </w:r>
      <w:bookmarkEnd w:id="113"/>
    </w:p>
    <w:p w14:paraId="46A4A937" w14:textId="454C77B4" w:rsidR="002A1D5B" w:rsidRPr="00E06E7C" w:rsidRDefault="00671911" w:rsidP="00DC04B6">
      <w:pPr>
        <w:keepNext/>
        <w:keepLines/>
        <w:ind w:firstLine="0"/>
        <w:rPr>
          <w:strike/>
          <w:lang w:val="x-none" w:eastAsia="x-none"/>
        </w:rPr>
      </w:pPr>
      <w:r w:rsidRPr="00E06E7C">
        <w:rPr>
          <w:strike/>
          <w:noProof/>
          <w:lang w:val="x-none" w:eastAsia="x-none"/>
        </w:rPr>
        <w:drawing>
          <wp:inline distT="0" distB="0" distL="0" distR="0" wp14:anchorId="69BB00A4" wp14:editId="47453699">
            <wp:extent cx="5972175" cy="3981450"/>
            <wp:effectExtent l="0" t="0" r="9525" b="0"/>
            <wp:docPr id="81736051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72175" cy="3981450"/>
                    </a:xfrm>
                    <a:prstGeom prst="rect">
                      <a:avLst/>
                    </a:prstGeom>
                    <a:noFill/>
                    <a:ln>
                      <a:noFill/>
                    </a:ln>
                  </pic:spPr>
                </pic:pic>
              </a:graphicData>
            </a:graphic>
          </wp:inline>
        </w:drawing>
      </w:r>
    </w:p>
    <w:p w14:paraId="0BD22806" w14:textId="77777777" w:rsidR="006F287E" w:rsidRPr="00E06E7C" w:rsidRDefault="006F287E" w:rsidP="006F287E">
      <w:pPr>
        <w:pStyle w:val="Fonte"/>
      </w:pPr>
      <w:r w:rsidRPr="00E06E7C">
        <w:t>Fonte: Elaborado pelo autor (2026).</w:t>
      </w:r>
    </w:p>
    <w:p w14:paraId="432AF85D" w14:textId="70599584" w:rsidR="008B7E00" w:rsidRPr="00E06E7C" w:rsidRDefault="008B7E00" w:rsidP="594C6CF0">
      <w:pPr>
        <w:rPr>
          <w:lang w:eastAsia="en-US"/>
        </w:rPr>
      </w:pPr>
      <w:r w:rsidRPr="00E06E7C">
        <w:rPr>
          <w:lang w:eastAsia="en-US"/>
        </w:rPr>
        <w:t xml:space="preserve">O diagrama abaixo </w:t>
      </w:r>
      <w:r w:rsidR="00826F89" w:rsidRPr="00E06E7C">
        <w:rPr>
          <w:lang w:eastAsia="en-US"/>
        </w:rPr>
        <w:t>combina a matriz de</w:t>
      </w:r>
      <w:r w:rsidR="00747CAC" w:rsidRPr="00E06E7C">
        <w:rPr>
          <w:lang w:eastAsia="en-US"/>
        </w:rPr>
        <w:t xml:space="preserve"> fluxo de</w:t>
      </w:r>
      <w:r w:rsidR="00826F89" w:rsidRPr="00E06E7C">
        <w:rPr>
          <w:lang w:eastAsia="en-US"/>
        </w:rPr>
        <w:t xml:space="preserve"> transações </w:t>
      </w:r>
      <w:r w:rsidR="00747CAC" w:rsidRPr="00E06E7C">
        <w:rPr>
          <w:lang w:eastAsia="en-US"/>
        </w:rPr>
        <w:t xml:space="preserve">com o resultado das simulações, apresentando </w:t>
      </w:r>
      <w:r w:rsidRPr="00E06E7C">
        <w:rPr>
          <w:lang w:eastAsia="en-US"/>
        </w:rPr>
        <w:t>o fluxo final (em equilíbrio) d</w:t>
      </w:r>
      <w:r w:rsidR="00E84E8B" w:rsidRPr="00E06E7C">
        <w:rPr>
          <w:lang w:eastAsia="en-US"/>
        </w:rPr>
        <w:t xml:space="preserve">a </w:t>
      </w:r>
      <w:r w:rsidR="00FF4893" w:rsidRPr="00E06E7C">
        <w:rPr>
          <w:lang w:eastAsia="en-US"/>
        </w:rPr>
        <w:t xml:space="preserve">estrutura do modelo </w:t>
      </w:r>
      <w:r w:rsidR="00B205DA" w:rsidRPr="00E06E7C">
        <w:rPr>
          <w:lang w:eastAsia="en-US"/>
        </w:rPr>
        <w:t xml:space="preserve">básico </w:t>
      </w:r>
      <w:r w:rsidR="00637F39" w:rsidRPr="00E06E7C">
        <w:rPr>
          <w:lang w:eastAsia="en-US"/>
        </w:rPr>
        <w:t>utilizado</w:t>
      </w:r>
      <w:r w:rsidR="000B119E" w:rsidRPr="00E06E7C">
        <w:rPr>
          <w:lang w:eastAsia="en-US"/>
        </w:rPr>
        <w:t>:</w:t>
      </w:r>
    </w:p>
    <w:p w14:paraId="34445F54" w14:textId="41EA5EBC" w:rsidR="002A1D5B" w:rsidRPr="00E06E7C" w:rsidRDefault="00AB0C9C" w:rsidP="00DC04B6">
      <w:pPr>
        <w:pStyle w:val="Legenda"/>
        <w:keepNext/>
        <w:keepLines/>
      </w:pPr>
      <w:bookmarkStart w:id="114" w:name="_Toc199023456"/>
      <w:r w:rsidRPr="00E06E7C">
        <w:lastRenderedPageBreak/>
        <w:t xml:space="preserve">Figura </w:t>
      </w:r>
      <w:r w:rsidRPr="00E06E7C">
        <w:fldChar w:fldCharType="begin"/>
      </w:r>
      <w:r w:rsidRPr="00E06E7C">
        <w:instrText>SEQ Figura \* ARABIC</w:instrText>
      </w:r>
      <w:r w:rsidRPr="00E06E7C">
        <w:fldChar w:fldCharType="separate"/>
      </w:r>
      <w:r w:rsidR="004761D2">
        <w:rPr>
          <w:noProof/>
        </w:rPr>
        <w:t>2</w:t>
      </w:r>
      <w:r w:rsidRPr="00E06E7C">
        <w:fldChar w:fldCharType="end"/>
      </w:r>
      <w:r w:rsidRPr="00E06E7C">
        <w:t xml:space="preserve"> Modelo </w:t>
      </w:r>
      <w:proofErr w:type="spellStart"/>
      <w:r w:rsidRPr="00E06E7C">
        <w:t>supermultiplicador</w:t>
      </w:r>
      <w:proofErr w:type="spellEnd"/>
      <w:r w:rsidRPr="00E06E7C">
        <w:t xml:space="preserve"> com 2 tipos de crédito </w:t>
      </w:r>
      <w:r w:rsidR="000B119E" w:rsidRPr="00E06E7C">
        <w:t xml:space="preserve">– </w:t>
      </w:r>
      <w:proofErr w:type="spellStart"/>
      <w:r w:rsidR="000B119E" w:rsidRPr="00E06E7C">
        <w:t>Sankey’s</w:t>
      </w:r>
      <w:proofErr w:type="spellEnd"/>
      <w:r w:rsidR="000B119E" w:rsidRPr="00E06E7C">
        <w:t xml:space="preserve"> </w:t>
      </w:r>
      <w:proofErr w:type="spellStart"/>
      <w:r w:rsidR="000B119E" w:rsidRPr="00E06E7C">
        <w:t>Diagram</w:t>
      </w:r>
      <w:bookmarkEnd w:id="114"/>
      <w:proofErr w:type="spellEnd"/>
    </w:p>
    <w:p w14:paraId="1BA66F80" w14:textId="3A59E169" w:rsidR="00714526" w:rsidRPr="00E06E7C" w:rsidRDefault="00671911" w:rsidP="00DC04B6">
      <w:pPr>
        <w:keepNext/>
        <w:keepLines/>
        <w:ind w:firstLine="0"/>
        <w:rPr>
          <w:strike/>
          <w:lang w:eastAsia="x-none"/>
        </w:rPr>
      </w:pPr>
      <w:r w:rsidRPr="00E06E7C">
        <w:rPr>
          <w:strike/>
          <w:noProof/>
          <w:lang w:eastAsia="x-none"/>
        </w:rPr>
        <w:drawing>
          <wp:inline distT="0" distB="0" distL="0" distR="0" wp14:anchorId="0D7AC012" wp14:editId="27170CFC">
            <wp:extent cx="5962650" cy="4210050"/>
            <wp:effectExtent l="0" t="0" r="0" b="0"/>
            <wp:docPr id="91759246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62650" cy="4210050"/>
                    </a:xfrm>
                    <a:prstGeom prst="rect">
                      <a:avLst/>
                    </a:prstGeom>
                    <a:noFill/>
                    <a:ln>
                      <a:noFill/>
                    </a:ln>
                  </pic:spPr>
                </pic:pic>
              </a:graphicData>
            </a:graphic>
          </wp:inline>
        </w:drawing>
      </w:r>
    </w:p>
    <w:p w14:paraId="2BD98B8D" w14:textId="77777777" w:rsidR="006F287E" w:rsidRPr="00E06E7C" w:rsidRDefault="006F287E" w:rsidP="006F287E">
      <w:pPr>
        <w:pStyle w:val="Fonte"/>
      </w:pPr>
      <w:r w:rsidRPr="00E06E7C">
        <w:t>Fonte: Elaborado pelo autor (2026).</w:t>
      </w:r>
    </w:p>
    <w:p w14:paraId="3D206B93" w14:textId="77777777" w:rsidR="009F6FCE" w:rsidRPr="00E06E7C" w:rsidRDefault="009F6FCE" w:rsidP="009F6FCE">
      <w:pPr>
        <w:pStyle w:val="Fonte"/>
      </w:pPr>
    </w:p>
    <w:p w14:paraId="5726CEB1" w14:textId="6C9EF5F5" w:rsidR="0072529B" w:rsidRPr="00E06E7C" w:rsidRDefault="0072529B" w:rsidP="594C6CF0">
      <w:pPr>
        <w:pStyle w:val="Ttulo3"/>
        <w:rPr>
          <w:lang w:val="pt-BR"/>
        </w:rPr>
      </w:pPr>
      <w:bookmarkStart w:id="115" w:name="_Toc243131478"/>
      <w:r w:rsidRPr="00E06E7C">
        <w:rPr>
          <w:lang w:val="pt-BR"/>
        </w:rPr>
        <w:t>Equilíbrio de curto prazo</w:t>
      </w:r>
      <w:r w:rsidR="004B19B8" w:rsidRPr="00E06E7C">
        <w:rPr>
          <w:lang w:val="pt-BR"/>
        </w:rPr>
        <w:t xml:space="preserve"> - Analítico</w:t>
      </w:r>
      <w:bookmarkEnd w:id="115"/>
    </w:p>
    <w:p w14:paraId="00A880E6" w14:textId="5524D5F0" w:rsidR="001F19D7" w:rsidRPr="00E06E7C" w:rsidRDefault="001F19D7" w:rsidP="594C6CF0">
      <w:pPr>
        <w:rPr>
          <w:lang w:eastAsia="en-US"/>
        </w:rPr>
      </w:pPr>
      <w:r w:rsidRPr="00E06E7C">
        <w:rPr>
          <w:lang w:eastAsia="en-US"/>
        </w:rPr>
        <w:t xml:space="preserve">O equilíbrio de curto prazo </w:t>
      </w:r>
      <w:r w:rsidR="00321C56" w:rsidRPr="00E06E7C">
        <w:rPr>
          <w:lang w:eastAsia="en-US"/>
        </w:rPr>
        <w:t>é obtido a partir da soma do consumo dos trabalhadores e consumo dos rentistas, do investimento das firmas e, posteriormente, isolando Y.</w:t>
      </w:r>
      <w:r w:rsidR="00C5222E" w:rsidRPr="00E06E7C">
        <w:rPr>
          <w:lang w:eastAsia="en-US"/>
        </w:rPr>
        <w:t xml:space="preserve"> </w:t>
      </w:r>
      <w:r w:rsidR="00CA7FAA" w:rsidRPr="00E06E7C">
        <w:rPr>
          <w:lang w:eastAsia="en-US"/>
        </w:rPr>
        <w:t>Feito</w:t>
      </w:r>
      <w:r w:rsidR="00321C56" w:rsidRPr="00E06E7C">
        <w:rPr>
          <w:lang w:eastAsia="en-US"/>
        </w:rPr>
        <w:t xml:space="preserve"> isso, tem-se: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64"/>
        <w:gridCol w:w="992"/>
      </w:tblGrid>
      <w:tr w:rsidR="00FD20FE" w:rsidRPr="00E06E7C" w14:paraId="43895C5A" w14:textId="77777777" w:rsidTr="00FD20FE">
        <w:tc>
          <w:tcPr>
            <w:tcW w:w="8364" w:type="dxa"/>
            <w:vAlign w:val="center"/>
          </w:tcPr>
          <w:p w14:paraId="7A827B74" w14:textId="41D5F6ED" w:rsidR="00FD20FE" w:rsidRPr="00E06E7C" w:rsidRDefault="00FD20FE" w:rsidP="003460FB">
            <w:pPr>
              <w:jc w:val="center"/>
            </w:pPr>
            <m:oMathPara>
              <m:oMath>
                <m:r>
                  <w:rPr>
                    <w:rFonts w:ascii="Cambria Math" w:hAnsi="Cambria Math"/>
                    <w:lang w:val="x-none" w:eastAsia="x-none"/>
                  </w:rPr>
                  <m:t xml:space="preserve">Y= </m:t>
                </m:r>
                <m:f>
                  <m:fPr>
                    <m:ctrlPr>
                      <w:rPr>
                        <w:rFonts w:ascii="Cambria Math" w:hAnsi="Cambria Math"/>
                        <w:i/>
                        <w:lang w:val="x-none" w:eastAsia="x-none"/>
                      </w:rPr>
                    </m:ctrlPr>
                  </m:fPr>
                  <m:num>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w</m:t>
                        </m:r>
                      </m:sub>
                    </m:sSub>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Z</m:t>
                        </m:r>
                      </m:e>
                      <m:sub>
                        <m:r>
                          <w:rPr>
                            <w:rFonts w:ascii="Cambria Math" w:hAnsi="Cambria Math"/>
                            <w:lang w:val="x-none" w:eastAsia="x-none"/>
                          </w:rPr>
                          <m:t>w</m:t>
                        </m:r>
                      </m:sub>
                    </m:sSub>
                    <m:r>
                      <w:rPr>
                        <w:rFonts w:ascii="Cambria Math" w:hAnsi="Cambria Math"/>
                        <w:lang w:val="x-none" w:eastAsia="x-none"/>
                      </w:rPr>
                      <m:t>+</m:t>
                    </m:r>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e>
                      <m:sub>
                        <m:r>
                          <w:rPr>
                            <w:rFonts w:ascii="Cambria Math" w:hAnsi="Cambria Math"/>
                            <w:lang w:val="x-none" w:eastAsia="x-none"/>
                          </w:rPr>
                          <m:t>t-1</m:t>
                        </m:r>
                      </m:sub>
                    </m:sSub>
                    <m:d>
                      <m:dPr>
                        <m:begChr m:val="["/>
                        <m:endChr m:val="]"/>
                        <m:ctrlPr>
                          <w:rPr>
                            <w:rFonts w:ascii="Cambria Math" w:hAnsi="Cambria Math"/>
                            <w:i/>
                            <w:lang w:val="x-none" w:eastAsia="x-none"/>
                          </w:rPr>
                        </m:ctrlPr>
                      </m:dPr>
                      <m:e>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r</m:t>
                            </m:r>
                          </m:sub>
                        </m:sSub>
                        <w:bookmarkStart w:id="116" w:name="_Hlk198285468"/>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B</m:t>
                            </m:r>
                          </m:sub>
                        </m:sSub>
                        <w:bookmarkEnd w:id="116"/>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w</m:t>
                            </m:r>
                          </m:sub>
                        </m:sSub>
                        <m:d>
                          <m:dPr>
                            <m:ctrlPr>
                              <w:rPr>
                                <w:rFonts w:ascii="Cambria Math" w:hAnsi="Cambria Math"/>
                                <w:i/>
                                <w:lang w:val="x-none" w:eastAsia="x-none"/>
                              </w:rPr>
                            </m:ctrlPr>
                          </m:dPr>
                          <m:e>
                            <m:sSub>
                              <m:sSubPr>
                                <m:ctrlPr>
                                  <w:rPr>
                                    <w:rFonts w:ascii="Cambria Math" w:hAnsi="Cambria Math"/>
                                    <w:i/>
                                    <w:lang w:val="x-none" w:eastAsia="x-none"/>
                                  </w:rPr>
                                </m:ctrlPr>
                              </m:sSubPr>
                              <m:e>
                                <m:r>
                                  <w:rPr>
                                    <w:rFonts w:ascii="Cambria Math" w:hAnsi="Cambria Math"/>
                                    <w:lang w:val="x-none" w:eastAsia="x-none"/>
                                  </w:rPr>
                                  <m:t>r</m:t>
                                </m:r>
                              </m:e>
                              <m:sub>
                                <m:r>
                                  <w:rPr>
                                    <w:rFonts w:ascii="Cambria Math" w:hAnsi="Cambria Math"/>
                                    <w:lang w:val="x-none" w:eastAsia="x-none"/>
                                  </w:rPr>
                                  <m:t>B</m:t>
                                </m:r>
                              </m:sub>
                            </m:sSub>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B</m:t>
                                </m:r>
                              </m:sub>
                            </m:sSub>
                          </m:e>
                        </m:d>
                      </m:e>
                    </m:d>
                    <m:r>
                      <w:rPr>
                        <w:rFonts w:ascii="Cambria Math" w:hAnsi="Cambria Math"/>
                        <w:lang w:val="x-none" w:eastAsia="x-none"/>
                      </w:rPr>
                      <m:t>+</m:t>
                    </m:r>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Z</m:t>
                            </m:r>
                          </m:sub>
                        </m:sSub>
                      </m:e>
                      <m:sub>
                        <m:r>
                          <w:rPr>
                            <w:rFonts w:ascii="Cambria Math" w:hAnsi="Cambria Math"/>
                            <w:lang w:val="x-none" w:eastAsia="x-none"/>
                          </w:rPr>
                          <m:t>t-1</m:t>
                        </m:r>
                      </m:sub>
                    </m:sSub>
                    <m:d>
                      <m:dPr>
                        <m:begChr m:val="["/>
                        <m:endChr m:val="]"/>
                        <m:ctrlPr>
                          <w:rPr>
                            <w:rFonts w:ascii="Cambria Math" w:hAnsi="Cambria Math"/>
                            <w:i/>
                            <w:lang w:val="x-none" w:eastAsia="x-none"/>
                          </w:rPr>
                        </m:ctrlPr>
                      </m:dPr>
                      <m:e>
                        <m: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r</m:t>
                            </m:r>
                          </m:sub>
                        </m:sSub>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Z</m:t>
                            </m:r>
                          </m:sub>
                        </m:sSub>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w</m:t>
                            </m:r>
                          </m:sub>
                        </m:sSub>
                        <m:d>
                          <m:dPr>
                            <m:ctrlPr>
                              <w:rPr>
                                <w:rFonts w:ascii="Cambria Math" w:hAnsi="Cambria Math"/>
                                <w:i/>
                                <w:lang w:val="x-none" w:eastAsia="x-none"/>
                              </w:rPr>
                            </m:ctrlPr>
                          </m:dPr>
                          <m:e>
                            <m:sSub>
                              <m:sSubPr>
                                <m:ctrlPr>
                                  <w:rPr>
                                    <w:rFonts w:ascii="Cambria Math" w:hAnsi="Cambria Math"/>
                                    <w:i/>
                                    <w:lang w:val="x-none" w:eastAsia="x-none"/>
                                  </w:rPr>
                                </m:ctrlPr>
                              </m:sSubPr>
                              <m:e>
                                <m:r>
                                  <w:rPr>
                                    <w:rFonts w:ascii="Cambria Math" w:hAnsi="Cambria Math"/>
                                    <w:lang w:val="x-none" w:eastAsia="x-none"/>
                                  </w:rPr>
                                  <m:t>r</m:t>
                                </m:r>
                              </m:e>
                              <m:sub>
                                <m:r>
                                  <w:rPr>
                                    <w:rFonts w:ascii="Cambria Math" w:hAnsi="Cambria Math"/>
                                    <w:lang w:val="x-none" w:eastAsia="x-none"/>
                                  </w:rPr>
                                  <m:t>Z</m:t>
                                </m:r>
                              </m:sub>
                            </m:sSub>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Z</m:t>
                                </m:r>
                              </m:sub>
                            </m:sSub>
                          </m:e>
                        </m:d>
                      </m:e>
                    </m:d>
                  </m:num>
                  <m:den>
                    <m:r>
                      <w:rPr>
                        <w:rFonts w:ascii="Cambria Math" w:hAnsi="Cambria Math"/>
                        <w:lang w:val="x-none" w:eastAsia="x-none"/>
                      </w:rPr>
                      <m:t xml:space="preserve">1-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w</m:t>
                        </m:r>
                      </m:sub>
                    </m:sSub>
                    <m:r>
                      <w:rPr>
                        <w:rFonts w:ascii="Cambria Math" w:hAnsi="Cambria Math"/>
                        <w:lang w:val="x-none" w:eastAsia="x-none"/>
                      </w:rPr>
                      <m:t xml:space="preserve">w-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r</m:t>
                        </m:r>
                      </m:sub>
                    </m:sSub>
                    <m:r>
                      <w:rPr>
                        <w:rFonts w:ascii="Cambria Math" w:hAnsi="Cambria Math"/>
                        <w:lang w:val="x-none" w:eastAsia="x-none"/>
                      </w:rPr>
                      <m:t>π-h</m:t>
                    </m:r>
                  </m:den>
                </m:f>
              </m:oMath>
            </m:oMathPara>
          </w:p>
        </w:tc>
        <w:tc>
          <w:tcPr>
            <w:tcW w:w="992" w:type="dxa"/>
            <w:vAlign w:val="center"/>
          </w:tcPr>
          <w:p w14:paraId="7AC71BFB" w14:textId="4A27CCCC" w:rsidR="00FD20FE" w:rsidRPr="00E06E7C" w:rsidRDefault="00FD20FE" w:rsidP="00FD20FE">
            <w:pPr>
              <w:ind w:firstLine="0"/>
            </w:pPr>
            <w:r w:rsidRPr="00E06E7C">
              <w:t>(</w:t>
            </w:r>
            <w:fldSimple w:instr=" STYLEREF 1 \s ">
              <w:r w:rsidR="004761D2">
                <w:rPr>
                  <w:noProof/>
                </w:rPr>
                <w:t>4</w:t>
              </w:r>
            </w:fldSimple>
            <w:r w:rsidRPr="00E06E7C">
              <w:t>.</w:t>
            </w:r>
            <w:fldSimple w:instr=" SEQ Eq \* ARABIC \s 1  ">
              <w:r w:rsidR="004761D2">
                <w:rPr>
                  <w:noProof/>
                </w:rPr>
                <w:t>50</w:t>
              </w:r>
            </w:fldSimple>
            <w:r w:rsidRPr="00E06E7C">
              <w:t>)</w:t>
            </w:r>
          </w:p>
        </w:tc>
      </w:tr>
    </w:tbl>
    <w:p w14:paraId="6D0AD257" w14:textId="77777777" w:rsidR="00AC13DA" w:rsidRPr="00E06E7C" w:rsidRDefault="00AC13DA" w:rsidP="00AC13DA">
      <w:pPr>
        <w:rPr>
          <w:lang w:eastAsia="en-US"/>
        </w:rPr>
      </w:pPr>
      <w:r w:rsidRPr="00E06E7C">
        <w:rPr>
          <w:lang w:eastAsia="en-US"/>
        </w:rPr>
        <w:t>Assumindo que o consumo autônomo financiado por crédito pode ser representado por:</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
        <w:gridCol w:w="7076"/>
        <w:gridCol w:w="1552"/>
      </w:tblGrid>
      <w:tr w:rsidR="00AC13DA" w:rsidRPr="00E06E7C" w14:paraId="1062E6C6" w14:textId="77777777" w:rsidTr="005809EE">
        <w:tc>
          <w:tcPr>
            <w:tcW w:w="777" w:type="dxa"/>
          </w:tcPr>
          <w:p w14:paraId="53343C34" w14:textId="77777777" w:rsidR="00AC13DA" w:rsidRPr="00E06E7C" w:rsidRDefault="00AC13DA" w:rsidP="005809EE"/>
        </w:tc>
        <w:tc>
          <w:tcPr>
            <w:tcW w:w="7076" w:type="dxa"/>
            <w:vAlign w:val="center"/>
          </w:tcPr>
          <w:p w14:paraId="15F6869D" w14:textId="77777777" w:rsidR="00AC13DA" w:rsidRPr="00E06E7C" w:rsidRDefault="00F10EB9" w:rsidP="005809EE">
            <w:pPr>
              <w:jc w:val="center"/>
            </w:pPr>
            <m:oMathPara>
              <m:oMath>
                <m:sSub>
                  <m:sSubPr>
                    <m:ctrlPr>
                      <w:rPr>
                        <w:rFonts w:ascii="Cambria Math" w:hAnsi="Cambria Math"/>
                        <w:lang w:val="x-none" w:eastAsia="x-none"/>
                      </w:rPr>
                    </m:ctrlPr>
                  </m:sSubPr>
                  <m:e>
                    <m:r>
                      <w:rPr>
                        <w:rFonts w:ascii="Cambria Math" w:hAnsi="Cambria Math"/>
                        <w:lang w:val="x-none" w:eastAsia="x-none"/>
                      </w:rPr>
                      <m:t>Z</m:t>
                    </m:r>
                  </m:e>
                  <m:sub>
                    <m:r>
                      <w:rPr>
                        <w:rFonts w:ascii="Cambria Math" w:hAnsi="Cambria Math"/>
                        <w:lang w:val="x-none" w:eastAsia="x-none"/>
                      </w:rPr>
                      <m:t>w</m:t>
                    </m:r>
                  </m:sub>
                </m:sSub>
                <m:r>
                  <w:rPr>
                    <w:rFonts w:ascii="Cambria Math" w:hAnsi="Cambria Math"/>
                    <w:lang w:val="x-none" w:eastAsia="x-none"/>
                  </w:rPr>
                  <m:t xml:space="preserve">= </m:t>
                </m:r>
                <m:sSub>
                  <m:sSubPr>
                    <m:ctrlPr>
                      <w:rPr>
                        <w:rFonts w:ascii="Cambria Math" w:hAnsi="Cambria Math"/>
                        <w:i/>
                        <w:lang w:val="x-none" w:eastAsia="x-none"/>
                      </w:rPr>
                    </m:ctrlPr>
                  </m:sSubPr>
                  <m:e>
                    <m:r>
                      <m:rPr>
                        <m:sty m:val="p"/>
                      </m:rPr>
                      <w:rPr>
                        <w:rFonts w:ascii="Cambria Math" w:hAnsi="Cambria Math"/>
                        <w:lang w:val="x-none" w:eastAsia="x-none"/>
                      </w:rPr>
                      <m:t>Δ</m:t>
                    </m:r>
                    <m:r>
                      <w:rPr>
                        <w:rFonts w:ascii="Cambria Math" w:hAnsi="Cambria Math"/>
                        <w:lang w:val="x-none" w:eastAsia="x-none"/>
                      </w:rPr>
                      <m:t>L</m:t>
                    </m:r>
                  </m:e>
                  <m:sub>
                    <m:r>
                      <w:rPr>
                        <w:rFonts w:ascii="Cambria Math" w:hAnsi="Cambria Math"/>
                        <w:lang w:val="x-none" w:eastAsia="x-none"/>
                      </w:rPr>
                      <m:t>Z</m:t>
                    </m:r>
                  </m:sub>
                </m:sSub>
                <m:r>
                  <m:rPr>
                    <m:sty m:val="p"/>
                  </m:rPr>
                  <w:rPr>
                    <w:rFonts w:ascii="Cambria Math" w:hAnsi="Cambria Math"/>
                    <w:lang w:val="x-none" w:eastAsia="x-none"/>
                  </w:rPr>
                  <m:t xml:space="preserve">+ </m:t>
                </m:r>
                <m:sSub>
                  <m:sSubPr>
                    <m:ctrlPr>
                      <w:rPr>
                        <w:rFonts w:ascii="Cambria Math" w:hAnsi="Cambria Math"/>
                        <w:i/>
                        <w:lang w:val="x-none" w:eastAsia="x-none"/>
                      </w:rPr>
                    </m:ctrlPr>
                  </m:sSubPr>
                  <m:e>
                    <m:r>
                      <w:rPr>
                        <w:rFonts w:ascii="Cambria Math" w:hAnsi="Cambria Math"/>
                        <w:lang w:val="x-none" w:eastAsia="x-none"/>
                      </w:rPr>
                      <m:t>r</m:t>
                    </m:r>
                  </m:e>
                  <m:sub>
                    <m:r>
                      <w:rPr>
                        <w:rFonts w:ascii="Cambria Math" w:hAnsi="Cambria Math"/>
                        <w:lang w:val="x-none" w:eastAsia="x-none"/>
                      </w:rPr>
                      <m:t>Z</m:t>
                    </m:r>
                  </m:sub>
                </m:sSub>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Z</m:t>
                        </m:r>
                      </m:sub>
                    </m:sSub>
                  </m:e>
                  <m:sub>
                    <m:r>
                      <w:rPr>
                        <w:rFonts w:ascii="Cambria Math" w:hAnsi="Cambria Math"/>
                        <w:lang w:val="x-none" w:eastAsia="x-none"/>
                      </w:rPr>
                      <m:t>t</m:t>
                    </m:r>
                    <m:r>
                      <m:rPr>
                        <m:sty m:val="p"/>
                      </m:rPr>
                      <w:rPr>
                        <w:rFonts w:ascii="Cambria Math" w:hAnsi="Cambria Math"/>
                        <w:lang w:val="x-none" w:eastAsia="x-none"/>
                      </w:rPr>
                      <m:t>-1</m:t>
                    </m:r>
                  </m:sub>
                </m:sSub>
              </m:oMath>
            </m:oMathPara>
          </w:p>
        </w:tc>
        <w:tc>
          <w:tcPr>
            <w:tcW w:w="1552" w:type="dxa"/>
            <w:vAlign w:val="center"/>
          </w:tcPr>
          <w:p w14:paraId="2D96E1D8" w14:textId="4A745686" w:rsidR="00AC13DA" w:rsidRPr="00E06E7C" w:rsidRDefault="00AC13DA" w:rsidP="005809EE">
            <w:pPr>
              <w:jc w:val="right"/>
            </w:pPr>
            <w:r w:rsidRPr="00E06E7C">
              <w:t>(</w:t>
            </w:r>
            <w:fldSimple w:instr=" STYLEREF 1 \s ">
              <w:r w:rsidR="004761D2">
                <w:rPr>
                  <w:noProof/>
                </w:rPr>
                <w:t>4</w:t>
              </w:r>
            </w:fldSimple>
            <w:r w:rsidRPr="00E06E7C">
              <w:t>.</w:t>
            </w:r>
            <w:fldSimple w:instr=" SEQ Eq \* ARABIC \s 1  ">
              <w:r w:rsidR="004761D2">
                <w:rPr>
                  <w:noProof/>
                </w:rPr>
                <w:t>51</w:t>
              </w:r>
            </w:fldSimple>
            <w:r w:rsidRPr="00E06E7C">
              <w:t>)</w:t>
            </w:r>
          </w:p>
        </w:tc>
      </w:tr>
      <w:tr w:rsidR="00AC13DA" w:rsidRPr="00E06E7C" w14:paraId="054E279D" w14:textId="77777777" w:rsidTr="005809EE">
        <w:tc>
          <w:tcPr>
            <w:tcW w:w="777" w:type="dxa"/>
          </w:tcPr>
          <w:p w14:paraId="3D3C0276" w14:textId="77777777" w:rsidR="00AC13DA" w:rsidRPr="00E06E7C" w:rsidRDefault="00AC13DA" w:rsidP="005809EE"/>
        </w:tc>
        <w:tc>
          <w:tcPr>
            <w:tcW w:w="7076" w:type="dxa"/>
            <w:vAlign w:val="center"/>
          </w:tcPr>
          <w:p w14:paraId="42373C1D" w14:textId="77777777" w:rsidR="00AC13DA" w:rsidRPr="00E06E7C" w:rsidRDefault="00F10EB9" w:rsidP="005809EE">
            <w:pPr>
              <w:jc w:val="center"/>
            </w:pPr>
            <m:oMathPara>
              <m:oMath>
                <m:sSub>
                  <m:sSubPr>
                    <m:ctrlPr>
                      <w:rPr>
                        <w:rFonts w:ascii="Cambria Math" w:hAnsi="Cambria Math"/>
                        <w:i/>
                        <w:lang w:val="x-none" w:eastAsia="x-none"/>
                      </w:rPr>
                    </m:ctrlPr>
                  </m:sSubPr>
                  <m:e>
                    <m:r>
                      <m:rPr>
                        <m:sty m:val="p"/>
                      </m:rPr>
                      <w:rPr>
                        <w:rFonts w:ascii="Cambria Math" w:hAnsi="Cambria Math"/>
                        <w:lang w:val="x-none" w:eastAsia="x-none"/>
                      </w:rPr>
                      <m:t>Δ</m:t>
                    </m:r>
                    <m:r>
                      <w:rPr>
                        <w:rFonts w:ascii="Cambria Math" w:hAnsi="Cambria Math"/>
                        <w:lang w:val="x-none" w:eastAsia="x-none"/>
                      </w:rPr>
                      <m:t>L</m:t>
                    </m:r>
                  </m:e>
                  <m:sub>
                    <m:r>
                      <w:rPr>
                        <w:rFonts w:ascii="Cambria Math" w:hAnsi="Cambria Math"/>
                        <w:lang w:val="x-none" w:eastAsia="x-none"/>
                      </w:rPr>
                      <m:t>Z</m:t>
                    </m:r>
                  </m:sub>
                </m:sSub>
                <m:r>
                  <w:rPr>
                    <w:rFonts w:ascii="Cambria Math" w:hAnsi="Cambria Math"/>
                  </w:rPr>
                  <m:t xml:space="preserve">= </m:t>
                </m:r>
                <m:sSub>
                  <m:sSubPr>
                    <m:ctrlPr>
                      <w:rPr>
                        <w:rFonts w:ascii="Cambria Math" w:hAnsi="Cambria Math"/>
                        <w:lang w:val="x-none" w:eastAsia="x-none"/>
                      </w:rPr>
                    </m:ctrlPr>
                  </m:sSubPr>
                  <m:e>
                    <m:r>
                      <w:rPr>
                        <w:rFonts w:ascii="Cambria Math" w:hAnsi="Cambria Math"/>
                      </w:rPr>
                      <m:t>g</m:t>
                    </m:r>
                  </m:e>
                  <m:sub>
                    <m:r>
                      <w:rPr>
                        <w:rFonts w:ascii="Cambria Math" w:hAnsi="Cambria Math"/>
                      </w:rPr>
                      <m:t>Z</m:t>
                    </m:r>
                  </m:sub>
                </m:sSub>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Z</m:t>
                        </m:r>
                      </m:sub>
                    </m:sSub>
                  </m:e>
                  <m:sub>
                    <m:r>
                      <w:rPr>
                        <w:rFonts w:ascii="Cambria Math" w:hAnsi="Cambria Math"/>
                      </w:rPr>
                      <m:t>t</m:t>
                    </m:r>
                    <m:r>
                      <m:rPr>
                        <m:sty m:val="p"/>
                      </m:rPr>
                      <w:rPr>
                        <w:rFonts w:ascii="Cambria Math" w:hAnsi="Cambria Math"/>
                      </w:rPr>
                      <m:t>-1</m:t>
                    </m:r>
                  </m:sub>
                </m:sSub>
              </m:oMath>
            </m:oMathPara>
          </w:p>
        </w:tc>
        <w:tc>
          <w:tcPr>
            <w:tcW w:w="1552" w:type="dxa"/>
            <w:vAlign w:val="center"/>
          </w:tcPr>
          <w:p w14:paraId="5C09F6CE" w14:textId="105960E6" w:rsidR="00AC13DA" w:rsidRPr="00E06E7C" w:rsidRDefault="00AC13DA" w:rsidP="005809EE">
            <w:pPr>
              <w:jc w:val="right"/>
            </w:pPr>
            <w:r w:rsidRPr="00E06E7C">
              <w:t>(</w:t>
            </w:r>
            <w:fldSimple w:instr=" STYLEREF 1 \s ">
              <w:r w:rsidR="004761D2">
                <w:rPr>
                  <w:noProof/>
                </w:rPr>
                <w:t>4</w:t>
              </w:r>
            </w:fldSimple>
            <w:r w:rsidRPr="00E06E7C">
              <w:t>.</w:t>
            </w:r>
            <w:fldSimple w:instr=" SEQ Eq \* ARABIC \s 1  ">
              <w:r w:rsidR="004761D2">
                <w:rPr>
                  <w:noProof/>
                </w:rPr>
                <w:t>52</w:t>
              </w:r>
            </w:fldSimple>
            <w:r w:rsidRPr="00E06E7C">
              <w:t>)</w:t>
            </w:r>
          </w:p>
        </w:tc>
      </w:tr>
      <w:tr w:rsidR="00AC13DA" w:rsidRPr="00E06E7C" w14:paraId="1E528E55" w14:textId="77777777" w:rsidTr="005809EE">
        <w:tc>
          <w:tcPr>
            <w:tcW w:w="777" w:type="dxa"/>
          </w:tcPr>
          <w:p w14:paraId="22525F4B" w14:textId="77777777" w:rsidR="00AC13DA" w:rsidRPr="00E06E7C" w:rsidRDefault="00AC13DA" w:rsidP="005809EE"/>
        </w:tc>
        <w:tc>
          <w:tcPr>
            <w:tcW w:w="7076" w:type="dxa"/>
            <w:vAlign w:val="center"/>
          </w:tcPr>
          <w:p w14:paraId="4D1E8EFF" w14:textId="77777777" w:rsidR="00AC13DA" w:rsidRPr="00E06E7C" w:rsidRDefault="00F10EB9" w:rsidP="005809EE">
            <w:pPr>
              <w:jc w:val="center"/>
              <w:rPr>
                <w:lang w:val="x-none" w:eastAsia="x-none"/>
              </w:rPr>
            </w:pPr>
            <m:oMathPara>
              <m:oMath>
                <m:sSub>
                  <m:sSubPr>
                    <m:ctrlPr>
                      <w:rPr>
                        <w:rFonts w:ascii="Cambria Math" w:hAnsi="Cambria Math"/>
                        <w:lang w:val="x-none" w:eastAsia="x-none"/>
                      </w:rPr>
                    </m:ctrlPr>
                  </m:sSubPr>
                  <m:e>
                    <m:r>
                      <w:rPr>
                        <w:rFonts w:ascii="Cambria Math" w:hAnsi="Cambria Math"/>
                        <w:lang w:val="x-none" w:eastAsia="x-none"/>
                      </w:rPr>
                      <m:t>Z</m:t>
                    </m:r>
                  </m:e>
                  <m:sub>
                    <m:r>
                      <w:rPr>
                        <w:rFonts w:ascii="Cambria Math" w:hAnsi="Cambria Math"/>
                        <w:lang w:val="x-none" w:eastAsia="x-none"/>
                      </w:rPr>
                      <m:t>w</m:t>
                    </m:r>
                  </m:sub>
                </m:sSub>
                <m:r>
                  <w:rPr>
                    <w:rFonts w:ascii="Cambria Math" w:hAnsi="Cambria Math"/>
                    <w:lang w:val="x-none" w:eastAsia="x-none"/>
                  </w:rPr>
                  <m:t>=</m:t>
                </m:r>
                <m:d>
                  <m:dPr>
                    <m:ctrlPr>
                      <w:rPr>
                        <w:rFonts w:ascii="Cambria Math" w:hAnsi="Cambria Math"/>
                        <w:i/>
                        <w:lang w:val="x-none" w:eastAsia="x-none"/>
                      </w:rPr>
                    </m:ctrlPr>
                  </m:dPr>
                  <m:e>
                    <m:sSub>
                      <m:sSubPr>
                        <m:ctrlPr>
                          <w:rPr>
                            <w:rFonts w:ascii="Cambria Math" w:hAnsi="Cambria Math"/>
                            <w:lang w:val="x-none" w:eastAsia="x-none"/>
                          </w:rPr>
                        </m:ctrlPr>
                      </m:sSubPr>
                      <m:e>
                        <m:r>
                          <w:rPr>
                            <w:rFonts w:ascii="Cambria Math" w:hAnsi="Cambria Math"/>
                          </w:rPr>
                          <m:t>g</m:t>
                        </m:r>
                      </m:e>
                      <m:sub>
                        <m:r>
                          <w:rPr>
                            <w:rFonts w:ascii="Cambria Math" w:hAnsi="Cambria Math"/>
                            <w:lang w:val="x-none" w:eastAsia="x-none"/>
                          </w:rPr>
                          <m:t>Z</m:t>
                        </m:r>
                      </m:sub>
                    </m:sSub>
                    <m:r>
                      <w:rPr>
                        <w:rFonts w:ascii="Cambria Math" w:hAnsi="Cambria Math"/>
                        <w:lang w:val="x-none" w:eastAsia="x-none"/>
                      </w:rPr>
                      <m:t>+</m:t>
                    </m:r>
                    <m:sSub>
                      <m:sSubPr>
                        <m:ctrlPr>
                          <w:rPr>
                            <w:rFonts w:ascii="Cambria Math" w:hAnsi="Cambria Math"/>
                            <w:lang w:val="x-none" w:eastAsia="x-none"/>
                          </w:rPr>
                        </m:ctrlPr>
                      </m:sSubPr>
                      <m:e>
                        <m:r>
                          <w:rPr>
                            <w:rFonts w:ascii="Cambria Math" w:hAnsi="Cambria Math"/>
                            <w:lang w:val="x-none" w:eastAsia="x-none"/>
                          </w:rPr>
                          <m:t>r</m:t>
                        </m:r>
                      </m:e>
                      <m:sub>
                        <m:r>
                          <w:rPr>
                            <w:rFonts w:ascii="Cambria Math" w:hAnsi="Cambria Math"/>
                            <w:lang w:val="x-none" w:eastAsia="x-none"/>
                          </w:rPr>
                          <m:t>Z</m:t>
                        </m:r>
                      </m:sub>
                    </m:sSub>
                  </m:e>
                </m:d>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Z</m:t>
                        </m:r>
                      </m:sub>
                    </m:sSub>
                  </m:e>
                  <m:sub>
                    <m:r>
                      <w:rPr>
                        <w:rFonts w:ascii="Cambria Math" w:hAnsi="Cambria Math"/>
                      </w:rPr>
                      <m:t>t</m:t>
                    </m:r>
                    <m:r>
                      <m:rPr>
                        <m:sty m:val="p"/>
                      </m:rPr>
                      <w:rPr>
                        <w:rFonts w:ascii="Cambria Math" w:hAnsi="Cambria Math"/>
                      </w:rPr>
                      <m:t>-1</m:t>
                    </m:r>
                  </m:sub>
                </m:sSub>
              </m:oMath>
            </m:oMathPara>
          </w:p>
        </w:tc>
        <w:tc>
          <w:tcPr>
            <w:tcW w:w="1552" w:type="dxa"/>
            <w:vAlign w:val="center"/>
          </w:tcPr>
          <w:p w14:paraId="2860A2CE" w14:textId="1D095BC3" w:rsidR="00AC13DA" w:rsidRPr="00E06E7C" w:rsidRDefault="00AC13DA" w:rsidP="005809EE">
            <w:pPr>
              <w:jc w:val="right"/>
            </w:pPr>
            <w:r w:rsidRPr="00E06E7C">
              <w:t>(</w:t>
            </w:r>
            <w:fldSimple w:instr=" STYLEREF 1 \s ">
              <w:r w:rsidR="004761D2">
                <w:rPr>
                  <w:noProof/>
                </w:rPr>
                <w:t>4</w:t>
              </w:r>
            </w:fldSimple>
            <w:r w:rsidRPr="00E06E7C">
              <w:t>.</w:t>
            </w:r>
            <w:fldSimple w:instr=" SEQ Eq \* ARABIC \s 1  ">
              <w:r w:rsidR="004761D2">
                <w:rPr>
                  <w:noProof/>
                </w:rPr>
                <w:t>53</w:t>
              </w:r>
            </w:fldSimple>
            <w:r w:rsidRPr="00E06E7C">
              <w:t>)</w:t>
            </w:r>
          </w:p>
        </w:tc>
      </w:tr>
    </w:tbl>
    <w:p w14:paraId="4FE2A98C" w14:textId="6B156ABB" w:rsidR="007E752A" w:rsidRPr="00E06E7C" w:rsidRDefault="00AC13DA" w:rsidP="594C6CF0">
      <w:pPr>
        <w:rPr>
          <w:lang w:val="x-none" w:eastAsia="x-none"/>
        </w:rPr>
      </w:pPr>
      <w:r w:rsidRPr="00E06E7C">
        <w:rPr>
          <w:lang w:eastAsia="en-US"/>
        </w:rPr>
        <w:t>E, considerando</w:t>
      </w:r>
      <w:r w:rsidR="007E752A" w:rsidRPr="00E06E7C">
        <w:rPr>
          <w:lang w:val="x-none" w:eastAsia="x-none"/>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
        <w:gridCol w:w="7076"/>
        <w:gridCol w:w="1552"/>
      </w:tblGrid>
      <w:tr w:rsidR="00AC13DA" w:rsidRPr="00E06E7C" w14:paraId="4349CAFC" w14:textId="77777777" w:rsidTr="005809EE">
        <w:tc>
          <w:tcPr>
            <w:tcW w:w="777" w:type="dxa"/>
          </w:tcPr>
          <w:p w14:paraId="1D09CBBA" w14:textId="77777777" w:rsidR="00AC13DA" w:rsidRPr="00E06E7C" w:rsidRDefault="00AC13DA" w:rsidP="005809EE"/>
        </w:tc>
        <w:tc>
          <w:tcPr>
            <w:tcW w:w="7076" w:type="dxa"/>
            <w:vAlign w:val="center"/>
          </w:tcPr>
          <w:p w14:paraId="1BD952F3" w14:textId="322B9D05" w:rsidR="00AC13DA" w:rsidRPr="00E06E7C" w:rsidRDefault="00F10EB9" w:rsidP="005809EE">
            <w:pPr>
              <w:jc w:val="center"/>
              <w:rPr>
                <w:lang w:val="x-none" w:eastAsia="x-none"/>
              </w:rPr>
            </w:pPr>
            <m:oMathPara>
              <m:oMath>
                <m:sSub>
                  <m:sSubPr>
                    <m:ctrlPr>
                      <w:rPr>
                        <w:rFonts w:ascii="Cambria Math" w:hAnsi="Cambria Math"/>
                        <w:i/>
                        <w:lang w:val="x-none" w:eastAsia="x-none"/>
                      </w:rPr>
                    </m:ctrlPr>
                  </m:sSubPr>
                  <m:e>
                    <m:r>
                      <w:rPr>
                        <w:rFonts w:ascii="Cambria Math" w:hAnsi="Cambria Math"/>
                        <w:lang w:val="x-none" w:eastAsia="x-none"/>
                      </w:rPr>
                      <m:t>B</m:t>
                    </m:r>
                  </m:e>
                  <m:sub>
                    <m:r>
                      <w:rPr>
                        <w:rFonts w:ascii="Cambria Math" w:hAnsi="Cambria Math"/>
                        <w:lang w:val="x-none" w:eastAsia="x-none"/>
                      </w:rPr>
                      <m:t>w</m:t>
                    </m:r>
                  </m:sub>
                </m:sSub>
                <m:r>
                  <w:rPr>
                    <w:rFonts w:ascii="Cambria Math" w:hAnsi="Cambria Math"/>
                    <w:lang w:val="x-none" w:eastAsia="x-none"/>
                  </w:rPr>
                  <m:t xml:space="preserve">= </m:t>
                </m:r>
                <m:sSub>
                  <m:sSubPr>
                    <m:ctrlPr>
                      <w:rPr>
                        <w:rFonts w:ascii="Cambria Math" w:hAnsi="Cambria Math"/>
                        <w:lang w:val="x-none" w:eastAsia="x-none"/>
                      </w:rPr>
                    </m:ctrlPr>
                  </m:sSubPr>
                  <m:e>
                    <m:r>
                      <w:rPr>
                        <w:rFonts w:ascii="Cambria Math" w:hAnsi="Cambria Math"/>
                        <w:lang w:val="x-none" w:eastAsia="x-none"/>
                      </w:rPr>
                      <m:t>r</m:t>
                    </m:r>
                  </m:e>
                  <m:sub>
                    <m:r>
                      <w:rPr>
                        <w:rFonts w:ascii="Cambria Math" w:hAnsi="Cambria Math"/>
                        <w:lang w:val="x-none" w:eastAsia="x-none"/>
                      </w:rPr>
                      <m:t>b</m:t>
                    </m:r>
                  </m:sub>
                </m:sSub>
                <m:sSub>
                  <m:sSubPr>
                    <m:ctrlPr>
                      <w:rPr>
                        <w:rFonts w:ascii="Cambria Math" w:hAnsi="Cambria Math"/>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e>
                  <m:sub>
                    <m:r>
                      <w:rPr>
                        <w:rFonts w:ascii="Cambria Math" w:hAnsi="Cambria Math"/>
                        <w:lang w:val="x-none" w:eastAsia="x-none"/>
                      </w:rPr>
                      <m:t>t</m:t>
                    </m:r>
                    <m:r>
                      <m:rPr>
                        <m:sty m:val="p"/>
                      </m:rPr>
                      <w:rPr>
                        <w:rFonts w:ascii="Cambria Math" w:hAnsi="Cambria Math"/>
                        <w:lang w:val="x-none" w:eastAsia="x-none"/>
                      </w:rPr>
                      <m:t>-1</m:t>
                    </m:r>
                  </m:sub>
                </m:sSub>
                <m:r>
                  <w:rPr>
                    <w:rFonts w:ascii="Cambria Math" w:hAnsi="Cambria Math"/>
                    <w:lang w:val="x-none" w:eastAsia="x-none"/>
                  </w:rPr>
                  <m:t>+βw(Y -</m:t>
                </m:r>
                <m:sSub>
                  <m:sSubPr>
                    <m:ctrlPr>
                      <w:rPr>
                        <w:rFonts w:ascii="Cambria Math" w:hAnsi="Cambria Math"/>
                        <w:i/>
                        <w:lang w:val="x-none" w:eastAsia="x-none"/>
                      </w:rPr>
                    </m:ctrlPr>
                  </m:sSubPr>
                  <m:e>
                    <m:r>
                      <w:rPr>
                        <w:rFonts w:ascii="Cambria Math" w:hAnsi="Cambria Math"/>
                        <w:lang w:val="x-none" w:eastAsia="x-none"/>
                      </w:rPr>
                      <m:t>Y</m:t>
                    </m:r>
                  </m:e>
                  <m:sub>
                    <m:r>
                      <w:rPr>
                        <w:rFonts w:ascii="Cambria Math" w:hAnsi="Cambria Math"/>
                        <w:lang w:val="x-none" w:eastAsia="x-none"/>
                      </w:rPr>
                      <m:t>t-1</m:t>
                    </m:r>
                  </m:sub>
                </m:sSub>
                <m:r>
                  <w:rPr>
                    <w:rFonts w:ascii="Cambria Math" w:hAnsi="Cambria Math"/>
                    <w:lang w:val="x-none" w:eastAsia="x-none"/>
                  </w:rPr>
                  <m:t>)</m:t>
                </m:r>
              </m:oMath>
            </m:oMathPara>
          </w:p>
        </w:tc>
        <w:tc>
          <w:tcPr>
            <w:tcW w:w="1552" w:type="dxa"/>
            <w:vAlign w:val="center"/>
          </w:tcPr>
          <w:p w14:paraId="7B4FE67A" w14:textId="43CB229B" w:rsidR="00AC13DA" w:rsidRPr="00E06E7C" w:rsidRDefault="00AC13DA" w:rsidP="005809EE">
            <w:pPr>
              <w:jc w:val="right"/>
            </w:pPr>
            <w:r w:rsidRPr="00E06E7C">
              <w:t>(</w:t>
            </w:r>
            <w:fldSimple w:instr=" STYLEREF 1 \s ">
              <w:r w:rsidR="004761D2">
                <w:rPr>
                  <w:noProof/>
                </w:rPr>
                <w:t>4</w:t>
              </w:r>
            </w:fldSimple>
            <w:r w:rsidRPr="00E06E7C">
              <w:t>.</w:t>
            </w:r>
            <w:fldSimple w:instr=" SEQ Eq \* ARABIC \s 1  ">
              <w:r w:rsidR="004761D2">
                <w:rPr>
                  <w:noProof/>
                </w:rPr>
                <w:t>54</w:t>
              </w:r>
            </w:fldSimple>
            <w:r w:rsidRPr="00E06E7C">
              <w:t>)</w:t>
            </w:r>
          </w:p>
        </w:tc>
      </w:tr>
      <w:tr w:rsidR="00CB10DB" w:rsidRPr="00E06E7C" w14:paraId="7320A5EE" w14:textId="77777777" w:rsidTr="005809EE">
        <w:tc>
          <w:tcPr>
            <w:tcW w:w="777" w:type="dxa"/>
          </w:tcPr>
          <w:p w14:paraId="7198A667" w14:textId="77777777" w:rsidR="00CB10DB" w:rsidRPr="00E06E7C" w:rsidRDefault="00CB10DB" w:rsidP="005809EE"/>
        </w:tc>
        <w:tc>
          <w:tcPr>
            <w:tcW w:w="7076" w:type="dxa"/>
            <w:vAlign w:val="center"/>
          </w:tcPr>
          <w:p w14:paraId="0834C2DE" w14:textId="6BB461A4" w:rsidR="00CB10DB" w:rsidRPr="00E06E7C" w:rsidRDefault="00F10EB9" w:rsidP="005809EE">
            <w:pPr>
              <w:jc w:val="center"/>
              <w:rPr>
                <w:lang w:val="x-none" w:eastAsia="x-none"/>
              </w:rPr>
            </w:pPr>
            <m:oMathPara>
              <m:oMath>
                <m:sSub>
                  <m:sSubPr>
                    <m:ctrlPr>
                      <w:rPr>
                        <w:rFonts w:ascii="Cambria Math" w:hAnsi="Cambria Math"/>
                        <w:i/>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e>
                  <m:sub>
                    <m:r>
                      <w:rPr>
                        <w:rFonts w:ascii="Cambria Math" w:hAnsi="Cambria Math"/>
                      </w:rPr>
                      <m:t>t-1</m:t>
                    </m:r>
                  </m:sub>
                </m:sSub>
                <m:r>
                  <w:rPr>
                    <w:rFonts w:ascii="Cambria Math" w:hAnsi="Cambria Math"/>
                  </w:rPr>
                  <m:t>= β</m:t>
                </m:r>
                <m:sSub>
                  <m:sSubPr>
                    <m:ctrlPr>
                      <w:rPr>
                        <w:rFonts w:ascii="Cambria Math" w:hAnsi="Cambria Math"/>
                        <w:i/>
                      </w:rPr>
                    </m:ctrlPr>
                  </m:sSubPr>
                  <m:e>
                    <m:r>
                      <w:rPr>
                        <w:rFonts w:ascii="Cambria Math" w:hAnsi="Cambria Math"/>
                      </w:rPr>
                      <m:t>W</m:t>
                    </m:r>
                  </m:e>
                  <m:sub>
                    <m:r>
                      <w:rPr>
                        <w:rFonts w:ascii="Cambria Math" w:hAnsi="Cambria Math"/>
                      </w:rPr>
                      <m:t>t-1</m:t>
                    </m:r>
                  </m:sub>
                </m:sSub>
                <m:r>
                  <w:rPr>
                    <w:rFonts w:ascii="Cambria Math" w:hAnsi="Cambria Math"/>
                  </w:rPr>
                  <m:t xml:space="preserve"> = β</m:t>
                </m:r>
                <m:r>
                  <w:rPr>
                    <w:rFonts w:ascii="Cambria Math" w:hAnsi="Cambria Math"/>
                    <w:sz w:val="22"/>
                    <w:szCs w:val="22"/>
                    <w:lang w:val="x-none" w:eastAsia="x-none"/>
                  </w:rPr>
                  <m:t>w</m:t>
                </m:r>
                <m:sSub>
                  <m:sSubPr>
                    <m:ctrlPr>
                      <w:rPr>
                        <w:rFonts w:ascii="Cambria Math" w:hAnsi="Cambria Math"/>
                        <w:i/>
                      </w:rPr>
                    </m:ctrlPr>
                  </m:sSubPr>
                  <m:e>
                    <m:r>
                      <w:rPr>
                        <w:rFonts w:ascii="Cambria Math" w:hAnsi="Cambria Math"/>
                      </w:rPr>
                      <m:t>Y</m:t>
                    </m:r>
                  </m:e>
                  <m:sub>
                    <m:r>
                      <w:rPr>
                        <w:rFonts w:ascii="Cambria Math" w:hAnsi="Cambria Math"/>
                      </w:rPr>
                      <m:t>t-1</m:t>
                    </m:r>
                  </m:sub>
                </m:sSub>
              </m:oMath>
            </m:oMathPara>
          </w:p>
        </w:tc>
        <w:tc>
          <w:tcPr>
            <w:tcW w:w="1552" w:type="dxa"/>
            <w:vAlign w:val="center"/>
          </w:tcPr>
          <w:p w14:paraId="6B248574" w14:textId="541E5689" w:rsidR="00CB10DB" w:rsidRPr="00E06E7C" w:rsidRDefault="00CB10DB" w:rsidP="005809EE">
            <w:pPr>
              <w:jc w:val="right"/>
            </w:pPr>
            <w:r w:rsidRPr="00E06E7C">
              <w:t>(</w:t>
            </w:r>
            <w:fldSimple w:instr=" STYLEREF 1 \s ">
              <w:r w:rsidR="004761D2">
                <w:rPr>
                  <w:noProof/>
                </w:rPr>
                <w:t>4</w:t>
              </w:r>
            </w:fldSimple>
            <w:r w:rsidRPr="00E06E7C">
              <w:t>.</w:t>
            </w:r>
            <w:fldSimple w:instr=" SEQ Eq \* ARABIC \s 1  ">
              <w:r w:rsidR="004761D2">
                <w:rPr>
                  <w:noProof/>
                </w:rPr>
                <w:t>55</w:t>
              </w:r>
            </w:fldSimple>
            <w:r w:rsidRPr="00E06E7C">
              <w:t>)</w:t>
            </w:r>
          </w:p>
        </w:tc>
      </w:tr>
    </w:tbl>
    <w:p w14:paraId="091A969A" w14:textId="3286082A" w:rsidR="00AC13DA" w:rsidRPr="00E06E7C" w:rsidRDefault="00AC13DA" w:rsidP="594C6CF0">
      <w:pPr>
        <w:rPr>
          <w:lang w:eastAsia="en-US"/>
        </w:rPr>
      </w:pPr>
      <w:r w:rsidRPr="00E06E7C">
        <w:rPr>
          <w:lang w:eastAsia="en-US"/>
        </w:rPr>
        <w:t>Substituindo 4.53</w:t>
      </w:r>
      <w:r w:rsidR="00CB10DB" w:rsidRPr="00E06E7C">
        <w:rPr>
          <w:lang w:eastAsia="en-US"/>
        </w:rPr>
        <w:t>,</w:t>
      </w:r>
      <w:r w:rsidRPr="00E06E7C">
        <w:rPr>
          <w:lang w:eastAsia="en-US"/>
        </w:rPr>
        <w:t xml:space="preserve"> 4.54</w:t>
      </w:r>
      <w:r w:rsidR="00CB10DB" w:rsidRPr="00E06E7C">
        <w:rPr>
          <w:lang w:eastAsia="en-US"/>
        </w:rPr>
        <w:t xml:space="preserve"> e 4.55</w:t>
      </w:r>
      <w:r w:rsidRPr="00E06E7C">
        <w:rPr>
          <w:lang w:eastAsia="en-US"/>
        </w:rPr>
        <w:t xml:space="preserve"> em 4.50, chega-se à seguinte equação: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559"/>
      </w:tblGrid>
      <w:tr w:rsidR="00AC13DA" w:rsidRPr="00E06E7C" w14:paraId="7A0A6D13" w14:textId="77777777" w:rsidTr="005809EE">
        <w:tc>
          <w:tcPr>
            <w:tcW w:w="7797" w:type="dxa"/>
            <w:vAlign w:val="center"/>
          </w:tcPr>
          <w:p w14:paraId="4199F0C5" w14:textId="351B8750" w:rsidR="00AC13DA" w:rsidRPr="00E06E7C" w:rsidRDefault="00AC13DA" w:rsidP="005809EE">
            <w:pPr>
              <w:jc w:val="center"/>
              <w:rPr>
                <w:sz w:val="22"/>
                <w:szCs w:val="22"/>
              </w:rPr>
            </w:pPr>
            <m:oMathPara>
              <m:oMath>
                <m:r>
                  <w:rPr>
                    <w:rFonts w:ascii="Cambria Math" w:hAnsi="Cambria Math"/>
                    <w:lang w:val="x-none" w:eastAsia="x-none"/>
                  </w:rPr>
                  <m:t xml:space="preserve">Y= </m:t>
                </m:r>
                <m:f>
                  <m:fPr>
                    <m:ctrlPr>
                      <w:rPr>
                        <w:rFonts w:ascii="Cambria Math" w:hAnsi="Cambria Math"/>
                        <w:i/>
                        <w:lang w:val="x-none" w:eastAsia="x-none"/>
                      </w:rPr>
                    </m:ctrlPr>
                  </m:fPr>
                  <m:num>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e>
                      <m:sub>
                        <m:r>
                          <w:rPr>
                            <w:rFonts w:ascii="Cambria Math" w:hAnsi="Cambria Math"/>
                            <w:lang w:val="x-none" w:eastAsia="x-none"/>
                          </w:rPr>
                          <m:t>t-1</m:t>
                        </m:r>
                      </m:sub>
                    </m:sSub>
                    <m:d>
                      <m:dPr>
                        <m:begChr m:val="["/>
                        <m:endChr m:val="]"/>
                        <m:ctrlPr>
                          <w:rPr>
                            <w:rFonts w:ascii="Cambria Math" w:hAnsi="Cambria Math"/>
                            <w:i/>
                            <w:lang w:val="x-none" w:eastAsia="x-none"/>
                          </w:rPr>
                        </m:ctrlPr>
                      </m:dPr>
                      <m:e>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w</m:t>
                            </m:r>
                          </m:sub>
                        </m:sSub>
                        <m:sSub>
                          <m:sSubPr>
                            <m:ctrlPr>
                              <w:rPr>
                                <w:rFonts w:ascii="Cambria Math" w:hAnsi="Cambria Math"/>
                                <w:lang w:val="x-none" w:eastAsia="x-none"/>
                              </w:rPr>
                            </m:ctrlPr>
                          </m:sSubPr>
                          <m:e>
                            <m:r>
                              <w:rPr>
                                <w:rFonts w:ascii="Cambria Math" w:hAnsi="Cambria Math"/>
                                <w:lang w:val="x-none" w:eastAsia="x-none"/>
                              </w:rPr>
                              <m:t>r</m:t>
                            </m:r>
                          </m:e>
                          <m:sub>
                            <m:r>
                              <w:rPr>
                                <w:rFonts w:ascii="Cambria Math" w:hAnsi="Cambria Math"/>
                                <w:lang w:val="x-none" w:eastAsia="x-none"/>
                              </w:rPr>
                              <m:t>B</m:t>
                            </m:r>
                          </m:sub>
                        </m:sSub>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B</m:t>
                            </m:r>
                          </m:sub>
                        </m:sSub>
                        <m:d>
                          <m:dPr>
                            <m:ctrlPr>
                              <w:rPr>
                                <w:rFonts w:ascii="Cambria Math" w:hAnsi="Cambria Math"/>
                                <w:i/>
                                <w:lang w:val="x-none" w:eastAsia="x-none"/>
                              </w:rPr>
                            </m:ctrlPr>
                          </m:dPr>
                          <m:e>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w</m:t>
                                    </m:r>
                                  </m:sub>
                                </m:sSub>
                                <m:r>
                                  <w:rPr>
                                    <w:rFonts w:ascii="Cambria Math" w:hAnsi="Cambria Math"/>
                                    <w:lang w:val="x-none" w:eastAsia="x-none"/>
                                  </w:rPr>
                                  <m:t>-c</m:t>
                                </m:r>
                              </m:e>
                              <m:sub>
                                <m:r>
                                  <w:rPr>
                                    <w:rFonts w:ascii="Cambria Math" w:hAnsi="Cambria Math"/>
                                    <w:lang w:val="x-none" w:eastAsia="x-none"/>
                                  </w:rPr>
                                  <m:t>r</m:t>
                                </m:r>
                              </m:sub>
                            </m:sSub>
                          </m:e>
                        </m:d>
                        <m:r>
                          <w:rPr>
                            <w:rFonts w:ascii="Cambria Math" w:hAnsi="Cambria Math"/>
                            <w:lang w:val="x-none" w:eastAsia="x-none"/>
                          </w:rPr>
                          <m:t>-1</m:t>
                        </m:r>
                      </m:e>
                    </m:d>
                    <m:r>
                      <w:rPr>
                        <w:rFonts w:ascii="Cambria Math" w:hAnsi="Cambria Math"/>
                        <w:lang w:val="x-none" w:eastAsia="x-none"/>
                      </w:rPr>
                      <m:t>+</m:t>
                    </m:r>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Z</m:t>
                            </m:r>
                          </m:sub>
                        </m:sSub>
                      </m:e>
                      <m:sub>
                        <m:r>
                          <w:rPr>
                            <w:rFonts w:ascii="Cambria Math" w:hAnsi="Cambria Math"/>
                            <w:lang w:val="x-none" w:eastAsia="x-none"/>
                          </w:rPr>
                          <m:t>t-1</m:t>
                        </m:r>
                      </m:sub>
                    </m:sSub>
                    <m:d>
                      <m:dPr>
                        <m:begChr m:val="["/>
                        <m:endChr m:val="]"/>
                        <m:ctrlPr>
                          <w:rPr>
                            <w:rFonts w:ascii="Cambria Math" w:hAnsi="Cambria Math"/>
                            <w:i/>
                            <w:lang w:val="x-none" w:eastAsia="x-none"/>
                          </w:rPr>
                        </m:ctrlPr>
                      </m:dPr>
                      <m:e>
                        <m:sSub>
                          <m:sSubPr>
                            <m:ctrlPr>
                              <w:rPr>
                                <w:rFonts w:ascii="Cambria Math" w:hAnsi="Cambria Math"/>
                                <w:i/>
                                <w:lang w:val="x-none" w:eastAsia="x-none"/>
                              </w:rPr>
                            </m:ctrlPr>
                          </m:sSubPr>
                          <m:e>
                            <m:r>
                              <w:rPr>
                                <w:rFonts w:ascii="Cambria Math" w:hAnsi="Cambria Math"/>
                                <w:lang w:val="x-none" w:eastAsia="x-none"/>
                              </w:rPr>
                              <m:t>g</m:t>
                            </m:r>
                          </m:e>
                          <m:sub>
                            <m:r>
                              <w:rPr>
                                <w:rFonts w:ascii="Cambria Math" w:hAnsi="Cambria Math"/>
                                <w:lang w:val="x-none" w:eastAsia="x-none"/>
                              </w:rPr>
                              <m:t>Z</m:t>
                            </m:r>
                          </m:sub>
                        </m:sSub>
                        <m:r>
                          <m:rPr>
                            <m:sty m:val="p"/>
                          </m:rP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w</m:t>
                            </m:r>
                          </m:sub>
                        </m:sSub>
                        <m:sSub>
                          <m:sSubPr>
                            <m:ctrlPr>
                              <w:rPr>
                                <w:rFonts w:ascii="Cambria Math" w:hAnsi="Cambria Math"/>
                                <w:lang w:val="x-none" w:eastAsia="x-none"/>
                              </w:rPr>
                            </m:ctrlPr>
                          </m:sSubPr>
                          <m:e>
                            <m:r>
                              <w:rPr>
                                <w:rFonts w:ascii="Cambria Math" w:hAnsi="Cambria Math"/>
                                <w:lang w:val="x-none" w:eastAsia="x-none"/>
                              </w:rPr>
                              <m:t>r</m:t>
                            </m:r>
                          </m:e>
                          <m:sub>
                            <m:r>
                              <w:rPr>
                                <w:rFonts w:ascii="Cambria Math" w:hAnsi="Cambria Math"/>
                                <w:lang w:val="x-none" w:eastAsia="x-none"/>
                              </w:rPr>
                              <m:t>Z</m:t>
                            </m:r>
                          </m:sub>
                        </m:sSub>
                        <m: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Z</m:t>
                            </m:r>
                          </m:sub>
                        </m:sSub>
                        <m:d>
                          <m:dPr>
                            <m:ctrlPr>
                              <w:rPr>
                                <w:rFonts w:ascii="Cambria Math" w:hAnsi="Cambria Math"/>
                                <w:i/>
                                <w:lang w:val="x-none" w:eastAsia="x-none"/>
                              </w:rPr>
                            </m:ctrlPr>
                          </m:dPr>
                          <m:e>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w</m:t>
                                    </m:r>
                                  </m:sub>
                                </m:sSub>
                                <m:r>
                                  <w:rPr>
                                    <w:rFonts w:ascii="Cambria Math" w:hAnsi="Cambria Math"/>
                                    <w:lang w:val="x-none" w:eastAsia="x-none"/>
                                  </w:rPr>
                                  <m:t>-c</m:t>
                                </m:r>
                              </m:e>
                              <m:sub>
                                <m:r>
                                  <w:rPr>
                                    <w:rFonts w:ascii="Cambria Math" w:hAnsi="Cambria Math"/>
                                    <w:lang w:val="x-none" w:eastAsia="x-none"/>
                                  </w:rPr>
                                  <m:t>r</m:t>
                                </m:r>
                              </m:sub>
                            </m:sSub>
                          </m:e>
                        </m:d>
                      </m:e>
                    </m:d>
                    <m:r>
                      <w:rPr>
                        <w:rFonts w:ascii="Cambria Math" w:hAnsi="Cambria Math"/>
                        <w:lang w:val="x-none" w:eastAsia="x-none"/>
                      </w:rPr>
                      <m:t xml:space="preserve"> </m:t>
                    </m:r>
                  </m:num>
                  <m:den>
                    <m:r>
                      <w:rPr>
                        <w:rFonts w:ascii="Cambria Math" w:hAnsi="Cambria Math"/>
                        <w:lang w:val="x-none" w:eastAsia="x-none"/>
                      </w:rPr>
                      <m:t xml:space="preserve">1-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w</m:t>
                        </m:r>
                      </m:sub>
                    </m:sSub>
                    <m:r>
                      <w:rPr>
                        <w:rFonts w:ascii="Cambria Math" w:hAnsi="Cambria Math"/>
                        <w:lang w:val="x-none" w:eastAsia="x-none"/>
                      </w:rPr>
                      <m:t xml:space="preserve">w-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r</m:t>
                        </m:r>
                      </m:sub>
                    </m:sSub>
                    <m:r>
                      <w:rPr>
                        <w:rFonts w:ascii="Cambria Math" w:hAnsi="Cambria Math"/>
                        <w:lang w:val="x-none" w:eastAsia="x-none"/>
                      </w:rPr>
                      <m:t>π-h - βw</m:t>
                    </m:r>
                  </m:den>
                </m:f>
              </m:oMath>
            </m:oMathPara>
          </w:p>
        </w:tc>
        <w:tc>
          <w:tcPr>
            <w:tcW w:w="1559" w:type="dxa"/>
            <w:vAlign w:val="center"/>
          </w:tcPr>
          <w:p w14:paraId="49B6849E" w14:textId="184942F7" w:rsidR="00AC13DA" w:rsidRPr="00E06E7C" w:rsidRDefault="00AC13DA" w:rsidP="005809EE">
            <w:pPr>
              <w:ind w:firstLine="0"/>
              <w:jc w:val="right"/>
              <w:rPr>
                <w:sz w:val="22"/>
                <w:szCs w:val="22"/>
              </w:rPr>
            </w:pPr>
            <w:r w:rsidRPr="00E06E7C">
              <w:rPr>
                <w:sz w:val="22"/>
                <w:szCs w:val="22"/>
              </w:rPr>
              <w:t>(</w:t>
            </w:r>
            <w:r w:rsidRPr="00E06E7C">
              <w:rPr>
                <w:sz w:val="22"/>
                <w:szCs w:val="22"/>
              </w:rPr>
              <w:fldChar w:fldCharType="begin"/>
            </w:r>
            <w:r w:rsidRPr="00E06E7C">
              <w:rPr>
                <w:sz w:val="22"/>
                <w:szCs w:val="22"/>
              </w:rPr>
              <w:instrText xml:space="preserve"> STYLEREF 1 \s </w:instrText>
            </w:r>
            <w:r w:rsidRPr="00E06E7C">
              <w:rPr>
                <w:sz w:val="22"/>
                <w:szCs w:val="22"/>
              </w:rPr>
              <w:fldChar w:fldCharType="separate"/>
            </w:r>
            <w:r w:rsidR="004761D2">
              <w:rPr>
                <w:noProof/>
                <w:sz w:val="22"/>
                <w:szCs w:val="22"/>
              </w:rPr>
              <w:t>4</w:t>
            </w:r>
            <w:r w:rsidRPr="00E06E7C">
              <w:rPr>
                <w:sz w:val="22"/>
                <w:szCs w:val="22"/>
              </w:rPr>
              <w:fldChar w:fldCharType="end"/>
            </w:r>
            <w:r w:rsidRPr="00E06E7C">
              <w:rPr>
                <w:sz w:val="22"/>
                <w:szCs w:val="22"/>
              </w:rPr>
              <w:t>.</w:t>
            </w:r>
            <w:r w:rsidRPr="00E06E7C">
              <w:rPr>
                <w:sz w:val="22"/>
                <w:szCs w:val="22"/>
              </w:rPr>
              <w:fldChar w:fldCharType="begin"/>
            </w:r>
            <w:r w:rsidRPr="00E06E7C">
              <w:rPr>
                <w:sz w:val="22"/>
                <w:szCs w:val="22"/>
              </w:rPr>
              <w:instrText xml:space="preserve"> SEQ Eq \* ARABIC \s 1  </w:instrText>
            </w:r>
            <w:r w:rsidRPr="00E06E7C">
              <w:rPr>
                <w:sz w:val="22"/>
                <w:szCs w:val="22"/>
              </w:rPr>
              <w:fldChar w:fldCharType="separate"/>
            </w:r>
            <w:r w:rsidR="004761D2">
              <w:rPr>
                <w:noProof/>
                <w:sz w:val="22"/>
                <w:szCs w:val="22"/>
              </w:rPr>
              <w:t>56</w:t>
            </w:r>
            <w:r w:rsidRPr="00E06E7C">
              <w:rPr>
                <w:sz w:val="22"/>
                <w:szCs w:val="22"/>
              </w:rPr>
              <w:fldChar w:fldCharType="end"/>
            </w:r>
            <w:r w:rsidRPr="00E06E7C">
              <w:rPr>
                <w:sz w:val="22"/>
                <w:szCs w:val="22"/>
              </w:rPr>
              <w:t>)</w:t>
            </w:r>
          </w:p>
        </w:tc>
      </w:tr>
    </w:tbl>
    <w:p w14:paraId="580C00AD" w14:textId="49C0D1FC" w:rsidR="006E4A47" w:rsidRPr="00E06E7C" w:rsidRDefault="006E4A47" w:rsidP="594C6CF0">
      <w:pPr>
        <w:rPr>
          <w:lang w:eastAsia="en-US"/>
        </w:rPr>
      </w:pPr>
      <w:r w:rsidRPr="00E06E7C">
        <w:rPr>
          <w:lang w:eastAsia="en-US"/>
        </w:rPr>
        <w:t>Rearranjando os termos para considerar Juros e Amortização em separado, tem-se que: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559"/>
      </w:tblGrid>
      <w:tr w:rsidR="006E4A47" w:rsidRPr="00E06E7C" w14:paraId="32D0807E" w14:textId="77777777" w:rsidTr="005809EE">
        <w:tc>
          <w:tcPr>
            <w:tcW w:w="7797" w:type="dxa"/>
            <w:vAlign w:val="center"/>
          </w:tcPr>
          <w:p w14:paraId="1E53C50A" w14:textId="3E9878AE" w:rsidR="006E4A47" w:rsidRPr="00E06E7C" w:rsidRDefault="006E4A47" w:rsidP="005809EE">
            <w:pPr>
              <w:jc w:val="center"/>
              <w:rPr>
                <w:sz w:val="22"/>
                <w:szCs w:val="22"/>
              </w:rPr>
            </w:pPr>
            <m:oMathPara>
              <m:oMath>
                <m:r>
                  <w:rPr>
                    <w:rFonts w:ascii="Cambria Math" w:hAnsi="Cambria Math"/>
                    <w:lang w:val="x-none" w:eastAsia="x-none"/>
                  </w:rPr>
                  <m:t xml:space="preserve">Y= </m:t>
                </m:r>
                <m:f>
                  <m:fPr>
                    <m:ctrlPr>
                      <w:rPr>
                        <w:rFonts w:ascii="Cambria Math" w:hAnsi="Cambria Math"/>
                        <w:i/>
                        <w:lang w:val="x-none" w:eastAsia="x-none"/>
                      </w:rPr>
                    </m:ctrlPr>
                  </m:fPr>
                  <m:num>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Z</m:t>
                            </m:r>
                          </m:sub>
                        </m:sSub>
                      </m:e>
                      <m:sub>
                        <m:r>
                          <w:rPr>
                            <w:rFonts w:ascii="Cambria Math" w:hAnsi="Cambria Math"/>
                            <w:lang w:val="x-none" w:eastAsia="x-none"/>
                          </w:rPr>
                          <m:t>t-1</m:t>
                        </m:r>
                      </m:sub>
                    </m:sSub>
                    <m:d>
                      <m:dPr>
                        <m:begChr m:val="["/>
                        <m:endChr m:val="]"/>
                        <m:ctrlPr>
                          <w:rPr>
                            <w:rFonts w:ascii="Cambria Math" w:hAnsi="Cambria Math"/>
                            <w:i/>
                            <w:lang w:val="x-none" w:eastAsia="x-none"/>
                          </w:rPr>
                        </m:ctrlPr>
                      </m:dPr>
                      <m:e>
                        <m:sSub>
                          <m:sSubPr>
                            <m:ctrlPr>
                              <w:rPr>
                                <w:rFonts w:ascii="Cambria Math" w:hAnsi="Cambria Math"/>
                                <w:i/>
                                <w:lang w:val="x-none" w:eastAsia="x-none"/>
                              </w:rPr>
                            </m:ctrlPr>
                          </m:sSubPr>
                          <m:e>
                            <m:r>
                              <w:rPr>
                                <w:rFonts w:ascii="Cambria Math" w:hAnsi="Cambria Math"/>
                                <w:lang w:val="x-none" w:eastAsia="x-none"/>
                              </w:rPr>
                              <m:t>g</m:t>
                            </m:r>
                          </m:e>
                          <m:sub>
                            <m:r>
                              <w:rPr>
                                <w:rFonts w:ascii="Cambria Math" w:hAnsi="Cambria Math"/>
                                <w:lang w:val="x-none" w:eastAsia="x-none"/>
                              </w:rPr>
                              <m:t>Z</m:t>
                            </m:r>
                          </m:sub>
                        </m:sSub>
                        <m:r>
                          <m:rPr>
                            <m:sty m:val="p"/>
                          </m:rP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w</m:t>
                            </m:r>
                          </m:sub>
                        </m:sSub>
                        <m:sSub>
                          <m:sSubPr>
                            <m:ctrlPr>
                              <w:rPr>
                                <w:rFonts w:ascii="Cambria Math" w:hAnsi="Cambria Math"/>
                                <w:lang w:val="x-none" w:eastAsia="x-none"/>
                              </w:rPr>
                            </m:ctrlPr>
                          </m:sSubPr>
                          <m:e>
                            <m:r>
                              <w:rPr>
                                <w:rFonts w:ascii="Cambria Math" w:hAnsi="Cambria Math"/>
                                <w:lang w:val="x-none" w:eastAsia="x-none"/>
                              </w:rPr>
                              <m:t>r</m:t>
                            </m:r>
                          </m:e>
                          <m:sub>
                            <m:r>
                              <w:rPr>
                                <w:rFonts w:ascii="Cambria Math" w:hAnsi="Cambria Math"/>
                                <w:lang w:val="x-none" w:eastAsia="x-none"/>
                              </w:rPr>
                              <m:t>Z</m:t>
                            </m:r>
                          </m:sub>
                        </m:sSub>
                      </m:e>
                    </m:d>
                    <m:r>
                      <w:rPr>
                        <w:rFonts w:ascii="Cambria Math" w:hAnsi="Cambria Math"/>
                        <w:lang w:val="x-none" w:eastAsia="x-none"/>
                      </w:rPr>
                      <m:t xml:space="preserve"> - </m:t>
                    </m:r>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L</m:t>
                            </m:r>
                          </m:e>
                          <m:sub>
                            <m:r>
                              <w:rPr>
                                <w:rFonts w:ascii="Cambria Math" w:hAnsi="Cambria Math"/>
                                <w:lang w:val="x-none" w:eastAsia="x-none"/>
                              </w:rPr>
                              <m:t>B</m:t>
                            </m:r>
                          </m:sub>
                        </m:sSub>
                      </m:e>
                      <m:sub>
                        <m:r>
                          <w:rPr>
                            <w:rFonts w:ascii="Cambria Math" w:hAnsi="Cambria Math"/>
                            <w:lang w:val="x-none" w:eastAsia="x-none"/>
                          </w:rPr>
                          <m:t>t-1</m:t>
                        </m:r>
                      </m:sub>
                    </m:sSub>
                    <m:d>
                      <m:dPr>
                        <m:begChr m:val="["/>
                        <m:endChr m:val="]"/>
                        <m:ctrlPr>
                          <w:rPr>
                            <w:rFonts w:ascii="Cambria Math" w:hAnsi="Cambria Math"/>
                            <w:i/>
                            <w:lang w:val="x-none" w:eastAsia="x-none"/>
                          </w:rPr>
                        </m:ctrlPr>
                      </m:dPr>
                      <m:e>
                        <m:r>
                          <w:rPr>
                            <w:rFonts w:ascii="Cambria Math" w:hAnsi="Cambria Math"/>
                            <w:lang w:val="x-none" w:eastAsia="x-none"/>
                          </w:rPr>
                          <m:t>1 -</m:t>
                        </m:r>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w</m:t>
                            </m:r>
                          </m:sub>
                        </m:sSub>
                        <m:sSub>
                          <m:sSubPr>
                            <m:ctrlPr>
                              <w:rPr>
                                <w:rFonts w:ascii="Cambria Math" w:hAnsi="Cambria Math"/>
                                <w:lang w:val="x-none" w:eastAsia="x-none"/>
                              </w:rPr>
                            </m:ctrlPr>
                          </m:sSubPr>
                          <m:e>
                            <m:r>
                              <w:rPr>
                                <w:rFonts w:ascii="Cambria Math" w:hAnsi="Cambria Math"/>
                                <w:lang w:val="x-none" w:eastAsia="x-none"/>
                              </w:rPr>
                              <m:t>r</m:t>
                            </m:r>
                          </m:e>
                          <m:sub>
                            <m:r>
                              <w:rPr>
                                <w:rFonts w:ascii="Cambria Math" w:hAnsi="Cambria Math"/>
                                <w:lang w:val="x-none" w:eastAsia="x-none"/>
                              </w:rPr>
                              <m:t>B</m:t>
                            </m:r>
                          </m:sub>
                        </m:sSub>
                      </m:e>
                    </m:d>
                    <m:r>
                      <w:rPr>
                        <w:rFonts w:ascii="Cambria Math" w:hAnsi="Cambria Math"/>
                        <w:lang w:val="x-none" w:eastAsia="x-none"/>
                      </w:rPr>
                      <m:t>-J</m:t>
                    </m:r>
                    <m:d>
                      <m:dPr>
                        <m:ctrlPr>
                          <w:rPr>
                            <w:rFonts w:ascii="Cambria Math" w:hAnsi="Cambria Math"/>
                            <w:i/>
                            <w:lang w:val="x-none" w:eastAsia="x-none"/>
                          </w:rPr>
                        </m:ctrlPr>
                      </m:dPr>
                      <m:e>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w</m:t>
                                </m:r>
                              </m:sub>
                            </m:sSub>
                            <m:r>
                              <w:rPr>
                                <w:rFonts w:ascii="Cambria Math" w:hAnsi="Cambria Math"/>
                                <w:lang w:val="x-none" w:eastAsia="x-none"/>
                              </w:rPr>
                              <m:t>-c</m:t>
                            </m:r>
                          </m:e>
                          <m:sub>
                            <m:r>
                              <w:rPr>
                                <w:rFonts w:ascii="Cambria Math" w:hAnsi="Cambria Math"/>
                                <w:lang w:val="x-none" w:eastAsia="x-none"/>
                              </w:rPr>
                              <m:t>r</m:t>
                            </m:r>
                          </m:sub>
                        </m:sSub>
                      </m:e>
                    </m:d>
                    <m:r>
                      <w:rPr>
                        <w:rFonts w:ascii="Cambria Math" w:hAnsi="Cambria Math"/>
                        <w:lang w:val="x-none" w:eastAsia="x-none"/>
                      </w:rPr>
                      <m:t xml:space="preserve"> </m:t>
                    </m:r>
                  </m:num>
                  <m:den>
                    <m:r>
                      <w:rPr>
                        <w:rFonts w:ascii="Cambria Math" w:hAnsi="Cambria Math"/>
                        <w:lang w:val="x-none" w:eastAsia="x-none"/>
                      </w:rPr>
                      <m:t xml:space="preserve">1-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w</m:t>
                        </m:r>
                      </m:sub>
                    </m:sSub>
                    <m:r>
                      <w:rPr>
                        <w:rFonts w:ascii="Cambria Math" w:hAnsi="Cambria Math"/>
                        <w:lang w:val="x-none" w:eastAsia="x-none"/>
                      </w:rPr>
                      <m:t xml:space="preserve">w-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r</m:t>
                        </m:r>
                      </m:sub>
                    </m:sSub>
                    <m:r>
                      <w:rPr>
                        <w:rFonts w:ascii="Cambria Math" w:hAnsi="Cambria Math"/>
                        <w:lang w:val="x-none" w:eastAsia="x-none"/>
                      </w:rPr>
                      <m:t>π-h - βw</m:t>
                    </m:r>
                  </m:den>
                </m:f>
              </m:oMath>
            </m:oMathPara>
          </w:p>
        </w:tc>
        <w:tc>
          <w:tcPr>
            <w:tcW w:w="1559" w:type="dxa"/>
            <w:vAlign w:val="center"/>
          </w:tcPr>
          <w:p w14:paraId="0EBAE42E" w14:textId="79C0BF62" w:rsidR="006E4A47" w:rsidRPr="00E06E7C" w:rsidRDefault="006E4A47" w:rsidP="005809EE">
            <w:pPr>
              <w:ind w:firstLine="0"/>
              <w:jc w:val="right"/>
              <w:rPr>
                <w:sz w:val="22"/>
                <w:szCs w:val="22"/>
              </w:rPr>
            </w:pPr>
            <w:r w:rsidRPr="00E06E7C">
              <w:rPr>
                <w:sz w:val="22"/>
                <w:szCs w:val="22"/>
              </w:rPr>
              <w:t>(</w:t>
            </w:r>
            <w:r w:rsidRPr="00E06E7C">
              <w:rPr>
                <w:sz w:val="22"/>
                <w:szCs w:val="22"/>
              </w:rPr>
              <w:fldChar w:fldCharType="begin"/>
            </w:r>
            <w:r w:rsidRPr="00E06E7C">
              <w:rPr>
                <w:sz w:val="22"/>
                <w:szCs w:val="22"/>
              </w:rPr>
              <w:instrText xml:space="preserve"> STYLEREF 1 \s </w:instrText>
            </w:r>
            <w:r w:rsidRPr="00E06E7C">
              <w:rPr>
                <w:sz w:val="22"/>
                <w:szCs w:val="22"/>
              </w:rPr>
              <w:fldChar w:fldCharType="separate"/>
            </w:r>
            <w:r w:rsidR="004761D2">
              <w:rPr>
                <w:noProof/>
                <w:sz w:val="22"/>
                <w:szCs w:val="22"/>
              </w:rPr>
              <w:t>4</w:t>
            </w:r>
            <w:r w:rsidRPr="00E06E7C">
              <w:rPr>
                <w:sz w:val="22"/>
                <w:szCs w:val="22"/>
              </w:rPr>
              <w:fldChar w:fldCharType="end"/>
            </w:r>
            <w:r w:rsidRPr="00E06E7C">
              <w:rPr>
                <w:sz w:val="22"/>
                <w:szCs w:val="22"/>
              </w:rPr>
              <w:t>.</w:t>
            </w:r>
            <w:r w:rsidRPr="00E06E7C">
              <w:rPr>
                <w:sz w:val="22"/>
                <w:szCs w:val="22"/>
              </w:rPr>
              <w:fldChar w:fldCharType="begin"/>
            </w:r>
            <w:r w:rsidRPr="00E06E7C">
              <w:rPr>
                <w:sz w:val="22"/>
                <w:szCs w:val="22"/>
              </w:rPr>
              <w:instrText xml:space="preserve"> SEQ Eq \* ARABIC \s 1  </w:instrText>
            </w:r>
            <w:r w:rsidRPr="00E06E7C">
              <w:rPr>
                <w:sz w:val="22"/>
                <w:szCs w:val="22"/>
              </w:rPr>
              <w:fldChar w:fldCharType="separate"/>
            </w:r>
            <w:r w:rsidR="004761D2">
              <w:rPr>
                <w:noProof/>
                <w:sz w:val="22"/>
                <w:szCs w:val="22"/>
              </w:rPr>
              <w:t>57</w:t>
            </w:r>
            <w:r w:rsidRPr="00E06E7C">
              <w:rPr>
                <w:sz w:val="22"/>
                <w:szCs w:val="22"/>
              </w:rPr>
              <w:fldChar w:fldCharType="end"/>
            </w:r>
            <w:r w:rsidRPr="00E06E7C">
              <w:rPr>
                <w:sz w:val="22"/>
                <w:szCs w:val="22"/>
              </w:rPr>
              <w:t>)</w:t>
            </w:r>
          </w:p>
        </w:tc>
      </w:tr>
    </w:tbl>
    <w:p w14:paraId="03E721E5" w14:textId="4D3A7E4C" w:rsidR="004A782C" w:rsidRPr="00E06E7C" w:rsidRDefault="00AA2218" w:rsidP="594C6CF0">
      <w:pPr>
        <w:rPr>
          <w:lang w:eastAsia="en-US"/>
        </w:rPr>
      </w:pPr>
      <w:r w:rsidRPr="00E06E7C">
        <w:rPr>
          <w:lang w:eastAsia="en-US"/>
        </w:rPr>
        <w:t>O</w:t>
      </w:r>
      <w:r w:rsidR="004A782C" w:rsidRPr="00E06E7C">
        <w:rPr>
          <w:lang w:eastAsia="en-US"/>
        </w:rPr>
        <w:t xml:space="preserve"> </w:t>
      </w:r>
      <w:proofErr w:type="spellStart"/>
      <w:r w:rsidR="004A782C" w:rsidRPr="00E06E7C">
        <w:rPr>
          <w:lang w:eastAsia="en-US"/>
        </w:rPr>
        <w:t>supermultiplicador</w:t>
      </w:r>
      <w:proofErr w:type="spellEnd"/>
      <w:r w:rsidR="004A782C" w:rsidRPr="00E06E7C">
        <w:rPr>
          <w:lang w:eastAsia="en-US"/>
        </w:rPr>
        <w:t xml:space="preserve"> é dado pelo denominador: </w:t>
      </w:r>
      <m:oMath>
        <m:f>
          <m:fPr>
            <m:ctrlPr>
              <w:rPr>
                <w:rFonts w:ascii="Cambria Math" w:hAnsi="Cambria Math"/>
                <w:i/>
                <w:lang w:val="x-none" w:eastAsia="x-none"/>
              </w:rPr>
            </m:ctrlPr>
          </m:fPr>
          <m:num>
            <m:r>
              <w:rPr>
                <w:rFonts w:ascii="Cambria Math" w:hAnsi="Cambria Math"/>
                <w:lang w:val="x-none" w:eastAsia="x-none"/>
              </w:rPr>
              <m:t>1</m:t>
            </m:r>
          </m:num>
          <m:den>
            <m:r>
              <w:rPr>
                <w:rFonts w:ascii="Cambria Math" w:hAnsi="Cambria Math"/>
                <w:lang w:val="x-none" w:eastAsia="x-none"/>
              </w:rPr>
              <m:t xml:space="preserve">1-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w</m:t>
                </m:r>
              </m:sub>
            </m:sSub>
            <m:r>
              <w:rPr>
                <w:rFonts w:ascii="Cambria Math" w:hAnsi="Cambria Math"/>
                <w:lang w:val="x-none" w:eastAsia="x-none"/>
              </w:rPr>
              <m:t xml:space="preserve">w-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r</m:t>
                </m:r>
              </m:sub>
            </m:sSub>
            <m:r>
              <w:rPr>
                <w:rFonts w:ascii="Cambria Math" w:hAnsi="Cambria Math"/>
                <w:lang w:val="x-none" w:eastAsia="x-none"/>
              </w:rPr>
              <m:t>π-h-βw</m:t>
            </m:r>
          </m:den>
        </m:f>
      </m:oMath>
      <w:r w:rsidR="004A782C" w:rsidRPr="00E06E7C">
        <w:rPr>
          <w:lang w:eastAsia="en-US"/>
        </w:rPr>
        <w:t xml:space="preserve">. Sendo que simplificando para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
        <w:gridCol w:w="7073"/>
        <w:gridCol w:w="1552"/>
      </w:tblGrid>
      <w:tr w:rsidR="00FD20FE" w:rsidRPr="00E06E7C" w14:paraId="75C1C916" w14:textId="77777777" w:rsidTr="003460FB">
        <w:tc>
          <w:tcPr>
            <w:tcW w:w="846" w:type="dxa"/>
          </w:tcPr>
          <w:p w14:paraId="26463C3A" w14:textId="77777777" w:rsidR="00FD20FE" w:rsidRPr="00E06E7C" w:rsidRDefault="00FD20FE" w:rsidP="003460FB"/>
        </w:tc>
        <w:tc>
          <w:tcPr>
            <w:tcW w:w="7796" w:type="dxa"/>
            <w:vAlign w:val="center"/>
          </w:tcPr>
          <w:p w14:paraId="6F81514A" w14:textId="7A8370E9" w:rsidR="00FD20FE" w:rsidRPr="00E06E7C" w:rsidRDefault="00FD20FE" w:rsidP="003460FB">
            <w:pPr>
              <w:jc w:val="center"/>
            </w:pPr>
            <m:oMathPara>
              <m:oMath>
                <m:r>
                  <w:rPr>
                    <w:rFonts w:ascii="Cambria Math" w:hAnsi="Cambria Math"/>
                    <w:lang w:val="x-none" w:eastAsia="x-none"/>
                  </w:rPr>
                  <m:t xml:space="preserve">s= 1-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w</m:t>
                    </m:r>
                  </m:sub>
                </m:sSub>
                <m:r>
                  <w:rPr>
                    <w:rFonts w:ascii="Cambria Math" w:hAnsi="Cambria Math"/>
                    <w:lang w:val="x-none" w:eastAsia="x-none"/>
                  </w:rPr>
                  <m:t xml:space="preserve">w- </m:t>
                </m:r>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r</m:t>
                    </m:r>
                  </m:sub>
                </m:sSub>
                <m:r>
                  <w:rPr>
                    <w:rFonts w:ascii="Cambria Math" w:hAnsi="Cambria Math"/>
                    <w:lang w:val="x-none" w:eastAsia="x-none"/>
                  </w:rPr>
                  <m:t>π</m:t>
                </m:r>
              </m:oMath>
            </m:oMathPara>
          </w:p>
        </w:tc>
        <w:tc>
          <w:tcPr>
            <w:tcW w:w="753" w:type="dxa"/>
            <w:vAlign w:val="center"/>
          </w:tcPr>
          <w:p w14:paraId="4F186404" w14:textId="322282DD" w:rsidR="00FD20FE" w:rsidRPr="00E06E7C" w:rsidRDefault="00FD20FE" w:rsidP="003460FB">
            <w:pPr>
              <w:jc w:val="right"/>
            </w:pPr>
            <w:r w:rsidRPr="00E06E7C">
              <w:t>(</w:t>
            </w:r>
            <w:fldSimple w:instr=" STYLEREF 1 \s ">
              <w:r w:rsidR="004761D2">
                <w:rPr>
                  <w:noProof/>
                </w:rPr>
                <w:t>4</w:t>
              </w:r>
            </w:fldSimple>
            <w:r w:rsidRPr="00E06E7C">
              <w:t>.</w:t>
            </w:r>
            <w:fldSimple w:instr=" SEQ Eq \* ARABIC \s 1  ">
              <w:r w:rsidR="004761D2">
                <w:rPr>
                  <w:noProof/>
                </w:rPr>
                <w:t>58</w:t>
              </w:r>
            </w:fldSimple>
            <w:r w:rsidRPr="00E06E7C">
              <w:t>)</w:t>
            </w:r>
          </w:p>
        </w:tc>
      </w:tr>
    </w:tbl>
    <w:p w14:paraId="31954508" w14:textId="5219D4EC" w:rsidR="007E752A" w:rsidRPr="00E06E7C" w:rsidRDefault="00CE1194" w:rsidP="00207E95">
      <w:pPr>
        <w:rPr>
          <w:lang w:eastAsia="en-US"/>
        </w:rPr>
      </w:pPr>
      <w:r w:rsidRPr="00E06E7C">
        <w:rPr>
          <w:lang w:eastAsia="en-US"/>
        </w:rPr>
        <w:t>De modo que</w:t>
      </w:r>
      <w:r w:rsidR="004A782C" w:rsidRPr="00E06E7C">
        <w:rPr>
          <w:lang w:eastAsia="en-US"/>
        </w:rPr>
        <w:t xml:space="preserve">, para </w:t>
      </w:r>
      <w:r w:rsidRPr="00E06E7C">
        <w:rPr>
          <w:lang w:eastAsia="en-US"/>
        </w:rPr>
        <w:t xml:space="preserve">que se tenha </w:t>
      </w:r>
      <w:r w:rsidR="004A782C" w:rsidRPr="00E06E7C">
        <w:rPr>
          <w:lang w:eastAsia="en-US"/>
        </w:rPr>
        <w:t xml:space="preserve">a estabilidade keynesiana, é necessário que </w:t>
      </w:r>
      <m:oMath>
        <m:r>
          <w:rPr>
            <w:rFonts w:ascii="Cambria Math" w:hAnsi="Cambria Math"/>
            <w:lang w:val="x-none" w:eastAsia="x-none"/>
          </w:rPr>
          <m:t>s -βw&gt;h</m:t>
        </m:r>
      </m:oMath>
      <w:r w:rsidR="004A782C" w:rsidRPr="00E06E7C">
        <w:rPr>
          <w:lang w:eastAsia="en-US"/>
        </w:rPr>
        <w:t>.</w:t>
      </w:r>
      <w:r w:rsidR="007E752A" w:rsidRPr="00E06E7C">
        <w:rPr>
          <w:lang w:eastAsia="en-US"/>
        </w:rPr>
        <w:t xml:space="preserve"> </w:t>
      </w:r>
      <w:r w:rsidR="001166E9" w:rsidRPr="00E06E7C">
        <w:rPr>
          <w:lang w:eastAsia="en-US"/>
        </w:rPr>
        <w:t>Assim, q</w:t>
      </w:r>
      <w:r w:rsidR="00207E95" w:rsidRPr="00E06E7C">
        <w:rPr>
          <w:lang w:eastAsia="en-US"/>
        </w:rPr>
        <w:t>uanto maior o limite de crédito</w:t>
      </w:r>
      <w:r w:rsidR="001166E9" w:rsidRPr="00E06E7C">
        <w:rPr>
          <w:lang w:eastAsia="en-US"/>
        </w:rPr>
        <w:t xml:space="preserve"> (</w:t>
      </w:r>
      <m:oMath>
        <m:r>
          <w:rPr>
            <w:rFonts w:ascii="Cambria Math" w:hAnsi="Cambria Math"/>
            <w:lang w:val="x-none" w:eastAsia="x-none"/>
          </w:rPr>
          <m:t>β</m:t>
        </m:r>
      </m:oMath>
      <w:r w:rsidR="001166E9" w:rsidRPr="00E06E7C">
        <w:rPr>
          <w:lang w:eastAsia="en-US"/>
        </w:rPr>
        <w:t>)</w:t>
      </w:r>
      <w:r w:rsidR="00207E95" w:rsidRPr="00E06E7C">
        <w:rPr>
          <w:lang w:eastAsia="en-US"/>
        </w:rPr>
        <w:t xml:space="preserve">, mais estreita a margem de estabilidade. </w:t>
      </w:r>
      <w:r w:rsidRPr="00E06E7C">
        <w:rPr>
          <w:lang w:eastAsia="en-US"/>
        </w:rPr>
        <w:t>Diferentemente do caso usual, a presença do crédito induzido adiciona o termo (</w:t>
      </w:r>
      <m:oMath>
        <m:r>
          <w:rPr>
            <w:rFonts w:ascii="Cambria Math" w:hAnsi="Cambria Math"/>
            <w:lang w:val="x-none" w:eastAsia="x-none"/>
          </w:rPr>
          <m:t>βw</m:t>
        </m:r>
      </m:oMath>
      <w:r w:rsidRPr="00E06E7C">
        <w:rPr>
          <w:lang w:eastAsia="en-US"/>
        </w:rPr>
        <w:t>)</w:t>
      </w:r>
      <w:r w:rsidR="001166E9" w:rsidRPr="00E06E7C">
        <w:rPr>
          <w:lang w:eastAsia="en-US"/>
        </w:rPr>
        <w:t xml:space="preserve"> no </w:t>
      </w:r>
      <w:proofErr w:type="spellStart"/>
      <w:r w:rsidR="001166E9" w:rsidRPr="00E06E7C">
        <w:rPr>
          <w:lang w:eastAsia="en-US"/>
        </w:rPr>
        <w:t>supermultiplicador</w:t>
      </w:r>
      <w:proofErr w:type="spellEnd"/>
      <w:r w:rsidRPr="00E06E7C">
        <w:rPr>
          <w:lang w:eastAsia="en-US"/>
        </w:rPr>
        <w:t xml:space="preserve">, </w:t>
      </w:r>
      <w:r w:rsidR="00207E95" w:rsidRPr="00E06E7C">
        <w:rPr>
          <w:lang w:eastAsia="en-US"/>
        </w:rPr>
        <w:t xml:space="preserve">que representa um mecanismo de realimentação da renda sobre a demanda </w:t>
      </w:r>
      <w:r w:rsidR="004378D8" w:rsidRPr="00E06E7C">
        <w:rPr>
          <w:lang w:eastAsia="en-US"/>
        </w:rPr>
        <w:t>aparecendo formalmente</w:t>
      </w:r>
      <w:r w:rsidR="00207E95" w:rsidRPr="00E06E7C">
        <w:rPr>
          <w:lang w:eastAsia="en-US"/>
        </w:rPr>
        <w:t xml:space="preserve"> na solução de curto prazo como um acréscimo à propensão marginal a consumir.</w:t>
      </w:r>
    </w:p>
    <w:p w14:paraId="075B7BE2" w14:textId="2CDDC784" w:rsidR="00281586" w:rsidRPr="00E06E7C" w:rsidRDefault="004A782C" w:rsidP="594C6CF0">
      <w:pPr>
        <w:rPr>
          <w:lang w:eastAsia="en-US"/>
        </w:rPr>
      </w:pPr>
      <w:r w:rsidRPr="00E06E7C">
        <w:rPr>
          <w:lang w:eastAsia="en-US"/>
        </w:rPr>
        <w:t xml:space="preserve">O componente autônomo é dado pelo numerador sendo que somente </w:t>
      </w:r>
      <m:oMath>
        <m:sSub>
          <m:sSubPr>
            <m:ctrlPr>
              <w:rPr>
                <w:rFonts w:ascii="Cambria Math" w:hAnsi="Cambria Math"/>
                <w:i/>
                <w:lang w:val="x-none" w:eastAsia="x-none"/>
              </w:rPr>
            </m:ctrlPr>
          </m:sSubPr>
          <m:e>
            <m:r>
              <w:rPr>
                <w:rFonts w:ascii="Cambria Math" w:hAnsi="Cambria Math"/>
                <w:lang w:val="x-none" w:eastAsia="x-none"/>
              </w:rPr>
              <m:t>g</m:t>
            </m:r>
          </m:e>
          <m:sub>
            <m:r>
              <w:rPr>
                <w:rFonts w:ascii="Cambria Math" w:hAnsi="Cambria Math"/>
                <w:lang w:val="x-none" w:eastAsia="x-none"/>
              </w:rPr>
              <m:t>z</m:t>
            </m:r>
          </m:sub>
        </m:sSub>
      </m:oMath>
      <w:r w:rsidR="004F7B4C" w:rsidRPr="00E06E7C">
        <w:rPr>
          <w:lang w:val="x-none" w:eastAsia="x-none"/>
        </w:rPr>
        <w:t xml:space="preserve"> </w:t>
      </w:r>
      <w:proofErr w:type="spellStart"/>
      <w:r w:rsidRPr="00E06E7C">
        <w:rPr>
          <w:lang w:eastAsia="en-US"/>
        </w:rPr>
        <w:t>é</w:t>
      </w:r>
      <w:proofErr w:type="spellEnd"/>
      <w:r w:rsidRPr="00E06E7C">
        <w:rPr>
          <w:lang w:eastAsia="en-US"/>
        </w:rPr>
        <w:t xml:space="preserve"> exógeno.</w:t>
      </w:r>
      <w:r w:rsidR="004F6AF6" w:rsidRPr="00E06E7C">
        <w:rPr>
          <w:lang w:eastAsia="en-US"/>
        </w:rPr>
        <w:t xml:space="preserve"> A despeito desta característica específica do crédito do tipo Z, a</w:t>
      </w:r>
      <w:r w:rsidR="004F7B4C" w:rsidRPr="00E06E7C">
        <w:rPr>
          <w:lang w:eastAsia="en-US"/>
        </w:rPr>
        <w:t>mbos os tipos de dívida apresentam</w:t>
      </w:r>
      <w:r w:rsidR="00CB10DB" w:rsidRPr="00E06E7C">
        <w:rPr>
          <w:lang w:eastAsia="en-US"/>
        </w:rPr>
        <w:t xml:space="preserve"> outros dois efeitos: </w:t>
      </w:r>
      <w:r w:rsidR="006E4A47" w:rsidRPr="00E06E7C">
        <w:rPr>
          <w:lang w:eastAsia="en-US"/>
        </w:rPr>
        <w:t xml:space="preserve">(i) </w:t>
      </w:r>
      <w:r w:rsidR="00CB10DB" w:rsidRPr="00E06E7C">
        <w:rPr>
          <w:lang w:eastAsia="en-US"/>
        </w:rPr>
        <w:t>um</w:t>
      </w:r>
      <w:r w:rsidR="004F7B4C" w:rsidRPr="00E06E7C">
        <w:rPr>
          <w:lang w:eastAsia="en-US"/>
        </w:rPr>
        <w:t xml:space="preserve"> </w:t>
      </w:r>
      <w:r w:rsidR="004F6AF6" w:rsidRPr="00E06E7C">
        <w:rPr>
          <w:lang w:eastAsia="en-US"/>
        </w:rPr>
        <w:t>referente à amortização</w:t>
      </w:r>
      <w:r w:rsidR="00CB10DB" w:rsidRPr="00E06E7C">
        <w:rPr>
          <w:lang w:eastAsia="en-US"/>
        </w:rPr>
        <w:t>,</w:t>
      </w:r>
      <w:r w:rsidR="006E4A47" w:rsidRPr="00E06E7C">
        <w:rPr>
          <w:lang w:eastAsia="en-US"/>
        </w:rPr>
        <w:t xml:space="preserve"> (</w:t>
      </w:r>
      <w:proofErr w:type="spellStart"/>
      <w:r w:rsidR="006E4A47" w:rsidRPr="00E06E7C">
        <w:rPr>
          <w:lang w:eastAsia="en-US"/>
        </w:rPr>
        <w:t>ii</w:t>
      </w:r>
      <w:proofErr w:type="spellEnd"/>
      <w:r w:rsidR="006E4A47" w:rsidRPr="00E06E7C">
        <w:rPr>
          <w:lang w:eastAsia="en-US"/>
        </w:rPr>
        <w:t>)</w:t>
      </w:r>
      <w:r w:rsidR="00CB10DB" w:rsidRPr="00E06E7C">
        <w:rPr>
          <w:lang w:eastAsia="en-US"/>
        </w:rPr>
        <w:t xml:space="preserve"> </w:t>
      </w:r>
      <w:r w:rsidR="006E4A47" w:rsidRPr="00E06E7C">
        <w:rPr>
          <w:lang w:eastAsia="en-US"/>
        </w:rPr>
        <w:t>outro</w:t>
      </w:r>
      <w:r w:rsidR="00CB10DB" w:rsidRPr="00E06E7C">
        <w:rPr>
          <w:lang w:eastAsia="en-US"/>
        </w:rPr>
        <w:t xml:space="preserve"> referente ao pagamento d</w:t>
      </w:r>
      <w:r w:rsidR="00281586" w:rsidRPr="00E06E7C">
        <w:rPr>
          <w:lang w:eastAsia="en-US"/>
        </w:rPr>
        <w:t>os</w:t>
      </w:r>
      <w:r w:rsidR="00CB10DB" w:rsidRPr="00E06E7C">
        <w:rPr>
          <w:lang w:eastAsia="en-US"/>
        </w:rPr>
        <w:t xml:space="preserve"> juros.</w:t>
      </w:r>
    </w:p>
    <w:p w14:paraId="7CC2C214" w14:textId="4B8DAEF5" w:rsidR="00281586" w:rsidRPr="00E06E7C" w:rsidRDefault="00281586" w:rsidP="594C6CF0">
      <w:pPr>
        <w:rPr>
          <w:lang w:eastAsia="en-US"/>
        </w:rPr>
      </w:pPr>
      <w:r w:rsidRPr="00E06E7C">
        <w:rPr>
          <w:lang w:eastAsia="en-US"/>
        </w:rPr>
        <w:t xml:space="preserve">O primeiro ponto sinaliza a suposição de que a reposição dos valores amortizados é gasta em totalidade, </w:t>
      </w:r>
      <w:r w:rsidR="00643DD7" w:rsidRPr="00E06E7C">
        <w:rPr>
          <w:lang w:eastAsia="en-US"/>
        </w:rPr>
        <w:t>enquanto</w:t>
      </w:r>
      <w:r w:rsidRPr="00E06E7C">
        <w:rPr>
          <w:lang w:eastAsia="en-US"/>
        </w:rPr>
        <w:t xml:space="preserve"> o pagamento da amortização afeta o consumo induzido modulado pela propensão marginal a consumir. Ou seja, o pagamento da amortização é descontado da renda disponível, em que somente</w:t>
      </w:r>
      <w:r w:rsidR="00643DD7" w:rsidRPr="00E06E7C">
        <w:rPr>
          <w:lang w:eastAsia="en-US"/>
        </w:rPr>
        <w:t xml:space="preserve"> uma parcela (</w:t>
      </w:r>
      <m:oMath>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w</m:t>
            </m:r>
          </m:sub>
        </m:sSub>
      </m:oMath>
      <w:r w:rsidR="00643DD7" w:rsidRPr="00E06E7C">
        <w:rPr>
          <w:lang w:val="x-none" w:eastAsia="x-none"/>
        </w:rPr>
        <w:t>)</w:t>
      </w:r>
      <w:r w:rsidRPr="00E06E7C">
        <w:rPr>
          <w:lang w:eastAsia="en-US"/>
        </w:rPr>
        <w:t xml:space="preserve"> é gasta. Já a reposição desta amortização via empréstimos é gasta em sua totalidade</w:t>
      </w:r>
      <w:r w:rsidR="00643DD7" w:rsidRPr="00E06E7C">
        <w:rPr>
          <w:lang w:eastAsia="en-US"/>
        </w:rPr>
        <w:t>.</w:t>
      </w:r>
      <w:r w:rsidR="003473E3" w:rsidRPr="00E06E7C">
        <w:rPr>
          <w:lang w:eastAsia="en-US"/>
        </w:rPr>
        <w:t xml:space="preserve"> Assim, a amortização exerce um efeito positivo sobre a renda no modelo.</w:t>
      </w:r>
    </w:p>
    <w:p w14:paraId="22E999E4" w14:textId="37D39C52" w:rsidR="004F7B4C" w:rsidRPr="00E06E7C" w:rsidRDefault="00CB10DB" w:rsidP="594C6CF0">
      <w:pPr>
        <w:rPr>
          <w:lang w:eastAsia="en-US"/>
        </w:rPr>
      </w:pPr>
      <w:r w:rsidRPr="00E06E7C">
        <w:rPr>
          <w:lang w:eastAsia="en-US"/>
        </w:rPr>
        <w:t xml:space="preserve">Quanto ao segundo ponto, constitui-se em uma transferência de renda entre classes, equivalente ao diferencial da propensão marginal entre </w:t>
      </w:r>
      <w:r w:rsidR="00281586" w:rsidRPr="00E06E7C">
        <w:rPr>
          <w:lang w:eastAsia="en-US"/>
        </w:rPr>
        <w:t>dos trabalhadores e dos capitalistas</w:t>
      </w:r>
      <w:r w:rsidRPr="00E06E7C">
        <w:rPr>
          <w:lang w:eastAsia="en-US"/>
        </w:rPr>
        <w:t>, multiplicado pela parcela dos juros do serviço da dívida.</w:t>
      </w:r>
      <w:r w:rsidRPr="00E06E7C">
        <w:t xml:space="preserve"> </w:t>
      </w:r>
      <w:r w:rsidRPr="00E06E7C">
        <w:rPr>
          <w:lang w:eastAsia="en-US"/>
        </w:rPr>
        <w:t xml:space="preserve">O pagamento de </w:t>
      </w:r>
      <w:r w:rsidRPr="00E06E7C">
        <w:rPr>
          <w:lang w:eastAsia="en-US"/>
        </w:rPr>
        <w:lastRenderedPageBreak/>
        <w:t xml:space="preserve">juros é, portanto, um tipo de vazamento da demanda agregada, uma vez que corresponde à transferência de renda dos trabalhadores para os bancos e, por meio da distribuição dos lucros bancários, aos rentistas. Contudo, como a propensão a consumir dos trabalhadores é superior à dos rentistas, essa transferência produz um efeito líquido contracionista sobre a demanda agregada, mecanismo idêntico ao apresentado nos modelos </w:t>
      </w:r>
      <w:proofErr w:type="spellStart"/>
      <w:r w:rsidRPr="00E06E7C">
        <w:rPr>
          <w:lang w:eastAsia="en-US"/>
        </w:rPr>
        <w:t>neo-kaleckianos</w:t>
      </w:r>
      <w:proofErr w:type="spellEnd"/>
      <w:r w:rsidRPr="00E06E7C">
        <w:rPr>
          <w:lang w:eastAsia="en-US"/>
        </w:rPr>
        <w:t>.</w:t>
      </w:r>
    </w:p>
    <w:p w14:paraId="55F87392" w14:textId="5FCF9635" w:rsidR="004A782C" w:rsidRPr="00E06E7C" w:rsidRDefault="00281586" w:rsidP="594C6CF0">
      <w:pPr>
        <w:rPr>
          <w:lang w:eastAsia="en-US"/>
        </w:rPr>
      </w:pPr>
      <w:r w:rsidRPr="00E06E7C">
        <w:rPr>
          <w:lang w:eastAsia="en-US"/>
        </w:rPr>
        <w:t>Desta forma, tem-se que a contribuição do crédito do tipo autônomo deve ser preponderantemente positiv</w:t>
      </w:r>
      <w:r w:rsidR="003473E3" w:rsidRPr="00E06E7C">
        <w:rPr>
          <w:lang w:eastAsia="en-US"/>
        </w:rPr>
        <w:t>a</w:t>
      </w:r>
      <w:r w:rsidRPr="00E06E7C">
        <w:rPr>
          <w:lang w:eastAsia="en-US"/>
        </w:rPr>
        <w:t xml:space="preserve"> desde que</w:t>
      </w:r>
      <w:r w:rsidR="00E36299" w:rsidRPr="00E06E7C">
        <w:rPr>
          <w:lang w:eastAsia="en-US"/>
        </w:rPr>
        <w:t xml:space="preserve"> </w:t>
      </w:r>
      <m:oMath>
        <m:sSub>
          <m:sSubPr>
            <m:ctrlPr>
              <w:rPr>
                <w:rFonts w:ascii="Cambria Math" w:hAnsi="Cambria Math"/>
                <w:i/>
                <w:lang w:val="x-none" w:eastAsia="x-none"/>
              </w:rPr>
            </m:ctrlPr>
          </m:sSubPr>
          <m:e>
            <m:r>
              <w:rPr>
                <w:rFonts w:ascii="Cambria Math" w:hAnsi="Cambria Math"/>
                <w:lang w:val="x-none" w:eastAsia="x-none"/>
              </w:rPr>
              <m:t>g</m:t>
            </m:r>
          </m:e>
          <m:sub>
            <m:r>
              <w:rPr>
                <w:rFonts w:ascii="Cambria Math" w:hAnsi="Cambria Math"/>
                <w:lang w:val="x-none" w:eastAsia="x-none"/>
              </w:rPr>
              <m:t>Z</m:t>
            </m:r>
          </m:sub>
        </m:sSub>
        <m:r>
          <m:rPr>
            <m:sty m:val="p"/>
          </m:rPr>
          <w:rPr>
            <w:rFonts w:ascii="Cambria Math" w:hAnsi="Cambria Math"/>
            <w:lang w:val="x-none" w:eastAsia="x-none"/>
          </w:rPr>
          <m:t>+</m:t>
        </m:r>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w</m:t>
            </m:r>
          </m:sub>
        </m:sSub>
        <m:sSub>
          <m:sSubPr>
            <m:ctrlPr>
              <w:rPr>
                <w:rFonts w:ascii="Cambria Math" w:hAnsi="Cambria Math"/>
                <w:lang w:val="x-none" w:eastAsia="x-none"/>
              </w:rPr>
            </m:ctrlPr>
          </m:sSubPr>
          <m:e>
            <m:r>
              <w:rPr>
                <w:rFonts w:ascii="Cambria Math" w:hAnsi="Cambria Math"/>
                <w:lang w:val="x-none" w:eastAsia="x-none"/>
              </w:rPr>
              <m:t>r</m:t>
            </m:r>
          </m:e>
          <m:sub>
            <m:r>
              <w:rPr>
                <w:rFonts w:ascii="Cambria Math" w:hAnsi="Cambria Math"/>
                <w:lang w:val="x-none" w:eastAsia="x-none"/>
              </w:rPr>
              <m:t>Z</m:t>
            </m:r>
          </m:sub>
        </m:sSub>
        <m:r>
          <w:rPr>
            <w:rFonts w:ascii="Cambria Math" w:hAnsi="Cambria Math"/>
            <w:lang w:val="x-none" w:eastAsia="x-none"/>
          </w:rPr>
          <m:t>&gt;</m:t>
        </m:r>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Z</m:t>
            </m:r>
          </m:sub>
        </m:sSub>
        <m:d>
          <m:dPr>
            <m:ctrlPr>
              <w:rPr>
                <w:rFonts w:ascii="Cambria Math" w:hAnsi="Cambria Math"/>
                <w:i/>
                <w:lang w:val="x-none" w:eastAsia="x-none"/>
              </w:rPr>
            </m:ctrlPr>
          </m:dPr>
          <m:e>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w</m:t>
                    </m:r>
                  </m:sub>
                </m:sSub>
                <m:r>
                  <w:rPr>
                    <w:rFonts w:ascii="Cambria Math" w:hAnsi="Cambria Math"/>
                    <w:lang w:val="x-none" w:eastAsia="x-none"/>
                  </w:rPr>
                  <m:t>-c</m:t>
                </m:r>
              </m:e>
              <m:sub>
                <m:r>
                  <w:rPr>
                    <w:rFonts w:ascii="Cambria Math" w:hAnsi="Cambria Math"/>
                    <w:lang w:val="x-none" w:eastAsia="x-none"/>
                  </w:rPr>
                  <m:t>r</m:t>
                </m:r>
              </m:sub>
            </m:sSub>
          </m:e>
        </m:d>
      </m:oMath>
      <w:r w:rsidRPr="00E06E7C">
        <w:rPr>
          <w:lang w:eastAsia="en-US"/>
        </w:rPr>
        <w:t xml:space="preserve">. Já </w:t>
      </w:r>
      <w:r w:rsidR="003473E3" w:rsidRPr="00E06E7C">
        <w:rPr>
          <w:lang w:eastAsia="en-US"/>
        </w:rPr>
        <w:t>o</w:t>
      </w:r>
      <w:r w:rsidRPr="00E06E7C">
        <w:rPr>
          <w:lang w:eastAsia="en-US"/>
        </w:rPr>
        <w:t xml:space="preserve"> crédito do tipo induzido apresenta uma dinâmica </w:t>
      </w:r>
      <w:r w:rsidR="000A3529" w:rsidRPr="00E06E7C">
        <w:rPr>
          <w:lang w:eastAsia="en-US"/>
        </w:rPr>
        <w:t>preponderantemente contracionista, pois</w:t>
      </w:r>
      <w:r w:rsidR="003473E3" w:rsidRPr="00E06E7C">
        <w:rPr>
          <w:lang w:eastAsia="en-US"/>
        </w:rPr>
        <w:t xml:space="preserve">, além da contribuição negativa da parcela de juros da dívida </w:t>
      </w:r>
      <w:r w:rsidR="00E36299" w:rsidRPr="00E06E7C">
        <w:rPr>
          <w:lang w:eastAsia="en-US"/>
        </w:rPr>
        <w:t>(</w:t>
      </w:r>
      <m:oMath>
        <m:sSub>
          <m:sSubPr>
            <m:ctrlPr>
              <w:rPr>
                <w:rFonts w:ascii="Cambria Math" w:hAnsi="Cambria Math"/>
                <w:i/>
                <w:lang w:val="x-none" w:eastAsia="x-none"/>
              </w:rPr>
            </m:ctrlPr>
          </m:sSubPr>
          <m:e>
            <m:r>
              <w:rPr>
                <w:rFonts w:ascii="Cambria Math" w:hAnsi="Cambria Math"/>
                <w:lang w:val="x-none" w:eastAsia="x-none"/>
              </w:rPr>
              <m:t>icc</m:t>
            </m:r>
          </m:e>
          <m:sub>
            <m:r>
              <w:rPr>
                <w:rFonts w:ascii="Cambria Math" w:hAnsi="Cambria Math"/>
                <w:lang w:val="x-none" w:eastAsia="x-none"/>
              </w:rPr>
              <m:t>B</m:t>
            </m:r>
          </m:sub>
        </m:sSub>
        <m:d>
          <m:dPr>
            <m:ctrlPr>
              <w:rPr>
                <w:rFonts w:ascii="Cambria Math" w:hAnsi="Cambria Math"/>
                <w:i/>
                <w:lang w:val="x-none" w:eastAsia="x-none"/>
              </w:rPr>
            </m:ctrlPr>
          </m:dPr>
          <m:e>
            <m:sSub>
              <m:sSubPr>
                <m:ctrlPr>
                  <w:rPr>
                    <w:rFonts w:ascii="Cambria Math" w:hAnsi="Cambria Math"/>
                    <w:i/>
                    <w:lang w:val="x-none" w:eastAsia="x-none"/>
                  </w:rPr>
                </m:ctrlPr>
              </m:sSubPr>
              <m:e>
                <m:sSub>
                  <m:sSubPr>
                    <m:ctrlPr>
                      <w:rPr>
                        <w:rFonts w:ascii="Cambria Math" w:hAnsi="Cambria Math"/>
                        <w:i/>
                        <w:lang w:val="x-none" w:eastAsia="x-none"/>
                      </w:rPr>
                    </m:ctrlPr>
                  </m:sSubPr>
                  <m:e>
                    <m:r>
                      <w:rPr>
                        <w:rFonts w:ascii="Cambria Math" w:hAnsi="Cambria Math"/>
                        <w:lang w:val="x-none" w:eastAsia="x-none"/>
                      </w:rPr>
                      <m:t>c</m:t>
                    </m:r>
                  </m:e>
                  <m:sub>
                    <m:r>
                      <w:rPr>
                        <w:rFonts w:ascii="Cambria Math" w:hAnsi="Cambria Math"/>
                        <w:lang w:val="x-none" w:eastAsia="x-none"/>
                      </w:rPr>
                      <m:t>w</m:t>
                    </m:r>
                  </m:sub>
                </m:sSub>
                <m:r>
                  <w:rPr>
                    <w:rFonts w:ascii="Cambria Math" w:hAnsi="Cambria Math"/>
                    <w:lang w:val="x-none" w:eastAsia="x-none"/>
                  </w:rPr>
                  <m:t>-c</m:t>
                </m:r>
              </m:e>
              <m:sub>
                <m:r>
                  <w:rPr>
                    <w:rFonts w:ascii="Cambria Math" w:hAnsi="Cambria Math"/>
                    <w:lang w:val="x-none" w:eastAsia="x-none"/>
                  </w:rPr>
                  <m:t>r</m:t>
                </m:r>
              </m:sub>
            </m:sSub>
          </m:e>
        </m:d>
      </m:oMath>
      <w:r w:rsidR="00E36299" w:rsidRPr="00E06E7C">
        <w:rPr>
          <w:lang w:val="x-none" w:eastAsia="x-none"/>
        </w:rPr>
        <w:t>)</w:t>
      </w:r>
      <w:r w:rsidR="000A3529" w:rsidRPr="00E06E7C">
        <w:rPr>
          <w:lang w:eastAsia="en-US"/>
        </w:rPr>
        <w:t>,</w:t>
      </w:r>
      <w:r w:rsidR="003473E3" w:rsidRPr="00E06E7C">
        <w:rPr>
          <w:lang w:eastAsia="en-US"/>
        </w:rPr>
        <w:t xml:space="preserve"> carrega um efeito do estoque de crédito que atua negativamente no horizonte relevante dos parâmetro</w:t>
      </w:r>
      <w:r w:rsidR="000A3529" w:rsidRPr="00E06E7C">
        <w:rPr>
          <w:lang w:eastAsia="en-US"/>
        </w:rPr>
        <w:t>s</w:t>
      </w:r>
      <w:r w:rsidR="003473E3" w:rsidRPr="00E06E7C">
        <w:rPr>
          <w:lang w:eastAsia="en-US"/>
        </w:rPr>
        <w:t xml:space="preserve"> </w:t>
      </w:r>
      <w:r w:rsidR="000A3529" w:rsidRPr="00E06E7C">
        <w:rPr>
          <w:lang w:eastAsia="en-US"/>
        </w:rPr>
        <w:t>em que</w:t>
      </w:r>
      <w:r w:rsidR="00E36299" w:rsidRPr="00E06E7C">
        <w:rPr>
          <w:lang w:eastAsia="en-US"/>
        </w:rPr>
        <w:t xml:space="preserve"> </w:t>
      </w:r>
      <m:oMath>
        <m:sSub>
          <m:sSubPr>
            <m:ctrlPr>
              <w:rPr>
                <w:rFonts w:ascii="Cambria Math" w:hAnsi="Cambria Math"/>
                <w:i/>
                <w:lang w:val="x-none" w:eastAsia="x-none"/>
              </w:rPr>
            </m:ctrlPr>
          </m:sSubPr>
          <m:e>
            <m:r>
              <w:rPr>
                <w:rFonts w:ascii="Cambria Math" w:hAnsi="Cambria Math"/>
                <w:lang w:val="x-none" w:eastAsia="x-none"/>
              </w:rPr>
              <m:t>s</m:t>
            </m:r>
          </m:e>
          <m:sub>
            <m:r>
              <w:rPr>
                <w:rFonts w:ascii="Cambria Math" w:hAnsi="Cambria Math"/>
                <w:lang w:val="x-none" w:eastAsia="x-none"/>
              </w:rPr>
              <m:t>w</m:t>
            </m:r>
          </m:sub>
        </m:sSub>
        <m:sSub>
          <m:sSubPr>
            <m:ctrlPr>
              <w:rPr>
                <w:rFonts w:ascii="Cambria Math" w:hAnsi="Cambria Math"/>
                <w:lang w:val="x-none" w:eastAsia="x-none"/>
              </w:rPr>
            </m:ctrlPr>
          </m:sSubPr>
          <m:e>
            <m:r>
              <w:rPr>
                <w:rFonts w:ascii="Cambria Math" w:hAnsi="Cambria Math"/>
                <w:lang w:val="x-none" w:eastAsia="x-none"/>
              </w:rPr>
              <m:t>r</m:t>
            </m:r>
          </m:e>
          <m:sub>
            <m:r>
              <w:rPr>
                <w:rFonts w:ascii="Cambria Math" w:hAnsi="Cambria Math"/>
                <w:lang w:val="x-none" w:eastAsia="x-none"/>
              </w:rPr>
              <m:t>B</m:t>
            </m:r>
          </m:sub>
        </m:sSub>
        <m:r>
          <w:rPr>
            <w:rFonts w:ascii="Cambria Math" w:hAnsi="Cambria Math"/>
            <w:lang w:val="x-none" w:eastAsia="x-none"/>
          </w:rPr>
          <m:t>&lt;1</m:t>
        </m:r>
      </m:oMath>
      <w:r w:rsidR="003473E3" w:rsidRPr="00E06E7C">
        <w:rPr>
          <w:lang w:eastAsia="en-US"/>
        </w:rPr>
        <w:t>.</w:t>
      </w:r>
      <w:r w:rsidR="000A3529" w:rsidRPr="00E06E7C">
        <w:rPr>
          <w:lang w:eastAsia="en-US"/>
        </w:rPr>
        <w:t xml:space="preserve"> Reforça-se que</w:t>
      </w:r>
      <w:r w:rsidR="00D36684" w:rsidRPr="00E06E7C">
        <w:rPr>
          <w:lang w:eastAsia="en-US"/>
        </w:rPr>
        <w:t>, c</w:t>
      </w:r>
      <w:r w:rsidR="002267A0" w:rsidRPr="00E06E7C">
        <w:rPr>
          <w:lang w:eastAsia="en-US"/>
        </w:rPr>
        <w:t>omo o limite de crédito é definido como uma proporção dos salários, e estes, por sua vez, são determinados pela parcela salarial (</w:t>
      </w:r>
      <w:proofErr w:type="spellStart"/>
      <w:r w:rsidR="002267A0" w:rsidRPr="00E06E7C">
        <w:rPr>
          <w:i/>
          <w:iCs/>
          <w:lang w:eastAsia="en-US"/>
        </w:rPr>
        <w:t>wage-share</w:t>
      </w:r>
      <w:proofErr w:type="spellEnd"/>
      <w:r w:rsidR="002267A0" w:rsidRPr="00E06E7C">
        <w:rPr>
          <w:lang w:eastAsia="en-US"/>
        </w:rPr>
        <w:t xml:space="preserve">, considerada exógena) aplicada sobre a renda corrente, o único componente cujo crescimento permanece genuinamente exógeno é </w:t>
      </w:r>
      <m:oMath>
        <m:sSub>
          <m:sSubPr>
            <m:ctrlPr>
              <w:rPr>
                <w:rFonts w:ascii="Cambria Math" w:hAnsi="Cambria Math"/>
                <w:i/>
                <w:lang w:val="x-none" w:eastAsia="x-none"/>
              </w:rPr>
            </m:ctrlPr>
          </m:sSubPr>
          <m:e>
            <m:r>
              <w:rPr>
                <w:rFonts w:ascii="Cambria Math" w:hAnsi="Cambria Math"/>
                <w:lang w:val="x-none" w:eastAsia="x-none"/>
              </w:rPr>
              <m:t>Z</m:t>
            </m:r>
          </m:e>
          <m:sub>
            <m:r>
              <w:rPr>
                <w:rFonts w:ascii="Cambria Math" w:hAnsi="Cambria Math"/>
                <w:lang w:val="x-none" w:eastAsia="x-none"/>
              </w:rPr>
              <m:t>w</m:t>
            </m:r>
          </m:sub>
        </m:sSub>
      </m:oMath>
      <w:r w:rsidR="002267A0" w:rsidRPr="00E06E7C">
        <w:rPr>
          <w:lang w:val="x-none" w:eastAsia="x-none"/>
        </w:rPr>
        <w:t>.</w:t>
      </w:r>
    </w:p>
    <w:p w14:paraId="0D8AE9A3" w14:textId="41A2317B" w:rsidR="00AA2BC5" w:rsidRPr="00E06E7C" w:rsidRDefault="00802BE0" w:rsidP="000555F7">
      <w:pPr>
        <w:rPr>
          <w:lang w:val="x-none" w:eastAsia="x-none"/>
        </w:rPr>
      </w:pPr>
      <w:r w:rsidRPr="00E06E7C">
        <w:rPr>
          <w:lang w:eastAsia="en-US"/>
        </w:rPr>
        <w:t xml:space="preserve">O pagamento de juros é considerado um vazamento autônomo da demanda, embora, enquanto nos modelos </w:t>
      </w:r>
      <w:r w:rsidR="00EF6F15" w:rsidRPr="00E06E7C">
        <w:rPr>
          <w:lang w:eastAsia="en-US"/>
        </w:rPr>
        <w:t xml:space="preserve">do </w:t>
      </w:r>
      <w:proofErr w:type="spellStart"/>
      <w:r w:rsidR="00EF6F15" w:rsidRPr="00E06E7C">
        <w:rPr>
          <w:lang w:eastAsia="en-US"/>
        </w:rPr>
        <w:t>supermultiplicador</w:t>
      </w:r>
      <w:proofErr w:type="spellEnd"/>
      <w:r w:rsidR="00EF6F15" w:rsidRPr="00E06E7C">
        <w:rPr>
          <w:lang w:eastAsia="en-US"/>
        </w:rPr>
        <w:t xml:space="preserve"> apresentados anteriormente </w:t>
      </w:r>
      <w:r w:rsidR="0075270C" w:rsidRPr="00E06E7C">
        <w:rPr>
          <w:lang w:eastAsia="en-US"/>
        </w:rPr>
        <w:t>eles derivassem apenas do aumento do consumo autônomo, no modelo apresentado acima, o vazamento ocorre também como decorrência do</w:t>
      </w:r>
      <w:r w:rsidR="000A0F0C" w:rsidRPr="00E06E7C">
        <w:rPr>
          <w:lang w:eastAsia="en-US"/>
        </w:rPr>
        <w:t xml:space="preserve"> consumo </w:t>
      </w:r>
      <w:r w:rsidR="002F6466" w:rsidRPr="00E06E7C">
        <w:rPr>
          <w:lang w:eastAsia="en-US"/>
        </w:rPr>
        <w:t>induzido</w:t>
      </w:r>
      <w:r w:rsidR="000A0F0C" w:rsidRPr="00E06E7C">
        <w:rPr>
          <w:lang w:eastAsia="en-US"/>
        </w:rPr>
        <w:t>, e com consequ</w:t>
      </w:r>
      <w:r w:rsidR="002F6466" w:rsidRPr="00E06E7C">
        <w:rPr>
          <w:lang w:eastAsia="en-US"/>
        </w:rPr>
        <w:t>ê</w:t>
      </w:r>
      <w:r w:rsidR="000A0F0C" w:rsidRPr="00E06E7C">
        <w:rPr>
          <w:lang w:eastAsia="en-US"/>
        </w:rPr>
        <w:t>ncias m</w:t>
      </w:r>
      <w:r w:rsidR="00671F27" w:rsidRPr="00E06E7C">
        <w:rPr>
          <w:lang w:eastAsia="en-US"/>
        </w:rPr>
        <w:t>aiores para a evolução do modelo.</w:t>
      </w:r>
      <w:r w:rsidR="005B2BF1">
        <w:rPr>
          <w:lang w:eastAsia="en-US"/>
        </w:rPr>
        <w:t xml:space="preserve"> O crédito induzido opera de duas formas: no período corrente, há uma ampliação da resposta a variações da renda, captado pelo termo </w:t>
      </w:r>
      <m:oMath>
        <m:r>
          <w:rPr>
            <w:rFonts w:ascii="Cambria Math" w:hAnsi="Cambria Math"/>
            <w:lang w:val="x-none" w:eastAsia="x-none"/>
          </w:rPr>
          <m:t>βw</m:t>
        </m:r>
      </m:oMath>
      <w:r w:rsidR="005B2BF1">
        <w:rPr>
          <w:lang w:val="x-none" w:eastAsia="x-none"/>
        </w:rPr>
        <w:t xml:space="preserve"> no denominador; no período seguinte, o serviço da dívida se manifesta como um vazamento da demanda, como já ocorria com o crédito do tipo autônomo.</w:t>
      </w:r>
      <w:r w:rsidR="00E36299" w:rsidRPr="00E06E7C">
        <w:rPr>
          <w:lang w:val="x-none" w:eastAsia="x-none"/>
        </w:rPr>
        <w:t xml:space="preserve"> Ou seja, ao  afetar o denominador, o crédito induzido amplifica efeitos que alteram a renda. Contudo, esta aceleração inicial é revertida no período seguinte devido ao custo do serviço da dívida</w:t>
      </w:r>
      <w:r w:rsidR="005B2BF1">
        <w:rPr>
          <w:lang w:val="x-none" w:eastAsia="x-none"/>
        </w:rPr>
        <w:t>, captada em paralelo com o crédito do tipo autônomo.</w:t>
      </w:r>
    </w:p>
    <w:p w14:paraId="4B403313" w14:textId="77777777" w:rsidR="00E36299" w:rsidRPr="00E06E7C" w:rsidRDefault="00E36299" w:rsidP="000555F7">
      <w:pPr>
        <w:rPr>
          <w:lang w:val="x-none" w:eastAsia="x-none"/>
        </w:rPr>
      </w:pPr>
    </w:p>
    <w:p w14:paraId="3E1E5BF7" w14:textId="2516FF2F" w:rsidR="004B19B8" w:rsidRPr="00E06E7C" w:rsidRDefault="004B19B8" w:rsidP="594C6CF0">
      <w:pPr>
        <w:pStyle w:val="Ttulo3"/>
        <w:rPr>
          <w:lang w:val="pt-BR"/>
        </w:rPr>
      </w:pPr>
      <w:bookmarkStart w:id="117" w:name="_Toc243131479"/>
      <w:r w:rsidRPr="00E06E7C">
        <w:rPr>
          <w:lang w:val="pt-BR"/>
        </w:rPr>
        <w:t xml:space="preserve">Equilíbrio de longo prazo </w:t>
      </w:r>
      <w:r w:rsidR="00652F39" w:rsidRPr="00E06E7C">
        <w:rPr>
          <w:lang w:val="pt-BR"/>
        </w:rPr>
        <w:t>–</w:t>
      </w:r>
      <w:r w:rsidRPr="00E06E7C">
        <w:rPr>
          <w:lang w:val="pt-BR"/>
        </w:rPr>
        <w:t xml:space="preserve"> Simulação</w:t>
      </w:r>
      <w:bookmarkEnd w:id="117"/>
    </w:p>
    <w:p w14:paraId="35EB9927" w14:textId="15E1B928" w:rsidR="00652F39" w:rsidRPr="00E06E7C" w:rsidRDefault="00DA1BF5" w:rsidP="594C6CF0">
      <w:pPr>
        <w:rPr>
          <w:lang w:eastAsia="en-US"/>
        </w:rPr>
      </w:pPr>
      <w:r w:rsidRPr="00E06E7C">
        <w:rPr>
          <w:lang w:eastAsia="en-US"/>
        </w:rPr>
        <w:t>Nesta seção</w:t>
      </w:r>
      <w:r w:rsidR="004F3709" w:rsidRPr="00E06E7C">
        <w:rPr>
          <w:lang w:eastAsia="en-US"/>
        </w:rPr>
        <w:t xml:space="preserve">, procura-se </w:t>
      </w:r>
      <w:r w:rsidR="00A33B4C" w:rsidRPr="00E06E7C">
        <w:rPr>
          <w:lang w:eastAsia="en-US"/>
        </w:rPr>
        <w:t xml:space="preserve">utilizar o modelo elaborado anteriormente para simular </w:t>
      </w:r>
      <w:r w:rsidR="000F302D" w:rsidRPr="00E06E7C">
        <w:rPr>
          <w:lang w:eastAsia="en-US"/>
        </w:rPr>
        <w:t>o comportamento a partir de choques específicos. Para tanto, b</w:t>
      </w:r>
      <w:r w:rsidR="00F964C4" w:rsidRPr="00E06E7C">
        <w:rPr>
          <w:lang w:eastAsia="en-US"/>
        </w:rPr>
        <w:t>usc</w:t>
      </w:r>
      <w:r w:rsidR="00225F9E" w:rsidRPr="00E06E7C">
        <w:rPr>
          <w:lang w:eastAsia="en-US"/>
        </w:rPr>
        <w:t>aram</w:t>
      </w:r>
      <w:r w:rsidR="000F302D" w:rsidRPr="00E06E7C">
        <w:rPr>
          <w:lang w:eastAsia="en-US"/>
        </w:rPr>
        <w:t>-se</w:t>
      </w:r>
      <w:r w:rsidR="00F964C4" w:rsidRPr="00E06E7C">
        <w:rPr>
          <w:lang w:eastAsia="en-US"/>
        </w:rPr>
        <w:t xml:space="preserve"> parâmetros na literatura nacional, embora se reconheça que</w:t>
      </w:r>
      <w:r w:rsidR="000A1CD8" w:rsidRPr="00E06E7C">
        <w:rPr>
          <w:lang w:eastAsia="en-US"/>
        </w:rPr>
        <w:t>,</w:t>
      </w:r>
      <w:r w:rsidR="00F964C4" w:rsidRPr="00E06E7C">
        <w:rPr>
          <w:lang w:eastAsia="en-US"/>
        </w:rPr>
        <w:t xml:space="preserve"> </w:t>
      </w:r>
      <w:r w:rsidR="003161A0" w:rsidRPr="00E06E7C">
        <w:rPr>
          <w:lang w:eastAsia="en-US"/>
        </w:rPr>
        <w:t xml:space="preserve">para uma tentativa de reproduzir os </w:t>
      </w:r>
      <w:r w:rsidR="003161A0" w:rsidRPr="00E06E7C">
        <w:rPr>
          <w:lang w:eastAsia="en-US"/>
        </w:rPr>
        <w:lastRenderedPageBreak/>
        <w:t>resultados observados na economia</w:t>
      </w:r>
      <w:r w:rsidR="000A1CD8" w:rsidRPr="00E06E7C">
        <w:rPr>
          <w:lang w:eastAsia="en-US"/>
        </w:rPr>
        <w:t>,</w:t>
      </w:r>
      <w:r w:rsidR="003161A0" w:rsidRPr="00E06E7C">
        <w:rPr>
          <w:lang w:eastAsia="en-US"/>
        </w:rPr>
        <w:t xml:space="preserve"> seria preciso</w:t>
      </w:r>
      <w:r w:rsidR="0023168F" w:rsidRPr="00E06E7C">
        <w:rPr>
          <w:lang w:eastAsia="en-US"/>
        </w:rPr>
        <w:t xml:space="preserve"> maior rigor no alinhamento entre os conceitos e os parâmetros representados. O objetivo aqui será apenas </w:t>
      </w:r>
      <w:r w:rsidR="002E581B" w:rsidRPr="00E06E7C">
        <w:rPr>
          <w:lang w:eastAsia="en-US"/>
        </w:rPr>
        <w:t>observar o impacto de variações na taxa de juros</w:t>
      </w:r>
      <w:r w:rsidR="005C3D1F" w:rsidRPr="00E06E7C">
        <w:rPr>
          <w:lang w:eastAsia="en-US"/>
        </w:rPr>
        <w:t>,</w:t>
      </w:r>
      <w:r w:rsidR="002E581B" w:rsidRPr="00E06E7C">
        <w:rPr>
          <w:lang w:eastAsia="en-US"/>
        </w:rPr>
        <w:t xml:space="preserve"> na taxa de crescimento do consumo autônomo </w:t>
      </w:r>
      <w:r w:rsidR="005C3D1F" w:rsidRPr="00E06E7C">
        <w:rPr>
          <w:lang w:eastAsia="en-US"/>
        </w:rPr>
        <w:t>e n</w:t>
      </w:r>
      <w:r w:rsidR="00D91118" w:rsidRPr="00E06E7C">
        <w:rPr>
          <w:lang w:eastAsia="en-US"/>
        </w:rPr>
        <w:t>o limite de crédito disponibilizados aos trabalhadores</w:t>
      </w:r>
      <w:r w:rsidR="005C3D1F" w:rsidRPr="00E06E7C">
        <w:rPr>
          <w:lang w:eastAsia="en-US"/>
        </w:rPr>
        <w:t>.</w:t>
      </w:r>
      <w:r w:rsidR="00225F9E" w:rsidRPr="00E06E7C">
        <w:rPr>
          <w:lang w:eastAsia="en-US"/>
        </w:rPr>
        <w:t xml:space="preserve"> N</w:t>
      </w:r>
      <w:r w:rsidR="008B44DB" w:rsidRPr="00E06E7C">
        <w:rPr>
          <w:lang w:eastAsia="en-US"/>
        </w:rPr>
        <w:t xml:space="preserve">a medida do possível, os parâmetros do modelo simulado </w:t>
      </w:r>
      <w:r w:rsidR="00653B2A" w:rsidRPr="00E06E7C">
        <w:rPr>
          <w:lang w:eastAsia="en-US"/>
        </w:rPr>
        <w:t xml:space="preserve">foram conciliados </w:t>
      </w:r>
      <w:r w:rsidR="008B44DB" w:rsidRPr="00E06E7C">
        <w:rPr>
          <w:lang w:eastAsia="en-US"/>
        </w:rPr>
        <w:t xml:space="preserve">com a literatura </w:t>
      </w:r>
      <w:r w:rsidR="002D5554" w:rsidRPr="00E06E7C">
        <w:rPr>
          <w:lang w:eastAsia="en-US"/>
        </w:rPr>
        <w:t>recente e, quando possível, utiliz</w:t>
      </w:r>
      <w:r w:rsidR="00653B2A" w:rsidRPr="00E06E7C">
        <w:rPr>
          <w:lang w:eastAsia="en-US"/>
        </w:rPr>
        <w:t>aram-se</w:t>
      </w:r>
      <w:r w:rsidR="002D5554" w:rsidRPr="00E06E7C">
        <w:rPr>
          <w:lang w:eastAsia="en-US"/>
        </w:rPr>
        <w:t xml:space="preserve"> os dados apresentados em capítulos anteriores.</w:t>
      </w:r>
      <w:r w:rsidR="00CC57C6" w:rsidRPr="00E06E7C">
        <w:rPr>
          <w:rStyle w:val="Refdenotaderodap"/>
          <w:lang w:val="en-US" w:eastAsia="en-US"/>
        </w:rPr>
        <w:footnoteReference w:id="109"/>
      </w:r>
    </w:p>
    <w:p w14:paraId="16C9285E" w14:textId="05D96718" w:rsidR="004B19B8" w:rsidRPr="00E06E7C" w:rsidRDefault="004B19B8" w:rsidP="594C6CF0">
      <w:pPr>
        <w:pStyle w:val="Ttulo4"/>
        <w:rPr>
          <w:lang w:val="pt-BR"/>
        </w:rPr>
      </w:pPr>
      <w:r w:rsidRPr="00E06E7C">
        <w:rPr>
          <w:lang w:val="pt-BR"/>
        </w:rPr>
        <w:t>Calibragem dos parâmetros</w:t>
      </w:r>
      <w:r w:rsidR="00E01E5C" w:rsidRPr="00E06E7C">
        <w:rPr>
          <w:lang w:val="pt-BR"/>
        </w:rPr>
        <w:t xml:space="preserve"> externos e iniciais</w:t>
      </w:r>
    </w:p>
    <w:p w14:paraId="336F8C9A" w14:textId="22FF2463" w:rsidR="00F12F11" w:rsidRPr="00E06E7C" w:rsidRDefault="00DA1BF5" w:rsidP="594C6CF0">
      <w:pPr>
        <w:rPr>
          <w:lang w:eastAsia="en-US"/>
        </w:rPr>
      </w:pPr>
      <w:r w:rsidRPr="00E06E7C">
        <w:rPr>
          <w:lang w:eastAsia="en-US"/>
        </w:rPr>
        <w:t xml:space="preserve">Abaixo </w:t>
      </w:r>
      <w:r w:rsidR="007B540B" w:rsidRPr="00E06E7C">
        <w:rPr>
          <w:lang w:eastAsia="en-US"/>
        </w:rPr>
        <w:t xml:space="preserve">segue relação de </w:t>
      </w:r>
      <w:r w:rsidR="007B540B" w:rsidRPr="00E06E7C">
        <w:rPr>
          <w:b/>
          <w:bCs/>
          <w:lang w:eastAsia="en-US"/>
        </w:rPr>
        <w:t xml:space="preserve">parâmetros </w:t>
      </w:r>
      <w:r w:rsidR="005065E4" w:rsidRPr="00E06E7C">
        <w:rPr>
          <w:b/>
          <w:bCs/>
          <w:lang w:eastAsia="en-US"/>
        </w:rPr>
        <w:t>externos</w:t>
      </w:r>
      <w:r w:rsidR="007B540B" w:rsidRPr="00E06E7C">
        <w:rPr>
          <w:lang w:eastAsia="en-US"/>
        </w:rPr>
        <w:t xml:space="preserve"> no modelo</w:t>
      </w:r>
      <w:r w:rsidR="005065E4" w:rsidRPr="00E06E7C">
        <w:rPr>
          <w:lang w:eastAsia="en-US"/>
        </w:rPr>
        <w:t>:</w:t>
      </w:r>
    </w:p>
    <w:p w14:paraId="5F18716F" w14:textId="47CAA573" w:rsidR="00254E8D" w:rsidRPr="00E06E7C" w:rsidRDefault="00254E8D" w:rsidP="002D6280">
      <w:pPr>
        <w:pStyle w:val="Legenda"/>
        <w:keepNext/>
        <w:keepLines/>
        <w:rPr>
          <w:lang w:val="x-none" w:eastAsia="x-none"/>
        </w:rPr>
      </w:pPr>
      <w:bookmarkStart w:id="118" w:name="_Toc243134226"/>
      <w:r w:rsidRPr="00E06E7C">
        <w:t xml:space="preserve">Tabela </w:t>
      </w:r>
      <w:r w:rsidRPr="00E06E7C">
        <w:fldChar w:fldCharType="begin"/>
      </w:r>
      <w:r w:rsidRPr="00E06E7C">
        <w:instrText>SEQ Tabela \* ARABIC</w:instrText>
      </w:r>
      <w:r w:rsidRPr="00E06E7C">
        <w:fldChar w:fldCharType="separate"/>
      </w:r>
      <w:r w:rsidR="004761D2">
        <w:rPr>
          <w:noProof/>
        </w:rPr>
        <w:t>16</w:t>
      </w:r>
      <w:r w:rsidRPr="00E06E7C">
        <w:fldChar w:fldCharType="end"/>
      </w:r>
      <w:r w:rsidRPr="00E06E7C">
        <w:t xml:space="preserve">: Modelo </w:t>
      </w:r>
      <w:proofErr w:type="spellStart"/>
      <w:r w:rsidRPr="00E06E7C">
        <w:t>supermultiplicador</w:t>
      </w:r>
      <w:proofErr w:type="spellEnd"/>
      <w:r w:rsidRPr="00E06E7C">
        <w:t xml:space="preserve"> com 2 tipos de crédito - Parâmetros </w:t>
      </w:r>
      <w:r w:rsidR="00E01E5C" w:rsidRPr="00E06E7C">
        <w:t>Externos</w:t>
      </w:r>
      <w:bookmarkEnd w:id="118"/>
    </w:p>
    <w:tbl>
      <w:tblPr>
        <w:tblStyle w:val="SimplesTabela2"/>
        <w:tblW w:w="9400" w:type="dxa"/>
        <w:tblInd w:w="-5" w:type="dxa"/>
        <w:tblLook w:val="0000" w:firstRow="0" w:lastRow="0" w:firstColumn="0" w:lastColumn="0" w:noHBand="0" w:noVBand="0"/>
      </w:tblPr>
      <w:tblGrid>
        <w:gridCol w:w="659"/>
        <w:gridCol w:w="4019"/>
        <w:gridCol w:w="709"/>
        <w:gridCol w:w="4013"/>
      </w:tblGrid>
      <w:tr w:rsidR="008F67F9" w:rsidRPr="00E06E7C" w14:paraId="538F3165" w14:textId="56938AF1" w:rsidTr="00923B02">
        <w:trPr>
          <w:cnfStyle w:val="000000100000" w:firstRow="0" w:lastRow="0" w:firstColumn="0" w:lastColumn="0" w:oddVBand="0" w:evenVBand="0" w:oddHBand="1" w:evenHBand="0" w:firstRowFirstColumn="0" w:firstRowLastColumn="0" w:lastRowFirstColumn="0" w:lastRowLastColumn="0"/>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6338524A" w14:textId="77777777" w:rsidR="008F67F9" w:rsidRPr="00E06E7C" w:rsidRDefault="008F67F9" w:rsidP="00923B02">
            <w:pPr>
              <w:ind w:firstLine="0"/>
              <w:jc w:val="center"/>
              <w:rPr>
                <w:rFonts w:cs="Arial"/>
                <w:b/>
                <w:bCs/>
                <w:sz w:val="16"/>
                <w:szCs w:val="16"/>
                <w:lang w:val="x-none" w:eastAsia="x-none"/>
              </w:rPr>
            </w:pPr>
            <w:r w:rsidRPr="00E06E7C">
              <w:rPr>
                <w:rFonts w:cs="Arial"/>
                <w:b/>
                <w:bCs/>
                <w:sz w:val="16"/>
                <w:szCs w:val="16"/>
                <w:lang w:val="x-none" w:eastAsia="x-none"/>
              </w:rPr>
              <w:t>Sigla</w:t>
            </w:r>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02B9D8B2" w14:textId="77777777" w:rsidR="008F67F9" w:rsidRPr="00E06E7C" w:rsidRDefault="008F67F9" w:rsidP="00923B02">
            <w:pPr>
              <w:ind w:firstLine="0"/>
              <w:jc w:val="center"/>
              <w:rPr>
                <w:rFonts w:cs="Arial"/>
                <w:b/>
                <w:bCs/>
                <w:sz w:val="16"/>
                <w:szCs w:val="16"/>
                <w:lang w:val="en-US" w:eastAsia="en-US"/>
              </w:rPr>
            </w:pPr>
            <w:proofErr w:type="spellStart"/>
            <w:r w:rsidRPr="00E06E7C">
              <w:rPr>
                <w:rFonts w:cs="Arial"/>
                <w:b/>
                <w:bCs/>
                <w:sz w:val="16"/>
                <w:szCs w:val="16"/>
                <w:lang w:val="en-US" w:eastAsia="en-US"/>
              </w:rPr>
              <w:t>Definição</w:t>
            </w:r>
            <w:proofErr w:type="spellEnd"/>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2EBAE926" w14:textId="77777777" w:rsidR="008F67F9" w:rsidRPr="00E06E7C" w:rsidRDefault="008F67F9" w:rsidP="00923B02">
            <w:pPr>
              <w:ind w:firstLine="0"/>
              <w:jc w:val="center"/>
              <w:rPr>
                <w:rFonts w:cs="Arial"/>
                <w:b/>
                <w:bCs/>
                <w:sz w:val="16"/>
                <w:szCs w:val="16"/>
                <w:lang w:val="x-none" w:eastAsia="x-none"/>
              </w:rPr>
            </w:pPr>
            <w:r w:rsidRPr="00E06E7C">
              <w:rPr>
                <w:rFonts w:cs="Arial"/>
                <w:b/>
                <w:bCs/>
                <w:sz w:val="16"/>
                <w:szCs w:val="16"/>
                <w:lang w:val="x-none" w:eastAsia="x-none"/>
              </w:rPr>
              <w:t>Valor</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754626B9" w14:textId="778FC646" w:rsidR="008F67F9" w:rsidRPr="00E06E7C" w:rsidRDefault="008F67F9" w:rsidP="00923B02">
            <w:pPr>
              <w:ind w:firstLine="0"/>
              <w:jc w:val="center"/>
              <w:rPr>
                <w:rFonts w:cs="Arial"/>
                <w:b/>
                <w:bCs/>
                <w:sz w:val="16"/>
                <w:szCs w:val="16"/>
                <w:lang w:val="x-none" w:eastAsia="x-none"/>
              </w:rPr>
            </w:pPr>
            <w:r w:rsidRPr="00E06E7C">
              <w:rPr>
                <w:rFonts w:cs="Arial"/>
                <w:b/>
                <w:bCs/>
                <w:sz w:val="16"/>
                <w:szCs w:val="16"/>
                <w:lang w:val="x-none" w:eastAsia="x-none"/>
              </w:rPr>
              <w:t>Fonte</w:t>
            </w:r>
          </w:p>
        </w:tc>
      </w:tr>
      <w:tr w:rsidR="000E7C22" w:rsidRPr="00E06E7C" w14:paraId="0ABA006C" w14:textId="4CDD9EA5" w:rsidTr="000E7C22">
        <w:trPr>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3766D153" w14:textId="77777777" w:rsidR="000E7C22" w:rsidRPr="00E06E7C" w:rsidRDefault="000E7C22" w:rsidP="000E7C22">
            <w:pPr>
              <w:ind w:firstLine="0"/>
              <w:jc w:val="center"/>
              <w:rPr>
                <w:rFonts w:cs="Arial"/>
                <w:sz w:val="16"/>
                <w:szCs w:val="16"/>
                <w:lang w:val="x-none" w:eastAsia="x-none"/>
              </w:rPr>
            </w:pPr>
            <m:oMathPara>
              <m:oMath>
                <m:r>
                  <w:rPr>
                    <w:rFonts w:ascii="Cambria Math" w:hAnsi="Cambria Math" w:cs="Arial"/>
                    <w:sz w:val="16"/>
                    <w:szCs w:val="16"/>
                    <w:lang w:val="x-none" w:eastAsia="x-none"/>
                  </w:rPr>
                  <m:t>π</m:t>
                </m:r>
              </m:oMath>
            </m:oMathPara>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7E792AA0" w14:textId="77777777" w:rsidR="000E7C22" w:rsidRPr="00E06E7C" w:rsidRDefault="000E7C22" w:rsidP="000E7C22">
            <w:pPr>
              <w:ind w:firstLine="0"/>
              <w:jc w:val="left"/>
              <w:rPr>
                <w:rFonts w:cs="Arial"/>
                <w:sz w:val="16"/>
                <w:szCs w:val="16"/>
                <w:lang w:eastAsia="en-US"/>
              </w:rPr>
            </w:pPr>
            <w:r w:rsidRPr="00E06E7C">
              <w:rPr>
                <w:rFonts w:cs="Arial"/>
                <w:sz w:val="16"/>
                <w:szCs w:val="16"/>
                <w:lang w:eastAsia="en-US"/>
              </w:rPr>
              <w:t>Profit-</w:t>
            </w:r>
            <w:proofErr w:type="spellStart"/>
            <w:r w:rsidRPr="00E06E7C">
              <w:rPr>
                <w:rFonts w:cs="Arial"/>
                <w:sz w:val="16"/>
                <w:szCs w:val="16"/>
                <w:lang w:eastAsia="en-US"/>
              </w:rPr>
              <w:t>share</w:t>
            </w:r>
            <w:proofErr w:type="spellEnd"/>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0965354A" w14:textId="5B327A67" w:rsidR="000E7C22" w:rsidRPr="00E06E7C" w:rsidRDefault="000E7C22" w:rsidP="000E7C22">
            <w:pPr>
              <w:ind w:firstLine="0"/>
              <w:jc w:val="center"/>
              <w:rPr>
                <w:rFonts w:cs="Arial"/>
                <w:sz w:val="16"/>
                <w:szCs w:val="16"/>
                <w:lang w:val="x-none" w:eastAsia="x-none"/>
              </w:rPr>
            </w:pPr>
            <w:r w:rsidRPr="00E06E7C">
              <w:rPr>
                <w:rFonts w:cs="Arial"/>
                <w:sz w:val="16"/>
                <w:szCs w:val="16"/>
              </w:rPr>
              <w:t>0,430</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6D1C0504" w14:textId="7AD312DE" w:rsidR="000E7C22" w:rsidRPr="00E06E7C" w:rsidRDefault="000E7C22" w:rsidP="000E7C22">
            <w:pPr>
              <w:ind w:firstLine="0"/>
              <w:jc w:val="left"/>
              <w:rPr>
                <w:rFonts w:cs="Arial"/>
                <w:sz w:val="16"/>
                <w:szCs w:val="16"/>
                <w:lang w:eastAsia="en-US"/>
              </w:rPr>
            </w:pPr>
            <w:proofErr w:type="spellStart"/>
            <w:r w:rsidRPr="00E06E7C">
              <w:rPr>
                <w:rFonts w:cs="Arial"/>
                <w:sz w:val="16"/>
                <w:szCs w:val="16"/>
                <w:lang w:eastAsia="en-US"/>
              </w:rPr>
              <w:t>Miebach</w:t>
            </w:r>
            <w:proofErr w:type="spellEnd"/>
            <w:r w:rsidRPr="00E06E7C">
              <w:rPr>
                <w:rFonts w:cs="Arial"/>
                <w:sz w:val="16"/>
                <w:szCs w:val="16"/>
                <w:lang w:eastAsia="en-US"/>
              </w:rPr>
              <w:t xml:space="preserve"> e </w:t>
            </w:r>
            <w:proofErr w:type="spellStart"/>
            <w:r w:rsidRPr="00E06E7C">
              <w:rPr>
                <w:rFonts w:cs="Arial"/>
                <w:sz w:val="16"/>
                <w:szCs w:val="16"/>
                <w:lang w:eastAsia="en-US"/>
              </w:rPr>
              <w:t>Marquetti</w:t>
            </w:r>
            <w:proofErr w:type="spellEnd"/>
            <w:r w:rsidRPr="00E06E7C">
              <w:rPr>
                <w:rFonts w:cs="Arial"/>
                <w:sz w:val="16"/>
                <w:szCs w:val="16"/>
                <w:lang w:eastAsia="en-US"/>
              </w:rPr>
              <w:t xml:space="preserve"> (2022) para o ano de 2013.</w:t>
            </w:r>
          </w:p>
        </w:tc>
      </w:tr>
      <w:tr w:rsidR="000E7C22" w:rsidRPr="00E06E7C" w14:paraId="70A31C1D" w14:textId="77777777" w:rsidTr="000E7C22">
        <w:trPr>
          <w:cnfStyle w:val="000000100000" w:firstRow="0" w:lastRow="0" w:firstColumn="0" w:lastColumn="0" w:oddVBand="0" w:evenVBand="0" w:oddHBand="1" w:evenHBand="0" w:firstRowFirstColumn="0" w:firstRowLastColumn="0" w:lastRowFirstColumn="0" w:lastRowLastColumn="0"/>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77E5F10C" w14:textId="0F885C5B" w:rsidR="000E7C22" w:rsidRPr="00E06E7C" w:rsidRDefault="000E7C22" w:rsidP="000E7C22">
            <w:pPr>
              <w:ind w:firstLine="0"/>
              <w:jc w:val="center"/>
              <w:rPr>
                <w:rFonts w:cs="Arial"/>
                <w:sz w:val="16"/>
                <w:szCs w:val="16"/>
                <w:lang w:val="x-none" w:eastAsia="x-none"/>
              </w:rPr>
            </w:pPr>
            <m:oMathPara>
              <m:oMath>
                <m:r>
                  <w:rPr>
                    <w:rFonts w:ascii="Cambria Math" w:hAnsi="Cambria Math" w:cs="Arial"/>
                    <w:sz w:val="16"/>
                    <w:szCs w:val="16"/>
                    <w:lang w:val="x-none" w:eastAsia="x-none"/>
                  </w:rPr>
                  <m:t>w</m:t>
                </m:r>
              </m:oMath>
            </m:oMathPara>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4B5D4C99" w14:textId="4896718F" w:rsidR="000E7C22" w:rsidRPr="00E06E7C" w:rsidRDefault="000E7C22" w:rsidP="000E7C22">
            <w:pPr>
              <w:ind w:firstLine="0"/>
              <w:jc w:val="left"/>
              <w:rPr>
                <w:rFonts w:cs="Arial"/>
                <w:sz w:val="16"/>
                <w:szCs w:val="16"/>
                <w:lang w:eastAsia="en-US"/>
              </w:rPr>
            </w:pPr>
            <w:proofErr w:type="spellStart"/>
            <w:r w:rsidRPr="00E06E7C">
              <w:rPr>
                <w:rFonts w:cs="Arial"/>
                <w:sz w:val="16"/>
                <w:szCs w:val="16"/>
                <w:lang w:eastAsia="en-US"/>
              </w:rPr>
              <w:t>Wage-share</w:t>
            </w:r>
            <w:proofErr w:type="spellEnd"/>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55507182" w14:textId="0FA71975" w:rsidR="000E7C22" w:rsidRPr="00E06E7C" w:rsidRDefault="000E7C22" w:rsidP="000E7C22">
            <w:pPr>
              <w:ind w:firstLine="0"/>
              <w:jc w:val="center"/>
              <w:rPr>
                <w:rFonts w:cs="Arial"/>
                <w:sz w:val="16"/>
                <w:szCs w:val="16"/>
                <w:lang w:val="x-none" w:eastAsia="x-none"/>
              </w:rPr>
            </w:pPr>
            <w:r w:rsidRPr="00E06E7C">
              <w:rPr>
                <w:rFonts w:cs="Arial"/>
                <w:sz w:val="16"/>
                <w:szCs w:val="16"/>
              </w:rPr>
              <w:t>0,570</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0A1F5F99" w14:textId="44DC39CE" w:rsidR="000E7C22" w:rsidRPr="00E06E7C" w:rsidRDefault="000E7C22" w:rsidP="000E7C22">
            <w:pPr>
              <w:ind w:firstLine="0"/>
              <w:jc w:val="left"/>
              <w:rPr>
                <w:rFonts w:cs="Arial"/>
                <w:sz w:val="16"/>
                <w:szCs w:val="16"/>
                <w:lang w:eastAsia="en-US"/>
              </w:rPr>
            </w:pPr>
            <w:proofErr w:type="spellStart"/>
            <w:r w:rsidRPr="00E06E7C">
              <w:rPr>
                <w:rFonts w:cs="Arial"/>
                <w:sz w:val="16"/>
                <w:szCs w:val="16"/>
                <w:lang w:eastAsia="en-US"/>
              </w:rPr>
              <w:t>Miebach</w:t>
            </w:r>
            <w:proofErr w:type="spellEnd"/>
            <w:r w:rsidRPr="00E06E7C">
              <w:rPr>
                <w:rFonts w:cs="Arial"/>
                <w:sz w:val="16"/>
                <w:szCs w:val="16"/>
                <w:lang w:eastAsia="en-US"/>
              </w:rPr>
              <w:t xml:space="preserve"> e </w:t>
            </w:r>
            <w:proofErr w:type="spellStart"/>
            <w:r w:rsidRPr="00E06E7C">
              <w:rPr>
                <w:rFonts w:cs="Arial"/>
                <w:sz w:val="16"/>
                <w:szCs w:val="16"/>
                <w:lang w:eastAsia="en-US"/>
              </w:rPr>
              <w:t>Marquetti</w:t>
            </w:r>
            <w:proofErr w:type="spellEnd"/>
            <w:r w:rsidRPr="00E06E7C">
              <w:rPr>
                <w:rFonts w:cs="Arial"/>
                <w:sz w:val="16"/>
                <w:szCs w:val="16"/>
                <w:lang w:eastAsia="en-US"/>
              </w:rPr>
              <w:t xml:space="preserve"> (2022) para o ano de 2013.</w:t>
            </w:r>
          </w:p>
        </w:tc>
      </w:tr>
      <w:tr w:rsidR="000E7C22" w:rsidRPr="00E06E7C" w14:paraId="2E8EC516" w14:textId="016C5AED" w:rsidTr="000E7C22">
        <w:trPr>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1CAEECFA" w14:textId="77777777" w:rsidR="000E7C22" w:rsidRPr="00E06E7C" w:rsidRDefault="00F10EB9" w:rsidP="000E7C22">
            <w:pPr>
              <w:ind w:firstLine="0"/>
              <w:jc w:val="center"/>
              <w:rPr>
                <w:rFonts w:cs="Arial"/>
                <w:sz w:val="16"/>
                <w:szCs w:val="16"/>
                <w:lang w:val="x-none" w:eastAsia="x-none"/>
              </w:rPr>
            </w:pPr>
            <m:oMathPara>
              <m:oMath>
                <m:sSub>
                  <m:sSubPr>
                    <m:ctrlPr>
                      <w:rPr>
                        <w:rFonts w:ascii="Cambria Math" w:hAnsi="Cambria Math" w:cs="Arial"/>
                        <w:sz w:val="16"/>
                        <w:szCs w:val="16"/>
                        <w:lang w:val="x-none" w:eastAsia="x-none"/>
                      </w:rPr>
                    </m:ctrlPr>
                  </m:sSubPr>
                  <m:e>
                    <m:r>
                      <w:rPr>
                        <w:rFonts w:ascii="Cambria Math" w:hAnsi="Cambria Math" w:cs="Arial"/>
                        <w:sz w:val="16"/>
                        <w:szCs w:val="16"/>
                        <w:lang w:val="x-none" w:eastAsia="x-none"/>
                      </w:rPr>
                      <m:t>c</m:t>
                    </m:r>
                  </m:e>
                  <m:sub>
                    <m:r>
                      <w:rPr>
                        <w:rFonts w:ascii="Cambria Math" w:hAnsi="Cambria Math" w:cs="Arial"/>
                        <w:sz w:val="16"/>
                        <w:szCs w:val="16"/>
                        <w:lang w:val="x-none" w:eastAsia="x-none"/>
                      </w:rPr>
                      <m:t>w</m:t>
                    </m:r>
                  </m:sub>
                </m:sSub>
              </m:oMath>
            </m:oMathPara>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7DC60011" w14:textId="77777777" w:rsidR="000E7C22" w:rsidRPr="00E06E7C" w:rsidRDefault="000E7C22" w:rsidP="000E7C22">
            <w:pPr>
              <w:ind w:firstLine="0"/>
              <w:jc w:val="left"/>
              <w:rPr>
                <w:rFonts w:cs="Arial"/>
                <w:sz w:val="16"/>
                <w:szCs w:val="16"/>
                <w:lang w:eastAsia="en-US"/>
              </w:rPr>
            </w:pPr>
            <w:r w:rsidRPr="00E06E7C">
              <w:rPr>
                <w:rFonts w:cs="Arial"/>
                <w:sz w:val="16"/>
                <w:szCs w:val="16"/>
                <w:lang w:eastAsia="en-US"/>
              </w:rPr>
              <w:t>Propensão a consumir a partir dos salários</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2FFD96CB" w14:textId="4138779D" w:rsidR="000E7C22" w:rsidRPr="00E06E7C" w:rsidRDefault="000E7C22" w:rsidP="000E7C22">
            <w:pPr>
              <w:ind w:firstLine="0"/>
              <w:jc w:val="center"/>
              <w:rPr>
                <w:rFonts w:cs="Arial"/>
                <w:sz w:val="16"/>
                <w:szCs w:val="16"/>
                <w:lang w:val="x-none" w:eastAsia="x-none"/>
              </w:rPr>
            </w:pPr>
            <w:r w:rsidRPr="00E06E7C">
              <w:rPr>
                <w:rFonts w:cs="Arial"/>
                <w:sz w:val="16"/>
                <w:szCs w:val="16"/>
              </w:rPr>
              <w:t>0,894</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34E8E454" w14:textId="2EF30097" w:rsidR="000E7C22" w:rsidRPr="00E06E7C" w:rsidRDefault="000E7C22" w:rsidP="000E7C22">
            <w:pPr>
              <w:ind w:firstLine="0"/>
              <w:jc w:val="left"/>
              <w:rPr>
                <w:rFonts w:cs="Arial"/>
                <w:sz w:val="16"/>
                <w:szCs w:val="16"/>
                <w:lang w:eastAsia="en-US"/>
              </w:rPr>
            </w:pPr>
            <w:r w:rsidRPr="00E06E7C">
              <w:rPr>
                <w:rFonts w:cs="Arial"/>
                <w:sz w:val="16"/>
                <w:szCs w:val="16"/>
                <w:lang w:eastAsia="en-US"/>
              </w:rPr>
              <w:t>Leite (2015), com base na POF 2008-09, valor para 92% mais pobres.</w:t>
            </w:r>
          </w:p>
        </w:tc>
      </w:tr>
      <w:tr w:rsidR="000E7C22" w:rsidRPr="00E06E7C" w14:paraId="65E42989" w14:textId="5838F176" w:rsidTr="000E7C22">
        <w:trPr>
          <w:cnfStyle w:val="000000100000" w:firstRow="0" w:lastRow="0" w:firstColumn="0" w:lastColumn="0" w:oddVBand="0" w:evenVBand="0" w:oddHBand="1" w:evenHBand="0" w:firstRowFirstColumn="0" w:firstRowLastColumn="0" w:lastRowFirstColumn="0" w:lastRowLastColumn="0"/>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362BA094" w14:textId="77777777" w:rsidR="000E7C22" w:rsidRPr="00E06E7C" w:rsidRDefault="00F10EB9" w:rsidP="000E7C22">
            <w:pPr>
              <w:ind w:firstLine="0"/>
              <w:jc w:val="center"/>
              <w:rPr>
                <w:rFonts w:cs="Arial"/>
                <w:sz w:val="16"/>
                <w:szCs w:val="16"/>
                <w:lang w:val="x-none" w:eastAsia="x-none"/>
              </w:rPr>
            </w:pPr>
            <m:oMathPara>
              <m:oMath>
                <m:sSub>
                  <m:sSubPr>
                    <m:ctrlPr>
                      <w:rPr>
                        <w:rFonts w:ascii="Cambria Math" w:hAnsi="Cambria Math" w:cs="Arial"/>
                        <w:sz w:val="16"/>
                        <w:szCs w:val="16"/>
                        <w:lang w:val="x-none" w:eastAsia="x-none"/>
                      </w:rPr>
                    </m:ctrlPr>
                  </m:sSubPr>
                  <m:e>
                    <m:r>
                      <w:rPr>
                        <w:rFonts w:ascii="Cambria Math" w:hAnsi="Cambria Math" w:cs="Arial"/>
                        <w:sz w:val="16"/>
                        <w:szCs w:val="16"/>
                        <w:lang w:val="x-none" w:eastAsia="x-none"/>
                      </w:rPr>
                      <m:t>c</m:t>
                    </m:r>
                  </m:e>
                  <m:sub>
                    <m:r>
                      <w:rPr>
                        <w:rFonts w:ascii="Cambria Math" w:hAnsi="Cambria Math" w:cs="Arial"/>
                        <w:sz w:val="16"/>
                        <w:szCs w:val="16"/>
                        <w:lang w:val="x-none" w:eastAsia="x-none"/>
                      </w:rPr>
                      <m:t>r</m:t>
                    </m:r>
                  </m:sub>
                </m:sSub>
              </m:oMath>
            </m:oMathPara>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42BC2176" w14:textId="77777777" w:rsidR="000E7C22" w:rsidRPr="00E06E7C" w:rsidRDefault="000E7C22" w:rsidP="000E7C22">
            <w:pPr>
              <w:ind w:firstLine="0"/>
              <w:jc w:val="left"/>
              <w:rPr>
                <w:rFonts w:cs="Arial"/>
                <w:sz w:val="16"/>
                <w:szCs w:val="16"/>
                <w:lang w:eastAsia="en-US"/>
              </w:rPr>
            </w:pPr>
            <w:r w:rsidRPr="00E06E7C">
              <w:rPr>
                <w:rFonts w:cs="Arial"/>
                <w:sz w:val="16"/>
                <w:szCs w:val="16"/>
                <w:lang w:eastAsia="en-US"/>
              </w:rPr>
              <w:t>Propensão a consumir a partir dos lucros</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465C8196" w14:textId="0BAD73DC" w:rsidR="000E7C22" w:rsidRPr="00E06E7C" w:rsidRDefault="000E7C22" w:rsidP="000E7C22">
            <w:pPr>
              <w:ind w:firstLine="0"/>
              <w:jc w:val="center"/>
              <w:rPr>
                <w:rFonts w:cs="Arial"/>
                <w:sz w:val="16"/>
                <w:szCs w:val="16"/>
                <w:lang w:val="x-none" w:eastAsia="x-none"/>
              </w:rPr>
            </w:pPr>
            <w:r w:rsidRPr="00E06E7C">
              <w:rPr>
                <w:rFonts w:cs="Arial"/>
                <w:sz w:val="16"/>
                <w:szCs w:val="16"/>
              </w:rPr>
              <w:t>0,521</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1B942F09" w14:textId="3B6A6A23" w:rsidR="000E7C22" w:rsidRPr="00E06E7C" w:rsidRDefault="000E7C22" w:rsidP="000E7C22">
            <w:pPr>
              <w:ind w:firstLine="0"/>
              <w:jc w:val="left"/>
              <w:rPr>
                <w:rFonts w:cs="Arial"/>
                <w:sz w:val="16"/>
                <w:szCs w:val="16"/>
                <w:lang w:eastAsia="en-US"/>
              </w:rPr>
            </w:pPr>
            <w:r w:rsidRPr="00E06E7C">
              <w:rPr>
                <w:rFonts w:cs="Arial"/>
                <w:sz w:val="16"/>
                <w:szCs w:val="16"/>
                <w:lang w:eastAsia="en-US"/>
              </w:rPr>
              <w:t>Leite (2015), com base na POF 2008-09, valor para 8% mais ricos.</w:t>
            </w:r>
          </w:p>
        </w:tc>
      </w:tr>
      <w:tr w:rsidR="000E7C22" w:rsidRPr="00E06E7C" w14:paraId="3B4529AA" w14:textId="4BF7F4AC" w:rsidTr="000E7C22">
        <w:trPr>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7D1A68FF" w14:textId="77777777" w:rsidR="000E7C22" w:rsidRPr="00E06E7C" w:rsidRDefault="00F10EB9" w:rsidP="000E7C22">
            <w:pPr>
              <w:ind w:firstLine="0"/>
              <w:jc w:val="center"/>
              <w:rPr>
                <w:rFonts w:cs="Arial"/>
                <w:sz w:val="16"/>
                <w:szCs w:val="16"/>
                <w:lang w:val="x-none" w:eastAsia="x-none"/>
              </w:rPr>
            </w:pPr>
            <m:oMathPara>
              <m:oMath>
                <m:sSub>
                  <m:sSubPr>
                    <m:ctrlPr>
                      <w:rPr>
                        <w:rFonts w:ascii="Cambria Math" w:hAnsi="Cambria Math" w:cs="Arial"/>
                        <w:sz w:val="16"/>
                        <w:szCs w:val="16"/>
                        <w:lang w:val="x-none" w:eastAsia="x-none"/>
                      </w:rPr>
                    </m:ctrlPr>
                  </m:sSubPr>
                  <m:e>
                    <m:r>
                      <w:rPr>
                        <w:rFonts w:ascii="Cambria Math" w:hAnsi="Cambria Math" w:cs="Arial"/>
                        <w:sz w:val="16"/>
                        <w:szCs w:val="16"/>
                        <w:lang w:val="x-none" w:eastAsia="x-none"/>
                      </w:rPr>
                      <m:t>u</m:t>
                    </m:r>
                  </m:e>
                  <m:sub>
                    <m:r>
                      <w:rPr>
                        <w:rFonts w:ascii="Cambria Math" w:hAnsi="Cambria Math" w:cs="Arial"/>
                        <w:sz w:val="16"/>
                        <w:szCs w:val="16"/>
                        <w:lang w:val="x-none" w:eastAsia="x-none"/>
                      </w:rPr>
                      <m:t>n</m:t>
                    </m:r>
                  </m:sub>
                </m:sSub>
              </m:oMath>
            </m:oMathPara>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793B04FB" w14:textId="77777777" w:rsidR="000E7C22" w:rsidRPr="00E06E7C" w:rsidRDefault="000E7C22" w:rsidP="000E7C22">
            <w:pPr>
              <w:ind w:firstLine="0"/>
              <w:jc w:val="left"/>
              <w:rPr>
                <w:rFonts w:cs="Arial"/>
                <w:sz w:val="16"/>
                <w:szCs w:val="16"/>
                <w:lang w:val="en-US" w:eastAsia="en-US"/>
              </w:rPr>
            </w:pPr>
            <w:proofErr w:type="spellStart"/>
            <w:r w:rsidRPr="00E06E7C">
              <w:rPr>
                <w:rFonts w:cs="Arial"/>
                <w:sz w:val="16"/>
                <w:szCs w:val="16"/>
                <w:lang w:val="en-US" w:eastAsia="en-US"/>
              </w:rPr>
              <w:t>Utilização</w:t>
            </w:r>
            <w:proofErr w:type="spellEnd"/>
            <w:r w:rsidRPr="00E06E7C">
              <w:rPr>
                <w:rFonts w:cs="Arial"/>
                <w:sz w:val="16"/>
                <w:szCs w:val="16"/>
                <w:lang w:val="en-US" w:eastAsia="en-US"/>
              </w:rPr>
              <w:t xml:space="preserve"> da </w:t>
            </w:r>
            <w:proofErr w:type="spellStart"/>
            <w:r w:rsidRPr="00E06E7C">
              <w:rPr>
                <w:rFonts w:cs="Arial"/>
                <w:sz w:val="16"/>
                <w:szCs w:val="16"/>
                <w:lang w:val="en-US" w:eastAsia="en-US"/>
              </w:rPr>
              <w:t>Capacidade</w:t>
            </w:r>
            <w:proofErr w:type="spellEnd"/>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683B053F" w14:textId="4AFFE423" w:rsidR="000E7C22" w:rsidRPr="00E06E7C" w:rsidRDefault="000E7C22" w:rsidP="000E7C22">
            <w:pPr>
              <w:ind w:firstLine="0"/>
              <w:jc w:val="center"/>
              <w:rPr>
                <w:rFonts w:cs="Arial"/>
                <w:sz w:val="16"/>
                <w:szCs w:val="16"/>
                <w:lang w:val="x-none" w:eastAsia="x-none"/>
              </w:rPr>
            </w:pPr>
            <w:r w:rsidRPr="00E06E7C">
              <w:rPr>
                <w:rFonts w:cs="Arial"/>
                <w:sz w:val="16"/>
                <w:szCs w:val="16"/>
              </w:rPr>
              <w:t>0,782</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02723531" w14:textId="5711B319" w:rsidR="000E7C22" w:rsidRPr="00E06E7C" w:rsidRDefault="000E7C22" w:rsidP="000E7C22">
            <w:pPr>
              <w:ind w:firstLine="0"/>
              <w:jc w:val="left"/>
              <w:rPr>
                <w:rFonts w:cs="Arial"/>
                <w:sz w:val="16"/>
                <w:szCs w:val="16"/>
                <w:lang w:eastAsia="en-US"/>
              </w:rPr>
            </w:pPr>
            <w:r w:rsidRPr="00E06E7C">
              <w:rPr>
                <w:rFonts w:cs="Arial"/>
                <w:sz w:val="16"/>
                <w:szCs w:val="16"/>
                <w:lang w:eastAsia="en-US"/>
              </w:rPr>
              <w:t>Calculado pelo autor a partir da média de 2013-25, com dados da NUCI-FGV.</w:t>
            </w:r>
            <w:r w:rsidR="00F03806">
              <w:rPr>
                <w:rFonts w:cs="Arial"/>
                <w:sz w:val="16"/>
                <w:szCs w:val="16"/>
                <w:lang w:eastAsia="en-US"/>
              </w:rPr>
              <w:t xml:space="preserve"> (FGV, 2026)</w:t>
            </w:r>
          </w:p>
        </w:tc>
      </w:tr>
      <w:tr w:rsidR="000E7C22" w:rsidRPr="00E06E7C" w14:paraId="6704422E" w14:textId="41FB3744" w:rsidTr="000E7C22">
        <w:trPr>
          <w:cnfStyle w:val="000000100000" w:firstRow="0" w:lastRow="0" w:firstColumn="0" w:lastColumn="0" w:oddVBand="0" w:evenVBand="0" w:oddHBand="1" w:evenHBand="0" w:firstRowFirstColumn="0" w:firstRowLastColumn="0" w:lastRowFirstColumn="0" w:lastRowLastColumn="0"/>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675C282F" w14:textId="77777777" w:rsidR="000E7C22" w:rsidRPr="00E06E7C" w:rsidRDefault="000E7C22" w:rsidP="000E7C22">
            <w:pPr>
              <w:ind w:firstLine="0"/>
              <w:jc w:val="center"/>
              <w:rPr>
                <w:rFonts w:cs="Arial"/>
                <w:sz w:val="16"/>
                <w:szCs w:val="16"/>
                <w:lang w:val="x-none" w:eastAsia="x-none"/>
              </w:rPr>
            </w:pPr>
            <m:oMathPara>
              <m:oMath>
                <m:r>
                  <w:rPr>
                    <w:rFonts w:ascii="Cambria Math" w:hAnsi="Cambria Math" w:cs="Arial"/>
                    <w:sz w:val="16"/>
                    <w:szCs w:val="16"/>
                    <w:lang w:val="x-none" w:eastAsia="x-none"/>
                  </w:rPr>
                  <m:t>v</m:t>
                </m:r>
              </m:oMath>
            </m:oMathPara>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557E9393" w14:textId="77777777" w:rsidR="000E7C22" w:rsidRPr="00E06E7C" w:rsidRDefault="000E7C22" w:rsidP="000E7C22">
            <w:pPr>
              <w:ind w:firstLine="0"/>
              <w:jc w:val="left"/>
              <w:rPr>
                <w:rFonts w:cs="Arial"/>
                <w:sz w:val="16"/>
                <w:szCs w:val="16"/>
                <w:lang w:val="en-US" w:eastAsia="en-US"/>
              </w:rPr>
            </w:pPr>
            <w:proofErr w:type="spellStart"/>
            <w:r w:rsidRPr="00E06E7C">
              <w:rPr>
                <w:rFonts w:cs="Arial"/>
                <w:sz w:val="16"/>
                <w:szCs w:val="16"/>
                <w:lang w:val="en-US" w:eastAsia="en-US"/>
              </w:rPr>
              <w:t>Razão</w:t>
            </w:r>
            <w:proofErr w:type="spellEnd"/>
            <w:r w:rsidRPr="00E06E7C">
              <w:rPr>
                <w:rFonts w:cs="Arial"/>
                <w:sz w:val="16"/>
                <w:szCs w:val="16"/>
                <w:lang w:val="en-US" w:eastAsia="en-US"/>
              </w:rPr>
              <w:t xml:space="preserve"> capital-</w:t>
            </w:r>
            <w:proofErr w:type="spellStart"/>
            <w:r w:rsidRPr="00E06E7C">
              <w:rPr>
                <w:rFonts w:cs="Arial"/>
                <w:sz w:val="16"/>
                <w:szCs w:val="16"/>
                <w:lang w:val="en-US" w:eastAsia="en-US"/>
              </w:rPr>
              <w:t>produto</w:t>
            </w:r>
            <w:proofErr w:type="spellEnd"/>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73F05BF2" w14:textId="0A0A1AB1" w:rsidR="000E7C22" w:rsidRPr="00E06E7C" w:rsidRDefault="000E7C22" w:rsidP="000E7C22">
            <w:pPr>
              <w:ind w:firstLine="0"/>
              <w:jc w:val="center"/>
              <w:rPr>
                <w:rFonts w:cs="Arial"/>
                <w:sz w:val="16"/>
                <w:szCs w:val="16"/>
                <w:lang w:val="x-none" w:eastAsia="x-none"/>
              </w:rPr>
            </w:pPr>
            <w:r w:rsidRPr="00E06E7C">
              <w:rPr>
                <w:rFonts w:cs="Arial"/>
                <w:sz w:val="16"/>
                <w:szCs w:val="16"/>
              </w:rPr>
              <w:t>1,700</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5D840338" w14:textId="72E6862C" w:rsidR="000E7C22" w:rsidRPr="00E06E7C" w:rsidRDefault="000E7C22" w:rsidP="000E7C22">
            <w:pPr>
              <w:ind w:firstLine="0"/>
              <w:jc w:val="left"/>
              <w:rPr>
                <w:rFonts w:cs="Arial"/>
                <w:sz w:val="16"/>
                <w:szCs w:val="16"/>
                <w:lang w:eastAsia="en-US"/>
              </w:rPr>
            </w:pPr>
            <w:r w:rsidRPr="00E06E7C">
              <w:rPr>
                <w:rFonts w:cs="Arial"/>
                <w:sz w:val="16"/>
                <w:szCs w:val="16"/>
                <w:lang w:eastAsia="en-US"/>
              </w:rPr>
              <w:t>Calculado pelo autor a partir da média de 2013-25, com dados da NUCI-FGV e do IPEA.</w:t>
            </w:r>
            <w:r w:rsidR="00F03806">
              <w:rPr>
                <w:rFonts w:cs="Arial"/>
                <w:sz w:val="16"/>
                <w:szCs w:val="16"/>
                <w:lang w:eastAsia="en-US"/>
              </w:rPr>
              <w:t xml:space="preserve"> (FGV, 2026; IPEA, 2026)</w:t>
            </w:r>
          </w:p>
        </w:tc>
      </w:tr>
      <w:tr w:rsidR="000E7C22" w:rsidRPr="00E06E7C" w14:paraId="645B6AFF" w14:textId="7D693907" w:rsidTr="000E7C22">
        <w:trPr>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296BD4E0" w14:textId="77777777" w:rsidR="000E7C22" w:rsidRPr="00E06E7C" w:rsidRDefault="000E7C22" w:rsidP="000E7C22">
            <w:pPr>
              <w:ind w:firstLine="0"/>
              <w:jc w:val="center"/>
              <w:rPr>
                <w:rFonts w:cs="Arial"/>
                <w:sz w:val="16"/>
                <w:szCs w:val="16"/>
                <w:lang w:val="x-none" w:eastAsia="x-none"/>
              </w:rPr>
            </w:pPr>
            <m:oMathPara>
              <m:oMath>
                <m:r>
                  <w:rPr>
                    <w:rFonts w:ascii="Cambria Math" w:hAnsi="Cambria Math" w:cs="Arial"/>
                    <w:sz w:val="16"/>
                    <w:szCs w:val="16"/>
                    <w:lang w:val="x-none" w:eastAsia="x-none"/>
                  </w:rPr>
                  <m:t>δ</m:t>
                </m:r>
              </m:oMath>
            </m:oMathPara>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28D25A03" w14:textId="77777777" w:rsidR="000E7C22" w:rsidRPr="00E06E7C" w:rsidRDefault="000E7C22" w:rsidP="000E7C22">
            <w:pPr>
              <w:ind w:firstLine="0"/>
              <w:jc w:val="left"/>
              <w:rPr>
                <w:rFonts w:cs="Arial"/>
                <w:sz w:val="16"/>
                <w:szCs w:val="16"/>
                <w:lang w:val="en-US" w:eastAsia="en-US"/>
              </w:rPr>
            </w:pPr>
            <w:r w:rsidRPr="00E06E7C">
              <w:rPr>
                <w:rFonts w:cs="Arial"/>
                <w:sz w:val="16"/>
                <w:szCs w:val="16"/>
                <w:lang w:val="en-US" w:eastAsia="en-US"/>
              </w:rPr>
              <w:t xml:space="preserve">Taxa de </w:t>
            </w:r>
            <w:proofErr w:type="spellStart"/>
            <w:r w:rsidRPr="00E06E7C">
              <w:rPr>
                <w:rFonts w:cs="Arial"/>
                <w:sz w:val="16"/>
                <w:szCs w:val="16"/>
                <w:lang w:val="en-US" w:eastAsia="en-US"/>
              </w:rPr>
              <w:t>Depreciação</w:t>
            </w:r>
            <w:proofErr w:type="spellEnd"/>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28D3E741" w14:textId="0AE0A1DC" w:rsidR="000E7C22" w:rsidRPr="00E06E7C" w:rsidRDefault="000E7C22" w:rsidP="000E7C22">
            <w:pPr>
              <w:ind w:firstLine="0"/>
              <w:jc w:val="center"/>
              <w:rPr>
                <w:rFonts w:cs="Arial"/>
                <w:sz w:val="16"/>
                <w:szCs w:val="16"/>
                <w:lang w:val="x-none" w:eastAsia="x-none"/>
              </w:rPr>
            </w:pPr>
            <w:r w:rsidRPr="00E06E7C">
              <w:rPr>
                <w:rFonts w:cs="Arial"/>
                <w:sz w:val="16"/>
                <w:szCs w:val="16"/>
              </w:rPr>
              <w:t>0,000</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48BDADBD" w14:textId="0374DA0D" w:rsidR="000E7C22" w:rsidRPr="00E06E7C" w:rsidRDefault="000E7C22" w:rsidP="000E7C22">
            <w:pPr>
              <w:ind w:firstLine="0"/>
              <w:jc w:val="left"/>
              <w:rPr>
                <w:rFonts w:cs="Arial"/>
                <w:sz w:val="16"/>
                <w:szCs w:val="16"/>
                <w:lang w:eastAsia="en-US"/>
              </w:rPr>
            </w:pPr>
            <w:r w:rsidRPr="00E06E7C">
              <w:rPr>
                <w:rFonts w:cs="Arial"/>
                <w:sz w:val="16"/>
                <w:szCs w:val="16"/>
                <w:lang w:eastAsia="en-US"/>
              </w:rPr>
              <w:t>Por simplificação, desconsiderou-se este parâmetro.</w:t>
            </w:r>
          </w:p>
        </w:tc>
      </w:tr>
      <w:tr w:rsidR="000E7C22" w:rsidRPr="00E06E7C" w14:paraId="2E5F28FB" w14:textId="35149631" w:rsidTr="000E7C22">
        <w:trPr>
          <w:cnfStyle w:val="000000100000" w:firstRow="0" w:lastRow="0" w:firstColumn="0" w:lastColumn="0" w:oddVBand="0" w:evenVBand="0" w:oddHBand="1" w:evenHBand="0" w:firstRowFirstColumn="0" w:firstRowLastColumn="0" w:lastRowFirstColumn="0" w:lastRowLastColumn="0"/>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2224B64B" w14:textId="77777777" w:rsidR="000E7C22" w:rsidRPr="00E06E7C" w:rsidRDefault="000E7C22" w:rsidP="000E7C22">
            <w:pPr>
              <w:ind w:firstLine="0"/>
              <w:jc w:val="center"/>
              <w:rPr>
                <w:rFonts w:cs="Arial"/>
                <w:sz w:val="16"/>
                <w:szCs w:val="16"/>
                <w:lang w:val="x-none" w:eastAsia="x-none"/>
              </w:rPr>
            </w:pPr>
            <m:oMathPara>
              <m:oMath>
                <m:r>
                  <w:rPr>
                    <w:rFonts w:ascii="Cambria Math" w:hAnsi="Cambria Math" w:cs="Arial"/>
                    <w:sz w:val="16"/>
                    <w:szCs w:val="16"/>
                    <w:lang w:val="x-none" w:eastAsia="x-none"/>
                  </w:rPr>
                  <m:t>i</m:t>
                </m:r>
              </m:oMath>
            </m:oMathPara>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7572262C" w14:textId="1472F39D" w:rsidR="000E7C22" w:rsidRPr="00E06E7C" w:rsidRDefault="000E7C22" w:rsidP="000E7C22">
            <w:pPr>
              <w:ind w:firstLine="0"/>
              <w:jc w:val="left"/>
              <w:rPr>
                <w:rFonts w:cs="Arial"/>
                <w:sz w:val="16"/>
                <w:szCs w:val="16"/>
                <w:lang w:val="en-US" w:eastAsia="en-US"/>
              </w:rPr>
            </w:pPr>
            <w:r w:rsidRPr="00E06E7C">
              <w:rPr>
                <w:rFonts w:cs="Arial"/>
                <w:sz w:val="16"/>
                <w:szCs w:val="16"/>
                <w:lang w:val="en-US" w:eastAsia="en-US"/>
              </w:rPr>
              <w:t xml:space="preserve">Taxa de </w:t>
            </w:r>
            <w:proofErr w:type="spellStart"/>
            <w:r w:rsidRPr="00E06E7C">
              <w:rPr>
                <w:rFonts w:cs="Arial"/>
                <w:sz w:val="16"/>
                <w:szCs w:val="16"/>
                <w:lang w:val="en-US" w:eastAsia="en-US"/>
              </w:rPr>
              <w:t>juros</w:t>
            </w:r>
            <w:proofErr w:type="spellEnd"/>
            <w:r w:rsidRPr="00E06E7C">
              <w:rPr>
                <w:rFonts w:cs="Arial"/>
                <w:sz w:val="16"/>
                <w:szCs w:val="16"/>
                <w:lang w:val="en-US" w:eastAsia="en-US"/>
              </w:rPr>
              <w:t xml:space="preserve"> real</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372F5867" w14:textId="451F4265" w:rsidR="000E7C22" w:rsidRPr="00E06E7C" w:rsidRDefault="000E7C22" w:rsidP="000E7C22">
            <w:pPr>
              <w:ind w:firstLine="0"/>
              <w:jc w:val="center"/>
              <w:rPr>
                <w:rFonts w:cs="Arial"/>
                <w:sz w:val="16"/>
                <w:szCs w:val="16"/>
                <w:lang w:val="x-none" w:eastAsia="x-none"/>
              </w:rPr>
            </w:pPr>
            <w:r w:rsidRPr="00E06E7C">
              <w:rPr>
                <w:rFonts w:cs="Arial"/>
                <w:sz w:val="16"/>
                <w:szCs w:val="16"/>
              </w:rPr>
              <w:t>0,050</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71D2B51B" w14:textId="76C8DF1E" w:rsidR="000E7C22" w:rsidRPr="00E06E7C" w:rsidRDefault="000E7C22" w:rsidP="000E7C22">
            <w:pPr>
              <w:ind w:firstLine="0"/>
              <w:jc w:val="left"/>
              <w:rPr>
                <w:rFonts w:cs="Arial"/>
                <w:sz w:val="16"/>
                <w:szCs w:val="16"/>
                <w:lang w:eastAsia="en-US"/>
              </w:rPr>
            </w:pPr>
            <w:r w:rsidRPr="00E06E7C">
              <w:rPr>
                <w:rFonts w:cs="Arial"/>
                <w:sz w:val="16"/>
                <w:szCs w:val="16"/>
                <w:lang w:eastAsia="en-US"/>
              </w:rPr>
              <w:t>Calculado pelo autor a partir dos dados de 2013-25, com dados do BCB e do IBGE.</w:t>
            </w:r>
          </w:p>
        </w:tc>
      </w:tr>
      <w:tr w:rsidR="000E7C22" w:rsidRPr="00E06E7C" w14:paraId="65099006" w14:textId="0D74887B" w:rsidTr="000E7C22">
        <w:trPr>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13B3FC8E" w14:textId="77777777" w:rsidR="000E7C22" w:rsidRPr="00E06E7C" w:rsidRDefault="000E7C22" w:rsidP="000E7C22">
            <w:pPr>
              <w:ind w:firstLine="0"/>
              <w:jc w:val="center"/>
              <w:rPr>
                <w:rFonts w:cs="Arial"/>
                <w:sz w:val="16"/>
                <w:szCs w:val="16"/>
                <w:lang w:val="x-none" w:eastAsia="x-none"/>
              </w:rPr>
            </w:pPr>
            <m:oMathPara>
              <m:oMath>
                <m:r>
                  <w:rPr>
                    <w:rFonts w:ascii="Cambria Math" w:hAnsi="Cambria Math" w:cs="Arial"/>
                    <w:sz w:val="16"/>
                    <w:szCs w:val="16"/>
                    <w:lang w:val="x-none" w:eastAsia="x-none"/>
                  </w:rPr>
                  <m:t>γ</m:t>
                </m:r>
              </m:oMath>
            </m:oMathPara>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7AEC7F1E" w14:textId="77777777" w:rsidR="000E7C22" w:rsidRPr="00E06E7C" w:rsidRDefault="000E7C22" w:rsidP="000E7C22">
            <w:pPr>
              <w:ind w:firstLine="0"/>
              <w:jc w:val="left"/>
              <w:rPr>
                <w:rFonts w:cs="Arial"/>
                <w:sz w:val="16"/>
                <w:szCs w:val="16"/>
                <w:lang w:eastAsia="en-US"/>
              </w:rPr>
            </w:pPr>
            <w:r w:rsidRPr="00E06E7C">
              <w:rPr>
                <w:rFonts w:cs="Arial"/>
                <w:sz w:val="16"/>
                <w:szCs w:val="16"/>
                <w:lang w:eastAsia="en-US"/>
              </w:rPr>
              <w:t>Sensibilidade do investimento a desvios da utilização da capacidade</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5DD59031" w14:textId="33BC0849" w:rsidR="000E7C22" w:rsidRPr="00E06E7C" w:rsidRDefault="000E7C22" w:rsidP="000E7C22">
            <w:pPr>
              <w:ind w:firstLine="0"/>
              <w:jc w:val="center"/>
              <w:rPr>
                <w:rFonts w:cs="Arial"/>
                <w:sz w:val="16"/>
                <w:szCs w:val="16"/>
                <w:lang w:val="x-none" w:eastAsia="x-none"/>
              </w:rPr>
            </w:pPr>
            <w:r w:rsidRPr="00E06E7C">
              <w:rPr>
                <w:rFonts w:cs="Arial"/>
                <w:sz w:val="16"/>
                <w:szCs w:val="16"/>
              </w:rPr>
              <w:t>0,009</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4AA48391" w14:textId="0FC8FC11" w:rsidR="000E7C22" w:rsidRPr="00E06E7C" w:rsidRDefault="000E7C22" w:rsidP="000E7C22">
            <w:pPr>
              <w:ind w:firstLine="0"/>
              <w:jc w:val="left"/>
              <w:rPr>
                <w:rFonts w:cs="Arial"/>
                <w:sz w:val="16"/>
                <w:szCs w:val="16"/>
                <w:lang w:val="x-none" w:eastAsia="x-none"/>
              </w:rPr>
            </w:pPr>
            <w:r w:rsidRPr="00E06E7C">
              <w:rPr>
                <w:rFonts w:cs="Arial"/>
                <w:sz w:val="16"/>
                <w:szCs w:val="16"/>
                <w:lang w:val="x-none" w:eastAsia="x-none"/>
              </w:rPr>
              <w:t>Mandarino, dos Santos e Macedo (2020)</w:t>
            </w:r>
          </w:p>
        </w:tc>
      </w:tr>
      <w:tr w:rsidR="000E7C22" w:rsidRPr="00E06E7C" w14:paraId="4F61A86F" w14:textId="00E36490" w:rsidTr="000E7C22">
        <w:trPr>
          <w:cnfStyle w:val="000000100000" w:firstRow="0" w:lastRow="0" w:firstColumn="0" w:lastColumn="0" w:oddVBand="0" w:evenVBand="0" w:oddHBand="1" w:evenHBand="0" w:firstRowFirstColumn="0" w:firstRowLastColumn="0" w:lastRowFirstColumn="0" w:lastRowLastColumn="0"/>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3AE7296C" w14:textId="77777777" w:rsidR="000E7C22" w:rsidRPr="00E06E7C" w:rsidRDefault="00F10EB9" w:rsidP="000E7C22">
            <w:pPr>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φ</m:t>
                    </m:r>
                  </m:e>
                  <m:sub>
                    <m:r>
                      <w:rPr>
                        <w:rFonts w:ascii="Cambria Math" w:hAnsi="Cambria Math" w:cs="Arial"/>
                        <w:sz w:val="16"/>
                        <w:szCs w:val="16"/>
                        <w:lang w:val="x-none" w:eastAsia="x-none"/>
                      </w:rPr>
                      <m:t>0</m:t>
                    </m:r>
                  </m:sub>
                </m:sSub>
              </m:oMath>
            </m:oMathPara>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512CD5A5" w14:textId="77777777" w:rsidR="000E7C22" w:rsidRPr="00E06E7C" w:rsidRDefault="000E7C22" w:rsidP="000E7C22">
            <w:pPr>
              <w:ind w:firstLine="0"/>
              <w:jc w:val="left"/>
              <w:rPr>
                <w:rFonts w:cs="Arial"/>
                <w:sz w:val="16"/>
                <w:szCs w:val="16"/>
                <w:lang w:eastAsia="en-US"/>
              </w:rPr>
            </w:pPr>
            <w:r w:rsidRPr="00E06E7C">
              <w:rPr>
                <w:rFonts w:cs="Arial"/>
                <w:sz w:val="16"/>
                <w:szCs w:val="16"/>
                <w:lang w:eastAsia="en-US"/>
              </w:rPr>
              <w:t>Parcela fixa do consumo autônomo</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400D0ABC" w14:textId="61739A0B" w:rsidR="000E7C22" w:rsidRPr="00E06E7C" w:rsidRDefault="000E7C22" w:rsidP="000E7C22">
            <w:pPr>
              <w:ind w:firstLine="0"/>
              <w:jc w:val="center"/>
              <w:rPr>
                <w:rFonts w:cs="Arial"/>
                <w:sz w:val="16"/>
                <w:szCs w:val="16"/>
                <w:lang w:val="x-none" w:eastAsia="x-none"/>
              </w:rPr>
            </w:pPr>
            <w:r w:rsidRPr="00E06E7C">
              <w:rPr>
                <w:rFonts w:cs="Arial"/>
                <w:sz w:val="16"/>
                <w:szCs w:val="16"/>
              </w:rPr>
              <w:t>0,060</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2E9590B3" w14:textId="3DE1CC65" w:rsidR="000E7C22" w:rsidRPr="00E06E7C" w:rsidRDefault="000E7C22" w:rsidP="000E7C22">
            <w:pPr>
              <w:ind w:firstLine="0"/>
              <w:jc w:val="left"/>
              <w:rPr>
                <w:rFonts w:cs="Arial"/>
                <w:sz w:val="16"/>
                <w:szCs w:val="16"/>
                <w:lang w:val="en-US" w:eastAsia="en-US"/>
              </w:rPr>
            </w:pPr>
            <w:proofErr w:type="spellStart"/>
            <w:r w:rsidRPr="00E06E7C">
              <w:rPr>
                <w:rFonts w:cs="Arial"/>
                <w:sz w:val="16"/>
                <w:szCs w:val="16"/>
                <w:lang w:val="en-US" w:eastAsia="en-US"/>
              </w:rPr>
              <w:t>Definido</w:t>
            </w:r>
            <w:proofErr w:type="spellEnd"/>
            <w:r w:rsidRPr="00E06E7C">
              <w:rPr>
                <w:rFonts w:cs="Arial"/>
                <w:sz w:val="16"/>
                <w:szCs w:val="16"/>
                <w:lang w:val="en-US" w:eastAsia="en-US"/>
              </w:rPr>
              <w:t xml:space="preserve"> </w:t>
            </w:r>
            <w:proofErr w:type="spellStart"/>
            <w:r w:rsidRPr="00E06E7C">
              <w:rPr>
                <w:rFonts w:cs="Arial"/>
                <w:sz w:val="16"/>
                <w:szCs w:val="16"/>
                <w:lang w:val="en-US" w:eastAsia="en-US"/>
              </w:rPr>
              <w:t>pelo</w:t>
            </w:r>
            <w:proofErr w:type="spellEnd"/>
            <w:r w:rsidRPr="00E06E7C">
              <w:rPr>
                <w:rFonts w:cs="Arial"/>
                <w:sz w:val="16"/>
                <w:szCs w:val="16"/>
                <w:lang w:val="en-US" w:eastAsia="en-US"/>
              </w:rPr>
              <w:t xml:space="preserve"> </w:t>
            </w:r>
            <w:proofErr w:type="spellStart"/>
            <w:r w:rsidRPr="00E06E7C">
              <w:rPr>
                <w:rFonts w:cs="Arial"/>
                <w:sz w:val="16"/>
                <w:szCs w:val="16"/>
                <w:lang w:val="en-US" w:eastAsia="en-US"/>
              </w:rPr>
              <w:t>autor</w:t>
            </w:r>
            <w:proofErr w:type="spellEnd"/>
            <w:r w:rsidRPr="00E06E7C">
              <w:rPr>
                <w:rFonts w:cs="Arial"/>
                <w:sz w:val="16"/>
                <w:szCs w:val="16"/>
                <w:lang w:val="en-US" w:eastAsia="en-US"/>
              </w:rPr>
              <w:t>.</w:t>
            </w:r>
          </w:p>
        </w:tc>
      </w:tr>
      <w:tr w:rsidR="000E7C22" w:rsidRPr="00E06E7C" w14:paraId="321AE59F" w14:textId="19E7F4BA" w:rsidTr="000E7C22">
        <w:trPr>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708797DE" w14:textId="77777777" w:rsidR="000E7C22" w:rsidRPr="00E06E7C" w:rsidRDefault="00F10EB9" w:rsidP="000E7C22">
            <w:pPr>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φ</m:t>
                    </m:r>
                  </m:e>
                  <m:sub>
                    <m:r>
                      <w:rPr>
                        <w:rFonts w:ascii="Cambria Math" w:hAnsi="Cambria Math" w:cs="Arial"/>
                        <w:sz w:val="16"/>
                        <w:szCs w:val="16"/>
                        <w:lang w:val="x-none" w:eastAsia="x-none"/>
                      </w:rPr>
                      <m:t>1</m:t>
                    </m:r>
                  </m:sub>
                </m:sSub>
              </m:oMath>
            </m:oMathPara>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1CDA0EEB" w14:textId="77777777" w:rsidR="000E7C22" w:rsidRPr="00E06E7C" w:rsidRDefault="000E7C22" w:rsidP="000E7C22">
            <w:pPr>
              <w:ind w:firstLine="0"/>
              <w:jc w:val="left"/>
              <w:rPr>
                <w:rFonts w:cs="Arial"/>
                <w:sz w:val="16"/>
                <w:szCs w:val="16"/>
                <w:lang w:eastAsia="en-US"/>
              </w:rPr>
            </w:pPr>
            <w:r w:rsidRPr="00E06E7C">
              <w:rPr>
                <w:rFonts w:cs="Arial"/>
                <w:sz w:val="16"/>
                <w:szCs w:val="16"/>
                <w:lang w:eastAsia="en-US"/>
              </w:rPr>
              <w:t>Sensibilidade do consumo autônomo à taxa de juros</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747B1D2B" w14:textId="5AFFD68C" w:rsidR="000E7C22" w:rsidRPr="00E06E7C" w:rsidRDefault="000E7C22" w:rsidP="000E7C22">
            <w:pPr>
              <w:ind w:firstLine="0"/>
              <w:jc w:val="center"/>
              <w:rPr>
                <w:rFonts w:cs="Arial"/>
                <w:sz w:val="16"/>
                <w:szCs w:val="16"/>
                <w:lang w:val="x-none" w:eastAsia="x-none"/>
              </w:rPr>
            </w:pPr>
            <w:r w:rsidRPr="00E06E7C">
              <w:rPr>
                <w:rFonts w:cs="Arial"/>
                <w:sz w:val="16"/>
                <w:szCs w:val="16"/>
              </w:rPr>
              <w:t>0,080</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72A43026" w14:textId="6796B0B6" w:rsidR="000E7C22" w:rsidRPr="00E06E7C" w:rsidRDefault="000E7C22" w:rsidP="000E7C22">
            <w:pPr>
              <w:ind w:firstLine="0"/>
              <w:jc w:val="left"/>
              <w:rPr>
                <w:rFonts w:cs="Arial"/>
                <w:sz w:val="16"/>
                <w:szCs w:val="16"/>
                <w:lang w:val="en-US" w:eastAsia="en-US"/>
              </w:rPr>
            </w:pPr>
            <w:proofErr w:type="spellStart"/>
            <w:r w:rsidRPr="00E06E7C">
              <w:rPr>
                <w:rFonts w:cs="Arial"/>
                <w:sz w:val="16"/>
                <w:szCs w:val="16"/>
                <w:lang w:val="en-US" w:eastAsia="en-US"/>
              </w:rPr>
              <w:t>Definido</w:t>
            </w:r>
            <w:proofErr w:type="spellEnd"/>
            <w:r w:rsidRPr="00E06E7C">
              <w:rPr>
                <w:rFonts w:cs="Arial"/>
                <w:sz w:val="16"/>
                <w:szCs w:val="16"/>
                <w:lang w:val="en-US" w:eastAsia="en-US"/>
              </w:rPr>
              <w:t xml:space="preserve"> </w:t>
            </w:r>
            <w:proofErr w:type="spellStart"/>
            <w:r w:rsidRPr="00E06E7C">
              <w:rPr>
                <w:rFonts w:cs="Arial"/>
                <w:sz w:val="16"/>
                <w:szCs w:val="16"/>
                <w:lang w:val="en-US" w:eastAsia="en-US"/>
              </w:rPr>
              <w:t>pelo</w:t>
            </w:r>
            <w:proofErr w:type="spellEnd"/>
            <w:r w:rsidRPr="00E06E7C">
              <w:rPr>
                <w:rFonts w:cs="Arial"/>
                <w:sz w:val="16"/>
                <w:szCs w:val="16"/>
                <w:lang w:val="en-US" w:eastAsia="en-US"/>
              </w:rPr>
              <w:t xml:space="preserve"> </w:t>
            </w:r>
            <w:proofErr w:type="spellStart"/>
            <w:r w:rsidRPr="00E06E7C">
              <w:rPr>
                <w:rFonts w:cs="Arial"/>
                <w:sz w:val="16"/>
                <w:szCs w:val="16"/>
                <w:lang w:val="en-US" w:eastAsia="en-US"/>
              </w:rPr>
              <w:t>autor</w:t>
            </w:r>
            <w:proofErr w:type="spellEnd"/>
            <w:r w:rsidRPr="00E06E7C">
              <w:rPr>
                <w:rFonts w:cs="Arial"/>
                <w:sz w:val="16"/>
                <w:szCs w:val="16"/>
                <w:lang w:val="en-US" w:eastAsia="en-US"/>
              </w:rPr>
              <w:t>.</w:t>
            </w:r>
          </w:p>
        </w:tc>
      </w:tr>
      <w:tr w:rsidR="000E7C22" w:rsidRPr="00E06E7C" w14:paraId="66EAD390" w14:textId="77777777" w:rsidTr="000E7C22">
        <w:trPr>
          <w:cnfStyle w:val="000000100000" w:firstRow="0" w:lastRow="0" w:firstColumn="0" w:lastColumn="0" w:oddVBand="0" w:evenVBand="0" w:oddHBand="1" w:evenHBand="0" w:firstRowFirstColumn="0" w:firstRowLastColumn="0" w:lastRowFirstColumn="0" w:lastRowLastColumn="0"/>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703BF60C" w14:textId="3E7CA1D0" w:rsidR="000E7C22" w:rsidRPr="00E06E7C" w:rsidRDefault="00F10EB9" w:rsidP="000E7C22">
            <w:pPr>
              <w:ind w:firstLine="0"/>
              <w:jc w:val="center"/>
              <w:rPr>
                <w:rFonts w:cs="Arial"/>
                <w:sz w:val="16"/>
                <w:szCs w:val="16"/>
                <w:lang w:val="x-none" w:eastAsia="x-none"/>
              </w:rPr>
            </w:pPr>
            <m:oMathPara>
              <m:oMath>
                <m:sSub>
                  <m:sSubPr>
                    <m:ctrlPr>
                      <w:rPr>
                        <w:rFonts w:ascii="Cambria Math" w:hAnsi="Cambria Math" w:cs="Arial"/>
                        <w:sz w:val="16"/>
                        <w:szCs w:val="16"/>
                        <w:lang w:val="x-none" w:eastAsia="x-none"/>
                      </w:rPr>
                    </m:ctrlPr>
                  </m:sSubPr>
                  <m:e>
                    <m:r>
                      <w:rPr>
                        <w:rFonts w:ascii="Cambria Math" w:hAnsi="Cambria Math" w:cs="Arial"/>
                        <w:sz w:val="16"/>
                        <w:szCs w:val="16"/>
                        <w:lang w:val="x-none" w:eastAsia="x-none"/>
                      </w:rPr>
                      <m:t>r</m:t>
                    </m:r>
                  </m:e>
                  <m:sub>
                    <m:r>
                      <w:rPr>
                        <w:rFonts w:ascii="Cambria Math" w:hAnsi="Cambria Math" w:cs="Arial"/>
                        <w:sz w:val="16"/>
                        <w:szCs w:val="16"/>
                        <w:lang w:val="x-none" w:eastAsia="x-none"/>
                      </w:rPr>
                      <m:t>B</m:t>
                    </m:r>
                  </m:sub>
                </m:sSub>
              </m:oMath>
            </m:oMathPara>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475B0E2A" w14:textId="47C5DF45" w:rsidR="000E7C22" w:rsidRPr="00E06E7C" w:rsidRDefault="000E7C22" w:rsidP="000E7C22">
            <w:pPr>
              <w:ind w:firstLine="0"/>
              <w:jc w:val="left"/>
              <w:rPr>
                <w:rFonts w:cs="Arial"/>
                <w:sz w:val="16"/>
                <w:szCs w:val="16"/>
                <w:lang w:eastAsia="en-US"/>
              </w:rPr>
            </w:pPr>
            <w:r w:rsidRPr="00E06E7C">
              <w:rPr>
                <w:rFonts w:cs="Arial"/>
                <w:sz w:val="16"/>
                <w:szCs w:val="16"/>
                <w:lang w:eastAsia="en-US"/>
              </w:rPr>
              <w:t>Proporção de Amortização do tipo B</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0B3B3901" w14:textId="7CAC4D54" w:rsidR="000E7C22" w:rsidRPr="00E06E7C" w:rsidRDefault="000E7C22" w:rsidP="000E7C22">
            <w:pPr>
              <w:ind w:firstLine="0"/>
              <w:jc w:val="center"/>
              <w:rPr>
                <w:rFonts w:cs="Arial"/>
                <w:sz w:val="16"/>
                <w:szCs w:val="16"/>
                <w:lang w:val="x-none" w:eastAsia="x-none"/>
              </w:rPr>
            </w:pPr>
            <w:r w:rsidRPr="00E06E7C">
              <w:rPr>
                <w:rFonts w:cs="Arial"/>
                <w:sz w:val="16"/>
                <w:szCs w:val="16"/>
              </w:rPr>
              <w:t>0,790</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7A06835F" w14:textId="7DC832F3" w:rsidR="000E7C22" w:rsidRPr="00E06E7C" w:rsidRDefault="000E7C22" w:rsidP="000E7C22">
            <w:pPr>
              <w:ind w:firstLine="0"/>
              <w:jc w:val="left"/>
              <w:rPr>
                <w:rFonts w:cs="Arial"/>
                <w:sz w:val="16"/>
                <w:szCs w:val="16"/>
                <w:lang w:eastAsia="en-US"/>
              </w:rPr>
            </w:pPr>
            <w:r w:rsidRPr="00E06E7C">
              <w:rPr>
                <w:rFonts w:cs="Arial"/>
                <w:sz w:val="16"/>
                <w:szCs w:val="16"/>
                <w:lang w:eastAsia="en-US"/>
              </w:rPr>
              <w:t>Calculado pelo autor a partir dos dados de 2013-25, com dados do BCB</w:t>
            </w:r>
            <w:r w:rsidR="00F03806">
              <w:rPr>
                <w:rFonts w:cs="Arial"/>
                <w:sz w:val="16"/>
                <w:szCs w:val="16"/>
                <w:lang w:eastAsia="en-US"/>
              </w:rPr>
              <w:t xml:space="preserve"> (BCB, 2026</w:t>
            </w:r>
            <w:r w:rsidR="00E23803">
              <w:rPr>
                <w:rFonts w:cs="Arial"/>
                <w:sz w:val="16"/>
                <w:szCs w:val="16"/>
                <w:lang w:eastAsia="en-US"/>
              </w:rPr>
              <w:t>e</w:t>
            </w:r>
            <w:r w:rsidR="00F03806">
              <w:rPr>
                <w:rFonts w:cs="Arial"/>
                <w:sz w:val="16"/>
                <w:szCs w:val="16"/>
                <w:lang w:eastAsia="en-US"/>
              </w:rPr>
              <w:t>)</w:t>
            </w:r>
            <w:r w:rsidR="00637413">
              <w:rPr>
                <w:rFonts w:cs="Arial"/>
                <w:sz w:val="16"/>
                <w:szCs w:val="16"/>
                <w:lang w:eastAsia="en-US"/>
              </w:rPr>
              <w:t>.</w:t>
            </w:r>
          </w:p>
        </w:tc>
      </w:tr>
      <w:tr w:rsidR="000E7C22" w:rsidRPr="00E06E7C" w14:paraId="6B72AAFA" w14:textId="77777777" w:rsidTr="000E7C22">
        <w:trPr>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59C3257C" w14:textId="31733EEA" w:rsidR="000E7C22" w:rsidRPr="00E06E7C" w:rsidRDefault="00F10EB9" w:rsidP="000E7C22">
            <w:pPr>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λ</m:t>
                    </m:r>
                  </m:e>
                  <m:sub>
                    <m:r>
                      <w:rPr>
                        <w:rFonts w:ascii="Cambria Math" w:hAnsi="Cambria Math" w:cs="Arial"/>
                        <w:sz w:val="16"/>
                        <w:szCs w:val="16"/>
                        <w:lang w:val="x-none" w:eastAsia="x-none"/>
                      </w:rPr>
                      <m:t>B</m:t>
                    </m:r>
                  </m:sub>
                </m:sSub>
              </m:oMath>
            </m:oMathPara>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2E81EEA6" w14:textId="4D8E8FCD" w:rsidR="000E7C22" w:rsidRPr="00E06E7C" w:rsidRDefault="000E7C22" w:rsidP="000E7C22">
            <w:pPr>
              <w:ind w:firstLine="0"/>
              <w:jc w:val="left"/>
              <w:rPr>
                <w:rFonts w:cs="Arial"/>
                <w:sz w:val="16"/>
                <w:szCs w:val="16"/>
                <w:lang w:eastAsia="en-US"/>
              </w:rPr>
            </w:pPr>
            <w:r w:rsidRPr="00E06E7C">
              <w:rPr>
                <w:rFonts w:cs="Arial"/>
                <w:sz w:val="16"/>
                <w:szCs w:val="16"/>
                <w:lang w:eastAsia="en-US"/>
              </w:rPr>
              <w:t>Relação da taxa de juros do tipo B com a taxa básica (i)</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49AD1FA9" w14:textId="792D7750" w:rsidR="000E7C22" w:rsidRPr="00E06E7C" w:rsidRDefault="000458E3" w:rsidP="000E7C22">
            <w:pPr>
              <w:ind w:firstLine="0"/>
              <w:jc w:val="center"/>
              <w:rPr>
                <w:rFonts w:cs="Arial"/>
                <w:sz w:val="16"/>
                <w:szCs w:val="16"/>
                <w:lang w:val="x-none" w:eastAsia="x-none"/>
              </w:rPr>
            </w:pPr>
            <w:r w:rsidRPr="00E06E7C">
              <w:rPr>
                <w:rFonts w:cs="Arial"/>
                <w:sz w:val="16"/>
                <w:szCs w:val="16"/>
              </w:rPr>
              <w:t>50</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11A46991" w14:textId="5B972AA5" w:rsidR="000E7C22" w:rsidRPr="00E06E7C" w:rsidRDefault="000E7C22" w:rsidP="000E7C22">
            <w:pPr>
              <w:ind w:firstLine="0"/>
              <w:jc w:val="left"/>
              <w:rPr>
                <w:rFonts w:cs="Arial"/>
                <w:sz w:val="16"/>
                <w:szCs w:val="16"/>
                <w:lang w:eastAsia="en-US"/>
              </w:rPr>
            </w:pPr>
            <w:r w:rsidRPr="00E06E7C">
              <w:rPr>
                <w:rFonts w:cs="Arial"/>
                <w:sz w:val="16"/>
                <w:szCs w:val="16"/>
                <w:lang w:eastAsia="en-US"/>
              </w:rPr>
              <w:t>Calculado pelo autor a partir dos dados de 2013-25, com dados do BCB</w:t>
            </w:r>
            <w:r w:rsidR="00F03806">
              <w:rPr>
                <w:rFonts w:cs="Arial"/>
                <w:sz w:val="16"/>
                <w:szCs w:val="16"/>
                <w:lang w:eastAsia="en-US"/>
              </w:rPr>
              <w:t xml:space="preserve"> (BCB, 2026</w:t>
            </w:r>
            <w:r w:rsidR="00E23803">
              <w:rPr>
                <w:rFonts w:cs="Arial"/>
                <w:sz w:val="16"/>
                <w:szCs w:val="16"/>
                <w:lang w:eastAsia="en-US"/>
              </w:rPr>
              <w:t>e</w:t>
            </w:r>
            <w:r w:rsidR="00F03806">
              <w:rPr>
                <w:rFonts w:cs="Arial"/>
                <w:sz w:val="16"/>
                <w:szCs w:val="16"/>
                <w:lang w:eastAsia="en-US"/>
              </w:rPr>
              <w:t>)</w:t>
            </w:r>
            <w:r w:rsidR="00637413">
              <w:rPr>
                <w:rFonts w:cs="Arial"/>
                <w:sz w:val="16"/>
                <w:szCs w:val="16"/>
                <w:lang w:eastAsia="en-US"/>
              </w:rPr>
              <w:t>.</w:t>
            </w:r>
          </w:p>
        </w:tc>
      </w:tr>
      <w:tr w:rsidR="000E7C22" w:rsidRPr="00E06E7C" w14:paraId="5507F05B" w14:textId="77777777" w:rsidTr="000E7C22">
        <w:trPr>
          <w:cnfStyle w:val="000000100000" w:firstRow="0" w:lastRow="0" w:firstColumn="0" w:lastColumn="0" w:oddVBand="0" w:evenVBand="0" w:oddHBand="1" w:evenHBand="0" w:firstRowFirstColumn="0" w:firstRowLastColumn="0" w:lastRowFirstColumn="0" w:lastRowLastColumn="0"/>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291627B7" w14:textId="411A7772" w:rsidR="000E7C22" w:rsidRPr="00E06E7C" w:rsidRDefault="00F10EB9" w:rsidP="000E7C22">
            <w:pPr>
              <w:ind w:firstLine="0"/>
              <w:jc w:val="center"/>
              <w:rPr>
                <w:rFonts w:cs="Arial"/>
                <w:sz w:val="16"/>
                <w:szCs w:val="16"/>
                <w:lang w:val="x-none" w:eastAsia="x-none"/>
              </w:rPr>
            </w:pPr>
            <m:oMathPara>
              <m:oMath>
                <m:sSub>
                  <m:sSubPr>
                    <m:ctrlPr>
                      <w:rPr>
                        <w:rFonts w:ascii="Cambria Math" w:hAnsi="Cambria Math" w:cs="Arial"/>
                        <w:sz w:val="16"/>
                        <w:szCs w:val="16"/>
                        <w:lang w:val="x-none" w:eastAsia="x-none"/>
                      </w:rPr>
                    </m:ctrlPr>
                  </m:sSubPr>
                  <m:e>
                    <m:r>
                      <w:rPr>
                        <w:rFonts w:ascii="Cambria Math" w:hAnsi="Cambria Math" w:cs="Arial"/>
                        <w:sz w:val="16"/>
                        <w:szCs w:val="16"/>
                        <w:lang w:val="x-none" w:eastAsia="x-none"/>
                      </w:rPr>
                      <m:t>r</m:t>
                    </m:r>
                  </m:e>
                  <m:sub>
                    <m:r>
                      <w:rPr>
                        <w:rFonts w:ascii="Cambria Math" w:hAnsi="Cambria Math" w:cs="Arial"/>
                        <w:sz w:val="16"/>
                        <w:szCs w:val="16"/>
                        <w:lang w:val="x-none" w:eastAsia="x-none"/>
                      </w:rPr>
                      <m:t>Z</m:t>
                    </m:r>
                  </m:sub>
                </m:sSub>
              </m:oMath>
            </m:oMathPara>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51FE6ABA" w14:textId="318DA59E" w:rsidR="000E7C22" w:rsidRPr="00E06E7C" w:rsidRDefault="000E7C22" w:rsidP="000E7C22">
            <w:pPr>
              <w:ind w:firstLine="0"/>
              <w:jc w:val="left"/>
              <w:rPr>
                <w:rFonts w:cs="Arial"/>
                <w:sz w:val="16"/>
                <w:szCs w:val="16"/>
                <w:lang w:eastAsia="en-US"/>
              </w:rPr>
            </w:pPr>
            <w:r w:rsidRPr="00E06E7C">
              <w:rPr>
                <w:rFonts w:cs="Arial"/>
                <w:sz w:val="16"/>
                <w:szCs w:val="16"/>
                <w:lang w:eastAsia="en-US"/>
              </w:rPr>
              <w:t>Proporção de Amortização do tipo Z</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285133D8" w14:textId="770EDEF3" w:rsidR="000E7C22" w:rsidRPr="00E06E7C" w:rsidRDefault="000458E3" w:rsidP="000E7C22">
            <w:pPr>
              <w:ind w:firstLine="0"/>
              <w:jc w:val="center"/>
              <w:rPr>
                <w:rFonts w:cs="Arial"/>
                <w:sz w:val="16"/>
                <w:szCs w:val="16"/>
                <w:lang w:val="x-none" w:eastAsia="x-none"/>
              </w:rPr>
            </w:pPr>
            <w:r w:rsidRPr="00E06E7C">
              <w:rPr>
                <w:rFonts w:cs="Arial"/>
                <w:sz w:val="16"/>
                <w:szCs w:val="16"/>
              </w:rPr>
              <w:t>0,040</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4E3EA9E1" w14:textId="67C20F64" w:rsidR="000E7C22" w:rsidRPr="00E06E7C" w:rsidRDefault="000E7C22" w:rsidP="000E7C22">
            <w:pPr>
              <w:ind w:firstLine="0"/>
              <w:jc w:val="left"/>
              <w:rPr>
                <w:rFonts w:cs="Arial"/>
                <w:sz w:val="16"/>
                <w:szCs w:val="16"/>
                <w:lang w:eastAsia="en-US"/>
              </w:rPr>
            </w:pPr>
            <w:r w:rsidRPr="00E06E7C">
              <w:rPr>
                <w:rFonts w:cs="Arial"/>
                <w:sz w:val="16"/>
                <w:szCs w:val="16"/>
                <w:lang w:eastAsia="en-US"/>
              </w:rPr>
              <w:t>Calculado pelo autor a partir dos dados de 2013-25, com dados do BCB</w:t>
            </w:r>
            <w:r w:rsidR="00F03806">
              <w:rPr>
                <w:rFonts w:cs="Arial"/>
                <w:sz w:val="16"/>
                <w:szCs w:val="16"/>
                <w:lang w:eastAsia="en-US"/>
              </w:rPr>
              <w:t xml:space="preserve"> (BCB, 2026</w:t>
            </w:r>
            <w:r w:rsidR="00E23803">
              <w:rPr>
                <w:rFonts w:cs="Arial"/>
                <w:sz w:val="16"/>
                <w:szCs w:val="16"/>
                <w:lang w:eastAsia="en-US"/>
              </w:rPr>
              <w:t>e</w:t>
            </w:r>
            <w:r w:rsidR="00F03806">
              <w:rPr>
                <w:rFonts w:cs="Arial"/>
                <w:sz w:val="16"/>
                <w:szCs w:val="16"/>
                <w:lang w:eastAsia="en-US"/>
              </w:rPr>
              <w:t>)</w:t>
            </w:r>
            <w:r w:rsidR="00637413">
              <w:rPr>
                <w:rFonts w:cs="Arial"/>
                <w:sz w:val="16"/>
                <w:szCs w:val="16"/>
                <w:lang w:eastAsia="en-US"/>
              </w:rPr>
              <w:t>.</w:t>
            </w:r>
          </w:p>
        </w:tc>
      </w:tr>
      <w:tr w:rsidR="000E7C22" w:rsidRPr="00E06E7C" w14:paraId="22403ACA" w14:textId="77777777" w:rsidTr="000E7C22">
        <w:trPr>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2C9CC82C" w14:textId="576BED46" w:rsidR="000E7C22" w:rsidRPr="00E06E7C" w:rsidRDefault="00F10EB9" w:rsidP="000E7C22">
            <w:pPr>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λ</m:t>
                    </m:r>
                  </m:e>
                  <m:sub>
                    <m:r>
                      <w:rPr>
                        <w:rFonts w:ascii="Cambria Math" w:hAnsi="Cambria Math" w:cs="Arial"/>
                        <w:sz w:val="16"/>
                        <w:szCs w:val="16"/>
                        <w:lang w:val="x-none" w:eastAsia="x-none"/>
                      </w:rPr>
                      <m:t>Z</m:t>
                    </m:r>
                  </m:sub>
                </m:sSub>
              </m:oMath>
            </m:oMathPara>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15B81628" w14:textId="179487AB" w:rsidR="000E7C22" w:rsidRPr="00E06E7C" w:rsidRDefault="000E7C22" w:rsidP="000E7C22">
            <w:pPr>
              <w:ind w:firstLine="0"/>
              <w:jc w:val="left"/>
              <w:rPr>
                <w:rFonts w:cs="Arial"/>
                <w:sz w:val="16"/>
                <w:szCs w:val="16"/>
                <w:lang w:eastAsia="en-US"/>
              </w:rPr>
            </w:pPr>
            <w:r w:rsidRPr="00E06E7C">
              <w:rPr>
                <w:rFonts w:cs="Arial"/>
                <w:sz w:val="16"/>
                <w:szCs w:val="16"/>
                <w:lang w:eastAsia="en-US"/>
              </w:rPr>
              <w:t>Relação da taxa de juros do tipo Z com a taxa básica (i)</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5236ABA9" w14:textId="3608E0D3" w:rsidR="000E7C22" w:rsidRPr="00E06E7C" w:rsidRDefault="000E7C22" w:rsidP="000E7C22">
            <w:pPr>
              <w:ind w:firstLine="0"/>
              <w:jc w:val="center"/>
              <w:rPr>
                <w:rFonts w:cs="Arial"/>
                <w:sz w:val="16"/>
                <w:szCs w:val="16"/>
                <w:lang w:val="x-none" w:eastAsia="x-none"/>
              </w:rPr>
            </w:pPr>
            <w:r w:rsidRPr="00E06E7C">
              <w:rPr>
                <w:rFonts w:cs="Arial"/>
                <w:sz w:val="16"/>
                <w:szCs w:val="16"/>
              </w:rPr>
              <w:t>0,650</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166455E7" w14:textId="07E8544F" w:rsidR="000E7C22" w:rsidRPr="00E06E7C" w:rsidRDefault="000E7C22" w:rsidP="000E7C22">
            <w:pPr>
              <w:ind w:firstLine="0"/>
              <w:jc w:val="left"/>
              <w:rPr>
                <w:rFonts w:cs="Arial"/>
                <w:sz w:val="16"/>
                <w:szCs w:val="16"/>
                <w:lang w:eastAsia="en-US"/>
              </w:rPr>
            </w:pPr>
            <w:r w:rsidRPr="00E06E7C">
              <w:rPr>
                <w:rFonts w:cs="Arial"/>
                <w:sz w:val="16"/>
                <w:szCs w:val="16"/>
                <w:lang w:eastAsia="en-US"/>
              </w:rPr>
              <w:t>Calculado pelo autor a partir dos dados de 2013-25, com dados do BCB</w:t>
            </w:r>
            <w:r w:rsidR="00F03806">
              <w:rPr>
                <w:rFonts w:cs="Arial"/>
                <w:sz w:val="16"/>
                <w:szCs w:val="16"/>
                <w:lang w:eastAsia="en-US"/>
              </w:rPr>
              <w:t xml:space="preserve"> (BCB, 2026</w:t>
            </w:r>
            <w:r w:rsidR="00E23803">
              <w:rPr>
                <w:rFonts w:cs="Arial"/>
                <w:sz w:val="16"/>
                <w:szCs w:val="16"/>
                <w:lang w:eastAsia="en-US"/>
              </w:rPr>
              <w:t>e</w:t>
            </w:r>
            <w:r w:rsidR="00F03806">
              <w:rPr>
                <w:rFonts w:cs="Arial"/>
                <w:sz w:val="16"/>
                <w:szCs w:val="16"/>
                <w:lang w:eastAsia="en-US"/>
              </w:rPr>
              <w:t>)</w:t>
            </w:r>
            <w:r w:rsidR="00637413">
              <w:rPr>
                <w:rFonts w:cs="Arial"/>
                <w:sz w:val="16"/>
                <w:szCs w:val="16"/>
                <w:lang w:eastAsia="en-US"/>
              </w:rPr>
              <w:t>.</w:t>
            </w:r>
          </w:p>
        </w:tc>
      </w:tr>
      <w:tr w:rsidR="000E7C22" w:rsidRPr="00E06E7C" w14:paraId="4A300E08" w14:textId="77777777" w:rsidTr="000E7C22">
        <w:trPr>
          <w:cnfStyle w:val="000000100000" w:firstRow="0" w:lastRow="0" w:firstColumn="0" w:lastColumn="0" w:oddVBand="0" w:evenVBand="0" w:oddHBand="1" w:evenHBand="0" w:firstRowFirstColumn="0" w:firstRowLastColumn="0" w:lastRowFirstColumn="0" w:lastRowLastColumn="0"/>
          <w:trHeight w:val="227"/>
        </w:trPr>
        <w:tc>
          <w:tcPr>
            <w:cnfStyle w:val="000010000000" w:firstRow="0" w:lastRow="0" w:firstColumn="0" w:lastColumn="0" w:oddVBand="1" w:evenVBand="0" w:oddHBand="0" w:evenHBand="0" w:firstRowFirstColumn="0" w:firstRowLastColumn="0" w:lastRowFirstColumn="0" w:lastRowLastColumn="0"/>
            <w:tcW w:w="659" w:type="dxa"/>
            <w:vAlign w:val="center"/>
          </w:tcPr>
          <w:p w14:paraId="151C0FE2" w14:textId="77A9EB9E" w:rsidR="000E7C22" w:rsidRPr="00E06E7C" w:rsidRDefault="000E7C22" w:rsidP="000E7C22">
            <w:pPr>
              <w:ind w:firstLine="0"/>
              <w:jc w:val="center"/>
              <w:rPr>
                <w:rFonts w:cs="Arial"/>
                <w:sz w:val="16"/>
                <w:szCs w:val="16"/>
                <w:lang w:val="x-none" w:eastAsia="x-none"/>
              </w:rPr>
            </w:pPr>
            <m:oMathPara>
              <m:oMath>
                <m:r>
                  <w:rPr>
                    <w:rFonts w:ascii="Cambria Math" w:hAnsi="Cambria Math" w:cs="Arial"/>
                    <w:sz w:val="16"/>
                    <w:szCs w:val="16"/>
                    <w:lang w:val="x-none" w:eastAsia="x-none"/>
                  </w:rPr>
                  <m:t>β</m:t>
                </m:r>
              </m:oMath>
            </m:oMathPara>
          </w:p>
        </w:tc>
        <w:tc>
          <w:tcPr>
            <w:cnfStyle w:val="000001000000" w:firstRow="0" w:lastRow="0" w:firstColumn="0" w:lastColumn="0" w:oddVBand="0" w:evenVBand="1" w:oddHBand="0" w:evenHBand="0" w:firstRowFirstColumn="0" w:firstRowLastColumn="0" w:lastRowFirstColumn="0" w:lastRowLastColumn="0"/>
            <w:tcW w:w="4019" w:type="dxa"/>
            <w:vAlign w:val="center"/>
          </w:tcPr>
          <w:p w14:paraId="709A02ED" w14:textId="167BE121" w:rsidR="000E7C22" w:rsidRPr="00E06E7C" w:rsidRDefault="000E7C22" w:rsidP="000E7C22">
            <w:pPr>
              <w:ind w:firstLine="0"/>
              <w:jc w:val="left"/>
              <w:rPr>
                <w:rFonts w:cs="Arial"/>
                <w:sz w:val="16"/>
                <w:szCs w:val="16"/>
                <w:lang w:eastAsia="en-US"/>
              </w:rPr>
            </w:pPr>
            <w:r w:rsidRPr="00E06E7C">
              <w:rPr>
                <w:rFonts w:cs="Arial"/>
                <w:sz w:val="16"/>
                <w:szCs w:val="16"/>
                <w:lang w:eastAsia="en-US"/>
              </w:rPr>
              <w:t>Limite de crédito do tipo B sobre os salários</w:t>
            </w:r>
          </w:p>
        </w:tc>
        <w:tc>
          <w:tcPr>
            <w:cnfStyle w:val="000010000000" w:firstRow="0" w:lastRow="0" w:firstColumn="0" w:lastColumn="0" w:oddVBand="1" w:evenVBand="0" w:oddHBand="0" w:evenHBand="0" w:firstRowFirstColumn="0" w:firstRowLastColumn="0" w:lastRowFirstColumn="0" w:lastRowLastColumn="0"/>
            <w:tcW w:w="709" w:type="dxa"/>
            <w:vAlign w:val="center"/>
          </w:tcPr>
          <w:p w14:paraId="5F6F3648" w14:textId="2AEE53CC" w:rsidR="000E7C22" w:rsidRPr="00E06E7C" w:rsidRDefault="000E7C22" w:rsidP="000E7C22">
            <w:pPr>
              <w:ind w:firstLine="0"/>
              <w:jc w:val="center"/>
              <w:rPr>
                <w:rFonts w:cs="Arial"/>
                <w:sz w:val="16"/>
                <w:szCs w:val="16"/>
                <w:lang w:val="x-none" w:eastAsia="x-none"/>
              </w:rPr>
            </w:pPr>
            <w:r w:rsidRPr="00E06E7C">
              <w:rPr>
                <w:rFonts w:cs="Arial"/>
                <w:sz w:val="16"/>
                <w:szCs w:val="16"/>
              </w:rPr>
              <w:t>0,030</w:t>
            </w:r>
          </w:p>
        </w:tc>
        <w:tc>
          <w:tcPr>
            <w:cnfStyle w:val="000001000000" w:firstRow="0" w:lastRow="0" w:firstColumn="0" w:lastColumn="0" w:oddVBand="0" w:evenVBand="1" w:oddHBand="0" w:evenHBand="0" w:firstRowFirstColumn="0" w:firstRowLastColumn="0" w:lastRowFirstColumn="0" w:lastRowLastColumn="0"/>
            <w:tcW w:w="4013" w:type="dxa"/>
            <w:vAlign w:val="center"/>
          </w:tcPr>
          <w:p w14:paraId="48824F7B" w14:textId="5415C204" w:rsidR="000E7C22" w:rsidRPr="00E06E7C" w:rsidRDefault="000E7C22" w:rsidP="000E7C22">
            <w:pPr>
              <w:ind w:firstLine="0"/>
              <w:jc w:val="left"/>
              <w:rPr>
                <w:rFonts w:cs="Arial"/>
                <w:sz w:val="16"/>
                <w:szCs w:val="16"/>
                <w:lang w:eastAsia="en-US"/>
              </w:rPr>
            </w:pPr>
            <w:proofErr w:type="spellStart"/>
            <w:r w:rsidRPr="00E06E7C">
              <w:rPr>
                <w:rFonts w:cs="Arial"/>
                <w:sz w:val="16"/>
                <w:szCs w:val="16"/>
                <w:lang w:val="en-US" w:eastAsia="en-US"/>
              </w:rPr>
              <w:t>Definido</w:t>
            </w:r>
            <w:proofErr w:type="spellEnd"/>
            <w:r w:rsidRPr="00E06E7C">
              <w:rPr>
                <w:rFonts w:cs="Arial"/>
                <w:sz w:val="16"/>
                <w:szCs w:val="16"/>
                <w:lang w:val="en-US" w:eastAsia="en-US"/>
              </w:rPr>
              <w:t xml:space="preserve"> </w:t>
            </w:r>
            <w:proofErr w:type="spellStart"/>
            <w:r w:rsidRPr="00E06E7C">
              <w:rPr>
                <w:rFonts w:cs="Arial"/>
                <w:sz w:val="16"/>
                <w:szCs w:val="16"/>
                <w:lang w:val="en-US" w:eastAsia="en-US"/>
              </w:rPr>
              <w:t>pelo</w:t>
            </w:r>
            <w:proofErr w:type="spellEnd"/>
            <w:r w:rsidRPr="00E06E7C">
              <w:rPr>
                <w:rFonts w:cs="Arial"/>
                <w:sz w:val="16"/>
                <w:szCs w:val="16"/>
                <w:lang w:val="en-US" w:eastAsia="en-US"/>
              </w:rPr>
              <w:t xml:space="preserve"> </w:t>
            </w:r>
            <w:proofErr w:type="spellStart"/>
            <w:r w:rsidRPr="00E06E7C">
              <w:rPr>
                <w:rFonts w:cs="Arial"/>
                <w:sz w:val="16"/>
                <w:szCs w:val="16"/>
                <w:lang w:val="en-US" w:eastAsia="en-US"/>
              </w:rPr>
              <w:t>autor</w:t>
            </w:r>
            <w:proofErr w:type="spellEnd"/>
            <w:r w:rsidRPr="00E06E7C">
              <w:rPr>
                <w:rFonts w:cs="Arial"/>
                <w:sz w:val="16"/>
                <w:szCs w:val="16"/>
                <w:lang w:val="en-US" w:eastAsia="en-US"/>
              </w:rPr>
              <w:t>.</w:t>
            </w:r>
          </w:p>
        </w:tc>
      </w:tr>
    </w:tbl>
    <w:p w14:paraId="7A0AB969" w14:textId="77777777" w:rsidR="006F287E" w:rsidRPr="00E06E7C" w:rsidRDefault="006F287E" w:rsidP="006F287E">
      <w:pPr>
        <w:pStyle w:val="Fonte"/>
      </w:pPr>
      <w:r w:rsidRPr="00E06E7C">
        <w:t>Fonte: Elaborado pelo autor (2026).</w:t>
      </w:r>
    </w:p>
    <w:p w14:paraId="3BFAAB39" w14:textId="5738E914" w:rsidR="00971D88" w:rsidRPr="00E06E7C" w:rsidRDefault="0026368B" w:rsidP="594C6CF0">
      <w:pPr>
        <w:rPr>
          <w:lang w:eastAsia="en-US"/>
        </w:rPr>
      </w:pPr>
      <w:r w:rsidRPr="00E06E7C">
        <w:rPr>
          <w:lang w:eastAsia="en-US"/>
        </w:rPr>
        <w:lastRenderedPageBreak/>
        <w:t xml:space="preserve">Abaixo segue relação de </w:t>
      </w:r>
      <w:r w:rsidRPr="00E06E7C">
        <w:rPr>
          <w:b/>
          <w:bCs/>
          <w:lang w:eastAsia="en-US"/>
        </w:rPr>
        <w:t>parâ</w:t>
      </w:r>
      <w:r w:rsidR="007B66DA" w:rsidRPr="00E06E7C">
        <w:rPr>
          <w:b/>
          <w:bCs/>
          <w:lang w:eastAsia="en-US"/>
        </w:rPr>
        <w:t>metros</w:t>
      </w:r>
      <w:r w:rsidR="00AA5861" w:rsidRPr="00E06E7C">
        <w:rPr>
          <w:b/>
          <w:bCs/>
          <w:lang w:eastAsia="en-US"/>
        </w:rPr>
        <w:t xml:space="preserve"> iniciais</w:t>
      </w:r>
      <w:r w:rsidR="00AA5861" w:rsidRPr="00E06E7C">
        <w:rPr>
          <w:lang w:eastAsia="en-US"/>
        </w:rPr>
        <w:t>, definidos a partir dos parâmetros externos conjuntamente com as equações:</w:t>
      </w:r>
    </w:p>
    <w:p w14:paraId="426EED20" w14:textId="1F7783E3" w:rsidR="00254E8D" w:rsidRPr="00E06E7C" w:rsidRDefault="00254E8D" w:rsidP="002D6280">
      <w:pPr>
        <w:pStyle w:val="Legenda"/>
        <w:keepNext/>
        <w:keepLines/>
        <w:rPr>
          <w:lang w:eastAsia="x-none"/>
        </w:rPr>
      </w:pPr>
      <w:bookmarkStart w:id="119" w:name="_Toc243134227"/>
      <w:r w:rsidRPr="00E06E7C">
        <w:t xml:space="preserve">Tabela </w:t>
      </w:r>
      <w:r w:rsidRPr="00E06E7C">
        <w:fldChar w:fldCharType="begin"/>
      </w:r>
      <w:r w:rsidRPr="00E06E7C">
        <w:instrText>SEQ Tabela \* ARABIC</w:instrText>
      </w:r>
      <w:r w:rsidRPr="00E06E7C">
        <w:fldChar w:fldCharType="separate"/>
      </w:r>
      <w:r w:rsidR="004761D2">
        <w:rPr>
          <w:noProof/>
        </w:rPr>
        <w:t>17</w:t>
      </w:r>
      <w:r w:rsidRPr="00E06E7C">
        <w:fldChar w:fldCharType="end"/>
      </w:r>
      <w:r w:rsidRPr="00E06E7C">
        <w:t xml:space="preserve">: Modelo </w:t>
      </w:r>
      <w:proofErr w:type="spellStart"/>
      <w:r w:rsidRPr="00E06E7C">
        <w:t>supermultiplicador</w:t>
      </w:r>
      <w:proofErr w:type="spellEnd"/>
      <w:r w:rsidRPr="00E06E7C">
        <w:t xml:space="preserve"> com 2 tipos de crédito - </w:t>
      </w:r>
      <w:r w:rsidR="00E01E5C" w:rsidRPr="00E06E7C">
        <w:t>Parâmetros</w:t>
      </w:r>
      <w:r w:rsidRPr="00E06E7C">
        <w:t xml:space="preserve"> Iniciais</w:t>
      </w:r>
      <w:bookmarkEnd w:id="119"/>
    </w:p>
    <w:tbl>
      <w:tblPr>
        <w:tblStyle w:val="SimplesTabela2"/>
        <w:tblW w:w="5670" w:type="dxa"/>
        <w:jc w:val="center"/>
        <w:tblLook w:val="0000" w:firstRow="0" w:lastRow="0" w:firstColumn="0" w:lastColumn="0" w:noHBand="0" w:noVBand="0"/>
      </w:tblPr>
      <w:tblGrid>
        <w:gridCol w:w="653"/>
        <w:gridCol w:w="3791"/>
        <w:gridCol w:w="1226"/>
      </w:tblGrid>
      <w:tr w:rsidR="00ED1338" w:rsidRPr="00E06E7C" w14:paraId="6700A96A" w14:textId="77777777" w:rsidTr="00186518">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3785A584" w14:textId="77777777" w:rsidR="009226C7" w:rsidRPr="00E06E7C" w:rsidRDefault="009226C7" w:rsidP="003D2826">
            <w:pPr>
              <w:spacing w:line="240" w:lineRule="auto"/>
              <w:ind w:firstLine="0"/>
              <w:jc w:val="center"/>
              <w:rPr>
                <w:rFonts w:cs="Arial"/>
                <w:sz w:val="16"/>
                <w:szCs w:val="16"/>
                <w:lang w:val="x-none" w:eastAsia="x-none"/>
              </w:rPr>
            </w:pPr>
            <w:r w:rsidRPr="00E06E7C">
              <w:rPr>
                <w:rFonts w:cs="Arial"/>
                <w:sz w:val="16"/>
                <w:szCs w:val="16"/>
                <w:lang w:val="x-none" w:eastAsia="x-none"/>
              </w:rPr>
              <w:t>Sigla</w:t>
            </w:r>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1D2B83F5" w14:textId="77777777" w:rsidR="009226C7" w:rsidRPr="00E06E7C" w:rsidRDefault="009226C7" w:rsidP="003D2826">
            <w:pPr>
              <w:spacing w:line="240" w:lineRule="auto"/>
              <w:ind w:firstLine="0"/>
              <w:jc w:val="center"/>
              <w:rPr>
                <w:rFonts w:cs="Arial"/>
                <w:sz w:val="16"/>
                <w:szCs w:val="16"/>
                <w:lang w:val="en-US" w:eastAsia="en-US"/>
              </w:rPr>
            </w:pPr>
            <w:proofErr w:type="spellStart"/>
            <w:r w:rsidRPr="00E06E7C">
              <w:rPr>
                <w:rFonts w:cs="Arial"/>
                <w:sz w:val="16"/>
                <w:szCs w:val="16"/>
                <w:lang w:val="en-US" w:eastAsia="en-US"/>
              </w:rPr>
              <w:t>Definição</w:t>
            </w:r>
            <w:proofErr w:type="spellEnd"/>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29722107" w14:textId="77777777" w:rsidR="009226C7" w:rsidRPr="00E06E7C" w:rsidRDefault="009226C7" w:rsidP="00B251AD">
            <w:pPr>
              <w:spacing w:line="240" w:lineRule="auto"/>
              <w:ind w:firstLine="0"/>
              <w:jc w:val="center"/>
              <w:rPr>
                <w:rFonts w:cs="Arial"/>
                <w:sz w:val="16"/>
                <w:szCs w:val="16"/>
                <w:lang w:val="x-none" w:eastAsia="x-none"/>
              </w:rPr>
            </w:pPr>
            <w:r w:rsidRPr="00E06E7C">
              <w:rPr>
                <w:rFonts w:cs="Arial"/>
                <w:sz w:val="16"/>
                <w:szCs w:val="16"/>
                <w:lang w:val="x-none" w:eastAsia="x-none"/>
              </w:rPr>
              <w:t>Valor</w:t>
            </w:r>
          </w:p>
        </w:tc>
      </w:tr>
      <w:tr w:rsidR="000E7C22" w:rsidRPr="00E06E7C" w14:paraId="5006A21F"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1F70405F" w14:textId="3E8A8D3E"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K</m:t>
                    </m:r>
                  </m:e>
                  <m:sub>
                    <m:r>
                      <w:rPr>
                        <w:rFonts w:ascii="Cambria Math" w:hAnsi="Cambria Math" w:cs="Arial"/>
                        <w:sz w:val="16"/>
                        <w:szCs w:val="16"/>
                        <w:lang w:val="x-none" w:eastAsia="x-none"/>
                      </w:rPr>
                      <m:t>0</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30622F77" w14:textId="7B75EBF4" w:rsidR="000E7C22" w:rsidRPr="00E06E7C" w:rsidRDefault="000E7C22" w:rsidP="000E7C22">
            <w:pPr>
              <w:spacing w:line="240" w:lineRule="auto"/>
              <w:ind w:firstLine="0"/>
              <w:jc w:val="left"/>
              <w:rPr>
                <w:rFonts w:cs="Arial"/>
                <w:sz w:val="16"/>
                <w:szCs w:val="16"/>
                <w:lang w:val="en-US" w:eastAsia="en-US"/>
              </w:rPr>
            </w:pPr>
            <w:r w:rsidRPr="00E06E7C">
              <w:rPr>
                <w:rFonts w:cs="Arial"/>
                <w:sz w:val="16"/>
                <w:szCs w:val="16"/>
                <w:lang w:val="en-US" w:eastAsia="en-US"/>
              </w:rPr>
              <w:t xml:space="preserve">Estoque de capital </w:t>
            </w:r>
            <w:proofErr w:type="spellStart"/>
            <w:r w:rsidRPr="00E06E7C">
              <w:rPr>
                <w:rFonts w:cs="Arial"/>
                <w:sz w:val="16"/>
                <w:szCs w:val="16"/>
                <w:lang w:val="en-US" w:eastAsia="en-US"/>
              </w:rPr>
              <w:t>inicial</w:t>
            </w:r>
            <w:proofErr w:type="spellEnd"/>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41C3AF7D" w14:textId="6D6093FD"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100.000</w:t>
            </w:r>
          </w:p>
        </w:tc>
      </w:tr>
      <w:tr w:rsidR="000E7C22" w:rsidRPr="00E06E7C" w14:paraId="7E2B4D51"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1FF9E7FD" w14:textId="4D6CC654"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sz w:val="16"/>
                        <w:szCs w:val="16"/>
                        <w:lang w:val="x-none" w:eastAsia="x-none"/>
                      </w:rPr>
                    </m:ctrlPr>
                  </m:sSubPr>
                  <m:e>
                    <m:r>
                      <w:rPr>
                        <w:rFonts w:ascii="Cambria Math" w:hAnsi="Cambria Math" w:cs="Arial"/>
                        <w:sz w:val="16"/>
                        <w:szCs w:val="16"/>
                        <w:lang w:val="x-none" w:eastAsia="x-none"/>
                      </w:rPr>
                      <m:t>Y</m:t>
                    </m:r>
                  </m:e>
                  <m:sub>
                    <m:r>
                      <w:rPr>
                        <w:rFonts w:ascii="Cambria Math" w:hAnsi="Cambria Math" w:cs="Arial"/>
                        <w:sz w:val="16"/>
                        <w:szCs w:val="16"/>
                        <w:lang w:val="x-none" w:eastAsia="x-none"/>
                      </w:rPr>
                      <m:t>fc</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51459D24" w14:textId="61016BEA"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Produto</w:t>
            </w:r>
            <w:proofErr w:type="spellEnd"/>
            <w:r w:rsidRPr="00E06E7C">
              <w:rPr>
                <w:rFonts w:cs="Arial"/>
                <w:sz w:val="16"/>
                <w:szCs w:val="16"/>
                <w:lang w:val="en-US" w:eastAsia="en-US"/>
              </w:rPr>
              <w:t xml:space="preserve"> de plena </w:t>
            </w:r>
            <w:proofErr w:type="spellStart"/>
            <w:r w:rsidRPr="00E06E7C">
              <w:rPr>
                <w:rFonts w:cs="Arial"/>
                <w:sz w:val="16"/>
                <w:szCs w:val="16"/>
                <w:lang w:val="en-US" w:eastAsia="en-US"/>
              </w:rPr>
              <w:t>capacidade</w:t>
            </w:r>
            <w:proofErr w:type="spellEnd"/>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76AA4BCF" w14:textId="63117506"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55.704</w:t>
            </w:r>
          </w:p>
        </w:tc>
      </w:tr>
      <w:tr w:rsidR="000E7C22" w:rsidRPr="00E06E7C" w14:paraId="5BB321F4"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298663AB" w14:textId="042C9245" w:rsidR="000E7C22" w:rsidRPr="00E06E7C" w:rsidRDefault="000E7C22" w:rsidP="000E7C22">
            <w:pPr>
              <w:spacing w:line="240" w:lineRule="auto"/>
              <w:ind w:firstLine="0"/>
              <w:jc w:val="center"/>
              <w:rPr>
                <w:rFonts w:cs="Arial"/>
                <w:sz w:val="16"/>
                <w:szCs w:val="16"/>
                <w:lang w:val="x-none" w:eastAsia="x-none"/>
              </w:rPr>
            </w:pPr>
            <m:oMathPara>
              <m:oMath>
                <m:r>
                  <w:rPr>
                    <w:rFonts w:ascii="Cambria Math" w:hAnsi="Cambria Math" w:cs="Arial"/>
                    <w:sz w:val="16"/>
                    <w:szCs w:val="16"/>
                    <w:lang w:val="x-none" w:eastAsia="x-none"/>
                  </w:rPr>
                  <m:t>Y</m:t>
                </m:r>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23AA59E2" w14:textId="3CF40376"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Produto</w:t>
            </w:r>
            <w:proofErr w:type="spellEnd"/>
            <w:r w:rsidRPr="00E06E7C">
              <w:rPr>
                <w:rFonts w:cs="Arial"/>
                <w:sz w:val="16"/>
                <w:szCs w:val="16"/>
                <w:lang w:val="en-US" w:eastAsia="en-US"/>
              </w:rPr>
              <w:t xml:space="preserve"> Total</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594706DF" w14:textId="75ACD46B"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43.572</w:t>
            </w:r>
          </w:p>
        </w:tc>
      </w:tr>
      <w:tr w:rsidR="000E7C22" w:rsidRPr="00E06E7C" w14:paraId="009E1B7F"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0DEFB9E3" w14:textId="699A4B51" w:rsidR="000E7C22" w:rsidRPr="00E06E7C" w:rsidRDefault="000E7C22" w:rsidP="000E7C22">
            <w:pPr>
              <w:spacing w:line="240" w:lineRule="auto"/>
              <w:ind w:firstLine="0"/>
              <w:jc w:val="center"/>
              <w:rPr>
                <w:rFonts w:cs="Arial"/>
                <w:sz w:val="16"/>
                <w:szCs w:val="16"/>
                <w:lang w:val="x-none" w:eastAsia="x-none"/>
              </w:rPr>
            </w:pPr>
            <m:oMathPara>
              <m:oMath>
                <m:r>
                  <w:rPr>
                    <w:rFonts w:ascii="Cambria Math" w:hAnsi="Cambria Math" w:cs="Arial"/>
                    <w:sz w:val="16"/>
                    <w:szCs w:val="16"/>
                    <w:lang w:val="x-none" w:eastAsia="x-none"/>
                  </w:rPr>
                  <m:t>W</m:t>
                </m:r>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40BAF901" w14:textId="5F485570"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Salários</w:t>
            </w:r>
            <w:proofErr w:type="spellEnd"/>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5FEF7666" w14:textId="6BC113E3" w:rsidR="000E7C22" w:rsidRPr="00E06E7C" w:rsidRDefault="000E7C22" w:rsidP="000E7C22">
            <w:pPr>
              <w:spacing w:line="240" w:lineRule="auto"/>
              <w:ind w:firstLine="0"/>
              <w:jc w:val="center"/>
              <w:rPr>
                <w:rFonts w:cs="Arial"/>
                <w:sz w:val="16"/>
                <w:szCs w:val="20"/>
              </w:rPr>
            </w:pPr>
            <w:r w:rsidRPr="00E06E7C">
              <w:rPr>
                <w:rFonts w:cs="Arial"/>
                <w:sz w:val="16"/>
                <w:szCs w:val="20"/>
              </w:rPr>
              <w:t>24.849</w:t>
            </w:r>
          </w:p>
        </w:tc>
      </w:tr>
      <w:tr w:rsidR="000E7C22" w:rsidRPr="00E06E7C" w14:paraId="7168505C"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244FA203" w14:textId="6A40C0FC" w:rsidR="000E7C22" w:rsidRPr="00E06E7C" w:rsidRDefault="000E7C22" w:rsidP="000E7C22">
            <w:pPr>
              <w:spacing w:line="240" w:lineRule="auto"/>
              <w:ind w:firstLine="0"/>
              <w:jc w:val="center"/>
              <w:rPr>
                <w:rFonts w:cs="Arial"/>
                <w:sz w:val="16"/>
                <w:szCs w:val="16"/>
                <w:lang w:val="x-none" w:eastAsia="x-none"/>
              </w:rPr>
            </w:pPr>
            <m:oMathPara>
              <m:oMath>
                <m:r>
                  <w:rPr>
                    <w:rFonts w:ascii="Cambria Math" w:hAnsi="Cambria Math" w:cs="Arial"/>
                    <w:sz w:val="16"/>
                    <w:szCs w:val="16"/>
                    <w:lang w:val="x-none" w:eastAsia="x-none"/>
                  </w:rPr>
                  <m:t>J</m:t>
                </m:r>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1E07043D" w14:textId="561A6DE2"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Juros</w:t>
            </w:r>
            <w:proofErr w:type="spellEnd"/>
            <w:r w:rsidRPr="00E06E7C">
              <w:rPr>
                <w:rFonts w:cs="Arial"/>
                <w:sz w:val="16"/>
                <w:szCs w:val="16"/>
                <w:lang w:val="en-US" w:eastAsia="en-US"/>
              </w:rPr>
              <w:t xml:space="preserve"> Pagos</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0E3A6604" w14:textId="472D167C" w:rsidR="000E7C22" w:rsidRPr="00E06E7C" w:rsidRDefault="000E7C22" w:rsidP="000E7C22">
            <w:pPr>
              <w:spacing w:line="240" w:lineRule="auto"/>
              <w:ind w:firstLine="0"/>
              <w:jc w:val="center"/>
              <w:rPr>
                <w:rFonts w:cs="Arial"/>
                <w:sz w:val="16"/>
                <w:szCs w:val="20"/>
              </w:rPr>
            </w:pPr>
            <w:r w:rsidRPr="00E06E7C">
              <w:rPr>
                <w:rFonts w:cs="Arial"/>
                <w:sz w:val="16"/>
                <w:szCs w:val="20"/>
              </w:rPr>
              <w:t>6.397</w:t>
            </w:r>
          </w:p>
        </w:tc>
      </w:tr>
      <w:tr w:rsidR="000E7C22" w:rsidRPr="00E06E7C" w14:paraId="3EDA753A"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4ED7BDA2" w14:textId="7F2919AB" w:rsidR="000E7C22" w:rsidRPr="00E06E7C" w:rsidRDefault="000E7C22" w:rsidP="000E7C22">
            <w:pPr>
              <w:spacing w:line="240" w:lineRule="auto"/>
              <w:ind w:firstLine="0"/>
              <w:jc w:val="center"/>
              <w:rPr>
                <w:rFonts w:cs="Arial"/>
                <w:sz w:val="16"/>
                <w:szCs w:val="16"/>
                <w:lang w:val="x-none" w:eastAsia="x-none"/>
              </w:rPr>
            </w:pPr>
            <m:oMathPara>
              <m:oMath>
                <m:r>
                  <w:rPr>
                    <w:rFonts w:ascii="Cambria Math" w:hAnsi="Cambria Math" w:cs="Arial"/>
                    <w:sz w:val="16"/>
                    <w:szCs w:val="16"/>
                    <w:lang w:val="x-none" w:eastAsia="x-none"/>
                  </w:rPr>
                  <m:t>A</m:t>
                </m:r>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4592D514" w14:textId="3DE5A0DD"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Amortização</w:t>
            </w:r>
            <w:proofErr w:type="spellEnd"/>
            <w:r w:rsidRPr="00E06E7C">
              <w:rPr>
                <w:rFonts w:cs="Arial"/>
                <w:sz w:val="16"/>
                <w:szCs w:val="16"/>
                <w:lang w:val="en-US" w:eastAsia="en-US"/>
              </w:rPr>
              <w:t xml:space="preserve"> Paga</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2D054951" w14:textId="35FC6D5A" w:rsidR="000E7C22" w:rsidRPr="00E06E7C" w:rsidRDefault="000E7C22" w:rsidP="000E7C22">
            <w:pPr>
              <w:spacing w:line="240" w:lineRule="auto"/>
              <w:ind w:firstLine="0"/>
              <w:jc w:val="center"/>
              <w:rPr>
                <w:rFonts w:cs="Arial"/>
                <w:sz w:val="16"/>
                <w:szCs w:val="20"/>
              </w:rPr>
            </w:pPr>
            <w:r w:rsidRPr="00E06E7C">
              <w:rPr>
                <w:rFonts w:cs="Arial"/>
                <w:sz w:val="16"/>
                <w:szCs w:val="20"/>
              </w:rPr>
              <w:t>6.259</w:t>
            </w:r>
          </w:p>
        </w:tc>
      </w:tr>
      <w:tr w:rsidR="000E7C22" w:rsidRPr="00E06E7C" w14:paraId="4D0CBB04"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3E7A86F3" w14:textId="43118319" w:rsidR="000E7C22" w:rsidRPr="00E06E7C" w:rsidRDefault="00F10EB9" w:rsidP="000E7C22">
            <w:pPr>
              <w:spacing w:line="240" w:lineRule="auto"/>
              <w:ind w:firstLine="0"/>
              <w:jc w:val="center"/>
              <w:rPr>
                <w:rFonts w:cs="Arial"/>
                <w:sz w:val="16"/>
                <w:szCs w:val="16"/>
                <w:lang w:val="x-none" w:eastAsia="x-none"/>
              </w:rPr>
            </w:pPr>
            <m:oMathPara>
              <m:oMath>
                <m:sSubSup>
                  <m:sSubSupPr>
                    <m:ctrlPr>
                      <w:rPr>
                        <w:rFonts w:ascii="Cambria Math" w:hAnsi="Cambria Math" w:cs="Arial"/>
                        <w:i/>
                        <w:sz w:val="16"/>
                        <w:szCs w:val="16"/>
                        <w:lang w:val="x-none" w:eastAsia="x-none"/>
                      </w:rPr>
                    </m:ctrlPr>
                  </m:sSubSupPr>
                  <m:e>
                    <m:r>
                      <w:rPr>
                        <w:rFonts w:ascii="Cambria Math" w:hAnsi="Cambria Math" w:cs="Arial"/>
                        <w:sz w:val="16"/>
                        <w:szCs w:val="16"/>
                        <w:lang w:val="x-none" w:eastAsia="x-none"/>
                      </w:rPr>
                      <m:t>C</m:t>
                    </m:r>
                  </m:e>
                  <m:sub>
                    <m:r>
                      <w:rPr>
                        <w:rFonts w:ascii="Cambria Math" w:hAnsi="Cambria Math" w:cs="Arial"/>
                        <w:sz w:val="16"/>
                        <w:szCs w:val="16"/>
                        <w:lang w:val="x-none" w:eastAsia="x-none"/>
                      </w:rPr>
                      <m:t>w</m:t>
                    </m:r>
                  </m:sub>
                  <m:sup>
                    <m:r>
                      <w:rPr>
                        <w:rFonts w:ascii="Cambria Math" w:hAnsi="Cambria Math" w:cs="Arial"/>
                        <w:sz w:val="16"/>
                        <w:szCs w:val="16"/>
                        <w:lang w:val="x-none" w:eastAsia="x-none"/>
                      </w:rPr>
                      <m:t>I</m:t>
                    </m:r>
                  </m:sup>
                </m:sSubSup>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7D97F9E8" w14:textId="1B6A2F68"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Consumo</w:t>
            </w:r>
            <w:proofErr w:type="spellEnd"/>
            <w:r w:rsidRPr="00E06E7C">
              <w:rPr>
                <w:rFonts w:cs="Arial"/>
                <w:sz w:val="16"/>
                <w:szCs w:val="16"/>
                <w:lang w:val="en-US" w:eastAsia="en-US"/>
              </w:rPr>
              <w:t xml:space="preserve"> </w:t>
            </w:r>
            <w:proofErr w:type="spellStart"/>
            <w:r w:rsidRPr="00E06E7C">
              <w:rPr>
                <w:rFonts w:cs="Arial"/>
                <w:sz w:val="16"/>
                <w:szCs w:val="16"/>
                <w:lang w:val="en-US" w:eastAsia="en-US"/>
              </w:rPr>
              <w:t>induzido</w:t>
            </w:r>
            <w:proofErr w:type="spellEnd"/>
            <w:r w:rsidRPr="00E06E7C">
              <w:rPr>
                <w:rFonts w:cs="Arial"/>
                <w:sz w:val="16"/>
                <w:szCs w:val="16"/>
                <w:lang w:val="en-US" w:eastAsia="en-US"/>
              </w:rPr>
              <w:t xml:space="preserve"> dos </w:t>
            </w:r>
            <w:proofErr w:type="spellStart"/>
            <w:r w:rsidRPr="00E06E7C">
              <w:rPr>
                <w:rFonts w:cs="Arial"/>
                <w:sz w:val="16"/>
                <w:szCs w:val="16"/>
                <w:lang w:val="en-US" w:eastAsia="en-US"/>
              </w:rPr>
              <w:t>trabalhadores</w:t>
            </w:r>
            <w:proofErr w:type="spellEnd"/>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4A5B2D1F" w14:textId="6F354B89"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10.900</w:t>
            </w:r>
          </w:p>
        </w:tc>
      </w:tr>
      <w:tr w:rsidR="000E7C22" w:rsidRPr="00E06E7C" w14:paraId="49383493"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7C6F5D58" w14:textId="46FFFB25"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B</m:t>
                    </m:r>
                  </m:e>
                  <m:sub>
                    <m:r>
                      <w:rPr>
                        <w:rFonts w:ascii="Cambria Math" w:hAnsi="Cambria Math" w:cs="Arial"/>
                        <w:sz w:val="16"/>
                        <w:szCs w:val="16"/>
                        <w:lang w:val="x-none" w:eastAsia="x-none"/>
                      </w:rPr>
                      <m:t>w</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575CF174" w14:textId="5C128A43" w:rsidR="000E7C22" w:rsidRPr="00E06E7C" w:rsidRDefault="000E7C22" w:rsidP="000E7C22">
            <w:pPr>
              <w:spacing w:line="240" w:lineRule="auto"/>
              <w:ind w:firstLine="0"/>
              <w:jc w:val="left"/>
              <w:rPr>
                <w:rFonts w:cs="Arial"/>
                <w:sz w:val="16"/>
                <w:szCs w:val="16"/>
                <w:lang w:eastAsia="en-US"/>
              </w:rPr>
            </w:pPr>
            <w:r w:rsidRPr="00E06E7C">
              <w:rPr>
                <w:rFonts w:cs="Arial"/>
                <w:sz w:val="16"/>
                <w:szCs w:val="16"/>
                <w:lang w:eastAsia="en-US"/>
              </w:rPr>
              <w:t>Consumo induzido a partir do crédito do tipo B</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23A7CBFB" w14:textId="0A3D22B3"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597,222</w:t>
            </w:r>
          </w:p>
        </w:tc>
      </w:tr>
      <w:tr w:rsidR="000E7C22" w:rsidRPr="00E06E7C" w14:paraId="79160563"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01D735A8" w14:textId="630D7556"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Z</m:t>
                    </m:r>
                  </m:e>
                  <m:sub>
                    <m:r>
                      <w:rPr>
                        <w:rFonts w:ascii="Cambria Math" w:hAnsi="Cambria Math" w:cs="Arial"/>
                        <w:sz w:val="16"/>
                        <w:szCs w:val="16"/>
                        <w:lang w:val="x-none" w:eastAsia="x-none"/>
                      </w:rPr>
                      <m:t>w</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38322B19" w14:textId="364015C0" w:rsidR="000E7C22" w:rsidRPr="00E06E7C" w:rsidRDefault="000E7C22" w:rsidP="000E7C22">
            <w:pPr>
              <w:spacing w:line="240" w:lineRule="auto"/>
              <w:ind w:firstLine="0"/>
              <w:jc w:val="left"/>
              <w:rPr>
                <w:rFonts w:cs="Arial"/>
                <w:sz w:val="16"/>
                <w:szCs w:val="16"/>
                <w:lang w:eastAsia="en-US"/>
              </w:rPr>
            </w:pPr>
            <w:r w:rsidRPr="00E06E7C">
              <w:rPr>
                <w:rFonts w:cs="Arial"/>
                <w:sz w:val="16"/>
                <w:szCs w:val="16"/>
                <w:lang w:eastAsia="en-US"/>
              </w:rPr>
              <w:t>Consumo autônomo a partir do crédito do tipo Z</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77AC3958" w14:textId="606B272E"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13.684</w:t>
            </w:r>
          </w:p>
        </w:tc>
      </w:tr>
      <w:tr w:rsidR="000E7C22" w:rsidRPr="00E06E7C" w14:paraId="44F77D21"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5CD9A37F" w14:textId="3F590F74"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C</m:t>
                    </m:r>
                  </m:e>
                  <m:sub>
                    <m:r>
                      <w:rPr>
                        <w:rFonts w:ascii="Cambria Math" w:hAnsi="Cambria Math" w:cs="Arial"/>
                        <w:sz w:val="16"/>
                        <w:szCs w:val="16"/>
                        <w:lang w:val="x-none" w:eastAsia="x-none"/>
                      </w:rPr>
                      <m:t>w</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246214C8" w14:textId="71EFA334"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Consumo</w:t>
            </w:r>
            <w:proofErr w:type="spellEnd"/>
            <w:r w:rsidRPr="00E06E7C">
              <w:rPr>
                <w:rFonts w:cs="Arial"/>
                <w:sz w:val="16"/>
                <w:szCs w:val="16"/>
                <w:lang w:val="en-US" w:eastAsia="en-US"/>
              </w:rPr>
              <w:t xml:space="preserve"> dos Trabalhadores Total</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61C407BC" w14:textId="4B73D51B"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25.181</w:t>
            </w:r>
          </w:p>
        </w:tc>
      </w:tr>
      <w:tr w:rsidR="000E7C22" w:rsidRPr="00E06E7C" w14:paraId="356724F9"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65882C22" w14:textId="110A3C12"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C</m:t>
                    </m:r>
                  </m:e>
                  <m:sub>
                    <m:r>
                      <w:rPr>
                        <w:rFonts w:ascii="Cambria Math" w:hAnsi="Cambria Math" w:cs="Arial"/>
                        <w:sz w:val="16"/>
                        <w:szCs w:val="16"/>
                        <w:lang w:val="x-none" w:eastAsia="x-none"/>
                      </w:rPr>
                      <m:t>r</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341209B1" w14:textId="1482CB00"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Consumo</w:t>
            </w:r>
            <w:proofErr w:type="spellEnd"/>
            <w:r w:rsidRPr="00E06E7C">
              <w:rPr>
                <w:rFonts w:cs="Arial"/>
                <w:sz w:val="16"/>
                <w:szCs w:val="16"/>
                <w:lang w:val="en-US" w:eastAsia="en-US"/>
              </w:rPr>
              <w:t xml:space="preserve"> dos </w:t>
            </w:r>
            <w:proofErr w:type="spellStart"/>
            <w:r w:rsidRPr="00E06E7C">
              <w:rPr>
                <w:rFonts w:cs="Arial"/>
                <w:sz w:val="16"/>
                <w:szCs w:val="16"/>
                <w:lang w:val="en-US" w:eastAsia="en-US"/>
              </w:rPr>
              <w:t>Capitalistas</w:t>
            </w:r>
            <w:proofErr w:type="spellEnd"/>
            <w:r w:rsidRPr="00E06E7C">
              <w:rPr>
                <w:rFonts w:cs="Arial"/>
                <w:sz w:val="16"/>
                <w:szCs w:val="16"/>
                <w:lang w:val="en-US" w:eastAsia="en-US"/>
              </w:rPr>
              <w:t xml:space="preserve"> Total</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330A9003" w14:textId="200139E7"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13.088</w:t>
            </w:r>
          </w:p>
        </w:tc>
      </w:tr>
      <w:tr w:rsidR="000E7C22" w:rsidRPr="00E06E7C" w14:paraId="7981590A"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51023C1F" w14:textId="41D87FD2" w:rsidR="000E7C22" w:rsidRPr="00E06E7C" w:rsidRDefault="000E7C22" w:rsidP="000E7C22">
            <w:pPr>
              <w:spacing w:line="240" w:lineRule="auto"/>
              <w:ind w:firstLine="0"/>
              <w:jc w:val="center"/>
              <w:rPr>
                <w:rFonts w:cs="Arial"/>
                <w:sz w:val="16"/>
                <w:szCs w:val="16"/>
                <w:lang w:val="x-none" w:eastAsia="x-none"/>
              </w:rPr>
            </w:pPr>
            <m:oMathPara>
              <m:oMath>
                <m:r>
                  <w:rPr>
                    <w:rFonts w:ascii="Cambria Math" w:hAnsi="Cambria Math" w:cs="Arial"/>
                    <w:sz w:val="16"/>
                    <w:szCs w:val="16"/>
                    <w:lang w:val="x-none" w:eastAsia="x-none"/>
                  </w:rPr>
                  <m:t>C</m:t>
                </m:r>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5DC95F08" w14:textId="29A627D0"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Consumo</w:t>
            </w:r>
            <w:proofErr w:type="spellEnd"/>
            <w:r w:rsidRPr="00E06E7C">
              <w:rPr>
                <w:rFonts w:cs="Arial"/>
                <w:sz w:val="16"/>
                <w:szCs w:val="16"/>
                <w:lang w:val="en-US" w:eastAsia="en-US"/>
              </w:rPr>
              <w:t xml:space="preserve"> Total</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114F93B8" w14:textId="10040660"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38.269</w:t>
            </w:r>
          </w:p>
        </w:tc>
      </w:tr>
      <w:tr w:rsidR="000E7C22" w:rsidRPr="00E06E7C" w14:paraId="1414D9CD"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44AC0E8C" w14:textId="1EB07A88"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D</m:t>
                    </m:r>
                  </m:e>
                  <m:sub>
                    <m:r>
                      <w:rPr>
                        <w:rFonts w:ascii="Cambria Math" w:hAnsi="Cambria Math" w:cs="Arial"/>
                        <w:sz w:val="16"/>
                        <w:szCs w:val="16"/>
                        <w:lang w:val="x-none" w:eastAsia="x-none"/>
                      </w:rPr>
                      <m:t>w</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17B6F617" w14:textId="37732C3B"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Depósitos</w:t>
            </w:r>
            <w:proofErr w:type="spellEnd"/>
            <w:r w:rsidRPr="00E06E7C">
              <w:rPr>
                <w:rFonts w:cs="Arial"/>
                <w:sz w:val="16"/>
                <w:szCs w:val="16"/>
                <w:lang w:val="en-US" w:eastAsia="en-US"/>
              </w:rPr>
              <w:t xml:space="preserve"> dos </w:t>
            </w:r>
            <w:proofErr w:type="spellStart"/>
            <w:r w:rsidRPr="00E06E7C">
              <w:rPr>
                <w:rFonts w:cs="Arial"/>
                <w:sz w:val="16"/>
                <w:szCs w:val="16"/>
                <w:lang w:val="en-US" w:eastAsia="en-US"/>
              </w:rPr>
              <w:t>trabalhadores</w:t>
            </w:r>
            <w:proofErr w:type="spellEnd"/>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610B930A" w14:textId="00A08D4B" w:rsidR="000E7C22" w:rsidRPr="00E06E7C" w:rsidRDefault="000E7C22" w:rsidP="000E7C22">
            <w:pPr>
              <w:spacing w:line="240" w:lineRule="auto"/>
              <w:ind w:firstLine="0"/>
              <w:jc w:val="center"/>
              <w:rPr>
                <w:rFonts w:cs="Arial"/>
                <w:sz w:val="16"/>
                <w:szCs w:val="20"/>
              </w:rPr>
            </w:pPr>
            <w:r w:rsidRPr="00E06E7C">
              <w:rPr>
                <w:rFonts w:cs="Arial"/>
                <w:sz w:val="16"/>
                <w:szCs w:val="20"/>
              </w:rPr>
              <w:t>1.292</w:t>
            </w:r>
          </w:p>
        </w:tc>
      </w:tr>
      <w:tr w:rsidR="000E7C22" w:rsidRPr="00E06E7C" w14:paraId="1EAF9CCF"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2ED47FDF" w14:textId="68B96887"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D</m:t>
                    </m:r>
                  </m:e>
                  <m:sub>
                    <m:r>
                      <w:rPr>
                        <w:rFonts w:ascii="Cambria Math" w:hAnsi="Cambria Math" w:cs="Arial"/>
                        <w:sz w:val="16"/>
                        <w:szCs w:val="16"/>
                        <w:lang w:val="x-none" w:eastAsia="x-none"/>
                      </w:rPr>
                      <m:t>r</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293A6C20" w14:textId="396E09C3"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Depósitos</w:t>
            </w:r>
            <w:proofErr w:type="spellEnd"/>
            <w:r w:rsidRPr="00E06E7C">
              <w:rPr>
                <w:rFonts w:cs="Arial"/>
                <w:sz w:val="16"/>
                <w:szCs w:val="16"/>
                <w:lang w:val="en-US" w:eastAsia="en-US"/>
              </w:rPr>
              <w:t xml:space="preserve"> dos </w:t>
            </w:r>
            <w:proofErr w:type="spellStart"/>
            <w:r w:rsidRPr="00E06E7C">
              <w:rPr>
                <w:rFonts w:cs="Arial"/>
                <w:sz w:val="16"/>
                <w:szCs w:val="16"/>
                <w:lang w:val="en-US" w:eastAsia="en-US"/>
              </w:rPr>
              <w:t>capitalistas</w:t>
            </w:r>
            <w:proofErr w:type="spellEnd"/>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4152C07F" w14:textId="36A2F269" w:rsidR="000E7C22" w:rsidRPr="00E06E7C" w:rsidRDefault="000E7C22" w:rsidP="000E7C22">
            <w:pPr>
              <w:spacing w:line="240" w:lineRule="auto"/>
              <w:ind w:firstLine="0"/>
              <w:jc w:val="center"/>
              <w:rPr>
                <w:rFonts w:cs="Arial"/>
                <w:sz w:val="16"/>
                <w:szCs w:val="20"/>
              </w:rPr>
            </w:pPr>
            <w:r w:rsidRPr="00E06E7C">
              <w:rPr>
                <w:rFonts w:cs="Arial"/>
                <w:sz w:val="16"/>
                <w:szCs w:val="20"/>
              </w:rPr>
              <w:t>11.751</w:t>
            </w:r>
          </w:p>
        </w:tc>
      </w:tr>
      <w:tr w:rsidR="000E7C22" w:rsidRPr="00E06E7C" w14:paraId="2928C5EA"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42B55B26" w14:textId="57AB74DB" w:rsidR="000E7C22" w:rsidRPr="00E06E7C" w:rsidRDefault="000E7C22" w:rsidP="000E7C22">
            <w:pPr>
              <w:spacing w:line="240" w:lineRule="auto"/>
              <w:ind w:firstLine="0"/>
              <w:jc w:val="center"/>
              <w:rPr>
                <w:rFonts w:cs="Arial"/>
                <w:sz w:val="16"/>
                <w:szCs w:val="16"/>
                <w:lang w:val="x-none" w:eastAsia="x-none"/>
              </w:rPr>
            </w:pPr>
            <m:oMathPara>
              <m:oMath>
                <m:r>
                  <w:rPr>
                    <w:rFonts w:ascii="Cambria Math" w:hAnsi="Cambria Math" w:cs="Arial"/>
                    <w:sz w:val="16"/>
                    <w:szCs w:val="16"/>
                    <w:lang w:val="x-none" w:eastAsia="x-none"/>
                  </w:rPr>
                  <m:t>D</m:t>
                </m:r>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4276A12A" w14:textId="41C3A616"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Depósitos</w:t>
            </w:r>
            <w:proofErr w:type="spellEnd"/>
            <w:r w:rsidRPr="00E06E7C">
              <w:rPr>
                <w:rFonts w:cs="Arial"/>
                <w:sz w:val="16"/>
                <w:szCs w:val="16"/>
                <w:lang w:val="en-US" w:eastAsia="en-US"/>
              </w:rPr>
              <w:t xml:space="preserve"> </w:t>
            </w:r>
            <w:proofErr w:type="spellStart"/>
            <w:r w:rsidRPr="00E06E7C">
              <w:rPr>
                <w:rFonts w:cs="Arial"/>
                <w:sz w:val="16"/>
                <w:szCs w:val="16"/>
                <w:lang w:val="en-US" w:eastAsia="en-US"/>
              </w:rPr>
              <w:t>Totais</w:t>
            </w:r>
            <w:proofErr w:type="spellEnd"/>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5C11925C" w14:textId="73202A2F" w:rsidR="000E7C22" w:rsidRPr="00E06E7C" w:rsidRDefault="000E7C22" w:rsidP="000E7C22">
            <w:pPr>
              <w:spacing w:line="240" w:lineRule="auto"/>
              <w:ind w:firstLine="0"/>
              <w:jc w:val="center"/>
              <w:rPr>
                <w:rFonts w:cs="Arial"/>
                <w:sz w:val="16"/>
                <w:szCs w:val="20"/>
              </w:rPr>
            </w:pPr>
            <w:r w:rsidRPr="00E06E7C">
              <w:rPr>
                <w:rFonts w:cs="Arial"/>
                <w:sz w:val="16"/>
                <w:szCs w:val="20"/>
              </w:rPr>
              <w:t>13.044</w:t>
            </w:r>
          </w:p>
        </w:tc>
      </w:tr>
      <w:tr w:rsidR="000E7C22" w:rsidRPr="00E06E7C" w14:paraId="27415804"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3C5377A4" w14:textId="03AE1D2D"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u</m:t>
                    </m:r>
                  </m:e>
                  <m:sub>
                    <m:r>
                      <w:rPr>
                        <w:rFonts w:ascii="Cambria Math" w:hAnsi="Cambria Math" w:cs="Arial"/>
                        <w:sz w:val="16"/>
                        <w:szCs w:val="16"/>
                        <w:lang w:val="x-none" w:eastAsia="x-none"/>
                      </w:rPr>
                      <m:t>0</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6921A651" w14:textId="653878F3"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Utilização</w:t>
            </w:r>
            <w:proofErr w:type="spellEnd"/>
            <w:r w:rsidRPr="00E06E7C">
              <w:rPr>
                <w:rFonts w:cs="Arial"/>
                <w:sz w:val="16"/>
                <w:szCs w:val="16"/>
                <w:lang w:val="en-US" w:eastAsia="en-US"/>
              </w:rPr>
              <w:t xml:space="preserve"> da </w:t>
            </w:r>
            <w:proofErr w:type="spellStart"/>
            <w:r w:rsidRPr="00E06E7C">
              <w:rPr>
                <w:rFonts w:cs="Arial"/>
                <w:sz w:val="16"/>
                <w:szCs w:val="16"/>
                <w:lang w:val="en-US" w:eastAsia="en-US"/>
              </w:rPr>
              <w:t>Capacidade</w:t>
            </w:r>
            <w:proofErr w:type="spellEnd"/>
            <w:r w:rsidRPr="00E06E7C">
              <w:rPr>
                <w:rFonts w:cs="Arial"/>
                <w:sz w:val="16"/>
                <w:szCs w:val="16"/>
                <w:lang w:val="en-US" w:eastAsia="en-US"/>
              </w:rPr>
              <w:t xml:space="preserve"> </w:t>
            </w:r>
            <w:proofErr w:type="spellStart"/>
            <w:r w:rsidRPr="00E06E7C">
              <w:rPr>
                <w:rFonts w:cs="Arial"/>
                <w:sz w:val="16"/>
                <w:szCs w:val="16"/>
                <w:lang w:val="en-US" w:eastAsia="en-US"/>
              </w:rPr>
              <w:t>Instalada</w:t>
            </w:r>
            <w:proofErr w:type="spellEnd"/>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4AF6662A" w14:textId="61C08B82"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0,782</w:t>
            </w:r>
          </w:p>
        </w:tc>
      </w:tr>
      <w:tr w:rsidR="000E7C22" w:rsidRPr="00E06E7C" w14:paraId="4A59D561"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10DA4CBA" w14:textId="6404D262"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h</m:t>
                    </m:r>
                  </m:e>
                  <m:sub>
                    <m:r>
                      <w:rPr>
                        <w:rFonts w:ascii="Cambria Math" w:hAnsi="Cambria Math" w:cs="Arial"/>
                        <w:sz w:val="16"/>
                        <w:szCs w:val="16"/>
                        <w:lang w:val="x-none" w:eastAsia="x-none"/>
                      </w:rPr>
                      <m:t>0</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21BE22AF" w14:textId="2807E3A0"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Propensão</w:t>
            </w:r>
            <w:proofErr w:type="spellEnd"/>
            <w:r w:rsidRPr="00E06E7C">
              <w:rPr>
                <w:rFonts w:cs="Arial"/>
                <w:sz w:val="16"/>
                <w:szCs w:val="16"/>
                <w:lang w:val="en-US" w:eastAsia="en-US"/>
              </w:rPr>
              <w:t xml:space="preserve"> Marginal a </w:t>
            </w:r>
            <w:proofErr w:type="spellStart"/>
            <w:r w:rsidRPr="00E06E7C">
              <w:rPr>
                <w:rFonts w:cs="Arial"/>
                <w:sz w:val="16"/>
                <w:szCs w:val="16"/>
                <w:lang w:val="en-US" w:eastAsia="en-US"/>
              </w:rPr>
              <w:t>Investir</w:t>
            </w:r>
            <w:proofErr w:type="spellEnd"/>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1645665F" w14:textId="5F8E7275"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0,122</w:t>
            </w:r>
          </w:p>
        </w:tc>
      </w:tr>
      <w:tr w:rsidR="000E7C22" w:rsidRPr="00E06E7C" w14:paraId="1CD2097B"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735BBBAF" w14:textId="29F82469"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L</m:t>
                    </m:r>
                  </m:e>
                  <m:sub>
                    <m:r>
                      <w:rPr>
                        <w:rFonts w:ascii="Cambria Math" w:hAnsi="Cambria Math" w:cs="Arial"/>
                        <w:sz w:val="16"/>
                        <w:szCs w:val="16"/>
                        <w:lang w:val="x-none" w:eastAsia="x-none"/>
                      </w:rPr>
                      <m:t>B</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213C136D" w14:textId="49975F0A" w:rsidR="000E7C22" w:rsidRPr="00E06E7C" w:rsidRDefault="000E7C22" w:rsidP="000E7C22">
            <w:pPr>
              <w:spacing w:line="240" w:lineRule="auto"/>
              <w:ind w:firstLine="0"/>
              <w:jc w:val="left"/>
              <w:rPr>
                <w:rFonts w:cs="Arial"/>
                <w:sz w:val="16"/>
                <w:szCs w:val="16"/>
                <w:lang w:eastAsia="en-US"/>
              </w:rPr>
            </w:pPr>
            <w:r w:rsidRPr="00E06E7C">
              <w:rPr>
                <w:rFonts w:cs="Arial"/>
                <w:sz w:val="16"/>
                <w:szCs w:val="16"/>
                <w:lang w:eastAsia="en-US"/>
              </w:rPr>
              <w:t>Dívida Total do Tipo B</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18C1F0FA" w14:textId="37DEF010"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745,469</w:t>
            </w:r>
          </w:p>
        </w:tc>
      </w:tr>
      <w:tr w:rsidR="000E7C22" w:rsidRPr="00E06E7C" w14:paraId="73F67555"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6683BC32" w14:textId="1AF860AA"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L</m:t>
                    </m:r>
                  </m:e>
                  <m:sub>
                    <m:r>
                      <w:rPr>
                        <w:rFonts w:ascii="Cambria Math" w:hAnsi="Cambria Math" w:cs="Arial"/>
                        <w:sz w:val="16"/>
                        <w:szCs w:val="16"/>
                        <w:lang w:val="x-none" w:eastAsia="x-none"/>
                      </w:rPr>
                      <m:t>Z</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66D7BAC7" w14:textId="192E3DCD" w:rsidR="000E7C22" w:rsidRPr="00E06E7C" w:rsidRDefault="000E7C22" w:rsidP="000E7C22">
            <w:pPr>
              <w:spacing w:line="240" w:lineRule="auto"/>
              <w:ind w:firstLine="0"/>
              <w:jc w:val="left"/>
              <w:rPr>
                <w:rFonts w:cs="Arial"/>
                <w:sz w:val="16"/>
                <w:szCs w:val="16"/>
                <w:lang w:eastAsia="en-US"/>
              </w:rPr>
            </w:pPr>
            <w:r w:rsidRPr="00E06E7C">
              <w:rPr>
                <w:rFonts w:cs="Arial"/>
                <w:sz w:val="16"/>
                <w:szCs w:val="16"/>
                <w:lang w:eastAsia="en-US"/>
              </w:rPr>
              <w:t>Dívida Total do Tipo Z</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7D2564B7" w14:textId="369ABE7B"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150.525</w:t>
            </w:r>
          </w:p>
        </w:tc>
      </w:tr>
      <w:tr w:rsidR="000E7C22" w:rsidRPr="00E06E7C" w14:paraId="6819E67F"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51003A8F" w14:textId="1A7136C0" w:rsidR="000E7C22" w:rsidRPr="00E06E7C" w:rsidRDefault="000E7C22" w:rsidP="000E7C22">
            <w:pPr>
              <w:spacing w:line="240" w:lineRule="auto"/>
              <w:ind w:firstLine="0"/>
              <w:jc w:val="center"/>
              <w:rPr>
                <w:rFonts w:cs="Arial"/>
                <w:sz w:val="16"/>
                <w:szCs w:val="16"/>
                <w:lang w:val="x-none" w:eastAsia="x-none"/>
              </w:rPr>
            </w:pPr>
            <m:oMathPara>
              <m:oMath>
                <m:r>
                  <w:rPr>
                    <w:rFonts w:ascii="Cambria Math" w:hAnsi="Cambria Math" w:cs="Arial"/>
                    <w:sz w:val="16"/>
                    <w:szCs w:val="16"/>
                    <w:lang w:val="x-none" w:eastAsia="x-none"/>
                  </w:rPr>
                  <m:t>L</m:t>
                </m:r>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10D36362" w14:textId="3A67B77C"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Dívida</w:t>
            </w:r>
            <w:proofErr w:type="spellEnd"/>
            <w:r w:rsidRPr="00E06E7C">
              <w:rPr>
                <w:rFonts w:cs="Arial"/>
                <w:sz w:val="16"/>
                <w:szCs w:val="16"/>
                <w:lang w:val="en-US" w:eastAsia="en-US"/>
              </w:rPr>
              <w:t xml:space="preserve"> Total</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18985B81" w14:textId="79524397"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151.271</w:t>
            </w:r>
          </w:p>
        </w:tc>
      </w:tr>
      <w:tr w:rsidR="000E7C22" w:rsidRPr="00E06E7C" w14:paraId="3E559E66"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66058BE1" w14:textId="48D16E4A" w:rsidR="000E7C22" w:rsidRPr="00E06E7C" w:rsidRDefault="00F10EB9" w:rsidP="000E7C22">
            <w:pPr>
              <w:spacing w:line="240" w:lineRule="auto"/>
              <w:ind w:firstLine="0"/>
              <w:jc w:val="center"/>
              <w:rPr>
                <w:rFonts w:cs="Arial"/>
                <w:sz w:val="16"/>
                <w:szCs w:val="16"/>
                <w:lang w:val="x-none" w:eastAsia="x-none"/>
              </w:rPr>
            </w:pPr>
            <m:oMathPara>
              <m:oMath>
                <m:sSubSup>
                  <m:sSubSupPr>
                    <m:ctrlPr>
                      <w:rPr>
                        <w:rFonts w:ascii="Cambria Math" w:hAnsi="Cambria Math" w:cs="Arial"/>
                        <w:sz w:val="16"/>
                        <w:szCs w:val="16"/>
                        <w:lang w:val="x-none" w:eastAsia="x-none"/>
                      </w:rPr>
                    </m:ctrlPr>
                  </m:sSubSupPr>
                  <m:e>
                    <m:r>
                      <w:rPr>
                        <w:rFonts w:ascii="Cambria Math" w:hAnsi="Cambria Math" w:cs="Arial"/>
                        <w:sz w:val="16"/>
                        <w:szCs w:val="16"/>
                        <w:lang w:val="x-none" w:eastAsia="x-none"/>
                      </w:rPr>
                      <m:t>Y</m:t>
                    </m:r>
                  </m:e>
                  <m:sub>
                    <m:r>
                      <w:rPr>
                        <w:rFonts w:ascii="Cambria Math" w:hAnsi="Cambria Math" w:cs="Arial"/>
                        <w:sz w:val="16"/>
                        <w:szCs w:val="16"/>
                        <w:lang w:val="x-none" w:eastAsia="x-none"/>
                      </w:rPr>
                      <m:t>w</m:t>
                    </m:r>
                  </m:sub>
                  <m:sup>
                    <m:r>
                      <w:rPr>
                        <w:rFonts w:ascii="Cambria Math" w:hAnsi="Cambria Math" w:cs="Arial"/>
                        <w:sz w:val="16"/>
                        <w:szCs w:val="16"/>
                        <w:lang w:val="x-none" w:eastAsia="x-none"/>
                      </w:rPr>
                      <m:t>d</m:t>
                    </m:r>
                  </m:sup>
                </m:sSubSup>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7DD42448" w14:textId="7F568264" w:rsidR="000E7C22" w:rsidRPr="00E06E7C" w:rsidRDefault="000E7C22" w:rsidP="000E7C22">
            <w:pPr>
              <w:spacing w:line="240" w:lineRule="auto"/>
              <w:ind w:firstLine="0"/>
              <w:jc w:val="left"/>
              <w:rPr>
                <w:rFonts w:cs="Arial"/>
                <w:sz w:val="16"/>
                <w:szCs w:val="16"/>
                <w:lang w:val="en-US" w:eastAsia="en-US"/>
              </w:rPr>
            </w:pPr>
            <w:r w:rsidRPr="00E06E7C">
              <w:rPr>
                <w:rFonts w:cs="Arial"/>
                <w:sz w:val="16"/>
                <w:szCs w:val="16"/>
                <w:lang w:val="en-US" w:eastAsia="en-US"/>
              </w:rPr>
              <w:t xml:space="preserve">Renda </w:t>
            </w:r>
            <w:proofErr w:type="spellStart"/>
            <w:r w:rsidRPr="00E06E7C">
              <w:rPr>
                <w:rFonts w:cs="Arial"/>
                <w:sz w:val="16"/>
                <w:szCs w:val="16"/>
                <w:lang w:val="en-US" w:eastAsia="en-US"/>
              </w:rPr>
              <w:t>Disponível</w:t>
            </w:r>
            <w:proofErr w:type="spellEnd"/>
            <w:r w:rsidRPr="00E06E7C">
              <w:rPr>
                <w:rFonts w:cs="Arial"/>
                <w:sz w:val="16"/>
                <w:szCs w:val="16"/>
                <w:lang w:val="en-US" w:eastAsia="en-US"/>
              </w:rPr>
              <w:t xml:space="preserve"> dos Trabalhadores</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4E80CD6D" w14:textId="3AF9E8F0" w:rsidR="000E7C22" w:rsidRPr="00E06E7C" w:rsidRDefault="000E7C22" w:rsidP="000E7C22">
            <w:pPr>
              <w:spacing w:line="240" w:lineRule="auto"/>
              <w:ind w:firstLine="0"/>
              <w:jc w:val="center"/>
              <w:rPr>
                <w:rFonts w:cs="Arial"/>
                <w:sz w:val="16"/>
                <w:szCs w:val="20"/>
              </w:rPr>
            </w:pPr>
            <w:r w:rsidRPr="00E06E7C">
              <w:rPr>
                <w:rFonts w:cs="Arial"/>
                <w:sz w:val="16"/>
                <w:szCs w:val="20"/>
              </w:rPr>
              <w:t>18.451</w:t>
            </w:r>
          </w:p>
        </w:tc>
      </w:tr>
      <w:tr w:rsidR="000E7C22" w:rsidRPr="00E06E7C" w14:paraId="4C66E286"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7DB55928" w14:textId="5F4A46DC" w:rsidR="000E7C22" w:rsidRPr="00E06E7C" w:rsidRDefault="00F10EB9" w:rsidP="000E7C22">
            <w:pPr>
              <w:spacing w:line="240" w:lineRule="auto"/>
              <w:ind w:firstLine="0"/>
              <w:jc w:val="center"/>
              <w:rPr>
                <w:rFonts w:cs="Arial"/>
                <w:sz w:val="16"/>
                <w:szCs w:val="16"/>
                <w:lang w:val="x-none" w:eastAsia="x-none"/>
              </w:rPr>
            </w:pPr>
            <m:oMathPara>
              <m:oMath>
                <m:sSubSup>
                  <m:sSubSupPr>
                    <m:ctrlPr>
                      <w:rPr>
                        <w:rFonts w:ascii="Cambria Math" w:hAnsi="Cambria Math" w:cs="Arial"/>
                        <w:sz w:val="16"/>
                        <w:szCs w:val="16"/>
                        <w:lang w:val="x-none" w:eastAsia="x-none"/>
                      </w:rPr>
                    </m:ctrlPr>
                  </m:sSubSupPr>
                  <m:e>
                    <m:r>
                      <w:rPr>
                        <w:rFonts w:ascii="Cambria Math" w:hAnsi="Cambria Math" w:cs="Arial"/>
                        <w:sz w:val="16"/>
                        <w:szCs w:val="16"/>
                        <w:lang w:val="x-none" w:eastAsia="x-none"/>
                      </w:rPr>
                      <m:t>Y</m:t>
                    </m:r>
                  </m:e>
                  <m:sub>
                    <m:r>
                      <w:rPr>
                        <w:rFonts w:ascii="Cambria Math" w:hAnsi="Cambria Math" w:cs="Arial"/>
                        <w:sz w:val="16"/>
                        <w:szCs w:val="16"/>
                        <w:lang w:val="x-none" w:eastAsia="x-none"/>
                      </w:rPr>
                      <m:t>w</m:t>
                    </m:r>
                  </m:sub>
                  <m:sup>
                    <m:r>
                      <w:rPr>
                        <w:rFonts w:ascii="Cambria Math" w:hAnsi="Cambria Math" w:cs="Arial"/>
                        <w:sz w:val="16"/>
                        <w:szCs w:val="16"/>
                        <w:lang w:val="x-none" w:eastAsia="x-none"/>
                      </w:rPr>
                      <m:t>d'</m:t>
                    </m:r>
                  </m:sup>
                </m:sSubSup>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312A5D7A" w14:textId="427757A1" w:rsidR="000E7C22" w:rsidRPr="00E06E7C" w:rsidRDefault="000E7C22" w:rsidP="000E7C22">
            <w:pPr>
              <w:spacing w:line="240" w:lineRule="auto"/>
              <w:ind w:firstLine="0"/>
              <w:jc w:val="left"/>
              <w:rPr>
                <w:rFonts w:cs="Arial"/>
                <w:sz w:val="16"/>
                <w:szCs w:val="16"/>
                <w:lang w:val="en-US" w:eastAsia="en-US"/>
              </w:rPr>
            </w:pPr>
            <w:r w:rsidRPr="00E06E7C">
              <w:rPr>
                <w:rFonts w:cs="Arial"/>
                <w:sz w:val="16"/>
                <w:szCs w:val="16"/>
                <w:lang w:val="en-US" w:eastAsia="en-US"/>
              </w:rPr>
              <w:t xml:space="preserve">Renda </w:t>
            </w:r>
            <w:proofErr w:type="spellStart"/>
            <w:r w:rsidRPr="00E06E7C">
              <w:rPr>
                <w:rFonts w:cs="Arial"/>
                <w:sz w:val="16"/>
                <w:szCs w:val="16"/>
                <w:lang w:val="en-US" w:eastAsia="en-US"/>
              </w:rPr>
              <w:t>Disponível</w:t>
            </w:r>
            <w:proofErr w:type="spellEnd"/>
            <w:r w:rsidRPr="00E06E7C">
              <w:rPr>
                <w:rFonts w:cs="Arial"/>
                <w:sz w:val="16"/>
                <w:szCs w:val="16"/>
                <w:lang w:val="en-US" w:eastAsia="en-US"/>
              </w:rPr>
              <w:t xml:space="preserve"> dos Trabalhadores</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4150D43B" w14:textId="210CD631"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12.192</w:t>
            </w:r>
          </w:p>
        </w:tc>
      </w:tr>
      <w:tr w:rsidR="000E7C22" w:rsidRPr="00E06E7C" w14:paraId="1A1576C5"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7F1DE849" w14:textId="78631092" w:rsidR="000E7C22" w:rsidRPr="00E06E7C" w:rsidRDefault="00F10EB9" w:rsidP="000E7C22">
            <w:pPr>
              <w:spacing w:line="240" w:lineRule="auto"/>
              <w:ind w:firstLine="0"/>
              <w:jc w:val="center"/>
              <w:rPr>
                <w:rFonts w:cs="Arial"/>
                <w:sz w:val="16"/>
                <w:szCs w:val="16"/>
                <w:lang w:val="x-none" w:eastAsia="x-none"/>
              </w:rPr>
            </w:pPr>
            <m:oMathPara>
              <m:oMath>
                <m:sSubSup>
                  <m:sSubSupPr>
                    <m:ctrlPr>
                      <w:rPr>
                        <w:rFonts w:ascii="Cambria Math" w:hAnsi="Cambria Math" w:cs="Arial"/>
                        <w:sz w:val="16"/>
                        <w:szCs w:val="16"/>
                        <w:lang w:val="x-none" w:eastAsia="x-none"/>
                      </w:rPr>
                    </m:ctrlPr>
                  </m:sSubSupPr>
                  <m:e>
                    <m:r>
                      <w:rPr>
                        <w:rFonts w:ascii="Cambria Math" w:hAnsi="Cambria Math" w:cs="Arial"/>
                        <w:sz w:val="16"/>
                        <w:szCs w:val="16"/>
                        <w:lang w:val="x-none" w:eastAsia="x-none"/>
                      </w:rPr>
                      <m:t>Y</m:t>
                    </m:r>
                  </m:e>
                  <m:sub>
                    <m:r>
                      <w:rPr>
                        <w:rFonts w:ascii="Cambria Math" w:hAnsi="Cambria Math" w:cs="Arial"/>
                        <w:sz w:val="16"/>
                        <w:szCs w:val="16"/>
                        <w:lang w:val="x-none" w:eastAsia="x-none"/>
                      </w:rPr>
                      <m:t>r</m:t>
                    </m:r>
                  </m:sub>
                  <m:sup>
                    <m:r>
                      <w:rPr>
                        <w:rFonts w:ascii="Cambria Math" w:hAnsi="Cambria Math" w:cs="Arial"/>
                        <w:sz w:val="16"/>
                        <w:szCs w:val="16"/>
                        <w:lang w:val="x-none" w:eastAsia="x-none"/>
                      </w:rPr>
                      <m:t>d</m:t>
                    </m:r>
                  </m:sup>
                </m:sSubSup>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39653799" w14:textId="0B7F9B4A" w:rsidR="000E7C22" w:rsidRPr="00E06E7C" w:rsidRDefault="000E7C22" w:rsidP="000E7C22">
            <w:pPr>
              <w:spacing w:line="240" w:lineRule="auto"/>
              <w:ind w:firstLine="0"/>
              <w:jc w:val="left"/>
              <w:rPr>
                <w:rFonts w:cs="Arial"/>
                <w:sz w:val="16"/>
                <w:szCs w:val="16"/>
                <w:lang w:val="en-US" w:eastAsia="en-US"/>
              </w:rPr>
            </w:pPr>
            <w:r w:rsidRPr="00E06E7C">
              <w:rPr>
                <w:rFonts w:cs="Arial"/>
                <w:sz w:val="16"/>
                <w:szCs w:val="16"/>
                <w:lang w:val="en-US" w:eastAsia="en-US"/>
              </w:rPr>
              <w:t xml:space="preserve">Renda </w:t>
            </w:r>
            <w:proofErr w:type="spellStart"/>
            <w:r w:rsidRPr="00E06E7C">
              <w:rPr>
                <w:rFonts w:cs="Arial"/>
                <w:sz w:val="16"/>
                <w:szCs w:val="16"/>
                <w:lang w:val="en-US" w:eastAsia="en-US"/>
              </w:rPr>
              <w:t>Disponível</w:t>
            </w:r>
            <w:proofErr w:type="spellEnd"/>
            <w:r w:rsidRPr="00E06E7C">
              <w:rPr>
                <w:rFonts w:cs="Arial"/>
                <w:sz w:val="16"/>
                <w:szCs w:val="16"/>
                <w:lang w:val="en-US" w:eastAsia="en-US"/>
              </w:rPr>
              <w:t xml:space="preserve"> dos </w:t>
            </w:r>
            <w:proofErr w:type="spellStart"/>
            <w:r w:rsidRPr="00E06E7C">
              <w:rPr>
                <w:rFonts w:cs="Arial"/>
                <w:sz w:val="16"/>
                <w:szCs w:val="16"/>
                <w:lang w:val="en-US" w:eastAsia="en-US"/>
              </w:rPr>
              <w:t>Capitalistas</w:t>
            </w:r>
            <w:proofErr w:type="spellEnd"/>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7B12C4D1" w14:textId="04B6FC14" w:rsidR="000E7C22" w:rsidRPr="00E06E7C" w:rsidRDefault="000E7C22" w:rsidP="000E7C22">
            <w:pPr>
              <w:spacing w:line="240" w:lineRule="auto"/>
              <w:ind w:firstLine="0"/>
              <w:jc w:val="center"/>
              <w:rPr>
                <w:rFonts w:cs="Arial"/>
                <w:sz w:val="16"/>
                <w:szCs w:val="20"/>
              </w:rPr>
            </w:pPr>
            <w:r w:rsidRPr="00E06E7C">
              <w:rPr>
                <w:rFonts w:cs="Arial"/>
                <w:sz w:val="16"/>
                <w:szCs w:val="20"/>
              </w:rPr>
              <w:t>25.120</w:t>
            </w:r>
          </w:p>
        </w:tc>
      </w:tr>
      <w:tr w:rsidR="000E7C22" w:rsidRPr="00E06E7C" w14:paraId="5379B5B0"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619272F1" w14:textId="7FC19162"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SAV</m:t>
                    </m:r>
                  </m:e>
                  <m:sub>
                    <m:r>
                      <w:rPr>
                        <w:rFonts w:ascii="Cambria Math" w:hAnsi="Cambria Math" w:cs="Arial"/>
                        <w:sz w:val="16"/>
                        <w:szCs w:val="16"/>
                        <w:lang w:val="x-none" w:eastAsia="x-none"/>
                      </w:rPr>
                      <m:t>w</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4A50801C" w14:textId="24763567"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Poupança</w:t>
            </w:r>
            <w:proofErr w:type="spellEnd"/>
            <w:r w:rsidRPr="00E06E7C">
              <w:rPr>
                <w:rFonts w:cs="Arial"/>
                <w:sz w:val="16"/>
                <w:szCs w:val="16"/>
                <w:lang w:val="en-US" w:eastAsia="en-US"/>
              </w:rPr>
              <w:t xml:space="preserve"> dos Trabalhadores</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0D4F95FB" w14:textId="128841A4"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-6.730</w:t>
            </w:r>
          </w:p>
        </w:tc>
      </w:tr>
      <w:tr w:rsidR="000E7C22" w:rsidRPr="00E06E7C" w14:paraId="79506D6C"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7F3BFAA0" w14:textId="05F3A7E7"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SAV</m:t>
                    </m:r>
                  </m:e>
                  <m:sub>
                    <m:r>
                      <w:rPr>
                        <w:rFonts w:ascii="Cambria Math" w:hAnsi="Cambria Math" w:cs="Arial"/>
                        <w:sz w:val="16"/>
                        <w:szCs w:val="16"/>
                        <w:lang w:val="x-none" w:eastAsia="x-none"/>
                      </w:rPr>
                      <m:t>r</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3B0AB639" w14:textId="58B3419D"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Poupança</w:t>
            </w:r>
            <w:proofErr w:type="spellEnd"/>
            <w:r w:rsidRPr="00E06E7C">
              <w:rPr>
                <w:rFonts w:cs="Arial"/>
                <w:sz w:val="16"/>
                <w:szCs w:val="16"/>
                <w:lang w:val="en-US" w:eastAsia="en-US"/>
              </w:rPr>
              <w:t xml:space="preserve"> dos </w:t>
            </w:r>
            <w:proofErr w:type="spellStart"/>
            <w:r w:rsidRPr="00E06E7C">
              <w:rPr>
                <w:rFonts w:cs="Arial"/>
                <w:sz w:val="16"/>
                <w:szCs w:val="16"/>
                <w:lang w:val="en-US" w:eastAsia="en-US"/>
              </w:rPr>
              <w:t>Capitalistas</w:t>
            </w:r>
            <w:proofErr w:type="spellEnd"/>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24FD8A57" w14:textId="2477BA9F"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12.033</w:t>
            </w:r>
          </w:p>
        </w:tc>
      </w:tr>
      <w:tr w:rsidR="000E7C22" w:rsidRPr="00E06E7C" w14:paraId="4E6356F8"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1D82BD6D" w14:textId="702EE1C7" w:rsidR="000E7C22" w:rsidRPr="00E06E7C" w:rsidRDefault="000E7C22" w:rsidP="000E7C22">
            <w:pPr>
              <w:spacing w:line="240" w:lineRule="auto"/>
              <w:ind w:firstLine="0"/>
              <w:jc w:val="center"/>
              <w:rPr>
                <w:rFonts w:cs="Arial"/>
                <w:sz w:val="16"/>
                <w:szCs w:val="16"/>
                <w:lang w:val="x-none" w:eastAsia="x-none"/>
              </w:rPr>
            </w:pPr>
            <m:oMathPara>
              <m:oMath>
                <m:r>
                  <w:rPr>
                    <w:rFonts w:ascii="Cambria Math" w:hAnsi="Cambria Math" w:cs="Arial"/>
                    <w:sz w:val="16"/>
                    <w:szCs w:val="16"/>
                    <w:lang w:val="x-none" w:eastAsia="x-none"/>
                  </w:rPr>
                  <m:t>SAV</m:t>
                </m:r>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3BA9B55F" w14:textId="08A4ABD8"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Poupança</w:t>
            </w:r>
            <w:proofErr w:type="spellEnd"/>
            <w:r w:rsidRPr="00E06E7C">
              <w:rPr>
                <w:rFonts w:cs="Arial"/>
                <w:sz w:val="16"/>
                <w:szCs w:val="16"/>
                <w:lang w:val="en-US" w:eastAsia="en-US"/>
              </w:rPr>
              <w:t xml:space="preserve"> Total</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789FCEE1" w14:textId="32E2A65D"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5.303</w:t>
            </w:r>
          </w:p>
        </w:tc>
      </w:tr>
      <w:tr w:rsidR="000E7C22" w:rsidRPr="00E06E7C" w14:paraId="50024C20"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540C3951" w14:textId="1323AD3F" w:rsidR="000E7C22" w:rsidRPr="00E06E7C" w:rsidRDefault="000E7C22" w:rsidP="000E7C22">
            <w:pPr>
              <w:spacing w:line="240" w:lineRule="auto"/>
              <w:ind w:firstLine="0"/>
              <w:jc w:val="center"/>
              <w:rPr>
                <w:rFonts w:cs="Arial"/>
                <w:sz w:val="16"/>
                <w:szCs w:val="16"/>
                <w:lang w:val="x-none" w:eastAsia="x-none"/>
              </w:rPr>
            </w:pPr>
            <m:oMathPara>
              <m:oMath>
                <m:r>
                  <w:rPr>
                    <w:rFonts w:ascii="Cambria Math" w:hAnsi="Cambria Math" w:cs="Arial"/>
                    <w:sz w:val="16"/>
                    <w:szCs w:val="16"/>
                    <w:lang w:val="x-none" w:eastAsia="x-none"/>
                  </w:rPr>
                  <m:t>Fb</m:t>
                </m:r>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73FFAE5E" w14:textId="1140C928"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Lucro</w:t>
            </w:r>
            <w:proofErr w:type="spellEnd"/>
            <w:r w:rsidRPr="00E06E7C">
              <w:rPr>
                <w:rFonts w:cs="Arial"/>
                <w:sz w:val="16"/>
                <w:szCs w:val="16"/>
                <w:lang w:val="en-US" w:eastAsia="en-US"/>
              </w:rPr>
              <w:t xml:space="preserve"> dos Bancos</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32D1331A" w14:textId="0E77BAFA"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6.397</w:t>
            </w:r>
          </w:p>
        </w:tc>
      </w:tr>
      <w:tr w:rsidR="000E7C22" w:rsidRPr="00E06E7C" w14:paraId="5CA48C4F"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032F48D0" w14:textId="7FC0FED7" w:rsidR="000E7C22" w:rsidRPr="00E06E7C" w:rsidRDefault="000E7C22" w:rsidP="000E7C22">
            <w:pPr>
              <w:spacing w:line="240" w:lineRule="auto"/>
              <w:ind w:firstLine="0"/>
              <w:jc w:val="center"/>
              <w:rPr>
                <w:rFonts w:cs="Arial"/>
                <w:sz w:val="16"/>
                <w:szCs w:val="16"/>
                <w:lang w:val="x-none" w:eastAsia="x-none"/>
              </w:rPr>
            </w:pPr>
            <m:oMathPara>
              <m:oMath>
                <m:r>
                  <w:rPr>
                    <w:rFonts w:ascii="Cambria Math" w:hAnsi="Cambria Math" w:cs="Arial"/>
                    <w:sz w:val="16"/>
                    <w:szCs w:val="16"/>
                    <w:lang w:val="x-none" w:eastAsia="x-none"/>
                  </w:rPr>
                  <m:t>FT</m:t>
                </m:r>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4808F73A" w14:textId="3A070C63"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Lucro</w:t>
            </w:r>
            <w:proofErr w:type="spellEnd"/>
            <w:r w:rsidRPr="00E06E7C">
              <w:rPr>
                <w:rFonts w:cs="Arial"/>
                <w:sz w:val="16"/>
                <w:szCs w:val="16"/>
                <w:lang w:val="en-US" w:eastAsia="en-US"/>
              </w:rPr>
              <w:t xml:space="preserve"> das Empresas</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1B015799" w14:textId="736AD217"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18.723</w:t>
            </w:r>
          </w:p>
        </w:tc>
      </w:tr>
      <w:tr w:rsidR="000E7C22" w:rsidRPr="00E06E7C" w14:paraId="542AEE0B"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40C28668" w14:textId="0C473C37" w:rsidR="000E7C22" w:rsidRPr="00E06E7C" w:rsidRDefault="000E7C22" w:rsidP="000E7C22">
            <w:pPr>
              <w:spacing w:line="240" w:lineRule="auto"/>
              <w:ind w:firstLine="0"/>
              <w:jc w:val="center"/>
              <w:rPr>
                <w:rFonts w:cs="Arial"/>
                <w:sz w:val="16"/>
                <w:szCs w:val="16"/>
                <w:lang w:val="x-none" w:eastAsia="x-none"/>
              </w:rPr>
            </w:pPr>
            <m:oMathPara>
              <m:oMath>
                <m:r>
                  <w:rPr>
                    <w:rFonts w:ascii="Cambria Math" w:hAnsi="Cambria Math" w:cs="Arial"/>
                    <w:sz w:val="16"/>
                    <w:szCs w:val="16"/>
                    <w:lang w:val="x-none" w:eastAsia="x-none"/>
                  </w:rPr>
                  <m:t>FD</m:t>
                </m:r>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01AB0BA4" w14:textId="72E2829D" w:rsidR="000E7C22" w:rsidRPr="00E06E7C" w:rsidRDefault="000E7C22" w:rsidP="000E7C22">
            <w:pPr>
              <w:spacing w:line="240" w:lineRule="auto"/>
              <w:ind w:firstLine="0"/>
              <w:jc w:val="left"/>
              <w:rPr>
                <w:rFonts w:cs="Arial"/>
                <w:sz w:val="16"/>
                <w:szCs w:val="16"/>
                <w:lang w:val="en-US" w:eastAsia="en-US"/>
              </w:rPr>
            </w:pPr>
            <w:proofErr w:type="spellStart"/>
            <w:r w:rsidRPr="00E06E7C">
              <w:rPr>
                <w:rFonts w:cs="Arial"/>
                <w:sz w:val="16"/>
                <w:szCs w:val="16"/>
                <w:lang w:val="en-US" w:eastAsia="en-US"/>
              </w:rPr>
              <w:t>Lucros</w:t>
            </w:r>
            <w:proofErr w:type="spellEnd"/>
            <w:r w:rsidRPr="00E06E7C">
              <w:rPr>
                <w:rFonts w:cs="Arial"/>
                <w:sz w:val="16"/>
                <w:szCs w:val="16"/>
                <w:lang w:val="en-US" w:eastAsia="en-US"/>
              </w:rPr>
              <w:t xml:space="preserve"> </w:t>
            </w:r>
            <w:proofErr w:type="spellStart"/>
            <w:r w:rsidRPr="00E06E7C">
              <w:rPr>
                <w:rFonts w:cs="Arial"/>
                <w:sz w:val="16"/>
                <w:szCs w:val="16"/>
                <w:lang w:val="en-US" w:eastAsia="en-US"/>
              </w:rPr>
              <w:t>Distribuídos</w:t>
            </w:r>
            <w:proofErr w:type="spellEnd"/>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19EA4D79" w14:textId="0AAB8ECE"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18.723</w:t>
            </w:r>
          </w:p>
        </w:tc>
      </w:tr>
      <w:tr w:rsidR="000E7C22" w:rsidRPr="00E06E7C" w14:paraId="3F57D191"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26E84157" w14:textId="6A8F0806" w:rsidR="000E7C22" w:rsidRPr="00E06E7C" w:rsidRDefault="000E7C22" w:rsidP="000E7C22">
            <w:pPr>
              <w:spacing w:line="240" w:lineRule="auto"/>
              <w:ind w:firstLine="0"/>
              <w:jc w:val="center"/>
              <w:rPr>
                <w:rFonts w:cs="Arial"/>
                <w:sz w:val="16"/>
                <w:szCs w:val="16"/>
                <w:lang w:val="x-none" w:eastAsia="x-none"/>
              </w:rPr>
            </w:pPr>
            <m:oMathPara>
              <m:oMath>
                <m:r>
                  <w:rPr>
                    <w:rFonts w:ascii="Cambria Math" w:hAnsi="Cambria Math" w:cs="Arial"/>
                    <w:sz w:val="16"/>
                    <w:szCs w:val="16"/>
                    <w:lang w:val="x-none" w:eastAsia="x-none"/>
                  </w:rPr>
                  <m:t>E</m:t>
                </m:r>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371F7A27" w14:textId="0C33AE17" w:rsidR="000E7C22" w:rsidRPr="00E06E7C" w:rsidRDefault="000E7C22" w:rsidP="000E7C22">
            <w:pPr>
              <w:spacing w:line="240" w:lineRule="auto"/>
              <w:ind w:firstLine="0"/>
              <w:jc w:val="left"/>
              <w:rPr>
                <w:rFonts w:cs="Arial"/>
                <w:sz w:val="16"/>
                <w:szCs w:val="16"/>
                <w:lang w:val="x-none" w:eastAsia="x-none"/>
              </w:rPr>
            </w:pPr>
            <w:r w:rsidRPr="00E06E7C">
              <w:rPr>
                <w:rFonts w:cs="Arial"/>
                <w:sz w:val="16"/>
                <w:szCs w:val="16"/>
                <w:lang w:eastAsia="en-US"/>
              </w:rPr>
              <w:t>Emissão de títulos das empresas</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4D9DF1F3" w14:textId="6AAE876A"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5.303</w:t>
            </w:r>
          </w:p>
        </w:tc>
      </w:tr>
      <w:tr w:rsidR="000E7C22" w:rsidRPr="00E06E7C" w14:paraId="475C3A27"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7829F0A1" w14:textId="0BDCAB42" w:rsidR="000E7C22" w:rsidRPr="00E06E7C" w:rsidRDefault="000E7C22" w:rsidP="000E7C22">
            <w:pPr>
              <w:spacing w:line="240" w:lineRule="auto"/>
              <w:ind w:firstLine="0"/>
              <w:jc w:val="center"/>
              <w:rPr>
                <w:rFonts w:cs="Arial"/>
                <w:sz w:val="16"/>
                <w:szCs w:val="16"/>
                <w:lang w:val="x-none" w:eastAsia="x-none"/>
              </w:rPr>
            </w:pPr>
            <m:oMathPara>
              <m:oMath>
                <m:r>
                  <w:rPr>
                    <w:rFonts w:ascii="Cambria Math" w:hAnsi="Cambria Math" w:cs="Arial"/>
                    <w:sz w:val="16"/>
                    <w:szCs w:val="16"/>
                    <w:lang w:val="x-none" w:eastAsia="x-none"/>
                  </w:rPr>
                  <m:t>I</m:t>
                </m:r>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7C014BF7" w14:textId="3CBC45DC" w:rsidR="000E7C22" w:rsidRPr="00E06E7C" w:rsidRDefault="000E7C22" w:rsidP="000E7C22">
            <w:pPr>
              <w:spacing w:line="240" w:lineRule="auto"/>
              <w:ind w:firstLine="0"/>
              <w:jc w:val="left"/>
              <w:rPr>
                <w:rFonts w:cs="Arial"/>
                <w:sz w:val="16"/>
                <w:szCs w:val="16"/>
                <w:lang w:val="x-none" w:eastAsia="x-none"/>
              </w:rPr>
            </w:pPr>
            <w:r w:rsidRPr="00E06E7C">
              <w:rPr>
                <w:rFonts w:cs="Arial"/>
                <w:sz w:val="16"/>
                <w:szCs w:val="16"/>
                <w:lang w:val="x-none" w:eastAsia="x-none"/>
              </w:rPr>
              <w:t>Investimento</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58CC501E" w14:textId="1304FAE1" w:rsidR="000E7C22" w:rsidRPr="00E06E7C" w:rsidRDefault="000E7C22" w:rsidP="000E7C22">
            <w:pPr>
              <w:spacing w:line="240" w:lineRule="auto"/>
              <w:ind w:firstLine="0"/>
              <w:jc w:val="center"/>
              <w:rPr>
                <w:rFonts w:cs="Arial"/>
                <w:sz w:val="16"/>
                <w:szCs w:val="20"/>
                <w:lang w:val="x-none" w:eastAsia="x-none"/>
              </w:rPr>
            </w:pPr>
            <w:r w:rsidRPr="00E06E7C">
              <w:rPr>
                <w:rFonts w:cs="Arial"/>
                <w:sz w:val="16"/>
                <w:szCs w:val="20"/>
              </w:rPr>
              <w:t>5.303</w:t>
            </w:r>
          </w:p>
        </w:tc>
      </w:tr>
      <w:tr w:rsidR="000E7C22" w:rsidRPr="00E06E7C" w14:paraId="1966DDEF"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0B43B6A6" w14:textId="38C071C5"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i</m:t>
                    </m:r>
                  </m:e>
                  <m:sub>
                    <m:r>
                      <w:rPr>
                        <w:rFonts w:ascii="Cambria Math" w:hAnsi="Cambria Math" w:cs="Arial"/>
                        <w:sz w:val="16"/>
                        <w:szCs w:val="16"/>
                        <w:lang w:val="x-none" w:eastAsia="x-none"/>
                      </w:rPr>
                      <m:t>B</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3FC2A233" w14:textId="39D44494" w:rsidR="000E7C22" w:rsidRPr="00E06E7C" w:rsidRDefault="000E7C22" w:rsidP="000E7C22">
            <w:pPr>
              <w:spacing w:line="240" w:lineRule="auto"/>
              <w:ind w:firstLine="0"/>
              <w:jc w:val="left"/>
              <w:rPr>
                <w:rFonts w:cs="Arial"/>
                <w:sz w:val="16"/>
                <w:szCs w:val="16"/>
                <w:lang w:eastAsia="en-US"/>
              </w:rPr>
            </w:pPr>
            <w:r w:rsidRPr="00E06E7C">
              <w:rPr>
                <w:rFonts w:cs="Arial"/>
                <w:sz w:val="16"/>
                <w:szCs w:val="16"/>
                <w:lang w:eastAsia="en-US"/>
              </w:rPr>
              <w:t>Taxa de juros do crédito do tipo B</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28D54939" w14:textId="026AA058" w:rsidR="000E7C22" w:rsidRPr="00E06E7C" w:rsidRDefault="000E7C22" w:rsidP="000E7C22">
            <w:pPr>
              <w:spacing w:line="240" w:lineRule="auto"/>
              <w:ind w:firstLine="0"/>
              <w:jc w:val="center"/>
              <w:rPr>
                <w:rFonts w:cs="Arial"/>
                <w:sz w:val="16"/>
                <w:szCs w:val="20"/>
              </w:rPr>
            </w:pPr>
            <w:r w:rsidRPr="00E06E7C">
              <w:rPr>
                <w:rFonts w:cs="Arial"/>
                <w:sz w:val="16"/>
                <w:szCs w:val="20"/>
              </w:rPr>
              <w:t>2,500</w:t>
            </w:r>
          </w:p>
        </w:tc>
      </w:tr>
      <w:tr w:rsidR="000E7C22" w:rsidRPr="00E06E7C" w14:paraId="0548F343"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54D85011" w14:textId="0A03EB74"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i</m:t>
                    </m:r>
                  </m:e>
                  <m:sub>
                    <m:r>
                      <w:rPr>
                        <w:rFonts w:ascii="Cambria Math" w:hAnsi="Cambria Math" w:cs="Arial"/>
                        <w:sz w:val="16"/>
                        <w:szCs w:val="16"/>
                        <w:lang w:val="x-none" w:eastAsia="x-none"/>
                      </w:rPr>
                      <m:t>Z</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098489B9" w14:textId="038D3896" w:rsidR="000E7C22" w:rsidRPr="00E06E7C" w:rsidRDefault="000E7C22" w:rsidP="000E7C22">
            <w:pPr>
              <w:spacing w:line="240" w:lineRule="auto"/>
              <w:ind w:firstLine="0"/>
              <w:jc w:val="left"/>
              <w:rPr>
                <w:rFonts w:cs="Arial"/>
                <w:sz w:val="16"/>
                <w:szCs w:val="16"/>
                <w:lang w:eastAsia="en-US"/>
              </w:rPr>
            </w:pPr>
            <w:r w:rsidRPr="00E06E7C">
              <w:rPr>
                <w:rFonts w:cs="Arial"/>
                <w:sz w:val="16"/>
                <w:szCs w:val="16"/>
                <w:lang w:eastAsia="en-US"/>
              </w:rPr>
              <w:t>Taxa de juros do crédito do tipo Z</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3CA4471D" w14:textId="47DE4BCC" w:rsidR="000E7C22" w:rsidRPr="00E06E7C" w:rsidRDefault="000E7C22" w:rsidP="000E7C22">
            <w:pPr>
              <w:spacing w:line="240" w:lineRule="auto"/>
              <w:ind w:firstLine="0"/>
              <w:jc w:val="center"/>
              <w:rPr>
                <w:rFonts w:cs="Arial"/>
                <w:sz w:val="16"/>
                <w:szCs w:val="20"/>
              </w:rPr>
            </w:pPr>
            <w:r w:rsidRPr="00E06E7C">
              <w:rPr>
                <w:rFonts w:cs="Arial"/>
                <w:sz w:val="16"/>
                <w:szCs w:val="20"/>
              </w:rPr>
              <w:t>0,032</w:t>
            </w:r>
          </w:p>
        </w:tc>
      </w:tr>
      <w:tr w:rsidR="000E7C22" w:rsidRPr="00E06E7C" w14:paraId="75A9B554"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74422702" w14:textId="5AA90F01"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icc</m:t>
                    </m:r>
                  </m:e>
                  <m:sub>
                    <m:r>
                      <w:rPr>
                        <w:rFonts w:ascii="Cambria Math" w:hAnsi="Cambria Math" w:cs="Arial"/>
                        <w:sz w:val="16"/>
                        <w:szCs w:val="16"/>
                        <w:lang w:val="x-none" w:eastAsia="x-none"/>
                      </w:rPr>
                      <m:t>B</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28DF7A2E" w14:textId="1F0D85B6" w:rsidR="000E7C22" w:rsidRPr="00E06E7C" w:rsidRDefault="000E7C22" w:rsidP="000E7C22">
            <w:pPr>
              <w:spacing w:line="240" w:lineRule="auto"/>
              <w:ind w:firstLine="0"/>
              <w:jc w:val="left"/>
              <w:rPr>
                <w:rFonts w:cs="Arial"/>
                <w:sz w:val="16"/>
                <w:szCs w:val="16"/>
                <w:lang w:eastAsia="en-US"/>
              </w:rPr>
            </w:pPr>
            <w:r w:rsidRPr="00E06E7C">
              <w:rPr>
                <w:rFonts w:cs="Arial"/>
                <w:sz w:val="16"/>
                <w:szCs w:val="16"/>
                <w:lang w:eastAsia="en-US"/>
              </w:rPr>
              <w:t>Indicador de Custo do Crédito do Tipo B</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205EF355" w14:textId="6B9B9FA1" w:rsidR="000E7C22" w:rsidRPr="00E06E7C" w:rsidRDefault="000E7C22" w:rsidP="000E7C22">
            <w:pPr>
              <w:spacing w:line="240" w:lineRule="auto"/>
              <w:ind w:firstLine="0"/>
              <w:jc w:val="center"/>
              <w:rPr>
                <w:rFonts w:cs="Arial"/>
                <w:sz w:val="16"/>
                <w:szCs w:val="20"/>
              </w:rPr>
            </w:pPr>
            <w:r w:rsidRPr="00E06E7C">
              <w:rPr>
                <w:rFonts w:cs="Arial"/>
                <w:sz w:val="16"/>
                <w:szCs w:val="20"/>
              </w:rPr>
              <w:t>2,500</w:t>
            </w:r>
          </w:p>
        </w:tc>
      </w:tr>
      <w:tr w:rsidR="000E7C22" w:rsidRPr="00E06E7C" w14:paraId="2200D12D" w14:textId="77777777" w:rsidTr="000E7C22">
        <w:trPr>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4CF61952" w14:textId="004FFF44" w:rsidR="000E7C22" w:rsidRPr="00E06E7C" w:rsidRDefault="00F10EB9" w:rsidP="000E7C22">
            <w:pPr>
              <w:spacing w:line="240" w:lineRule="auto"/>
              <w:ind w:firstLine="0"/>
              <w:jc w:val="center"/>
              <w:rPr>
                <w:rFonts w:cs="Arial"/>
                <w:sz w:val="16"/>
                <w:szCs w:val="16"/>
                <w:lang w:val="x-none" w:eastAsia="x-none"/>
              </w:rPr>
            </w:pPr>
            <m:oMathPara>
              <m:oMath>
                <m:sSub>
                  <m:sSubPr>
                    <m:ctrlPr>
                      <w:rPr>
                        <w:rFonts w:ascii="Cambria Math" w:hAnsi="Cambria Math" w:cs="Arial"/>
                        <w:i/>
                        <w:sz w:val="16"/>
                        <w:szCs w:val="16"/>
                        <w:lang w:val="x-none" w:eastAsia="x-none"/>
                      </w:rPr>
                    </m:ctrlPr>
                  </m:sSubPr>
                  <m:e>
                    <m:r>
                      <w:rPr>
                        <w:rFonts w:ascii="Cambria Math" w:hAnsi="Cambria Math" w:cs="Arial"/>
                        <w:sz w:val="16"/>
                        <w:szCs w:val="16"/>
                        <w:lang w:val="x-none" w:eastAsia="x-none"/>
                      </w:rPr>
                      <m:t>icc</m:t>
                    </m:r>
                  </m:e>
                  <m:sub>
                    <m:r>
                      <w:rPr>
                        <w:rFonts w:ascii="Cambria Math" w:hAnsi="Cambria Math" w:cs="Arial"/>
                        <w:sz w:val="16"/>
                        <w:szCs w:val="16"/>
                        <w:lang w:val="x-none" w:eastAsia="x-none"/>
                      </w:rPr>
                      <m:t>Z</m:t>
                    </m:r>
                  </m:sub>
                </m:sSub>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183633E9" w14:textId="054008BB" w:rsidR="000E7C22" w:rsidRPr="00E06E7C" w:rsidRDefault="000E7C22" w:rsidP="000E7C22">
            <w:pPr>
              <w:spacing w:line="240" w:lineRule="auto"/>
              <w:ind w:firstLine="0"/>
              <w:jc w:val="left"/>
              <w:rPr>
                <w:rFonts w:cs="Arial"/>
                <w:sz w:val="16"/>
                <w:szCs w:val="16"/>
                <w:lang w:eastAsia="en-US"/>
              </w:rPr>
            </w:pPr>
            <w:r w:rsidRPr="00E06E7C">
              <w:rPr>
                <w:rFonts w:cs="Arial"/>
                <w:sz w:val="16"/>
                <w:szCs w:val="16"/>
                <w:lang w:eastAsia="en-US"/>
              </w:rPr>
              <w:t>Indicador de Custo do Crédito do Tipo Z</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7272324E" w14:textId="796D57B5" w:rsidR="000E7C22" w:rsidRPr="00E06E7C" w:rsidRDefault="000E7C22" w:rsidP="000E7C22">
            <w:pPr>
              <w:spacing w:line="240" w:lineRule="auto"/>
              <w:ind w:firstLine="0"/>
              <w:jc w:val="center"/>
              <w:rPr>
                <w:rFonts w:cs="Arial"/>
                <w:sz w:val="16"/>
                <w:szCs w:val="20"/>
              </w:rPr>
            </w:pPr>
            <w:r w:rsidRPr="00E06E7C">
              <w:rPr>
                <w:rFonts w:cs="Arial"/>
                <w:sz w:val="16"/>
                <w:szCs w:val="20"/>
              </w:rPr>
              <w:t>0,032</w:t>
            </w:r>
          </w:p>
        </w:tc>
      </w:tr>
      <w:tr w:rsidR="000E7C22" w:rsidRPr="00E06E7C" w14:paraId="569A6C38" w14:textId="77777777" w:rsidTr="000E7C22">
        <w:trPr>
          <w:cnfStyle w:val="000000100000" w:firstRow="0" w:lastRow="0" w:firstColumn="0" w:lastColumn="0" w:oddVBand="0" w:evenVBand="0" w:oddHBand="1" w:evenHBand="0" w:firstRowFirstColumn="0" w:firstRowLastColumn="0" w:lastRowFirstColumn="0" w:lastRowLastColumn="0"/>
          <w:trHeight w:val="283"/>
          <w:jc w:val="center"/>
        </w:trPr>
        <w:tc>
          <w:tcPr>
            <w:cnfStyle w:val="000010000000" w:firstRow="0" w:lastRow="0" w:firstColumn="0" w:lastColumn="0" w:oddVBand="1" w:evenVBand="0" w:oddHBand="0" w:evenHBand="0" w:firstRowFirstColumn="0" w:firstRowLastColumn="0" w:lastRowFirstColumn="0" w:lastRowLastColumn="0"/>
            <w:tcW w:w="653" w:type="dxa"/>
            <w:vAlign w:val="center"/>
          </w:tcPr>
          <w:p w14:paraId="0E7AA658" w14:textId="3831F058" w:rsidR="000E7C22" w:rsidRPr="00E06E7C" w:rsidRDefault="000E7C22" w:rsidP="000E7C22">
            <w:pPr>
              <w:spacing w:line="240" w:lineRule="auto"/>
              <w:ind w:firstLine="0"/>
              <w:jc w:val="center"/>
              <w:rPr>
                <w:rFonts w:cs="Arial"/>
                <w:sz w:val="16"/>
                <w:szCs w:val="16"/>
                <w:lang w:val="x-none" w:eastAsia="x-none"/>
              </w:rPr>
            </w:pPr>
            <m:oMathPara>
              <m:oMath>
                <m:r>
                  <w:rPr>
                    <w:rFonts w:ascii="Cambria Math" w:hAnsi="Cambria Math" w:cs="Arial"/>
                    <w:sz w:val="16"/>
                    <w:szCs w:val="16"/>
                    <w:lang w:val="x-none" w:eastAsia="x-none"/>
                  </w:rPr>
                  <m:t>gZ</m:t>
                </m:r>
              </m:oMath>
            </m:oMathPara>
          </w:p>
        </w:tc>
        <w:tc>
          <w:tcPr>
            <w:cnfStyle w:val="000001000000" w:firstRow="0" w:lastRow="0" w:firstColumn="0" w:lastColumn="0" w:oddVBand="0" w:evenVBand="1" w:oddHBand="0" w:evenHBand="0" w:firstRowFirstColumn="0" w:firstRowLastColumn="0" w:lastRowFirstColumn="0" w:lastRowLastColumn="0"/>
            <w:tcW w:w="3791" w:type="dxa"/>
            <w:vAlign w:val="center"/>
          </w:tcPr>
          <w:p w14:paraId="124C46CD" w14:textId="6EDE444C" w:rsidR="000E7C22" w:rsidRPr="00E06E7C" w:rsidRDefault="000E7C22" w:rsidP="000E7C22">
            <w:pPr>
              <w:spacing w:line="240" w:lineRule="auto"/>
              <w:ind w:firstLine="0"/>
              <w:jc w:val="left"/>
              <w:rPr>
                <w:rFonts w:cs="Arial"/>
                <w:sz w:val="16"/>
                <w:szCs w:val="16"/>
                <w:lang w:eastAsia="en-US"/>
              </w:rPr>
            </w:pPr>
            <w:r w:rsidRPr="00E06E7C">
              <w:rPr>
                <w:rFonts w:cs="Arial"/>
                <w:sz w:val="16"/>
                <w:szCs w:val="16"/>
                <w:lang w:eastAsia="en-US"/>
              </w:rPr>
              <w:t>Taxa de crescimento do consumo autônomo</w:t>
            </w:r>
          </w:p>
        </w:tc>
        <w:tc>
          <w:tcPr>
            <w:cnfStyle w:val="000010000000" w:firstRow="0" w:lastRow="0" w:firstColumn="0" w:lastColumn="0" w:oddVBand="1" w:evenVBand="0" w:oddHBand="0" w:evenHBand="0" w:firstRowFirstColumn="0" w:firstRowLastColumn="0" w:lastRowFirstColumn="0" w:lastRowLastColumn="0"/>
            <w:tcW w:w="1226" w:type="dxa"/>
            <w:vAlign w:val="center"/>
          </w:tcPr>
          <w:p w14:paraId="1344EF3B" w14:textId="65734655" w:rsidR="000E7C22" w:rsidRPr="00E06E7C" w:rsidRDefault="000E7C22" w:rsidP="000E7C22">
            <w:pPr>
              <w:spacing w:line="240" w:lineRule="auto"/>
              <w:ind w:firstLine="0"/>
              <w:jc w:val="center"/>
              <w:rPr>
                <w:rFonts w:cs="Arial"/>
                <w:sz w:val="16"/>
                <w:szCs w:val="20"/>
              </w:rPr>
            </w:pPr>
            <w:r w:rsidRPr="00E06E7C">
              <w:rPr>
                <w:rFonts w:cs="Arial"/>
                <w:sz w:val="16"/>
                <w:szCs w:val="20"/>
              </w:rPr>
              <w:t>0,056</w:t>
            </w:r>
          </w:p>
        </w:tc>
      </w:tr>
    </w:tbl>
    <w:p w14:paraId="7D58AABB" w14:textId="0F0950DA" w:rsidR="006F287E" w:rsidRPr="00E06E7C" w:rsidRDefault="00B026A6" w:rsidP="00B026A6">
      <w:pPr>
        <w:pStyle w:val="Fonte"/>
        <w:ind w:left="1418"/>
      </w:pPr>
      <w:r>
        <w:t xml:space="preserve">         </w:t>
      </w:r>
      <w:r w:rsidR="006F287E" w:rsidRPr="00E06E7C">
        <w:t>Fonte: Elaborado pelo autor (2026).</w:t>
      </w:r>
    </w:p>
    <w:p w14:paraId="56BC336A" w14:textId="77777777" w:rsidR="00971D88" w:rsidRPr="00E06E7C" w:rsidRDefault="00971D88" w:rsidP="004B19B8">
      <w:pPr>
        <w:rPr>
          <w:lang w:val="x-none" w:eastAsia="x-none"/>
        </w:rPr>
      </w:pPr>
    </w:p>
    <w:p w14:paraId="021AE1BC" w14:textId="3E760E55" w:rsidR="00AA2BC5" w:rsidRPr="00E06E7C" w:rsidRDefault="004B19B8" w:rsidP="00A63945">
      <w:pPr>
        <w:pStyle w:val="Ttulo4"/>
      </w:pPr>
      <w:r w:rsidRPr="00E06E7C">
        <w:rPr>
          <w:lang w:val="pt-BR"/>
        </w:rPr>
        <w:lastRenderedPageBreak/>
        <w:t xml:space="preserve">Choque </w:t>
      </w:r>
      <w:r w:rsidR="003226C5" w:rsidRPr="00E06E7C">
        <w:rPr>
          <w:lang w:val="pt-BR"/>
        </w:rPr>
        <w:t>na taxa de juros (</w:t>
      </w:r>
      <w:r w:rsidRPr="00E06E7C">
        <w:rPr>
          <w:lang w:val="pt-BR"/>
        </w:rPr>
        <w:t>i</w:t>
      </w:r>
      <w:r w:rsidR="003226C5" w:rsidRPr="00E06E7C">
        <w:rPr>
          <w:lang w:val="pt-BR"/>
        </w:rPr>
        <w:t>)</w:t>
      </w:r>
    </w:p>
    <w:p w14:paraId="17F67A20" w14:textId="53DC9B9A" w:rsidR="009E3387" w:rsidRPr="00E06E7C" w:rsidRDefault="009E3387" w:rsidP="594C6CF0">
      <w:pPr>
        <w:rPr>
          <w:lang w:eastAsia="en-US"/>
        </w:rPr>
      </w:pPr>
      <w:r w:rsidRPr="00E06E7C">
        <w:rPr>
          <w:lang w:eastAsia="en-US"/>
        </w:rPr>
        <w:t xml:space="preserve">A partir do estado estacionário atingido pelo modelo apresentado anteriormente, procedeu-se com um choque de 1 </w:t>
      </w:r>
      <w:proofErr w:type="spellStart"/>
      <w:r w:rsidRPr="00E06E7C">
        <w:rPr>
          <w:lang w:eastAsia="en-US"/>
        </w:rPr>
        <w:t>p.p</w:t>
      </w:r>
      <w:proofErr w:type="spellEnd"/>
      <w:r w:rsidRPr="00E06E7C">
        <w:rPr>
          <w:lang w:eastAsia="en-US"/>
        </w:rPr>
        <w:t xml:space="preserve">. na taxa básica de juros, passando de </w:t>
      </w:r>
      <w:r w:rsidR="000E7C22" w:rsidRPr="00E06E7C">
        <w:rPr>
          <w:lang w:eastAsia="en-US"/>
        </w:rPr>
        <w:t>5</w:t>
      </w:r>
      <w:r w:rsidRPr="00E06E7C">
        <w:rPr>
          <w:lang w:eastAsia="en-US"/>
        </w:rPr>
        <w:t xml:space="preserve">% para </w:t>
      </w:r>
      <w:r w:rsidR="000E7C22" w:rsidRPr="00E06E7C">
        <w:rPr>
          <w:lang w:eastAsia="en-US"/>
        </w:rPr>
        <w:t>6</w:t>
      </w:r>
      <w:r w:rsidRPr="00E06E7C">
        <w:rPr>
          <w:lang w:eastAsia="en-US"/>
        </w:rPr>
        <w:t>%.</w:t>
      </w:r>
    </w:p>
    <w:p w14:paraId="60CFC903" w14:textId="324BEB2B" w:rsidR="00426D1B" w:rsidRPr="00E06E7C" w:rsidRDefault="003C7BB5" w:rsidP="594C6CF0">
      <w:pPr>
        <w:rPr>
          <w:lang w:eastAsia="en-US"/>
        </w:rPr>
      </w:pPr>
      <w:r w:rsidRPr="00E06E7C">
        <w:rPr>
          <w:lang w:eastAsia="en-US"/>
        </w:rPr>
        <w:t>Aumentos na taxa de juros reduz</w:t>
      </w:r>
      <w:r w:rsidR="006E5D35" w:rsidRPr="00E06E7C">
        <w:rPr>
          <w:lang w:eastAsia="en-US"/>
        </w:rPr>
        <w:t>em</w:t>
      </w:r>
      <w:r w:rsidRPr="00E06E7C">
        <w:rPr>
          <w:lang w:eastAsia="en-US"/>
        </w:rPr>
        <w:t xml:space="preserve"> </w:t>
      </w:r>
      <w:r w:rsidR="005E27DE" w:rsidRPr="00E06E7C">
        <w:rPr>
          <w:lang w:eastAsia="en-US"/>
        </w:rPr>
        <w:t xml:space="preserve">a utilização da capacidade instalada </w:t>
      </w:r>
      <w:r w:rsidR="006E5D35" w:rsidRPr="00E06E7C">
        <w:rPr>
          <w:lang w:eastAsia="en-US"/>
        </w:rPr>
        <w:t xml:space="preserve">no curto prazo, que volta a convergir para a taxa normal </w:t>
      </w:r>
      <w:r w:rsidR="00E93559" w:rsidRPr="00E06E7C">
        <w:rPr>
          <w:lang w:eastAsia="en-US"/>
        </w:rPr>
        <w:t xml:space="preserve">ao longo do tempo. Também há uma redução </w:t>
      </w:r>
      <w:r w:rsidR="00F2365B">
        <w:rPr>
          <w:lang w:eastAsia="en-US"/>
        </w:rPr>
        <w:t xml:space="preserve">permanente </w:t>
      </w:r>
      <w:r w:rsidR="00E93559" w:rsidRPr="00E06E7C">
        <w:rPr>
          <w:lang w:eastAsia="en-US"/>
        </w:rPr>
        <w:t xml:space="preserve">na </w:t>
      </w:r>
      <w:r w:rsidR="005E27DE" w:rsidRPr="00E06E7C">
        <w:rPr>
          <w:lang w:eastAsia="en-US"/>
        </w:rPr>
        <w:t>propensão marginal a investir</w:t>
      </w:r>
      <w:r w:rsidR="005663E5" w:rsidRPr="00E06E7C">
        <w:rPr>
          <w:lang w:eastAsia="en-US"/>
        </w:rPr>
        <w:t xml:space="preserve">, como </w:t>
      </w:r>
      <w:r w:rsidR="00912835" w:rsidRPr="00E06E7C">
        <w:rPr>
          <w:lang w:eastAsia="en-US"/>
        </w:rPr>
        <w:t xml:space="preserve">seria </w:t>
      </w:r>
      <w:r w:rsidR="005663E5" w:rsidRPr="00E06E7C">
        <w:rPr>
          <w:lang w:eastAsia="en-US"/>
        </w:rPr>
        <w:t>esperado pela forma como o crescimento autônomo foi modelado</w:t>
      </w:r>
      <w:r w:rsidR="00290DC4" w:rsidRPr="00E06E7C">
        <w:rPr>
          <w:lang w:eastAsia="en-US"/>
        </w:rPr>
        <w:t xml:space="preserve"> a partir de uma </w:t>
      </w:r>
      <w:r w:rsidR="005663E5" w:rsidRPr="00E06E7C">
        <w:rPr>
          <w:lang w:eastAsia="en-US"/>
        </w:rPr>
        <w:t>função negativa da taxa de juros.</w:t>
      </w:r>
      <w:r w:rsidR="001A6FF1" w:rsidRPr="00E06E7C">
        <w:rPr>
          <w:lang w:eastAsia="en-US"/>
        </w:rPr>
        <w:t xml:space="preserve"> Com isso, há efeito persistente sobre </w:t>
      </w:r>
      <w:r w:rsidR="00726B01" w:rsidRPr="00E06E7C">
        <w:rPr>
          <w:lang w:eastAsia="en-US"/>
        </w:rPr>
        <w:t>a propensão marginal a investir (h)</w:t>
      </w:r>
      <w:r w:rsidR="009908C4" w:rsidRPr="00E06E7C">
        <w:rPr>
          <w:lang w:eastAsia="en-US"/>
        </w:rPr>
        <w:t>, o que também pode ser explicado pela expectativa de menor demanda por parte das empresas.</w:t>
      </w:r>
    </w:p>
    <w:p w14:paraId="29E6D2CD" w14:textId="686754DB" w:rsidR="00A6382F" w:rsidRPr="00E06E7C" w:rsidRDefault="00A6382F" w:rsidP="002D6280">
      <w:pPr>
        <w:pStyle w:val="Legenda"/>
        <w:keepNext/>
        <w:keepLines/>
        <w:rPr>
          <w:lang w:val="x-none" w:eastAsia="x-none"/>
        </w:rPr>
      </w:pPr>
      <w:bookmarkStart w:id="120" w:name="_Toc243132288"/>
      <w:r w:rsidRPr="00E06E7C">
        <w:t xml:space="preserve">Gráfico </w:t>
      </w:r>
      <w:r w:rsidRPr="00E06E7C">
        <w:fldChar w:fldCharType="begin"/>
      </w:r>
      <w:r w:rsidRPr="00E06E7C">
        <w:instrText>SEQ Gráfico \* ARABIC</w:instrText>
      </w:r>
      <w:r w:rsidRPr="00E06E7C">
        <w:fldChar w:fldCharType="separate"/>
      </w:r>
      <w:r w:rsidR="004761D2">
        <w:rPr>
          <w:noProof/>
        </w:rPr>
        <w:t>57</w:t>
      </w:r>
      <w:r w:rsidRPr="00E06E7C">
        <w:fldChar w:fldCharType="end"/>
      </w:r>
      <w:r w:rsidRPr="00E06E7C">
        <w:t>: Choque na taxa de juros – Efeitos sobre utilização da capacidade instalada (u) e propensão marginal a investir (h)</w:t>
      </w:r>
      <w:bookmarkEnd w:id="120"/>
    </w:p>
    <w:p w14:paraId="0F039DFE" w14:textId="64C269D0" w:rsidR="00A6382F" w:rsidRPr="00E06E7C" w:rsidRDefault="00671911" w:rsidP="002D6280">
      <w:pPr>
        <w:keepNext/>
        <w:keepLines/>
        <w:ind w:firstLine="0"/>
        <w:rPr>
          <w:lang w:val="x-none" w:eastAsia="x-none"/>
        </w:rPr>
      </w:pPr>
      <w:r w:rsidRPr="00E06E7C">
        <w:rPr>
          <w:noProof/>
          <w:lang w:val="x-none" w:eastAsia="x-none"/>
        </w:rPr>
        <w:drawing>
          <wp:inline distT="0" distB="0" distL="0" distR="0" wp14:anchorId="116248FA" wp14:editId="6BCFF47C">
            <wp:extent cx="5972175" cy="1990725"/>
            <wp:effectExtent l="0" t="0" r="9525" b="9525"/>
            <wp:docPr id="40813411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34118" name=""/>
                    <pic:cNvPicPr/>
                  </pic:nvPicPr>
                  <pic:blipFill>
                    <a:blip r:embed="rId102">
                      <a:extLst>
                        <a:ext uri="{96DAC541-7B7A-43D3-8B79-37D633B846F1}">
                          <asvg:svgBlip xmlns:asvg="http://schemas.microsoft.com/office/drawing/2016/SVG/main" r:embed="rId103"/>
                        </a:ext>
                      </a:extLst>
                    </a:blip>
                    <a:stretch>
                      <a:fillRect/>
                    </a:stretch>
                  </pic:blipFill>
                  <pic:spPr>
                    <a:xfrm>
                      <a:off x="0" y="0"/>
                      <a:ext cx="5972175" cy="1990725"/>
                    </a:xfrm>
                    <a:prstGeom prst="rect">
                      <a:avLst/>
                    </a:prstGeom>
                  </pic:spPr>
                </pic:pic>
              </a:graphicData>
            </a:graphic>
          </wp:inline>
        </w:drawing>
      </w:r>
    </w:p>
    <w:p w14:paraId="70445410" w14:textId="77777777" w:rsidR="006F287E" w:rsidRPr="00E06E7C" w:rsidRDefault="006F287E" w:rsidP="006F287E">
      <w:pPr>
        <w:pStyle w:val="Fonte"/>
      </w:pPr>
      <w:r w:rsidRPr="00E06E7C">
        <w:t>Fonte: Elaborado pelo autor (2026).</w:t>
      </w:r>
    </w:p>
    <w:p w14:paraId="5139A22A" w14:textId="7CBA1D0E" w:rsidR="00712CF5" w:rsidRPr="00E06E7C" w:rsidRDefault="00E61D30" w:rsidP="00712CF5">
      <w:pPr>
        <w:rPr>
          <w:lang w:eastAsia="en-US"/>
        </w:rPr>
      </w:pPr>
      <w:r w:rsidRPr="00E06E7C">
        <w:rPr>
          <w:lang w:eastAsia="en-US"/>
        </w:rPr>
        <w:t>Ou seja, o fato de ter</w:t>
      </w:r>
      <w:r w:rsidR="00444B38" w:rsidRPr="00E06E7C">
        <w:rPr>
          <w:lang w:eastAsia="en-US"/>
        </w:rPr>
        <w:t>-se</w:t>
      </w:r>
      <w:r w:rsidRPr="00E06E7C">
        <w:rPr>
          <w:lang w:eastAsia="en-US"/>
        </w:rPr>
        <w:t xml:space="preserve"> incorporado a taxa de juros na taxa de crescimento do consumo autônomo, que, no modelo do </w:t>
      </w:r>
      <w:proofErr w:type="spellStart"/>
      <w:r w:rsidRPr="00E06E7C">
        <w:rPr>
          <w:lang w:eastAsia="en-US"/>
        </w:rPr>
        <w:t>supermultiplicador</w:t>
      </w:r>
      <w:proofErr w:type="spellEnd"/>
      <w:r w:rsidRPr="00E06E7C">
        <w:rPr>
          <w:lang w:eastAsia="en-US"/>
        </w:rPr>
        <w:t xml:space="preserve">, lidera o processo de crescimento econômico, tanto o nível quanto a taxa de crescimento da economia </w:t>
      </w:r>
      <w:r w:rsidR="00444B38" w:rsidRPr="00E06E7C">
        <w:rPr>
          <w:lang w:eastAsia="en-US"/>
        </w:rPr>
        <w:t>são</w:t>
      </w:r>
      <w:r w:rsidRPr="00E06E7C">
        <w:rPr>
          <w:lang w:eastAsia="en-US"/>
        </w:rPr>
        <w:t xml:space="preserve"> afetad</w:t>
      </w:r>
      <w:r w:rsidR="00444B38" w:rsidRPr="00E06E7C">
        <w:rPr>
          <w:lang w:eastAsia="en-US"/>
        </w:rPr>
        <w:t>os</w:t>
      </w:r>
      <w:r w:rsidRPr="00E06E7C">
        <w:rPr>
          <w:lang w:eastAsia="en-US"/>
        </w:rPr>
        <w:t xml:space="preserve"> pela política monetária, conforme pode ser observado nos gráficos.</w:t>
      </w:r>
      <w:r w:rsidR="00E01E5C" w:rsidRPr="00E06E7C">
        <w:rPr>
          <w:lang w:eastAsia="en-US"/>
        </w:rPr>
        <w:t xml:space="preserve"> A causa primária para o efeito sobre a taxa de crescimento decorre da inclusão da taxa de juros na função do consumo autônomo. Já os efeitos de nível na atividade decorrem também da variação no serviço da dívida de ambos os tipos de crédito.</w:t>
      </w:r>
      <w:r w:rsidR="00712CF5" w:rsidRPr="00E06E7C">
        <w:rPr>
          <w:lang w:eastAsia="en-US"/>
        </w:rPr>
        <w:t xml:space="preserve"> Os efeitos sobre o serviço da dívida são apresentados abaixo, mostrando a elevação em ambos os tipos de crédito. </w:t>
      </w:r>
    </w:p>
    <w:p w14:paraId="73A4062D" w14:textId="36DA93F9" w:rsidR="00A6382F" w:rsidRPr="00E06E7C" w:rsidRDefault="00A6382F" w:rsidP="002D6280">
      <w:pPr>
        <w:pStyle w:val="Legenda"/>
        <w:keepNext/>
        <w:keepLines/>
        <w:rPr>
          <w:lang w:val="x-none" w:eastAsia="x-none"/>
        </w:rPr>
      </w:pPr>
      <w:bookmarkStart w:id="121" w:name="_Toc243132289"/>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58</w:t>
      </w:r>
      <w:r w:rsidRPr="00E06E7C">
        <w:fldChar w:fldCharType="end"/>
      </w:r>
      <w:r w:rsidRPr="00E06E7C">
        <w:t xml:space="preserve">: Choque na taxa de juros – Efeitos sobre o produto </w:t>
      </w:r>
      <w:r w:rsidR="00CA7854" w:rsidRPr="00E06E7C">
        <w:t>(</w:t>
      </w:r>
      <w:proofErr w:type="spellStart"/>
      <w:r w:rsidR="00CA7854" w:rsidRPr="00E06E7C">
        <w:t>log_y</w:t>
      </w:r>
      <w:proofErr w:type="spellEnd"/>
      <w:r w:rsidR="00CA7854" w:rsidRPr="00E06E7C">
        <w:t xml:space="preserve">) </w:t>
      </w:r>
      <w:r w:rsidRPr="00E06E7C">
        <w:t>e a taxa de crescimento do consumo autônomo</w:t>
      </w:r>
      <w:r w:rsidR="00CA7854" w:rsidRPr="00E06E7C">
        <w:t xml:space="preserve"> (</w:t>
      </w:r>
      <w:proofErr w:type="spellStart"/>
      <w:r w:rsidR="00CA7854" w:rsidRPr="00E06E7C">
        <w:t>gZ</w:t>
      </w:r>
      <w:proofErr w:type="spellEnd"/>
      <w:r w:rsidR="00CA7854" w:rsidRPr="00E06E7C">
        <w:t>)</w:t>
      </w:r>
      <w:bookmarkEnd w:id="121"/>
    </w:p>
    <w:p w14:paraId="21A1D5CD" w14:textId="231736BA" w:rsidR="0045463C" w:rsidRPr="00E06E7C" w:rsidRDefault="00671911" w:rsidP="002D6280">
      <w:pPr>
        <w:keepNext/>
        <w:keepLines/>
        <w:ind w:firstLine="0"/>
        <w:rPr>
          <w:lang w:val="x-none" w:eastAsia="x-none"/>
        </w:rPr>
      </w:pPr>
      <w:r w:rsidRPr="00E06E7C">
        <w:rPr>
          <w:noProof/>
          <w:lang w:val="x-none" w:eastAsia="x-none"/>
        </w:rPr>
        <w:drawing>
          <wp:inline distT="0" distB="0" distL="0" distR="0" wp14:anchorId="4C9B4DBE" wp14:editId="7433466E">
            <wp:extent cx="5972175" cy="1990725"/>
            <wp:effectExtent l="0" t="0" r="9525" b="9525"/>
            <wp:docPr id="84994472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44723" name=""/>
                    <pic:cNvPicPr/>
                  </pic:nvPicPr>
                  <pic:blipFill>
                    <a:blip r:embed="rId104">
                      <a:extLst>
                        <a:ext uri="{96DAC541-7B7A-43D3-8B79-37D633B846F1}">
                          <asvg:svgBlip xmlns:asvg="http://schemas.microsoft.com/office/drawing/2016/SVG/main" r:embed="rId105"/>
                        </a:ext>
                      </a:extLst>
                    </a:blip>
                    <a:stretch>
                      <a:fillRect/>
                    </a:stretch>
                  </pic:blipFill>
                  <pic:spPr>
                    <a:xfrm>
                      <a:off x="0" y="0"/>
                      <a:ext cx="5972175" cy="1990725"/>
                    </a:xfrm>
                    <a:prstGeom prst="rect">
                      <a:avLst/>
                    </a:prstGeom>
                  </pic:spPr>
                </pic:pic>
              </a:graphicData>
            </a:graphic>
          </wp:inline>
        </w:drawing>
      </w:r>
    </w:p>
    <w:p w14:paraId="7DC5516B" w14:textId="77777777" w:rsidR="006F287E" w:rsidRPr="00E06E7C" w:rsidRDefault="006F287E" w:rsidP="006F287E">
      <w:pPr>
        <w:pStyle w:val="Fonte"/>
      </w:pPr>
      <w:r w:rsidRPr="00E06E7C">
        <w:t>Fonte: Elaborado pelo autor (2026).</w:t>
      </w:r>
    </w:p>
    <w:p w14:paraId="461EFAA1" w14:textId="40C12FEE" w:rsidR="00F748DA" w:rsidRPr="00E06E7C" w:rsidRDefault="00F748DA" w:rsidP="002D6280">
      <w:pPr>
        <w:pStyle w:val="Legenda"/>
        <w:keepNext/>
        <w:keepLines/>
        <w:rPr>
          <w:lang w:val="x-none" w:eastAsia="x-none"/>
        </w:rPr>
      </w:pPr>
      <w:bookmarkStart w:id="122" w:name="_Toc243132290"/>
      <w:r w:rsidRPr="00E06E7C">
        <w:t xml:space="preserve">Gráfico </w:t>
      </w:r>
      <w:r w:rsidRPr="00E06E7C">
        <w:fldChar w:fldCharType="begin"/>
      </w:r>
      <w:r w:rsidRPr="00E06E7C">
        <w:instrText>SEQ Gráfico \* ARABIC</w:instrText>
      </w:r>
      <w:r w:rsidRPr="00E06E7C">
        <w:fldChar w:fldCharType="separate"/>
      </w:r>
      <w:r w:rsidR="004761D2">
        <w:rPr>
          <w:noProof/>
        </w:rPr>
        <w:t>59</w:t>
      </w:r>
      <w:r w:rsidRPr="00E06E7C">
        <w:fldChar w:fldCharType="end"/>
      </w:r>
      <w:r w:rsidRPr="00E06E7C">
        <w:t xml:space="preserve">: Choque na taxa de juros – Efeitos </w:t>
      </w:r>
      <w:r w:rsidR="005C3B55" w:rsidRPr="00E06E7C">
        <w:t xml:space="preserve">sobre o comprometimento da renda com </w:t>
      </w:r>
      <w:r w:rsidRPr="00E06E7C">
        <w:t>serviço da dívida</w:t>
      </w:r>
      <w:r w:rsidR="00D06D31" w:rsidRPr="00E06E7C">
        <w:t xml:space="preserve"> </w:t>
      </w:r>
      <w:r w:rsidRPr="00E06E7C">
        <w:t>do tipo B (</w:t>
      </w:r>
      <w:proofErr w:type="spellStart"/>
      <w:r w:rsidRPr="00E06E7C">
        <w:t>dsb_</w:t>
      </w:r>
      <w:r w:rsidR="005C3B55" w:rsidRPr="00E06E7C">
        <w:t>w</w:t>
      </w:r>
      <w:proofErr w:type="spellEnd"/>
      <w:r w:rsidRPr="00E06E7C">
        <w:t>), do tipo Z (</w:t>
      </w:r>
      <w:proofErr w:type="spellStart"/>
      <w:r w:rsidRPr="00E06E7C">
        <w:t>dsz_</w:t>
      </w:r>
      <w:r w:rsidR="005C3B55" w:rsidRPr="00E06E7C">
        <w:t>w</w:t>
      </w:r>
      <w:proofErr w:type="spellEnd"/>
      <w:r w:rsidRPr="00E06E7C">
        <w:t>) e total (</w:t>
      </w:r>
      <w:proofErr w:type="spellStart"/>
      <w:r w:rsidRPr="00E06E7C">
        <w:t>ds_</w:t>
      </w:r>
      <w:r w:rsidR="005C3B55" w:rsidRPr="00E06E7C">
        <w:t>w</w:t>
      </w:r>
      <w:proofErr w:type="spellEnd"/>
      <w:r w:rsidRPr="00E06E7C">
        <w:t>)</w:t>
      </w:r>
      <w:bookmarkEnd w:id="122"/>
    </w:p>
    <w:p w14:paraId="10493EA8" w14:textId="5815D2EA" w:rsidR="00E61D30" w:rsidRPr="00E06E7C" w:rsidRDefault="00671911" w:rsidP="002D6280">
      <w:pPr>
        <w:keepNext/>
        <w:keepLines/>
        <w:ind w:firstLine="0"/>
        <w:rPr>
          <w:lang w:val="x-none" w:eastAsia="x-none"/>
        </w:rPr>
      </w:pPr>
      <w:r w:rsidRPr="00E06E7C">
        <w:rPr>
          <w:noProof/>
          <w:lang w:val="x-none" w:eastAsia="x-none"/>
        </w:rPr>
        <w:drawing>
          <wp:inline distT="0" distB="0" distL="0" distR="0" wp14:anchorId="5849397E" wp14:editId="69337219">
            <wp:extent cx="5972175" cy="1990725"/>
            <wp:effectExtent l="0" t="0" r="9525" b="9525"/>
            <wp:docPr id="95086238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62380" name=""/>
                    <pic:cNvPicPr/>
                  </pic:nvPicPr>
                  <pic:blipFill>
                    <a:blip r:embed="rId106">
                      <a:extLst>
                        <a:ext uri="{96DAC541-7B7A-43D3-8B79-37D633B846F1}">
                          <asvg:svgBlip xmlns:asvg="http://schemas.microsoft.com/office/drawing/2016/SVG/main" r:embed="rId107"/>
                        </a:ext>
                      </a:extLst>
                    </a:blip>
                    <a:stretch>
                      <a:fillRect/>
                    </a:stretch>
                  </pic:blipFill>
                  <pic:spPr>
                    <a:xfrm>
                      <a:off x="0" y="0"/>
                      <a:ext cx="5972175" cy="1990725"/>
                    </a:xfrm>
                    <a:prstGeom prst="rect">
                      <a:avLst/>
                    </a:prstGeom>
                  </pic:spPr>
                </pic:pic>
              </a:graphicData>
            </a:graphic>
          </wp:inline>
        </w:drawing>
      </w:r>
    </w:p>
    <w:p w14:paraId="21ED3019" w14:textId="77777777" w:rsidR="006F287E" w:rsidRPr="00E06E7C" w:rsidRDefault="006F287E" w:rsidP="006F287E">
      <w:pPr>
        <w:pStyle w:val="Fonte"/>
      </w:pPr>
      <w:r w:rsidRPr="00E06E7C">
        <w:t>Fonte: Elaborado pelo autor (2026).</w:t>
      </w:r>
    </w:p>
    <w:p w14:paraId="622777FC" w14:textId="2E3D498C" w:rsidR="007F3E97" w:rsidRPr="00E06E7C" w:rsidRDefault="00831ACD" w:rsidP="594C6CF0">
      <w:pPr>
        <w:rPr>
          <w:lang w:eastAsia="en-US"/>
        </w:rPr>
      </w:pPr>
      <w:r w:rsidRPr="00E06E7C">
        <w:rPr>
          <w:lang w:eastAsia="en-US"/>
        </w:rPr>
        <w:t>Por fim, resgata-se o efeito sobre o consumo</w:t>
      </w:r>
      <w:r w:rsidR="009F7C5E" w:rsidRPr="00E06E7C">
        <w:rPr>
          <w:lang w:eastAsia="en-US"/>
        </w:rPr>
        <w:t xml:space="preserve"> dos trabalhadores e dos capitalistas: enquanto o aumento do pagamento do</w:t>
      </w:r>
      <w:r w:rsidR="00E67979" w:rsidRPr="00E06E7C">
        <w:rPr>
          <w:lang w:eastAsia="en-US"/>
        </w:rPr>
        <w:t xml:space="preserve"> serviço da dívida provoca uma redução do consumo induzido, a elevação da taxa de juros impacta negativamente a taxa de crescimento do crédito autônomo, mas não impede o seu ganho de participação na renda. Quando considerado o consumo total dos trabalhadores, há queda.  Por outro lado, </w:t>
      </w:r>
      <w:r w:rsidR="00180612" w:rsidRPr="00E06E7C">
        <w:rPr>
          <w:lang w:eastAsia="en-US"/>
        </w:rPr>
        <w:t xml:space="preserve">o recebimento dos juros por parte dos capitalistas eleva </w:t>
      </w:r>
      <w:r w:rsidR="00621BC7" w:rsidRPr="00E06E7C">
        <w:rPr>
          <w:lang w:eastAsia="en-US"/>
        </w:rPr>
        <w:t>a</w:t>
      </w:r>
      <w:r w:rsidR="00180612" w:rsidRPr="00E06E7C">
        <w:rPr>
          <w:lang w:eastAsia="en-US"/>
        </w:rPr>
        <w:t xml:space="preserve"> proporção </w:t>
      </w:r>
      <w:r w:rsidR="00621BC7" w:rsidRPr="00E06E7C">
        <w:rPr>
          <w:lang w:eastAsia="en-US"/>
        </w:rPr>
        <w:t xml:space="preserve">de seu consumo </w:t>
      </w:r>
      <w:r w:rsidR="00180612" w:rsidRPr="00E06E7C">
        <w:rPr>
          <w:lang w:eastAsia="en-US"/>
        </w:rPr>
        <w:t>em relação à renda</w:t>
      </w:r>
      <w:r w:rsidR="00E01E5C" w:rsidRPr="00E06E7C">
        <w:rPr>
          <w:lang w:eastAsia="en-US"/>
        </w:rPr>
        <w:t>.</w:t>
      </w:r>
      <w:r w:rsidR="00671911" w:rsidRPr="00E06E7C">
        <w:rPr>
          <w:lang w:eastAsia="en-US"/>
        </w:rPr>
        <w:t xml:space="preserve"> A elevação da proporção do consumo total sobre a renda decorre da recíproca da queda na propensão marginal a investir </w:t>
      </w:r>
      <w:r w:rsidR="0095261B" w:rsidRPr="00E06E7C">
        <w:rPr>
          <w:lang w:eastAsia="en-US"/>
        </w:rPr>
        <w:t>mostrada anteriormente</w:t>
      </w:r>
      <w:r w:rsidR="00671911" w:rsidRPr="00E06E7C">
        <w:rPr>
          <w:lang w:eastAsia="en-US"/>
        </w:rPr>
        <w:t xml:space="preserve">, visto que </w:t>
      </w:r>
      <w:r w:rsidR="0095261B" w:rsidRPr="00E06E7C">
        <w:rPr>
          <w:lang w:eastAsia="en-US"/>
        </w:rPr>
        <w:t>o modelo o modelo só comporta estes dois setores institucionais e o consumo autônomo manter a taxa de crescimento, menor, mas ainda autônoma.</w:t>
      </w:r>
    </w:p>
    <w:p w14:paraId="65617AFD" w14:textId="2F30A600" w:rsidR="00F5071E" w:rsidRPr="00E06E7C" w:rsidRDefault="00F5071E" w:rsidP="002D6280">
      <w:pPr>
        <w:pStyle w:val="Legenda"/>
        <w:keepNext/>
        <w:keepLines/>
        <w:rPr>
          <w:lang w:val="x-none" w:eastAsia="x-none"/>
        </w:rPr>
      </w:pPr>
      <w:bookmarkStart w:id="123" w:name="_Toc243132291"/>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60</w:t>
      </w:r>
      <w:r w:rsidRPr="00E06E7C">
        <w:fldChar w:fldCharType="end"/>
      </w:r>
      <w:r w:rsidRPr="00E06E7C">
        <w:t xml:space="preserve">: Choque na taxa de juros – </w:t>
      </w:r>
      <w:r w:rsidR="005C3B55" w:rsidRPr="00E06E7C">
        <w:t>Efeitos sobre o consumo dos trabalhadores induzido (</w:t>
      </w:r>
      <w:proofErr w:type="spellStart"/>
      <w:r w:rsidR="005C3B55" w:rsidRPr="00E06E7C">
        <w:t>ciw_y</w:t>
      </w:r>
      <w:proofErr w:type="spellEnd"/>
      <w:r w:rsidR="005C3B55" w:rsidRPr="00E06E7C">
        <w:t>), crédito induzido (</w:t>
      </w:r>
      <w:proofErr w:type="spellStart"/>
      <w:r w:rsidR="005C3B55" w:rsidRPr="00E06E7C">
        <w:t>bw_y</w:t>
      </w:r>
      <w:proofErr w:type="spellEnd"/>
      <w:r w:rsidR="005C3B55" w:rsidRPr="00E06E7C">
        <w:t>), autônomo (</w:t>
      </w:r>
      <w:proofErr w:type="spellStart"/>
      <w:r w:rsidR="005C3B55" w:rsidRPr="00E06E7C">
        <w:t>zw_y</w:t>
      </w:r>
      <w:proofErr w:type="spellEnd"/>
      <w:r w:rsidR="005C3B55" w:rsidRPr="00E06E7C">
        <w:t>), total dos trabalhadores (</w:t>
      </w:r>
      <w:proofErr w:type="spellStart"/>
      <w:r w:rsidR="005C3B55" w:rsidRPr="00E06E7C">
        <w:t>cw_y</w:t>
      </w:r>
      <w:proofErr w:type="spellEnd"/>
      <w:r w:rsidR="005C3B55" w:rsidRPr="00E06E7C">
        <w:t>), consumo dos capitalistas (</w:t>
      </w:r>
      <w:proofErr w:type="spellStart"/>
      <w:r w:rsidR="005C3B55" w:rsidRPr="00E06E7C">
        <w:t>cr_y</w:t>
      </w:r>
      <w:proofErr w:type="spellEnd"/>
      <w:r w:rsidR="005C3B55" w:rsidRPr="00E06E7C">
        <w:t>) e consumo total (</w:t>
      </w:r>
      <w:proofErr w:type="spellStart"/>
      <w:r w:rsidR="005C3B55" w:rsidRPr="00E06E7C">
        <w:t>c_y</w:t>
      </w:r>
      <w:proofErr w:type="spellEnd"/>
      <w:r w:rsidR="005C3B55" w:rsidRPr="00E06E7C">
        <w:t>)</w:t>
      </w:r>
      <w:bookmarkEnd w:id="123"/>
    </w:p>
    <w:p w14:paraId="79ECEFBF" w14:textId="423A4191" w:rsidR="00180612" w:rsidRPr="00E06E7C" w:rsidRDefault="00671911" w:rsidP="002D6280">
      <w:pPr>
        <w:keepNext/>
        <w:keepLines/>
        <w:ind w:firstLine="0"/>
        <w:rPr>
          <w:lang w:val="x-none" w:eastAsia="x-none"/>
        </w:rPr>
      </w:pPr>
      <w:r w:rsidRPr="00E06E7C">
        <w:rPr>
          <w:noProof/>
          <w:lang w:val="x-none" w:eastAsia="x-none"/>
        </w:rPr>
        <w:drawing>
          <wp:inline distT="0" distB="0" distL="0" distR="0" wp14:anchorId="4FF2285F" wp14:editId="67ECD99F">
            <wp:extent cx="5972175" cy="1990725"/>
            <wp:effectExtent l="0" t="0" r="9525" b="9525"/>
            <wp:docPr id="25823571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35712" name=""/>
                    <pic:cNvPicPr/>
                  </pic:nvPicPr>
                  <pic:blipFill>
                    <a:blip r:embed="rId108">
                      <a:extLst>
                        <a:ext uri="{96DAC541-7B7A-43D3-8B79-37D633B846F1}">
                          <asvg:svgBlip xmlns:asvg="http://schemas.microsoft.com/office/drawing/2016/SVG/main" r:embed="rId109"/>
                        </a:ext>
                      </a:extLst>
                    </a:blip>
                    <a:stretch>
                      <a:fillRect/>
                    </a:stretch>
                  </pic:blipFill>
                  <pic:spPr>
                    <a:xfrm>
                      <a:off x="0" y="0"/>
                      <a:ext cx="5972175" cy="1990725"/>
                    </a:xfrm>
                    <a:prstGeom prst="rect">
                      <a:avLst/>
                    </a:prstGeom>
                  </pic:spPr>
                </pic:pic>
              </a:graphicData>
            </a:graphic>
          </wp:inline>
        </w:drawing>
      </w:r>
    </w:p>
    <w:p w14:paraId="4657AD80" w14:textId="77777777" w:rsidR="006F287E" w:rsidRPr="00E06E7C" w:rsidRDefault="006F287E" w:rsidP="006F287E">
      <w:pPr>
        <w:pStyle w:val="Fonte"/>
      </w:pPr>
      <w:r w:rsidRPr="00E06E7C">
        <w:t>Fonte: Elaborado pelo autor (2026).</w:t>
      </w:r>
    </w:p>
    <w:p w14:paraId="67637FB2" w14:textId="3AAE60D2" w:rsidR="00ED2591" w:rsidRPr="00E06E7C" w:rsidRDefault="006E3DE2" w:rsidP="594C6CF0">
      <w:pPr>
        <w:rPr>
          <w:lang w:eastAsia="en-US"/>
        </w:rPr>
      </w:pPr>
      <w:r w:rsidRPr="00E06E7C">
        <w:rPr>
          <w:lang w:eastAsia="en-US"/>
        </w:rPr>
        <w:t xml:space="preserve">Também é possível perceber que </w:t>
      </w:r>
      <w:r w:rsidR="00F73410" w:rsidRPr="00E06E7C">
        <w:rPr>
          <w:lang w:eastAsia="en-US"/>
        </w:rPr>
        <w:t xml:space="preserve">os efeitos do choque sobre o produto </w:t>
      </w:r>
      <w:r w:rsidR="007268D5" w:rsidRPr="00E06E7C">
        <w:rPr>
          <w:lang w:eastAsia="en-US"/>
        </w:rPr>
        <w:t>aumentam juntamente com o limite de crédito disponibilizado às famílias</w:t>
      </w:r>
      <w:r w:rsidR="003833FC" w:rsidRPr="00E06E7C">
        <w:rPr>
          <w:lang w:eastAsia="en-US"/>
        </w:rPr>
        <w:t xml:space="preserve">, </w:t>
      </w:r>
      <w:r w:rsidR="00C274F7" w:rsidRPr="00E06E7C">
        <w:rPr>
          <w:lang w:eastAsia="en-US"/>
        </w:rPr>
        <w:t xml:space="preserve">ou seja, </w:t>
      </w:r>
      <w:r w:rsidR="00E65492" w:rsidRPr="00E06E7C">
        <w:rPr>
          <w:lang w:eastAsia="en-US"/>
        </w:rPr>
        <w:t xml:space="preserve">quanto maior o </w:t>
      </w:r>
      <w:r w:rsidR="00E65492" w:rsidRPr="00E06E7C">
        <w:rPr>
          <w:i/>
          <w:iCs/>
          <w:lang w:eastAsia="en-US"/>
        </w:rPr>
        <w:t>beta</w:t>
      </w:r>
      <w:r w:rsidR="007671B6" w:rsidRPr="00E06E7C">
        <w:rPr>
          <w:lang w:eastAsia="en-US"/>
        </w:rPr>
        <w:t>, maior o impacto da taxa de juros sobre o produto no curto prazo</w:t>
      </w:r>
      <w:r w:rsidR="00ED2591" w:rsidRPr="00E06E7C">
        <w:rPr>
          <w:lang w:eastAsia="en-US"/>
        </w:rPr>
        <w:t xml:space="preserve">. </w:t>
      </w:r>
      <w:r w:rsidR="00444B38" w:rsidRPr="00E06E7C">
        <w:rPr>
          <w:lang w:eastAsia="en-US"/>
        </w:rPr>
        <w:t>Caso se expanda</w:t>
      </w:r>
      <w:r w:rsidR="00ED2591" w:rsidRPr="00E06E7C">
        <w:rPr>
          <w:lang w:eastAsia="en-US"/>
        </w:rPr>
        <w:t xml:space="preserve"> esse exercício, </w:t>
      </w:r>
      <w:r w:rsidR="000E5958" w:rsidRPr="00E06E7C">
        <w:rPr>
          <w:lang w:eastAsia="en-US"/>
        </w:rPr>
        <w:t xml:space="preserve">testando o impacto de diversas taxas de juros </w:t>
      </w:r>
      <w:r w:rsidR="0051329D" w:rsidRPr="00E06E7C">
        <w:rPr>
          <w:lang w:eastAsia="en-US"/>
        </w:rPr>
        <w:t xml:space="preserve">sobre cenários com diferentes valores de </w:t>
      </w:r>
      <w:r w:rsidR="0051329D" w:rsidRPr="00E06E7C">
        <w:rPr>
          <w:i/>
          <w:iCs/>
          <w:lang w:eastAsia="en-US"/>
        </w:rPr>
        <w:t>beta</w:t>
      </w:r>
      <w:r w:rsidR="0051329D" w:rsidRPr="00E06E7C">
        <w:rPr>
          <w:lang w:eastAsia="en-US"/>
        </w:rPr>
        <w:t>, pode</w:t>
      </w:r>
      <w:r w:rsidR="00444B38" w:rsidRPr="00E06E7C">
        <w:rPr>
          <w:lang w:eastAsia="en-US"/>
        </w:rPr>
        <w:t>-se</w:t>
      </w:r>
      <w:r w:rsidR="0051329D" w:rsidRPr="00E06E7C">
        <w:rPr>
          <w:lang w:eastAsia="en-US"/>
        </w:rPr>
        <w:t xml:space="preserve"> perceber qu</w:t>
      </w:r>
      <w:r w:rsidR="00FF012F" w:rsidRPr="00E06E7C">
        <w:rPr>
          <w:lang w:eastAsia="en-US"/>
        </w:rPr>
        <w:t xml:space="preserve">e um </w:t>
      </w:r>
      <w:r w:rsidR="00FF012F" w:rsidRPr="00E06E7C">
        <w:rPr>
          <w:i/>
          <w:iCs/>
          <w:lang w:eastAsia="en-US"/>
        </w:rPr>
        <w:t>beta</w:t>
      </w:r>
      <w:r w:rsidR="00FF012F" w:rsidRPr="00E06E7C">
        <w:rPr>
          <w:lang w:eastAsia="en-US"/>
        </w:rPr>
        <w:t xml:space="preserve"> mais elevado, </w:t>
      </w:r>
      <w:r w:rsidR="001D1163" w:rsidRPr="00E06E7C">
        <w:rPr>
          <w:lang w:eastAsia="en-US"/>
        </w:rPr>
        <w:t xml:space="preserve">ao atuar como um multiplicador da renda corrente, </w:t>
      </w:r>
      <w:r w:rsidR="005C021C" w:rsidRPr="00E06E7C">
        <w:rPr>
          <w:lang w:eastAsia="en-US"/>
        </w:rPr>
        <w:t xml:space="preserve">torna o modelo mais </w:t>
      </w:r>
      <w:r w:rsidR="00B9650C" w:rsidRPr="00E06E7C">
        <w:rPr>
          <w:lang w:eastAsia="en-US"/>
        </w:rPr>
        <w:t>sensível</w:t>
      </w:r>
      <w:r w:rsidR="00847A92" w:rsidRPr="00E06E7C">
        <w:rPr>
          <w:lang w:eastAsia="en-US"/>
        </w:rPr>
        <w:t xml:space="preserve"> a </w:t>
      </w:r>
      <w:r w:rsidR="00BB04AA" w:rsidRPr="00E06E7C">
        <w:rPr>
          <w:lang w:eastAsia="en-US"/>
        </w:rPr>
        <w:t>variações</w:t>
      </w:r>
      <w:r w:rsidR="00847A92" w:rsidRPr="00E06E7C">
        <w:rPr>
          <w:lang w:eastAsia="en-US"/>
        </w:rPr>
        <w:t xml:space="preserve"> na taxa de crescimento.</w:t>
      </w:r>
      <w:r w:rsidR="001D1163" w:rsidRPr="00E06E7C">
        <w:rPr>
          <w:lang w:eastAsia="en-US"/>
        </w:rPr>
        <w:t xml:space="preserve"> Já a transmissão imediata </w:t>
      </w:r>
      <w:r w:rsidR="00713FE4" w:rsidRPr="00E06E7C">
        <w:rPr>
          <w:lang w:eastAsia="en-US"/>
        </w:rPr>
        <w:t xml:space="preserve">para o </w:t>
      </w:r>
      <w:r w:rsidR="001D1163" w:rsidRPr="00E06E7C">
        <w:rPr>
          <w:lang w:eastAsia="en-US"/>
        </w:rPr>
        <w:t xml:space="preserve">custo </w:t>
      </w:r>
      <w:r w:rsidR="00713FE4" w:rsidRPr="00E06E7C">
        <w:rPr>
          <w:lang w:eastAsia="en-US"/>
        </w:rPr>
        <w:t>d</w:t>
      </w:r>
      <w:r w:rsidR="001D1163" w:rsidRPr="00E06E7C">
        <w:rPr>
          <w:lang w:eastAsia="en-US"/>
        </w:rPr>
        <w:t xml:space="preserve">o crédito do tipo B e a transmissão mais lenta para o </w:t>
      </w:r>
      <w:r w:rsidR="00713FE4" w:rsidRPr="00E06E7C">
        <w:rPr>
          <w:lang w:eastAsia="en-US"/>
        </w:rPr>
        <w:t>do tipo Z atuam para o salto em um primeiro momento e para um segundo aprofundamento nos período</w:t>
      </w:r>
      <w:r w:rsidR="000458E3" w:rsidRPr="00E06E7C">
        <w:rPr>
          <w:lang w:eastAsia="en-US"/>
        </w:rPr>
        <w:t>s</w:t>
      </w:r>
      <w:r w:rsidR="00713FE4" w:rsidRPr="00E06E7C">
        <w:rPr>
          <w:lang w:eastAsia="en-US"/>
        </w:rPr>
        <w:t xml:space="preserve"> subsequentes.</w:t>
      </w:r>
    </w:p>
    <w:p w14:paraId="4D54507A" w14:textId="7E94F257" w:rsidR="00EC13E3" w:rsidRPr="00E06E7C" w:rsidRDefault="00AE0769" w:rsidP="002D6280">
      <w:pPr>
        <w:pStyle w:val="Legenda"/>
        <w:keepNext/>
        <w:keepLines/>
        <w:rPr>
          <w:lang w:val="x-none" w:eastAsia="x-none"/>
        </w:rPr>
      </w:pPr>
      <w:bookmarkStart w:id="124" w:name="_Toc243132292"/>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61</w:t>
      </w:r>
      <w:r w:rsidRPr="00E06E7C">
        <w:fldChar w:fldCharType="end"/>
      </w:r>
      <w:r w:rsidRPr="00E06E7C">
        <w:t>: Sensibilidade da</w:t>
      </w:r>
      <w:r w:rsidR="00C5148C" w:rsidRPr="00E06E7C">
        <w:t xml:space="preserve"> utilização da capacidade instalada (</w:t>
      </w:r>
      <m:oMath>
        <m:r>
          <m:rPr>
            <m:sty m:val="bi"/>
          </m:rPr>
          <w:rPr>
            <w:rFonts w:ascii="Cambria Math" w:hAnsi="Cambria Math"/>
          </w:rPr>
          <m:t>u</m:t>
        </m:r>
      </m:oMath>
      <w:r w:rsidR="00C5148C" w:rsidRPr="00E06E7C">
        <w:t>) para variações na</w:t>
      </w:r>
      <w:r w:rsidRPr="00E06E7C">
        <w:t xml:space="preserve"> taxa de juros </w:t>
      </w:r>
      <w:r w:rsidR="00C5148C" w:rsidRPr="00E06E7C">
        <w:t>(</w:t>
      </w:r>
      <m:oMath>
        <m:r>
          <m:rPr>
            <m:sty m:val="bi"/>
          </m:rPr>
          <w:rPr>
            <w:rFonts w:ascii="Cambria Math" w:hAnsi="Cambria Math"/>
          </w:rPr>
          <m:t>i</m:t>
        </m:r>
      </m:oMath>
      <w:r w:rsidR="00C5148C" w:rsidRPr="00E06E7C">
        <w:t>) dados os limites de crédito induzido (</w:t>
      </w:r>
      <w:r w:rsidR="00C5148C" w:rsidRPr="00E06E7C">
        <w:rPr>
          <w:rFonts w:cs="Arial"/>
          <w:lang w:val="en-US"/>
        </w:rPr>
        <w:t>β</w:t>
      </w:r>
      <w:r w:rsidR="00C5148C" w:rsidRPr="00E06E7C">
        <w:rPr>
          <w:rFonts w:cs="Arial"/>
        </w:rPr>
        <w:t>)</w:t>
      </w:r>
      <w:bookmarkEnd w:id="124"/>
    </w:p>
    <w:p w14:paraId="62FBFFCC" w14:textId="0E68B9AA" w:rsidR="00EA0362" w:rsidRPr="00E06E7C" w:rsidRDefault="00671911" w:rsidP="002D6280">
      <w:pPr>
        <w:keepNext/>
        <w:keepLines/>
        <w:ind w:firstLine="0"/>
        <w:rPr>
          <w:lang w:val="x-none" w:eastAsia="x-none"/>
        </w:rPr>
      </w:pPr>
      <w:r w:rsidRPr="00E06E7C">
        <w:rPr>
          <w:noProof/>
          <w:lang w:val="x-none" w:eastAsia="x-none"/>
        </w:rPr>
        <w:drawing>
          <wp:inline distT="0" distB="0" distL="0" distR="0" wp14:anchorId="62A764EE" wp14:editId="4D9F5F2F">
            <wp:extent cx="5972175" cy="2986405"/>
            <wp:effectExtent l="0" t="0" r="9525" b="4445"/>
            <wp:docPr id="5028510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5107" name=""/>
                    <pic:cNvPicPr/>
                  </pic:nvPicPr>
                  <pic:blipFill>
                    <a:blip r:embed="rId110">
                      <a:extLst>
                        <a:ext uri="{96DAC541-7B7A-43D3-8B79-37D633B846F1}">
                          <asvg:svgBlip xmlns:asvg="http://schemas.microsoft.com/office/drawing/2016/SVG/main" r:embed="rId111"/>
                        </a:ext>
                      </a:extLst>
                    </a:blip>
                    <a:stretch>
                      <a:fillRect/>
                    </a:stretch>
                  </pic:blipFill>
                  <pic:spPr>
                    <a:xfrm>
                      <a:off x="0" y="0"/>
                      <a:ext cx="5972175" cy="2986405"/>
                    </a:xfrm>
                    <a:prstGeom prst="rect">
                      <a:avLst/>
                    </a:prstGeom>
                  </pic:spPr>
                </pic:pic>
              </a:graphicData>
            </a:graphic>
          </wp:inline>
        </w:drawing>
      </w:r>
    </w:p>
    <w:p w14:paraId="194CBB9F" w14:textId="77777777" w:rsidR="006F287E" w:rsidRPr="00E06E7C" w:rsidRDefault="006F287E" w:rsidP="006F287E">
      <w:pPr>
        <w:pStyle w:val="Fonte"/>
      </w:pPr>
      <w:r w:rsidRPr="00E06E7C">
        <w:t>Fonte: Elaborado pelo autor (2026).</w:t>
      </w:r>
    </w:p>
    <w:p w14:paraId="607283E2" w14:textId="77777777" w:rsidR="00C34DA1" w:rsidRPr="00E06E7C" w:rsidRDefault="00C34DA1" w:rsidP="00C34DA1">
      <w:pPr>
        <w:pStyle w:val="Fonte"/>
      </w:pPr>
    </w:p>
    <w:p w14:paraId="64907D79" w14:textId="54F792DE" w:rsidR="004B19B8" w:rsidRPr="00E06E7C" w:rsidRDefault="004B19B8" w:rsidP="004B19B8">
      <w:pPr>
        <w:pStyle w:val="Ttulo4"/>
      </w:pPr>
      <w:r w:rsidRPr="00E06E7C">
        <w:rPr>
          <w:lang w:val="pt-BR"/>
        </w:rPr>
        <w:t xml:space="preserve">Choque </w:t>
      </w:r>
      <w:r w:rsidR="00BE644D" w:rsidRPr="00E06E7C">
        <w:rPr>
          <w:lang w:val="pt-BR"/>
        </w:rPr>
        <w:t>no componente autônomo a demanda (</w:t>
      </w:r>
      <m:oMath>
        <m:sSub>
          <m:sSubPr>
            <m:ctrlPr>
              <w:rPr>
                <w:rFonts w:ascii="Cambria Math" w:hAnsi="Cambria Math"/>
                <w:i/>
              </w:rPr>
            </m:ctrlPr>
          </m:sSubPr>
          <m:e>
            <m:r>
              <w:rPr>
                <w:rFonts w:ascii="Cambria Math" w:hAnsi="Cambria Math"/>
              </w:rPr>
              <m:t>φ</m:t>
            </m:r>
          </m:e>
          <m:sub>
            <m:r>
              <w:rPr>
                <w:rFonts w:ascii="Cambria Math" w:hAnsi="Cambria Math"/>
              </w:rPr>
              <m:t>0</m:t>
            </m:r>
          </m:sub>
        </m:sSub>
      </m:oMath>
      <w:r w:rsidR="00BE644D" w:rsidRPr="00E06E7C">
        <w:rPr>
          <w:lang w:val="pt-BR"/>
        </w:rPr>
        <w:t>)</w:t>
      </w:r>
    </w:p>
    <w:p w14:paraId="13977218" w14:textId="7164D63B" w:rsidR="009E3387" w:rsidRPr="00E06E7C" w:rsidRDefault="009E3387" w:rsidP="594C6CF0">
      <w:pPr>
        <w:rPr>
          <w:lang w:eastAsia="en-US"/>
        </w:rPr>
      </w:pPr>
      <w:r w:rsidRPr="00E06E7C">
        <w:rPr>
          <w:lang w:eastAsia="en-US"/>
        </w:rPr>
        <w:t>A partir do estado estacionário atingido pelo modelo apresentado anteriormente, procedeu-se com um choque</w:t>
      </w:r>
      <w:r w:rsidR="00756FAE" w:rsidRPr="00E06E7C">
        <w:rPr>
          <w:lang w:eastAsia="en-US"/>
        </w:rPr>
        <w:t xml:space="preserve"> negativo</w:t>
      </w:r>
      <w:r w:rsidRPr="00E06E7C">
        <w:rPr>
          <w:lang w:eastAsia="en-US"/>
        </w:rPr>
        <w:t xml:space="preserve"> de 1 </w:t>
      </w:r>
      <w:proofErr w:type="spellStart"/>
      <w:r w:rsidRPr="00E06E7C">
        <w:rPr>
          <w:lang w:eastAsia="en-US"/>
        </w:rPr>
        <w:t>p.p</w:t>
      </w:r>
      <w:proofErr w:type="spellEnd"/>
      <w:r w:rsidRPr="00E06E7C">
        <w:rPr>
          <w:lang w:eastAsia="en-US"/>
        </w:rPr>
        <w:t>. no componente autônomo d</w:t>
      </w:r>
      <w:r w:rsidR="00285985" w:rsidRPr="00E06E7C">
        <w:rPr>
          <w:lang w:eastAsia="en-US"/>
        </w:rPr>
        <w:t>o crescimento do consumo, passa</w:t>
      </w:r>
      <w:r w:rsidR="00756FAE" w:rsidRPr="00E06E7C">
        <w:rPr>
          <w:lang w:eastAsia="en-US"/>
        </w:rPr>
        <w:t xml:space="preserve">ndo de </w:t>
      </w:r>
      <w:r w:rsidR="00B2378C" w:rsidRPr="00E06E7C">
        <w:rPr>
          <w:lang w:eastAsia="en-US"/>
        </w:rPr>
        <w:t>6% para 5%.</w:t>
      </w:r>
    </w:p>
    <w:p w14:paraId="2496BEBC" w14:textId="77777777" w:rsidR="00E30C62" w:rsidRDefault="002727BC" w:rsidP="594C6CF0">
      <w:pPr>
        <w:rPr>
          <w:lang w:eastAsia="en-US"/>
        </w:rPr>
      </w:pPr>
      <w:r w:rsidRPr="00E06E7C">
        <w:rPr>
          <w:lang w:eastAsia="en-US"/>
        </w:rPr>
        <w:t>Os efeitos são semelhantes aos observados a partir do choque monetário contracionista apresentado anteriormente: há uma redução temporária na utilização da capacidade</w:t>
      </w:r>
      <w:r w:rsidR="00834C66" w:rsidRPr="00E06E7C">
        <w:rPr>
          <w:lang w:eastAsia="en-US"/>
        </w:rPr>
        <w:t>, que com o tempo se ajusta à taxa normal; há uma redução permanente na propensão marginal a investir; há um</w:t>
      </w:r>
      <w:r w:rsidR="006326F3" w:rsidRPr="00E06E7C">
        <w:rPr>
          <w:lang w:eastAsia="en-US"/>
        </w:rPr>
        <w:t>a redução na taxa de crescimento da economia; há uma elevação do serviço da dívida, sendo que</w:t>
      </w:r>
      <w:r w:rsidR="00444B38" w:rsidRPr="00E06E7C">
        <w:rPr>
          <w:lang w:eastAsia="en-US"/>
        </w:rPr>
        <w:t xml:space="preserve"> se</w:t>
      </w:r>
      <w:r w:rsidR="006326F3" w:rsidRPr="00E06E7C">
        <w:rPr>
          <w:lang w:eastAsia="en-US"/>
        </w:rPr>
        <w:t xml:space="preserve"> </w:t>
      </w:r>
      <w:r w:rsidR="00CF7C73" w:rsidRPr="00E06E7C">
        <w:rPr>
          <w:lang w:eastAsia="en-US"/>
        </w:rPr>
        <w:t xml:space="preserve">observa um fenômeno de </w:t>
      </w:r>
      <w:proofErr w:type="spellStart"/>
      <w:r w:rsidR="00CF7C73" w:rsidRPr="00E06E7C">
        <w:rPr>
          <w:i/>
          <w:iCs/>
          <w:lang w:eastAsia="en-US"/>
        </w:rPr>
        <w:t>overshooting</w:t>
      </w:r>
      <w:proofErr w:type="spellEnd"/>
      <w:r w:rsidR="00CF7C73" w:rsidRPr="00E06E7C">
        <w:rPr>
          <w:lang w:eastAsia="en-US"/>
        </w:rPr>
        <w:t xml:space="preserve"> no serviço da dívida do tipo B, ou seja, em um primeiro momento o serviço da dívida ultrapassa o nível</w:t>
      </w:r>
      <w:r w:rsidR="009E7ECC" w:rsidRPr="00E06E7C">
        <w:rPr>
          <w:lang w:eastAsia="en-US"/>
        </w:rPr>
        <w:t xml:space="preserve"> mais elevado</w:t>
      </w:r>
      <w:r w:rsidR="00CF7C73" w:rsidRPr="00E06E7C">
        <w:rPr>
          <w:lang w:eastAsia="en-US"/>
        </w:rPr>
        <w:t xml:space="preserve"> em que </w:t>
      </w:r>
      <w:r w:rsidR="009E7ECC" w:rsidRPr="00E06E7C">
        <w:rPr>
          <w:lang w:eastAsia="en-US"/>
        </w:rPr>
        <w:t xml:space="preserve">por fim se estabiliza. Isto decorre da </w:t>
      </w:r>
      <w:r w:rsidR="00F267C6" w:rsidRPr="00E06E7C">
        <w:rPr>
          <w:lang w:eastAsia="en-US"/>
        </w:rPr>
        <w:t>necessidade de ajustar a taxa de crescimento do consumo</w:t>
      </w:r>
      <w:r w:rsidR="00944FDA" w:rsidRPr="00E06E7C">
        <w:rPr>
          <w:lang w:eastAsia="en-US"/>
        </w:rPr>
        <w:t xml:space="preserve"> do tipo B à velocidade de crescimento dos salários, que, por sua vez, passou por redução acompanhando </w:t>
      </w:r>
      <w:r w:rsidR="00080E32" w:rsidRPr="00E06E7C">
        <w:rPr>
          <w:lang w:eastAsia="en-US"/>
        </w:rPr>
        <w:t>a taxa de crescimento do consumo autônomo.</w:t>
      </w:r>
    </w:p>
    <w:p w14:paraId="61BE760D" w14:textId="2D2CA3DA" w:rsidR="00E30C62" w:rsidRPr="00E06E7C" w:rsidRDefault="00E30C62" w:rsidP="594C6CF0">
      <w:pPr>
        <w:rPr>
          <w:lang w:eastAsia="en-US"/>
        </w:rPr>
      </w:pPr>
      <w:r>
        <w:rPr>
          <w:lang w:val="x-none" w:eastAsia="x-none"/>
        </w:rPr>
        <w:t xml:space="preserve">Quanto ao nível de endividamento, percebe-se a </w:t>
      </w:r>
      <w:r w:rsidRPr="00E06E7C">
        <w:rPr>
          <w:lang w:val="x-none" w:eastAsia="x-none"/>
        </w:rPr>
        <w:t>manifestação do paradoxo da dívida, em que a redução da taxa de crescimento do crédito autônomo repercute como um aumento do endividamento.</w:t>
      </w:r>
      <w:r>
        <w:rPr>
          <w:lang w:val="x-none" w:eastAsia="x-none"/>
        </w:rPr>
        <w:t xml:space="preserve"> </w:t>
      </w:r>
      <w:r w:rsidR="00687D9D" w:rsidRPr="00E06E7C">
        <w:rPr>
          <w:lang w:eastAsia="en-US"/>
        </w:rPr>
        <w:t xml:space="preserve">O consumo dos trabalhadores se reduz, pois o consumo </w:t>
      </w:r>
      <w:r w:rsidR="00687D9D" w:rsidRPr="00E06E7C">
        <w:rPr>
          <w:lang w:eastAsia="en-US"/>
        </w:rPr>
        <w:lastRenderedPageBreak/>
        <w:t xml:space="preserve">autônomo foi considerado todo deste grupo, </w:t>
      </w:r>
      <w:r w:rsidR="002D5700" w:rsidRPr="00E06E7C">
        <w:rPr>
          <w:lang w:eastAsia="en-US"/>
        </w:rPr>
        <w:t>enquanto o consumo dos capitalistas se eleva, como proporção da renda.</w:t>
      </w:r>
      <w:r>
        <w:rPr>
          <w:lang w:eastAsia="en-US"/>
        </w:rPr>
        <w:t xml:space="preserve"> </w:t>
      </w:r>
    </w:p>
    <w:p w14:paraId="294C3186" w14:textId="4B83F75A" w:rsidR="00F1155C" w:rsidRPr="00E06E7C" w:rsidRDefault="009371CD" w:rsidP="002D6280">
      <w:pPr>
        <w:pStyle w:val="Legenda"/>
        <w:keepNext/>
        <w:keepLines/>
        <w:rPr>
          <w:lang w:val="x-none" w:eastAsia="x-none"/>
        </w:rPr>
      </w:pPr>
      <w:bookmarkStart w:id="125" w:name="_Toc243132293"/>
      <w:r w:rsidRPr="00E06E7C">
        <w:t xml:space="preserve">Gráfico </w:t>
      </w:r>
      <w:r w:rsidRPr="00E06E7C">
        <w:fldChar w:fldCharType="begin"/>
      </w:r>
      <w:r w:rsidRPr="00E06E7C">
        <w:instrText>SEQ Gráfico \* ARABIC</w:instrText>
      </w:r>
      <w:r w:rsidRPr="00E06E7C">
        <w:fldChar w:fldCharType="separate"/>
      </w:r>
      <w:r w:rsidR="004761D2">
        <w:rPr>
          <w:noProof/>
        </w:rPr>
        <w:t>62</w:t>
      </w:r>
      <w:r w:rsidRPr="00E06E7C">
        <w:fldChar w:fldCharType="end"/>
      </w:r>
      <w:r w:rsidRPr="00E06E7C">
        <w:t>: Choque n</w:t>
      </w:r>
      <w:r w:rsidR="000118EE" w:rsidRPr="00E06E7C">
        <w:t xml:space="preserve">o componente autônomo </w:t>
      </w:r>
      <w:r w:rsidRPr="00E06E7C">
        <w:t>– Efeitos sobre utilização da capacidade instalada (u) e propensão marginal a investir (h)</w:t>
      </w:r>
      <w:bookmarkEnd w:id="125"/>
    </w:p>
    <w:p w14:paraId="1DFF3881" w14:textId="127B7A6E" w:rsidR="000118EE" w:rsidRPr="00E06E7C" w:rsidRDefault="00671911" w:rsidP="002D6280">
      <w:pPr>
        <w:keepNext/>
        <w:keepLines/>
        <w:ind w:firstLine="0"/>
        <w:rPr>
          <w:lang w:val="x-none" w:eastAsia="x-none"/>
        </w:rPr>
      </w:pPr>
      <w:r w:rsidRPr="00E06E7C">
        <w:rPr>
          <w:noProof/>
          <w:lang w:val="x-none" w:eastAsia="x-none"/>
        </w:rPr>
        <w:drawing>
          <wp:inline distT="0" distB="0" distL="0" distR="0" wp14:anchorId="26147719" wp14:editId="7EAC627E">
            <wp:extent cx="5972175" cy="1990725"/>
            <wp:effectExtent l="0" t="0" r="9525" b="9525"/>
            <wp:docPr id="64359359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93599" name=""/>
                    <pic:cNvPicPr/>
                  </pic:nvPicPr>
                  <pic:blipFill>
                    <a:blip r:embed="rId112">
                      <a:extLst>
                        <a:ext uri="{96DAC541-7B7A-43D3-8B79-37D633B846F1}">
                          <asvg:svgBlip xmlns:asvg="http://schemas.microsoft.com/office/drawing/2016/SVG/main" r:embed="rId113"/>
                        </a:ext>
                      </a:extLst>
                    </a:blip>
                    <a:stretch>
                      <a:fillRect/>
                    </a:stretch>
                  </pic:blipFill>
                  <pic:spPr>
                    <a:xfrm>
                      <a:off x="0" y="0"/>
                      <a:ext cx="5972175" cy="1990725"/>
                    </a:xfrm>
                    <a:prstGeom prst="rect">
                      <a:avLst/>
                    </a:prstGeom>
                  </pic:spPr>
                </pic:pic>
              </a:graphicData>
            </a:graphic>
          </wp:inline>
        </w:drawing>
      </w:r>
    </w:p>
    <w:p w14:paraId="7EAD3060" w14:textId="77777777" w:rsidR="006F287E" w:rsidRPr="00E06E7C" w:rsidRDefault="006F287E" w:rsidP="006F287E">
      <w:pPr>
        <w:pStyle w:val="Fonte"/>
      </w:pPr>
      <w:r w:rsidRPr="00E06E7C">
        <w:t>Fonte: Elaborado pelo autor (2026).</w:t>
      </w:r>
    </w:p>
    <w:p w14:paraId="31FBBF93" w14:textId="3B076BD4" w:rsidR="0034510E" w:rsidRPr="00E06E7C" w:rsidRDefault="000118EE" w:rsidP="002D6280">
      <w:pPr>
        <w:pStyle w:val="Legenda"/>
        <w:keepNext/>
        <w:keepLines/>
      </w:pPr>
      <w:bookmarkStart w:id="126" w:name="_Toc243132294"/>
      <w:r w:rsidRPr="00E06E7C">
        <w:t xml:space="preserve">Gráfico </w:t>
      </w:r>
      <w:r w:rsidRPr="00E06E7C">
        <w:fldChar w:fldCharType="begin"/>
      </w:r>
      <w:r w:rsidRPr="00E06E7C">
        <w:instrText>SEQ Gráfico \* ARABIC</w:instrText>
      </w:r>
      <w:r w:rsidRPr="00E06E7C">
        <w:fldChar w:fldCharType="separate"/>
      </w:r>
      <w:r w:rsidR="004761D2">
        <w:rPr>
          <w:noProof/>
        </w:rPr>
        <w:t>63</w:t>
      </w:r>
      <w:r w:rsidRPr="00E06E7C">
        <w:fldChar w:fldCharType="end"/>
      </w:r>
      <w:r w:rsidRPr="00E06E7C">
        <w:t xml:space="preserve">: Choque no componente autônomo – Efeitos sobre o produto </w:t>
      </w:r>
      <w:r w:rsidR="00AC064C" w:rsidRPr="00E06E7C">
        <w:t>(</w:t>
      </w:r>
      <w:proofErr w:type="spellStart"/>
      <w:r w:rsidR="00AC064C" w:rsidRPr="00E06E7C">
        <w:t>log_y</w:t>
      </w:r>
      <w:proofErr w:type="spellEnd"/>
      <w:r w:rsidR="00AC064C" w:rsidRPr="00E06E7C">
        <w:t xml:space="preserve">) </w:t>
      </w:r>
      <w:r w:rsidRPr="00E06E7C">
        <w:t>e a taxa de crescimento do consumo autônomo</w:t>
      </w:r>
      <w:r w:rsidR="00AC064C" w:rsidRPr="00E06E7C">
        <w:t xml:space="preserve"> (</w:t>
      </w:r>
      <w:proofErr w:type="spellStart"/>
      <w:r w:rsidR="00AC064C" w:rsidRPr="00E06E7C">
        <w:t>gZ</w:t>
      </w:r>
      <w:proofErr w:type="spellEnd"/>
      <w:r w:rsidR="00AC064C" w:rsidRPr="00E06E7C">
        <w:t>)</w:t>
      </w:r>
      <w:bookmarkEnd w:id="126"/>
    </w:p>
    <w:p w14:paraId="4A4E9528" w14:textId="287212D4" w:rsidR="000118EE" w:rsidRPr="00E06E7C" w:rsidRDefault="00671911" w:rsidP="002D6280">
      <w:pPr>
        <w:pStyle w:val="Legenda"/>
        <w:keepNext/>
        <w:keepLines/>
      </w:pPr>
      <w:r w:rsidRPr="00E06E7C">
        <w:rPr>
          <w:noProof/>
        </w:rPr>
        <w:drawing>
          <wp:inline distT="0" distB="0" distL="0" distR="0" wp14:anchorId="3B490CFB" wp14:editId="139ECC73">
            <wp:extent cx="5972175" cy="1990725"/>
            <wp:effectExtent l="0" t="0" r="9525" b="9525"/>
            <wp:docPr id="8501461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4613" name=""/>
                    <pic:cNvPicPr/>
                  </pic:nvPicPr>
                  <pic:blipFill>
                    <a:blip r:embed="rId114">
                      <a:extLst>
                        <a:ext uri="{96DAC541-7B7A-43D3-8B79-37D633B846F1}">
                          <asvg:svgBlip xmlns:asvg="http://schemas.microsoft.com/office/drawing/2016/SVG/main" r:embed="rId115"/>
                        </a:ext>
                      </a:extLst>
                    </a:blip>
                    <a:stretch>
                      <a:fillRect/>
                    </a:stretch>
                  </pic:blipFill>
                  <pic:spPr>
                    <a:xfrm>
                      <a:off x="0" y="0"/>
                      <a:ext cx="5972175" cy="1990725"/>
                    </a:xfrm>
                    <a:prstGeom prst="rect">
                      <a:avLst/>
                    </a:prstGeom>
                  </pic:spPr>
                </pic:pic>
              </a:graphicData>
            </a:graphic>
          </wp:inline>
        </w:drawing>
      </w:r>
    </w:p>
    <w:p w14:paraId="68DBC909" w14:textId="77777777" w:rsidR="006F287E" w:rsidRPr="00E06E7C" w:rsidRDefault="006F287E" w:rsidP="006F287E">
      <w:pPr>
        <w:pStyle w:val="Fonte"/>
      </w:pPr>
      <w:r w:rsidRPr="00E06E7C">
        <w:t>Fonte: Elaborado pelo autor (2026).</w:t>
      </w:r>
    </w:p>
    <w:p w14:paraId="144DAFC5" w14:textId="4DD3E2E2" w:rsidR="000118EE" w:rsidRPr="00E06E7C" w:rsidRDefault="000118EE" w:rsidP="002D6280">
      <w:pPr>
        <w:pStyle w:val="Legenda"/>
        <w:keepNext/>
        <w:keepLines/>
        <w:rPr>
          <w:noProof/>
        </w:rPr>
      </w:pPr>
      <w:bookmarkStart w:id="127" w:name="_Toc243132295"/>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64</w:t>
      </w:r>
      <w:r w:rsidRPr="00E06E7C">
        <w:fldChar w:fldCharType="end"/>
      </w:r>
      <w:r w:rsidRPr="00E06E7C">
        <w:t xml:space="preserve">: Choque no componente autônomo – </w:t>
      </w:r>
      <w:r w:rsidR="005C3B55" w:rsidRPr="00E06E7C">
        <w:t>Efeitos sobre o comprometimento da renda com serviço da dívida do tipo B (</w:t>
      </w:r>
      <w:proofErr w:type="spellStart"/>
      <w:r w:rsidR="005C3B55" w:rsidRPr="00E06E7C">
        <w:t>dsb_w</w:t>
      </w:r>
      <w:proofErr w:type="spellEnd"/>
      <w:r w:rsidR="005C3B55" w:rsidRPr="00E06E7C">
        <w:t>), do tipo Z (</w:t>
      </w:r>
      <w:proofErr w:type="spellStart"/>
      <w:r w:rsidR="005C3B55" w:rsidRPr="00E06E7C">
        <w:t>dsz_w</w:t>
      </w:r>
      <w:proofErr w:type="spellEnd"/>
      <w:r w:rsidR="005C3B55" w:rsidRPr="00E06E7C">
        <w:t>) e total (</w:t>
      </w:r>
      <w:proofErr w:type="spellStart"/>
      <w:r w:rsidR="005C3B55" w:rsidRPr="00E06E7C">
        <w:t>ds_w</w:t>
      </w:r>
      <w:proofErr w:type="spellEnd"/>
      <w:r w:rsidR="005C3B55" w:rsidRPr="00E06E7C">
        <w:t>)</w:t>
      </w:r>
      <w:bookmarkEnd w:id="127"/>
      <w:r w:rsidR="00B97D77" w:rsidRPr="00E06E7C">
        <w:rPr>
          <w:noProof/>
        </w:rPr>
        <w:t xml:space="preserve"> </w:t>
      </w:r>
    </w:p>
    <w:p w14:paraId="031D29BD" w14:textId="2951CBB7" w:rsidR="006F287E" w:rsidRPr="00E06E7C" w:rsidRDefault="00671911" w:rsidP="002D6280">
      <w:pPr>
        <w:pStyle w:val="Fonte"/>
        <w:keepNext/>
        <w:keepLines/>
      </w:pPr>
      <w:r w:rsidRPr="00E06E7C">
        <w:rPr>
          <w:noProof/>
        </w:rPr>
        <w:drawing>
          <wp:inline distT="0" distB="0" distL="0" distR="0" wp14:anchorId="1F68CD26" wp14:editId="1292EB19">
            <wp:extent cx="5972175" cy="1990725"/>
            <wp:effectExtent l="0" t="0" r="9525" b="9525"/>
            <wp:docPr id="63882572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5729" name=""/>
                    <pic:cNvPicPr/>
                  </pic:nvPicPr>
                  <pic:blipFill>
                    <a:blip r:embed="rId116">
                      <a:extLst>
                        <a:ext uri="{96DAC541-7B7A-43D3-8B79-37D633B846F1}">
                          <asvg:svgBlip xmlns:asvg="http://schemas.microsoft.com/office/drawing/2016/SVG/main" r:embed="rId117"/>
                        </a:ext>
                      </a:extLst>
                    </a:blip>
                    <a:stretch>
                      <a:fillRect/>
                    </a:stretch>
                  </pic:blipFill>
                  <pic:spPr>
                    <a:xfrm>
                      <a:off x="0" y="0"/>
                      <a:ext cx="5972175" cy="1990725"/>
                    </a:xfrm>
                    <a:prstGeom prst="rect">
                      <a:avLst/>
                    </a:prstGeom>
                  </pic:spPr>
                </pic:pic>
              </a:graphicData>
            </a:graphic>
          </wp:inline>
        </w:drawing>
      </w:r>
      <w:r w:rsidRPr="00E06E7C">
        <w:t xml:space="preserve"> </w:t>
      </w:r>
      <w:r w:rsidR="006F287E" w:rsidRPr="00E06E7C">
        <w:t>Fonte: Elaborado pelo autor (2026).</w:t>
      </w:r>
    </w:p>
    <w:p w14:paraId="6ACC7410" w14:textId="344E9C10" w:rsidR="00B97D77" w:rsidRPr="00E06E7C" w:rsidRDefault="00B97D77" w:rsidP="002D6280">
      <w:pPr>
        <w:pStyle w:val="Legenda"/>
        <w:keepNext/>
        <w:keepLines/>
        <w:rPr>
          <w:lang w:val="x-none" w:eastAsia="x-none"/>
        </w:rPr>
      </w:pPr>
      <w:bookmarkStart w:id="128" w:name="_Toc243132296"/>
      <w:r w:rsidRPr="00E06E7C">
        <w:t xml:space="preserve">Gráfico </w:t>
      </w:r>
      <w:r w:rsidRPr="00E06E7C">
        <w:fldChar w:fldCharType="begin"/>
      </w:r>
      <w:r w:rsidRPr="00E06E7C">
        <w:instrText>SEQ Gráfico \* ARABIC</w:instrText>
      </w:r>
      <w:r w:rsidRPr="00E06E7C">
        <w:fldChar w:fldCharType="separate"/>
      </w:r>
      <w:r w:rsidR="004761D2">
        <w:rPr>
          <w:noProof/>
        </w:rPr>
        <w:t>65</w:t>
      </w:r>
      <w:r w:rsidRPr="00E06E7C">
        <w:fldChar w:fldCharType="end"/>
      </w:r>
      <w:r w:rsidRPr="00E06E7C">
        <w:t>: Choque no limite de crédito – Efeitos sobre o endividamento em relação à renda do tipo B (</w:t>
      </w:r>
      <w:proofErr w:type="spellStart"/>
      <w:r w:rsidRPr="00E06E7C">
        <w:t>lb_y</w:t>
      </w:r>
      <w:proofErr w:type="spellEnd"/>
      <w:r w:rsidRPr="00E06E7C">
        <w:t>), do tipo Z (</w:t>
      </w:r>
      <w:proofErr w:type="spellStart"/>
      <w:r w:rsidRPr="00E06E7C">
        <w:t>lz_y</w:t>
      </w:r>
      <w:proofErr w:type="spellEnd"/>
      <w:r w:rsidRPr="00E06E7C">
        <w:t>) e total (</w:t>
      </w:r>
      <w:proofErr w:type="spellStart"/>
      <w:r w:rsidRPr="00E06E7C">
        <w:t>l_y</w:t>
      </w:r>
      <w:proofErr w:type="spellEnd"/>
      <w:r w:rsidRPr="00E06E7C">
        <w:t>)</w:t>
      </w:r>
      <w:bookmarkEnd w:id="128"/>
    </w:p>
    <w:p w14:paraId="408D891E" w14:textId="06CC59FD" w:rsidR="00B97D77" w:rsidRPr="00E06E7C" w:rsidRDefault="00671911" w:rsidP="002D6280">
      <w:pPr>
        <w:keepNext/>
        <w:keepLines/>
        <w:ind w:firstLine="0"/>
        <w:rPr>
          <w:lang w:val="x-none" w:eastAsia="x-none"/>
        </w:rPr>
      </w:pPr>
      <w:r w:rsidRPr="00E06E7C">
        <w:rPr>
          <w:noProof/>
          <w:lang w:val="x-none" w:eastAsia="x-none"/>
        </w:rPr>
        <w:drawing>
          <wp:inline distT="0" distB="0" distL="0" distR="0" wp14:anchorId="68A4E559" wp14:editId="0CD99504">
            <wp:extent cx="5972175" cy="1990725"/>
            <wp:effectExtent l="0" t="0" r="9525" b="9525"/>
            <wp:docPr id="75797618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76185" name=""/>
                    <pic:cNvPicPr/>
                  </pic:nvPicPr>
                  <pic:blipFill>
                    <a:blip r:embed="rId118">
                      <a:extLst>
                        <a:ext uri="{96DAC541-7B7A-43D3-8B79-37D633B846F1}">
                          <asvg:svgBlip xmlns:asvg="http://schemas.microsoft.com/office/drawing/2016/SVG/main" r:embed="rId119"/>
                        </a:ext>
                      </a:extLst>
                    </a:blip>
                    <a:stretch>
                      <a:fillRect/>
                    </a:stretch>
                  </pic:blipFill>
                  <pic:spPr>
                    <a:xfrm>
                      <a:off x="0" y="0"/>
                      <a:ext cx="5972175" cy="1990725"/>
                    </a:xfrm>
                    <a:prstGeom prst="rect">
                      <a:avLst/>
                    </a:prstGeom>
                  </pic:spPr>
                </pic:pic>
              </a:graphicData>
            </a:graphic>
          </wp:inline>
        </w:drawing>
      </w:r>
    </w:p>
    <w:p w14:paraId="10D20EC1" w14:textId="77777777" w:rsidR="00B97D77" w:rsidRPr="00E06E7C" w:rsidRDefault="00B97D77" w:rsidP="00B97D77">
      <w:pPr>
        <w:pStyle w:val="Fonte"/>
      </w:pPr>
      <w:r w:rsidRPr="00E06E7C">
        <w:t>Fonte: Elaborado pelo autor (2026).</w:t>
      </w:r>
    </w:p>
    <w:p w14:paraId="1ADD967A" w14:textId="77D79E5E" w:rsidR="00D86BE4" w:rsidRPr="00E06E7C" w:rsidRDefault="00D86BE4" w:rsidP="002D6280">
      <w:pPr>
        <w:pStyle w:val="Legenda"/>
        <w:keepNext/>
        <w:keepLines/>
        <w:rPr>
          <w:lang w:val="x-none" w:eastAsia="x-none"/>
        </w:rPr>
      </w:pPr>
      <w:bookmarkStart w:id="129" w:name="_Toc243132297"/>
      <w:r w:rsidRPr="00E06E7C">
        <w:t xml:space="preserve">Gráfico </w:t>
      </w:r>
      <w:r w:rsidRPr="00E06E7C">
        <w:fldChar w:fldCharType="begin"/>
      </w:r>
      <w:r w:rsidRPr="00E06E7C">
        <w:instrText>SEQ Gráfico \* ARABIC</w:instrText>
      </w:r>
      <w:r w:rsidRPr="00E06E7C">
        <w:fldChar w:fldCharType="separate"/>
      </w:r>
      <w:r w:rsidR="004761D2">
        <w:rPr>
          <w:noProof/>
        </w:rPr>
        <w:t>66</w:t>
      </w:r>
      <w:r w:rsidRPr="00E06E7C">
        <w:fldChar w:fldCharType="end"/>
      </w:r>
      <w:r w:rsidRPr="00E06E7C">
        <w:t xml:space="preserve">: Choque no componente autônomo – </w:t>
      </w:r>
      <w:r w:rsidR="005C3B55" w:rsidRPr="00E06E7C">
        <w:t>Efeitos sobre o consumo dos trabalhadores induzido (</w:t>
      </w:r>
      <w:proofErr w:type="spellStart"/>
      <w:r w:rsidR="005C3B55" w:rsidRPr="00E06E7C">
        <w:t>ciw_y</w:t>
      </w:r>
      <w:proofErr w:type="spellEnd"/>
      <w:r w:rsidR="005C3B55" w:rsidRPr="00E06E7C">
        <w:t>), crédito induzido (</w:t>
      </w:r>
      <w:proofErr w:type="spellStart"/>
      <w:r w:rsidR="005C3B55" w:rsidRPr="00E06E7C">
        <w:t>bw_y</w:t>
      </w:r>
      <w:proofErr w:type="spellEnd"/>
      <w:r w:rsidR="005C3B55" w:rsidRPr="00E06E7C">
        <w:t>), autônomo (</w:t>
      </w:r>
      <w:proofErr w:type="spellStart"/>
      <w:r w:rsidR="005C3B55" w:rsidRPr="00E06E7C">
        <w:t>zw_y</w:t>
      </w:r>
      <w:proofErr w:type="spellEnd"/>
      <w:r w:rsidR="005C3B55" w:rsidRPr="00E06E7C">
        <w:t>), total dos trabalhadores (</w:t>
      </w:r>
      <w:proofErr w:type="spellStart"/>
      <w:r w:rsidR="005C3B55" w:rsidRPr="00E06E7C">
        <w:t>cw_y</w:t>
      </w:r>
      <w:proofErr w:type="spellEnd"/>
      <w:r w:rsidR="005C3B55" w:rsidRPr="00E06E7C">
        <w:t>), consumo dos capitalistas (</w:t>
      </w:r>
      <w:proofErr w:type="spellStart"/>
      <w:r w:rsidR="005C3B55" w:rsidRPr="00E06E7C">
        <w:t>cr_y</w:t>
      </w:r>
      <w:proofErr w:type="spellEnd"/>
      <w:r w:rsidR="005C3B55" w:rsidRPr="00E06E7C">
        <w:t>) e consumo total (</w:t>
      </w:r>
      <w:proofErr w:type="spellStart"/>
      <w:r w:rsidR="005C3B55" w:rsidRPr="00E06E7C">
        <w:t>c_y</w:t>
      </w:r>
      <w:proofErr w:type="spellEnd"/>
      <w:r w:rsidR="005C3B55" w:rsidRPr="00E06E7C">
        <w:t>)</w:t>
      </w:r>
      <w:bookmarkEnd w:id="129"/>
    </w:p>
    <w:p w14:paraId="52BCD4CC" w14:textId="47BD7DF4" w:rsidR="00D86BE4" w:rsidRPr="00E06E7C" w:rsidRDefault="00671911" w:rsidP="002D6280">
      <w:pPr>
        <w:pStyle w:val="Legenda"/>
        <w:keepNext/>
        <w:keepLines/>
        <w:rPr>
          <w:lang w:val="x-none" w:eastAsia="x-none"/>
        </w:rPr>
      </w:pPr>
      <w:r w:rsidRPr="00E06E7C">
        <w:rPr>
          <w:noProof/>
          <w:lang w:val="x-none" w:eastAsia="x-none"/>
        </w:rPr>
        <w:drawing>
          <wp:inline distT="0" distB="0" distL="0" distR="0" wp14:anchorId="4B95D5CD" wp14:editId="1B5B2BFA">
            <wp:extent cx="5972175" cy="1990725"/>
            <wp:effectExtent l="0" t="0" r="9525" b="9525"/>
            <wp:docPr id="203167396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73966" name=""/>
                    <pic:cNvPicPr/>
                  </pic:nvPicPr>
                  <pic:blipFill>
                    <a:blip r:embed="rId120">
                      <a:extLst>
                        <a:ext uri="{96DAC541-7B7A-43D3-8B79-37D633B846F1}">
                          <asvg:svgBlip xmlns:asvg="http://schemas.microsoft.com/office/drawing/2016/SVG/main" r:embed="rId121"/>
                        </a:ext>
                      </a:extLst>
                    </a:blip>
                    <a:stretch>
                      <a:fillRect/>
                    </a:stretch>
                  </pic:blipFill>
                  <pic:spPr>
                    <a:xfrm>
                      <a:off x="0" y="0"/>
                      <a:ext cx="5972175" cy="1990725"/>
                    </a:xfrm>
                    <a:prstGeom prst="rect">
                      <a:avLst/>
                    </a:prstGeom>
                  </pic:spPr>
                </pic:pic>
              </a:graphicData>
            </a:graphic>
          </wp:inline>
        </w:drawing>
      </w:r>
    </w:p>
    <w:p w14:paraId="2F1D9EAE" w14:textId="77777777" w:rsidR="006F287E" w:rsidRPr="00E06E7C" w:rsidRDefault="006F287E" w:rsidP="006F287E">
      <w:pPr>
        <w:pStyle w:val="Fonte"/>
      </w:pPr>
      <w:r w:rsidRPr="00E06E7C">
        <w:t>Fonte: Elaborado pelo autor (2026).</w:t>
      </w:r>
    </w:p>
    <w:p w14:paraId="56DED538" w14:textId="77777777" w:rsidR="00240DEA" w:rsidRPr="00E06E7C" w:rsidRDefault="00240DEA" w:rsidP="00240DEA">
      <w:pPr>
        <w:pStyle w:val="Fonte"/>
      </w:pPr>
    </w:p>
    <w:p w14:paraId="71C66F41" w14:textId="4DD60996" w:rsidR="00BA7A33" w:rsidRPr="00E06E7C" w:rsidRDefault="00BA7A33" w:rsidP="00BA7A33">
      <w:pPr>
        <w:pStyle w:val="Ttulo4"/>
      </w:pPr>
      <w:r w:rsidRPr="00E06E7C">
        <w:rPr>
          <w:lang w:val="pt-BR"/>
        </w:rPr>
        <w:lastRenderedPageBreak/>
        <w:t xml:space="preserve">Choque </w:t>
      </w:r>
      <w:r w:rsidR="00BE644D" w:rsidRPr="00E06E7C">
        <w:rPr>
          <w:lang w:val="pt-BR"/>
        </w:rPr>
        <w:t>no limite de crédito aos trabalhadores (</w:t>
      </w:r>
      <w:r w:rsidR="00BE644D" w:rsidRPr="00E06E7C">
        <w:rPr>
          <w:rFonts w:cs="Arial"/>
          <w:lang w:val="en-US"/>
        </w:rPr>
        <w:t>β</w:t>
      </w:r>
      <w:r w:rsidR="00BE644D" w:rsidRPr="00E06E7C">
        <w:rPr>
          <w:rFonts w:cs="Arial"/>
          <w:lang w:val="pt-BR"/>
        </w:rPr>
        <w:t>)</w:t>
      </w:r>
    </w:p>
    <w:p w14:paraId="60CC2827" w14:textId="2C37EE12" w:rsidR="0049783A" w:rsidRPr="00E06E7C" w:rsidRDefault="00BA7A33" w:rsidP="594C6CF0">
      <w:pPr>
        <w:rPr>
          <w:lang w:eastAsia="en-US"/>
        </w:rPr>
      </w:pPr>
      <w:r w:rsidRPr="00E06E7C">
        <w:rPr>
          <w:lang w:eastAsia="en-US"/>
        </w:rPr>
        <w:t>Por fim, analisa</w:t>
      </w:r>
      <w:r w:rsidR="00444B38" w:rsidRPr="00E06E7C">
        <w:rPr>
          <w:lang w:eastAsia="en-US"/>
        </w:rPr>
        <w:t>-se</w:t>
      </w:r>
      <w:r w:rsidRPr="00E06E7C">
        <w:rPr>
          <w:lang w:eastAsia="en-US"/>
        </w:rPr>
        <w:t xml:space="preserve"> o impacto de um</w:t>
      </w:r>
      <w:r w:rsidR="00B61C20" w:rsidRPr="00E06E7C">
        <w:rPr>
          <w:lang w:eastAsia="en-US"/>
        </w:rPr>
        <w:t xml:space="preserve"> aumento no</w:t>
      </w:r>
      <w:r w:rsidR="00C725DD" w:rsidRPr="00E06E7C">
        <w:rPr>
          <w:lang w:eastAsia="en-US"/>
        </w:rPr>
        <w:t xml:space="preserve"> </w:t>
      </w:r>
      <w:r w:rsidR="00C725DD" w:rsidRPr="00E06E7C">
        <w:rPr>
          <w:i/>
          <w:iCs/>
          <w:lang w:eastAsia="en-US"/>
        </w:rPr>
        <w:t>beta</w:t>
      </w:r>
      <w:r w:rsidR="00C84257" w:rsidRPr="00E06E7C">
        <w:rPr>
          <w:lang w:eastAsia="en-US"/>
        </w:rPr>
        <w:t>, simulando que houve um aumento do limite de crédito fornecido aos trabalhadores</w:t>
      </w:r>
      <w:r w:rsidR="008523CA" w:rsidRPr="00E06E7C">
        <w:rPr>
          <w:lang w:eastAsia="en-US"/>
        </w:rPr>
        <w:t xml:space="preserve">. </w:t>
      </w:r>
      <w:r w:rsidR="000E7C22" w:rsidRPr="00E06E7C">
        <w:rPr>
          <w:lang w:eastAsia="en-US"/>
        </w:rPr>
        <w:t>No exemplo</w:t>
      </w:r>
      <w:r w:rsidR="008523CA" w:rsidRPr="00E06E7C">
        <w:rPr>
          <w:lang w:eastAsia="en-US"/>
        </w:rPr>
        <w:t xml:space="preserve">, o limite passou de </w:t>
      </w:r>
      <w:r w:rsidR="00847A92" w:rsidRPr="00E06E7C">
        <w:rPr>
          <w:lang w:eastAsia="en-US"/>
        </w:rPr>
        <w:t>3</w:t>
      </w:r>
      <w:r w:rsidR="008523CA" w:rsidRPr="00E06E7C">
        <w:rPr>
          <w:lang w:eastAsia="en-US"/>
        </w:rPr>
        <w:t xml:space="preserve">% para </w:t>
      </w:r>
      <w:r w:rsidR="00847A92" w:rsidRPr="00E06E7C">
        <w:rPr>
          <w:lang w:eastAsia="en-US"/>
        </w:rPr>
        <w:t>6</w:t>
      </w:r>
      <w:r w:rsidR="008523CA" w:rsidRPr="00E06E7C">
        <w:rPr>
          <w:lang w:eastAsia="en-US"/>
        </w:rPr>
        <w:t xml:space="preserve">% do total dos salários. </w:t>
      </w:r>
    </w:p>
    <w:p w14:paraId="728539B8" w14:textId="36FC3B8D" w:rsidR="0049783A" w:rsidRPr="00E06E7C" w:rsidRDefault="004A561A" w:rsidP="00FF4893">
      <w:pPr>
        <w:rPr>
          <w:lang w:eastAsia="x-none"/>
        </w:rPr>
      </w:pPr>
      <w:r w:rsidRPr="00E06E7C">
        <w:rPr>
          <w:lang w:val="x-none" w:eastAsia="x-none"/>
        </w:rPr>
        <w:t xml:space="preserve">Em um primeiro momento, observa-se um aumento </w:t>
      </w:r>
      <w:r w:rsidR="00427F38" w:rsidRPr="00E06E7C">
        <w:rPr>
          <w:lang w:val="x-none" w:eastAsia="x-none"/>
        </w:rPr>
        <w:t>na utilização</w:t>
      </w:r>
      <w:r w:rsidR="00070D2A" w:rsidRPr="00E06E7C">
        <w:rPr>
          <w:lang w:val="x-none" w:eastAsia="x-none"/>
        </w:rPr>
        <w:t xml:space="preserve"> </w:t>
      </w:r>
      <w:r w:rsidRPr="00E06E7C">
        <w:rPr>
          <w:lang w:val="x-none" w:eastAsia="x-none"/>
        </w:rPr>
        <w:t>da capacidade instalada</w:t>
      </w:r>
      <w:r w:rsidR="00070D2A" w:rsidRPr="00E06E7C">
        <w:rPr>
          <w:lang w:val="x-none" w:eastAsia="x-none"/>
        </w:rPr>
        <w:t xml:space="preserve">, </w:t>
      </w:r>
      <w:r w:rsidR="00847A92" w:rsidRPr="00E06E7C">
        <w:rPr>
          <w:lang w:val="x-none" w:eastAsia="x-none"/>
        </w:rPr>
        <w:t xml:space="preserve">que no entanto é rapidamente revertida, </w:t>
      </w:r>
      <w:r w:rsidR="00070D2A" w:rsidRPr="00E06E7C">
        <w:rPr>
          <w:lang w:val="x-none" w:eastAsia="x-none"/>
        </w:rPr>
        <w:t xml:space="preserve">gerando uma </w:t>
      </w:r>
      <w:r w:rsidR="00847A92" w:rsidRPr="00E06E7C">
        <w:rPr>
          <w:lang w:val="x-none" w:eastAsia="x-none"/>
        </w:rPr>
        <w:t>queda na utilização da capacidade instalada seguida da convergência à utilização normal. A</w:t>
      </w:r>
      <w:r w:rsidR="00070D2A" w:rsidRPr="00E06E7C">
        <w:rPr>
          <w:lang w:val="x-none" w:eastAsia="x-none"/>
        </w:rPr>
        <w:t xml:space="preserve"> propensão marginal a investir</w:t>
      </w:r>
      <w:r w:rsidR="00847A92" w:rsidRPr="00E06E7C">
        <w:rPr>
          <w:lang w:val="x-none" w:eastAsia="x-none"/>
        </w:rPr>
        <w:t>, dado o baixo coeficiente de resposta a desvios da capacidade instalada, responde pouco ao salto inicial, preponderando o movimento de queda antes da convergência ao ponto inicial</w:t>
      </w:r>
      <w:r w:rsidR="00070D2A" w:rsidRPr="00E06E7C">
        <w:rPr>
          <w:lang w:val="x-none" w:eastAsia="x-none"/>
        </w:rPr>
        <w:t>.</w:t>
      </w:r>
    </w:p>
    <w:p w14:paraId="3D4BF3F2" w14:textId="4C0A2A52" w:rsidR="004A561A" w:rsidRPr="00E06E7C" w:rsidRDefault="00960F21" w:rsidP="002D6280">
      <w:pPr>
        <w:pStyle w:val="Legenda"/>
        <w:keepNext/>
        <w:keepLines/>
        <w:rPr>
          <w:lang w:val="x-none" w:eastAsia="x-none"/>
        </w:rPr>
      </w:pPr>
      <w:bookmarkStart w:id="130" w:name="_Toc243132298"/>
      <w:r w:rsidRPr="00E06E7C">
        <w:t xml:space="preserve">Gráfico </w:t>
      </w:r>
      <w:r w:rsidRPr="00E06E7C">
        <w:fldChar w:fldCharType="begin"/>
      </w:r>
      <w:r w:rsidRPr="00E06E7C">
        <w:instrText>SEQ Gráfico \* ARABIC</w:instrText>
      </w:r>
      <w:r w:rsidRPr="00E06E7C">
        <w:fldChar w:fldCharType="separate"/>
      </w:r>
      <w:r w:rsidR="004761D2">
        <w:rPr>
          <w:noProof/>
        </w:rPr>
        <w:t>67</w:t>
      </w:r>
      <w:r w:rsidRPr="00E06E7C">
        <w:fldChar w:fldCharType="end"/>
      </w:r>
      <w:r w:rsidRPr="00E06E7C">
        <w:t>: Choque no limite de crédito – Efeitos sobre utilização da capacidade instalada (u) e propensão marginal a investir (h)</w:t>
      </w:r>
      <w:bookmarkEnd w:id="130"/>
    </w:p>
    <w:p w14:paraId="1161EDC0" w14:textId="42BDD65E" w:rsidR="00960F21" w:rsidRPr="00E06E7C" w:rsidRDefault="00671911" w:rsidP="002D6280">
      <w:pPr>
        <w:keepNext/>
        <w:keepLines/>
        <w:ind w:firstLine="0"/>
        <w:rPr>
          <w:lang w:val="x-none" w:eastAsia="x-none"/>
        </w:rPr>
      </w:pPr>
      <w:r w:rsidRPr="00E06E7C">
        <w:rPr>
          <w:noProof/>
          <w:lang w:val="x-none" w:eastAsia="x-none"/>
        </w:rPr>
        <w:drawing>
          <wp:inline distT="0" distB="0" distL="0" distR="0" wp14:anchorId="07D5A60C" wp14:editId="0E922026">
            <wp:extent cx="5972175" cy="1990725"/>
            <wp:effectExtent l="0" t="0" r="9525" b="9525"/>
            <wp:docPr id="193478519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85196" name=""/>
                    <pic:cNvPicPr/>
                  </pic:nvPicPr>
                  <pic:blipFill>
                    <a:blip r:embed="rId122">
                      <a:extLst>
                        <a:ext uri="{96DAC541-7B7A-43D3-8B79-37D633B846F1}">
                          <asvg:svgBlip xmlns:asvg="http://schemas.microsoft.com/office/drawing/2016/SVG/main" r:embed="rId123"/>
                        </a:ext>
                      </a:extLst>
                    </a:blip>
                    <a:stretch>
                      <a:fillRect/>
                    </a:stretch>
                  </pic:blipFill>
                  <pic:spPr>
                    <a:xfrm>
                      <a:off x="0" y="0"/>
                      <a:ext cx="5972175" cy="1990725"/>
                    </a:xfrm>
                    <a:prstGeom prst="rect">
                      <a:avLst/>
                    </a:prstGeom>
                  </pic:spPr>
                </pic:pic>
              </a:graphicData>
            </a:graphic>
          </wp:inline>
        </w:drawing>
      </w:r>
    </w:p>
    <w:p w14:paraId="336AE0D4" w14:textId="77777777" w:rsidR="006F287E" w:rsidRPr="00E06E7C" w:rsidRDefault="006F287E" w:rsidP="006F287E">
      <w:pPr>
        <w:pStyle w:val="Fonte"/>
      </w:pPr>
      <w:r w:rsidRPr="00E06E7C">
        <w:t>Fonte: Elaborado pelo autor (2026).</w:t>
      </w:r>
    </w:p>
    <w:p w14:paraId="05856113" w14:textId="166A9F32" w:rsidR="00847A92" w:rsidRPr="00E06E7C" w:rsidRDefault="00847A92" w:rsidP="00847A92">
      <w:pPr>
        <w:rPr>
          <w:lang w:eastAsia="x-none"/>
        </w:rPr>
      </w:pPr>
      <w:r w:rsidRPr="00E06E7C">
        <w:rPr>
          <w:lang w:val="x-none" w:eastAsia="x-none"/>
        </w:rPr>
        <w:t>A razão entre o serviço da dívida do tipo B e o produto aumenta juntamente com o limite expandido. Já a razão do serviço da dívida do tipo Z</w:t>
      </w:r>
      <w:r w:rsidR="007037A8" w:rsidRPr="00E06E7C">
        <w:rPr>
          <w:lang w:val="x-none" w:eastAsia="x-none"/>
        </w:rPr>
        <w:t xml:space="preserve">, após breve redução decorrente do impulso inicial, </w:t>
      </w:r>
      <w:r w:rsidRPr="00E06E7C">
        <w:rPr>
          <w:lang w:val="x-none" w:eastAsia="x-none"/>
        </w:rPr>
        <w:t>estabiliza</w:t>
      </w:r>
      <w:r w:rsidR="007037A8" w:rsidRPr="00E06E7C">
        <w:rPr>
          <w:lang w:val="x-none" w:eastAsia="x-none"/>
        </w:rPr>
        <w:t>-se em nível superior</w:t>
      </w:r>
      <w:r w:rsidRPr="00E06E7C">
        <w:rPr>
          <w:lang w:val="x-none" w:eastAsia="x-none"/>
        </w:rPr>
        <w:t>.</w:t>
      </w:r>
      <w:r w:rsidR="007037A8" w:rsidRPr="00E06E7C">
        <w:rPr>
          <w:lang w:val="x-none" w:eastAsia="x-none"/>
        </w:rPr>
        <w:t xml:space="preserve"> Com isso, o serviço da dívida se eleva em relação à renda.</w:t>
      </w:r>
      <w:r w:rsidRPr="00E06E7C">
        <w:rPr>
          <w:lang w:val="x-none" w:eastAsia="x-none"/>
        </w:rPr>
        <w:t xml:space="preserve"> Resultado similar é observado nas variáveis que medem o endividamento.</w:t>
      </w:r>
    </w:p>
    <w:p w14:paraId="690B80F5" w14:textId="157A62E8" w:rsidR="00960F21" w:rsidRPr="00E06E7C" w:rsidRDefault="00960F21" w:rsidP="002D6280">
      <w:pPr>
        <w:pStyle w:val="Legenda"/>
        <w:keepNext/>
        <w:keepLines/>
        <w:rPr>
          <w:lang w:val="x-none" w:eastAsia="x-none"/>
        </w:rPr>
      </w:pPr>
      <w:bookmarkStart w:id="131" w:name="_Toc243132299"/>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68</w:t>
      </w:r>
      <w:r w:rsidRPr="00E06E7C">
        <w:fldChar w:fldCharType="end"/>
      </w:r>
      <w:r w:rsidRPr="00E06E7C">
        <w:t xml:space="preserve">: Choque no limite de crédito – </w:t>
      </w:r>
      <w:r w:rsidR="005C3B55" w:rsidRPr="00E06E7C">
        <w:t>Efeitos sobre o comprometimento da renda com serviço da dívida do tipo B (</w:t>
      </w:r>
      <w:proofErr w:type="spellStart"/>
      <w:r w:rsidR="005C3B55" w:rsidRPr="00E06E7C">
        <w:t>dsb_w</w:t>
      </w:r>
      <w:proofErr w:type="spellEnd"/>
      <w:r w:rsidR="005C3B55" w:rsidRPr="00E06E7C">
        <w:t>), do tipo Z (</w:t>
      </w:r>
      <w:proofErr w:type="spellStart"/>
      <w:r w:rsidR="005C3B55" w:rsidRPr="00E06E7C">
        <w:t>dsz_w</w:t>
      </w:r>
      <w:proofErr w:type="spellEnd"/>
      <w:r w:rsidR="005C3B55" w:rsidRPr="00E06E7C">
        <w:t>) e total (</w:t>
      </w:r>
      <w:proofErr w:type="spellStart"/>
      <w:r w:rsidR="005C3B55" w:rsidRPr="00E06E7C">
        <w:t>ds_w</w:t>
      </w:r>
      <w:proofErr w:type="spellEnd"/>
      <w:r w:rsidR="005C3B55" w:rsidRPr="00E06E7C">
        <w:t>)</w:t>
      </w:r>
      <w:bookmarkEnd w:id="131"/>
    </w:p>
    <w:p w14:paraId="4C9628BF" w14:textId="4A52AF63" w:rsidR="00140E29" w:rsidRPr="00E06E7C" w:rsidRDefault="00671911" w:rsidP="002D6280">
      <w:pPr>
        <w:keepNext/>
        <w:keepLines/>
        <w:ind w:firstLine="0"/>
        <w:rPr>
          <w:lang w:val="x-none" w:eastAsia="x-none"/>
        </w:rPr>
      </w:pPr>
      <w:r w:rsidRPr="00E06E7C">
        <w:rPr>
          <w:noProof/>
          <w:lang w:val="x-none" w:eastAsia="x-none"/>
        </w:rPr>
        <w:drawing>
          <wp:inline distT="0" distB="0" distL="0" distR="0" wp14:anchorId="611F3FF4" wp14:editId="33322746">
            <wp:extent cx="5972175" cy="1990725"/>
            <wp:effectExtent l="0" t="0" r="9525" b="9525"/>
            <wp:docPr id="155244513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45138" name=""/>
                    <pic:cNvPicPr/>
                  </pic:nvPicPr>
                  <pic:blipFill>
                    <a:blip r:embed="rId124">
                      <a:extLst>
                        <a:ext uri="{96DAC541-7B7A-43D3-8B79-37D633B846F1}">
                          <asvg:svgBlip xmlns:asvg="http://schemas.microsoft.com/office/drawing/2016/SVG/main" r:embed="rId125"/>
                        </a:ext>
                      </a:extLst>
                    </a:blip>
                    <a:stretch>
                      <a:fillRect/>
                    </a:stretch>
                  </pic:blipFill>
                  <pic:spPr>
                    <a:xfrm>
                      <a:off x="0" y="0"/>
                      <a:ext cx="5972175" cy="1990725"/>
                    </a:xfrm>
                    <a:prstGeom prst="rect">
                      <a:avLst/>
                    </a:prstGeom>
                  </pic:spPr>
                </pic:pic>
              </a:graphicData>
            </a:graphic>
          </wp:inline>
        </w:drawing>
      </w:r>
    </w:p>
    <w:p w14:paraId="3063A2E9" w14:textId="77777777" w:rsidR="006F287E" w:rsidRPr="00E06E7C" w:rsidRDefault="006F287E" w:rsidP="006F287E">
      <w:pPr>
        <w:pStyle w:val="Fonte"/>
      </w:pPr>
      <w:r w:rsidRPr="00E06E7C">
        <w:t>Fonte: Elaborado pelo autor (2026).</w:t>
      </w:r>
    </w:p>
    <w:p w14:paraId="28F0728C" w14:textId="19D3A51F" w:rsidR="00D013DD" w:rsidRPr="00E06E7C" w:rsidRDefault="00D013DD" w:rsidP="002D6280">
      <w:pPr>
        <w:pStyle w:val="Legenda"/>
        <w:keepNext/>
        <w:keepLines/>
        <w:rPr>
          <w:lang w:val="x-none" w:eastAsia="x-none"/>
        </w:rPr>
      </w:pPr>
      <w:bookmarkStart w:id="132" w:name="_Toc243132300"/>
      <w:r w:rsidRPr="00E06E7C">
        <w:t xml:space="preserve">Gráfico </w:t>
      </w:r>
      <w:r w:rsidRPr="00E06E7C">
        <w:fldChar w:fldCharType="begin"/>
      </w:r>
      <w:r w:rsidRPr="00E06E7C">
        <w:instrText>SEQ Gráfico \* ARABIC</w:instrText>
      </w:r>
      <w:r w:rsidRPr="00E06E7C">
        <w:fldChar w:fldCharType="separate"/>
      </w:r>
      <w:r w:rsidR="004761D2">
        <w:rPr>
          <w:noProof/>
        </w:rPr>
        <w:t>69</w:t>
      </w:r>
      <w:r w:rsidRPr="00E06E7C">
        <w:fldChar w:fldCharType="end"/>
      </w:r>
      <w:r w:rsidRPr="00E06E7C">
        <w:t xml:space="preserve">: Choque no limite de crédito – Efeitos sobre o endividamento </w:t>
      </w:r>
      <w:r w:rsidR="00712CF5" w:rsidRPr="00E06E7C">
        <w:t xml:space="preserve">em relação </w:t>
      </w:r>
      <w:r w:rsidR="005C3B55" w:rsidRPr="00E06E7C">
        <w:t xml:space="preserve">à renda </w:t>
      </w:r>
      <w:r w:rsidRPr="00E06E7C">
        <w:t>do tipo B (</w:t>
      </w:r>
      <w:proofErr w:type="spellStart"/>
      <w:r w:rsidRPr="00E06E7C">
        <w:t>lb</w:t>
      </w:r>
      <w:r w:rsidR="00AF0FA0" w:rsidRPr="00E06E7C">
        <w:t>_y</w:t>
      </w:r>
      <w:proofErr w:type="spellEnd"/>
      <w:r w:rsidRPr="00E06E7C">
        <w:t>), do tipo Z (</w:t>
      </w:r>
      <w:proofErr w:type="spellStart"/>
      <w:r w:rsidRPr="00E06E7C">
        <w:t>lz</w:t>
      </w:r>
      <w:r w:rsidR="00AF0FA0" w:rsidRPr="00E06E7C">
        <w:t>_y</w:t>
      </w:r>
      <w:proofErr w:type="spellEnd"/>
      <w:r w:rsidRPr="00E06E7C">
        <w:t>) e total (</w:t>
      </w:r>
      <w:proofErr w:type="spellStart"/>
      <w:r w:rsidRPr="00E06E7C">
        <w:t>l</w:t>
      </w:r>
      <w:r w:rsidR="00AF0FA0" w:rsidRPr="00E06E7C">
        <w:t>_y</w:t>
      </w:r>
      <w:proofErr w:type="spellEnd"/>
      <w:r w:rsidRPr="00E06E7C">
        <w:t>)</w:t>
      </w:r>
      <w:bookmarkEnd w:id="132"/>
    </w:p>
    <w:p w14:paraId="5B7E98F6" w14:textId="121A64E3" w:rsidR="00D013DD" w:rsidRPr="00E06E7C" w:rsidRDefault="00671911" w:rsidP="002D6280">
      <w:pPr>
        <w:keepNext/>
        <w:keepLines/>
        <w:ind w:firstLine="0"/>
        <w:rPr>
          <w:lang w:val="x-none" w:eastAsia="x-none"/>
        </w:rPr>
      </w:pPr>
      <w:r w:rsidRPr="00E06E7C">
        <w:rPr>
          <w:noProof/>
          <w:lang w:val="x-none" w:eastAsia="x-none"/>
        </w:rPr>
        <w:drawing>
          <wp:inline distT="0" distB="0" distL="0" distR="0" wp14:anchorId="199D0B0B" wp14:editId="5287DC3D">
            <wp:extent cx="5972175" cy="1990725"/>
            <wp:effectExtent l="0" t="0" r="9525" b="9525"/>
            <wp:docPr id="158884938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49388" name=""/>
                    <pic:cNvPicPr/>
                  </pic:nvPicPr>
                  <pic:blipFill>
                    <a:blip r:embed="rId126">
                      <a:extLst>
                        <a:ext uri="{96DAC541-7B7A-43D3-8B79-37D633B846F1}">
                          <asvg:svgBlip xmlns:asvg="http://schemas.microsoft.com/office/drawing/2016/SVG/main" r:embed="rId127"/>
                        </a:ext>
                      </a:extLst>
                    </a:blip>
                    <a:stretch>
                      <a:fillRect/>
                    </a:stretch>
                  </pic:blipFill>
                  <pic:spPr>
                    <a:xfrm>
                      <a:off x="0" y="0"/>
                      <a:ext cx="5972175" cy="1990725"/>
                    </a:xfrm>
                    <a:prstGeom prst="rect">
                      <a:avLst/>
                    </a:prstGeom>
                  </pic:spPr>
                </pic:pic>
              </a:graphicData>
            </a:graphic>
          </wp:inline>
        </w:drawing>
      </w:r>
    </w:p>
    <w:p w14:paraId="3E33B38B" w14:textId="77777777" w:rsidR="006F287E" w:rsidRPr="00E06E7C" w:rsidRDefault="006F287E" w:rsidP="006F287E">
      <w:pPr>
        <w:pStyle w:val="Fonte"/>
      </w:pPr>
      <w:r w:rsidRPr="00E06E7C">
        <w:t>Fonte: Elaborado pelo autor (2026).</w:t>
      </w:r>
    </w:p>
    <w:p w14:paraId="543570E2" w14:textId="7FA5A066" w:rsidR="00CB674C" w:rsidRPr="00E06E7C" w:rsidRDefault="007037A8" w:rsidP="007037A8">
      <w:r w:rsidRPr="00E06E7C">
        <w:t>O consumo dos trabalhadores, em um primeiro momento, aumenta em virtude da expansão do limite de crédito</w:t>
      </w:r>
      <w:r w:rsidR="0095261B" w:rsidRPr="00E06E7C">
        <w:t>. Tal aumento é tão breve e de pequena relevância perto dos demais componentes que não se observa no gráfico</w:t>
      </w:r>
      <w:r w:rsidRPr="00E06E7C">
        <w:t xml:space="preserve">. </w:t>
      </w:r>
      <w:r w:rsidR="0095261B" w:rsidRPr="00E06E7C">
        <w:t xml:space="preserve">Assim, mesmo com a elevação do limite de crédito, o </w:t>
      </w:r>
      <w:r w:rsidRPr="00E06E7C">
        <w:t xml:space="preserve">resultado é uma redução permanente do consumo dos trabalhadores em relação à renda. Interessante perceber que o efeito negativo no consumo dos trabalhadores é captado pela redução do </w:t>
      </w:r>
      <w:r w:rsidR="002230D4" w:rsidRPr="00E06E7C">
        <w:t>consumo</w:t>
      </w:r>
      <w:r w:rsidRPr="00E06E7C">
        <w:t xml:space="preserve"> induzido a partir da renda, de modo que o efeito do maior custo do serviço prepondera sobre o eventual maior consumo inicial dado pelo maior limite de crédito. Já o consumo dos capitalistas estabiliza-se em valor superior ao inicial</w:t>
      </w:r>
      <w:r w:rsidR="002D2D6F" w:rsidRPr="00E06E7C">
        <w:t>, de modo que a proporção do consumo total retorna ao ponto inicial.</w:t>
      </w:r>
    </w:p>
    <w:p w14:paraId="51D80BC0" w14:textId="56F5067F" w:rsidR="00530B54" w:rsidRPr="00E06E7C" w:rsidRDefault="00530B54" w:rsidP="002D6280">
      <w:pPr>
        <w:pStyle w:val="Legenda"/>
        <w:keepNext/>
        <w:keepLines/>
        <w:rPr>
          <w:lang w:val="x-none" w:eastAsia="x-none"/>
        </w:rPr>
      </w:pPr>
      <w:bookmarkStart w:id="133" w:name="_Toc243132301"/>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70</w:t>
      </w:r>
      <w:r w:rsidRPr="00E06E7C">
        <w:fldChar w:fldCharType="end"/>
      </w:r>
      <w:r w:rsidRPr="00E06E7C">
        <w:t xml:space="preserve">: Choque no limite de crédito – Efeitos sobre o consumo dos trabalhadores </w:t>
      </w:r>
      <w:r w:rsidR="00206DE3" w:rsidRPr="00E06E7C">
        <w:t xml:space="preserve">induzido </w:t>
      </w:r>
      <w:r w:rsidRPr="00E06E7C">
        <w:t>(</w:t>
      </w:r>
      <w:proofErr w:type="spellStart"/>
      <w:r w:rsidRPr="00E06E7C">
        <w:t>c</w:t>
      </w:r>
      <w:r w:rsidR="00206DE3" w:rsidRPr="00E06E7C">
        <w:t>i</w:t>
      </w:r>
      <w:r w:rsidRPr="00E06E7C">
        <w:t>w_y</w:t>
      </w:r>
      <w:proofErr w:type="spellEnd"/>
      <w:r w:rsidRPr="00E06E7C">
        <w:t>)</w:t>
      </w:r>
      <w:r w:rsidR="00206DE3" w:rsidRPr="00E06E7C">
        <w:t>, crédito induzido (</w:t>
      </w:r>
      <w:proofErr w:type="spellStart"/>
      <w:r w:rsidR="00206DE3" w:rsidRPr="00E06E7C">
        <w:t>bw_y</w:t>
      </w:r>
      <w:proofErr w:type="spellEnd"/>
      <w:r w:rsidR="00206DE3" w:rsidRPr="00E06E7C">
        <w:t>), autônomo (</w:t>
      </w:r>
      <w:proofErr w:type="spellStart"/>
      <w:r w:rsidR="00206DE3" w:rsidRPr="00E06E7C">
        <w:t>zw_y</w:t>
      </w:r>
      <w:proofErr w:type="spellEnd"/>
      <w:r w:rsidR="00206DE3" w:rsidRPr="00E06E7C">
        <w:t>)</w:t>
      </w:r>
      <w:r w:rsidR="005C3B55" w:rsidRPr="00E06E7C">
        <w:t xml:space="preserve">, </w:t>
      </w:r>
      <w:r w:rsidR="00206DE3" w:rsidRPr="00E06E7C">
        <w:t>total</w:t>
      </w:r>
      <w:r w:rsidR="005C3B55" w:rsidRPr="00E06E7C">
        <w:t xml:space="preserve"> dos trabalhadores</w:t>
      </w:r>
      <w:r w:rsidR="00206DE3" w:rsidRPr="00E06E7C">
        <w:t xml:space="preserve"> (</w:t>
      </w:r>
      <w:proofErr w:type="spellStart"/>
      <w:r w:rsidR="00206DE3" w:rsidRPr="00E06E7C">
        <w:t>cw_y</w:t>
      </w:r>
      <w:proofErr w:type="spellEnd"/>
      <w:r w:rsidR="00206DE3" w:rsidRPr="00E06E7C">
        <w:t>)</w:t>
      </w:r>
      <w:r w:rsidR="005C3B55" w:rsidRPr="00E06E7C">
        <w:t>,</w:t>
      </w:r>
      <w:r w:rsidR="00206DE3" w:rsidRPr="00E06E7C">
        <w:t xml:space="preserve"> consumo </w:t>
      </w:r>
      <w:r w:rsidRPr="00E06E7C">
        <w:t>dos capitalistas (</w:t>
      </w:r>
      <w:proofErr w:type="spellStart"/>
      <w:r w:rsidRPr="00E06E7C">
        <w:t>cr_y</w:t>
      </w:r>
      <w:proofErr w:type="spellEnd"/>
      <w:r w:rsidRPr="00E06E7C">
        <w:t>)</w:t>
      </w:r>
      <w:r w:rsidR="005C3B55" w:rsidRPr="00E06E7C">
        <w:t xml:space="preserve"> e consumo total (</w:t>
      </w:r>
      <w:proofErr w:type="spellStart"/>
      <w:r w:rsidR="005C3B55" w:rsidRPr="00E06E7C">
        <w:t>c_y</w:t>
      </w:r>
      <w:proofErr w:type="spellEnd"/>
      <w:r w:rsidR="005C3B55" w:rsidRPr="00E06E7C">
        <w:t>)</w:t>
      </w:r>
      <w:bookmarkEnd w:id="133"/>
    </w:p>
    <w:p w14:paraId="49FFA40A" w14:textId="36EF3DEA" w:rsidR="00530B54" w:rsidRPr="00E06E7C" w:rsidRDefault="00671911" w:rsidP="002D6280">
      <w:pPr>
        <w:pStyle w:val="Legenda"/>
        <w:keepNext/>
        <w:keepLines/>
        <w:rPr>
          <w:lang w:val="x-none" w:eastAsia="x-none"/>
        </w:rPr>
      </w:pPr>
      <w:r w:rsidRPr="00E06E7C">
        <w:rPr>
          <w:noProof/>
          <w:lang w:val="x-none" w:eastAsia="x-none"/>
        </w:rPr>
        <w:drawing>
          <wp:inline distT="0" distB="0" distL="0" distR="0" wp14:anchorId="1327071D" wp14:editId="4DB242CE">
            <wp:extent cx="5972175" cy="1990725"/>
            <wp:effectExtent l="0" t="0" r="9525" b="9525"/>
            <wp:docPr id="19091500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5007" name=""/>
                    <pic:cNvPicPr/>
                  </pic:nvPicPr>
                  <pic:blipFill>
                    <a:blip r:embed="rId128">
                      <a:extLst>
                        <a:ext uri="{96DAC541-7B7A-43D3-8B79-37D633B846F1}">
                          <asvg:svgBlip xmlns:asvg="http://schemas.microsoft.com/office/drawing/2016/SVG/main" r:embed="rId129"/>
                        </a:ext>
                      </a:extLst>
                    </a:blip>
                    <a:stretch>
                      <a:fillRect/>
                    </a:stretch>
                  </pic:blipFill>
                  <pic:spPr>
                    <a:xfrm>
                      <a:off x="0" y="0"/>
                      <a:ext cx="5972175" cy="1990725"/>
                    </a:xfrm>
                    <a:prstGeom prst="rect">
                      <a:avLst/>
                    </a:prstGeom>
                  </pic:spPr>
                </pic:pic>
              </a:graphicData>
            </a:graphic>
          </wp:inline>
        </w:drawing>
      </w:r>
    </w:p>
    <w:p w14:paraId="4CE7D515" w14:textId="77777777" w:rsidR="006F287E" w:rsidRPr="00E06E7C" w:rsidRDefault="006F287E" w:rsidP="006F287E">
      <w:pPr>
        <w:pStyle w:val="Fonte"/>
      </w:pPr>
      <w:r w:rsidRPr="00E06E7C">
        <w:t>Fonte: Elaborado pelo autor (2026).</w:t>
      </w:r>
    </w:p>
    <w:p w14:paraId="188AF83B" w14:textId="35F4A6A1" w:rsidR="007037A8" w:rsidRPr="00E06E7C" w:rsidRDefault="007037A8" w:rsidP="007037A8">
      <w:pPr>
        <w:rPr>
          <w:lang w:eastAsia="en-US"/>
        </w:rPr>
      </w:pPr>
      <w:r w:rsidRPr="00E06E7C">
        <w:rPr>
          <w:lang w:eastAsia="en-US"/>
        </w:rPr>
        <w:t xml:space="preserve">Também é possível perceber que os efeitos do choque </w:t>
      </w:r>
      <w:r w:rsidR="00206DE3" w:rsidRPr="00E06E7C">
        <w:rPr>
          <w:lang w:eastAsia="en-US"/>
        </w:rPr>
        <w:t>no limite de crédito induzido sobre a utilização da capacidade instalada são amplificados conforme o valor do componente autônomo. Ou seja, quanto maior o componente autônomo, maior a resposta de variações nos limites de crédito induzido</w:t>
      </w:r>
      <w:r w:rsidR="00E30C62">
        <w:rPr>
          <w:lang w:eastAsia="en-US"/>
        </w:rPr>
        <w:t>, tanto no curto prazo como no médio prazo</w:t>
      </w:r>
      <w:r w:rsidR="00206DE3" w:rsidRPr="00E06E7C">
        <w:rPr>
          <w:lang w:eastAsia="en-US"/>
        </w:rPr>
        <w:t>. Isto ocorre porque este tipo de crédito eleva o multiplicador da renda no modelo, amplificando tanto a resposta imediata quanto o ajuste posterior em sentido contrário, via serviço da dívida</w:t>
      </w:r>
      <w:r w:rsidRPr="00E06E7C">
        <w:rPr>
          <w:lang w:eastAsia="en-US"/>
        </w:rPr>
        <w:t>.</w:t>
      </w:r>
    </w:p>
    <w:p w14:paraId="2661BA10" w14:textId="7ACBBD58" w:rsidR="007037A8" w:rsidRPr="00E06E7C" w:rsidRDefault="007037A8" w:rsidP="002D6280">
      <w:pPr>
        <w:pStyle w:val="Legenda"/>
        <w:keepNext/>
        <w:rPr>
          <w:lang w:val="x-none" w:eastAsia="x-none"/>
        </w:rPr>
      </w:pPr>
      <w:bookmarkStart w:id="134" w:name="_Toc243132302"/>
      <w:r w:rsidRPr="00E06E7C">
        <w:t xml:space="preserve">Gráfico </w:t>
      </w:r>
      <w:r w:rsidRPr="00E06E7C">
        <w:fldChar w:fldCharType="begin"/>
      </w:r>
      <w:r w:rsidRPr="00E06E7C">
        <w:instrText>SEQ Gráfico \* ARABIC</w:instrText>
      </w:r>
      <w:r w:rsidRPr="00E06E7C">
        <w:fldChar w:fldCharType="separate"/>
      </w:r>
      <w:r w:rsidR="004761D2">
        <w:rPr>
          <w:noProof/>
        </w:rPr>
        <w:t>71</w:t>
      </w:r>
      <w:r w:rsidRPr="00E06E7C">
        <w:fldChar w:fldCharType="end"/>
      </w:r>
      <w:r w:rsidRPr="00E06E7C">
        <w:t xml:space="preserve">: Sensibilidade da utilização da capacidade instalada </w:t>
      </w:r>
      <w:r w:rsidR="00C5148C" w:rsidRPr="00E06E7C">
        <w:t>(</w:t>
      </w:r>
      <m:oMath>
        <m:r>
          <m:rPr>
            <m:sty m:val="bi"/>
          </m:rPr>
          <w:rPr>
            <w:rFonts w:ascii="Cambria Math" w:hAnsi="Cambria Math"/>
          </w:rPr>
          <m:t>u</m:t>
        </m:r>
      </m:oMath>
      <w:r w:rsidR="00C5148C" w:rsidRPr="00E06E7C">
        <w:t xml:space="preserve">) </w:t>
      </w:r>
      <w:r w:rsidRPr="00E06E7C">
        <w:t xml:space="preserve">para choques nos limites de crédito induzido </w:t>
      </w:r>
      <w:r w:rsidR="00C5148C" w:rsidRPr="00E06E7C">
        <w:t>(</w:t>
      </w:r>
      <w:r w:rsidR="00C5148C" w:rsidRPr="00E06E7C">
        <w:rPr>
          <w:rFonts w:cs="Arial"/>
          <w:lang w:val="en-US"/>
        </w:rPr>
        <w:t>β</w:t>
      </w:r>
      <w:r w:rsidR="00C5148C" w:rsidRPr="00E06E7C">
        <w:rPr>
          <w:rFonts w:cs="Arial"/>
        </w:rPr>
        <w:t>)</w:t>
      </w:r>
      <w:r w:rsidR="00C5148C" w:rsidRPr="00E06E7C">
        <w:t xml:space="preserve"> </w:t>
      </w:r>
      <w:r w:rsidRPr="00E06E7C">
        <w:t>dad</w:t>
      </w:r>
      <w:r w:rsidR="00C5148C" w:rsidRPr="00E06E7C">
        <w:t>a taxa de crescimento do consumo autônomo (</w:t>
      </w:r>
      <m:oMath>
        <m:sSub>
          <m:sSubPr>
            <m:ctrlPr>
              <w:rPr>
                <w:rFonts w:ascii="Cambria Math" w:hAnsi="Cambria Math"/>
                <w:i/>
              </w:rPr>
            </m:ctrlPr>
          </m:sSubPr>
          <m:e>
            <m:r>
              <m:rPr>
                <m:sty m:val="bi"/>
              </m:rPr>
              <w:rPr>
                <w:rFonts w:ascii="Cambria Math" w:hAnsi="Cambria Math"/>
              </w:rPr>
              <m:t>φ</m:t>
            </m:r>
          </m:e>
          <m:sub>
            <m:r>
              <m:rPr>
                <m:sty m:val="bi"/>
              </m:rPr>
              <w:rPr>
                <w:rFonts w:ascii="Cambria Math" w:hAnsi="Cambria Math"/>
              </w:rPr>
              <m:t>0</m:t>
            </m:r>
          </m:sub>
        </m:sSub>
      </m:oMath>
      <w:r w:rsidR="00C5148C" w:rsidRPr="00E06E7C">
        <w:t>)</w:t>
      </w:r>
      <w:bookmarkEnd w:id="134"/>
    </w:p>
    <w:p w14:paraId="37854641" w14:textId="19F7B540" w:rsidR="00CB674C" w:rsidRPr="00E06E7C" w:rsidRDefault="00671911" w:rsidP="002D6280">
      <w:pPr>
        <w:pStyle w:val="Fonte"/>
        <w:keepNext/>
      </w:pPr>
      <w:r w:rsidRPr="00E06E7C">
        <w:rPr>
          <w:noProof/>
        </w:rPr>
        <w:drawing>
          <wp:inline distT="0" distB="0" distL="0" distR="0" wp14:anchorId="4EF11431" wp14:editId="1EAFF0A1">
            <wp:extent cx="5972175" cy="2986405"/>
            <wp:effectExtent l="0" t="0" r="9525" b="4445"/>
            <wp:docPr id="109413915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39158" name=""/>
                    <pic:cNvPicPr/>
                  </pic:nvPicPr>
                  <pic:blipFill>
                    <a:blip r:embed="rId130">
                      <a:extLst>
                        <a:ext uri="{96DAC541-7B7A-43D3-8B79-37D633B846F1}">
                          <asvg:svgBlip xmlns:asvg="http://schemas.microsoft.com/office/drawing/2016/SVG/main" r:embed="rId131"/>
                        </a:ext>
                      </a:extLst>
                    </a:blip>
                    <a:stretch>
                      <a:fillRect/>
                    </a:stretch>
                  </pic:blipFill>
                  <pic:spPr>
                    <a:xfrm>
                      <a:off x="0" y="0"/>
                      <a:ext cx="5972175" cy="2986405"/>
                    </a:xfrm>
                    <a:prstGeom prst="rect">
                      <a:avLst/>
                    </a:prstGeom>
                  </pic:spPr>
                </pic:pic>
              </a:graphicData>
            </a:graphic>
          </wp:inline>
        </w:drawing>
      </w:r>
    </w:p>
    <w:p w14:paraId="54C40A06" w14:textId="77777777" w:rsidR="00C5148C" w:rsidRPr="00E06E7C" w:rsidRDefault="00C5148C" w:rsidP="00C5148C">
      <w:pPr>
        <w:pStyle w:val="Fonte"/>
      </w:pPr>
      <w:r w:rsidRPr="00E06E7C">
        <w:t>Fonte: Elaborado pelo autor (2026).</w:t>
      </w:r>
    </w:p>
    <w:p w14:paraId="34F5CCF1" w14:textId="77777777" w:rsidR="00C5148C" w:rsidRPr="00E06E7C" w:rsidRDefault="00C5148C" w:rsidP="00CB674C">
      <w:pPr>
        <w:pStyle w:val="Fonte"/>
      </w:pPr>
    </w:p>
    <w:p w14:paraId="6D591400" w14:textId="09AE400E" w:rsidR="006432EA" w:rsidRPr="00E06E7C" w:rsidRDefault="00757D65" w:rsidP="594C6CF0">
      <w:pPr>
        <w:pStyle w:val="Ttulo3"/>
        <w:rPr>
          <w:lang w:val="pt-BR"/>
        </w:rPr>
      </w:pPr>
      <w:bookmarkStart w:id="135" w:name="_Toc243131480"/>
      <w:r w:rsidRPr="00E06E7C">
        <w:rPr>
          <w:lang w:val="pt-BR"/>
        </w:rPr>
        <w:t>Síntese do Modelo Proposto</w:t>
      </w:r>
      <w:bookmarkEnd w:id="135"/>
    </w:p>
    <w:p w14:paraId="3990ABC3" w14:textId="3C1C5FF3" w:rsidR="00D53167" w:rsidRPr="00E06E7C" w:rsidRDefault="00D11D86" w:rsidP="594C6CF0">
      <w:pPr>
        <w:rPr>
          <w:lang w:eastAsia="en-US"/>
        </w:rPr>
      </w:pPr>
      <w:r w:rsidRPr="00E06E7C">
        <w:rPr>
          <w:lang w:eastAsia="en-US"/>
        </w:rPr>
        <w:t xml:space="preserve">Nesta seção, </w:t>
      </w:r>
      <w:r w:rsidR="0087529B" w:rsidRPr="00E06E7C">
        <w:rPr>
          <w:lang w:eastAsia="en-US"/>
        </w:rPr>
        <w:t xml:space="preserve">a partir dos modelos </w:t>
      </w:r>
      <w:r w:rsidR="00D53167" w:rsidRPr="00E06E7C">
        <w:rPr>
          <w:lang w:eastAsia="en-US"/>
        </w:rPr>
        <w:t xml:space="preserve">analisados no capítulo 2, </w:t>
      </w:r>
      <w:r w:rsidR="0079360F" w:rsidRPr="00E06E7C">
        <w:rPr>
          <w:lang w:eastAsia="en-US"/>
        </w:rPr>
        <w:t xml:space="preserve">elaborou-se a </w:t>
      </w:r>
      <w:r w:rsidRPr="00E06E7C">
        <w:rPr>
          <w:lang w:eastAsia="en-US"/>
        </w:rPr>
        <w:t>proposta de</w:t>
      </w:r>
      <w:r w:rsidR="00D53167" w:rsidRPr="00E06E7C">
        <w:rPr>
          <w:lang w:eastAsia="en-US"/>
        </w:rPr>
        <w:t xml:space="preserve"> considerar dois tipos de crédito aos trabalhadores: </w:t>
      </w:r>
      <w:r w:rsidRPr="00E06E7C">
        <w:rPr>
          <w:lang w:eastAsia="en-US"/>
        </w:rPr>
        <w:t>um</w:t>
      </w:r>
      <w:r w:rsidR="006E51D5" w:rsidRPr="00E06E7C">
        <w:rPr>
          <w:lang w:eastAsia="en-US"/>
        </w:rPr>
        <w:t xml:space="preserve"> </w:t>
      </w:r>
      <w:r w:rsidRPr="00E06E7C">
        <w:rPr>
          <w:lang w:eastAsia="en-US"/>
        </w:rPr>
        <w:t>tipo de crédito</w:t>
      </w:r>
      <w:r w:rsidR="0079360F" w:rsidRPr="00E06E7C">
        <w:rPr>
          <w:lang w:eastAsia="en-US"/>
        </w:rPr>
        <w:t xml:space="preserve"> </w:t>
      </w:r>
      <w:r w:rsidR="0087529B" w:rsidRPr="00E06E7C">
        <w:rPr>
          <w:lang w:eastAsia="en-US"/>
        </w:rPr>
        <w:t>induzido pela renda,</w:t>
      </w:r>
      <w:r w:rsidR="00D53167" w:rsidRPr="00E06E7C">
        <w:rPr>
          <w:lang w:eastAsia="en-US"/>
        </w:rPr>
        <w:t xml:space="preserve"> com paralelo na literatura </w:t>
      </w:r>
      <w:proofErr w:type="spellStart"/>
      <w:r w:rsidR="00D53167" w:rsidRPr="00E06E7C">
        <w:rPr>
          <w:lang w:eastAsia="en-US"/>
        </w:rPr>
        <w:t>neo-kaleckiana</w:t>
      </w:r>
      <w:proofErr w:type="spellEnd"/>
      <w:r w:rsidR="00D53167" w:rsidRPr="00E06E7C">
        <w:rPr>
          <w:lang w:eastAsia="en-US"/>
        </w:rPr>
        <w:t xml:space="preserve"> (PALLEY, 1994;</w:t>
      </w:r>
      <w:r w:rsidR="00D53167" w:rsidRPr="00E06E7C">
        <w:rPr>
          <w:lang w:val="x-none" w:eastAsia="x-none"/>
        </w:rPr>
        <w:t xml:space="preserve"> SETTERFIELD</w:t>
      </w:r>
      <w:r w:rsidR="00993213">
        <w:rPr>
          <w:lang w:val="x-none" w:eastAsia="x-none"/>
        </w:rPr>
        <w:t>;</w:t>
      </w:r>
      <w:r w:rsidR="00D53167" w:rsidRPr="00E06E7C">
        <w:rPr>
          <w:lang w:val="x-none" w:eastAsia="x-none"/>
        </w:rPr>
        <w:t xml:space="preserve"> KIM, 2016; KAPELLER</w:t>
      </w:r>
      <w:r w:rsidR="00993213">
        <w:rPr>
          <w:lang w:val="x-none" w:eastAsia="x-none"/>
        </w:rPr>
        <w:t>;</w:t>
      </w:r>
      <w:r w:rsidR="00D53167" w:rsidRPr="00E06E7C">
        <w:rPr>
          <w:lang w:val="x-none" w:eastAsia="x-none"/>
        </w:rPr>
        <w:t xml:space="preserve"> SCHÜTZ, </w:t>
      </w:r>
      <w:r w:rsidR="00993213">
        <w:rPr>
          <w:lang w:val="x-none" w:eastAsia="x-none"/>
        </w:rPr>
        <w:t>2015</w:t>
      </w:r>
      <w:r w:rsidR="00D53167" w:rsidRPr="00E06E7C">
        <w:rPr>
          <w:lang w:val="x-none" w:eastAsia="x-none"/>
        </w:rPr>
        <w:t>)</w:t>
      </w:r>
      <w:r w:rsidR="00D53167" w:rsidRPr="00E06E7C">
        <w:rPr>
          <w:lang w:val="x-none" w:eastAsia="en-US"/>
        </w:rPr>
        <w:t xml:space="preserve">; e outro tipo de crédito autônomo à renda, </w:t>
      </w:r>
      <w:r w:rsidR="0087529B" w:rsidRPr="00E06E7C">
        <w:rPr>
          <w:lang w:eastAsia="en-US"/>
        </w:rPr>
        <w:t>padrão na literatura</w:t>
      </w:r>
      <w:r w:rsidR="00687482" w:rsidRPr="00E06E7C">
        <w:rPr>
          <w:lang w:eastAsia="en-US"/>
        </w:rPr>
        <w:t xml:space="preserve"> </w:t>
      </w:r>
      <w:r w:rsidR="00D53167" w:rsidRPr="00E06E7C">
        <w:rPr>
          <w:lang w:eastAsia="en-US"/>
        </w:rPr>
        <w:t xml:space="preserve">do </w:t>
      </w:r>
      <w:proofErr w:type="spellStart"/>
      <w:r w:rsidR="00D53167" w:rsidRPr="00E06E7C">
        <w:rPr>
          <w:lang w:eastAsia="en-US"/>
        </w:rPr>
        <w:t>supermultiplicador</w:t>
      </w:r>
      <w:proofErr w:type="spellEnd"/>
      <w:r w:rsidR="00D53167" w:rsidRPr="00E06E7C">
        <w:rPr>
          <w:lang w:eastAsia="en-US"/>
        </w:rPr>
        <w:t xml:space="preserve"> (PARIBONI, 2016; FAGUNDES, 2017; MANDARINO </w:t>
      </w:r>
      <w:r w:rsidR="00637413" w:rsidRPr="00637413">
        <w:rPr>
          <w:i/>
          <w:lang w:eastAsia="en-US"/>
        </w:rPr>
        <w:t>et al</w:t>
      </w:r>
      <w:r w:rsidR="00D53167" w:rsidRPr="00E06E7C">
        <w:rPr>
          <w:lang w:eastAsia="en-US"/>
        </w:rPr>
        <w:t>., 2020; BROCHIER</w:t>
      </w:r>
      <w:r w:rsidR="00993213">
        <w:rPr>
          <w:lang w:eastAsia="en-US"/>
        </w:rPr>
        <w:t>;</w:t>
      </w:r>
      <w:r w:rsidR="00D53167" w:rsidRPr="00E06E7C">
        <w:rPr>
          <w:lang w:eastAsia="en-US"/>
        </w:rPr>
        <w:t xml:space="preserve"> FREITAS, 2023; AVRITZER</w:t>
      </w:r>
      <w:r w:rsidR="00993213">
        <w:rPr>
          <w:lang w:eastAsia="en-US"/>
        </w:rPr>
        <w:t>;</w:t>
      </w:r>
      <w:r w:rsidR="00D53167" w:rsidRPr="00E06E7C">
        <w:rPr>
          <w:lang w:eastAsia="en-US"/>
        </w:rPr>
        <w:t xml:space="preserve"> BROCHIER, </w:t>
      </w:r>
      <w:r w:rsidR="00CC2F84" w:rsidRPr="00E06E7C">
        <w:rPr>
          <w:lang w:eastAsia="en-US"/>
        </w:rPr>
        <w:t>2022</w:t>
      </w:r>
      <w:r w:rsidR="00D53167" w:rsidRPr="00E06E7C">
        <w:rPr>
          <w:lang w:eastAsia="en-US"/>
        </w:rPr>
        <w:t xml:space="preserve">; DI BUCCHIANICO </w:t>
      </w:r>
      <w:r w:rsidR="00637413" w:rsidRPr="00637413">
        <w:rPr>
          <w:i/>
          <w:lang w:eastAsia="en-US"/>
        </w:rPr>
        <w:t>et al</w:t>
      </w:r>
      <w:r w:rsidR="00D53167" w:rsidRPr="00E06E7C">
        <w:rPr>
          <w:lang w:eastAsia="en-US"/>
        </w:rPr>
        <w:t>., 2024)</w:t>
      </w:r>
      <w:r w:rsidR="0079360F" w:rsidRPr="00E06E7C">
        <w:rPr>
          <w:lang w:eastAsia="en-US"/>
        </w:rPr>
        <w:t>.</w:t>
      </w:r>
    </w:p>
    <w:p w14:paraId="09F04F19" w14:textId="537284CF" w:rsidR="00D05767" w:rsidRPr="00E06E7C" w:rsidRDefault="0079360F" w:rsidP="594C6CF0">
      <w:pPr>
        <w:rPr>
          <w:lang w:eastAsia="en-US"/>
        </w:rPr>
      </w:pPr>
      <w:r w:rsidRPr="00E06E7C">
        <w:rPr>
          <w:lang w:eastAsia="en-US"/>
        </w:rPr>
        <w:t xml:space="preserve">Para tanto, </w:t>
      </w:r>
      <w:r w:rsidR="00D53167" w:rsidRPr="00E06E7C">
        <w:rPr>
          <w:lang w:eastAsia="en-US"/>
        </w:rPr>
        <w:t>o crédito autônomo (tipo Z) apresenta crescimento exógeno</w:t>
      </w:r>
      <w:r w:rsidR="00145D28" w:rsidRPr="00E06E7C">
        <w:rPr>
          <w:lang w:eastAsia="en-US"/>
        </w:rPr>
        <w:t>, embora negativamente relacionado com a taxa de juros</w:t>
      </w:r>
      <w:r w:rsidR="00BA6511" w:rsidRPr="00E06E7C">
        <w:rPr>
          <w:lang w:eastAsia="en-US"/>
        </w:rPr>
        <w:t xml:space="preserve">, a exemplo de </w:t>
      </w:r>
      <w:r w:rsidR="00BA6511" w:rsidRPr="00E06E7C">
        <w:t xml:space="preserve">Di </w:t>
      </w:r>
      <w:proofErr w:type="spellStart"/>
      <w:r w:rsidR="00BA6511" w:rsidRPr="00E06E7C">
        <w:t>Buc</w:t>
      </w:r>
      <w:r w:rsidR="00010B87" w:rsidRPr="00E06E7C">
        <w:t>c</w:t>
      </w:r>
      <w:r w:rsidR="00BA6511" w:rsidRPr="00E06E7C">
        <w:t>hianico</w:t>
      </w:r>
      <w:proofErr w:type="spellEnd"/>
      <w:r w:rsidR="00BA6511" w:rsidRPr="00E06E7C">
        <w:t xml:space="preserve"> </w:t>
      </w:r>
      <w:r w:rsidR="00637413" w:rsidRPr="00637413">
        <w:rPr>
          <w:i/>
        </w:rPr>
        <w:t>et al</w:t>
      </w:r>
      <w:r w:rsidR="00BA6511" w:rsidRPr="00E06E7C">
        <w:t>. (2024).</w:t>
      </w:r>
      <w:r w:rsidR="00145D28" w:rsidRPr="00E06E7C">
        <w:rPr>
          <w:lang w:eastAsia="en-US"/>
        </w:rPr>
        <w:t xml:space="preserve"> Já o crédito induzido (tipo B) seria utilizado como um complemento à renda corrente, a partir da disponibilidade de um limite de crédito aos trabalhadores. Ademais, f</w:t>
      </w:r>
      <w:r w:rsidRPr="00E06E7C">
        <w:rPr>
          <w:lang w:eastAsia="en-US"/>
        </w:rPr>
        <w:t xml:space="preserve">oram inseridos parâmetros </w:t>
      </w:r>
      <w:r w:rsidR="00E323B6" w:rsidRPr="00E06E7C">
        <w:rPr>
          <w:lang w:eastAsia="en-US"/>
        </w:rPr>
        <w:t>de amortização e relação com a taxa básica de juros</w:t>
      </w:r>
      <w:r w:rsidR="00D53167" w:rsidRPr="00E06E7C">
        <w:rPr>
          <w:lang w:eastAsia="en-US"/>
        </w:rPr>
        <w:t xml:space="preserve"> para cada tipo de crédito</w:t>
      </w:r>
      <w:r w:rsidR="00E323B6" w:rsidRPr="00E06E7C">
        <w:rPr>
          <w:lang w:eastAsia="en-US"/>
        </w:rPr>
        <w:t xml:space="preserve">, </w:t>
      </w:r>
      <w:r w:rsidR="00D53167" w:rsidRPr="00E06E7C">
        <w:rPr>
          <w:lang w:eastAsia="en-US"/>
        </w:rPr>
        <w:t>d</w:t>
      </w:r>
      <w:r w:rsidR="006B6860" w:rsidRPr="00E06E7C">
        <w:rPr>
          <w:lang w:eastAsia="en-US"/>
        </w:rPr>
        <w:t>iferencia</w:t>
      </w:r>
      <w:r w:rsidR="00D53167" w:rsidRPr="00E06E7C">
        <w:rPr>
          <w:lang w:eastAsia="en-US"/>
        </w:rPr>
        <w:t xml:space="preserve">ndo-os </w:t>
      </w:r>
      <w:r w:rsidR="00172942" w:rsidRPr="00E06E7C">
        <w:rPr>
          <w:lang w:eastAsia="en-US"/>
        </w:rPr>
        <w:t>também quanto aos custos para composição do serviço da dívida.</w:t>
      </w:r>
    </w:p>
    <w:p w14:paraId="6262B265" w14:textId="09EEB2E0" w:rsidR="00BA6511" w:rsidRPr="00E06E7C" w:rsidRDefault="00D05767" w:rsidP="594C6CF0">
      <w:pPr>
        <w:rPr>
          <w:lang w:eastAsia="en-US"/>
        </w:rPr>
      </w:pPr>
      <w:r w:rsidRPr="00E06E7C">
        <w:rPr>
          <w:lang w:eastAsia="en-US"/>
        </w:rPr>
        <w:t>A</w:t>
      </w:r>
      <w:r w:rsidR="00172942" w:rsidRPr="00E06E7C">
        <w:rPr>
          <w:lang w:eastAsia="en-US"/>
        </w:rPr>
        <w:t xml:space="preserve">pós parametrização e calibragem do modelo buscando, sempre que possível, valores observados na economia brasileira, </w:t>
      </w:r>
      <w:r w:rsidRPr="00E06E7C">
        <w:rPr>
          <w:lang w:eastAsia="en-US"/>
        </w:rPr>
        <w:t>as simulações apresentadas</w:t>
      </w:r>
      <w:r w:rsidR="00172942" w:rsidRPr="00E06E7C">
        <w:rPr>
          <w:lang w:eastAsia="en-US"/>
        </w:rPr>
        <w:t xml:space="preserve"> mostraram </w:t>
      </w:r>
      <w:r w:rsidRPr="00E06E7C">
        <w:rPr>
          <w:lang w:eastAsia="en-US"/>
        </w:rPr>
        <w:t xml:space="preserve">que </w:t>
      </w:r>
      <w:r w:rsidR="00AF3B90" w:rsidRPr="00E06E7C">
        <w:rPr>
          <w:lang w:eastAsia="en-US"/>
        </w:rPr>
        <w:t>uma elevação da taxa de juros gera elevação no</w:t>
      </w:r>
      <w:r w:rsidR="00C37AEF" w:rsidRPr="00E06E7C">
        <w:rPr>
          <w:lang w:eastAsia="en-US"/>
        </w:rPr>
        <w:t xml:space="preserve"> serviço da dívida</w:t>
      </w:r>
      <w:r w:rsidR="00A73A05" w:rsidRPr="00E06E7C">
        <w:rPr>
          <w:lang w:eastAsia="en-US"/>
        </w:rPr>
        <w:t xml:space="preserve"> e</w:t>
      </w:r>
      <w:r w:rsidR="00AF3B90" w:rsidRPr="00E06E7C">
        <w:rPr>
          <w:lang w:eastAsia="en-US"/>
        </w:rPr>
        <w:t xml:space="preserve"> </w:t>
      </w:r>
      <w:r w:rsidR="0041678D" w:rsidRPr="00E06E7C">
        <w:rPr>
          <w:lang w:eastAsia="en-US"/>
        </w:rPr>
        <w:t>a</w:t>
      </w:r>
      <w:r w:rsidR="00AF3B90" w:rsidRPr="00E06E7C">
        <w:rPr>
          <w:lang w:eastAsia="en-US"/>
        </w:rPr>
        <w:t xml:space="preserve"> redução </w:t>
      </w:r>
      <w:r w:rsidR="00C0062B" w:rsidRPr="00E06E7C">
        <w:rPr>
          <w:lang w:eastAsia="en-US"/>
        </w:rPr>
        <w:t>do produto</w:t>
      </w:r>
      <w:r w:rsidR="00A73A05" w:rsidRPr="00E06E7C">
        <w:rPr>
          <w:lang w:eastAsia="en-US"/>
        </w:rPr>
        <w:t>. N</w:t>
      </w:r>
      <w:r w:rsidR="00C0062B" w:rsidRPr="00E06E7C">
        <w:rPr>
          <w:lang w:eastAsia="en-US"/>
        </w:rPr>
        <w:t xml:space="preserve">este modelo, </w:t>
      </w:r>
      <w:r w:rsidR="001B6883" w:rsidRPr="00E06E7C">
        <w:rPr>
          <w:lang w:eastAsia="en-US"/>
        </w:rPr>
        <w:t xml:space="preserve">a elevação da taxa de juros </w:t>
      </w:r>
      <w:r w:rsidR="00C0062B" w:rsidRPr="00E06E7C">
        <w:rPr>
          <w:lang w:eastAsia="en-US"/>
        </w:rPr>
        <w:t xml:space="preserve">também </w:t>
      </w:r>
      <w:r w:rsidR="001B6883" w:rsidRPr="00E06E7C">
        <w:rPr>
          <w:lang w:eastAsia="en-US"/>
        </w:rPr>
        <w:t xml:space="preserve">causa uma </w:t>
      </w:r>
      <w:r w:rsidR="0041678D" w:rsidRPr="00E06E7C">
        <w:rPr>
          <w:lang w:eastAsia="en-US"/>
        </w:rPr>
        <w:t xml:space="preserve">redução </w:t>
      </w:r>
      <w:r w:rsidR="00C0062B" w:rsidRPr="00E06E7C">
        <w:rPr>
          <w:lang w:eastAsia="en-US"/>
        </w:rPr>
        <w:t>na taxa de crescimento e</w:t>
      </w:r>
      <w:r w:rsidR="0041678D" w:rsidRPr="00E06E7C">
        <w:rPr>
          <w:lang w:eastAsia="en-US"/>
        </w:rPr>
        <w:t>,</w:t>
      </w:r>
      <w:r w:rsidR="00C0062B" w:rsidRPr="00E06E7C">
        <w:rPr>
          <w:lang w:eastAsia="en-US"/>
        </w:rPr>
        <w:t xml:space="preserve"> por </w:t>
      </w:r>
      <w:r w:rsidR="00E569B2" w:rsidRPr="00E06E7C">
        <w:rPr>
          <w:lang w:eastAsia="en-US"/>
        </w:rPr>
        <w:t>consequência</w:t>
      </w:r>
      <w:r w:rsidR="0041678D" w:rsidRPr="00E06E7C">
        <w:rPr>
          <w:lang w:eastAsia="en-US"/>
        </w:rPr>
        <w:t>,</w:t>
      </w:r>
      <w:r w:rsidR="00C0062B" w:rsidRPr="00E06E7C">
        <w:rPr>
          <w:lang w:eastAsia="en-US"/>
        </w:rPr>
        <w:t xml:space="preserve"> na propensão marginal a investir.</w:t>
      </w:r>
      <w:r w:rsidR="00BA6511" w:rsidRPr="00E06E7C">
        <w:rPr>
          <w:lang w:eastAsia="en-US"/>
        </w:rPr>
        <w:t xml:space="preserve"> Este resultado se deve à inserção do parâmetro de sensibilidade à taxa de juros na equação que define o crescimento exógeno. </w:t>
      </w:r>
      <w:r w:rsidR="00010B87" w:rsidRPr="00E06E7C">
        <w:rPr>
          <w:lang w:eastAsia="en-US"/>
        </w:rPr>
        <w:t xml:space="preserve">Tal efeito </w:t>
      </w:r>
      <w:r w:rsidR="00BA6511" w:rsidRPr="00E06E7C">
        <w:rPr>
          <w:lang w:eastAsia="en-US"/>
        </w:rPr>
        <w:t xml:space="preserve">é percebido nos modelos de Di </w:t>
      </w:r>
      <w:proofErr w:type="spellStart"/>
      <w:r w:rsidR="00BA6511" w:rsidRPr="00E06E7C">
        <w:rPr>
          <w:lang w:eastAsia="en-US"/>
        </w:rPr>
        <w:t>Buc</w:t>
      </w:r>
      <w:r w:rsidR="00010B87" w:rsidRPr="00E06E7C">
        <w:rPr>
          <w:lang w:eastAsia="en-US"/>
        </w:rPr>
        <w:t>c</w:t>
      </w:r>
      <w:r w:rsidR="00BA6511" w:rsidRPr="00E06E7C">
        <w:rPr>
          <w:lang w:eastAsia="en-US"/>
        </w:rPr>
        <w:t>hi</w:t>
      </w:r>
      <w:r w:rsidR="00010B87" w:rsidRPr="00E06E7C">
        <w:rPr>
          <w:lang w:eastAsia="en-US"/>
        </w:rPr>
        <w:t>a</w:t>
      </w:r>
      <w:r w:rsidR="00BA6511" w:rsidRPr="00E06E7C">
        <w:rPr>
          <w:lang w:eastAsia="en-US"/>
        </w:rPr>
        <w:t>nico</w:t>
      </w:r>
      <w:proofErr w:type="spellEnd"/>
      <w:r w:rsidR="00BA6511" w:rsidRPr="00E06E7C">
        <w:rPr>
          <w:lang w:eastAsia="en-US"/>
        </w:rPr>
        <w:t xml:space="preserve"> </w:t>
      </w:r>
      <w:r w:rsidR="00637413" w:rsidRPr="00637413">
        <w:rPr>
          <w:i/>
          <w:lang w:eastAsia="en-US"/>
        </w:rPr>
        <w:t>et al</w:t>
      </w:r>
      <w:r w:rsidR="00BA6511" w:rsidRPr="00E06E7C">
        <w:rPr>
          <w:lang w:eastAsia="en-US"/>
        </w:rPr>
        <w:t>. (2024) e</w:t>
      </w:r>
      <w:r w:rsidR="00010B87" w:rsidRPr="00E06E7C">
        <w:rPr>
          <w:lang w:eastAsia="en-US"/>
        </w:rPr>
        <w:t xml:space="preserve"> de </w:t>
      </w:r>
      <w:r w:rsidR="00BA6511" w:rsidRPr="00E06E7C">
        <w:rPr>
          <w:lang w:eastAsia="en-US"/>
        </w:rPr>
        <w:t xml:space="preserve">Avritzer e </w:t>
      </w:r>
      <w:proofErr w:type="spellStart"/>
      <w:r w:rsidR="00BA6511" w:rsidRPr="00E06E7C">
        <w:rPr>
          <w:lang w:eastAsia="en-US"/>
        </w:rPr>
        <w:t>Brochier</w:t>
      </w:r>
      <w:proofErr w:type="spellEnd"/>
      <w:r w:rsidR="00BA6511" w:rsidRPr="00E06E7C">
        <w:rPr>
          <w:lang w:eastAsia="en-US"/>
        </w:rPr>
        <w:t xml:space="preserve"> (2022), embora neste </w:t>
      </w:r>
      <w:r w:rsidR="00010B87" w:rsidRPr="00E06E7C">
        <w:rPr>
          <w:lang w:eastAsia="en-US"/>
        </w:rPr>
        <w:t xml:space="preserve">último </w:t>
      </w:r>
      <w:r w:rsidR="00BA6511" w:rsidRPr="00E06E7C">
        <w:rPr>
          <w:lang w:eastAsia="en-US"/>
        </w:rPr>
        <w:t xml:space="preserve">também exista um parâmetro que contemple o comprometimento da renda com o serviço da dívida, </w:t>
      </w:r>
      <w:r w:rsidR="00010B87" w:rsidRPr="00E06E7C">
        <w:rPr>
          <w:lang w:eastAsia="en-US"/>
        </w:rPr>
        <w:t xml:space="preserve">tornando </w:t>
      </w:r>
      <w:r w:rsidR="00BA6511" w:rsidRPr="00E06E7C">
        <w:rPr>
          <w:lang w:eastAsia="en-US"/>
        </w:rPr>
        <w:t xml:space="preserve">o crescimento da demanda </w:t>
      </w:r>
      <w:proofErr w:type="spellStart"/>
      <w:proofErr w:type="gramStart"/>
      <w:r w:rsidR="00BA6511" w:rsidRPr="00E06E7C">
        <w:rPr>
          <w:lang w:eastAsia="en-US"/>
        </w:rPr>
        <w:t>semi-</w:t>
      </w:r>
      <w:r w:rsidR="00010B87" w:rsidRPr="00E06E7C">
        <w:rPr>
          <w:lang w:eastAsia="en-US"/>
        </w:rPr>
        <w:t>autônomo</w:t>
      </w:r>
      <w:proofErr w:type="spellEnd"/>
      <w:proofErr w:type="gramEnd"/>
      <w:r w:rsidR="00BA6511" w:rsidRPr="00E06E7C">
        <w:rPr>
          <w:lang w:eastAsia="en-US"/>
        </w:rPr>
        <w:t xml:space="preserve">. </w:t>
      </w:r>
      <w:r w:rsidR="00010B87" w:rsidRPr="00E06E7C">
        <w:rPr>
          <w:lang w:eastAsia="en-US"/>
        </w:rPr>
        <w:t xml:space="preserve">No modelo aqui proposto, </w:t>
      </w:r>
      <w:r w:rsidR="002230D4" w:rsidRPr="00E06E7C">
        <w:rPr>
          <w:lang w:eastAsia="en-US"/>
        </w:rPr>
        <w:t xml:space="preserve">a demanda permanece autônoma em relação à renda corrente, embora seu crescimento seja sensível aos </w:t>
      </w:r>
      <w:r w:rsidR="00BA6511" w:rsidRPr="00E06E7C">
        <w:rPr>
          <w:lang w:eastAsia="en-US"/>
        </w:rPr>
        <w:t>efeito</w:t>
      </w:r>
      <w:r w:rsidR="002230D4" w:rsidRPr="00E06E7C">
        <w:rPr>
          <w:lang w:eastAsia="en-US"/>
        </w:rPr>
        <w:t>s</w:t>
      </w:r>
      <w:r w:rsidR="00BA6511" w:rsidRPr="00E06E7C">
        <w:rPr>
          <w:lang w:eastAsia="en-US"/>
        </w:rPr>
        <w:t xml:space="preserve"> da taxa de juros.</w:t>
      </w:r>
    </w:p>
    <w:p w14:paraId="0D953F2D" w14:textId="09A3CD06" w:rsidR="008A7759" w:rsidRPr="00E06E7C" w:rsidRDefault="008716A9" w:rsidP="00FB7C32">
      <w:pPr>
        <w:rPr>
          <w:lang w:eastAsia="en-US"/>
        </w:rPr>
      </w:pPr>
      <w:r w:rsidRPr="00E06E7C">
        <w:rPr>
          <w:lang w:eastAsia="en-US"/>
        </w:rPr>
        <w:t>Uma redução no componente autônomo da taxa de crescimento d</w:t>
      </w:r>
      <w:r w:rsidR="00E73BF2" w:rsidRPr="00E06E7C">
        <w:rPr>
          <w:lang w:eastAsia="en-US"/>
        </w:rPr>
        <w:t>o consumo</w:t>
      </w:r>
      <w:r w:rsidR="00BA6511" w:rsidRPr="00E06E7C">
        <w:rPr>
          <w:lang w:eastAsia="en-US"/>
        </w:rPr>
        <w:t xml:space="preserve"> tem o resultado amplificado pela existência do crédito induzido. Ou seja, a existência de uma parcela de crédito </w:t>
      </w:r>
      <w:r w:rsidR="00010B87" w:rsidRPr="00E06E7C">
        <w:rPr>
          <w:lang w:eastAsia="en-US"/>
        </w:rPr>
        <w:t xml:space="preserve">plenamente utilizada </w:t>
      </w:r>
      <w:r w:rsidR="00BA6511" w:rsidRPr="00E06E7C">
        <w:rPr>
          <w:lang w:eastAsia="en-US"/>
        </w:rPr>
        <w:t xml:space="preserve">que </w:t>
      </w:r>
      <w:r w:rsidR="00FB7C32" w:rsidRPr="00E06E7C">
        <w:rPr>
          <w:lang w:eastAsia="en-US"/>
        </w:rPr>
        <w:t>corresponde a um limite sobre o</w:t>
      </w:r>
      <w:r w:rsidR="00BA6511" w:rsidRPr="00E06E7C">
        <w:rPr>
          <w:lang w:eastAsia="en-US"/>
        </w:rPr>
        <w:t>s salários</w:t>
      </w:r>
      <w:r w:rsidR="00010B87" w:rsidRPr="00E06E7C">
        <w:rPr>
          <w:lang w:eastAsia="en-US"/>
        </w:rPr>
        <w:t xml:space="preserve"> </w:t>
      </w:r>
      <w:r w:rsidR="00BA6511" w:rsidRPr="00E06E7C">
        <w:rPr>
          <w:lang w:eastAsia="en-US"/>
        </w:rPr>
        <w:t xml:space="preserve">amplifica </w:t>
      </w:r>
      <w:r w:rsidR="00FB7C32" w:rsidRPr="00E06E7C">
        <w:rPr>
          <w:lang w:eastAsia="en-US"/>
        </w:rPr>
        <w:t>as consequências das variações na taxa de crescimento. Assim</w:t>
      </w:r>
      <w:r w:rsidR="00E73BF2" w:rsidRPr="00E06E7C">
        <w:rPr>
          <w:lang w:eastAsia="en-US"/>
        </w:rPr>
        <w:t>, a inclusão d</w:t>
      </w:r>
      <w:r w:rsidR="0087529B" w:rsidRPr="00E06E7C">
        <w:rPr>
          <w:lang w:eastAsia="en-US"/>
        </w:rPr>
        <w:t xml:space="preserve">o </w:t>
      </w:r>
      <w:r w:rsidR="0087529B" w:rsidRPr="00E06E7C">
        <w:rPr>
          <w:lang w:eastAsia="en-US"/>
        </w:rPr>
        <w:lastRenderedPageBreak/>
        <w:t>crédito</w:t>
      </w:r>
      <w:r w:rsidR="00172942" w:rsidRPr="00E06E7C">
        <w:rPr>
          <w:lang w:eastAsia="en-US"/>
        </w:rPr>
        <w:t xml:space="preserve"> induzido </w:t>
      </w:r>
      <w:r w:rsidR="00E73BF2" w:rsidRPr="00E06E7C">
        <w:rPr>
          <w:lang w:eastAsia="en-US"/>
        </w:rPr>
        <w:t xml:space="preserve">adiciona um componente de instabilidade às simulações, uma vez que </w:t>
      </w:r>
      <w:r w:rsidR="00413DC5" w:rsidRPr="00E06E7C">
        <w:rPr>
          <w:lang w:eastAsia="en-US"/>
        </w:rPr>
        <w:t>torna o sistema mais sensível às condições financeiras.</w:t>
      </w:r>
    </w:p>
    <w:p w14:paraId="1F7E35A8" w14:textId="0C54F200" w:rsidR="00FB7C32" w:rsidRPr="00E06E7C" w:rsidRDefault="00FB7C32" w:rsidP="00FB7C32">
      <w:pPr>
        <w:rPr>
          <w:lang w:eastAsia="en-US"/>
        </w:rPr>
      </w:pPr>
      <w:r w:rsidRPr="00E06E7C">
        <w:rPr>
          <w:lang w:eastAsia="en-US"/>
        </w:rPr>
        <w:t>Da mesma</w:t>
      </w:r>
      <w:r w:rsidR="00413DC5" w:rsidRPr="00E06E7C">
        <w:rPr>
          <w:lang w:eastAsia="en-US"/>
        </w:rPr>
        <w:t xml:space="preserve"> forma, quanto mais elevado o limite de crédito dado aos trabalhadores, maior o impacto de variações da taxa de juros sobre o serviço da dívida, consumo</w:t>
      </w:r>
      <w:r w:rsidR="0035552E" w:rsidRPr="00E06E7C">
        <w:rPr>
          <w:lang w:eastAsia="en-US"/>
        </w:rPr>
        <w:t xml:space="preserve"> dos trabalhadores</w:t>
      </w:r>
      <w:r w:rsidR="00413DC5" w:rsidRPr="00E06E7C">
        <w:rPr>
          <w:lang w:eastAsia="en-US"/>
        </w:rPr>
        <w:t xml:space="preserve"> e produto. Embora a elevação do limite </w:t>
      </w:r>
      <w:r w:rsidR="00455C1F" w:rsidRPr="00E06E7C">
        <w:rPr>
          <w:lang w:eastAsia="en-US"/>
        </w:rPr>
        <w:t xml:space="preserve">de crédito </w:t>
      </w:r>
      <w:r w:rsidR="00413DC5" w:rsidRPr="00E06E7C">
        <w:rPr>
          <w:lang w:eastAsia="en-US"/>
        </w:rPr>
        <w:t>traga</w:t>
      </w:r>
      <w:r w:rsidR="00A1558A" w:rsidRPr="00E06E7C">
        <w:rPr>
          <w:lang w:eastAsia="en-US"/>
        </w:rPr>
        <w:t xml:space="preserve"> aumento d</w:t>
      </w:r>
      <w:r w:rsidR="00455C1F" w:rsidRPr="00E06E7C">
        <w:rPr>
          <w:lang w:eastAsia="en-US"/>
        </w:rPr>
        <w:t xml:space="preserve">o consumo </w:t>
      </w:r>
      <w:r w:rsidR="00413DC5" w:rsidRPr="00E06E7C">
        <w:rPr>
          <w:lang w:eastAsia="en-US"/>
        </w:rPr>
        <w:t>em um primeiro momento,</w:t>
      </w:r>
      <w:r w:rsidR="00F478CA" w:rsidRPr="00E06E7C">
        <w:rPr>
          <w:lang w:eastAsia="en-US"/>
        </w:rPr>
        <w:t xml:space="preserve"> o pagamento do serviço da dívida</w:t>
      </w:r>
      <w:r w:rsidR="00206DE3" w:rsidRPr="00E06E7C">
        <w:rPr>
          <w:lang w:eastAsia="en-US"/>
        </w:rPr>
        <w:t xml:space="preserve"> acaba por reduzir a renda disponível, tendo um efeito de redução no consumo </w:t>
      </w:r>
      <w:r w:rsidR="0002419B" w:rsidRPr="00E06E7C">
        <w:rPr>
          <w:lang w:eastAsia="en-US"/>
        </w:rPr>
        <w:t xml:space="preserve">induzido </w:t>
      </w:r>
      <w:r w:rsidR="00206DE3" w:rsidRPr="00E06E7C">
        <w:rPr>
          <w:lang w:eastAsia="en-US"/>
        </w:rPr>
        <w:t xml:space="preserve">que prepondera </w:t>
      </w:r>
      <w:r w:rsidR="00C2009E" w:rsidRPr="00E06E7C">
        <w:rPr>
          <w:lang w:eastAsia="en-US"/>
        </w:rPr>
        <w:t>nos períodos posteriores</w:t>
      </w:r>
      <w:r w:rsidR="0056075A" w:rsidRPr="00E06E7C">
        <w:rPr>
          <w:lang w:eastAsia="en-US"/>
        </w:rPr>
        <w:t>.</w:t>
      </w:r>
      <w:r w:rsidR="002F3D93" w:rsidRPr="00E06E7C">
        <w:rPr>
          <w:lang w:eastAsia="en-US"/>
        </w:rPr>
        <w:t xml:space="preserve"> Esta característica </w:t>
      </w:r>
      <w:r w:rsidR="001B6883" w:rsidRPr="00E06E7C">
        <w:rPr>
          <w:lang w:eastAsia="en-US"/>
        </w:rPr>
        <w:t xml:space="preserve">do tipo de crédito </w:t>
      </w:r>
      <w:r w:rsidR="0083704D" w:rsidRPr="00E06E7C">
        <w:rPr>
          <w:lang w:eastAsia="en-US"/>
        </w:rPr>
        <w:t xml:space="preserve">induzido </w:t>
      </w:r>
      <w:r w:rsidR="002F3D93" w:rsidRPr="00E06E7C">
        <w:rPr>
          <w:lang w:eastAsia="en-US"/>
        </w:rPr>
        <w:t xml:space="preserve">difere do tipo </w:t>
      </w:r>
      <w:r w:rsidR="00C2009E" w:rsidRPr="00E06E7C">
        <w:rPr>
          <w:lang w:eastAsia="en-US"/>
        </w:rPr>
        <w:t>autônomo</w:t>
      </w:r>
      <w:r w:rsidR="00A1558A" w:rsidRPr="00E06E7C">
        <w:rPr>
          <w:lang w:eastAsia="en-US"/>
        </w:rPr>
        <w:t xml:space="preserve">, </w:t>
      </w:r>
      <w:r w:rsidR="002F3D93" w:rsidRPr="00E06E7C">
        <w:rPr>
          <w:lang w:eastAsia="en-US"/>
        </w:rPr>
        <w:t>qu</w:t>
      </w:r>
      <w:r w:rsidR="00A1558A" w:rsidRPr="00E06E7C">
        <w:rPr>
          <w:lang w:eastAsia="en-US"/>
        </w:rPr>
        <w:t>e</w:t>
      </w:r>
      <w:r w:rsidR="0083704D" w:rsidRPr="00E06E7C">
        <w:rPr>
          <w:lang w:eastAsia="en-US"/>
        </w:rPr>
        <w:t xml:space="preserve">, dadas certas restrições, </w:t>
      </w:r>
      <w:r w:rsidR="00A1558A" w:rsidRPr="00E06E7C">
        <w:rPr>
          <w:lang w:eastAsia="en-US"/>
        </w:rPr>
        <w:t>poderia ser per</w:t>
      </w:r>
      <w:r w:rsidR="002F3D93" w:rsidRPr="00E06E7C">
        <w:rPr>
          <w:lang w:eastAsia="en-US"/>
        </w:rPr>
        <w:t>manentemente financiado</w:t>
      </w:r>
      <w:r w:rsidR="00832F78" w:rsidRPr="00E06E7C">
        <w:rPr>
          <w:lang w:eastAsia="en-US"/>
        </w:rPr>
        <w:t xml:space="preserve">, pois lidera também o crescimento </w:t>
      </w:r>
      <w:r w:rsidR="00B11E89" w:rsidRPr="00E06E7C">
        <w:rPr>
          <w:lang w:eastAsia="en-US"/>
        </w:rPr>
        <w:t>da economia, por suposição</w:t>
      </w:r>
      <w:r w:rsidR="00010B87" w:rsidRPr="00E06E7C">
        <w:rPr>
          <w:lang w:eastAsia="en-US"/>
        </w:rPr>
        <w:t xml:space="preserve">, como observado nos modelos de </w:t>
      </w:r>
      <w:proofErr w:type="spellStart"/>
      <w:r w:rsidR="00010B87" w:rsidRPr="00E06E7C">
        <w:rPr>
          <w:lang w:eastAsia="en-US"/>
        </w:rPr>
        <w:t>Pariboni</w:t>
      </w:r>
      <w:proofErr w:type="spellEnd"/>
      <w:r w:rsidR="00010B87" w:rsidRPr="00E06E7C">
        <w:rPr>
          <w:lang w:eastAsia="en-US"/>
        </w:rPr>
        <w:t xml:space="preserve"> (2016). </w:t>
      </w:r>
      <w:r w:rsidR="00DA7C60" w:rsidRPr="00E06E7C">
        <w:rPr>
          <w:lang w:eastAsia="en-US"/>
        </w:rPr>
        <w:t>Também</w:t>
      </w:r>
      <w:r w:rsidR="00DA7C60" w:rsidRPr="00E06E7C">
        <w:t xml:space="preserve"> difere do modelo de Mandarino </w:t>
      </w:r>
      <w:r w:rsidR="00637413" w:rsidRPr="00637413">
        <w:rPr>
          <w:i/>
        </w:rPr>
        <w:t>et al</w:t>
      </w:r>
      <w:r w:rsidR="00DA7C60" w:rsidRPr="00E06E7C">
        <w:t xml:space="preserve">. (2020), </w:t>
      </w:r>
      <w:r w:rsidR="00CC2F84" w:rsidRPr="00E06E7C">
        <w:t xml:space="preserve">que, por incluir também a dívida das firmas como fonte adicional de juros repassados aos rentistas </w:t>
      </w:r>
      <w:r w:rsidR="008A7759" w:rsidRPr="00E06E7C">
        <w:t xml:space="preserve">– </w:t>
      </w:r>
      <w:r w:rsidR="00CC2F84" w:rsidRPr="00E06E7C">
        <w:t>canal</w:t>
      </w:r>
      <w:r w:rsidR="008A7759" w:rsidRPr="00E06E7C">
        <w:t xml:space="preserve"> </w:t>
      </w:r>
      <w:r w:rsidR="00CC2F84" w:rsidRPr="00E06E7C">
        <w:t xml:space="preserve">ausente no modelo aqui proposto, em que as firmas se financiam por emissão de ações </w:t>
      </w:r>
      <w:r w:rsidR="008A7759" w:rsidRPr="00E06E7C">
        <w:t xml:space="preserve">– </w:t>
      </w:r>
      <w:r w:rsidR="00CC2F84" w:rsidRPr="00E06E7C">
        <w:t>permitia</w:t>
      </w:r>
      <w:r w:rsidR="008A7759" w:rsidRPr="00E06E7C">
        <w:t xml:space="preserve"> </w:t>
      </w:r>
      <w:r w:rsidR="00CC2F84" w:rsidRPr="00E06E7C">
        <w:t>que, sob determinadas condições</w:t>
      </w:r>
      <w:r w:rsidR="007F29C5" w:rsidRPr="00E06E7C">
        <w:t>, uma elevação da taxa de juros aumentasse a propensão marginal a investir e a utilização da capacidade instalada temporariamente</w:t>
      </w:r>
      <w:r w:rsidR="00DA7C60" w:rsidRPr="00E06E7C">
        <w:t xml:space="preserve">. </w:t>
      </w:r>
      <w:r w:rsidR="00A1450B" w:rsidRPr="00E06E7C">
        <w:t xml:space="preserve">Assemelha-se, nesse aspecto, ao modelo de Di </w:t>
      </w:r>
      <w:proofErr w:type="spellStart"/>
      <w:r w:rsidR="00A1450B" w:rsidRPr="00E06E7C">
        <w:t>Bucchianico</w:t>
      </w:r>
      <w:proofErr w:type="spellEnd"/>
      <w:r w:rsidR="00A1450B" w:rsidRPr="00E06E7C">
        <w:t xml:space="preserve"> </w:t>
      </w:r>
      <w:r w:rsidR="00637413" w:rsidRPr="00637413">
        <w:rPr>
          <w:i/>
        </w:rPr>
        <w:t>et al</w:t>
      </w:r>
      <w:r w:rsidR="00A1450B" w:rsidRPr="00E06E7C">
        <w:t>. (2024): por ambos incluírem a taxa de juros diretamente na taxa de crescimento do consumo autônomo, as variações da política monetária têm repercussão negativa permanente sobre a propensão marginal a investir no longo prazo</w:t>
      </w:r>
      <w:r w:rsidR="008A7759" w:rsidRPr="00E06E7C">
        <w:t xml:space="preserve">, </w:t>
      </w:r>
      <w:r w:rsidR="00A1450B" w:rsidRPr="00E06E7C">
        <w:t>diferentemente</w:t>
      </w:r>
      <w:r w:rsidR="008A7759" w:rsidRPr="00E06E7C">
        <w:t xml:space="preserve"> </w:t>
      </w:r>
      <w:r w:rsidR="00A1450B" w:rsidRPr="00E06E7C">
        <w:t xml:space="preserve">do que ocorre em Mandarino </w:t>
      </w:r>
      <w:r w:rsidR="00637413" w:rsidRPr="00637413">
        <w:rPr>
          <w:i/>
        </w:rPr>
        <w:t>et al</w:t>
      </w:r>
      <w:r w:rsidR="00A1450B" w:rsidRPr="00E06E7C">
        <w:t xml:space="preserve">. (2020), em que </w:t>
      </w:r>
      <w:r w:rsidR="0002419B" w:rsidRPr="00E06E7C">
        <w:t>a taxa de juros</w:t>
      </w:r>
      <w:r w:rsidR="00A1450B" w:rsidRPr="00E06E7C">
        <w:t xml:space="preserve"> não </w:t>
      </w:r>
      <w:r w:rsidR="0002419B" w:rsidRPr="00E06E7C">
        <w:t>está presente na equação que determina</w:t>
      </w:r>
      <w:r w:rsidR="00A1450B" w:rsidRPr="00E06E7C">
        <w:t xml:space="preserve"> a taxa de crescimento exógena e, portanto, </w:t>
      </w:r>
      <w:r w:rsidR="00914DBA" w:rsidRPr="00E06E7C">
        <w:t xml:space="preserve">também </w:t>
      </w:r>
      <w:r w:rsidR="00A1450B" w:rsidRPr="00E06E7C">
        <w:t xml:space="preserve">não afeta a propensão marginal </w:t>
      </w:r>
      <w:r w:rsidR="004470D5" w:rsidRPr="00E06E7C">
        <w:t xml:space="preserve">a investir </w:t>
      </w:r>
      <w:r w:rsidR="00A1450B" w:rsidRPr="00E06E7C">
        <w:t>no estado estacionário.</w:t>
      </w:r>
    </w:p>
    <w:p w14:paraId="5450F740" w14:textId="3A35EFAE" w:rsidR="007C6C53" w:rsidRPr="00E06E7C" w:rsidRDefault="00F4593C" w:rsidP="00FB7C32">
      <w:pPr>
        <w:rPr>
          <w:lang w:eastAsia="en-US"/>
        </w:rPr>
      </w:pPr>
      <w:r w:rsidRPr="00E06E7C">
        <w:rPr>
          <w:lang w:eastAsia="en-US"/>
        </w:rPr>
        <w:t xml:space="preserve">A adição do crédito do tipo induzido ao modelo do </w:t>
      </w:r>
      <w:proofErr w:type="spellStart"/>
      <w:r w:rsidRPr="00E06E7C">
        <w:rPr>
          <w:lang w:eastAsia="en-US"/>
        </w:rPr>
        <w:t>supermultiplicador</w:t>
      </w:r>
      <w:proofErr w:type="spellEnd"/>
      <w:r w:rsidRPr="00E06E7C">
        <w:rPr>
          <w:lang w:eastAsia="en-US"/>
        </w:rPr>
        <w:t xml:space="preserve"> apresenta efeitos semelhantes ao modelo de Avritzer e </w:t>
      </w:r>
      <w:proofErr w:type="spellStart"/>
      <w:r w:rsidRPr="00E06E7C">
        <w:rPr>
          <w:lang w:eastAsia="en-US"/>
        </w:rPr>
        <w:t>Brochier</w:t>
      </w:r>
      <w:proofErr w:type="spellEnd"/>
      <w:r w:rsidRPr="00E06E7C">
        <w:rPr>
          <w:lang w:eastAsia="en-US"/>
        </w:rPr>
        <w:t xml:space="preserve"> (202</w:t>
      </w:r>
      <w:r w:rsidR="003075F7" w:rsidRPr="00E06E7C">
        <w:rPr>
          <w:lang w:eastAsia="en-US"/>
        </w:rPr>
        <w:t>2</w:t>
      </w:r>
      <w:r w:rsidRPr="00E06E7C">
        <w:rPr>
          <w:lang w:eastAsia="en-US"/>
        </w:rPr>
        <w:t>), que incluiu o serviço da dívida na equação que determina a taxa de crescimento do consumo autônomo</w:t>
      </w:r>
      <w:r w:rsidR="0035552E" w:rsidRPr="00E06E7C">
        <w:rPr>
          <w:lang w:eastAsia="en-US"/>
        </w:rPr>
        <w:t>, embora desconsidere a amortização em seu cálculo</w:t>
      </w:r>
      <w:r w:rsidRPr="00E06E7C">
        <w:rPr>
          <w:lang w:eastAsia="en-US"/>
        </w:rPr>
        <w:t xml:space="preserve">. </w:t>
      </w:r>
      <w:r w:rsidR="003075F7" w:rsidRPr="00E06E7C">
        <w:rPr>
          <w:lang w:eastAsia="en-US"/>
        </w:rPr>
        <w:t xml:space="preserve">No entanto, enquanto naquele modelo o aumento do serviço da dívida tem impacto direto sobre a taxa de crescimento do consumo autônomo, no modelo aqui proposto </w:t>
      </w:r>
      <w:r w:rsidR="0083050A" w:rsidRPr="00E06E7C">
        <w:rPr>
          <w:lang w:eastAsia="en-US"/>
        </w:rPr>
        <w:t>o canal se dá por duas vias: uma direta via impacto na demanda por crédito autônomo a partir da taxa de juros; outra indireta via aumento do serviço da dívida e redução da renda disponível para consumo induzido</w:t>
      </w:r>
      <w:r w:rsidR="00972784" w:rsidRPr="00E06E7C">
        <w:rPr>
          <w:lang w:eastAsia="en-US"/>
        </w:rPr>
        <w:t>.</w:t>
      </w:r>
      <w:r w:rsidR="00BF3808" w:rsidRPr="00E06E7C">
        <w:rPr>
          <w:lang w:eastAsia="en-US"/>
        </w:rPr>
        <w:t xml:space="preserve"> </w:t>
      </w:r>
      <w:r w:rsidR="0002419B" w:rsidRPr="00E06E7C">
        <w:rPr>
          <w:lang w:eastAsia="en-US"/>
        </w:rPr>
        <w:t xml:space="preserve">Ou seja, no modelo aqui proposto, há um efeito no consumo autônomo, via taxa de juros, e outro </w:t>
      </w:r>
      <w:r w:rsidR="0002419B" w:rsidRPr="00E06E7C">
        <w:rPr>
          <w:lang w:eastAsia="en-US"/>
        </w:rPr>
        <w:lastRenderedPageBreak/>
        <w:t xml:space="preserve">efeito no consumo induzido, via serviço da dívida. </w:t>
      </w:r>
      <w:r w:rsidR="007C6C53" w:rsidRPr="00E06E7C">
        <w:rPr>
          <w:lang w:eastAsia="en-US"/>
        </w:rPr>
        <w:t>Além disso, a presença do crédito induzido, por reagir pró-ciclicamente às variações salaria</w:t>
      </w:r>
      <w:r w:rsidR="00446696" w:rsidRPr="00E06E7C">
        <w:rPr>
          <w:lang w:eastAsia="en-US"/>
        </w:rPr>
        <w:t>is</w:t>
      </w:r>
      <w:r w:rsidR="007C6C53" w:rsidRPr="00E06E7C">
        <w:rPr>
          <w:lang w:eastAsia="en-US"/>
        </w:rPr>
        <w:t>, tende a amplificar o efeito de variações no crescimento do consumo autônomo sobre o consumo total dos trabalhadores, reforçando o resultado de maior instabilidade</w:t>
      </w:r>
      <w:r w:rsidR="0002419B" w:rsidRPr="00E06E7C">
        <w:rPr>
          <w:lang w:eastAsia="en-US"/>
        </w:rPr>
        <w:t>.</w:t>
      </w:r>
      <w:r w:rsidR="007F29C5" w:rsidRPr="00E06E7C">
        <w:rPr>
          <w:lang w:eastAsia="en-US"/>
        </w:rPr>
        <w:t xml:space="preserve"> Já</w:t>
      </w:r>
      <w:r w:rsidR="00C97ECF" w:rsidRPr="00E06E7C">
        <w:rPr>
          <w:lang w:eastAsia="en-US"/>
        </w:rPr>
        <w:t>,</w:t>
      </w:r>
      <w:r w:rsidR="007F29C5" w:rsidRPr="00E06E7C">
        <w:rPr>
          <w:lang w:eastAsia="en-US"/>
        </w:rPr>
        <w:t xml:space="preserve"> quando considerado</w:t>
      </w:r>
      <w:r w:rsidR="00A1450B" w:rsidRPr="00E06E7C">
        <w:rPr>
          <w:lang w:eastAsia="en-US"/>
        </w:rPr>
        <w:t>s</w:t>
      </w:r>
      <w:r w:rsidR="007F29C5" w:rsidRPr="00E06E7C">
        <w:rPr>
          <w:lang w:eastAsia="en-US"/>
        </w:rPr>
        <w:t xml:space="preserve"> os efeitos de nível</w:t>
      </w:r>
      <w:r w:rsidR="007C6C53" w:rsidRPr="00E06E7C">
        <w:rPr>
          <w:lang w:eastAsia="en-US"/>
        </w:rPr>
        <w:t xml:space="preserve">, o patamar de consumo </w:t>
      </w:r>
      <w:r w:rsidR="007F29C5" w:rsidRPr="00E06E7C">
        <w:rPr>
          <w:lang w:eastAsia="en-US"/>
        </w:rPr>
        <w:t xml:space="preserve">dos trabalhadores </w:t>
      </w:r>
      <w:r w:rsidR="007C6C53" w:rsidRPr="00E06E7C">
        <w:rPr>
          <w:lang w:eastAsia="en-US"/>
        </w:rPr>
        <w:t xml:space="preserve">em relação à renda </w:t>
      </w:r>
      <w:r w:rsidR="00C97ECF" w:rsidRPr="00E06E7C">
        <w:rPr>
          <w:lang w:eastAsia="en-US"/>
        </w:rPr>
        <w:t>seria</w:t>
      </w:r>
      <w:r w:rsidR="007F29C5" w:rsidRPr="00E06E7C">
        <w:rPr>
          <w:lang w:eastAsia="en-US"/>
        </w:rPr>
        <w:t xml:space="preserve"> sempre</w:t>
      </w:r>
      <w:r w:rsidR="007C6C53" w:rsidRPr="00E06E7C">
        <w:rPr>
          <w:lang w:eastAsia="en-US"/>
        </w:rPr>
        <w:t xml:space="preserve"> inferior ao observado na ausência desse tipo de crédito</w:t>
      </w:r>
      <w:r w:rsidR="00446696" w:rsidRPr="00E06E7C">
        <w:rPr>
          <w:lang w:eastAsia="en-US"/>
        </w:rPr>
        <w:t xml:space="preserve"> induzido</w:t>
      </w:r>
      <w:r w:rsidR="007C6C53" w:rsidRPr="00E06E7C">
        <w:rPr>
          <w:lang w:eastAsia="en-US"/>
        </w:rPr>
        <w:t>.</w:t>
      </w:r>
    </w:p>
    <w:p w14:paraId="09341ACF" w14:textId="49BC6846" w:rsidR="007F29C5" w:rsidRPr="00E06E7C" w:rsidRDefault="007F29C5" w:rsidP="00FB7C32">
      <w:pPr>
        <w:rPr>
          <w:lang w:val="x-none" w:eastAsia="x-none"/>
        </w:rPr>
      </w:pPr>
      <w:r w:rsidRPr="00E06E7C">
        <w:rPr>
          <w:lang w:eastAsia="en-US"/>
        </w:rPr>
        <w:t xml:space="preserve">Por fim, </w:t>
      </w:r>
      <w:r w:rsidR="008A54AC" w:rsidRPr="00E06E7C">
        <w:rPr>
          <w:lang w:eastAsia="en-US"/>
        </w:rPr>
        <w:t>quanto à forma de solução escolhida, optou-se pela simulação a partir d</w:t>
      </w:r>
      <w:r w:rsidR="00446696" w:rsidRPr="00E06E7C">
        <w:rPr>
          <w:lang w:eastAsia="en-US"/>
        </w:rPr>
        <w:t>a utilização de</w:t>
      </w:r>
      <w:r w:rsidR="008A54AC" w:rsidRPr="00E06E7C">
        <w:rPr>
          <w:lang w:eastAsia="en-US"/>
        </w:rPr>
        <w:t xml:space="preserve"> parâmetro nacionais</w:t>
      </w:r>
      <w:r w:rsidR="00446696" w:rsidRPr="00E06E7C">
        <w:rPr>
          <w:lang w:eastAsia="en-US"/>
        </w:rPr>
        <w:t>, quando possível</w:t>
      </w:r>
      <w:r w:rsidR="008A54AC" w:rsidRPr="00E06E7C">
        <w:rPr>
          <w:lang w:eastAsia="en-US"/>
        </w:rPr>
        <w:t xml:space="preserve">. A adição de descontinuidade, como a desalavancagem aplicada em momentos de queda dos salários </w:t>
      </w:r>
      <w:r w:rsidR="00446696" w:rsidRPr="00E06E7C">
        <w:rPr>
          <w:lang w:eastAsia="en-US"/>
        </w:rPr>
        <w:t xml:space="preserve">superiores à taxa de amortização, impedindo que o consumo por crédito induzido fosse negativo, </w:t>
      </w:r>
      <w:r w:rsidR="008A54AC" w:rsidRPr="00E06E7C">
        <w:rPr>
          <w:lang w:val="x-none" w:eastAsia="x-none"/>
        </w:rPr>
        <w:t>dificult</w:t>
      </w:r>
      <w:r w:rsidR="00C97ECF" w:rsidRPr="00E06E7C">
        <w:rPr>
          <w:lang w:val="x-none" w:eastAsia="x-none"/>
        </w:rPr>
        <w:t>aria</w:t>
      </w:r>
      <w:r w:rsidR="008A54AC" w:rsidRPr="00E06E7C">
        <w:rPr>
          <w:lang w:val="x-none" w:eastAsia="x-none"/>
        </w:rPr>
        <w:t xml:space="preserve"> ainda mais a busca por uma solução analítica, </w:t>
      </w:r>
      <w:r w:rsidR="00446696" w:rsidRPr="00E06E7C">
        <w:rPr>
          <w:lang w:val="x-none" w:eastAsia="x-none"/>
        </w:rPr>
        <w:t xml:space="preserve">apresentada somente para </w:t>
      </w:r>
      <w:r w:rsidR="008A54AC" w:rsidRPr="00E06E7C">
        <w:rPr>
          <w:lang w:val="x-none" w:eastAsia="x-none"/>
        </w:rPr>
        <w:t xml:space="preserve">o equilíbrio de curto prazo. Os modelos de Avritzer e </w:t>
      </w:r>
      <w:proofErr w:type="spellStart"/>
      <w:r w:rsidR="008A54AC" w:rsidRPr="00E06E7C">
        <w:rPr>
          <w:lang w:val="x-none" w:eastAsia="x-none"/>
        </w:rPr>
        <w:t>Brochier</w:t>
      </w:r>
      <w:proofErr w:type="spellEnd"/>
      <w:r w:rsidR="008A54AC" w:rsidRPr="00E06E7C">
        <w:rPr>
          <w:lang w:val="x-none" w:eastAsia="x-none"/>
        </w:rPr>
        <w:t xml:space="preserve"> (2022)</w:t>
      </w:r>
      <w:r w:rsidR="00A1450B" w:rsidRPr="00E06E7C">
        <w:rPr>
          <w:lang w:val="x-none" w:eastAsia="x-none"/>
        </w:rPr>
        <w:t xml:space="preserve"> e</w:t>
      </w:r>
      <w:r w:rsidR="008A54AC" w:rsidRPr="00E06E7C">
        <w:rPr>
          <w:lang w:val="x-none" w:eastAsia="x-none"/>
        </w:rPr>
        <w:t xml:space="preserve"> Mandarino </w:t>
      </w:r>
      <w:r w:rsidR="00637413" w:rsidRPr="00637413">
        <w:rPr>
          <w:i/>
          <w:lang w:val="x-none" w:eastAsia="x-none"/>
        </w:rPr>
        <w:t>et al</w:t>
      </w:r>
      <w:r w:rsidR="008A54AC" w:rsidRPr="00E06E7C">
        <w:rPr>
          <w:lang w:val="x-none" w:eastAsia="x-none"/>
        </w:rPr>
        <w:t xml:space="preserve">. (2020),  enfrentam a solução </w:t>
      </w:r>
      <w:r w:rsidR="00C97ECF" w:rsidRPr="00E06E7C">
        <w:rPr>
          <w:lang w:val="x-none" w:eastAsia="x-none"/>
        </w:rPr>
        <w:t xml:space="preserve">por via </w:t>
      </w:r>
      <w:r w:rsidR="008A54AC" w:rsidRPr="00E06E7C">
        <w:rPr>
          <w:lang w:val="x-none" w:eastAsia="x-none"/>
        </w:rPr>
        <w:t xml:space="preserve">analítica, embora </w:t>
      </w:r>
      <w:r w:rsidR="00007591" w:rsidRPr="00E06E7C">
        <w:rPr>
          <w:lang w:val="x-none" w:eastAsia="x-none"/>
        </w:rPr>
        <w:t xml:space="preserve">recaiam em </w:t>
      </w:r>
      <w:r w:rsidR="008A54AC" w:rsidRPr="00E06E7C">
        <w:rPr>
          <w:lang w:val="x-none" w:eastAsia="x-none"/>
        </w:rPr>
        <w:t>situações em que</w:t>
      </w:r>
      <w:r w:rsidR="00007591" w:rsidRPr="00E06E7C">
        <w:rPr>
          <w:lang w:val="x-none" w:eastAsia="x-none"/>
        </w:rPr>
        <w:t>, por exemplo,</w:t>
      </w:r>
      <w:r w:rsidR="008A54AC" w:rsidRPr="00E06E7C">
        <w:rPr>
          <w:lang w:val="x-none" w:eastAsia="x-none"/>
        </w:rPr>
        <w:t xml:space="preserve"> as raízes encontradas no estado estacionário não </w:t>
      </w:r>
      <w:r w:rsidR="00007591" w:rsidRPr="00E06E7C">
        <w:rPr>
          <w:lang w:val="x-none" w:eastAsia="x-none"/>
        </w:rPr>
        <w:t xml:space="preserve">tem significado econômico (MANDARINO </w:t>
      </w:r>
      <w:r w:rsidR="00637413" w:rsidRPr="00637413">
        <w:rPr>
          <w:i/>
          <w:lang w:val="x-none" w:eastAsia="x-none"/>
        </w:rPr>
        <w:t>et al</w:t>
      </w:r>
      <w:r w:rsidR="00007591" w:rsidRPr="00E06E7C">
        <w:rPr>
          <w:lang w:val="x-none" w:eastAsia="x-none"/>
        </w:rPr>
        <w:t>., 2020, p. 348), ou mesmo que a complexidade das soluções dificultam uma i</w:t>
      </w:r>
      <w:r w:rsidR="008A54AC" w:rsidRPr="00E06E7C">
        <w:rPr>
          <w:lang w:val="x-none" w:eastAsia="x-none"/>
        </w:rPr>
        <w:t>nterpretação econômica</w:t>
      </w:r>
      <w:r w:rsidR="00007591" w:rsidRPr="00E06E7C">
        <w:rPr>
          <w:lang w:val="x-none" w:eastAsia="x-none"/>
        </w:rPr>
        <w:t xml:space="preserve"> (AVRITZER</w:t>
      </w:r>
      <w:r w:rsidR="00F03806">
        <w:rPr>
          <w:lang w:val="x-none" w:eastAsia="x-none"/>
        </w:rPr>
        <w:t>;</w:t>
      </w:r>
      <w:r w:rsidR="00007591" w:rsidRPr="00E06E7C">
        <w:rPr>
          <w:lang w:val="x-none" w:eastAsia="x-none"/>
        </w:rPr>
        <w:t xml:space="preserve"> BROCHIER, 2022, p. 15). </w:t>
      </w:r>
      <w:r w:rsidR="00A1450B" w:rsidRPr="00E06E7C">
        <w:rPr>
          <w:lang w:val="x-none" w:eastAsia="x-none"/>
        </w:rPr>
        <w:t xml:space="preserve">Já Di </w:t>
      </w:r>
      <w:proofErr w:type="spellStart"/>
      <w:r w:rsidR="00A1450B" w:rsidRPr="00E06E7C">
        <w:rPr>
          <w:lang w:val="x-none" w:eastAsia="x-none"/>
        </w:rPr>
        <w:t>Bucchianico</w:t>
      </w:r>
      <w:proofErr w:type="spellEnd"/>
      <w:r w:rsidR="00A1450B" w:rsidRPr="00E06E7C">
        <w:rPr>
          <w:lang w:val="x-none" w:eastAsia="x-none"/>
        </w:rPr>
        <w:t xml:space="preserve"> </w:t>
      </w:r>
      <w:r w:rsidR="00637413" w:rsidRPr="00637413">
        <w:rPr>
          <w:i/>
          <w:lang w:val="x-none" w:eastAsia="x-none"/>
        </w:rPr>
        <w:t>et al</w:t>
      </w:r>
      <w:r w:rsidR="00A1450B" w:rsidRPr="00E06E7C">
        <w:rPr>
          <w:lang w:val="x-none" w:eastAsia="x-none"/>
        </w:rPr>
        <w:t xml:space="preserve">. (2024), conquanto também apresentem solução analítica fechada e economicamente interpretável para o estado estacionário, abrem mão da resolução analítica na análise da trajetória de ajuste fora do equilíbrio, recorrendo à simulação numérica nesse ponto específico. De qualquer modo, os três estudos citados </w:t>
      </w:r>
      <w:r w:rsidR="00C97ECF" w:rsidRPr="00E06E7C">
        <w:rPr>
          <w:lang w:val="x-none" w:eastAsia="x-none"/>
        </w:rPr>
        <w:t xml:space="preserve">também </w:t>
      </w:r>
      <w:r w:rsidR="00A1450B" w:rsidRPr="00E06E7C">
        <w:rPr>
          <w:lang w:val="x-none" w:eastAsia="x-none"/>
        </w:rPr>
        <w:t>fazem uso da simulação, caminho aqui adotado.</w:t>
      </w:r>
    </w:p>
    <w:p w14:paraId="1159699F" w14:textId="61A12DFB" w:rsidR="00F30044" w:rsidRPr="00E06E7C" w:rsidRDefault="0002419B" w:rsidP="594C6CF0">
      <w:pPr>
        <w:rPr>
          <w:lang w:eastAsia="en-US"/>
        </w:rPr>
      </w:pPr>
      <w:r w:rsidRPr="00E06E7C">
        <w:rPr>
          <w:lang w:val="x-none" w:eastAsia="x-none"/>
        </w:rPr>
        <w:t>Em suma</w:t>
      </w:r>
      <w:r w:rsidR="003A0317" w:rsidRPr="00E06E7C">
        <w:rPr>
          <w:lang w:val="x-none" w:eastAsia="x-none"/>
        </w:rPr>
        <w:t xml:space="preserve">, </w:t>
      </w:r>
      <w:r w:rsidRPr="00E06E7C">
        <w:rPr>
          <w:lang w:val="x-none" w:eastAsia="x-none"/>
        </w:rPr>
        <w:t xml:space="preserve">a coexistência de </w:t>
      </w:r>
      <w:r w:rsidR="00FB567D" w:rsidRPr="00E06E7C">
        <w:rPr>
          <w:lang w:val="x-none" w:eastAsia="x-none"/>
        </w:rPr>
        <w:t xml:space="preserve">um tipo de crédito de custo mais alto e induzido pela renda amplificou os efeitos das condições financeiras e da taxa de crescimento do consumo autônomo. Esta maior sensibilidade pode ser observada também como uma menor estabilidade do modelo, e, portanto, maior fragilidade. Assim, a partir do </w:t>
      </w:r>
      <w:proofErr w:type="spellStart"/>
      <w:r w:rsidR="00FB567D" w:rsidRPr="00E06E7C">
        <w:rPr>
          <w:lang w:val="x-none" w:eastAsia="x-none"/>
        </w:rPr>
        <w:t>execício</w:t>
      </w:r>
      <w:proofErr w:type="spellEnd"/>
      <w:r w:rsidR="00FB567D" w:rsidRPr="00E06E7C">
        <w:rPr>
          <w:lang w:val="x-none" w:eastAsia="x-none"/>
        </w:rPr>
        <w:t xml:space="preserve"> de simulação proposto, pode-se </w:t>
      </w:r>
      <w:r w:rsidR="000434CF" w:rsidRPr="00E06E7C">
        <w:rPr>
          <w:lang w:val="x-none" w:eastAsia="x-none"/>
        </w:rPr>
        <w:t xml:space="preserve">dizer que ao incorporar um tipo de crédito induzido pela renda, como proposto pelos modelos </w:t>
      </w:r>
      <w:proofErr w:type="spellStart"/>
      <w:r w:rsidR="000434CF" w:rsidRPr="00E06E7C">
        <w:rPr>
          <w:lang w:val="x-none" w:eastAsia="x-none"/>
        </w:rPr>
        <w:t>neo-kaleckianos</w:t>
      </w:r>
      <w:proofErr w:type="spellEnd"/>
      <w:r w:rsidR="000434CF" w:rsidRPr="00E06E7C">
        <w:rPr>
          <w:lang w:val="x-none" w:eastAsia="x-none"/>
        </w:rPr>
        <w:t xml:space="preserve">, adiciona, nos modelos de </w:t>
      </w:r>
      <w:proofErr w:type="spellStart"/>
      <w:r w:rsidR="000434CF" w:rsidRPr="00E06E7C">
        <w:rPr>
          <w:lang w:val="x-none" w:eastAsia="x-none"/>
        </w:rPr>
        <w:t>supermultiplicador</w:t>
      </w:r>
      <w:proofErr w:type="spellEnd"/>
      <w:r w:rsidR="000434CF" w:rsidRPr="00E06E7C">
        <w:rPr>
          <w:lang w:val="x-none" w:eastAsia="x-none"/>
        </w:rPr>
        <w:t>, características de maior fragilidade e sensibilidade às condições financeiras.</w:t>
      </w:r>
    </w:p>
    <w:p w14:paraId="7FCA0175" w14:textId="7B672D5D" w:rsidR="00105222" w:rsidRPr="00E06E7C" w:rsidRDefault="00105222">
      <w:pPr>
        <w:spacing w:line="240" w:lineRule="auto"/>
        <w:ind w:firstLine="0"/>
        <w:jc w:val="left"/>
        <w:rPr>
          <w:lang w:val="x-none" w:eastAsia="x-none"/>
        </w:rPr>
      </w:pPr>
      <w:r w:rsidRPr="00E06E7C">
        <w:rPr>
          <w:lang w:val="x-none" w:eastAsia="x-none"/>
        </w:rPr>
        <w:br w:type="page"/>
      </w:r>
    </w:p>
    <w:p w14:paraId="7F1A577A" w14:textId="209A463E" w:rsidR="004A3517" w:rsidRPr="00E06E7C" w:rsidRDefault="004A3517" w:rsidP="004A3517">
      <w:pPr>
        <w:pStyle w:val="Ttulo1"/>
        <w:ind w:left="284" w:hanging="284"/>
        <w:rPr>
          <w:rFonts w:cs="Arial"/>
        </w:rPr>
      </w:pPr>
      <w:bookmarkStart w:id="136" w:name="_Toc243131481"/>
      <w:r w:rsidRPr="00E06E7C">
        <w:rPr>
          <w:rFonts w:cs="Arial"/>
        </w:rPr>
        <w:lastRenderedPageBreak/>
        <w:t>CONCLUSÃO</w:t>
      </w:r>
      <w:bookmarkEnd w:id="136"/>
    </w:p>
    <w:p w14:paraId="5AB88F30" w14:textId="53B36DB2" w:rsidR="00DC299E" w:rsidRPr="00E06E7C" w:rsidRDefault="00FE6EF5" w:rsidP="594C6CF0">
      <w:pPr>
        <w:rPr>
          <w:lang w:eastAsia="en-US"/>
        </w:rPr>
      </w:pPr>
      <w:r w:rsidRPr="00E06E7C">
        <w:rPr>
          <w:lang w:eastAsia="en-US"/>
        </w:rPr>
        <w:t xml:space="preserve">Ao longo deste trabalho, pretendeu-se expor a interação entre </w:t>
      </w:r>
      <w:r w:rsidR="0031066F" w:rsidRPr="00E06E7C">
        <w:rPr>
          <w:lang w:eastAsia="en-US"/>
        </w:rPr>
        <w:t>o</w:t>
      </w:r>
      <w:r w:rsidR="00863505" w:rsidRPr="00E06E7C">
        <w:rPr>
          <w:lang w:eastAsia="en-US"/>
        </w:rPr>
        <w:t>s</w:t>
      </w:r>
      <w:r w:rsidR="0031066F" w:rsidRPr="00E06E7C">
        <w:rPr>
          <w:lang w:eastAsia="en-US"/>
        </w:rPr>
        <w:t xml:space="preserve"> desenvolvimento</w:t>
      </w:r>
      <w:r w:rsidR="00863505" w:rsidRPr="00E06E7C">
        <w:rPr>
          <w:lang w:eastAsia="en-US"/>
        </w:rPr>
        <w:t xml:space="preserve">s </w:t>
      </w:r>
      <w:r w:rsidR="0031066F" w:rsidRPr="00E06E7C">
        <w:rPr>
          <w:lang w:eastAsia="en-US"/>
        </w:rPr>
        <w:t>econômicos e teóricos. A conciliação dest</w:t>
      </w:r>
      <w:r w:rsidR="00863505" w:rsidRPr="00E06E7C">
        <w:rPr>
          <w:lang w:eastAsia="en-US"/>
        </w:rPr>
        <w:t xml:space="preserve">as duas frentes </w:t>
      </w:r>
      <w:r w:rsidR="007B698B" w:rsidRPr="00E06E7C">
        <w:rPr>
          <w:lang w:eastAsia="en-US"/>
        </w:rPr>
        <w:t xml:space="preserve">parece ser </w:t>
      </w:r>
      <w:r w:rsidR="00F32CB3" w:rsidRPr="00E06E7C">
        <w:rPr>
          <w:lang w:eastAsia="en-US"/>
        </w:rPr>
        <w:t>a</w:t>
      </w:r>
      <w:r w:rsidR="007B698B" w:rsidRPr="00E06E7C">
        <w:rPr>
          <w:lang w:eastAsia="en-US"/>
        </w:rPr>
        <w:t xml:space="preserve"> </w:t>
      </w:r>
      <w:r w:rsidR="00F32CB3" w:rsidRPr="00E06E7C">
        <w:rPr>
          <w:lang w:eastAsia="en-US"/>
        </w:rPr>
        <w:t>via</w:t>
      </w:r>
      <w:r w:rsidR="007B698B" w:rsidRPr="00E06E7C">
        <w:rPr>
          <w:lang w:eastAsia="en-US"/>
        </w:rPr>
        <w:t xml:space="preserve"> para a superação dos limites enfrentados em </w:t>
      </w:r>
      <w:r w:rsidR="00086FAB" w:rsidRPr="00E06E7C">
        <w:rPr>
          <w:lang w:eastAsia="en-US"/>
        </w:rPr>
        <w:t>ambos os caminhos. Se</w:t>
      </w:r>
      <w:r w:rsidR="00D47F44" w:rsidRPr="00E06E7C">
        <w:rPr>
          <w:lang w:eastAsia="en-US"/>
        </w:rPr>
        <w:t>,</w:t>
      </w:r>
      <w:r w:rsidR="00086FAB" w:rsidRPr="00E06E7C">
        <w:rPr>
          <w:lang w:eastAsia="en-US"/>
        </w:rPr>
        <w:t xml:space="preserve"> por um lado</w:t>
      </w:r>
      <w:r w:rsidR="00D47F44" w:rsidRPr="00E06E7C">
        <w:rPr>
          <w:lang w:eastAsia="en-US"/>
        </w:rPr>
        <w:t>,</w:t>
      </w:r>
      <w:r w:rsidR="00086FAB" w:rsidRPr="00E06E7C">
        <w:rPr>
          <w:lang w:eastAsia="en-US"/>
        </w:rPr>
        <w:t xml:space="preserve"> a ciência econômica </w:t>
      </w:r>
      <w:r w:rsidR="00067B5E" w:rsidRPr="00E06E7C">
        <w:rPr>
          <w:lang w:eastAsia="en-US"/>
        </w:rPr>
        <w:t xml:space="preserve">avançou ao </w:t>
      </w:r>
      <w:r w:rsidR="009D6ABE" w:rsidRPr="00E06E7C">
        <w:rPr>
          <w:lang w:eastAsia="en-US"/>
        </w:rPr>
        <w:t xml:space="preserve">se deparar com </w:t>
      </w:r>
      <w:r w:rsidR="00067B5E" w:rsidRPr="00E06E7C">
        <w:rPr>
          <w:lang w:eastAsia="en-US"/>
        </w:rPr>
        <w:t xml:space="preserve">desafios reais, por outro lado, muito da superação dos problemas </w:t>
      </w:r>
      <w:r w:rsidR="00A66F51" w:rsidRPr="00E06E7C">
        <w:rPr>
          <w:lang w:eastAsia="en-US"/>
        </w:rPr>
        <w:t>encontrados</w:t>
      </w:r>
      <w:r w:rsidR="00067B5E" w:rsidRPr="00E06E7C">
        <w:rPr>
          <w:lang w:eastAsia="en-US"/>
        </w:rPr>
        <w:t xml:space="preserve"> </w:t>
      </w:r>
      <w:r w:rsidR="00124DAE" w:rsidRPr="00E06E7C">
        <w:rPr>
          <w:lang w:eastAsia="en-US"/>
        </w:rPr>
        <w:t>pel</w:t>
      </w:r>
      <w:r w:rsidR="00067B5E" w:rsidRPr="00E06E7C">
        <w:rPr>
          <w:lang w:eastAsia="en-US"/>
        </w:rPr>
        <w:t>a sociedade passaram por</w:t>
      </w:r>
      <w:r w:rsidR="00B72329" w:rsidRPr="00E06E7C">
        <w:rPr>
          <w:lang w:eastAsia="en-US"/>
        </w:rPr>
        <w:t xml:space="preserve"> incorporar as contribuições </w:t>
      </w:r>
      <w:r w:rsidR="00484D10" w:rsidRPr="00E06E7C">
        <w:rPr>
          <w:lang w:eastAsia="en-US"/>
        </w:rPr>
        <w:t>advindas de modelos teóricos.</w:t>
      </w:r>
      <w:r w:rsidR="00DC299E" w:rsidRPr="00E06E7C">
        <w:rPr>
          <w:lang w:eastAsia="en-US"/>
        </w:rPr>
        <w:t xml:space="preserve"> </w:t>
      </w:r>
      <w:r w:rsidR="00360B1B" w:rsidRPr="00E06E7C">
        <w:rPr>
          <w:lang w:eastAsia="en-US"/>
        </w:rPr>
        <w:t>Ao longo desta</w:t>
      </w:r>
      <w:r w:rsidR="00DC299E" w:rsidRPr="00E06E7C">
        <w:rPr>
          <w:lang w:eastAsia="en-US"/>
        </w:rPr>
        <w:t xml:space="preserve"> tese</w:t>
      </w:r>
      <w:r w:rsidR="00360B1B" w:rsidRPr="00E06E7C">
        <w:rPr>
          <w:lang w:eastAsia="en-US"/>
        </w:rPr>
        <w:t>,</w:t>
      </w:r>
      <w:r w:rsidR="00DC299E" w:rsidRPr="00E06E7C">
        <w:rPr>
          <w:lang w:eastAsia="en-US"/>
        </w:rPr>
        <w:t xml:space="preserve"> buscou</w:t>
      </w:r>
      <w:r w:rsidR="00360B1B" w:rsidRPr="00E06E7C">
        <w:rPr>
          <w:lang w:eastAsia="en-US"/>
        </w:rPr>
        <w:t>-se</w:t>
      </w:r>
      <w:r w:rsidR="00DC299E" w:rsidRPr="00E06E7C">
        <w:rPr>
          <w:lang w:eastAsia="en-US"/>
        </w:rPr>
        <w:t xml:space="preserve"> </w:t>
      </w:r>
      <w:r w:rsidR="005062F3" w:rsidRPr="00E06E7C">
        <w:rPr>
          <w:lang w:eastAsia="en-US"/>
        </w:rPr>
        <w:t>estabelecer um elo de contribuição mútua</w:t>
      </w:r>
      <w:r w:rsidR="00360B1B" w:rsidRPr="00E06E7C">
        <w:rPr>
          <w:lang w:eastAsia="en-US"/>
        </w:rPr>
        <w:t>: auxiliar na co</w:t>
      </w:r>
      <w:r w:rsidR="009C3946" w:rsidRPr="00E06E7C">
        <w:rPr>
          <w:lang w:eastAsia="en-US"/>
        </w:rPr>
        <w:t>mpreensão dos fenômenos reais e contribuir par</w:t>
      </w:r>
      <w:r w:rsidR="00813B2C" w:rsidRPr="00E06E7C">
        <w:rPr>
          <w:lang w:eastAsia="en-US"/>
        </w:rPr>
        <w:t xml:space="preserve">a a construção de </w:t>
      </w:r>
      <w:r w:rsidR="0093115D" w:rsidRPr="00E06E7C">
        <w:rPr>
          <w:lang w:eastAsia="en-US"/>
        </w:rPr>
        <w:t>um referencial analítico.</w:t>
      </w:r>
    </w:p>
    <w:p w14:paraId="54C9FCAF" w14:textId="1D5DA7DB" w:rsidR="0083227D" w:rsidRPr="00E06E7C" w:rsidRDefault="00051433" w:rsidP="594C6CF0">
      <w:pPr>
        <w:rPr>
          <w:lang w:eastAsia="en-US"/>
        </w:rPr>
      </w:pPr>
      <w:r w:rsidRPr="00E06E7C">
        <w:rPr>
          <w:lang w:eastAsia="en-US"/>
        </w:rPr>
        <w:t xml:space="preserve">Os modelos de crescimento econômico heterodoxos enfrentaram um problema </w:t>
      </w:r>
      <w:r w:rsidR="00DD419A" w:rsidRPr="00E06E7C">
        <w:rPr>
          <w:lang w:eastAsia="en-US"/>
        </w:rPr>
        <w:t xml:space="preserve">ao extrapolar para o longo prazo os princípios da demanda efetiva. Ao </w:t>
      </w:r>
      <w:r w:rsidR="00222AFC" w:rsidRPr="00E06E7C">
        <w:rPr>
          <w:lang w:eastAsia="en-US"/>
        </w:rPr>
        <w:t>expor o “fio da navalha”</w:t>
      </w:r>
      <w:r w:rsidR="00C34EC0" w:rsidRPr="00E06E7C">
        <w:rPr>
          <w:lang w:eastAsia="en-US"/>
        </w:rPr>
        <w:t>, em que</w:t>
      </w:r>
      <w:r w:rsidR="00222AFC" w:rsidRPr="00E06E7C">
        <w:rPr>
          <w:lang w:eastAsia="en-US"/>
        </w:rPr>
        <w:t xml:space="preserve"> os modelos econômicos </w:t>
      </w:r>
      <w:r w:rsidR="00C34EC0" w:rsidRPr="00E06E7C">
        <w:rPr>
          <w:lang w:eastAsia="en-US"/>
        </w:rPr>
        <w:t>apresentavam</w:t>
      </w:r>
      <w:r w:rsidR="00222AFC" w:rsidRPr="00E06E7C">
        <w:rPr>
          <w:lang w:eastAsia="en-US"/>
        </w:rPr>
        <w:t xml:space="preserve"> </w:t>
      </w:r>
      <w:r w:rsidR="00317DC0" w:rsidRPr="00E06E7C">
        <w:rPr>
          <w:lang w:eastAsia="en-US"/>
        </w:rPr>
        <w:t>uma instabilidade</w:t>
      </w:r>
      <w:r w:rsidR="00222AFC" w:rsidRPr="00E06E7C">
        <w:rPr>
          <w:lang w:eastAsia="en-US"/>
        </w:rPr>
        <w:t xml:space="preserve"> </w:t>
      </w:r>
      <w:r w:rsidR="00D43187" w:rsidRPr="00E06E7C">
        <w:rPr>
          <w:lang w:eastAsia="en-US"/>
        </w:rPr>
        <w:t xml:space="preserve">decorrente da </w:t>
      </w:r>
      <w:r w:rsidR="00CE4330" w:rsidRPr="00E06E7C">
        <w:rPr>
          <w:lang w:eastAsia="en-US"/>
        </w:rPr>
        <w:t>dificuldade em harmonizar</w:t>
      </w:r>
      <w:r w:rsidR="00222AFC" w:rsidRPr="00E06E7C">
        <w:rPr>
          <w:lang w:eastAsia="en-US"/>
        </w:rPr>
        <w:t xml:space="preserve"> a</w:t>
      </w:r>
      <w:r w:rsidR="00503932" w:rsidRPr="00E06E7C">
        <w:rPr>
          <w:lang w:eastAsia="en-US"/>
        </w:rPr>
        <w:t xml:space="preserve">s taxas de crescimento observadas e garantidas, </w:t>
      </w:r>
      <w:proofErr w:type="spellStart"/>
      <w:r w:rsidR="00222AFC" w:rsidRPr="00E06E7C">
        <w:rPr>
          <w:lang w:eastAsia="en-US"/>
        </w:rPr>
        <w:t>Harrod</w:t>
      </w:r>
      <w:proofErr w:type="spellEnd"/>
      <w:r w:rsidR="00222AFC" w:rsidRPr="00E06E7C">
        <w:rPr>
          <w:lang w:eastAsia="en-US"/>
        </w:rPr>
        <w:t xml:space="preserve"> estabeleceu </w:t>
      </w:r>
      <w:r w:rsidR="00475C53" w:rsidRPr="00E06E7C">
        <w:rPr>
          <w:lang w:eastAsia="en-US"/>
        </w:rPr>
        <w:t>um ponto de partida para o prosseguiment</w:t>
      </w:r>
      <w:r w:rsidR="00826924" w:rsidRPr="00E06E7C">
        <w:rPr>
          <w:lang w:eastAsia="en-US"/>
        </w:rPr>
        <w:t xml:space="preserve">o </w:t>
      </w:r>
      <w:r w:rsidR="00E74F17" w:rsidRPr="00E06E7C">
        <w:rPr>
          <w:lang w:eastAsia="en-US"/>
        </w:rPr>
        <w:t>dos modelos de crescimento e distribuição.</w:t>
      </w:r>
      <w:r w:rsidR="005F36ED" w:rsidRPr="00E06E7C">
        <w:rPr>
          <w:lang w:eastAsia="en-US"/>
        </w:rPr>
        <w:t xml:space="preserve"> A</w:t>
      </w:r>
      <w:r w:rsidR="00CE4330" w:rsidRPr="00E06E7C">
        <w:rPr>
          <w:lang w:eastAsia="en-US"/>
        </w:rPr>
        <w:t>qui, resgatamos a</w:t>
      </w:r>
      <w:r w:rsidR="005F36ED" w:rsidRPr="00E06E7C">
        <w:rPr>
          <w:lang w:eastAsia="en-US"/>
        </w:rPr>
        <w:t xml:space="preserve"> sequência</w:t>
      </w:r>
      <w:r w:rsidR="00086F71" w:rsidRPr="00E06E7C">
        <w:rPr>
          <w:lang w:eastAsia="en-US"/>
        </w:rPr>
        <w:t xml:space="preserve"> dada</w:t>
      </w:r>
      <w:r w:rsidR="002C707D" w:rsidRPr="00E06E7C">
        <w:rPr>
          <w:lang w:eastAsia="en-US"/>
        </w:rPr>
        <w:t xml:space="preserve"> por</w:t>
      </w:r>
      <w:r w:rsidR="005F36ED" w:rsidRPr="00E06E7C">
        <w:rPr>
          <w:lang w:eastAsia="en-US"/>
        </w:rPr>
        <w:t xml:space="preserve"> </w:t>
      </w:r>
      <w:proofErr w:type="spellStart"/>
      <w:r w:rsidR="005F36ED" w:rsidRPr="00E06E7C">
        <w:rPr>
          <w:lang w:eastAsia="en-US"/>
        </w:rPr>
        <w:t>Kaldor</w:t>
      </w:r>
      <w:proofErr w:type="spellEnd"/>
      <w:r w:rsidR="00F14F84" w:rsidRPr="00E06E7C">
        <w:rPr>
          <w:lang w:eastAsia="en-US"/>
        </w:rPr>
        <w:t xml:space="preserve"> </w:t>
      </w:r>
      <w:r w:rsidR="005F36ED" w:rsidRPr="00E06E7C">
        <w:rPr>
          <w:lang w:eastAsia="en-US"/>
        </w:rPr>
        <w:t>e Robinson</w:t>
      </w:r>
      <w:r w:rsidR="00086F71" w:rsidRPr="00E06E7C">
        <w:rPr>
          <w:lang w:eastAsia="en-US"/>
        </w:rPr>
        <w:t>, que</w:t>
      </w:r>
      <w:r w:rsidR="007C4C85" w:rsidRPr="00E06E7C">
        <w:rPr>
          <w:lang w:eastAsia="en-US"/>
        </w:rPr>
        <w:t xml:space="preserve"> passaram a incorporar a distribuição funcional da renda entre lucros e salários</w:t>
      </w:r>
      <w:r w:rsidR="00AB2F89" w:rsidRPr="00E06E7C">
        <w:rPr>
          <w:lang w:eastAsia="en-US"/>
        </w:rPr>
        <w:t xml:space="preserve"> para permitir múltiplas soluções </w:t>
      </w:r>
      <w:r w:rsidR="00676AC7" w:rsidRPr="00E06E7C">
        <w:rPr>
          <w:lang w:eastAsia="en-US"/>
        </w:rPr>
        <w:t>para a taxa de cresciment</w:t>
      </w:r>
      <w:r w:rsidR="0025136E" w:rsidRPr="00E06E7C">
        <w:rPr>
          <w:lang w:eastAsia="en-US"/>
        </w:rPr>
        <w:t>o</w:t>
      </w:r>
      <w:r w:rsidR="00676AC7" w:rsidRPr="00E06E7C">
        <w:rPr>
          <w:lang w:eastAsia="en-US"/>
        </w:rPr>
        <w:t>, e não apenas a taxa garantida</w:t>
      </w:r>
      <w:r w:rsidR="00B239F7" w:rsidRPr="00E06E7C">
        <w:rPr>
          <w:lang w:eastAsia="en-US"/>
        </w:rPr>
        <w:t xml:space="preserve">, que </w:t>
      </w:r>
      <w:proofErr w:type="spellStart"/>
      <w:r w:rsidR="00B239F7" w:rsidRPr="00E06E7C">
        <w:rPr>
          <w:lang w:eastAsia="en-US"/>
        </w:rPr>
        <w:t>Harrod</w:t>
      </w:r>
      <w:proofErr w:type="spellEnd"/>
      <w:r w:rsidR="00F14F84" w:rsidRPr="00E06E7C">
        <w:rPr>
          <w:lang w:eastAsia="en-US"/>
        </w:rPr>
        <w:t xml:space="preserve"> </w:t>
      </w:r>
      <w:r w:rsidR="00B239F7" w:rsidRPr="00E06E7C">
        <w:rPr>
          <w:lang w:eastAsia="en-US"/>
        </w:rPr>
        <w:t xml:space="preserve">condicionava </w:t>
      </w:r>
      <w:r w:rsidR="00E87D7E" w:rsidRPr="00E06E7C">
        <w:rPr>
          <w:lang w:eastAsia="en-US"/>
        </w:rPr>
        <w:t>à taxa de poupança e às condições técnicas</w:t>
      </w:r>
      <w:r w:rsidR="00676AC7" w:rsidRPr="00E06E7C">
        <w:rPr>
          <w:lang w:eastAsia="en-US"/>
        </w:rPr>
        <w:t xml:space="preserve">. </w:t>
      </w:r>
      <w:r w:rsidR="0020477D" w:rsidRPr="00E06E7C">
        <w:rPr>
          <w:lang w:eastAsia="en-US"/>
        </w:rPr>
        <w:t xml:space="preserve">Contudo, </w:t>
      </w:r>
      <w:r w:rsidR="00444329" w:rsidRPr="00E06E7C">
        <w:rPr>
          <w:lang w:eastAsia="en-US"/>
        </w:rPr>
        <w:t xml:space="preserve">em ambos os casos, </w:t>
      </w:r>
      <w:r w:rsidR="0020477D" w:rsidRPr="00E06E7C">
        <w:rPr>
          <w:lang w:eastAsia="en-US"/>
        </w:rPr>
        <w:t xml:space="preserve">os autores pressupunham que </w:t>
      </w:r>
      <w:r w:rsidR="00444329" w:rsidRPr="00E06E7C">
        <w:rPr>
          <w:lang w:eastAsia="en-US"/>
        </w:rPr>
        <w:t>a economia no longo prazo deveria convergir para o pleno emprego</w:t>
      </w:r>
      <w:r w:rsidR="00FB30C6" w:rsidRPr="00E06E7C">
        <w:rPr>
          <w:lang w:eastAsia="en-US"/>
        </w:rPr>
        <w:t>.</w:t>
      </w:r>
      <w:r w:rsidR="00183ABF" w:rsidRPr="00E06E7C">
        <w:rPr>
          <w:lang w:eastAsia="en-US"/>
        </w:rPr>
        <w:t xml:space="preserve"> Ou seja, ao solucionar a instabilidade de </w:t>
      </w:r>
      <w:proofErr w:type="spellStart"/>
      <w:r w:rsidR="00183ABF" w:rsidRPr="00E06E7C">
        <w:rPr>
          <w:lang w:eastAsia="en-US"/>
        </w:rPr>
        <w:t>Harrod</w:t>
      </w:r>
      <w:proofErr w:type="spellEnd"/>
      <w:r w:rsidR="00183ABF" w:rsidRPr="00E06E7C">
        <w:rPr>
          <w:lang w:eastAsia="en-US"/>
        </w:rPr>
        <w:t>, criou-se outro</w:t>
      </w:r>
      <w:r w:rsidR="00B625BE" w:rsidRPr="00E06E7C">
        <w:rPr>
          <w:lang w:eastAsia="en-US"/>
        </w:rPr>
        <w:t>s</w:t>
      </w:r>
      <w:r w:rsidR="00BD7427" w:rsidRPr="00E06E7C">
        <w:rPr>
          <w:lang w:eastAsia="en-US"/>
        </w:rPr>
        <w:t xml:space="preserve"> dois</w:t>
      </w:r>
      <w:r w:rsidR="00183ABF" w:rsidRPr="00E06E7C">
        <w:rPr>
          <w:lang w:eastAsia="en-US"/>
        </w:rPr>
        <w:t xml:space="preserve"> problema</w:t>
      </w:r>
      <w:r w:rsidR="00B625BE" w:rsidRPr="00E06E7C">
        <w:rPr>
          <w:lang w:eastAsia="en-US"/>
        </w:rPr>
        <w:t>s</w:t>
      </w:r>
      <w:r w:rsidR="00183ABF" w:rsidRPr="00E06E7C">
        <w:rPr>
          <w:lang w:eastAsia="en-US"/>
        </w:rPr>
        <w:t xml:space="preserve">: </w:t>
      </w:r>
      <w:r w:rsidR="00B625BE" w:rsidRPr="00E06E7C">
        <w:rPr>
          <w:lang w:eastAsia="en-US"/>
        </w:rPr>
        <w:t>e</w:t>
      </w:r>
      <w:r w:rsidR="00183ABF" w:rsidRPr="00E06E7C">
        <w:rPr>
          <w:lang w:eastAsia="en-US"/>
        </w:rPr>
        <w:t xml:space="preserve">xplicar a manutenção persistente de economias abaixo </w:t>
      </w:r>
      <w:r w:rsidR="00B625BE" w:rsidRPr="00E06E7C">
        <w:rPr>
          <w:lang w:eastAsia="en-US"/>
        </w:rPr>
        <w:t>da plena capacidade</w:t>
      </w:r>
      <w:r w:rsidR="00BD7427" w:rsidRPr="00E06E7C">
        <w:rPr>
          <w:lang w:eastAsia="en-US"/>
        </w:rPr>
        <w:t xml:space="preserve"> e passar a incorporar a distribuição funcional da renda nos modelos teóricos.</w:t>
      </w:r>
    </w:p>
    <w:p w14:paraId="137D9DFF" w14:textId="62AC0DBF" w:rsidR="00444329" w:rsidRPr="00E06E7C" w:rsidRDefault="00444329" w:rsidP="594C6CF0">
      <w:pPr>
        <w:rPr>
          <w:lang w:eastAsia="en-US"/>
        </w:rPr>
      </w:pPr>
      <w:r w:rsidRPr="00E06E7C">
        <w:rPr>
          <w:lang w:eastAsia="en-US"/>
        </w:rPr>
        <w:t xml:space="preserve">Os modelos </w:t>
      </w:r>
      <w:proofErr w:type="spellStart"/>
      <w:r w:rsidR="00FB30C6" w:rsidRPr="00E06E7C">
        <w:rPr>
          <w:lang w:eastAsia="en-US"/>
        </w:rPr>
        <w:t>neo-Kaleckianos</w:t>
      </w:r>
      <w:proofErr w:type="spellEnd"/>
      <w:r w:rsidR="00FB30C6" w:rsidRPr="00E06E7C">
        <w:rPr>
          <w:lang w:eastAsia="en-US"/>
        </w:rPr>
        <w:t xml:space="preserve"> </w:t>
      </w:r>
      <w:r w:rsidR="00FC4B77" w:rsidRPr="00E06E7C">
        <w:rPr>
          <w:lang w:eastAsia="en-US"/>
        </w:rPr>
        <w:t>se propuseram a s</w:t>
      </w:r>
      <w:r w:rsidR="00F14F84" w:rsidRPr="00E06E7C">
        <w:rPr>
          <w:lang w:eastAsia="en-US"/>
        </w:rPr>
        <w:t>uperar estes desafios</w:t>
      </w:r>
      <w:r w:rsidR="0075620E" w:rsidRPr="00E06E7C">
        <w:rPr>
          <w:lang w:eastAsia="en-US"/>
        </w:rPr>
        <w:t>, mantendo a liderança da demanda no processo de crescimento econômico</w:t>
      </w:r>
      <w:r w:rsidR="006E4FF5" w:rsidRPr="00E06E7C">
        <w:rPr>
          <w:lang w:eastAsia="en-US"/>
        </w:rPr>
        <w:t xml:space="preserve">. Optou-se por apresentar o modelo de </w:t>
      </w:r>
      <w:proofErr w:type="spellStart"/>
      <w:r w:rsidR="006E4FF5" w:rsidRPr="00E06E7C">
        <w:rPr>
          <w:lang w:eastAsia="en-US"/>
        </w:rPr>
        <w:t>Bhaduri</w:t>
      </w:r>
      <w:proofErr w:type="spellEnd"/>
      <w:r w:rsidR="006E4FF5" w:rsidRPr="00E06E7C">
        <w:rPr>
          <w:lang w:eastAsia="en-US"/>
        </w:rPr>
        <w:t xml:space="preserve"> e </w:t>
      </w:r>
      <w:proofErr w:type="spellStart"/>
      <w:r w:rsidR="006E4FF5" w:rsidRPr="00E06E7C">
        <w:rPr>
          <w:lang w:eastAsia="en-US"/>
        </w:rPr>
        <w:t>Marglin</w:t>
      </w:r>
      <w:proofErr w:type="spellEnd"/>
      <w:r w:rsidR="006E4FF5" w:rsidRPr="00E06E7C">
        <w:rPr>
          <w:lang w:eastAsia="en-US"/>
        </w:rPr>
        <w:t xml:space="preserve">, que </w:t>
      </w:r>
      <w:r w:rsidR="00EA0E5E" w:rsidRPr="00E06E7C">
        <w:rPr>
          <w:lang w:eastAsia="en-US"/>
        </w:rPr>
        <w:t xml:space="preserve">consolida uma solução bastante didática para mostrar como o arranjo institucional acaba por determinar os </w:t>
      </w:r>
      <w:r w:rsidR="00773DC0" w:rsidRPr="00E06E7C">
        <w:rPr>
          <w:lang w:eastAsia="en-US"/>
        </w:rPr>
        <w:t>efeitos</w:t>
      </w:r>
      <w:r w:rsidR="00EA0E5E" w:rsidRPr="00E06E7C">
        <w:rPr>
          <w:lang w:eastAsia="en-US"/>
        </w:rPr>
        <w:t xml:space="preserve"> da mudança na distribuição funcional da renda, permitindo </w:t>
      </w:r>
      <w:r w:rsidR="00A84C08" w:rsidRPr="00E06E7C">
        <w:rPr>
          <w:lang w:eastAsia="en-US"/>
        </w:rPr>
        <w:t xml:space="preserve">tanto </w:t>
      </w:r>
      <w:r w:rsidR="00EA0E5E" w:rsidRPr="00E06E7C">
        <w:rPr>
          <w:lang w:eastAsia="en-US"/>
        </w:rPr>
        <w:t xml:space="preserve">regimes </w:t>
      </w:r>
      <w:proofErr w:type="spellStart"/>
      <w:r w:rsidR="00EA0E5E" w:rsidRPr="00E06E7C">
        <w:rPr>
          <w:i/>
          <w:iCs/>
          <w:lang w:eastAsia="en-US"/>
        </w:rPr>
        <w:t>wage</w:t>
      </w:r>
      <w:proofErr w:type="spellEnd"/>
      <w:r w:rsidR="00EA0E5E" w:rsidRPr="00E06E7C">
        <w:rPr>
          <w:i/>
          <w:iCs/>
          <w:lang w:eastAsia="en-US"/>
        </w:rPr>
        <w:t>-led</w:t>
      </w:r>
      <w:r w:rsidR="00EA0E5E" w:rsidRPr="00E06E7C">
        <w:rPr>
          <w:lang w:eastAsia="en-US"/>
        </w:rPr>
        <w:t xml:space="preserve"> </w:t>
      </w:r>
      <w:r w:rsidR="00A84C08" w:rsidRPr="00E06E7C">
        <w:rPr>
          <w:lang w:eastAsia="en-US"/>
        </w:rPr>
        <w:t>como</w:t>
      </w:r>
      <w:r w:rsidR="00EA0E5E" w:rsidRPr="00E06E7C">
        <w:rPr>
          <w:lang w:eastAsia="en-US"/>
        </w:rPr>
        <w:t xml:space="preserve"> </w:t>
      </w:r>
      <w:proofErr w:type="spellStart"/>
      <w:r w:rsidR="00EA0E5E" w:rsidRPr="00E06E7C">
        <w:rPr>
          <w:i/>
          <w:iCs/>
          <w:lang w:eastAsia="en-US"/>
        </w:rPr>
        <w:t>profit</w:t>
      </w:r>
      <w:proofErr w:type="spellEnd"/>
      <w:r w:rsidR="00EA0E5E" w:rsidRPr="00E06E7C">
        <w:rPr>
          <w:i/>
          <w:iCs/>
          <w:lang w:eastAsia="en-US"/>
        </w:rPr>
        <w:t>-led</w:t>
      </w:r>
      <w:r w:rsidR="00EA0E5E" w:rsidRPr="00E06E7C">
        <w:rPr>
          <w:lang w:eastAsia="en-US"/>
        </w:rPr>
        <w:t>.</w:t>
      </w:r>
      <w:r w:rsidR="00F335C9" w:rsidRPr="00E06E7C">
        <w:rPr>
          <w:lang w:eastAsia="en-US"/>
        </w:rPr>
        <w:t xml:space="preserve"> De qualquer forma, em ambos os casos, o determinante para o crescimento econômico é o </w:t>
      </w:r>
      <w:r w:rsidR="00F335C9" w:rsidRPr="00E06E7C">
        <w:rPr>
          <w:i/>
          <w:iCs/>
          <w:lang w:eastAsia="en-US"/>
        </w:rPr>
        <w:t>investimento</w:t>
      </w:r>
      <w:r w:rsidR="00A41CC9" w:rsidRPr="00E06E7C">
        <w:rPr>
          <w:lang w:eastAsia="en-US"/>
        </w:rPr>
        <w:t xml:space="preserve">, pois esta é a variável que independe da renda e é capaz de </w:t>
      </w:r>
      <w:r w:rsidR="00953746" w:rsidRPr="00E06E7C">
        <w:rPr>
          <w:lang w:eastAsia="en-US"/>
        </w:rPr>
        <w:t>liderar o processo.</w:t>
      </w:r>
    </w:p>
    <w:p w14:paraId="0B4F36F8" w14:textId="6BF3BE38" w:rsidR="00F335C9" w:rsidRPr="00E06E7C" w:rsidRDefault="00A84C08" w:rsidP="594C6CF0">
      <w:pPr>
        <w:rPr>
          <w:lang w:eastAsia="en-US"/>
        </w:rPr>
      </w:pPr>
      <w:r w:rsidRPr="00E06E7C">
        <w:rPr>
          <w:lang w:eastAsia="en-US"/>
        </w:rPr>
        <w:lastRenderedPageBreak/>
        <w:t xml:space="preserve">Já para os </w:t>
      </w:r>
      <w:r w:rsidR="00F335C9" w:rsidRPr="00E06E7C">
        <w:rPr>
          <w:lang w:eastAsia="en-US"/>
        </w:rPr>
        <w:t xml:space="preserve">modelos do </w:t>
      </w:r>
      <w:proofErr w:type="spellStart"/>
      <w:r w:rsidR="00F335C9" w:rsidRPr="00E06E7C">
        <w:rPr>
          <w:lang w:eastAsia="en-US"/>
        </w:rPr>
        <w:t>supermultiplicador</w:t>
      </w:r>
      <w:proofErr w:type="spellEnd"/>
      <w:r w:rsidR="00BF55EF" w:rsidRPr="00E06E7C">
        <w:rPr>
          <w:lang w:eastAsia="en-US"/>
        </w:rPr>
        <w:t xml:space="preserve"> apresentados </w:t>
      </w:r>
      <w:r w:rsidR="00CF507B" w:rsidRPr="00E06E7C">
        <w:rPr>
          <w:lang w:eastAsia="en-US"/>
        </w:rPr>
        <w:t>posteriormente</w:t>
      </w:r>
      <w:r w:rsidR="00CA10A1" w:rsidRPr="00E06E7C">
        <w:rPr>
          <w:lang w:eastAsia="en-US"/>
        </w:rPr>
        <w:t xml:space="preserve"> a partir de Serrano e Freitas</w:t>
      </w:r>
      <w:r w:rsidR="00367010" w:rsidRPr="00E06E7C">
        <w:rPr>
          <w:lang w:eastAsia="en-US"/>
        </w:rPr>
        <w:t xml:space="preserve">, </w:t>
      </w:r>
      <w:r w:rsidR="003D6648" w:rsidRPr="00E06E7C">
        <w:rPr>
          <w:lang w:eastAsia="en-US"/>
        </w:rPr>
        <w:t xml:space="preserve">o </w:t>
      </w:r>
      <w:r w:rsidR="003D6648" w:rsidRPr="00E06E7C">
        <w:rPr>
          <w:i/>
          <w:iCs/>
          <w:lang w:eastAsia="en-US"/>
        </w:rPr>
        <w:t>consumo autônomo</w:t>
      </w:r>
      <w:r w:rsidR="003D6648" w:rsidRPr="00E06E7C">
        <w:rPr>
          <w:lang w:eastAsia="en-US"/>
        </w:rPr>
        <w:t xml:space="preserve"> é a variável </w:t>
      </w:r>
      <w:r w:rsidR="00693A5A" w:rsidRPr="00E06E7C">
        <w:rPr>
          <w:lang w:eastAsia="en-US"/>
        </w:rPr>
        <w:t xml:space="preserve">que lidera o processo de crescimento, pois independe da renda. Por outro lado, </w:t>
      </w:r>
      <w:r w:rsidR="00701C96" w:rsidRPr="00E06E7C">
        <w:rPr>
          <w:lang w:eastAsia="en-US"/>
        </w:rPr>
        <w:t xml:space="preserve">o investimento passa a ser </w:t>
      </w:r>
      <w:r w:rsidR="0060099D" w:rsidRPr="00E06E7C">
        <w:rPr>
          <w:lang w:eastAsia="en-US"/>
        </w:rPr>
        <w:t xml:space="preserve">induzido e condicionado a responder </w:t>
      </w:r>
      <w:r w:rsidR="00D47F44" w:rsidRPr="00E06E7C">
        <w:rPr>
          <w:lang w:eastAsia="en-US"/>
        </w:rPr>
        <w:t>às</w:t>
      </w:r>
      <w:r w:rsidR="0060099D" w:rsidRPr="00E06E7C">
        <w:rPr>
          <w:lang w:eastAsia="en-US"/>
        </w:rPr>
        <w:t xml:space="preserve"> variações frente a um grau normal de utilização da capacidade instalada.</w:t>
      </w:r>
    </w:p>
    <w:p w14:paraId="5CF810ED" w14:textId="05E289E9" w:rsidR="004824C0" w:rsidRPr="00E06E7C" w:rsidRDefault="004824C0" w:rsidP="594C6CF0">
      <w:pPr>
        <w:rPr>
          <w:lang w:eastAsia="en-US"/>
        </w:rPr>
      </w:pPr>
      <w:r w:rsidRPr="00E06E7C">
        <w:rPr>
          <w:lang w:eastAsia="en-US"/>
        </w:rPr>
        <w:t xml:space="preserve">A incorporação do endividamento das famílias </w:t>
      </w:r>
      <w:r w:rsidR="00B85B8C" w:rsidRPr="00E06E7C">
        <w:rPr>
          <w:lang w:eastAsia="en-US"/>
        </w:rPr>
        <w:t>passa por compreender</w:t>
      </w:r>
      <w:r w:rsidR="00D47F44" w:rsidRPr="00E06E7C">
        <w:rPr>
          <w:lang w:eastAsia="en-US"/>
        </w:rPr>
        <w:t>,</w:t>
      </w:r>
      <w:r w:rsidR="0051576F" w:rsidRPr="00E06E7C">
        <w:rPr>
          <w:lang w:eastAsia="en-US"/>
        </w:rPr>
        <w:t xml:space="preserve"> também</w:t>
      </w:r>
      <w:r w:rsidR="00D47F44" w:rsidRPr="00E06E7C">
        <w:rPr>
          <w:lang w:eastAsia="en-US"/>
        </w:rPr>
        <w:t>,</w:t>
      </w:r>
      <w:r w:rsidR="0051576F" w:rsidRPr="00E06E7C">
        <w:rPr>
          <w:lang w:eastAsia="en-US"/>
        </w:rPr>
        <w:t xml:space="preserve"> </w:t>
      </w:r>
      <w:r w:rsidR="006C128B" w:rsidRPr="00E06E7C">
        <w:rPr>
          <w:lang w:eastAsia="en-US"/>
        </w:rPr>
        <w:t xml:space="preserve">a importância do componente financiado dentro de cada modelo. </w:t>
      </w:r>
      <w:r w:rsidR="00CD5451" w:rsidRPr="00E06E7C">
        <w:rPr>
          <w:lang w:eastAsia="en-US"/>
        </w:rPr>
        <w:t xml:space="preserve">Dessa forma, mostrou-se que nos modelos </w:t>
      </w:r>
      <w:proofErr w:type="spellStart"/>
      <w:r w:rsidR="00CD5451" w:rsidRPr="00E06E7C">
        <w:rPr>
          <w:lang w:eastAsia="en-US"/>
        </w:rPr>
        <w:t>neo-kaleckianos</w:t>
      </w:r>
      <w:proofErr w:type="spellEnd"/>
      <w:r w:rsidR="00CD5451" w:rsidRPr="00E06E7C">
        <w:rPr>
          <w:lang w:eastAsia="en-US"/>
        </w:rPr>
        <w:t xml:space="preserve"> o empréstimo é tido como um complemento para atingir </w:t>
      </w:r>
      <w:r w:rsidR="006C128B" w:rsidRPr="00E06E7C">
        <w:rPr>
          <w:lang w:eastAsia="en-US"/>
        </w:rPr>
        <w:t>determinado n</w:t>
      </w:r>
      <w:r w:rsidR="00CD5451" w:rsidRPr="00E06E7C">
        <w:rPr>
          <w:lang w:eastAsia="en-US"/>
        </w:rPr>
        <w:t xml:space="preserve">ível de consumo desejado. Por outro lado, nos modelos do </w:t>
      </w:r>
      <w:proofErr w:type="spellStart"/>
      <w:r w:rsidR="00CD5451" w:rsidRPr="00E06E7C">
        <w:rPr>
          <w:lang w:eastAsia="en-US"/>
        </w:rPr>
        <w:t>supermultiplicador</w:t>
      </w:r>
      <w:proofErr w:type="spellEnd"/>
      <w:r w:rsidR="00CD5451" w:rsidRPr="00E06E7C">
        <w:rPr>
          <w:lang w:eastAsia="en-US"/>
        </w:rPr>
        <w:t>, o crédito é um</w:t>
      </w:r>
      <w:r w:rsidR="009D6A4C" w:rsidRPr="00E06E7C">
        <w:rPr>
          <w:lang w:eastAsia="en-US"/>
        </w:rPr>
        <w:t xml:space="preserve"> </w:t>
      </w:r>
      <w:r w:rsidR="009E55C6" w:rsidRPr="00E06E7C">
        <w:rPr>
          <w:lang w:eastAsia="en-US"/>
        </w:rPr>
        <w:t>instrumento</w:t>
      </w:r>
      <w:r w:rsidR="009D6A4C" w:rsidRPr="00E06E7C">
        <w:rPr>
          <w:lang w:eastAsia="en-US"/>
        </w:rPr>
        <w:t xml:space="preserve"> para sustentar o crescimento </w:t>
      </w:r>
      <w:r w:rsidR="003344D5" w:rsidRPr="00E06E7C">
        <w:rPr>
          <w:lang w:eastAsia="en-US"/>
        </w:rPr>
        <w:t xml:space="preserve">do consumo </w:t>
      </w:r>
      <w:r w:rsidR="009D6A4C" w:rsidRPr="00E06E7C">
        <w:rPr>
          <w:lang w:eastAsia="en-US"/>
        </w:rPr>
        <w:t>autôn</w:t>
      </w:r>
      <w:r w:rsidR="003344D5" w:rsidRPr="00E06E7C">
        <w:rPr>
          <w:lang w:eastAsia="en-US"/>
        </w:rPr>
        <w:t>omo.</w:t>
      </w:r>
      <w:r w:rsidR="009E55C6" w:rsidRPr="00E06E7C">
        <w:rPr>
          <w:lang w:eastAsia="en-US"/>
        </w:rPr>
        <w:t xml:space="preserve"> Enquanto os modelos </w:t>
      </w:r>
      <w:proofErr w:type="spellStart"/>
      <w:r w:rsidR="009E55C6" w:rsidRPr="00E06E7C">
        <w:rPr>
          <w:lang w:eastAsia="en-US"/>
        </w:rPr>
        <w:t>neo-kaleckianos</w:t>
      </w:r>
      <w:proofErr w:type="spellEnd"/>
      <w:r w:rsidR="009E55C6" w:rsidRPr="00E06E7C">
        <w:rPr>
          <w:lang w:eastAsia="en-US"/>
        </w:rPr>
        <w:t xml:space="preserve"> invariavelmente </w:t>
      </w:r>
      <w:r w:rsidR="00FC0C2B" w:rsidRPr="00E06E7C">
        <w:rPr>
          <w:lang w:eastAsia="en-US"/>
        </w:rPr>
        <w:t>apontavam para a insustentabilidade do processo de endividamento</w:t>
      </w:r>
      <w:r w:rsidR="005B2444" w:rsidRPr="00E06E7C">
        <w:rPr>
          <w:lang w:eastAsia="en-US"/>
        </w:rPr>
        <w:t xml:space="preserve"> da</w:t>
      </w:r>
      <w:r w:rsidR="00832C4E" w:rsidRPr="00E06E7C">
        <w:rPr>
          <w:lang w:eastAsia="en-US"/>
        </w:rPr>
        <w:t>s</w:t>
      </w:r>
      <w:r w:rsidR="005B2444" w:rsidRPr="00E06E7C">
        <w:rPr>
          <w:lang w:eastAsia="en-US"/>
        </w:rPr>
        <w:t xml:space="preserve"> famílias</w:t>
      </w:r>
      <w:r w:rsidR="00FC0C2B" w:rsidRPr="00E06E7C">
        <w:rPr>
          <w:lang w:eastAsia="en-US"/>
        </w:rPr>
        <w:t xml:space="preserve">, os modelos do </w:t>
      </w:r>
      <w:proofErr w:type="spellStart"/>
      <w:r w:rsidR="00FC0C2B" w:rsidRPr="00E06E7C">
        <w:rPr>
          <w:lang w:eastAsia="en-US"/>
        </w:rPr>
        <w:t>supermultiplicador</w:t>
      </w:r>
      <w:proofErr w:type="spellEnd"/>
      <w:r w:rsidR="00FC0C2B" w:rsidRPr="00E06E7C">
        <w:rPr>
          <w:lang w:eastAsia="en-US"/>
        </w:rPr>
        <w:t xml:space="preserve">, ao menos os mais básicos, </w:t>
      </w:r>
      <w:r w:rsidR="005B2444" w:rsidRPr="00E06E7C">
        <w:rPr>
          <w:lang w:eastAsia="en-US"/>
        </w:rPr>
        <w:t>mostravam maio</w:t>
      </w:r>
      <w:r w:rsidR="00293708" w:rsidRPr="00E06E7C">
        <w:rPr>
          <w:lang w:eastAsia="en-US"/>
        </w:rPr>
        <w:t xml:space="preserve">r capacidade de </w:t>
      </w:r>
      <w:r w:rsidR="009E4A9A" w:rsidRPr="00E06E7C">
        <w:rPr>
          <w:lang w:eastAsia="en-US"/>
        </w:rPr>
        <w:t>ser</w:t>
      </w:r>
      <w:r w:rsidR="005B78E2" w:rsidRPr="00E06E7C">
        <w:rPr>
          <w:lang w:eastAsia="en-US"/>
        </w:rPr>
        <w:t>vir</w:t>
      </w:r>
      <w:r w:rsidR="00AD6EBD" w:rsidRPr="00E06E7C">
        <w:rPr>
          <w:lang w:eastAsia="en-US"/>
        </w:rPr>
        <w:t xml:space="preserve"> como um artifício funcional para a sustentação do processo de crescimento.</w:t>
      </w:r>
    </w:p>
    <w:p w14:paraId="64231692" w14:textId="64F6C96C" w:rsidR="00A12CA1" w:rsidRPr="00E06E7C" w:rsidRDefault="006B5902" w:rsidP="594C6CF0">
      <w:pPr>
        <w:rPr>
          <w:lang w:eastAsia="en-US"/>
        </w:rPr>
      </w:pPr>
      <w:r w:rsidRPr="00E06E7C">
        <w:rPr>
          <w:lang w:eastAsia="en-US"/>
        </w:rPr>
        <w:t>A fim de demonstrar estes resultados</w:t>
      </w:r>
      <w:r w:rsidR="00A12CA1" w:rsidRPr="00E06E7C">
        <w:rPr>
          <w:lang w:eastAsia="en-US"/>
        </w:rPr>
        <w:t>, reproduzi</w:t>
      </w:r>
      <w:r w:rsidR="00642D1D">
        <w:rPr>
          <w:lang w:eastAsia="en-US"/>
        </w:rPr>
        <w:t>ram</w:t>
      </w:r>
      <w:r w:rsidRPr="00E06E7C">
        <w:rPr>
          <w:lang w:eastAsia="en-US"/>
        </w:rPr>
        <w:t>-se</w:t>
      </w:r>
      <w:r w:rsidR="00A12CA1" w:rsidRPr="00E06E7C">
        <w:rPr>
          <w:lang w:eastAsia="en-US"/>
        </w:rPr>
        <w:t xml:space="preserve"> modelos via abordagem </w:t>
      </w:r>
      <w:r w:rsidR="00A12CA1" w:rsidRPr="00E06E7C">
        <w:rPr>
          <w:i/>
          <w:iCs/>
          <w:lang w:eastAsia="en-US"/>
        </w:rPr>
        <w:t>stock-</w:t>
      </w:r>
      <w:proofErr w:type="spellStart"/>
      <w:r w:rsidR="00A12CA1" w:rsidRPr="00E06E7C">
        <w:rPr>
          <w:i/>
          <w:iCs/>
          <w:lang w:eastAsia="en-US"/>
        </w:rPr>
        <w:t>flow</w:t>
      </w:r>
      <w:proofErr w:type="spellEnd"/>
      <w:r w:rsidR="00A12CA1" w:rsidRPr="00E06E7C">
        <w:rPr>
          <w:i/>
          <w:iCs/>
          <w:lang w:eastAsia="en-US"/>
        </w:rPr>
        <w:t xml:space="preserve"> </w:t>
      </w:r>
      <w:proofErr w:type="spellStart"/>
      <w:r w:rsidR="00A12CA1" w:rsidRPr="00E06E7C">
        <w:rPr>
          <w:i/>
          <w:iCs/>
          <w:lang w:eastAsia="en-US"/>
        </w:rPr>
        <w:t>consistent</w:t>
      </w:r>
      <w:proofErr w:type="spellEnd"/>
      <w:r w:rsidR="00A12CA1" w:rsidRPr="00E06E7C">
        <w:rPr>
          <w:lang w:eastAsia="en-US"/>
        </w:rPr>
        <w:t xml:space="preserve">, que </w:t>
      </w:r>
      <w:r w:rsidR="00D41A71" w:rsidRPr="00E06E7C">
        <w:rPr>
          <w:lang w:eastAsia="en-US"/>
        </w:rPr>
        <w:t xml:space="preserve">apresentam a vantagem de possibilitar a </w:t>
      </w:r>
      <w:r w:rsidR="000D2985" w:rsidRPr="00E06E7C">
        <w:rPr>
          <w:lang w:eastAsia="en-US"/>
        </w:rPr>
        <w:t xml:space="preserve">análise de longo prazo, bem como </w:t>
      </w:r>
      <w:r w:rsidR="00914DBA" w:rsidRPr="00E06E7C">
        <w:rPr>
          <w:lang w:eastAsia="en-US"/>
        </w:rPr>
        <w:t>sua transição a ela após a</w:t>
      </w:r>
      <w:r w:rsidR="000D2985" w:rsidRPr="00E06E7C">
        <w:rPr>
          <w:lang w:eastAsia="en-US"/>
        </w:rPr>
        <w:t xml:space="preserve"> </w:t>
      </w:r>
      <w:r w:rsidR="00D41A71" w:rsidRPr="00E06E7C">
        <w:rPr>
          <w:lang w:eastAsia="en-US"/>
        </w:rPr>
        <w:t xml:space="preserve">simulação de choques </w:t>
      </w:r>
      <w:r w:rsidR="000D2985" w:rsidRPr="00E06E7C">
        <w:rPr>
          <w:lang w:eastAsia="en-US"/>
        </w:rPr>
        <w:t>sobre determinadas variáveis.</w:t>
      </w:r>
      <w:r w:rsidR="00225A10" w:rsidRPr="00E06E7C">
        <w:rPr>
          <w:lang w:eastAsia="en-US"/>
        </w:rPr>
        <w:t xml:space="preserve"> Os modelos </w:t>
      </w:r>
      <w:r w:rsidR="005C0AE5" w:rsidRPr="00E06E7C">
        <w:rPr>
          <w:lang w:eastAsia="en-US"/>
        </w:rPr>
        <w:t>expostos</w:t>
      </w:r>
      <w:r w:rsidR="00225A10" w:rsidRPr="00E06E7C">
        <w:rPr>
          <w:lang w:eastAsia="en-US"/>
        </w:rPr>
        <w:t xml:space="preserve"> </w:t>
      </w:r>
      <w:r w:rsidR="00F11559" w:rsidRPr="00E06E7C">
        <w:rPr>
          <w:lang w:eastAsia="en-US"/>
        </w:rPr>
        <w:t>em cada uma</w:t>
      </w:r>
      <w:r w:rsidR="00971474" w:rsidRPr="00E06E7C">
        <w:rPr>
          <w:lang w:eastAsia="en-US"/>
        </w:rPr>
        <w:t xml:space="preserve"> das correntes </w:t>
      </w:r>
      <w:r w:rsidR="00225A10" w:rsidRPr="00E06E7C">
        <w:rPr>
          <w:lang w:eastAsia="en-US"/>
        </w:rPr>
        <w:t xml:space="preserve">corroboraram a visão predominante dos </w:t>
      </w:r>
      <w:r w:rsidR="00971474" w:rsidRPr="00E06E7C">
        <w:rPr>
          <w:lang w:eastAsia="en-US"/>
        </w:rPr>
        <w:t>autores selecionados</w:t>
      </w:r>
      <w:r w:rsidR="00F11559" w:rsidRPr="00E06E7C">
        <w:rPr>
          <w:lang w:eastAsia="en-US"/>
        </w:rPr>
        <w:t>.</w:t>
      </w:r>
    </w:p>
    <w:p w14:paraId="4271F71B" w14:textId="2DB0AD46" w:rsidR="00971474" w:rsidRPr="00E06E7C" w:rsidRDefault="00971474" w:rsidP="00444329">
      <w:pPr>
        <w:rPr>
          <w:rFonts w:cs="Arial"/>
        </w:rPr>
      </w:pPr>
      <w:r w:rsidRPr="00E06E7C">
        <w:rPr>
          <w:lang w:val="x-none" w:eastAsia="x-none"/>
        </w:rPr>
        <w:t xml:space="preserve">Após esta primeira </w:t>
      </w:r>
      <w:r w:rsidR="00371ABB" w:rsidRPr="00E06E7C">
        <w:rPr>
          <w:lang w:val="x-none" w:eastAsia="x-none"/>
        </w:rPr>
        <w:t xml:space="preserve">parte </w:t>
      </w:r>
      <w:r w:rsidR="0059681A" w:rsidRPr="00E06E7C">
        <w:rPr>
          <w:lang w:val="x-none" w:eastAsia="x-none"/>
        </w:rPr>
        <w:t xml:space="preserve">focada nos aspectos </w:t>
      </w:r>
      <w:r w:rsidR="00371ABB" w:rsidRPr="00E06E7C">
        <w:rPr>
          <w:lang w:val="x-none" w:eastAsia="x-none"/>
        </w:rPr>
        <w:t>teóric</w:t>
      </w:r>
      <w:r w:rsidR="0059681A" w:rsidRPr="00E06E7C">
        <w:rPr>
          <w:lang w:val="x-none" w:eastAsia="x-none"/>
        </w:rPr>
        <w:t>os</w:t>
      </w:r>
      <w:r w:rsidR="00371ABB" w:rsidRPr="00E06E7C">
        <w:rPr>
          <w:lang w:val="x-none" w:eastAsia="x-none"/>
        </w:rPr>
        <w:t xml:space="preserve">, buscou-se trazer a experiência observada no Brasil a fim de </w:t>
      </w:r>
      <w:r w:rsidR="00E9675E" w:rsidRPr="00E06E7C">
        <w:rPr>
          <w:lang w:val="x-none" w:eastAsia="x-none"/>
        </w:rPr>
        <w:t>contribuir com a temática.</w:t>
      </w:r>
      <w:r w:rsidR="00502F0A" w:rsidRPr="00E06E7C">
        <w:rPr>
          <w:lang w:val="x-none" w:eastAsia="x-none"/>
        </w:rPr>
        <w:t xml:space="preserve"> </w:t>
      </w:r>
      <w:r w:rsidR="00060CB2" w:rsidRPr="00E06E7C">
        <w:rPr>
          <w:lang w:val="x-none" w:eastAsia="x-none"/>
        </w:rPr>
        <w:t>Ao</w:t>
      </w:r>
      <w:r w:rsidR="00502F0A" w:rsidRPr="00E06E7C">
        <w:rPr>
          <w:lang w:val="x-none" w:eastAsia="x-none"/>
        </w:rPr>
        <w:t xml:space="preserve"> a</w:t>
      </w:r>
      <w:r w:rsidR="00933339" w:rsidRPr="00E06E7C">
        <w:rPr>
          <w:lang w:val="x-none" w:eastAsia="x-none"/>
        </w:rPr>
        <w:t xml:space="preserve">daptar a metodologia desenvolvida por </w:t>
      </w:r>
      <w:proofErr w:type="spellStart"/>
      <w:r w:rsidR="00933339" w:rsidRPr="00E06E7C">
        <w:rPr>
          <w:lang w:val="x-none" w:eastAsia="x-none"/>
        </w:rPr>
        <w:t>Cynamon</w:t>
      </w:r>
      <w:proofErr w:type="spellEnd"/>
      <w:r w:rsidR="00933339" w:rsidRPr="00E06E7C">
        <w:rPr>
          <w:lang w:val="x-none" w:eastAsia="x-none"/>
        </w:rPr>
        <w:t xml:space="preserve"> e </w:t>
      </w:r>
      <w:proofErr w:type="spellStart"/>
      <w:r w:rsidR="00933339" w:rsidRPr="00E06E7C">
        <w:rPr>
          <w:lang w:val="x-none" w:eastAsia="x-none"/>
        </w:rPr>
        <w:t>Fazzari</w:t>
      </w:r>
      <w:proofErr w:type="spellEnd"/>
      <w:r w:rsidR="003F0C93" w:rsidRPr="00E06E7C">
        <w:rPr>
          <w:lang w:val="x-none" w:eastAsia="x-none"/>
        </w:rPr>
        <w:t xml:space="preserve">, </w:t>
      </w:r>
      <w:r w:rsidR="00740C1F" w:rsidRPr="00E06E7C">
        <w:rPr>
          <w:lang w:val="x-none" w:eastAsia="x-none"/>
        </w:rPr>
        <w:t xml:space="preserve">mostrou-se uma </w:t>
      </w:r>
      <w:r w:rsidR="00E9675E" w:rsidRPr="00E06E7C">
        <w:rPr>
          <w:rFonts w:cs="Arial"/>
        </w:rPr>
        <w:t>queda na proporção do consumo</w:t>
      </w:r>
      <w:r w:rsidR="00740C1F" w:rsidRPr="00E06E7C">
        <w:rPr>
          <w:rFonts w:cs="Arial"/>
        </w:rPr>
        <w:t xml:space="preserve"> das famílias</w:t>
      </w:r>
      <w:r w:rsidR="00E9675E" w:rsidRPr="00E06E7C">
        <w:rPr>
          <w:rFonts w:cs="Arial"/>
        </w:rPr>
        <w:t xml:space="preserve"> sobre a renda</w:t>
      </w:r>
      <w:r w:rsidR="00527BA0" w:rsidRPr="00E06E7C">
        <w:rPr>
          <w:rFonts w:cs="Arial"/>
        </w:rPr>
        <w:t xml:space="preserve"> e</w:t>
      </w:r>
      <w:r w:rsidR="00E9675E" w:rsidRPr="00E06E7C">
        <w:rPr>
          <w:rFonts w:cs="Arial"/>
        </w:rPr>
        <w:t xml:space="preserve"> </w:t>
      </w:r>
      <w:r w:rsidR="00527BA0" w:rsidRPr="00E06E7C">
        <w:rPr>
          <w:rFonts w:cs="Arial"/>
        </w:rPr>
        <w:t xml:space="preserve">a </w:t>
      </w:r>
      <w:r w:rsidR="00E9675E" w:rsidRPr="00E06E7C">
        <w:rPr>
          <w:rFonts w:cs="Arial"/>
        </w:rPr>
        <w:t>elevação d</w:t>
      </w:r>
      <w:r w:rsidR="00527BA0" w:rsidRPr="00E06E7C">
        <w:rPr>
          <w:rFonts w:cs="Arial"/>
        </w:rPr>
        <w:t>a participação do</w:t>
      </w:r>
      <w:r w:rsidR="00E9675E" w:rsidRPr="00E06E7C">
        <w:rPr>
          <w:rFonts w:cs="Arial"/>
        </w:rPr>
        <w:t xml:space="preserve"> serviço da dívida</w:t>
      </w:r>
      <w:r w:rsidR="00527BA0" w:rsidRPr="00E06E7C">
        <w:rPr>
          <w:rFonts w:cs="Arial"/>
        </w:rPr>
        <w:t>. Ademais, utilizando metodologia</w:t>
      </w:r>
      <w:r w:rsidR="003F0C93" w:rsidRPr="00E06E7C">
        <w:rPr>
          <w:rFonts w:cs="Arial"/>
        </w:rPr>
        <w:t xml:space="preserve"> apresentada por Mason e </w:t>
      </w:r>
      <w:proofErr w:type="spellStart"/>
      <w:r w:rsidR="003F0C93" w:rsidRPr="00E06E7C">
        <w:rPr>
          <w:rFonts w:cs="Arial"/>
        </w:rPr>
        <w:t>Jayadev</w:t>
      </w:r>
      <w:proofErr w:type="spellEnd"/>
      <w:r w:rsidR="00527BA0" w:rsidRPr="00E06E7C">
        <w:rPr>
          <w:rFonts w:cs="Arial"/>
        </w:rPr>
        <w:t xml:space="preserve">, </w:t>
      </w:r>
      <w:r w:rsidR="005460B9" w:rsidRPr="00E06E7C">
        <w:rPr>
          <w:rFonts w:cs="Arial"/>
        </w:rPr>
        <w:t xml:space="preserve">mostrou-se como a </w:t>
      </w:r>
      <w:r w:rsidR="00E9675E" w:rsidRPr="00E06E7C">
        <w:rPr>
          <w:rFonts w:cs="Arial"/>
        </w:rPr>
        <w:t>elevação do endividamento não necessariamente precisa advir do aumento dos gastos</w:t>
      </w:r>
      <w:r w:rsidR="005460B9" w:rsidRPr="00E06E7C">
        <w:rPr>
          <w:rFonts w:cs="Arial"/>
        </w:rPr>
        <w:t>, podendo ser simplesmente reflexo da taxa de juros sobre o estoque de dívida.</w:t>
      </w:r>
      <w:r w:rsidR="00E10B37" w:rsidRPr="00E06E7C">
        <w:rPr>
          <w:lang w:val="x-none" w:eastAsia="x-none"/>
        </w:rPr>
        <w:t xml:space="preserve"> Aliás, no período observado, em nenhum momento o déficit das famílias foi o principal componente a elevar a dívida</w:t>
      </w:r>
      <w:r w:rsidR="003F0C93" w:rsidRPr="00E06E7C">
        <w:rPr>
          <w:lang w:val="x-none" w:eastAsia="x-none"/>
        </w:rPr>
        <w:t xml:space="preserve"> no país</w:t>
      </w:r>
      <w:r w:rsidR="00E10B37" w:rsidRPr="00E06E7C">
        <w:rPr>
          <w:lang w:val="x-none" w:eastAsia="x-none"/>
        </w:rPr>
        <w:t xml:space="preserve">. Pelo contrário, recorrentemente entre  2008 e 2019, o déficit das famílias estaria contribuindo para reduzir o endividamento. Por outro lado, </w:t>
      </w:r>
      <w:r w:rsidR="00C4251B" w:rsidRPr="00E06E7C">
        <w:rPr>
          <w:lang w:val="x-none" w:eastAsia="x-none"/>
        </w:rPr>
        <w:t>observou-se que</w:t>
      </w:r>
      <w:r w:rsidR="00E10B37" w:rsidRPr="00E06E7C">
        <w:rPr>
          <w:lang w:val="x-none" w:eastAsia="x-none"/>
        </w:rPr>
        <w:t xml:space="preserve">, sob </w:t>
      </w:r>
      <w:r w:rsidR="00666BC2" w:rsidRPr="00E06E7C">
        <w:rPr>
          <w:lang w:val="x-none" w:eastAsia="x-none"/>
        </w:rPr>
        <w:t>este arcabouço</w:t>
      </w:r>
      <w:r w:rsidR="00E10B37" w:rsidRPr="00E06E7C">
        <w:rPr>
          <w:lang w:val="x-none" w:eastAsia="x-none"/>
        </w:rPr>
        <w:t xml:space="preserve">, reside na ação da </w:t>
      </w:r>
      <w:r w:rsidR="00E10B37" w:rsidRPr="00E06E7C">
        <w:rPr>
          <w:i/>
          <w:iCs/>
          <w:lang w:val="x-none" w:eastAsia="x-none"/>
        </w:rPr>
        <w:t>taxa nominal de juros</w:t>
      </w:r>
      <w:r w:rsidR="00E10B37" w:rsidRPr="00E06E7C">
        <w:rPr>
          <w:lang w:val="x-none" w:eastAsia="x-none"/>
        </w:rPr>
        <w:t xml:space="preserve"> sobre o estoque da dívida o principal componente para a elevação do endividamento das famílias no país</w:t>
      </w:r>
      <w:r w:rsidR="00C4251B" w:rsidRPr="00E06E7C">
        <w:rPr>
          <w:lang w:val="x-none" w:eastAsia="x-none"/>
        </w:rPr>
        <w:t>.</w:t>
      </w:r>
    </w:p>
    <w:p w14:paraId="479A7475" w14:textId="331C381C" w:rsidR="002D7E94" w:rsidRPr="00E06E7C" w:rsidRDefault="005460B9" w:rsidP="594C6CF0">
      <w:pPr>
        <w:rPr>
          <w:lang w:eastAsia="en-US"/>
        </w:rPr>
      </w:pPr>
      <w:r w:rsidRPr="00E06E7C">
        <w:rPr>
          <w:lang w:eastAsia="en-US"/>
        </w:rPr>
        <w:lastRenderedPageBreak/>
        <w:t xml:space="preserve">Na sequência, aprofundou-se </w:t>
      </w:r>
      <w:r w:rsidR="003822D3" w:rsidRPr="00E06E7C">
        <w:rPr>
          <w:lang w:eastAsia="en-US"/>
        </w:rPr>
        <w:t xml:space="preserve">o cálculo do comprometimento da renda das famílias </w:t>
      </w:r>
      <w:r w:rsidR="00666BC2" w:rsidRPr="00E06E7C">
        <w:rPr>
          <w:lang w:eastAsia="en-US"/>
        </w:rPr>
        <w:t xml:space="preserve">segmentado por </w:t>
      </w:r>
      <w:r w:rsidR="003822D3" w:rsidRPr="00E06E7C">
        <w:rPr>
          <w:lang w:eastAsia="en-US"/>
        </w:rPr>
        <w:t xml:space="preserve">modalidades de crédito, trazendo insumos que seriam importantes </w:t>
      </w:r>
      <w:r w:rsidR="00666BC2" w:rsidRPr="00E06E7C">
        <w:rPr>
          <w:lang w:eastAsia="en-US"/>
        </w:rPr>
        <w:t>na sequência do trabalho</w:t>
      </w:r>
      <w:r w:rsidR="003822D3" w:rsidRPr="00E06E7C">
        <w:rPr>
          <w:lang w:eastAsia="en-US"/>
        </w:rPr>
        <w:t xml:space="preserve">. </w:t>
      </w:r>
      <w:r w:rsidR="00C32D79" w:rsidRPr="00E06E7C">
        <w:rPr>
          <w:lang w:eastAsia="en-US"/>
        </w:rPr>
        <w:t xml:space="preserve">Para tanto, </w:t>
      </w:r>
      <w:r w:rsidR="002E2D1B" w:rsidRPr="00E06E7C">
        <w:rPr>
          <w:lang w:eastAsia="en-US"/>
        </w:rPr>
        <w:t>adaptou</w:t>
      </w:r>
      <w:r w:rsidR="00C32D79" w:rsidRPr="00E06E7C">
        <w:rPr>
          <w:lang w:eastAsia="en-US"/>
        </w:rPr>
        <w:t xml:space="preserve">-se metodologia </w:t>
      </w:r>
      <w:r w:rsidR="002E2D1B" w:rsidRPr="00E06E7C">
        <w:rPr>
          <w:lang w:eastAsia="en-US"/>
        </w:rPr>
        <w:t>utilizada pelo</w:t>
      </w:r>
      <w:r w:rsidR="00C32D79" w:rsidRPr="00E06E7C">
        <w:rPr>
          <w:lang w:eastAsia="en-US"/>
        </w:rPr>
        <w:t xml:space="preserve"> Banco Central do Brasil</w:t>
      </w:r>
      <w:r w:rsidR="002E2D1B" w:rsidRPr="00E06E7C">
        <w:rPr>
          <w:lang w:eastAsia="en-US"/>
        </w:rPr>
        <w:t>, porém mantendo separadas as modalidades</w:t>
      </w:r>
      <w:r w:rsidR="003466E0" w:rsidRPr="00E06E7C">
        <w:rPr>
          <w:lang w:eastAsia="en-US"/>
        </w:rPr>
        <w:t>.</w:t>
      </w:r>
      <w:r w:rsidR="00CC495E" w:rsidRPr="00E06E7C">
        <w:rPr>
          <w:lang w:eastAsia="en-US"/>
        </w:rPr>
        <w:t xml:space="preserve"> Utilizou-se duas abordagens para o cálculo do Serviço da Dívida: a abordagem de Estoque, que utiliza como insumo </w:t>
      </w:r>
      <w:r w:rsidR="00434F3C" w:rsidRPr="00E06E7C">
        <w:rPr>
          <w:lang w:eastAsia="en-US"/>
        </w:rPr>
        <w:t>dados médios da carteira</w:t>
      </w:r>
      <w:r w:rsidR="00953747" w:rsidRPr="00E06E7C">
        <w:rPr>
          <w:lang w:eastAsia="en-US"/>
        </w:rPr>
        <w:t xml:space="preserve"> para estim</w:t>
      </w:r>
      <w:r w:rsidR="00911744" w:rsidRPr="00E06E7C">
        <w:rPr>
          <w:lang w:eastAsia="en-US"/>
        </w:rPr>
        <w:t>á-lo</w:t>
      </w:r>
      <w:r w:rsidR="00434F3C" w:rsidRPr="00E06E7C">
        <w:rPr>
          <w:lang w:eastAsia="en-US"/>
        </w:rPr>
        <w:t>; e a abordagem Contábil, que</w:t>
      </w:r>
      <w:r w:rsidR="00953747" w:rsidRPr="00E06E7C">
        <w:rPr>
          <w:lang w:eastAsia="en-US"/>
        </w:rPr>
        <w:t xml:space="preserve"> deduz o serviço da dívida a partir </w:t>
      </w:r>
      <w:r w:rsidR="00434F3C" w:rsidRPr="00E06E7C">
        <w:rPr>
          <w:lang w:eastAsia="en-US"/>
        </w:rPr>
        <w:t>de uma identidade contábil</w:t>
      </w:r>
      <w:r w:rsidR="00953747" w:rsidRPr="00E06E7C">
        <w:rPr>
          <w:lang w:eastAsia="en-US"/>
        </w:rPr>
        <w:t>.</w:t>
      </w:r>
      <w:r w:rsidR="007E0F49" w:rsidRPr="00E06E7C">
        <w:rPr>
          <w:lang w:eastAsia="en-US"/>
        </w:rPr>
        <w:t xml:space="preserve"> Com isso, p</w:t>
      </w:r>
      <w:r w:rsidR="00642D1D">
        <w:rPr>
          <w:lang w:eastAsia="en-US"/>
        </w:rPr>
        <w:t>ô</w:t>
      </w:r>
      <w:r w:rsidR="007E0F49" w:rsidRPr="00E06E7C">
        <w:rPr>
          <w:lang w:eastAsia="en-US"/>
        </w:rPr>
        <w:t>de-se observar</w:t>
      </w:r>
      <w:r w:rsidR="00A523A2" w:rsidRPr="00E06E7C">
        <w:rPr>
          <w:lang w:eastAsia="en-US"/>
        </w:rPr>
        <w:t>, por exemplo,</w:t>
      </w:r>
      <w:r w:rsidR="007E0F49" w:rsidRPr="00E06E7C">
        <w:rPr>
          <w:lang w:eastAsia="en-US"/>
        </w:rPr>
        <w:t xml:space="preserve"> </w:t>
      </w:r>
      <w:r w:rsidR="00293B99" w:rsidRPr="00E06E7C">
        <w:rPr>
          <w:lang w:eastAsia="en-US"/>
        </w:rPr>
        <w:t xml:space="preserve">que a modalidade de Cartão de Crédito </w:t>
      </w:r>
      <w:r w:rsidR="00AF35F1" w:rsidRPr="00E06E7C">
        <w:rPr>
          <w:lang w:eastAsia="en-US"/>
        </w:rPr>
        <w:t xml:space="preserve">rotativo </w:t>
      </w:r>
      <w:r w:rsidR="00293B99" w:rsidRPr="00E06E7C">
        <w:rPr>
          <w:lang w:eastAsia="en-US"/>
        </w:rPr>
        <w:t xml:space="preserve">apresenta participação no serviço da dívida </w:t>
      </w:r>
      <w:r w:rsidR="00A523A2" w:rsidRPr="00E06E7C">
        <w:rPr>
          <w:lang w:eastAsia="en-US"/>
        </w:rPr>
        <w:t>superior à</w:t>
      </w:r>
      <w:r w:rsidR="00293B99" w:rsidRPr="00E06E7C">
        <w:rPr>
          <w:lang w:eastAsia="en-US"/>
        </w:rPr>
        <w:t xml:space="preserve"> do crédito Imobiliário, embora represente</w:t>
      </w:r>
      <w:r w:rsidR="000C0289" w:rsidRPr="00E06E7C">
        <w:rPr>
          <w:lang w:eastAsia="en-US"/>
        </w:rPr>
        <w:t xml:space="preserve"> uma parcela </w:t>
      </w:r>
      <w:r w:rsidR="00642D1D">
        <w:rPr>
          <w:lang w:eastAsia="en-US"/>
        </w:rPr>
        <w:t>bastante</w:t>
      </w:r>
      <w:r w:rsidR="000C0289" w:rsidRPr="00E06E7C">
        <w:rPr>
          <w:lang w:eastAsia="en-US"/>
        </w:rPr>
        <w:t xml:space="preserve"> inferior </w:t>
      </w:r>
      <w:r w:rsidR="0045138F" w:rsidRPr="00E06E7C">
        <w:rPr>
          <w:lang w:eastAsia="en-US"/>
        </w:rPr>
        <w:t xml:space="preserve">no saldo </w:t>
      </w:r>
      <w:r w:rsidR="000C0289" w:rsidRPr="00E06E7C">
        <w:rPr>
          <w:lang w:eastAsia="en-US"/>
        </w:rPr>
        <w:t>da dívida.</w:t>
      </w:r>
      <w:r w:rsidR="00A523A2" w:rsidRPr="00E06E7C">
        <w:rPr>
          <w:lang w:eastAsia="en-US"/>
        </w:rPr>
        <w:t xml:space="preserve"> Além disso, pode-se perceber uma redução </w:t>
      </w:r>
      <w:r w:rsidR="00F806E9" w:rsidRPr="00E06E7C">
        <w:rPr>
          <w:lang w:eastAsia="en-US"/>
        </w:rPr>
        <w:t>importante da participação do crédito para Aquisição de Veículos</w:t>
      </w:r>
      <w:r w:rsidR="00911744" w:rsidRPr="00E06E7C">
        <w:rPr>
          <w:lang w:eastAsia="en-US"/>
        </w:rPr>
        <w:t xml:space="preserve"> entre os anos de 2013 e 2025.</w:t>
      </w:r>
    </w:p>
    <w:p w14:paraId="625169B4" w14:textId="77777777" w:rsidR="00CC5A2C" w:rsidRDefault="00FE3F8F" w:rsidP="594C6CF0">
      <w:pPr>
        <w:rPr>
          <w:lang w:eastAsia="en-US"/>
        </w:rPr>
      </w:pPr>
      <w:r w:rsidRPr="00E06E7C">
        <w:rPr>
          <w:lang w:eastAsia="en-US"/>
        </w:rPr>
        <w:t xml:space="preserve">De posse dessas </w:t>
      </w:r>
      <w:r w:rsidR="00AF5937" w:rsidRPr="00E06E7C">
        <w:rPr>
          <w:lang w:eastAsia="en-US"/>
        </w:rPr>
        <w:t>séries de dados</w:t>
      </w:r>
      <w:r w:rsidRPr="00E06E7C">
        <w:rPr>
          <w:lang w:eastAsia="en-US"/>
        </w:rPr>
        <w:t xml:space="preserve">, o último capítulo apresentou </w:t>
      </w:r>
      <w:r w:rsidR="00AF5937" w:rsidRPr="00E06E7C">
        <w:rPr>
          <w:lang w:eastAsia="en-US"/>
        </w:rPr>
        <w:t xml:space="preserve">modelos </w:t>
      </w:r>
      <w:r w:rsidR="002D7470" w:rsidRPr="00E06E7C">
        <w:rPr>
          <w:lang w:eastAsia="en-US"/>
        </w:rPr>
        <w:t>VAR e VEC</w:t>
      </w:r>
      <w:r w:rsidR="00974C84" w:rsidRPr="00E06E7C">
        <w:rPr>
          <w:lang w:eastAsia="en-US"/>
        </w:rPr>
        <w:t xml:space="preserve"> para tentar captar os efeitos da variação da taxa </w:t>
      </w:r>
      <w:r w:rsidR="004476E6" w:rsidRPr="00E06E7C">
        <w:rPr>
          <w:lang w:eastAsia="en-US"/>
        </w:rPr>
        <w:t xml:space="preserve">básica </w:t>
      </w:r>
      <w:r w:rsidR="00974C84" w:rsidRPr="00E06E7C">
        <w:rPr>
          <w:lang w:eastAsia="en-US"/>
        </w:rPr>
        <w:t>de juros sobre cada modalidade</w:t>
      </w:r>
      <w:r w:rsidR="002D7470" w:rsidRPr="00E06E7C">
        <w:rPr>
          <w:lang w:eastAsia="en-US"/>
        </w:rPr>
        <w:t>, utilizando duas abordagens diferentes para estimar o serviço da dívida das famílias</w:t>
      </w:r>
      <w:r w:rsidR="00974C84" w:rsidRPr="00E06E7C">
        <w:rPr>
          <w:lang w:eastAsia="en-US"/>
        </w:rPr>
        <w:t xml:space="preserve">. </w:t>
      </w:r>
      <w:r w:rsidR="00082C7E" w:rsidRPr="00E06E7C">
        <w:rPr>
          <w:lang w:eastAsia="en-US"/>
        </w:rPr>
        <w:t xml:space="preserve">Observou-se que os resultados convergem para </w:t>
      </w:r>
      <w:r w:rsidR="004B7373" w:rsidRPr="00E06E7C">
        <w:rPr>
          <w:lang w:eastAsia="en-US"/>
        </w:rPr>
        <w:t>parcela da literatura recente internacional que tem observado os efeitos da política monetária por meio do canal de fluxo de caixa (</w:t>
      </w:r>
      <w:r w:rsidR="004B7373" w:rsidRPr="00E06E7C">
        <w:rPr>
          <w:i/>
          <w:iCs/>
          <w:lang w:eastAsia="en-US"/>
        </w:rPr>
        <w:t>cash-</w:t>
      </w:r>
      <w:proofErr w:type="spellStart"/>
      <w:r w:rsidR="004B7373" w:rsidRPr="00E06E7C">
        <w:rPr>
          <w:i/>
          <w:iCs/>
          <w:lang w:eastAsia="en-US"/>
        </w:rPr>
        <w:t>flow</w:t>
      </w:r>
      <w:proofErr w:type="spellEnd"/>
      <w:r w:rsidR="004B7373" w:rsidRPr="00E06E7C">
        <w:rPr>
          <w:i/>
          <w:iCs/>
          <w:lang w:eastAsia="en-US"/>
        </w:rPr>
        <w:t xml:space="preserve"> </w:t>
      </w:r>
      <w:proofErr w:type="spellStart"/>
      <w:r w:rsidR="00D9541E" w:rsidRPr="00E06E7C">
        <w:rPr>
          <w:i/>
          <w:iCs/>
          <w:lang w:eastAsia="en-US"/>
        </w:rPr>
        <w:t>c</w:t>
      </w:r>
      <w:r w:rsidR="004B7373" w:rsidRPr="00E06E7C">
        <w:rPr>
          <w:i/>
          <w:iCs/>
          <w:lang w:eastAsia="en-US"/>
        </w:rPr>
        <w:t>han</w:t>
      </w:r>
      <w:r w:rsidR="00D9541E" w:rsidRPr="00E06E7C">
        <w:rPr>
          <w:i/>
          <w:iCs/>
          <w:lang w:eastAsia="en-US"/>
        </w:rPr>
        <w:t>n</w:t>
      </w:r>
      <w:r w:rsidR="004B7373" w:rsidRPr="00E06E7C">
        <w:rPr>
          <w:i/>
          <w:iCs/>
          <w:lang w:eastAsia="en-US"/>
        </w:rPr>
        <w:t>el</w:t>
      </w:r>
      <w:proofErr w:type="spellEnd"/>
      <w:r w:rsidR="004B7373" w:rsidRPr="00E06E7C">
        <w:rPr>
          <w:lang w:eastAsia="en-US"/>
        </w:rPr>
        <w:t>)</w:t>
      </w:r>
      <w:r w:rsidR="00D9541E" w:rsidRPr="00E06E7C">
        <w:rPr>
          <w:lang w:eastAsia="en-US"/>
        </w:rPr>
        <w:t>.</w:t>
      </w:r>
      <w:r w:rsidR="00CC5A2C" w:rsidRPr="00CC5A2C">
        <w:t xml:space="preserve"> </w:t>
      </w:r>
      <w:r w:rsidR="00CC5A2C" w:rsidRPr="00E06E7C">
        <w:t>A</w:t>
      </w:r>
      <w:r w:rsidR="00CC5A2C">
        <w:t>s</w:t>
      </w:r>
      <w:r w:rsidR="00CC5A2C" w:rsidRPr="00E06E7C">
        <w:t xml:space="preserve"> repercuss</w:t>
      </w:r>
      <w:r w:rsidR="00CC5A2C">
        <w:t>ões</w:t>
      </w:r>
      <w:r w:rsidR="00CC5A2C" w:rsidRPr="00E06E7C">
        <w:t xml:space="preserve"> d</w:t>
      </w:r>
      <w:r w:rsidR="00CC5A2C">
        <w:t>e variações na</w:t>
      </w:r>
      <w:r w:rsidR="00CC5A2C" w:rsidRPr="00E06E7C">
        <w:t xml:space="preserve"> SELIC sobre o serviço da dívida </w:t>
      </w:r>
      <w:r w:rsidR="00CC5A2C">
        <w:t xml:space="preserve">para cada modalidade </w:t>
      </w:r>
      <w:r w:rsidR="00CC5A2C" w:rsidRPr="00E06E7C">
        <w:t>representa</w:t>
      </w:r>
      <w:r w:rsidR="00CC5A2C">
        <w:t>m</w:t>
      </w:r>
      <w:r w:rsidR="00CC5A2C" w:rsidRPr="00E06E7C">
        <w:t xml:space="preserve"> uma contribuição deste trabalho para</w:t>
      </w:r>
      <w:r w:rsidR="00CC5A2C">
        <w:t xml:space="preserve"> a literatura</w:t>
      </w:r>
      <w:r w:rsidR="00CC5A2C" w:rsidRPr="00E06E7C">
        <w:t xml:space="preserve">, uma vez que as séries </w:t>
      </w:r>
      <w:r w:rsidR="00CC5A2C">
        <w:t xml:space="preserve">utilizadas </w:t>
      </w:r>
      <w:r w:rsidR="00CC5A2C" w:rsidRPr="00E06E7C">
        <w:t xml:space="preserve">foram produzidas com base nas metodologias desenvolvidas </w:t>
      </w:r>
      <w:r w:rsidR="00CC5A2C">
        <w:t>em seção anterior</w:t>
      </w:r>
      <w:r w:rsidR="00CC5A2C" w:rsidRPr="00E06E7C">
        <w:t>.</w:t>
      </w:r>
      <w:r w:rsidR="00CC5A2C">
        <w:t xml:space="preserve"> </w:t>
      </w:r>
      <w:r w:rsidR="00CC5A2C">
        <w:rPr>
          <w:lang w:eastAsia="en-US"/>
        </w:rPr>
        <w:t xml:space="preserve">Mostrou-se que </w:t>
      </w:r>
      <w:r w:rsidR="00CC5A2C" w:rsidRPr="00642D1D">
        <w:rPr>
          <w:lang w:eastAsia="en-US"/>
        </w:rPr>
        <w:t>as modalidades de crédito às famílias no Brasil apresentam reflexos heterogêneos à condução da política monetária, de modo que nem todas respondem de forma convencional às variações da taxa de juros</w:t>
      </w:r>
      <w:r w:rsidR="00CC5A2C">
        <w:rPr>
          <w:lang w:eastAsia="en-US"/>
        </w:rPr>
        <w:t xml:space="preserve">. </w:t>
      </w:r>
    </w:p>
    <w:p w14:paraId="23A3FB66" w14:textId="1FEC86B1" w:rsidR="00D407F0" w:rsidRPr="00E06E7C" w:rsidRDefault="00CC5A2C" w:rsidP="594C6CF0">
      <w:pPr>
        <w:rPr>
          <w:lang w:eastAsia="en-US"/>
        </w:rPr>
      </w:pPr>
      <w:r>
        <w:rPr>
          <w:lang w:eastAsia="en-US"/>
        </w:rPr>
        <w:t>A importância deste exercício é ampliada quando considerada em conjunto com a</w:t>
      </w:r>
      <w:r w:rsidRPr="00642D1D">
        <w:rPr>
          <w:lang w:eastAsia="en-US"/>
        </w:rPr>
        <w:t xml:space="preserve"> </w:t>
      </w:r>
      <w:r>
        <w:rPr>
          <w:lang w:eastAsia="en-US"/>
        </w:rPr>
        <w:t>maior</w:t>
      </w:r>
      <w:r w:rsidRPr="00642D1D">
        <w:rPr>
          <w:lang w:eastAsia="en-US"/>
        </w:rPr>
        <w:t xml:space="preserve"> participação das modalidades </w:t>
      </w:r>
      <w:r>
        <w:rPr>
          <w:lang w:eastAsia="en-US"/>
        </w:rPr>
        <w:t>classificadas como</w:t>
      </w:r>
      <w:r w:rsidRPr="00642D1D">
        <w:rPr>
          <w:lang w:eastAsia="en-US"/>
        </w:rPr>
        <w:t xml:space="preserve"> não convencionais (como cartão de crédito e cheque especial) em comparação com as modalidades convencionais (imobiliário e aquisição de veículos) no comprometimento de renda das famílias com o serviço da dívida.</w:t>
      </w:r>
      <w:r>
        <w:rPr>
          <w:lang w:eastAsia="en-US"/>
        </w:rPr>
        <w:t xml:space="preserve"> </w:t>
      </w:r>
      <w:r w:rsidR="00D9541E" w:rsidRPr="00E06E7C">
        <w:rPr>
          <w:lang w:eastAsia="en-US"/>
        </w:rPr>
        <w:t>Ademais, o comportamento observado pelo modelo também permite entender</w:t>
      </w:r>
      <w:r w:rsidR="00CD6C96" w:rsidRPr="00E06E7C">
        <w:rPr>
          <w:lang w:eastAsia="en-US"/>
        </w:rPr>
        <w:t xml:space="preserve"> o fato, demonstrado em </w:t>
      </w:r>
      <w:r>
        <w:rPr>
          <w:lang w:eastAsia="en-US"/>
        </w:rPr>
        <w:t>seção</w:t>
      </w:r>
      <w:r w:rsidR="00CD6C96" w:rsidRPr="00E06E7C">
        <w:rPr>
          <w:lang w:eastAsia="en-US"/>
        </w:rPr>
        <w:t xml:space="preserve"> anterior, d</w:t>
      </w:r>
      <w:r w:rsidR="00D34951" w:rsidRPr="00E06E7C">
        <w:rPr>
          <w:lang w:eastAsia="en-US"/>
        </w:rPr>
        <w:t>a perda de participação do consumo na renda em detrimento do pagamento de juros.</w:t>
      </w:r>
    </w:p>
    <w:p w14:paraId="4EC3C4F9" w14:textId="3CBDBBAB" w:rsidR="00D76CB5" w:rsidRPr="00E06E7C" w:rsidRDefault="00253E3F" w:rsidP="008D0F6D">
      <w:pPr>
        <w:rPr>
          <w:lang w:val="x-none" w:eastAsia="x-none"/>
        </w:rPr>
      </w:pPr>
      <w:r w:rsidRPr="00E06E7C">
        <w:rPr>
          <w:lang w:eastAsia="x-none"/>
        </w:rPr>
        <w:lastRenderedPageBreak/>
        <w:t xml:space="preserve">Por fim, o esforço concentrou-se em incorporar essas observações </w:t>
      </w:r>
      <w:r w:rsidR="00104077" w:rsidRPr="00E06E7C">
        <w:rPr>
          <w:lang w:eastAsia="x-none"/>
        </w:rPr>
        <w:t>em</w:t>
      </w:r>
      <w:r w:rsidRPr="00E06E7C">
        <w:rPr>
          <w:lang w:eastAsia="x-none"/>
        </w:rPr>
        <w:t xml:space="preserve"> um modelo de </w:t>
      </w:r>
      <w:proofErr w:type="spellStart"/>
      <w:r w:rsidRPr="00E06E7C">
        <w:rPr>
          <w:lang w:eastAsia="x-none"/>
        </w:rPr>
        <w:t>supermultiplicador</w:t>
      </w:r>
      <w:proofErr w:type="spellEnd"/>
      <w:r w:rsidRPr="00E06E7C">
        <w:rPr>
          <w:lang w:eastAsia="x-none"/>
        </w:rPr>
        <w:t>, por meio da introdução de um mecanismo de crédito induzido, vinculado a um limite definido em função da renda dos trabalhadores</w:t>
      </w:r>
      <w:r w:rsidR="00D76CB5" w:rsidRPr="00E06E7C">
        <w:rPr>
          <w:lang w:val="x-none" w:eastAsia="x-none"/>
        </w:rPr>
        <w:t>.</w:t>
      </w:r>
      <w:r w:rsidR="004B33C1" w:rsidRPr="00E06E7C">
        <w:rPr>
          <w:lang w:val="x-none" w:eastAsia="x-none"/>
        </w:rPr>
        <w:t xml:space="preserve"> </w:t>
      </w:r>
      <w:r w:rsidR="001C3E87" w:rsidRPr="00E06E7C">
        <w:rPr>
          <w:lang w:val="x-none" w:eastAsia="x-none"/>
        </w:rPr>
        <w:t>Na medida do possível, tentou-se utilizar parâmetro</w:t>
      </w:r>
      <w:r w:rsidR="007F0178" w:rsidRPr="00E06E7C">
        <w:rPr>
          <w:lang w:val="x-none" w:eastAsia="x-none"/>
        </w:rPr>
        <w:t>s</w:t>
      </w:r>
      <w:r w:rsidR="001C3E87" w:rsidRPr="00E06E7C">
        <w:rPr>
          <w:lang w:val="x-none" w:eastAsia="x-none"/>
        </w:rPr>
        <w:t xml:space="preserve"> nacionais para realizar as simulações, embora </w:t>
      </w:r>
      <w:r w:rsidR="008F0F12" w:rsidRPr="00E06E7C">
        <w:rPr>
          <w:lang w:val="x-none" w:eastAsia="x-none"/>
        </w:rPr>
        <w:t>se tenha convicção de que muito pode ser melhorado nest</w:t>
      </w:r>
      <w:r w:rsidR="00E04D7D" w:rsidRPr="00E06E7C">
        <w:rPr>
          <w:lang w:val="x-none" w:eastAsia="x-none"/>
        </w:rPr>
        <w:t>e experimento. De modo geral, observou-se que</w:t>
      </w:r>
      <w:r w:rsidR="005240C9" w:rsidRPr="00E06E7C">
        <w:rPr>
          <w:lang w:val="x-none" w:eastAsia="x-none"/>
        </w:rPr>
        <w:t xml:space="preserve">, a partir da inserção deste tipo de crédito, aumentou a proximidade dos resultados com </w:t>
      </w:r>
      <w:r w:rsidR="00D95F4F" w:rsidRPr="00E06E7C">
        <w:rPr>
          <w:lang w:val="x-none" w:eastAsia="x-none"/>
        </w:rPr>
        <w:t xml:space="preserve">aqueles observados pelos modelos </w:t>
      </w:r>
      <w:proofErr w:type="spellStart"/>
      <w:r w:rsidR="00D95F4F" w:rsidRPr="00E06E7C">
        <w:rPr>
          <w:lang w:val="x-none" w:eastAsia="x-none"/>
        </w:rPr>
        <w:t>neo-kaleckianos</w:t>
      </w:r>
      <w:proofErr w:type="spellEnd"/>
      <w:r w:rsidR="00D95F4F" w:rsidRPr="00E06E7C">
        <w:rPr>
          <w:lang w:val="x-none" w:eastAsia="x-none"/>
        </w:rPr>
        <w:t>. Assim, mo</w:t>
      </w:r>
      <w:r w:rsidR="00C73163" w:rsidRPr="00E06E7C">
        <w:rPr>
          <w:lang w:val="x-none" w:eastAsia="x-none"/>
        </w:rPr>
        <w:t>strou</w:t>
      </w:r>
      <w:r w:rsidR="00D95F4F" w:rsidRPr="00E06E7C">
        <w:rPr>
          <w:lang w:val="x-none" w:eastAsia="x-none"/>
        </w:rPr>
        <w:t xml:space="preserve">-se que </w:t>
      </w:r>
      <w:r w:rsidR="00060CB2" w:rsidRPr="00E06E7C">
        <w:rPr>
          <w:lang w:val="x-none" w:eastAsia="x-none"/>
        </w:rPr>
        <w:t>a inserção de</w:t>
      </w:r>
      <w:r w:rsidR="00DD26D6" w:rsidRPr="00E06E7C">
        <w:rPr>
          <w:lang w:val="x-none" w:eastAsia="x-none"/>
        </w:rPr>
        <w:t xml:space="preserve"> um tipo de crédito que </w:t>
      </w:r>
      <w:r w:rsidR="00060CB2" w:rsidRPr="00E06E7C">
        <w:rPr>
          <w:lang w:val="x-none" w:eastAsia="x-none"/>
        </w:rPr>
        <w:t>complementa</w:t>
      </w:r>
      <w:r w:rsidR="00203449" w:rsidRPr="00E06E7C">
        <w:rPr>
          <w:lang w:val="x-none" w:eastAsia="x-none"/>
        </w:rPr>
        <w:t xml:space="preserve"> a renda corrente, embora apresente um salto inicial do consumo e na atividade econômica, </w:t>
      </w:r>
      <w:r w:rsidR="00311F50" w:rsidRPr="00E06E7C">
        <w:rPr>
          <w:lang w:val="x-none" w:eastAsia="x-none"/>
        </w:rPr>
        <w:t xml:space="preserve">resulta </w:t>
      </w:r>
      <w:r w:rsidR="00060CB2" w:rsidRPr="00E06E7C">
        <w:rPr>
          <w:lang w:val="x-none" w:eastAsia="x-none"/>
        </w:rPr>
        <w:t xml:space="preserve">nos período seguintes </w:t>
      </w:r>
      <w:r w:rsidR="00311F50" w:rsidRPr="00E06E7C">
        <w:rPr>
          <w:lang w:val="x-none" w:eastAsia="x-none"/>
        </w:rPr>
        <w:t xml:space="preserve">em </w:t>
      </w:r>
      <w:r w:rsidR="00203449" w:rsidRPr="00E06E7C">
        <w:rPr>
          <w:lang w:val="x-none" w:eastAsia="x-none"/>
        </w:rPr>
        <w:t xml:space="preserve">uma perda </w:t>
      </w:r>
      <w:r w:rsidR="005A02A6" w:rsidRPr="00E06E7C">
        <w:rPr>
          <w:lang w:val="x-none" w:eastAsia="x-none"/>
        </w:rPr>
        <w:t xml:space="preserve">na capacidade de consumo dos trabalhadores, além de aumentar a </w:t>
      </w:r>
      <w:r w:rsidR="00060CB2" w:rsidRPr="00E06E7C">
        <w:rPr>
          <w:lang w:val="x-none" w:eastAsia="x-none"/>
        </w:rPr>
        <w:t>sensibilidade a fatores que afetem produto</w:t>
      </w:r>
      <w:r w:rsidR="00F669A3" w:rsidRPr="00E06E7C">
        <w:rPr>
          <w:lang w:val="x-none" w:eastAsia="x-none"/>
        </w:rPr>
        <w:t xml:space="preserve">; </w:t>
      </w:r>
      <w:r w:rsidR="00FE424E" w:rsidRPr="00E06E7C">
        <w:rPr>
          <w:lang w:val="x-none" w:eastAsia="x-none"/>
        </w:rPr>
        <w:t xml:space="preserve">por outro lado, </w:t>
      </w:r>
      <w:r w:rsidR="002F4E50" w:rsidRPr="00E06E7C">
        <w:rPr>
          <w:lang w:val="x-none" w:eastAsia="x-none"/>
        </w:rPr>
        <w:t xml:space="preserve">o crédito que </w:t>
      </w:r>
      <w:r w:rsidR="00F669A3" w:rsidRPr="00E06E7C">
        <w:rPr>
          <w:lang w:val="x-none" w:eastAsia="x-none"/>
        </w:rPr>
        <w:t>promove o aumento do consumo autônomo</w:t>
      </w:r>
      <w:r w:rsidR="002F4E50" w:rsidRPr="00E06E7C">
        <w:rPr>
          <w:lang w:val="x-none" w:eastAsia="x-none"/>
        </w:rPr>
        <w:t xml:space="preserve"> </w:t>
      </w:r>
      <w:r w:rsidR="00D23847" w:rsidRPr="00E06E7C">
        <w:rPr>
          <w:lang w:val="x-none" w:eastAsia="x-none"/>
        </w:rPr>
        <w:t>mantém</w:t>
      </w:r>
      <w:r w:rsidR="00F669A3" w:rsidRPr="00E06E7C">
        <w:rPr>
          <w:lang w:val="x-none" w:eastAsia="x-none"/>
        </w:rPr>
        <w:t xml:space="preserve"> um papel funcional para</w:t>
      </w:r>
      <w:r w:rsidR="008D0F6D" w:rsidRPr="00E06E7C">
        <w:rPr>
          <w:lang w:val="x-none" w:eastAsia="x-none"/>
        </w:rPr>
        <w:t xml:space="preserve"> o crescimento econômico.</w:t>
      </w:r>
    </w:p>
    <w:p w14:paraId="7755F23A" w14:textId="4C893C06" w:rsidR="00953A2B" w:rsidRPr="00E06E7C" w:rsidRDefault="00203DB3" w:rsidP="002720A8">
      <w:pPr>
        <w:rPr>
          <w:lang w:eastAsia="en-US"/>
        </w:rPr>
      </w:pPr>
      <w:r w:rsidRPr="00E06E7C">
        <w:rPr>
          <w:lang w:eastAsia="en-US"/>
        </w:rPr>
        <w:t>O desafio enfrentado nest</w:t>
      </w:r>
      <w:r w:rsidR="003174CD" w:rsidRPr="00E06E7C">
        <w:rPr>
          <w:lang w:eastAsia="en-US"/>
        </w:rPr>
        <w:t>a tese exige reconhecer a</w:t>
      </w:r>
      <w:r w:rsidR="000F0DA3">
        <w:rPr>
          <w:lang w:eastAsia="en-US"/>
        </w:rPr>
        <w:t>s</w:t>
      </w:r>
      <w:r w:rsidR="003174CD" w:rsidRPr="00E06E7C">
        <w:rPr>
          <w:lang w:eastAsia="en-US"/>
        </w:rPr>
        <w:t xml:space="preserve"> </w:t>
      </w:r>
      <w:r w:rsidR="008A23DA" w:rsidRPr="00E06E7C">
        <w:rPr>
          <w:lang w:eastAsia="en-US"/>
        </w:rPr>
        <w:t xml:space="preserve">suas </w:t>
      </w:r>
      <w:r w:rsidR="003174CD" w:rsidRPr="00E06E7C">
        <w:rPr>
          <w:lang w:eastAsia="en-US"/>
        </w:rPr>
        <w:t>fragilidades</w:t>
      </w:r>
      <w:r w:rsidR="000F0DA3">
        <w:rPr>
          <w:lang w:eastAsia="en-US"/>
        </w:rPr>
        <w:t>, embora as justificando</w:t>
      </w:r>
      <w:r w:rsidR="008A23DA" w:rsidRPr="00E06E7C">
        <w:rPr>
          <w:lang w:eastAsia="en-US"/>
        </w:rPr>
        <w:t xml:space="preserve">: </w:t>
      </w:r>
      <w:r w:rsidR="00085E6E" w:rsidRPr="00E06E7C">
        <w:rPr>
          <w:lang w:eastAsia="en-US"/>
        </w:rPr>
        <w:t>o</w:t>
      </w:r>
      <w:r w:rsidR="00CB446C" w:rsidRPr="00E06E7C">
        <w:rPr>
          <w:lang w:eastAsia="en-US"/>
        </w:rPr>
        <w:t xml:space="preserve"> objetivo </w:t>
      </w:r>
      <w:r w:rsidR="00085E6E" w:rsidRPr="00E06E7C">
        <w:rPr>
          <w:lang w:eastAsia="en-US"/>
        </w:rPr>
        <w:t xml:space="preserve">do segundo capítulo foi </w:t>
      </w:r>
      <w:r w:rsidR="00A81A96" w:rsidRPr="00E06E7C">
        <w:rPr>
          <w:lang w:eastAsia="en-US"/>
        </w:rPr>
        <w:t xml:space="preserve">traçar uma linha teórica com </w:t>
      </w:r>
      <w:r w:rsidR="004E073A" w:rsidRPr="00E06E7C">
        <w:rPr>
          <w:lang w:eastAsia="en-US"/>
        </w:rPr>
        <w:t xml:space="preserve">a finalidade </w:t>
      </w:r>
      <w:r w:rsidR="00A81A96" w:rsidRPr="00E06E7C">
        <w:rPr>
          <w:lang w:eastAsia="en-US"/>
        </w:rPr>
        <w:t xml:space="preserve">de </w:t>
      </w:r>
      <w:r w:rsidR="004E073A" w:rsidRPr="00E06E7C">
        <w:rPr>
          <w:lang w:eastAsia="en-US"/>
        </w:rPr>
        <w:t xml:space="preserve">ambientar o leitor </w:t>
      </w:r>
      <w:r w:rsidR="00CD4E83" w:rsidRPr="00E06E7C">
        <w:rPr>
          <w:lang w:eastAsia="en-US"/>
        </w:rPr>
        <w:t>aos modelos que efetivamente seriam utilizados posteriormente</w:t>
      </w:r>
      <w:r w:rsidR="00085E6E" w:rsidRPr="00E06E7C">
        <w:rPr>
          <w:lang w:eastAsia="en-US"/>
        </w:rPr>
        <w:t>. A escolha pelo caminho traçado invariavelmente implica a renúncia por outros</w:t>
      </w:r>
      <w:r w:rsidR="004C3A69" w:rsidRPr="00E06E7C">
        <w:rPr>
          <w:lang w:eastAsia="en-US"/>
        </w:rPr>
        <w:t xml:space="preserve">. </w:t>
      </w:r>
      <w:r w:rsidR="00A22726" w:rsidRPr="00E06E7C">
        <w:rPr>
          <w:lang w:eastAsia="en-US"/>
        </w:rPr>
        <w:t xml:space="preserve">O fato de não </w:t>
      </w:r>
      <w:r w:rsidR="00CD6C96" w:rsidRPr="00E06E7C">
        <w:rPr>
          <w:lang w:eastAsia="en-US"/>
        </w:rPr>
        <w:t xml:space="preserve">se </w:t>
      </w:r>
      <w:r w:rsidR="00A22726" w:rsidRPr="00E06E7C">
        <w:rPr>
          <w:lang w:eastAsia="en-US"/>
        </w:rPr>
        <w:t xml:space="preserve">apresentar </w:t>
      </w:r>
      <w:r w:rsidR="00CF7FE0" w:rsidRPr="00E06E7C">
        <w:rPr>
          <w:lang w:eastAsia="en-US"/>
        </w:rPr>
        <w:t xml:space="preserve">devidamente a abordagem </w:t>
      </w:r>
      <w:r w:rsidR="00CF7FE0" w:rsidRPr="00E06E7C">
        <w:rPr>
          <w:i/>
          <w:iCs/>
          <w:lang w:eastAsia="en-US"/>
        </w:rPr>
        <w:t>stock-</w:t>
      </w:r>
      <w:proofErr w:type="spellStart"/>
      <w:r w:rsidR="00CF7FE0" w:rsidRPr="00E06E7C">
        <w:rPr>
          <w:i/>
          <w:iCs/>
          <w:lang w:eastAsia="en-US"/>
        </w:rPr>
        <w:t>flow</w:t>
      </w:r>
      <w:proofErr w:type="spellEnd"/>
      <w:r w:rsidR="00CF7FE0" w:rsidRPr="00E06E7C">
        <w:rPr>
          <w:i/>
          <w:iCs/>
          <w:lang w:eastAsia="en-US"/>
        </w:rPr>
        <w:t xml:space="preserve"> </w:t>
      </w:r>
      <w:proofErr w:type="spellStart"/>
      <w:r w:rsidR="00CF7FE0" w:rsidRPr="00E06E7C">
        <w:rPr>
          <w:i/>
          <w:iCs/>
          <w:lang w:eastAsia="en-US"/>
        </w:rPr>
        <w:t>consistent</w:t>
      </w:r>
      <w:proofErr w:type="spellEnd"/>
      <w:r w:rsidR="00CF7FE0" w:rsidRPr="00E06E7C">
        <w:rPr>
          <w:lang w:eastAsia="en-US"/>
        </w:rPr>
        <w:t xml:space="preserve"> recai sobre a utilização dela aqui como um instrumento </w:t>
      </w:r>
      <w:r w:rsidR="002D67C5" w:rsidRPr="00E06E7C">
        <w:rPr>
          <w:lang w:eastAsia="en-US"/>
        </w:rPr>
        <w:t>já consolidado na literatura pós-keynesiana, e</w:t>
      </w:r>
      <w:r w:rsidR="00F17550" w:rsidRPr="00E06E7C">
        <w:rPr>
          <w:lang w:eastAsia="en-US"/>
        </w:rPr>
        <w:t xml:space="preserve"> que t</w:t>
      </w:r>
      <w:r w:rsidR="002D67C5" w:rsidRPr="00E06E7C">
        <w:rPr>
          <w:lang w:eastAsia="en-US"/>
        </w:rPr>
        <w:t>em sido reconhecida com</w:t>
      </w:r>
      <w:r w:rsidR="00F17550" w:rsidRPr="00E06E7C">
        <w:rPr>
          <w:lang w:eastAsia="en-US"/>
        </w:rPr>
        <w:t>o</w:t>
      </w:r>
      <w:r w:rsidR="002D67C5" w:rsidRPr="00E06E7C">
        <w:rPr>
          <w:lang w:eastAsia="en-US"/>
        </w:rPr>
        <w:t xml:space="preserve"> extremamente profícua.</w:t>
      </w:r>
    </w:p>
    <w:p w14:paraId="31A61C17" w14:textId="0B13BC35" w:rsidR="002720A8" w:rsidRPr="00E06E7C" w:rsidRDefault="002720A8" w:rsidP="006F287E">
      <w:pPr>
        <w:rPr>
          <w:lang w:eastAsia="en-US"/>
        </w:rPr>
      </w:pPr>
      <w:r w:rsidRPr="00E06E7C">
        <w:rPr>
          <w:lang w:eastAsia="en-US"/>
        </w:rPr>
        <w:t xml:space="preserve">A utilização de duas </w:t>
      </w:r>
      <w:r w:rsidR="004B29BE" w:rsidRPr="00E06E7C">
        <w:rPr>
          <w:lang w:eastAsia="en-US"/>
        </w:rPr>
        <w:t>abordagens paralelas</w:t>
      </w:r>
      <w:r w:rsidR="00EE2D2C" w:rsidRPr="00E06E7C">
        <w:rPr>
          <w:lang w:eastAsia="en-US"/>
        </w:rPr>
        <w:t xml:space="preserve"> para cálculo do serviço da dívida foi uma imposição que surgiu </w:t>
      </w:r>
      <w:r w:rsidR="00AF37EA" w:rsidRPr="00E06E7C">
        <w:rPr>
          <w:lang w:eastAsia="en-US"/>
        </w:rPr>
        <w:t>de dados que passaram a integrar os relatórios do Banco Central do Brasil</w:t>
      </w:r>
      <w:r w:rsidR="00CD6C96" w:rsidRPr="00E06E7C">
        <w:rPr>
          <w:lang w:eastAsia="en-US"/>
        </w:rPr>
        <w:t xml:space="preserve"> ao longo da elaboração desta tese</w:t>
      </w:r>
      <w:r w:rsidR="00AF37EA" w:rsidRPr="00E06E7C">
        <w:rPr>
          <w:lang w:eastAsia="en-US"/>
        </w:rPr>
        <w:t>. Dada a relativa novidade</w:t>
      </w:r>
      <w:r w:rsidR="00B675A9" w:rsidRPr="00E06E7C">
        <w:rPr>
          <w:lang w:eastAsia="en-US"/>
        </w:rPr>
        <w:t xml:space="preserve"> destas abo</w:t>
      </w:r>
      <w:r w:rsidR="001655B2" w:rsidRPr="00E06E7C">
        <w:rPr>
          <w:lang w:eastAsia="en-US"/>
        </w:rPr>
        <w:t>rdagens</w:t>
      </w:r>
      <w:r w:rsidR="007938BB" w:rsidRPr="00E06E7C">
        <w:rPr>
          <w:lang w:eastAsia="en-US"/>
        </w:rPr>
        <w:t xml:space="preserve">, houve um esforço para destrinchar as diferenças metodológicas e </w:t>
      </w:r>
      <w:r w:rsidR="00171FF5" w:rsidRPr="00E06E7C">
        <w:rPr>
          <w:lang w:eastAsia="en-US"/>
        </w:rPr>
        <w:t xml:space="preserve">seus resultados sobre as séries históricas, sem, no entanto, </w:t>
      </w:r>
      <w:r w:rsidR="00CF6496" w:rsidRPr="00E06E7C">
        <w:rPr>
          <w:lang w:eastAsia="en-US"/>
        </w:rPr>
        <w:t xml:space="preserve">definir </w:t>
      </w:r>
      <w:r w:rsidR="00085E6E" w:rsidRPr="00E06E7C">
        <w:rPr>
          <w:lang w:eastAsia="en-US"/>
        </w:rPr>
        <w:t xml:space="preserve">previamente </w:t>
      </w:r>
      <w:r w:rsidR="00CF6496" w:rsidRPr="00E06E7C">
        <w:rPr>
          <w:lang w:eastAsia="en-US"/>
        </w:rPr>
        <w:t>qual</w:t>
      </w:r>
      <w:r w:rsidR="00085E6E" w:rsidRPr="00E06E7C">
        <w:rPr>
          <w:lang w:eastAsia="en-US"/>
        </w:rPr>
        <w:t xml:space="preserve"> seria</w:t>
      </w:r>
      <w:r w:rsidR="00CF6496" w:rsidRPr="00E06E7C">
        <w:rPr>
          <w:lang w:eastAsia="en-US"/>
        </w:rPr>
        <w:t xml:space="preserve"> a mais “correta” para a proposta. Da mesma forma, a falta de convergência </w:t>
      </w:r>
      <w:r w:rsidR="0075552F" w:rsidRPr="00E06E7C">
        <w:rPr>
          <w:lang w:eastAsia="en-US"/>
        </w:rPr>
        <w:t xml:space="preserve">na literatura </w:t>
      </w:r>
      <w:r w:rsidR="00CF6496" w:rsidRPr="00E06E7C">
        <w:rPr>
          <w:lang w:eastAsia="en-US"/>
        </w:rPr>
        <w:t xml:space="preserve">acerca de qual modelo econométrico é mais </w:t>
      </w:r>
      <w:r w:rsidR="00094DD5" w:rsidRPr="00E06E7C">
        <w:rPr>
          <w:lang w:eastAsia="en-US"/>
        </w:rPr>
        <w:t xml:space="preserve">propício para séries não estacionárias resultou na utilização de </w:t>
      </w:r>
      <w:r w:rsidR="00247DB2" w:rsidRPr="00E06E7C">
        <w:rPr>
          <w:lang w:eastAsia="en-US"/>
        </w:rPr>
        <w:t>ambas as alternativas</w:t>
      </w:r>
      <w:r w:rsidR="00085E6E" w:rsidRPr="00E06E7C">
        <w:rPr>
          <w:lang w:eastAsia="en-US"/>
        </w:rPr>
        <w:t>:</w:t>
      </w:r>
      <w:r w:rsidR="00094DD5" w:rsidRPr="00E06E7C">
        <w:rPr>
          <w:lang w:eastAsia="en-US"/>
        </w:rPr>
        <w:t xml:space="preserve"> VAR</w:t>
      </w:r>
      <w:r w:rsidR="00167F0E" w:rsidRPr="00E06E7C">
        <w:rPr>
          <w:lang w:eastAsia="en-US"/>
        </w:rPr>
        <w:t xml:space="preserve"> em </w:t>
      </w:r>
      <w:r w:rsidR="00167F0E" w:rsidRPr="00E06E7C">
        <w:rPr>
          <w:i/>
          <w:iCs/>
          <w:lang w:eastAsia="en-US"/>
        </w:rPr>
        <w:t>diferenças</w:t>
      </w:r>
      <w:r w:rsidR="00094DD5" w:rsidRPr="00E06E7C">
        <w:rPr>
          <w:lang w:eastAsia="en-US"/>
        </w:rPr>
        <w:t xml:space="preserve"> e VEC</w:t>
      </w:r>
      <w:r w:rsidR="00167F0E" w:rsidRPr="00E06E7C">
        <w:rPr>
          <w:lang w:eastAsia="en-US"/>
        </w:rPr>
        <w:t xml:space="preserve"> em </w:t>
      </w:r>
      <w:r w:rsidR="00167F0E" w:rsidRPr="00E06E7C">
        <w:rPr>
          <w:i/>
          <w:iCs/>
          <w:lang w:eastAsia="en-US"/>
        </w:rPr>
        <w:t>nível</w:t>
      </w:r>
      <w:r w:rsidR="00094DD5" w:rsidRPr="00E06E7C">
        <w:rPr>
          <w:lang w:eastAsia="en-US"/>
        </w:rPr>
        <w:t xml:space="preserve">. </w:t>
      </w:r>
      <w:r w:rsidR="0075552F" w:rsidRPr="00E06E7C">
        <w:rPr>
          <w:lang w:eastAsia="en-US"/>
        </w:rPr>
        <w:t>Considera-se que</w:t>
      </w:r>
      <w:r w:rsidR="00085E6E" w:rsidRPr="00E06E7C">
        <w:rPr>
          <w:lang w:eastAsia="en-US"/>
        </w:rPr>
        <w:t>, de certa forma, os resultados obtidos a partir destas</w:t>
      </w:r>
      <w:r w:rsidR="0075552F" w:rsidRPr="00E06E7C">
        <w:rPr>
          <w:lang w:eastAsia="en-US"/>
        </w:rPr>
        <w:t xml:space="preserve"> “não-</w:t>
      </w:r>
      <w:r w:rsidR="00085E6E" w:rsidRPr="00E06E7C">
        <w:rPr>
          <w:lang w:eastAsia="en-US"/>
        </w:rPr>
        <w:t>decisões</w:t>
      </w:r>
      <w:r w:rsidR="0075552F" w:rsidRPr="00E06E7C">
        <w:rPr>
          <w:lang w:eastAsia="en-US"/>
        </w:rPr>
        <w:t>” demonstra</w:t>
      </w:r>
      <w:r w:rsidR="00085E6E" w:rsidRPr="00E06E7C">
        <w:rPr>
          <w:lang w:eastAsia="en-US"/>
        </w:rPr>
        <w:t>m</w:t>
      </w:r>
      <w:r w:rsidR="0075552F" w:rsidRPr="00E06E7C">
        <w:rPr>
          <w:lang w:eastAsia="en-US"/>
        </w:rPr>
        <w:t xml:space="preserve"> </w:t>
      </w:r>
      <w:r w:rsidR="00085E6E" w:rsidRPr="00E06E7C">
        <w:rPr>
          <w:lang w:eastAsia="en-US"/>
        </w:rPr>
        <w:t>a robustez da proposta</w:t>
      </w:r>
      <w:r w:rsidR="00586C57" w:rsidRPr="00E06E7C">
        <w:rPr>
          <w:lang w:eastAsia="en-US"/>
        </w:rPr>
        <w:t>.</w:t>
      </w:r>
    </w:p>
    <w:p w14:paraId="09769FB8" w14:textId="2B791991" w:rsidR="00C7031A" w:rsidRPr="00E06E7C" w:rsidRDefault="009143CA" w:rsidP="006F287E">
      <w:pPr>
        <w:rPr>
          <w:rFonts w:cs="Arial"/>
        </w:rPr>
      </w:pPr>
      <w:r w:rsidRPr="00E06E7C">
        <w:rPr>
          <w:lang w:val="x-none"/>
        </w:rPr>
        <w:lastRenderedPageBreak/>
        <w:t xml:space="preserve">Por fim, </w:t>
      </w:r>
      <w:r w:rsidR="00CD6C96" w:rsidRPr="00E06E7C">
        <w:rPr>
          <w:lang w:val="x-none"/>
        </w:rPr>
        <w:t xml:space="preserve">ao definir um modelo </w:t>
      </w:r>
      <w:proofErr w:type="spellStart"/>
      <w:r w:rsidR="00CD6C96" w:rsidRPr="00E06E7C">
        <w:rPr>
          <w:lang w:val="x-none"/>
        </w:rPr>
        <w:t>supermultiplicador</w:t>
      </w:r>
      <w:proofErr w:type="spellEnd"/>
      <w:r w:rsidR="00CD6C96" w:rsidRPr="00E06E7C">
        <w:rPr>
          <w:lang w:val="x-none"/>
        </w:rPr>
        <w:t xml:space="preserve"> e </w:t>
      </w:r>
      <w:r w:rsidR="00085E6E" w:rsidRPr="00E06E7C">
        <w:rPr>
          <w:lang w:val="x-none"/>
        </w:rPr>
        <w:t>buscar</w:t>
      </w:r>
      <w:r w:rsidRPr="00E06E7C">
        <w:rPr>
          <w:lang w:val="x-none"/>
        </w:rPr>
        <w:t xml:space="preserve"> utilizar parâmetros</w:t>
      </w:r>
      <w:r w:rsidR="00085E6E" w:rsidRPr="00E06E7C">
        <w:rPr>
          <w:lang w:val="x-none"/>
        </w:rPr>
        <w:t xml:space="preserve"> nacionais</w:t>
      </w:r>
      <w:r w:rsidRPr="00E06E7C">
        <w:rPr>
          <w:lang w:val="x-none"/>
        </w:rPr>
        <w:t xml:space="preserve"> para representar </w:t>
      </w:r>
      <w:r w:rsidR="00085E6E" w:rsidRPr="00E06E7C">
        <w:rPr>
          <w:lang w:val="x-none"/>
        </w:rPr>
        <w:t xml:space="preserve">características observadas na  </w:t>
      </w:r>
      <w:r w:rsidRPr="00E06E7C">
        <w:rPr>
          <w:lang w:val="x-none"/>
        </w:rPr>
        <w:t xml:space="preserve">economia brasileira se mostrou um desafio </w:t>
      </w:r>
      <w:r w:rsidR="00D020FA" w:rsidRPr="00E06E7C">
        <w:rPr>
          <w:lang w:val="x-none"/>
        </w:rPr>
        <w:t xml:space="preserve">maior do que </w:t>
      </w:r>
      <w:r w:rsidR="00085E6E" w:rsidRPr="00E06E7C">
        <w:rPr>
          <w:lang w:val="x-none"/>
        </w:rPr>
        <w:t>o projetad</w:t>
      </w:r>
      <w:r w:rsidR="00D020FA" w:rsidRPr="00E06E7C">
        <w:rPr>
          <w:lang w:val="x-none"/>
        </w:rPr>
        <w:t xml:space="preserve">o. </w:t>
      </w:r>
      <w:r w:rsidR="004E5D60" w:rsidRPr="00E06E7C">
        <w:rPr>
          <w:lang w:val="x-none"/>
        </w:rPr>
        <w:t xml:space="preserve">Atribui-se </w:t>
      </w:r>
      <w:r w:rsidR="00085E6E" w:rsidRPr="00E06E7C">
        <w:rPr>
          <w:lang w:val="x-none"/>
        </w:rPr>
        <w:t>esta sensação</w:t>
      </w:r>
      <w:r w:rsidR="004E5D60" w:rsidRPr="00E06E7C">
        <w:rPr>
          <w:lang w:val="x-none"/>
        </w:rPr>
        <w:t xml:space="preserve"> ao fato</w:t>
      </w:r>
      <w:r w:rsidR="00C47B70" w:rsidRPr="00E06E7C">
        <w:rPr>
          <w:lang w:val="x-none"/>
        </w:rPr>
        <w:t xml:space="preserve"> circular de haver poucos trabalhos neste sentido. </w:t>
      </w:r>
      <w:r w:rsidR="000A0B02" w:rsidRPr="00E06E7C">
        <w:rPr>
          <w:lang w:val="x-none"/>
        </w:rPr>
        <w:t>Além disso, a utilização de parâmetros</w:t>
      </w:r>
      <w:r w:rsidR="00167F0E" w:rsidRPr="00E06E7C">
        <w:rPr>
          <w:lang w:val="x-none"/>
        </w:rPr>
        <w:t xml:space="preserve"> próximos aos</w:t>
      </w:r>
      <w:r w:rsidR="000A0B02" w:rsidRPr="00E06E7C">
        <w:rPr>
          <w:lang w:val="x-none"/>
        </w:rPr>
        <w:t xml:space="preserve"> reais em modelos simplificados e incompletos </w:t>
      </w:r>
      <w:r w:rsidR="00842789" w:rsidRPr="00E06E7C">
        <w:rPr>
          <w:lang w:val="x-none"/>
        </w:rPr>
        <w:t>exig</w:t>
      </w:r>
      <w:r w:rsidR="00167F0E" w:rsidRPr="00E06E7C">
        <w:rPr>
          <w:lang w:val="x-none"/>
        </w:rPr>
        <w:t>iu</w:t>
      </w:r>
      <w:r w:rsidR="001D4AF6" w:rsidRPr="00E06E7C">
        <w:rPr>
          <w:lang w:val="x-none"/>
        </w:rPr>
        <w:t xml:space="preserve"> </w:t>
      </w:r>
      <w:r w:rsidR="00842789" w:rsidRPr="00E06E7C">
        <w:rPr>
          <w:lang w:val="x-none"/>
        </w:rPr>
        <w:t>paciência</w:t>
      </w:r>
      <w:r w:rsidR="00085E6E" w:rsidRPr="00E06E7C">
        <w:rPr>
          <w:lang w:val="x-none"/>
        </w:rPr>
        <w:t xml:space="preserve"> e reflexão. A experiência de </w:t>
      </w:r>
      <w:r w:rsidR="004D44CE" w:rsidRPr="00E06E7C">
        <w:rPr>
          <w:lang w:val="x-none"/>
        </w:rPr>
        <w:t xml:space="preserve">executar estes exercícios de modelagem e parametrização </w:t>
      </w:r>
      <w:r w:rsidR="000F0DA3">
        <w:rPr>
          <w:lang w:val="x-none"/>
        </w:rPr>
        <w:t>se mostrou</w:t>
      </w:r>
      <w:r w:rsidR="004D44CE" w:rsidRPr="00E06E7C">
        <w:rPr>
          <w:lang w:val="x-none"/>
        </w:rPr>
        <w:t xml:space="preserve"> uma área do conhecimento que somente a prática</w:t>
      </w:r>
      <w:r w:rsidR="00085E6E" w:rsidRPr="00E06E7C">
        <w:rPr>
          <w:lang w:val="x-none"/>
        </w:rPr>
        <w:t xml:space="preserve"> </w:t>
      </w:r>
      <w:r w:rsidR="004D44CE" w:rsidRPr="00E06E7C">
        <w:rPr>
          <w:lang w:val="x-none"/>
        </w:rPr>
        <w:t>permite adentrar. Ao reconhecer as dificuldades enfrentadas e não plenamente superadas, o</w:t>
      </w:r>
      <w:r w:rsidR="00C36393" w:rsidRPr="00E06E7C">
        <w:rPr>
          <w:rFonts w:cs="Arial"/>
        </w:rPr>
        <w:t>bserva-se que são também oportunidades para desenvolvimentos futuros</w:t>
      </w:r>
      <w:r w:rsidR="008364CA" w:rsidRPr="00E06E7C">
        <w:rPr>
          <w:rFonts w:cs="Arial"/>
        </w:rPr>
        <w:t xml:space="preserve">. A fim de facilitar este processo, todos os códigos utilizados na elaboração desta tese podem ser encontrados </w:t>
      </w:r>
      <w:r w:rsidR="001C37B2" w:rsidRPr="00E06E7C">
        <w:rPr>
          <w:rFonts w:cs="Arial"/>
        </w:rPr>
        <w:t>em repositório do GitHub</w:t>
      </w:r>
      <w:r w:rsidR="004D44CE" w:rsidRPr="00E06E7C">
        <w:rPr>
          <w:rFonts w:cs="Arial"/>
        </w:rPr>
        <w:t>, separados por seção.</w:t>
      </w:r>
      <w:r w:rsidR="001C37B2" w:rsidRPr="00E06E7C">
        <w:rPr>
          <w:rFonts w:cs="Arial"/>
        </w:rPr>
        <w:t xml:space="preserve"> (Acesso em: </w:t>
      </w:r>
      <w:hyperlink r:id="rId132" w:history="1">
        <w:r w:rsidR="001C37B2" w:rsidRPr="00E06E7C">
          <w:rPr>
            <w:rStyle w:val="Hyperlink"/>
            <w:rFonts w:cs="Arial"/>
          </w:rPr>
          <w:t>https://github.com/bruno-paim-git/TESE_Paim</w:t>
        </w:r>
      </w:hyperlink>
      <w:r w:rsidR="001C37B2" w:rsidRPr="00E06E7C">
        <w:rPr>
          <w:rFonts w:cs="Arial"/>
        </w:rPr>
        <w:t>).</w:t>
      </w:r>
    </w:p>
    <w:p w14:paraId="1B52B673" w14:textId="0FF3725A" w:rsidR="003D5BC8" w:rsidRPr="00E06E7C" w:rsidRDefault="003D5BC8" w:rsidP="00C7031A">
      <w:pPr>
        <w:pStyle w:val="Ttulo1"/>
        <w:numPr>
          <w:ilvl w:val="0"/>
          <w:numId w:val="0"/>
        </w:numPr>
        <w:ind w:left="432"/>
        <w:jc w:val="center"/>
        <w:rPr>
          <w:rFonts w:cs="Arial"/>
        </w:rPr>
      </w:pPr>
      <w:r w:rsidRPr="00E06E7C">
        <w:rPr>
          <w:rFonts w:cs="Arial"/>
        </w:rPr>
        <w:br w:type="page"/>
      </w:r>
      <w:bookmarkStart w:id="137" w:name="_Toc243131482"/>
      <w:r w:rsidRPr="00E06E7C">
        <w:rPr>
          <w:rFonts w:cs="Arial"/>
        </w:rPr>
        <w:lastRenderedPageBreak/>
        <w:t>REFERÊNCIAS</w:t>
      </w:r>
      <w:bookmarkEnd w:id="137"/>
    </w:p>
    <w:p w14:paraId="4F2E0DDA" w14:textId="77777777" w:rsidR="009B3C33" w:rsidRPr="00E06E7C" w:rsidRDefault="009B3C33" w:rsidP="009B3C33">
      <w:pPr>
        <w:rPr>
          <w:rFonts w:cs="Arial"/>
          <w:lang w:val="en-US"/>
        </w:rPr>
      </w:pPr>
    </w:p>
    <w:p w14:paraId="225590B6"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ALTER, Adrian; XIAOCHEN FENG, Alan; VALCKX, Nico. </w:t>
      </w:r>
      <w:r w:rsidRPr="005B2BF1">
        <w:rPr>
          <w:rFonts w:cs="Arial"/>
          <w:b/>
          <w:bCs/>
          <w:lang w:val="en-US"/>
        </w:rPr>
        <w:t>Understanding the Macro-Financial Effects of Household Debt</w:t>
      </w:r>
      <w:r w:rsidRPr="005B2BF1">
        <w:rPr>
          <w:rFonts w:cs="Arial"/>
          <w:lang w:val="en-US"/>
        </w:rPr>
        <w:t xml:space="preserve">. Washington, D. C: International Monetary Fund, 2018. </w:t>
      </w:r>
    </w:p>
    <w:p w14:paraId="479D67DD"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ASPROMOURGOS, Tony. </w:t>
      </w:r>
      <w:r w:rsidRPr="005B2BF1">
        <w:rPr>
          <w:rFonts w:cs="Arial"/>
          <w:b/>
          <w:bCs/>
          <w:lang w:val="en-US"/>
        </w:rPr>
        <w:t>On the origins of classical economics: distribution and value from William Petty to Adam Smith</w:t>
      </w:r>
      <w:r w:rsidRPr="005B2BF1">
        <w:rPr>
          <w:rFonts w:cs="Arial"/>
          <w:lang w:val="en-US"/>
        </w:rPr>
        <w:t xml:space="preserve">. 1. publ., </w:t>
      </w:r>
      <w:proofErr w:type="spellStart"/>
      <w:r w:rsidRPr="005B2BF1">
        <w:rPr>
          <w:rFonts w:cs="Arial"/>
          <w:lang w:val="en-US"/>
        </w:rPr>
        <w:t>repred</w:t>
      </w:r>
      <w:proofErr w:type="spellEnd"/>
      <w:r w:rsidRPr="005B2BF1">
        <w:rPr>
          <w:rFonts w:cs="Arial"/>
          <w:lang w:val="en-US"/>
        </w:rPr>
        <w:t>. London: Routledge, 1996. (, n</w:t>
      </w:r>
      <w:r w:rsidRPr="005B2BF1">
        <w:rPr>
          <w:rFonts w:cs="Arial"/>
          <w:vertAlign w:val="superscript"/>
          <w:lang w:val="en-US"/>
        </w:rPr>
        <w:t>o</w:t>
      </w:r>
      <w:r w:rsidRPr="005B2BF1">
        <w:rPr>
          <w:rFonts w:cs="Arial"/>
          <w:lang w:val="en-US"/>
        </w:rPr>
        <w:t xml:space="preserve"> 4). </w:t>
      </w:r>
    </w:p>
    <w:p w14:paraId="7CA669A4"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ASPROMOURGOS, Tony. On the origins of the term “neoclassical”. </w:t>
      </w:r>
      <w:r w:rsidRPr="005B2BF1">
        <w:rPr>
          <w:rFonts w:cs="Arial"/>
          <w:b/>
          <w:bCs/>
          <w:lang w:val="en-US"/>
        </w:rPr>
        <w:t>Cambridge Journal of Economics</w:t>
      </w:r>
      <w:r w:rsidRPr="005B2BF1">
        <w:rPr>
          <w:rFonts w:cs="Arial"/>
          <w:lang w:val="en-US"/>
        </w:rPr>
        <w:t>, [</w:t>
      </w:r>
      <w:r w:rsidRPr="005B2BF1">
        <w:rPr>
          <w:rFonts w:cs="Arial"/>
          <w:i/>
          <w:iCs/>
          <w:lang w:val="en-US"/>
        </w:rPr>
        <w:t>s. l.</w:t>
      </w:r>
      <w:r w:rsidRPr="005B2BF1">
        <w:rPr>
          <w:rFonts w:cs="Arial"/>
          <w:lang w:val="en-US"/>
        </w:rPr>
        <w:t xml:space="preserve">], v. 10, n. 3, p. 265–270, 1986. </w:t>
      </w:r>
    </w:p>
    <w:p w14:paraId="172FA90C"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AVRITZER, Joana. Debt-led growth and its financial fragility: an investigation into the dynamics of a </w:t>
      </w:r>
      <w:proofErr w:type="spellStart"/>
      <w:r w:rsidRPr="005B2BF1">
        <w:rPr>
          <w:rFonts w:cs="Arial"/>
          <w:lang w:val="en-US"/>
        </w:rPr>
        <w:t>supermultiplier</w:t>
      </w:r>
      <w:proofErr w:type="spellEnd"/>
      <w:r w:rsidRPr="005B2BF1">
        <w:rPr>
          <w:rFonts w:cs="Arial"/>
          <w:lang w:val="en-US"/>
        </w:rPr>
        <w:t xml:space="preserve"> model. </w:t>
      </w:r>
      <w:r w:rsidRPr="005B2BF1">
        <w:rPr>
          <w:rFonts w:cs="Arial"/>
          <w:b/>
          <w:bCs/>
          <w:lang w:val="en-US"/>
        </w:rPr>
        <w:t>PSL Quarterly Review</w:t>
      </w:r>
      <w:r w:rsidRPr="005B2BF1">
        <w:rPr>
          <w:rFonts w:cs="Arial"/>
          <w:lang w:val="en-US"/>
        </w:rPr>
        <w:t>, [</w:t>
      </w:r>
      <w:r w:rsidRPr="005B2BF1">
        <w:rPr>
          <w:rFonts w:cs="Arial"/>
          <w:i/>
          <w:iCs/>
          <w:lang w:val="en-US"/>
        </w:rPr>
        <w:t>s. l.</w:t>
      </w:r>
      <w:r w:rsidRPr="005B2BF1">
        <w:rPr>
          <w:rFonts w:cs="Arial"/>
          <w:lang w:val="en-US"/>
        </w:rPr>
        <w:t xml:space="preserve">], p. Vol. 75 No. 302 (2022): </w:t>
      </w:r>
      <w:proofErr w:type="gramStart"/>
      <w:r w:rsidRPr="005B2BF1">
        <w:rPr>
          <w:rFonts w:cs="Arial"/>
          <w:lang w:val="en-US"/>
        </w:rPr>
        <w:t>September,</w:t>
      </w:r>
      <w:proofErr w:type="gramEnd"/>
      <w:r w:rsidRPr="005B2BF1">
        <w:rPr>
          <w:rFonts w:cs="Arial"/>
          <w:lang w:val="en-US"/>
        </w:rPr>
        <w:t xml:space="preserve"> 2022. </w:t>
      </w:r>
    </w:p>
    <w:p w14:paraId="1A74FD90"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AVRITZER, Joana David; BROCHIER, Lídia. Household credit-financed consumption and the debt service ratio: tackling endogenous autonomous demand in the </w:t>
      </w:r>
      <w:proofErr w:type="spellStart"/>
      <w:r w:rsidRPr="005B2BF1">
        <w:rPr>
          <w:rFonts w:cs="Arial"/>
          <w:lang w:val="en-US"/>
        </w:rPr>
        <w:t>Supermultiplier</w:t>
      </w:r>
      <w:proofErr w:type="spellEnd"/>
      <w:r w:rsidRPr="005B2BF1">
        <w:rPr>
          <w:rFonts w:cs="Arial"/>
          <w:lang w:val="en-US"/>
        </w:rPr>
        <w:t xml:space="preserve"> model. </w:t>
      </w:r>
      <w:proofErr w:type="spellStart"/>
      <w:r w:rsidRPr="005B2BF1">
        <w:rPr>
          <w:rFonts w:cs="Arial"/>
          <w:b/>
          <w:bCs/>
        </w:rPr>
        <w:t>Working</w:t>
      </w:r>
      <w:proofErr w:type="spellEnd"/>
      <w:r w:rsidRPr="005B2BF1">
        <w:rPr>
          <w:rFonts w:cs="Arial"/>
          <w:b/>
          <w:bCs/>
        </w:rPr>
        <w:t xml:space="preserve"> Papers</w:t>
      </w:r>
      <w:r w:rsidRPr="005B2BF1">
        <w:rPr>
          <w:rFonts w:cs="Arial"/>
        </w:rPr>
        <w:t>, [</w:t>
      </w:r>
      <w:r w:rsidRPr="005B2BF1">
        <w:rPr>
          <w:rFonts w:cs="Arial"/>
          <w:i/>
          <w:iCs/>
        </w:rPr>
        <w:t>s. l.</w:t>
      </w:r>
      <w:r w:rsidRPr="005B2BF1">
        <w:rPr>
          <w:rFonts w:cs="Arial"/>
        </w:rPr>
        <w:t xml:space="preserve">], v. 2219, 2022. Disponível em: </w:t>
      </w:r>
      <w:hyperlink r:id="rId133" w:history="1">
        <w:r w:rsidRPr="005B2BF1">
          <w:rPr>
            <w:rStyle w:val="Hyperlink"/>
            <w:rFonts w:cs="Arial"/>
          </w:rPr>
          <w:t>https://www.postkeynesian.net/working-papers/2219/</w:t>
        </w:r>
      </w:hyperlink>
      <w:r w:rsidRPr="005B2BF1">
        <w:rPr>
          <w:rFonts w:cs="Arial"/>
        </w:rPr>
        <w:t>. Acesso em: 14 abr. 2025.</w:t>
      </w:r>
    </w:p>
    <w:p w14:paraId="15304CBD"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Documento 3050: Estatísticas Agregadas de Crédito e Arrendamento Mercantil. Instruções de Preenchimento</w:t>
      </w:r>
      <w:r w:rsidRPr="005B2BF1">
        <w:rPr>
          <w:rFonts w:cs="Arial"/>
        </w:rPr>
        <w:t>. Brasília: [</w:t>
      </w:r>
      <w:r w:rsidRPr="005B2BF1">
        <w:rPr>
          <w:rFonts w:cs="Arial"/>
          <w:i/>
          <w:iCs/>
        </w:rPr>
        <w:t>s. d.</w:t>
      </w:r>
      <w:r w:rsidRPr="005B2BF1">
        <w:rPr>
          <w:rFonts w:cs="Arial"/>
        </w:rPr>
        <w:t xml:space="preserve">], 2024. Disponível em: </w:t>
      </w:r>
      <w:hyperlink r:id="rId134" w:history="1">
        <w:r w:rsidRPr="005B2BF1">
          <w:rPr>
            <w:rStyle w:val="Hyperlink"/>
            <w:rFonts w:cs="Arial"/>
          </w:rPr>
          <w:t>https://www.bcb.gov.br/content/estabilidadefinanceira/Leiaute_de_documentos/scrdoc3050/Instrucoes_de_preenchimento_Documento_3050.pdf</w:t>
        </w:r>
      </w:hyperlink>
      <w:r w:rsidRPr="005B2BF1">
        <w:rPr>
          <w:rFonts w:cs="Arial"/>
        </w:rPr>
        <w:t>. Acesso em: 13 fev. 2025.</w:t>
      </w:r>
    </w:p>
    <w:p w14:paraId="78FCB6D0"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Estatísticas de meio de pagamento. Brasília, 2026a. Disponível em: </w:t>
      </w:r>
      <w:hyperlink r:id="rId135" w:history="1">
        <w:r w:rsidRPr="005B2BF1">
          <w:rPr>
            <w:rStyle w:val="Hyperlink"/>
            <w:rFonts w:cs="Arial"/>
          </w:rPr>
          <w:t>https://dadosabertos.bcb.gov.br/dataset/estatisticas-meios-pagamentos</w:t>
        </w:r>
      </w:hyperlink>
      <w:r w:rsidRPr="005B2BF1">
        <w:rPr>
          <w:rFonts w:cs="Arial"/>
        </w:rPr>
        <w:t>. Acesso em: 30 mar. 2026.</w:t>
      </w:r>
    </w:p>
    <w:p w14:paraId="11FE46B2"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Estatísticas monetárias e de crédito. Brasília, 2026b. Disponível em: </w:t>
      </w:r>
      <w:hyperlink r:id="rId136" w:history="1">
        <w:r w:rsidRPr="005B2BF1">
          <w:rPr>
            <w:rStyle w:val="Hyperlink"/>
            <w:rFonts w:cs="Arial"/>
          </w:rPr>
          <w:t>https://www.bcb.gov.br/estatisticas/estatisticasmonetariascredito</w:t>
        </w:r>
      </w:hyperlink>
      <w:r w:rsidRPr="005B2BF1">
        <w:rPr>
          <w:rFonts w:cs="Arial"/>
        </w:rPr>
        <w:t>. Acesso em: 30 mar. 2026.</w:t>
      </w:r>
    </w:p>
    <w:p w14:paraId="62EADB53"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Fluxo financeiro e impulso de crédito</w:t>
      </w:r>
      <w:r w:rsidRPr="005B2BF1">
        <w:rPr>
          <w:rFonts w:cs="Arial"/>
        </w:rPr>
        <w:t xml:space="preserve">. Brasília: BCB, 2021a. Estudos Especiais do BNDES. Disponível em: </w:t>
      </w:r>
      <w:hyperlink r:id="rId137" w:history="1">
        <w:r w:rsidRPr="005B2BF1">
          <w:rPr>
            <w:rStyle w:val="Hyperlink"/>
            <w:rFonts w:cs="Arial"/>
          </w:rPr>
          <w:t>https://www.bcb.gov.br/conteudo/relatorioinflacao/EstudosEspeciais/EE110_fluxo_financeiro_e_impulso_credito.pdf</w:t>
        </w:r>
      </w:hyperlink>
      <w:r w:rsidRPr="005B2BF1">
        <w:rPr>
          <w:rFonts w:cs="Arial"/>
        </w:rPr>
        <w:t>. Acesso em: 11 out. 2026.</w:t>
      </w:r>
    </w:p>
    <w:p w14:paraId="66ECF5FD"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Relatório de Economia Bancária</w:t>
      </w:r>
      <w:r w:rsidRPr="005B2BF1">
        <w:rPr>
          <w:rFonts w:cs="Arial"/>
        </w:rPr>
        <w:t xml:space="preserve">. Brasília: BCB, 2018. Disponível em: </w:t>
      </w:r>
      <w:hyperlink r:id="rId138" w:history="1">
        <w:r w:rsidRPr="005B2BF1">
          <w:rPr>
            <w:rStyle w:val="Hyperlink"/>
            <w:rFonts w:cs="Arial"/>
          </w:rPr>
          <w:t>https://www.bcb.gov.br/publicacoes/relatorioeconomiabancaria/31122018</w:t>
        </w:r>
      </w:hyperlink>
      <w:r w:rsidRPr="005B2BF1">
        <w:rPr>
          <w:rFonts w:cs="Arial"/>
        </w:rPr>
        <w:t>. Acesso em: 15 maio 2023.</w:t>
      </w:r>
    </w:p>
    <w:p w14:paraId="2BA5C7E6"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Relatório de Estabilidade Financeira</w:t>
      </w:r>
      <w:r w:rsidRPr="005B2BF1">
        <w:rPr>
          <w:rFonts w:cs="Arial"/>
        </w:rPr>
        <w:t xml:space="preserve">. Brasília: BCB, 2011. Disponível em: </w:t>
      </w:r>
      <w:hyperlink r:id="rId139" w:history="1">
        <w:r w:rsidRPr="005B2BF1">
          <w:rPr>
            <w:rStyle w:val="Hyperlink"/>
            <w:rFonts w:cs="Arial"/>
          </w:rPr>
          <w:t>https://www.bcb.gov.br/content/publicacoes/ref/201109/RELESTAB201109-refP.pdf</w:t>
        </w:r>
      </w:hyperlink>
      <w:r w:rsidRPr="005B2BF1">
        <w:rPr>
          <w:rFonts w:cs="Arial"/>
        </w:rPr>
        <w:t>. Acesso em: 28 mar. 2024.</w:t>
      </w:r>
    </w:p>
    <w:p w14:paraId="11F285FE" w14:textId="77777777" w:rsidR="005B2BF1" w:rsidRPr="005B2BF1" w:rsidRDefault="005B2BF1" w:rsidP="005B2BF1">
      <w:pPr>
        <w:spacing w:before="120" w:after="120" w:line="240" w:lineRule="auto"/>
        <w:ind w:left="284" w:hanging="284"/>
        <w:jc w:val="left"/>
        <w:rPr>
          <w:rFonts w:cs="Arial"/>
        </w:rPr>
      </w:pPr>
      <w:r w:rsidRPr="005B2BF1">
        <w:rPr>
          <w:rFonts w:cs="Arial"/>
        </w:rPr>
        <w:lastRenderedPageBreak/>
        <w:t xml:space="preserve">BANCO CENTRAL DO BRASIL. </w:t>
      </w:r>
      <w:r w:rsidRPr="005B2BF1">
        <w:rPr>
          <w:rFonts w:cs="Arial"/>
          <w:b/>
          <w:bCs/>
        </w:rPr>
        <w:t>Relatório de Estabilidade Financeira</w:t>
      </w:r>
      <w:r w:rsidRPr="005B2BF1">
        <w:rPr>
          <w:rFonts w:cs="Arial"/>
        </w:rPr>
        <w:t xml:space="preserve">. Brasília: BCB, 2021b. Disponível em: </w:t>
      </w:r>
      <w:hyperlink r:id="rId140" w:history="1">
        <w:r w:rsidRPr="005B2BF1">
          <w:rPr>
            <w:rStyle w:val="Hyperlink"/>
            <w:rFonts w:cs="Arial"/>
          </w:rPr>
          <w:t>https://www.bcb.gov.br/content/publicacoes/ref/202110/RELESTAB202110-refPub.pdf</w:t>
        </w:r>
      </w:hyperlink>
      <w:r w:rsidRPr="005B2BF1">
        <w:rPr>
          <w:rFonts w:cs="Arial"/>
        </w:rPr>
        <w:t>. Acesso em: 28 fev. 2025.</w:t>
      </w:r>
    </w:p>
    <w:p w14:paraId="200B2709"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Relatório de Inflação</w:t>
      </w:r>
      <w:r w:rsidRPr="005B2BF1">
        <w:rPr>
          <w:rFonts w:cs="Arial"/>
        </w:rPr>
        <w:t xml:space="preserve">. Brasília: BCB, 2001. Disponível em: </w:t>
      </w:r>
      <w:hyperlink r:id="rId141" w:history="1">
        <w:r w:rsidRPr="005B2BF1">
          <w:rPr>
            <w:rStyle w:val="Hyperlink"/>
            <w:rFonts w:cs="Arial"/>
          </w:rPr>
          <w:t>https://www.bcb.gov.br/publicacoes/ri/200109</w:t>
        </w:r>
      </w:hyperlink>
      <w:r w:rsidRPr="005B2BF1">
        <w:rPr>
          <w:rFonts w:cs="Arial"/>
        </w:rPr>
        <w:t>. Acesso em: 8 fev. 2024.</w:t>
      </w:r>
    </w:p>
    <w:p w14:paraId="66E53BDD"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Relatório de Inflação</w:t>
      </w:r>
      <w:r w:rsidRPr="005B2BF1">
        <w:rPr>
          <w:rFonts w:cs="Arial"/>
        </w:rPr>
        <w:t xml:space="preserve">. Brasília: BCB, 2013. Disponível em: </w:t>
      </w:r>
      <w:hyperlink r:id="rId142" w:history="1">
        <w:r w:rsidRPr="005B2BF1">
          <w:rPr>
            <w:rStyle w:val="Hyperlink"/>
            <w:rFonts w:cs="Arial"/>
          </w:rPr>
          <w:t>https://www.bcb.gov.br/publicacoes/ri/201303</w:t>
        </w:r>
      </w:hyperlink>
      <w:r w:rsidRPr="005B2BF1">
        <w:rPr>
          <w:rFonts w:cs="Arial"/>
        </w:rPr>
        <w:t>. Acesso em: 8 fev. 2024.</w:t>
      </w:r>
    </w:p>
    <w:p w14:paraId="033684F3"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Relatório de Inflação</w:t>
      </w:r>
      <w:r w:rsidRPr="005B2BF1">
        <w:rPr>
          <w:rFonts w:cs="Arial"/>
        </w:rPr>
        <w:t xml:space="preserve">. Brasília: BCB, 2021c. Disponível em: </w:t>
      </w:r>
      <w:hyperlink r:id="rId143" w:history="1">
        <w:r w:rsidRPr="005B2BF1">
          <w:rPr>
            <w:rStyle w:val="Hyperlink"/>
            <w:rFonts w:cs="Arial"/>
          </w:rPr>
          <w:t>https://www.bcb.gov.br/content/ri/relatorioinflacao/202109/ri202109p.pdf</w:t>
        </w:r>
      </w:hyperlink>
      <w:r w:rsidRPr="005B2BF1">
        <w:rPr>
          <w:rFonts w:cs="Arial"/>
        </w:rPr>
        <w:t>. Acesso em: 28 fev. 2025.</w:t>
      </w:r>
    </w:p>
    <w:p w14:paraId="5D9714D3"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Relatório de Inflação</w:t>
      </w:r>
      <w:r w:rsidRPr="005B2BF1">
        <w:rPr>
          <w:rFonts w:cs="Arial"/>
        </w:rPr>
        <w:t xml:space="preserve">. Brasília: BCB, 2022. Disponível em: </w:t>
      </w:r>
      <w:hyperlink r:id="rId144" w:history="1">
        <w:r w:rsidRPr="005B2BF1">
          <w:rPr>
            <w:rStyle w:val="Hyperlink"/>
            <w:rFonts w:cs="Arial"/>
          </w:rPr>
          <w:t>https://www.bcb.gov.br/content/ri/relatorioinflacao/202209/ri202209p.pdf</w:t>
        </w:r>
      </w:hyperlink>
      <w:r w:rsidRPr="005B2BF1">
        <w:rPr>
          <w:rFonts w:cs="Arial"/>
        </w:rPr>
        <w:t>. Acesso em: 26 mar. 2025.</w:t>
      </w:r>
    </w:p>
    <w:p w14:paraId="0806C57D"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Relatório de Política Monetária</w:t>
      </w:r>
      <w:r w:rsidRPr="005B2BF1">
        <w:rPr>
          <w:rFonts w:cs="Arial"/>
        </w:rPr>
        <w:t xml:space="preserve">. Brasília: BCB, 2025a. Disponível em: </w:t>
      </w:r>
      <w:hyperlink r:id="rId145" w:history="1">
        <w:r w:rsidRPr="005B2BF1">
          <w:rPr>
            <w:rStyle w:val="Hyperlink"/>
            <w:rFonts w:cs="Arial"/>
          </w:rPr>
          <w:t>https://www.bcb.gov.br/publicacoes/rpm/202503</w:t>
        </w:r>
      </w:hyperlink>
      <w:r w:rsidRPr="005B2BF1">
        <w:rPr>
          <w:rFonts w:cs="Arial"/>
        </w:rPr>
        <w:t>. Acesso em: 29 mar. 2026.</w:t>
      </w:r>
    </w:p>
    <w:p w14:paraId="06D306EF"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Relatório de Política Monetária</w:t>
      </w:r>
      <w:r w:rsidRPr="005B2BF1">
        <w:rPr>
          <w:rFonts w:cs="Arial"/>
        </w:rPr>
        <w:t xml:space="preserve">. Brasília: BCB, 2025b. Disponível em: </w:t>
      </w:r>
      <w:hyperlink r:id="rId146" w:history="1">
        <w:r w:rsidRPr="005B2BF1">
          <w:rPr>
            <w:rStyle w:val="Hyperlink"/>
            <w:rFonts w:cs="Arial"/>
          </w:rPr>
          <w:t>https://www.bcb.gov.br/publicacoes/rpm/202509</w:t>
        </w:r>
      </w:hyperlink>
      <w:r w:rsidRPr="005B2BF1">
        <w:rPr>
          <w:rFonts w:cs="Arial"/>
        </w:rPr>
        <w:t>. Acesso em: 29 mar. 2026.</w:t>
      </w:r>
    </w:p>
    <w:p w14:paraId="68BDACFA"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Relatório de Política Monetária</w:t>
      </w:r>
      <w:r w:rsidRPr="005B2BF1">
        <w:rPr>
          <w:rFonts w:cs="Arial"/>
        </w:rPr>
        <w:t xml:space="preserve">. Brasília: BCB, 2025c. Disponível em: </w:t>
      </w:r>
      <w:hyperlink r:id="rId147" w:history="1">
        <w:r w:rsidRPr="005B2BF1">
          <w:rPr>
            <w:rStyle w:val="Hyperlink"/>
            <w:rFonts w:cs="Arial"/>
          </w:rPr>
          <w:t>https://www.bcb.gov.br/publicacoes/rpm/202512</w:t>
        </w:r>
      </w:hyperlink>
      <w:r w:rsidRPr="005B2BF1">
        <w:rPr>
          <w:rFonts w:cs="Arial"/>
        </w:rPr>
        <w:t>. Acesso em: 29 mar. 2026.</w:t>
      </w:r>
    </w:p>
    <w:p w14:paraId="4FA1EED3"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Relatório de Política Monetária</w:t>
      </w:r>
      <w:r w:rsidRPr="005B2BF1">
        <w:rPr>
          <w:rFonts w:cs="Arial"/>
        </w:rPr>
        <w:t xml:space="preserve">. Brasília: BCB, 2026c. Disponível em: </w:t>
      </w:r>
      <w:hyperlink r:id="rId148" w:history="1">
        <w:r w:rsidRPr="005B2BF1">
          <w:rPr>
            <w:rStyle w:val="Hyperlink"/>
            <w:rFonts w:cs="Arial"/>
          </w:rPr>
          <w:t>https://www.bcb.gov.br/publicacoes/rpm/202603</w:t>
        </w:r>
      </w:hyperlink>
      <w:r w:rsidRPr="005B2BF1">
        <w:rPr>
          <w:rFonts w:cs="Arial"/>
        </w:rPr>
        <w:t>. Acesso em: 29 mar. 2026.</w:t>
      </w:r>
    </w:p>
    <w:p w14:paraId="12540619"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Relatório de Política Monetária</w:t>
      </w:r>
      <w:r w:rsidRPr="005B2BF1">
        <w:rPr>
          <w:rFonts w:cs="Arial"/>
        </w:rPr>
        <w:t xml:space="preserve">. Brasília: BCB, 2026d. Disponível em: </w:t>
      </w:r>
      <w:hyperlink r:id="rId149" w:history="1">
        <w:r w:rsidRPr="005B2BF1">
          <w:rPr>
            <w:rStyle w:val="Hyperlink"/>
            <w:rFonts w:cs="Arial"/>
          </w:rPr>
          <w:t>https://www.bcb.gov.br/content/ri/relatorioinflacao/202606/rpm202606p.pdf</w:t>
        </w:r>
      </w:hyperlink>
      <w:r w:rsidRPr="005B2BF1">
        <w:rPr>
          <w:rFonts w:cs="Arial"/>
        </w:rPr>
        <w:t>. Acesso em: 3 set. 2026.</w:t>
      </w:r>
    </w:p>
    <w:p w14:paraId="3C7AA0B5"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Resolução CMN n</w:t>
      </w:r>
      <w:r w:rsidRPr="005B2BF1">
        <w:rPr>
          <w:rFonts w:cs="Arial"/>
          <w:b/>
          <w:bCs/>
          <w:vertAlign w:val="superscript"/>
        </w:rPr>
        <w:t>o</w:t>
      </w:r>
      <w:r w:rsidRPr="005B2BF1">
        <w:rPr>
          <w:rFonts w:cs="Arial"/>
          <w:b/>
          <w:bCs/>
        </w:rPr>
        <w:t xml:space="preserve"> 4.549, de 26 de janeiro de 2017.  Dispõe sobre o financiamento do saldo devedor da fatura de cartão de crédito e de demais instrumentos de pagamento pós-pagos</w:t>
      </w:r>
      <w:r w:rsidRPr="005B2BF1">
        <w:rPr>
          <w:rFonts w:cs="Arial"/>
        </w:rPr>
        <w:t xml:space="preserve">. Brasília, DF, 2017. </w:t>
      </w:r>
    </w:p>
    <w:p w14:paraId="47741F5D"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Resolução CMN n</w:t>
      </w:r>
      <w:r w:rsidRPr="005B2BF1">
        <w:rPr>
          <w:rFonts w:cs="Arial"/>
          <w:b/>
          <w:bCs/>
          <w:vertAlign w:val="superscript"/>
        </w:rPr>
        <w:t>o</w:t>
      </w:r>
      <w:r w:rsidRPr="005B2BF1">
        <w:rPr>
          <w:rFonts w:cs="Arial"/>
          <w:b/>
          <w:bCs/>
        </w:rPr>
        <w:t xml:space="preserve"> 4.765, de 27 de novembro de 2019. Dispõe sobre o cheque especial concedido por instituições financeiras em conta de depósitos à vista titulada por pessoas naturais e por microempreendedores individuais (MEI).</w:t>
      </w:r>
      <w:r w:rsidRPr="005B2BF1">
        <w:rPr>
          <w:rFonts w:cs="Arial"/>
        </w:rPr>
        <w:t xml:space="preserve"> Brasília, DF, 2019a. </w:t>
      </w:r>
    </w:p>
    <w:p w14:paraId="4CE403EF"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Resolução CMN n</w:t>
      </w:r>
      <w:r w:rsidRPr="005B2BF1">
        <w:rPr>
          <w:rFonts w:cs="Arial"/>
          <w:b/>
          <w:bCs/>
          <w:vertAlign w:val="superscript"/>
        </w:rPr>
        <w:t>o</w:t>
      </w:r>
      <w:r w:rsidRPr="005B2BF1">
        <w:rPr>
          <w:rFonts w:cs="Arial"/>
          <w:b/>
          <w:bCs/>
        </w:rPr>
        <w:t xml:space="preserve"> 5.112, de 21 de dezembro de 2023. Altera a Resolução n</w:t>
      </w:r>
      <w:r w:rsidRPr="005B2BF1">
        <w:rPr>
          <w:rFonts w:cs="Arial"/>
          <w:b/>
          <w:bCs/>
          <w:vertAlign w:val="superscript"/>
        </w:rPr>
        <w:t>o</w:t>
      </w:r>
      <w:r w:rsidRPr="005B2BF1">
        <w:rPr>
          <w:rFonts w:cs="Arial"/>
          <w:b/>
          <w:bCs/>
        </w:rPr>
        <w:t xml:space="preserve"> 4.549, de 26 de janeiro de 2017, a Resolução CMN </w:t>
      </w:r>
      <w:r w:rsidRPr="005B2BF1">
        <w:rPr>
          <w:rFonts w:cs="Arial"/>
          <w:b/>
          <w:bCs/>
        </w:rPr>
        <w:lastRenderedPageBreak/>
        <w:t>n</w:t>
      </w:r>
      <w:r w:rsidRPr="005B2BF1">
        <w:rPr>
          <w:rFonts w:cs="Arial"/>
          <w:b/>
          <w:bCs/>
          <w:vertAlign w:val="superscript"/>
        </w:rPr>
        <w:t>o</w:t>
      </w:r>
      <w:r w:rsidRPr="005B2BF1">
        <w:rPr>
          <w:rFonts w:cs="Arial"/>
          <w:b/>
          <w:bCs/>
        </w:rPr>
        <w:t xml:space="preserve"> 5.004, de 24 de março de 2022, e a Resolução CMN n</w:t>
      </w:r>
      <w:r w:rsidRPr="005B2BF1">
        <w:rPr>
          <w:rFonts w:cs="Arial"/>
          <w:b/>
          <w:bCs/>
          <w:vertAlign w:val="superscript"/>
        </w:rPr>
        <w:t>o</w:t>
      </w:r>
      <w:r w:rsidRPr="005B2BF1">
        <w:rPr>
          <w:rFonts w:cs="Arial"/>
          <w:b/>
          <w:bCs/>
        </w:rPr>
        <w:t xml:space="preserve"> 5.057, de 15 de dezembro de 2022.</w:t>
      </w:r>
      <w:r w:rsidRPr="005B2BF1">
        <w:rPr>
          <w:rFonts w:cs="Arial"/>
        </w:rPr>
        <w:t xml:space="preserve"> Brasília, DF, 2023. </w:t>
      </w:r>
    </w:p>
    <w:p w14:paraId="6277B6CC"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BANCO CENTRAL DO BRASIL. Sistema Gerenciador de Séries Temporais (SGS). Brasília, 2026e. </w:t>
      </w:r>
    </w:p>
    <w:p w14:paraId="25AC9B2F" w14:textId="77777777" w:rsidR="005B2BF1" w:rsidRPr="00300C28" w:rsidRDefault="005B2BF1" w:rsidP="005B2BF1">
      <w:pPr>
        <w:spacing w:before="120" w:after="120" w:line="240" w:lineRule="auto"/>
        <w:ind w:left="284" w:hanging="284"/>
        <w:jc w:val="left"/>
        <w:rPr>
          <w:rFonts w:cs="Arial"/>
        </w:rPr>
      </w:pPr>
      <w:r w:rsidRPr="005B2BF1">
        <w:rPr>
          <w:rFonts w:cs="Arial"/>
        </w:rPr>
        <w:t xml:space="preserve">BANCO CENTRAL DO BRASIL. </w:t>
      </w:r>
      <w:r w:rsidRPr="005B2BF1">
        <w:rPr>
          <w:rFonts w:cs="Arial"/>
          <w:b/>
          <w:bCs/>
        </w:rPr>
        <w:t>VOTO 81/2019-CMN</w:t>
      </w:r>
      <w:r w:rsidRPr="005B2BF1">
        <w:rPr>
          <w:rFonts w:cs="Arial"/>
        </w:rPr>
        <w:t xml:space="preserve">. Brasília: Banco Central do Brasil, 2019b. Disponível em: </w:t>
      </w:r>
      <w:hyperlink r:id="rId150" w:history="1">
        <w:r w:rsidRPr="005B2BF1">
          <w:rPr>
            <w:rStyle w:val="Hyperlink"/>
            <w:rFonts w:cs="Arial"/>
          </w:rPr>
          <w:t>https://normativos.bcb.gov.br/Votos/CMN/201981/Voto_0812019_CMN.pdf</w:t>
        </w:r>
      </w:hyperlink>
      <w:r w:rsidRPr="005B2BF1">
        <w:rPr>
          <w:rFonts w:cs="Arial"/>
        </w:rPr>
        <w:t xml:space="preserve">. </w:t>
      </w:r>
      <w:r w:rsidRPr="00300C28">
        <w:rPr>
          <w:rFonts w:cs="Arial"/>
        </w:rPr>
        <w:t>Acesso em: 4 mar. 2025.</w:t>
      </w:r>
    </w:p>
    <w:p w14:paraId="69CA2334"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BARBA, Aldo; PIVETTI, Massimo. Rising household debt: Its causes and macroeconomic implications--a long-period analysis. </w:t>
      </w:r>
      <w:r w:rsidRPr="005B2BF1">
        <w:rPr>
          <w:rFonts w:cs="Arial"/>
          <w:b/>
          <w:bCs/>
          <w:lang w:val="en-US"/>
        </w:rPr>
        <w:t>Cambridge Journal of Economics</w:t>
      </w:r>
      <w:r w:rsidRPr="005B2BF1">
        <w:rPr>
          <w:rFonts w:cs="Arial"/>
          <w:lang w:val="en-US"/>
        </w:rPr>
        <w:t>, [</w:t>
      </w:r>
      <w:r w:rsidRPr="005B2BF1">
        <w:rPr>
          <w:rFonts w:cs="Arial"/>
          <w:i/>
          <w:iCs/>
          <w:lang w:val="en-US"/>
        </w:rPr>
        <w:t>s. l.</w:t>
      </w:r>
      <w:r w:rsidRPr="005B2BF1">
        <w:rPr>
          <w:rFonts w:cs="Arial"/>
          <w:lang w:val="en-US"/>
        </w:rPr>
        <w:t xml:space="preserve">], v. 33, n. 1, p. 113–137, 2008. </w:t>
      </w:r>
    </w:p>
    <w:p w14:paraId="0AB56686"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BERISHA, Edmond; MESZAROS, John. Household debt, consumption, and income inequality. </w:t>
      </w:r>
      <w:r w:rsidRPr="005B2BF1">
        <w:rPr>
          <w:rFonts w:cs="Arial"/>
          <w:b/>
          <w:bCs/>
          <w:lang w:val="en-US"/>
        </w:rPr>
        <w:t>International Economic Journal</w:t>
      </w:r>
      <w:r w:rsidRPr="005B2BF1">
        <w:rPr>
          <w:rFonts w:cs="Arial"/>
          <w:lang w:val="en-US"/>
        </w:rPr>
        <w:t>, [</w:t>
      </w:r>
      <w:r w:rsidRPr="005B2BF1">
        <w:rPr>
          <w:rFonts w:cs="Arial"/>
          <w:i/>
          <w:iCs/>
          <w:lang w:val="en-US"/>
        </w:rPr>
        <w:t>s. l.</w:t>
      </w:r>
      <w:r w:rsidRPr="005B2BF1">
        <w:rPr>
          <w:rFonts w:cs="Arial"/>
          <w:lang w:val="en-US"/>
        </w:rPr>
        <w:t xml:space="preserve">], v. 32, n. 2, p. 161–176, 2018. </w:t>
      </w:r>
    </w:p>
    <w:p w14:paraId="6C2AD3FB"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BERNANKE, Ben S; GERTLER, Mark. Inside the Black Box: The Credit Channel of Monetary Policy Transmission. </w:t>
      </w:r>
      <w:proofErr w:type="spellStart"/>
      <w:r w:rsidRPr="005B2BF1">
        <w:rPr>
          <w:rFonts w:cs="Arial"/>
          <w:b/>
          <w:bCs/>
        </w:rPr>
        <w:t>Journal</w:t>
      </w:r>
      <w:proofErr w:type="spellEnd"/>
      <w:r w:rsidRPr="005B2BF1">
        <w:rPr>
          <w:rFonts w:cs="Arial"/>
          <w:b/>
          <w:bCs/>
        </w:rPr>
        <w:t xml:space="preserve"> </w:t>
      </w:r>
      <w:proofErr w:type="spellStart"/>
      <w:r w:rsidRPr="005B2BF1">
        <w:rPr>
          <w:rFonts w:cs="Arial"/>
          <w:b/>
          <w:bCs/>
        </w:rPr>
        <w:t>of</w:t>
      </w:r>
      <w:proofErr w:type="spellEnd"/>
      <w:r w:rsidRPr="005B2BF1">
        <w:rPr>
          <w:rFonts w:cs="Arial"/>
          <w:b/>
          <w:bCs/>
        </w:rPr>
        <w:t xml:space="preserve"> Economic Perspectives</w:t>
      </w:r>
      <w:r w:rsidRPr="005B2BF1">
        <w:rPr>
          <w:rFonts w:cs="Arial"/>
        </w:rPr>
        <w:t>, [</w:t>
      </w:r>
      <w:r w:rsidRPr="005B2BF1">
        <w:rPr>
          <w:rFonts w:cs="Arial"/>
          <w:i/>
          <w:iCs/>
        </w:rPr>
        <w:t>s. l.</w:t>
      </w:r>
      <w:r w:rsidRPr="005B2BF1">
        <w:rPr>
          <w:rFonts w:cs="Arial"/>
        </w:rPr>
        <w:t xml:space="preserve">], v. 9, n. 4, p. 27–48, 1995. </w:t>
      </w:r>
    </w:p>
    <w:p w14:paraId="421331F4"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BERTELLA, Mário Augusto. O Fio da Navalha de </w:t>
      </w:r>
      <w:proofErr w:type="spellStart"/>
      <w:r w:rsidRPr="005B2BF1">
        <w:rPr>
          <w:rFonts w:cs="Arial"/>
        </w:rPr>
        <w:t>Harrod</w:t>
      </w:r>
      <w:proofErr w:type="spellEnd"/>
      <w:r w:rsidRPr="005B2BF1">
        <w:rPr>
          <w:rFonts w:cs="Arial"/>
        </w:rPr>
        <w:t xml:space="preserve"> e a resposta da Escola de Cambridge. </w:t>
      </w:r>
      <w:r w:rsidRPr="005B2BF1">
        <w:rPr>
          <w:rFonts w:cs="Arial"/>
          <w:b/>
          <w:bCs/>
        </w:rPr>
        <w:t>Análise Econômica</w:t>
      </w:r>
      <w:r w:rsidRPr="005B2BF1">
        <w:rPr>
          <w:rFonts w:cs="Arial"/>
        </w:rPr>
        <w:t>, [</w:t>
      </w:r>
      <w:r w:rsidRPr="005B2BF1">
        <w:rPr>
          <w:rFonts w:cs="Arial"/>
          <w:i/>
          <w:iCs/>
        </w:rPr>
        <w:t>s. l.</w:t>
      </w:r>
      <w:r w:rsidRPr="005B2BF1">
        <w:rPr>
          <w:rFonts w:cs="Arial"/>
        </w:rPr>
        <w:t xml:space="preserve">], v. 18, n. 34, 2009. Disponível em: </w:t>
      </w:r>
      <w:hyperlink r:id="rId151" w:history="1">
        <w:r w:rsidRPr="005B2BF1">
          <w:rPr>
            <w:rStyle w:val="Hyperlink"/>
            <w:rFonts w:cs="Arial"/>
          </w:rPr>
          <w:t>https://seer.ufrgs.br/AnaliseEconomica/article/view/10657</w:t>
        </w:r>
      </w:hyperlink>
      <w:r w:rsidRPr="005B2BF1">
        <w:rPr>
          <w:rFonts w:cs="Arial"/>
        </w:rPr>
        <w:t>. Acesso em: 19 maio 2025.</w:t>
      </w:r>
    </w:p>
    <w:p w14:paraId="75703B86"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BEZERRA, </w:t>
      </w:r>
      <w:proofErr w:type="spellStart"/>
      <w:r w:rsidRPr="005B2BF1">
        <w:rPr>
          <w:rFonts w:cs="Arial"/>
        </w:rPr>
        <w:t>Jocildo</w:t>
      </w:r>
      <w:proofErr w:type="spellEnd"/>
      <w:r w:rsidRPr="005B2BF1">
        <w:rPr>
          <w:rFonts w:cs="Arial"/>
        </w:rPr>
        <w:t xml:space="preserve"> Fernandes; SILVA, Igor Ézio Maciel; LIMA, Ricardo Chaves. Os efeitos da política monetária sobre o produto no Brasil: evidência empírica usando restrição de sinais. </w:t>
      </w:r>
      <w:r w:rsidRPr="005B2BF1">
        <w:rPr>
          <w:rFonts w:cs="Arial"/>
          <w:b/>
          <w:bCs/>
        </w:rPr>
        <w:t>Revista de Economia Contemporânea</w:t>
      </w:r>
      <w:r w:rsidRPr="005B2BF1">
        <w:rPr>
          <w:rFonts w:cs="Arial"/>
        </w:rPr>
        <w:t>, [</w:t>
      </w:r>
      <w:r w:rsidRPr="005B2BF1">
        <w:rPr>
          <w:rFonts w:cs="Arial"/>
          <w:i/>
          <w:iCs/>
        </w:rPr>
        <w:t>s. l.</w:t>
      </w:r>
      <w:r w:rsidRPr="005B2BF1">
        <w:rPr>
          <w:rFonts w:cs="Arial"/>
        </w:rPr>
        <w:t xml:space="preserve">], v. 18, n. 2, p. 296–316, 2014. </w:t>
      </w:r>
    </w:p>
    <w:p w14:paraId="6DA8745F" w14:textId="77777777" w:rsidR="005B2BF1" w:rsidRPr="005B2BF1" w:rsidRDefault="005B2BF1" w:rsidP="005B2BF1">
      <w:pPr>
        <w:spacing w:before="120" w:after="120" w:line="240" w:lineRule="auto"/>
        <w:ind w:left="284" w:hanging="284"/>
        <w:jc w:val="left"/>
        <w:rPr>
          <w:rFonts w:cs="Arial"/>
          <w:lang w:val="en-US"/>
        </w:rPr>
      </w:pPr>
      <w:r w:rsidRPr="005B52FD">
        <w:rPr>
          <w:rFonts w:cs="Arial"/>
          <w:lang w:val="en-US"/>
        </w:rPr>
        <w:t xml:space="preserve">BHADURI, Amit; MARGLIN, Stephen. </w:t>
      </w:r>
      <w:r w:rsidRPr="005B2BF1">
        <w:rPr>
          <w:rFonts w:cs="Arial"/>
          <w:lang w:val="en-US"/>
        </w:rPr>
        <w:t xml:space="preserve">Unemployment and </w:t>
      </w:r>
      <w:proofErr w:type="gramStart"/>
      <w:r w:rsidRPr="005B2BF1">
        <w:rPr>
          <w:rFonts w:cs="Arial"/>
          <w:lang w:val="en-US"/>
        </w:rPr>
        <w:t>the real</w:t>
      </w:r>
      <w:proofErr w:type="gramEnd"/>
      <w:r w:rsidRPr="005B2BF1">
        <w:rPr>
          <w:rFonts w:cs="Arial"/>
          <w:lang w:val="en-US"/>
        </w:rPr>
        <w:t xml:space="preserve"> wage: the economic basis for contesting political ideologies. </w:t>
      </w:r>
      <w:r w:rsidRPr="005B2BF1">
        <w:rPr>
          <w:rFonts w:cs="Arial"/>
          <w:b/>
          <w:bCs/>
          <w:lang w:val="en-US"/>
        </w:rPr>
        <w:t>Cambridge Journal of Economics</w:t>
      </w:r>
      <w:r w:rsidRPr="005B2BF1">
        <w:rPr>
          <w:rFonts w:cs="Arial"/>
          <w:lang w:val="en-US"/>
        </w:rPr>
        <w:t>, [</w:t>
      </w:r>
      <w:r w:rsidRPr="005B2BF1">
        <w:rPr>
          <w:rFonts w:cs="Arial"/>
          <w:i/>
          <w:iCs/>
          <w:lang w:val="en-US"/>
        </w:rPr>
        <w:t>s. l.</w:t>
      </w:r>
      <w:r w:rsidRPr="005B2BF1">
        <w:rPr>
          <w:rFonts w:cs="Arial"/>
          <w:lang w:val="en-US"/>
        </w:rPr>
        <w:t xml:space="preserve">], v. 14, n. 4, p. 375–393, 1990. </w:t>
      </w:r>
    </w:p>
    <w:p w14:paraId="7285418B"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BIGGS, Michael; MAYER, Thomas; PICK, Andreas. Credit and Economic Recovery: Demystifying Phoenix Miracles. </w:t>
      </w:r>
      <w:r w:rsidRPr="005B2BF1">
        <w:rPr>
          <w:rFonts w:cs="Arial"/>
          <w:b/>
          <w:bCs/>
        </w:rPr>
        <w:t xml:space="preserve">SSRN </w:t>
      </w:r>
      <w:proofErr w:type="spellStart"/>
      <w:r w:rsidRPr="005B2BF1">
        <w:rPr>
          <w:rFonts w:cs="Arial"/>
          <w:b/>
          <w:bCs/>
        </w:rPr>
        <w:t>Electronic</w:t>
      </w:r>
      <w:proofErr w:type="spellEnd"/>
      <w:r w:rsidRPr="005B2BF1">
        <w:rPr>
          <w:rFonts w:cs="Arial"/>
          <w:b/>
          <w:bCs/>
        </w:rPr>
        <w:t xml:space="preserve"> </w:t>
      </w:r>
      <w:proofErr w:type="spellStart"/>
      <w:r w:rsidRPr="005B2BF1">
        <w:rPr>
          <w:rFonts w:cs="Arial"/>
          <w:b/>
          <w:bCs/>
        </w:rPr>
        <w:t>Journal</w:t>
      </w:r>
      <w:proofErr w:type="spellEnd"/>
      <w:r w:rsidRPr="005B2BF1">
        <w:rPr>
          <w:rFonts w:cs="Arial"/>
        </w:rPr>
        <w:t>, [</w:t>
      </w:r>
      <w:r w:rsidRPr="005B2BF1">
        <w:rPr>
          <w:rFonts w:cs="Arial"/>
          <w:i/>
          <w:iCs/>
        </w:rPr>
        <w:t>s. l.</w:t>
      </w:r>
      <w:r w:rsidRPr="005B2BF1">
        <w:rPr>
          <w:rFonts w:cs="Arial"/>
        </w:rPr>
        <w:t xml:space="preserve">], 2010. Disponível em: </w:t>
      </w:r>
      <w:hyperlink r:id="rId152" w:history="1">
        <w:r w:rsidRPr="005B2BF1">
          <w:rPr>
            <w:rStyle w:val="Hyperlink"/>
            <w:rFonts w:cs="Arial"/>
          </w:rPr>
          <w:t>http://www.ssrn.com/abstract=1595980</w:t>
        </w:r>
      </w:hyperlink>
      <w:r w:rsidRPr="005B2BF1">
        <w:rPr>
          <w:rFonts w:cs="Arial"/>
        </w:rPr>
        <w:t>. Acesso em: 28 fev. 2025.</w:t>
      </w:r>
    </w:p>
    <w:p w14:paraId="7D305406"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BIS. </w:t>
      </w:r>
      <w:proofErr w:type="spellStart"/>
      <w:r w:rsidRPr="005B2BF1">
        <w:rPr>
          <w:rFonts w:cs="Arial"/>
        </w:rPr>
        <w:t>Debt</w:t>
      </w:r>
      <w:proofErr w:type="spellEnd"/>
      <w:r w:rsidRPr="005B2BF1">
        <w:rPr>
          <w:rFonts w:cs="Arial"/>
        </w:rPr>
        <w:t xml:space="preserve"> </w:t>
      </w:r>
      <w:proofErr w:type="spellStart"/>
      <w:r w:rsidRPr="005B2BF1">
        <w:rPr>
          <w:rFonts w:cs="Arial"/>
        </w:rPr>
        <w:t>service</w:t>
      </w:r>
      <w:proofErr w:type="spellEnd"/>
      <w:r w:rsidRPr="005B2BF1">
        <w:rPr>
          <w:rFonts w:cs="Arial"/>
        </w:rPr>
        <w:t xml:space="preserve"> </w:t>
      </w:r>
      <w:proofErr w:type="spellStart"/>
      <w:r w:rsidRPr="005B2BF1">
        <w:rPr>
          <w:rFonts w:cs="Arial"/>
        </w:rPr>
        <w:t>ratios</w:t>
      </w:r>
      <w:proofErr w:type="spellEnd"/>
      <w:r w:rsidRPr="005B2BF1">
        <w:rPr>
          <w:rFonts w:cs="Arial"/>
        </w:rPr>
        <w:t xml:space="preserve"> for </w:t>
      </w:r>
      <w:proofErr w:type="spellStart"/>
      <w:r w:rsidRPr="005B2BF1">
        <w:rPr>
          <w:rFonts w:cs="Arial"/>
        </w:rPr>
        <w:t>the</w:t>
      </w:r>
      <w:proofErr w:type="spellEnd"/>
      <w:r w:rsidRPr="005B2BF1">
        <w:rPr>
          <w:rFonts w:cs="Arial"/>
        </w:rPr>
        <w:t xml:space="preserve"> </w:t>
      </w:r>
      <w:proofErr w:type="spellStart"/>
      <w:r w:rsidRPr="005B2BF1">
        <w:rPr>
          <w:rFonts w:cs="Arial"/>
        </w:rPr>
        <w:t>private</w:t>
      </w:r>
      <w:proofErr w:type="spellEnd"/>
      <w:r w:rsidRPr="005B2BF1">
        <w:rPr>
          <w:rFonts w:cs="Arial"/>
        </w:rPr>
        <w:t xml:space="preserve"> non-financial sector. </w:t>
      </w:r>
      <w:r w:rsidRPr="005B2BF1">
        <w:rPr>
          <w:rFonts w:cs="Arial"/>
          <w:b/>
          <w:bCs/>
        </w:rPr>
        <w:t xml:space="preserve">Data </w:t>
      </w:r>
      <w:proofErr w:type="spellStart"/>
      <w:r w:rsidRPr="005B2BF1">
        <w:rPr>
          <w:rFonts w:cs="Arial"/>
          <w:b/>
          <w:bCs/>
        </w:rPr>
        <w:t>Documentation</w:t>
      </w:r>
      <w:proofErr w:type="spellEnd"/>
      <w:r w:rsidRPr="005B2BF1">
        <w:rPr>
          <w:rFonts w:cs="Arial"/>
        </w:rPr>
        <w:t>, [</w:t>
      </w:r>
      <w:r w:rsidRPr="005B2BF1">
        <w:rPr>
          <w:rFonts w:cs="Arial"/>
          <w:i/>
          <w:iCs/>
        </w:rPr>
        <w:t>s. l.</w:t>
      </w:r>
      <w:r w:rsidRPr="005B2BF1">
        <w:rPr>
          <w:rFonts w:cs="Arial"/>
        </w:rPr>
        <w:t xml:space="preserve">], 2023. Disponível em: </w:t>
      </w:r>
      <w:hyperlink r:id="rId153" w:history="1">
        <w:r w:rsidRPr="005B2BF1">
          <w:rPr>
            <w:rStyle w:val="Hyperlink"/>
            <w:rFonts w:cs="Arial"/>
          </w:rPr>
          <w:t>https://data.bis.org/topics/DSR</w:t>
        </w:r>
      </w:hyperlink>
      <w:r w:rsidRPr="005B2BF1">
        <w:rPr>
          <w:rFonts w:cs="Arial"/>
        </w:rPr>
        <w:t xml:space="preserve">. </w:t>
      </w:r>
    </w:p>
    <w:p w14:paraId="421464FD"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BLECKER, Robert A.; SETTERFIELD, Mark. </w:t>
      </w:r>
      <w:r w:rsidRPr="005B2BF1">
        <w:rPr>
          <w:rFonts w:cs="Arial"/>
          <w:b/>
          <w:bCs/>
          <w:lang w:val="en-US"/>
        </w:rPr>
        <w:t>Heterodox macroeconomics: models of demand, distribution and growth</w:t>
      </w:r>
      <w:r w:rsidRPr="005B2BF1">
        <w:rPr>
          <w:rFonts w:cs="Arial"/>
          <w:lang w:val="en-US"/>
        </w:rPr>
        <w:t xml:space="preserve">. </w:t>
      </w:r>
      <w:proofErr w:type="spellStart"/>
      <w:r w:rsidRPr="005B2BF1">
        <w:rPr>
          <w:rFonts w:cs="Arial"/>
        </w:rPr>
        <w:t>Cheltenham</w:t>
      </w:r>
      <w:proofErr w:type="spellEnd"/>
      <w:r w:rsidRPr="005B2BF1">
        <w:rPr>
          <w:rFonts w:cs="Arial"/>
        </w:rPr>
        <w:t xml:space="preserve">, UK Northampton, MA, USA: Edward </w:t>
      </w:r>
      <w:proofErr w:type="spellStart"/>
      <w:r w:rsidRPr="005B2BF1">
        <w:rPr>
          <w:rFonts w:cs="Arial"/>
        </w:rPr>
        <w:t>Elgar</w:t>
      </w:r>
      <w:proofErr w:type="spellEnd"/>
      <w:r w:rsidRPr="005B2BF1">
        <w:rPr>
          <w:rFonts w:cs="Arial"/>
        </w:rPr>
        <w:t xml:space="preserve"> </w:t>
      </w:r>
      <w:proofErr w:type="spellStart"/>
      <w:r w:rsidRPr="005B2BF1">
        <w:rPr>
          <w:rFonts w:cs="Arial"/>
        </w:rPr>
        <w:t>Publishing</w:t>
      </w:r>
      <w:proofErr w:type="spellEnd"/>
      <w:r w:rsidRPr="005B2BF1">
        <w:rPr>
          <w:rFonts w:cs="Arial"/>
        </w:rPr>
        <w:t xml:space="preserve">, 2019. </w:t>
      </w:r>
    </w:p>
    <w:p w14:paraId="23730CA9"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BNDES. </w:t>
      </w:r>
      <w:r w:rsidRPr="005B2BF1">
        <w:rPr>
          <w:rFonts w:cs="Arial"/>
          <w:b/>
          <w:bCs/>
        </w:rPr>
        <w:t>Impulso de crédito bancário no Brasil 2002-2025</w:t>
      </w:r>
      <w:r w:rsidRPr="005B2BF1">
        <w:rPr>
          <w:rFonts w:cs="Arial"/>
        </w:rPr>
        <w:t xml:space="preserve">: Estudos especiais do BNDES. Rio de Janeiro: Banco Nacional de Desenvolvimento Econômico e Social, 2025. Disponível em: </w:t>
      </w:r>
      <w:hyperlink r:id="rId154" w:history="1">
        <w:r w:rsidRPr="005B2BF1">
          <w:rPr>
            <w:rStyle w:val="Hyperlink"/>
            <w:rFonts w:cs="Arial"/>
          </w:rPr>
          <w:t>https://web.bndes.gov.br/bib/jspui/bitstream/1408/28427/1/PRFol_216681_Impulso%20de%20cr%C3%A9dito%20bancpario%20no%20Brasil%202002-2025.pdf</w:t>
        </w:r>
      </w:hyperlink>
      <w:r w:rsidRPr="005B2BF1">
        <w:rPr>
          <w:rFonts w:cs="Arial"/>
        </w:rPr>
        <w:t>. Acesso em: 29 mar. 2026.</w:t>
      </w:r>
    </w:p>
    <w:p w14:paraId="0FB98591" w14:textId="77777777" w:rsidR="005B2BF1" w:rsidRPr="005B2BF1" w:rsidRDefault="005B2BF1" w:rsidP="005B2BF1">
      <w:pPr>
        <w:spacing w:before="120" w:after="120" w:line="240" w:lineRule="auto"/>
        <w:ind w:left="284" w:hanging="284"/>
        <w:jc w:val="left"/>
        <w:rPr>
          <w:rFonts w:cs="Arial"/>
        </w:rPr>
      </w:pPr>
      <w:r w:rsidRPr="005B2BF1">
        <w:rPr>
          <w:rFonts w:cs="Arial"/>
        </w:rPr>
        <w:lastRenderedPageBreak/>
        <w:t xml:space="preserve">BNDES. </w:t>
      </w:r>
      <w:r w:rsidRPr="005B2BF1">
        <w:rPr>
          <w:rFonts w:cs="Arial"/>
          <w:b/>
          <w:bCs/>
        </w:rPr>
        <w:t>Impulso do Crédito e atividade econômica</w:t>
      </w:r>
      <w:r w:rsidRPr="005B2BF1">
        <w:rPr>
          <w:rFonts w:cs="Arial"/>
        </w:rPr>
        <w:t xml:space="preserve">. Rio de Janeiro: Banco Nacional de Desenvolvimento Econômico e Social, 2023. Estudos Especiais do BNDES. Disponível em: </w:t>
      </w:r>
      <w:hyperlink r:id="rId155" w:history="1">
        <w:r w:rsidRPr="005B2BF1">
          <w:rPr>
            <w:rStyle w:val="Hyperlink"/>
            <w:rFonts w:cs="Arial"/>
          </w:rPr>
          <w:t>http://web.bndes.gov.br/bib/jspui/handle/1408/23405</w:t>
        </w:r>
      </w:hyperlink>
      <w:proofErr w:type="gramStart"/>
      <w:r w:rsidRPr="005B2BF1">
        <w:rPr>
          <w:rFonts w:cs="Arial"/>
        </w:rPr>
        <w:t>. .</w:t>
      </w:r>
      <w:proofErr w:type="gramEnd"/>
    </w:p>
    <w:p w14:paraId="5B45BACE"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BOUGHTON, James. The IMF and the Force of History: Ten Events and Ten Ideas That Have Shaped the Institution. </w:t>
      </w:r>
      <w:r w:rsidRPr="005B2BF1">
        <w:rPr>
          <w:rFonts w:cs="Arial"/>
          <w:b/>
          <w:bCs/>
        </w:rPr>
        <w:t xml:space="preserve">IMF </w:t>
      </w:r>
      <w:proofErr w:type="spellStart"/>
      <w:r w:rsidRPr="005B2BF1">
        <w:rPr>
          <w:rFonts w:cs="Arial"/>
          <w:b/>
          <w:bCs/>
        </w:rPr>
        <w:t>Working</w:t>
      </w:r>
      <w:proofErr w:type="spellEnd"/>
      <w:r w:rsidRPr="005B2BF1">
        <w:rPr>
          <w:rFonts w:cs="Arial"/>
          <w:b/>
          <w:bCs/>
        </w:rPr>
        <w:t xml:space="preserve"> </w:t>
      </w:r>
      <w:proofErr w:type="spellStart"/>
      <w:r w:rsidRPr="005B2BF1">
        <w:rPr>
          <w:rFonts w:cs="Arial"/>
          <w:b/>
          <w:bCs/>
        </w:rPr>
        <w:t>Paper</w:t>
      </w:r>
      <w:proofErr w:type="spellEnd"/>
      <w:r w:rsidRPr="005B2BF1">
        <w:rPr>
          <w:rFonts w:cs="Arial"/>
        </w:rPr>
        <w:t>, [</w:t>
      </w:r>
      <w:r w:rsidRPr="005B2BF1">
        <w:rPr>
          <w:rFonts w:cs="Arial"/>
          <w:i/>
          <w:iCs/>
        </w:rPr>
        <w:t>s. l.</w:t>
      </w:r>
      <w:r w:rsidRPr="005B2BF1">
        <w:rPr>
          <w:rFonts w:cs="Arial"/>
        </w:rPr>
        <w:t xml:space="preserve">], v. 2004, p. 1–25, 2004. </w:t>
      </w:r>
    </w:p>
    <w:p w14:paraId="1D1C5458" w14:textId="77777777" w:rsidR="005B2BF1" w:rsidRPr="005B2BF1" w:rsidRDefault="005B2BF1" w:rsidP="005B2BF1">
      <w:pPr>
        <w:spacing w:before="120" w:after="120" w:line="240" w:lineRule="auto"/>
        <w:ind w:left="284" w:hanging="284"/>
        <w:jc w:val="left"/>
        <w:rPr>
          <w:rFonts w:cs="Arial"/>
          <w:lang w:val="en-US"/>
        </w:rPr>
      </w:pPr>
      <w:r w:rsidRPr="005B2BF1">
        <w:rPr>
          <w:rFonts w:cs="Arial"/>
        </w:rPr>
        <w:t xml:space="preserve">BRASIL. </w:t>
      </w:r>
      <w:r w:rsidRPr="005B2BF1">
        <w:rPr>
          <w:rFonts w:cs="Arial"/>
          <w:b/>
          <w:bCs/>
        </w:rPr>
        <w:t>Lei n</w:t>
      </w:r>
      <w:r w:rsidRPr="005B2BF1">
        <w:rPr>
          <w:rFonts w:cs="Arial"/>
          <w:b/>
          <w:bCs/>
          <w:vertAlign w:val="superscript"/>
        </w:rPr>
        <w:t>o</w:t>
      </w:r>
      <w:r w:rsidRPr="005B2BF1">
        <w:rPr>
          <w:rFonts w:cs="Arial"/>
          <w:b/>
          <w:bCs/>
        </w:rPr>
        <w:t xml:space="preserve"> 14.690, de 3 de outubro de 2023. Institui o Programa Emergencial de Renegociação de Dívidas de Pessoas Físicas Inadimplentes – Desenrola Brasil; estabelece normas para facilitação de acesso a crédito e mitigação de riscos de inadimplemento e de superendividamento de pessoas físicas; e dá outras providências</w:t>
      </w:r>
      <w:r w:rsidRPr="005B2BF1">
        <w:rPr>
          <w:rFonts w:cs="Arial"/>
        </w:rPr>
        <w:t xml:space="preserve">. </w:t>
      </w:r>
      <w:r w:rsidRPr="005B2BF1">
        <w:rPr>
          <w:rFonts w:cs="Arial"/>
          <w:lang w:val="en-US"/>
        </w:rPr>
        <w:t xml:space="preserve">Brasília, DF, 2023. </w:t>
      </w:r>
    </w:p>
    <w:p w14:paraId="62DC6FD6"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BROCHIER, Lídia; FREITAS, Fabio. Debt and demand regimes in simplified growth models: a comparison of neo-</w:t>
      </w:r>
      <w:proofErr w:type="spellStart"/>
      <w:r w:rsidRPr="005B2BF1">
        <w:rPr>
          <w:rFonts w:cs="Arial"/>
          <w:lang w:val="en-US"/>
        </w:rPr>
        <w:t>Kaleckian</w:t>
      </w:r>
      <w:proofErr w:type="spellEnd"/>
      <w:r w:rsidRPr="005B2BF1">
        <w:rPr>
          <w:rFonts w:cs="Arial"/>
          <w:lang w:val="en-US"/>
        </w:rPr>
        <w:t xml:space="preserve"> and </w:t>
      </w:r>
      <w:proofErr w:type="spellStart"/>
      <w:r w:rsidRPr="005B2BF1">
        <w:rPr>
          <w:rFonts w:cs="Arial"/>
          <w:lang w:val="en-US"/>
        </w:rPr>
        <w:t>Supermultiplier</w:t>
      </w:r>
      <w:proofErr w:type="spellEnd"/>
      <w:r w:rsidRPr="005B2BF1">
        <w:rPr>
          <w:rFonts w:cs="Arial"/>
          <w:lang w:val="en-US"/>
        </w:rPr>
        <w:t xml:space="preserve"> models. </w:t>
      </w:r>
      <w:r w:rsidRPr="005B2BF1">
        <w:rPr>
          <w:rFonts w:cs="Arial"/>
          <w:b/>
          <w:bCs/>
          <w:lang w:val="en-US"/>
        </w:rPr>
        <w:t>Cambridge Journal of Economics</w:t>
      </w:r>
      <w:r w:rsidRPr="005B2BF1">
        <w:rPr>
          <w:rFonts w:cs="Arial"/>
          <w:lang w:val="en-US"/>
        </w:rPr>
        <w:t>, [</w:t>
      </w:r>
      <w:r w:rsidRPr="005B2BF1">
        <w:rPr>
          <w:rFonts w:cs="Arial"/>
          <w:i/>
          <w:iCs/>
          <w:lang w:val="en-US"/>
        </w:rPr>
        <w:t>s. l.</w:t>
      </w:r>
      <w:r w:rsidRPr="005B2BF1">
        <w:rPr>
          <w:rFonts w:cs="Arial"/>
          <w:lang w:val="en-US"/>
        </w:rPr>
        <w:t xml:space="preserve">], v. 47, n. 6, p. 1107–1138, 2023. </w:t>
      </w:r>
    </w:p>
    <w:p w14:paraId="3DBB439A"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BROCHIER, Lídia; SILVA, Antonio Carlos Macedo E. The Macroeconomics implications of consumption: State-</w:t>
      </w:r>
      <w:proofErr w:type="spellStart"/>
      <w:r w:rsidRPr="005B2BF1">
        <w:rPr>
          <w:rFonts w:cs="Arial"/>
          <w:lang w:val="en-US"/>
        </w:rPr>
        <w:t>ofart</w:t>
      </w:r>
      <w:proofErr w:type="spellEnd"/>
      <w:r w:rsidRPr="005B2BF1">
        <w:rPr>
          <w:rFonts w:cs="Arial"/>
          <w:lang w:val="en-US"/>
        </w:rPr>
        <w:t xml:space="preserve"> and prospects for the heterodox future research. </w:t>
      </w:r>
      <w:r w:rsidRPr="005B2BF1">
        <w:rPr>
          <w:rFonts w:cs="Arial"/>
          <w:b/>
          <w:bCs/>
        </w:rPr>
        <w:t>Análise Econômica</w:t>
      </w:r>
      <w:r w:rsidRPr="005B2BF1">
        <w:rPr>
          <w:rFonts w:cs="Arial"/>
        </w:rPr>
        <w:t>, [</w:t>
      </w:r>
      <w:r w:rsidRPr="005B2BF1">
        <w:rPr>
          <w:rFonts w:cs="Arial"/>
          <w:i/>
          <w:iCs/>
        </w:rPr>
        <w:t>s. l.</w:t>
      </w:r>
      <w:r w:rsidRPr="005B2BF1">
        <w:rPr>
          <w:rFonts w:cs="Arial"/>
        </w:rPr>
        <w:t xml:space="preserve">], v. 35, n. especial, 2017. Disponível em: </w:t>
      </w:r>
      <w:hyperlink r:id="rId156" w:history="1">
        <w:r w:rsidRPr="005B2BF1">
          <w:rPr>
            <w:rStyle w:val="Hyperlink"/>
            <w:rFonts w:cs="Arial"/>
          </w:rPr>
          <w:t>http://seer.ufrgs.br/index.php/AnaliseEconomica/article/view/65689</w:t>
        </w:r>
      </w:hyperlink>
      <w:r w:rsidRPr="005B2BF1">
        <w:rPr>
          <w:rFonts w:cs="Arial"/>
        </w:rPr>
        <w:t xml:space="preserve">. </w:t>
      </w:r>
      <w:proofErr w:type="spellStart"/>
      <w:r w:rsidRPr="005B2BF1">
        <w:rPr>
          <w:rFonts w:cs="Arial"/>
          <w:lang w:val="en-US"/>
        </w:rPr>
        <w:t>Acesso</w:t>
      </w:r>
      <w:proofErr w:type="spellEnd"/>
      <w:r w:rsidRPr="005B2BF1">
        <w:rPr>
          <w:rFonts w:cs="Arial"/>
          <w:lang w:val="en-US"/>
        </w:rPr>
        <w:t xml:space="preserve"> em: 17 set. 2024.</w:t>
      </w:r>
    </w:p>
    <w:p w14:paraId="541D4323"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BRUNELLI, Andre de Queiroz. </w:t>
      </w:r>
      <w:r w:rsidRPr="005B2BF1">
        <w:rPr>
          <w:rFonts w:cs="Arial"/>
          <w:b/>
          <w:bCs/>
          <w:lang w:val="en-US"/>
        </w:rPr>
        <w:t>Demand for Services Rendered to Families in Brazil in the 2000’s: An Empirical Analysis of Consumer Patterns and Social Expansion</w:t>
      </w:r>
      <w:r w:rsidRPr="005B2BF1">
        <w:rPr>
          <w:rFonts w:cs="Arial"/>
          <w:lang w:val="en-US"/>
        </w:rPr>
        <w:t>. Brasília: Central Bank of Brazil, Research Department, 2015. Working Papers Series.</w:t>
      </w:r>
    </w:p>
    <w:p w14:paraId="01A5678A" w14:textId="77777777" w:rsidR="005B2BF1" w:rsidRPr="005B2BF1" w:rsidRDefault="005B2BF1" w:rsidP="005B2BF1">
      <w:pPr>
        <w:spacing w:before="120" w:after="120" w:line="240" w:lineRule="auto"/>
        <w:ind w:left="284" w:hanging="284"/>
        <w:jc w:val="left"/>
        <w:rPr>
          <w:rFonts w:cs="Arial"/>
          <w:lang w:val="en-US"/>
        </w:rPr>
      </w:pPr>
      <w:r w:rsidRPr="005B2BF1">
        <w:rPr>
          <w:rFonts w:cs="Arial"/>
        </w:rPr>
        <w:t xml:space="preserve">BUENO, Rodrigo de Losso da Silveira. </w:t>
      </w:r>
      <w:r w:rsidRPr="005B2BF1">
        <w:rPr>
          <w:rFonts w:cs="Arial"/>
          <w:b/>
          <w:bCs/>
        </w:rPr>
        <w:t>Econometria de séries temporais</w:t>
      </w:r>
      <w:r w:rsidRPr="005B2BF1">
        <w:rPr>
          <w:rFonts w:cs="Arial"/>
        </w:rPr>
        <w:t>. 2</w:t>
      </w:r>
      <w:r w:rsidRPr="005B2BF1">
        <w:rPr>
          <w:rFonts w:cs="Arial"/>
          <w:vertAlign w:val="superscript"/>
        </w:rPr>
        <w:t>a</w:t>
      </w:r>
      <w:r w:rsidRPr="005B2BF1">
        <w:rPr>
          <w:rFonts w:cs="Arial"/>
        </w:rPr>
        <w:t xml:space="preserve">ed. </w:t>
      </w:r>
      <w:r w:rsidRPr="005B2BF1">
        <w:rPr>
          <w:rFonts w:cs="Arial"/>
          <w:lang w:val="en-US"/>
        </w:rPr>
        <w:t xml:space="preserve">São Paulo: Cengage Learning, 2012. </w:t>
      </w:r>
    </w:p>
    <w:p w14:paraId="4181DA19"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CALVO, Guillermo A; IZQUIERDO, Alejandro; TALVI, Ernesto. Sudden Stops and Phoenix Miracles in Emerging Markets. </w:t>
      </w:r>
      <w:r w:rsidRPr="005B2BF1">
        <w:rPr>
          <w:rFonts w:cs="Arial"/>
          <w:b/>
          <w:bCs/>
          <w:lang w:val="en-US"/>
        </w:rPr>
        <w:t>American Economic Review</w:t>
      </w:r>
      <w:r w:rsidRPr="005B2BF1">
        <w:rPr>
          <w:rFonts w:cs="Arial"/>
          <w:lang w:val="en-US"/>
        </w:rPr>
        <w:t>, [</w:t>
      </w:r>
      <w:r w:rsidRPr="005B2BF1">
        <w:rPr>
          <w:rFonts w:cs="Arial"/>
          <w:i/>
          <w:iCs/>
          <w:lang w:val="en-US"/>
        </w:rPr>
        <w:t>s. l.</w:t>
      </w:r>
      <w:r w:rsidRPr="005B2BF1">
        <w:rPr>
          <w:rFonts w:cs="Arial"/>
          <w:lang w:val="en-US"/>
        </w:rPr>
        <w:t xml:space="preserve">], v. 96, n. 2, p. 405–410, 2006. </w:t>
      </w:r>
    </w:p>
    <w:p w14:paraId="2D98B711"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CANOVA, Fabio. </w:t>
      </w:r>
      <w:r w:rsidRPr="005B2BF1">
        <w:rPr>
          <w:rFonts w:cs="Arial"/>
          <w:b/>
          <w:bCs/>
          <w:lang w:val="en-US"/>
        </w:rPr>
        <w:t>Methods for applied macroeconomic research</w:t>
      </w:r>
      <w:r w:rsidRPr="005B2BF1">
        <w:rPr>
          <w:rFonts w:cs="Arial"/>
          <w:lang w:val="en-US"/>
        </w:rPr>
        <w:t xml:space="preserve">. </w:t>
      </w:r>
      <w:r w:rsidRPr="005B2BF1">
        <w:rPr>
          <w:rFonts w:cs="Arial"/>
        </w:rPr>
        <w:t xml:space="preserve">Princeton: Princeton </w:t>
      </w:r>
      <w:proofErr w:type="spellStart"/>
      <w:r w:rsidRPr="005B2BF1">
        <w:rPr>
          <w:rFonts w:cs="Arial"/>
        </w:rPr>
        <w:t>University</w:t>
      </w:r>
      <w:proofErr w:type="spellEnd"/>
      <w:r w:rsidRPr="005B2BF1">
        <w:rPr>
          <w:rFonts w:cs="Arial"/>
        </w:rPr>
        <w:t xml:space="preserve"> Press, 2007. </w:t>
      </w:r>
    </w:p>
    <w:p w14:paraId="56B3DF24"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CARVALHO, Sandro </w:t>
      </w:r>
      <w:proofErr w:type="spellStart"/>
      <w:r w:rsidRPr="005B2BF1">
        <w:rPr>
          <w:rFonts w:cs="Arial"/>
        </w:rPr>
        <w:t>Sacchet</w:t>
      </w:r>
      <w:proofErr w:type="spellEnd"/>
      <w:r w:rsidRPr="005B2BF1">
        <w:rPr>
          <w:rFonts w:cs="Arial"/>
        </w:rPr>
        <w:t xml:space="preserve"> de; SANTOS, Cláudio Hamilton dos; ALMEIDA, Vinícius Augusto de; JOEL, Yannick </w:t>
      </w:r>
      <w:proofErr w:type="spellStart"/>
      <w:r w:rsidRPr="005B2BF1">
        <w:rPr>
          <w:rFonts w:cs="Arial"/>
        </w:rPr>
        <w:t>Kolai</w:t>
      </w:r>
      <w:proofErr w:type="spellEnd"/>
      <w:r w:rsidRPr="005B2BF1">
        <w:rPr>
          <w:rFonts w:cs="Arial"/>
        </w:rPr>
        <w:t xml:space="preserve"> </w:t>
      </w:r>
      <w:proofErr w:type="spellStart"/>
      <w:r w:rsidRPr="005B2BF1">
        <w:rPr>
          <w:rFonts w:cs="Arial"/>
        </w:rPr>
        <w:t>Zagbai</w:t>
      </w:r>
      <w:proofErr w:type="spellEnd"/>
      <w:r w:rsidRPr="005B2BF1">
        <w:rPr>
          <w:rFonts w:cs="Arial"/>
        </w:rPr>
        <w:t xml:space="preserve">; PAIVA, Karine Cristina; CALDAS, Luíza Freitas. O Consumo das Famílias no Brasil entre 2000 e 2013: uma análise estrutural a partir de dados do Sistema de Contas Nacionais e da Pesquisa de Orçamentos Familiares. </w:t>
      </w:r>
      <w:proofErr w:type="spellStart"/>
      <w:r w:rsidRPr="005B2BF1">
        <w:rPr>
          <w:rFonts w:cs="Arial"/>
          <w:b/>
          <w:bCs/>
        </w:rPr>
        <w:t>Discussion</w:t>
      </w:r>
      <w:proofErr w:type="spellEnd"/>
      <w:r w:rsidRPr="005B2BF1">
        <w:rPr>
          <w:rFonts w:cs="Arial"/>
          <w:b/>
          <w:bCs/>
        </w:rPr>
        <w:t xml:space="preserve"> Papers</w:t>
      </w:r>
      <w:r w:rsidRPr="005B2BF1">
        <w:rPr>
          <w:rFonts w:cs="Arial"/>
        </w:rPr>
        <w:t>, [</w:t>
      </w:r>
      <w:r w:rsidRPr="005B2BF1">
        <w:rPr>
          <w:rFonts w:cs="Arial"/>
          <w:i/>
          <w:iCs/>
        </w:rPr>
        <w:t>s. l.</w:t>
      </w:r>
      <w:r w:rsidRPr="005B2BF1">
        <w:rPr>
          <w:rFonts w:cs="Arial"/>
        </w:rPr>
        <w:t xml:space="preserve">], </w:t>
      </w:r>
      <w:proofErr w:type="spellStart"/>
      <w:r w:rsidRPr="005B2BF1">
        <w:rPr>
          <w:rFonts w:cs="Arial"/>
        </w:rPr>
        <w:t>Discussion</w:t>
      </w:r>
      <w:proofErr w:type="spellEnd"/>
      <w:r w:rsidRPr="005B2BF1">
        <w:rPr>
          <w:rFonts w:cs="Arial"/>
        </w:rPr>
        <w:t xml:space="preserve"> Papers, 2016. Disponível em: </w:t>
      </w:r>
      <w:hyperlink r:id="rId157" w:history="1">
        <w:r w:rsidRPr="005B2BF1">
          <w:rPr>
            <w:rStyle w:val="Hyperlink"/>
            <w:rFonts w:cs="Arial"/>
          </w:rPr>
          <w:t>https://ideas.repec.org//p/ipe/ipetds/2209.html</w:t>
        </w:r>
      </w:hyperlink>
      <w:r w:rsidRPr="005B2BF1">
        <w:rPr>
          <w:rFonts w:cs="Arial"/>
        </w:rPr>
        <w:t>. Acesso em: 30 nov. 2023.</w:t>
      </w:r>
    </w:p>
    <w:p w14:paraId="4D844B5C"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CASSIDY, John. </w:t>
      </w:r>
      <w:r w:rsidRPr="005B2BF1">
        <w:rPr>
          <w:rFonts w:cs="Arial"/>
          <w:b/>
          <w:bCs/>
          <w:lang w:val="en-US"/>
        </w:rPr>
        <w:t>Capitalism and its Critics: A History from the industrial revolution to AI</w:t>
      </w:r>
      <w:r w:rsidRPr="005B2BF1">
        <w:rPr>
          <w:rFonts w:cs="Arial"/>
          <w:lang w:val="en-US"/>
        </w:rPr>
        <w:t xml:space="preserve">. New York: Farrar, Straus and Giroux, 2025. </w:t>
      </w:r>
    </w:p>
    <w:p w14:paraId="674BD5BF"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CÉSPEDES, </w:t>
      </w:r>
      <w:proofErr w:type="spellStart"/>
      <w:r w:rsidRPr="005B2BF1">
        <w:rPr>
          <w:rFonts w:cs="Arial"/>
          <w:lang w:val="en-US"/>
        </w:rPr>
        <w:t>Brisne</w:t>
      </w:r>
      <w:proofErr w:type="spellEnd"/>
      <w:r w:rsidRPr="005B2BF1">
        <w:rPr>
          <w:rFonts w:cs="Arial"/>
          <w:lang w:val="en-US"/>
        </w:rPr>
        <w:t xml:space="preserve">; LIMA, </w:t>
      </w:r>
      <w:proofErr w:type="spellStart"/>
      <w:r w:rsidRPr="005B2BF1">
        <w:rPr>
          <w:rFonts w:cs="Arial"/>
          <w:lang w:val="en-US"/>
        </w:rPr>
        <w:t>Elcyon</w:t>
      </w:r>
      <w:proofErr w:type="spellEnd"/>
      <w:r w:rsidRPr="005B2BF1">
        <w:rPr>
          <w:rFonts w:cs="Arial"/>
          <w:lang w:val="en-US"/>
        </w:rPr>
        <w:t xml:space="preserve">; MAKA, Alexis. Monetary policy, inflation and the level of economic activity in Brazil after the Real Plan: stylized facts from SVAR models. </w:t>
      </w:r>
      <w:r w:rsidRPr="005B2BF1">
        <w:rPr>
          <w:rFonts w:cs="Arial"/>
          <w:b/>
          <w:bCs/>
        </w:rPr>
        <w:t>Revista Brasileira de Economia</w:t>
      </w:r>
      <w:r w:rsidRPr="005B2BF1">
        <w:rPr>
          <w:rFonts w:cs="Arial"/>
        </w:rPr>
        <w:t>, [</w:t>
      </w:r>
      <w:r w:rsidRPr="005B2BF1">
        <w:rPr>
          <w:rFonts w:cs="Arial"/>
          <w:i/>
          <w:iCs/>
        </w:rPr>
        <w:t>s. l.</w:t>
      </w:r>
      <w:r w:rsidRPr="005B2BF1">
        <w:rPr>
          <w:rFonts w:cs="Arial"/>
        </w:rPr>
        <w:t xml:space="preserve">], v. 62, n. 2, 2008. Disponível em: </w:t>
      </w:r>
      <w:hyperlink r:id="rId158" w:history="1">
        <w:r w:rsidRPr="005B2BF1">
          <w:rPr>
            <w:rStyle w:val="Hyperlink"/>
            <w:rFonts w:cs="Arial"/>
          </w:rPr>
          <w:t>http://www.scielo.br/scielo.php?script=sci_arttext&amp;pid=S0034-71402008000200001&amp;lng=en&amp;nrm=iso&amp;tlng=en</w:t>
        </w:r>
      </w:hyperlink>
      <w:r w:rsidRPr="005B2BF1">
        <w:rPr>
          <w:rFonts w:cs="Arial"/>
        </w:rPr>
        <w:t xml:space="preserve">. </w:t>
      </w:r>
      <w:proofErr w:type="spellStart"/>
      <w:r w:rsidRPr="005B2BF1">
        <w:rPr>
          <w:rFonts w:cs="Arial"/>
          <w:lang w:val="en-US"/>
        </w:rPr>
        <w:t>Acesso</w:t>
      </w:r>
      <w:proofErr w:type="spellEnd"/>
      <w:r w:rsidRPr="005B2BF1">
        <w:rPr>
          <w:rFonts w:cs="Arial"/>
          <w:lang w:val="en-US"/>
        </w:rPr>
        <w:t xml:space="preserve"> em: 11 abr. 2025.</w:t>
      </w:r>
    </w:p>
    <w:p w14:paraId="6353EB9B"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lastRenderedPageBreak/>
        <w:t xml:space="preserve">CLOYNE, James; FERREIRA, Clodomiro; SURICO, Paolo. Monetary Policy when Households have Debt: New Evidence on the Transmission Mechanism. </w:t>
      </w:r>
      <w:r w:rsidRPr="005B2BF1">
        <w:rPr>
          <w:rFonts w:cs="Arial"/>
          <w:b/>
          <w:bCs/>
          <w:lang w:val="en-US"/>
        </w:rPr>
        <w:t>The Review of Economic Studies</w:t>
      </w:r>
      <w:r w:rsidRPr="005B2BF1">
        <w:rPr>
          <w:rFonts w:cs="Arial"/>
          <w:lang w:val="en-US"/>
        </w:rPr>
        <w:t>, [</w:t>
      </w:r>
      <w:r w:rsidRPr="005B2BF1">
        <w:rPr>
          <w:rFonts w:cs="Arial"/>
          <w:i/>
          <w:iCs/>
          <w:lang w:val="en-US"/>
        </w:rPr>
        <w:t>s. l.</w:t>
      </w:r>
      <w:r w:rsidRPr="005B2BF1">
        <w:rPr>
          <w:rFonts w:cs="Arial"/>
          <w:lang w:val="en-US"/>
        </w:rPr>
        <w:t xml:space="preserve">], v. 87, n. 1, p. 102–129, 2020. </w:t>
      </w:r>
    </w:p>
    <w:p w14:paraId="258296BE"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COHEN, Avi J; HARCOURT, Geoffrey Colin. Retrospectives Whatever Happened to the Cambridge Capital Theory </w:t>
      </w:r>
      <w:proofErr w:type="gramStart"/>
      <w:r w:rsidRPr="005B2BF1">
        <w:rPr>
          <w:rFonts w:cs="Arial"/>
          <w:lang w:val="en-US"/>
        </w:rPr>
        <w:t>Controversies?.</w:t>
      </w:r>
      <w:proofErr w:type="gramEnd"/>
      <w:r w:rsidRPr="005B2BF1">
        <w:rPr>
          <w:rFonts w:cs="Arial"/>
          <w:lang w:val="en-US"/>
        </w:rPr>
        <w:t xml:space="preserve"> </w:t>
      </w:r>
      <w:proofErr w:type="spellStart"/>
      <w:r w:rsidRPr="005B2BF1">
        <w:rPr>
          <w:rFonts w:cs="Arial"/>
          <w:b/>
          <w:bCs/>
        </w:rPr>
        <w:t>Journal</w:t>
      </w:r>
      <w:proofErr w:type="spellEnd"/>
      <w:r w:rsidRPr="005B2BF1">
        <w:rPr>
          <w:rFonts w:cs="Arial"/>
          <w:b/>
          <w:bCs/>
        </w:rPr>
        <w:t xml:space="preserve"> </w:t>
      </w:r>
      <w:proofErr w:type="spellStart"/>
      <w:r w:rsidRPr="005B2BF1">
        <w:rPr>
          <w:rFonts w:cs="Arial"/>
          <w:b/>
          <w:bCs/>
        </w:rPr>
        <w:t>of</w:t>
      </w:r>
      <w:proofErr w:type="spellEnd"/>
      <w:r w:rsidRPr="005B2BF1">
        <w:rPr>
          <w:rFonts w:cs="Arial"/>
          <w:b/>
          <w:bCs/>
        </w:rPr>
        <w:t xml:space="preserve"> Economic Perspectives</w:t>
      </w:r>
      <w:r w:rsidRPr="005B2BF1">
        <w:rPr>
          <w:rFonts w:cs="Arial"/>
        </w:rPr>
        <w:t>, [</w:t>
      </w:r>
      <w:r w:rsidRPr="005B2BF1">
        <w:rPr>
          <w:rFonts w:cs="Arial"/>
          <w:i/>
          <w:iCs/>
        </w:rPr>
        <w:t>s. l.</w:t>
      </w:r>
      <w:r w:rsidRPr="005B2BF1">
        <w:rPr>
          <w:rFonts w:cs="Arial"/>
        </w:rPr>
        <w:t xml:space="preserve">], v. 17, n. 1, p. 199–214, 2003. </w:t>
      </w:r>
    </w:p>
    <w:p w14:paraId="1DDDAD0D" w14:textId="77777777" w:rsidR="005B2BF1" w:rsidRPr="005B2BF1" w:rsidRDefault="005B2BF1" w:rsidP="005B2BF1">
      <w:pPr>
        <w:spacing w:before="120" w:after="120" w:line="240" w:lineRule="auto"/>
        <w:ind w:left="284" w:hanging="284"/>
        <w:jc w:val="left"/>
        <w:rPr>
          <w:rFonts w:cs="Arial"/>
          <w:lang w:val="en-US"/>
        </w:rPr>
      </w:pPr>
      <w:r w:rsidRPr="005B2BF1">
        <w:rPr>
          <w:rFonts w:cs="Arial"/>
        </w:rPr>
        <w:t xml:space="preserve">COSTA FILHO, Adonias Evaristo Da. </w:t>
      </w:r>
      <w:r w:rsidRPr="005B2BF1">
        <w:rPr>
          <w:rFonts w:cs="Arial"/>
          <w:lang w:val="en-US"/>
        </w:rPr>
        <w:t xml:space="preserve">Monetary policy in Brazil: Evidence from new measures of monetary shocks. </w:t>
      </w:r>
      <w:proofErr w:type="spellStart"/>
      <w:r w:rsidRPr="005B2BF1">
        <w:rPr>
          <w:rFonts w:cs="Arial"/>
          <w:b/>
          <w:bCs/>
          <w:lang w:val="en-US"/>
        </w:rPr>
        <w:t>Estudos</w:t>
      </w:r>
      <w:proofErr w:type="spellEnd"/>
      <w:r w:rsidRPr="005B2BF1">
        <w:rPr>
          <w:rFonts w:cs="Arial"/>
          <w:b/>
          <w:bCs/>
          <w:lang w:val="en-US"/>
        </w:rPr>
        <w:t xml:space="preserve"> </w:t>
      </w:r>
      <w:proofErr w:type="spellStart"/>
      <w:r w:rsidRPr="005B2BF1">
        <w:rPr>
          <w:rFonts w:cs="Arial"/>
          <w:b/>
          <w:bCs/>
          <w:lang w:val="en-US"/>
        </w:rPr>
        <w:t>Econômicos</w:t>
      </w:r>
      <w:proofErr w:type="spellEnd"/>
      <w:r w:rsidRPr="005B2BF1">
        <w:rPr>
          <w:rFonts w:cs="Arial"/>
          <w:b/>
          <w:bCs/>
          <w:lang w:val="en-US"/>
        </w:rPr>
        <w:t xml:space="preserve"> (São Paulo)</w:t>
      </w:r>
      <w:r w:rsidRPr="005B2BF1">
        <w:rPr>
          <w:rFonts w:cs="Arial"/>
          <w:lang w:val="en-US"/>
        </w:rPr>
        <w:t>, [</w:t>
      </w:r>
      <w:r w:rsidRPr="005B2BF1">
        <w:rPr>
          <w:rFonts w:cs="Arial"/>
          <w:i/>
          <w:iCs/>
          <w:lang w:val="en-US"/>
        </w:rPr>
        <w:t>s. l.</w:t>
      </w:r>
      <w:r w:rsidRPr="005B2BF1">
        <w:rPr>
          <w:rFonts w:cs="Arial"/>
          <w:lang w:val="en-US"/>
        </w:rPr>
        <w:t xml:space="preserve">], v. 47, n. 2, p. 295–328, 2017. </w:t>
      </w:r>
    </w:p>
    <w:p w14:paraId="5C447DC6"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CYNAMON, Barry Z.; FAZZARI, Steven M. Household Debt in the Consumer Age: Source of </w:t>
      </w:r>
      <w:proofErr w:type="gramStart"/>
      <w:r w:rsidRPr="005B2BF1">
        <w:rPr>
          <w:rFonts w:cs="Arial"/>
          <w:lang w:val="en-US"/>
        </w:rPr>
        <w:t>Growth--Risk</w:t>
      </w:r>
      <w:proofErr w:type="gramEnd"/>
      <w:r w:rsidRPr="005B2BF1">
        <w:rPr>
          <w:rFonts w:cs="Arial"/>
          <w:lang w:val="en-US"/>
        </w:rPr>
        <w:t xml:space="preserve"> of Collapse. </w:t>
      </w:r>
      <w:proofErr w:type="spellStart"/>
      <w:r w:rsidRPr="005B2BF1">
        <w:rPr>
          <w:rFonts w:cs="Arial"/>
          <w:b/>
          <w:bCs/>
        </w:rPr>
        <w:t>Capitalism</w:t>
      </w:r>
      <w:proofErr w:type="spellEnd"/>
      <w:r w:rsidRPr="005B2BF1">
        <w:rPr>
          <w:rFonts w:cs="Arial"/>
          <w:b/>
          <w:bCs/>
        </w:rPr>
        <w:t xml:space="preserve"> </w:t>
      </w:r>
      <w:proofErr w:type="spellStart"/>
      <w:r w:rsidRPr="005B2BF1">
        <w:rPr>
          <w:rFonts w:cs="Arial"/>
          <w:b/>
          <w:bCs/>
        </w:rPr>
        <w:t>and</w:t>
      </w:r>
      <w:proofErr w:type="spellEnd"/>
      <w:r w:rsidRPr="005B2BF1">
        <w:rPr>
          <w:rFonts w:cs="Arial"/>
          <w:b/>
          <w:bCs/>
        </w:rPr>
        <w:t xml:space="preserve"> Society</w:t>
      </w:r>
      <w:r w:rsidRPr="005B2BF1">
        <w:rPr>
          <w:rFonts w:cs="Arial"/>
        </w:rPr>
        <w:t>, [</w:t>
      </w:r>
      <w:r w:rsidRPr="005B2BF1">
        <w:rPr>
          <w:rFonts w:cs="Arial"/>
          <w:i/>
          <w:iCs/>
        </w:rPr>
        <w:t>s. l.</w:t>
      </w:r>
      <w:r w:rsidRPr="005B2BF1">
        <w:rPr>
          <w:rFonts w:cs="Arial"/>
        </w:rPr>
        <w:t xml:space="preserve">], v. 3, n. 2, 2008. Disponível em: </w:t>
      </w:r>
      <w:hyperlink r:id="rId159" w:history="1">
        <w:r w:rsidRPr="005B2BF1">
          <w:rPr>
            <w:rStyle w:val="Hyperlink"/>
            <w:rFonts w:cs="Arial"/>
          </w:rPr>
          <w:t>https://www.degruyter.com/document/doi/10.2202/1932-0213.1037/html</w:t>
        </w:r>
      </w:hyperlink>
      <w:r w:rsidRPr="005B2BF1">
        <w:rPr>
          <w:rFonts w:cs="Arial"/>
        </w:rPr>
        <w:t>. Acesso em: 17 set. 2024.</w:t>
      </w:r>
    </w:p>
    <w:p w14:paraId="4A99FBA8"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CYNAMON, Barry Z.; FAZZARI, Steven M. Household Income, Demand, and Saving: Deriving Macro Data with Micro Data Concepts. </w:t>
      </w:r>
      <w:r w:rsidRPr="005B2BF1">
        <w:rPr>
          <w:rFonts w:cs="Arial"/>
          <w:b/>
          <w:bCs/>
          <w:lang w:val="en-US"/>
        </w:rPr>
        <w:t>Working Papers Series</w:t>
      </w:r>
      <w:r w:rsidRPr="005B2BF1">
        <w:rPr>
          <w:rFonts w:cs="Arial"/>
          <w:lang w:val="en-US"/>
        </w:rPr>
        <w:t>, [</w:t>
      </w:r>
      <w:r w:rsidRPr="005B2BF1">
        <w:rPr>
          <w:rFonts w:cs="Arial"/>
          <w:i/>
          <w:iCs/>
          <w:lang w:val="en-US"/>
        </w:rPr>
        <w:t>s. l.</w:t>
      </w:r>
      <w:r w:rsidRPr="005B2BF1">
        <w:rPr>
          <w:rFonts w:cs="Arial"/>
          <w:lang w:val="en-US"/>
        </w:rPr>
        <w:t xml:space="preserve">], Working Papers Series, 2013. </w:t>
      </w:r>
      <w:proofErr w:type="spellStart"/>
      <w:r w:rsidRPr="005B2BF1">
        <w:rPr>
          <w:rFonts w:cs="Arial"/>
          <w:lang w:val="en-US"/>
        </w:rPr>
        <w:t>Disponível</w:t>
      </w:r>
      <w:proofErr w:type="spellEnd"/>
      <w:r w:rsidRPr="005B2BF1">
        <w:rPr>
          <w:rFonts w:cs="Arial"/>
          <w:lang w:val="en-US"/>
        </w:rPr>
        <w:t xml:space="preserve"> em: </w:t>
      </w:r>
      <w:hyperlink r:id="rId160" w:history="1">
        <w:r w:rsidRPr="005B2BF1">
          <w:rPr>
            <w:rStyle w:val="Hyperlink"/>
            <w:rFonts w:cs="Arial"/>
            <w:lang w:val="en-US"/>
          </w:rPr>
          <w:t>https://ideas.repec.org//p/thk/wpaper/13.html</w:t>
        </w:r>
      </w:hyperlink>
      <w:r w:rsidRPr="005B2BF1">
        <w:rPr>
          <w:rFonts w:cs="Arial"/>
          <w:lang w:val="en-US"/>
        </w:rPr>
        <w:t xml:space="preserve">. </w:t>
      </w:r>
      <w:proofErr w:type="spellStart"/>
      <w:r w:rsidRPr="005B2BF1">
        <w:rPr>
          <w:rFonts w:cs="Arial"/>
          <w:lang w:val="en-US"/>
        </w:rPr>
        <w:t>Acesso</w:t>
      </w:r>
      <w:proofErr w:type="spellEnd"/>
      <w:r w:rsidRPr="005B2BF1">
        <w:rPr>
          <w:rFonts w:cs="Arial"/>
          <w:lang w:val="en-US"/>
        </w:rPr>
        <w:t xml:space="preserve"> em: 27 </w:t>
      </w:r>
      <w:proofErr w:type="spellStart"/>
      <w:r w:rsidRPr="005B2BF1">
        <w:rPr>
          <w:rFonts w:cs="Arial"/>
          <w:lang w:val="en-US"/>
        </w:rPr>
        <w:t>nov.</w:t>
      </w:r>
      <w:proofErr w:type="spellEnd"/>
      <w:r w:rsidRPr="005B2BF1">
        <w:rPr>
          <w:rFonts w:cs="Arial"/>
          <w:lang w:val="en-US"/>
        </w:rPr>
        <w:t xml:space="preserve"> 2023.</w:t>
      </w:r>
    </w:p>
    <w:p w14:paraId="105836FF"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CYNAMON, Barry Z.; FAZZARI, Steven M. Household Income, Demand, and Saving: Deriving Macro Data </w:t>
      </w:r>
      <w:proofErr w:type="gramStart"/>
      <w:r w:rsidRPr="005B2BF1">
        <w:rPr>
          <w:rFonts w:cs="Arial"/>
          <w:lang w:val="en-US"/>
        </w:rPr>
        <w:t>With</w:t>
      </w:r>
      <w:proofErr w:type="gramEnd"/>
      <w:r w:rsidRPr="005B2BF1">
        <w:rPr>
          <w:rFonts w:cs="Arial"/>
          <w:lang w:val="en-US"/>
        </w:rPr>
        <w:t xml:space="preserve"> Micro Data Concepts. </w:t>
      </w:r>
      <w:r w:rsidRPr="005B2BF1">
        <w:rPr>
          <w:rFonts w:cs="Arial"/>
          <w:b/>
          <w:bCs/>
          <w:lang w:val="en-US"/>
        </w:rPr>
        <w:t>Review of Income and Wealth</w:t>
      </w:r>
      <w:r w:rsidRPr="005B2BF1">
        <w:rPr>
          <w:rFonts w:cs="Arial"/>
          <w:lang w:val="en-US"/>
        </w:rPr>
        <w:t>, [</w:t>
      </w:r>
      <w:r w:rsidRPr="005B2BF1">
        <w:rPr>
          <w:rFonts w:cs="Arial"/>
          <w:i/>
          <w:iCs/>
          <w:lang w:val="en-US"/>
        </w:rPr>
        <w:t>s. l.</w:t>
      </w:r>
      <w:r w:rsidRPr="005B2BF1">
        <w:rPr>
          <w:rFonts w:cs="Arial"/>
          <w:lang w:val="en-US"/>
        </w:rPr>
        <w:t xml:space="preserve">], v. 63, n. 1, p. 53–69, 2017. </w:t>
      </w:r>
    </w:p>
    <w:p w14:paraId="23429BBF"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CYNAMON, Barry Z.; FAZZARI, Steven M. Inequality, the Great Recession and slow recovery. </w:t>
      </w:r>
      <w:r w:rsidRPr="005B2BF1">
        <w:rPr>
          <w:rFonts w:cs="Arial"/>
          <w:b/>
          <w:bCs/>
          <w:lang w:val="en-US"/>
        </w:rPr>
        <w:t>Cambridge Journal of Economics</w:t>
      </w:r>
      <w:r w:rsidRPr="005B2BF1">
        <w:rPr>
          <w:rFonts w:cs="Arial"/>
          <w:lang w:val="en-US"/>
        </w:rPr>
        <w:t>, [</w:t>
      </w:r>
      <w:r w:rsidRPr="005B2BF1">
        <w:rPr>
          <w:rFonts w:cs="Arial"/>
          <w:i/>
          <w:iCs/>
          <w:lang w:val="en-US"/>
        </w:rPr>
        <w:t>s. l.</w:t>
      </w:r>
      <w:r w:rsidRPr="005B2BF1">
        <w:rPr>
          <w:rFonts w:cs="Arial"/>
          <w:lang w:val="en-US"/>
        </w:rPr>
        <w:t xml:space="preserve">], v. 40, n. 2, p. 373–399, 2015. </w:t>
      </w:r>
    </w:p>
    <w:p w14:paraId="4D5DB053"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CYNAMON, Barry Z.; SETTERFIELD, Mark; FAZZARI, Steven M. (org.). </w:t>
      </w:r>
      <w:r w:rsidRPr="005B2BF1">
        <w:rPr>
          <w:rFonts w:cs="Arial"/>
          <w:b/>
          <w:bCs/>
          <w:lang w:val="en-US"/>
        </w:rPr>
        <w:t>After the great recession: the struggle for economic recovery and growth</w:t>
      </w:r>
      <w:r w:rsidRPr="005B2BF1">
        <w:rPr>
          <w:rFonts w:cs="Arial"/>
          <w:lang w:val="en-US"/>
        </w:rPr>
        <w:t xml:space="preserve">. Cambridge: Cambridge University Press, 2013. </w:t>
      </w:r>
    </w:p>
    <w:p w14:paraId="1E423400"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DAVIDSON, Paul. There Are Major Differences between </w:t>
      </w:r>
      <w:proofErr w:type="spellStart"/>
      <w:r w:rsidRPr="005B2BF1">
        <w:rPr>
          <w:rFonts w:cs="Arial"/>
          <w:lang w:val="en-US"/>
        </w:rPr>
        <w:t>Kalecki’s</w:t>
      </w:r>
      <w:proofErr w:type="spellEnd"/>
      <w:r w:rsidRPr="005B2BF1">
        <w:rPr>
          <w:rFonts w:cs="Arial"/>
          <w:lang w:val="en-US"/>
        </w:rPr>
        <w:t xml:space="preserve"> Theory of Employment and Keynes’s General Theory of Employment Interest and Money. </w:t>
      </w:r>
      <w:r w:rsidRPr="005B2BF1">
        <w:rPr>
          <w:rFonts w:cs="Arial"/>
          <w:b/>
          <w:bCs/>
          <w:lang w:val="en-US"/>
        </w:rPr>
        <w:t>Journal of Post Keynesian Economics</w:t>
      </w:r>
      <w:r w:rsidRPr="005B2BF1">
        <w:rPr>
          <w:rFonts w:cs="Arial"/>
          <w:lang w:val="en-US"/>
        </w:rPr>
        <w:t>, [</w:t>
      </w:r>
      <w:r w:rsidRPr="005B2BF1">
        <w:rPr>
          <w:rFonts w:cs="Arial"/>
          <w:i/>
          <w:iCs/>
          <w:lang w:val="en-US"/>
        </w:rPr>
        <w:t>s. l.</w:t>
      </w:r>
      <w:r w:rsidRPr="005B2BF1">
        <w:rPr>
          <w:rFonts w:cs="Arial"/>
          <w:lang w:val="en-US"/>
        </w:rPr>
        <w:t xml:space="preserve">], v. 23, n. 1, p. 3–25, 2000. </w:t>
      </w:r>
    </w:p>
    <w:p w14:paraId="6CD1A14A"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DE MELLO, Luiz; PISU, Mauro. The bank lending channel of monetary transmission in Brazil: A VECM approach. </w:t>
      </w:r>
      <w:r w:rsidRPr="005B2BF1">
        <w:rPr>
          <w:rFonts w:cs="Arial"/>
          <w:b/>
          <w:bCs/>
          <w:lang w:val="en-US"/>
        </w:rPr>
        <w:t>The Quarterly Review of Economics and Finance</w:t>
      </w:r>
      <w:r w:rsidRPr="005B2BF1">
        <w:rPr>
          <w:rFonts w:cs="Arial"/>
          <w:lang w:val="en-US"/>
        </w:rPr>
        <w:t>, [</w:t>
      </w:r>
      <w:r w:rsidRPr="005B2BF1">
        <w:rPr>
          <w:rFonts w:cs="Arial"/>
          <w:i/>
          <w:iCs/>
          <w:lang w:val="en-US"/>
        </w:rPr>
        <w:t>s. l.</w:t>
      </w:r>
      <w:r w:rsidRPr="005B2BF1">
        <w:rPr>
          <w:rFonts w:cs="Arial"/>
          <w:lang w:val="en-US"/>
        </w:rPr>
        <w:t xml:space="preserve">], v. 50, n. 1, p. 50–60, 2010. </w:t>
      </w:r>
    </w:p>
    <w:p w14:paraId="4125840D"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s-ES"/>
        </w:rPr>
        <w:t xml:space="preserve">DI BUCCHIANICO, Stefano; GALLO, Ettore; LOFARO, Antonino. </w:t>
      </w:r>
      <w:r w:rsidRPr="005B2BF1">
        <w:rPr>
          <w:rFonts w:cs="Arial"/>
          <w:lang w:val="en-US"/>
        </w:rPr>
        <w:t xml:space="preserve">Debt-credit Flows and Stocks in a </w:t>
      </w:r>
      <w:proofErr w:type="spellStart"/>
      <w:r w:rsidRPr="005B2BF1">
        <w:rPr>
          <w:rFonts w:cs="Arial"/>
          <w:lang w:val="en-US"/>
        </w:rPr>
        <w:t>Supermultiplier</w:t>
      </w:r>
      <w:proofErr w:type="spellEnd"/>
      <w:r w:rsidRPr="005B2BF1">
        <w:rPr>
          <w:rFonts w:cs="Arial"/>
          <w:lang w:val="en-US"/>
        </w:rPr>
        <w:t xml:space="preserve"> Model with Two Autonomous Demand Components: Consequences for Growth. </w:t>
      </w:r>
      <w:r w:rsidRPr="005B2BF1">
        <w:rPr>
          <w:rFonts w:cs="Arial"/>
          <w:b/>
          <w:bCs/>
          <w:lang w:val="en-US"/>
        </w:rPr>
        <w:t>Review of Political Economy</w:t>
      </w:r>
      <w:r w:rsidRPr="005B2BF1">
        <w:rPr>
          <w:rFonts w:cs="Arial"/>
          <w:lang w:val="en-US"/>
        </w:rPr>
        <w:t>, [</w:t>
      </w:r>
      <w:r w:rsidRPr="005B2BF1">
        <w:rPr>
          <w:rFonts w:cs="Arial"/>
          <w:i/>
          <w:iCs/>
          <w:lang w:val="en-US"/>
        </w:rPr>
        <w:t>s. l.</w:t>
      </w:r>
      <w:r w:rsidRPr="005B2BF1">
        <w:rPr>
          <w:rFonts w:cs="Arial"/>
          <w:lang w:val="en-US"/>
        </w:rPr>
        <w:t xml:space="preserve">], v. 36, n. 5, p. 1894–1914, 2024. </w:t>
      </w:r>
    </w:p>
    <w:p w14:paraId="5747BD6A"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DI DOMENICO, Lorenzo; CIAFFI, Giovanna; ROMANIELLO, Davide. The Monetary Theory of Production and the </w:t>
      </w:r>
      <w:proofErr w:type="spellStart"/>
      <w:r w:rsidRPr="005B2BF1">
        <w:rPr>
          <w:rFonts w:cs="Arial"/>
          <w:lang w:val="en-US"/>
        </w:rPr>
        <w:t>Supermultiplier</w:t>
      </w:r>
      <w:proofErr w:type="spellEnd"/>
      <w:r w:rsidRPr="005B2BF1">
        <w:rPr>
          <w:rFonts w:cs="Arial"/>
          <w:lang w:val="en-US"/>
        </w:rPr>
        <w:t xml:space="preserve">: What Determines </w:t>
      </w:r>
      <w:proofErr w:type="gramStart"/>
      <w:r w:rsidRPr="005B2BF1">
        <w:rPr>
          <w:rFonts w:cs="Arial"/>
          <w:lang w:val="en-US"/>
        </w:rPr>
        <w:t>Savings?.</w:t>
      </w:r>
      <w:proofErr w:type="gramEnd"/>
      <w:r w:rsidRPr="005B2BF1">
        <w:rPr>
          <w:rFonts w:cs="Arial"/>
          <w:lang w:val="en-US"/>
        </w:rPr>
        <w:t xml:space="preserve"> </w:t>
      </w:r>
      <w:r w:rsidRPr="005B2BF1">
        <w:rPr>
          <w:rFonts w:cs="Arial"/>
          <w:b/>
          <w:bCs/>
          <w:lang w:val="en-US"/>
        </w:rPr>
        <w:t>Review of Political Economy</w:t>
      </w:r>
      <w:r w:rsidRPr="005B2BF1">
        <w:rPr>
          <w:rFonts w:cs="Arial"/>
          <w:lang w:val="en-US"/>
        </w:rPr>
        <w:t>, [</w:t>
      </w:r>
      <w:r w:rsidRPr="005B2BF1">
        <w:rPr>
          <w:rFonts w:cs="Arial"/>
          <w:i/>
          <w:iCs/>
          <w:lang w:val="en-US"/>
        </w:rPr>
        <w:t>s. l.</w:t>
      </w:r>
      <w:r w:rsidRPr="005B2BF1">
        <w:rPr>
          <w:rFonts w:cs="Arial"/>
          <w:lang w:val="en-US"/>
        </w:rPr>
        <w:t xml:space="preserve">], v. 36, n. 5, p. 1746–1774, 2024. </w:t>
      </w:r>
    </w:p>
    <w:p w14:paraId="763A6B6A"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DI MAGGIO, Marco; KERMANI, Amir; KEYS, Benjamin J.; PISKORSKI, Tomasz; RAMCHARAN, Rodney; SERU, Amit; YAO, Vincent. Interest Rate Pass-Through: </w:t>
      </w:r>
      <w:r w:rsidRPr="005B2BF1">
        <w:rPr>
          <w:rFonts w:cs="Arial"/>
          <w:lang w:val="en-US"/>
        </w:rPr>
        <w:lastRenderedPageBreak/>
        <w:t xml:space="preserve">Mortgage Rates, Household Consumption, and Voluntary Deleveraging. </w:t>
      </w:r>
      <w:r w:rsidRPr="005B2BF1">
        <w:rPr>
          <w:rFonts w:cs="Arial"/>
          <w:b/>
          <w:bCs/>
          <w:lang w:val="en-US"/>
        </w:rPr>
        <w:t>American Economic Review</w:t>
      </w:r>
      <w:r w:rsidRPr="005B2BF1">
        <w:rPr>
          <w:rFonts w:cs="Arial"/>
          <w:lang w:val="en-US"/>
        </w:rPr>
        <w:t>, [</w:t>
      </w:r>
      <w:r w:rsidRPr="005B2BF1">
        <w:rPr>
          <w:rFonts w:cs="Arial"/>
          <w:i/>
          <w:iCs/>
          <w:lang w:val="en-US"/>
        </w:rPr>
        <w:t>s. l.</w:t>
      </w:r>
      <w:r w:rsidRPr="005B2BF1">
        <w:rPr>
          <w:rFonts w:cs="Arial"/>
          <w:lang w:val="en-US"/>
        </w:rPr>
        <w:t xml:space="preserve">], v. 107, n. 11, p. 3550–3588, 2017. </w:t>
      </w:r>
    </w:p>
    <w:p w14:paraId="3A37AE87" w14:textId="77777777" w:rsidR="005B2BF1" w:rsidRPr="005B2BF1" w:rsidRDefault="005B2BF1" w:rsidP="005B2BF1">
      <w:pPr>
        <w:spacing w:before="120" w:after="120" w:line="240" w:lineRule="auto"/>
        <w:ind w:left="284" w:hanging="284"/>
        <w:jc w:val="left"/>
        <w:rPr>
          <w:rFonts w:cs="Arial"/>
          <w:lang w:val="en-US"/>
        </w:rPr>
      </w:pPr>
      <w:r w:rsidRPr="005B52FD">
        <w:rPr>
          <w:rFonts w:cs="Arial"/>
          <w:lang w:val="es-ES"/>
        </w:rPr>
        <w:t xml:space="preserve">DREHMANN, Mathias; ILLES, Anamaria; JUSELIUS, Mikael; SANTOS, Marjorie. </w:t>
      </w:r>
      <w:r w:rsidRPr="005B2BF1">
        <w:rPr>
          <w:rFonts w:cs="Arial"/>
          <w:lang w:val="en-US"/>
        </w:rPr>
        <w:t xml:space="preserve">How much </w:t>
      </w:r>
      <w:proofErr w:type="gramStart"/>
      <w:r w:rsidRPr="005B2BF1">
        <w:rPr>
          <w:rFonts w:cs="Arial"/>
          <w:lang w:val="en-US"/>
        </w:rPr>
        <w:t>income is</w:t>
      </w:r>
      <w:proofErr w:type="gramEnd"/>
      <w:r w:rsidRPr="005B2BF1">
        <w:rPr>
          <w:rFonts w:cs="Arial"/>
          <w:lang w:val="en-US"/>
        </w:rPr>
        <w:t xml:space="preserve"> used for debt payments? A new database for debt service ratios. </w:t>
      </w:r>
      <w:r w:rsidRPr="005B2BF1">
        <w:rPr>
          <w:rFonts w:cs="Arial"/>
          <w:b/>
          <w:bCs/>
          <w:lang w:val="en-US"/>
        </w:rPr>
        <w:t>BIS Quarterly Review</w:t>
      </w:r>
      <w:r w:rsidRPr="005B2BF1">
        <w:rPr>
          <w:rFonts w:cs="Arial"/>
          <w:lang w:val="en-US"/>
        </w:rPr>
        <w:t>, [</w:t>
      </w:r>
      <w:r w:rsidRPr="005B2BF1">
        <w:rPr>
          <w:rFonts w:cs="Arial"/>
          <w:i/>
          <w:iCs/>
          <w:lang w:val="en-US"/>
        </w:rPr>
        <w:t>s. l.</w:t>
      </w:r>
      <w:r w:rsidRPr="005B2BF1">
        <w:rPr>
          <w:rFonts w:cs="Arial"/>
          <w:lang w:val="en-US"/>
        </w:rPr>
        <w:t xml:space="preserve">], n. Bank for International Settlements, 2015. </w:t>
      </w:r>
    </w:p>
    <w:p w14:paraId="052F55FA"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DREHMANN, Mathias; JUSELIUS, Mikael. Do debt service costs affect macroeconomic and financial </w:t>
      </w:r>
      <w:proofErr w:type="gramStart"/>
      <w:r w:rsidRPr="005B2BF1">
        <w:rPr>
          <w:rFonts w:cs="Arial"/>
          <w:lang w:val="en-US"/>
        </w:rPr>
        <w:t>stability?.</w:t>
      </w:r>
      <w:proofErr w:type="gramEnd"/>
      <w:r w:rsidRPr="005B2BF1">
        <w:rPr>
          <w:rFonts w:cs="Arial"/>
          <w:lang w:val="en-US"/>
        </w:rPr>
        <w:t xml:space="preserve"> </w:t>
      </w:r>
      <w:r w:rsidRPr="005B2BF1">
        <w:rPr>
          <w:rFonts w:cs="Arial"/>
          <w:b/>
          <w:bCs/>
          <w:lang w:val="en-US"/>
        </w:rPr>
        <w:t>BIS Quarterly Review</w:t>
      </w:r>
      <w:r w:rsidRPr="005B2BF1">
        <w:rPr>
          <w:rFonts w:cs="Arial"/>
          <w:lang w:val="en-US"/>
        </w:rPr>
        <w:t>, [</w:t>
      </w:r>
      <w:r w:rsidRPr="005B2BF1">
        <w:rPr>
          <w:rFonts w:cs="Arial"/>
          <w:i/>
          <w:iCs/>
          <w:lang w:val="en-US"/>
        </w:rPr>
        <w:t>s. l.</w:t>
      </w:r>
      <w:r w:rsidRPr="005B2BF1">
        <w:rPr>
          <w:rFonts w:cs="Arial"/>
          <w:lang w:val="en-US"/>
        </w:rPr>
        <w:t xml:space="preserve">], v. September, n. Bank for International Settlements, 2012. </w:t>
      </w:r>
      <w:r w:rsidRPr="005B2BF1">
        <w:rPr>
          <w:rFonts w:cs="Arial"/>
        </w:rPr>
        <w:t xml:space="preserve">Disponível em: </w:t>
      </w:r>
      <w:hyperlink r:id="rId161" w:history="1">
        <w:r w:rsidRPr="005B2BF1">
          <w:rPr>
            <w:rStyle w:val="Hyperlink"/>
            <w:rFonts w:cs="Arial"/>
          </w:rPr>
          <w:t>https://ideas.repec.org/a/bis/bisqtr/1209e.html</w:t>
        </w:r>
      </w:hyperlink>
      <w:r w:rsidRPr="005B2BF1">
        <w:rPr>
          <w:rFonts w:cs="Arial"/>
        </w:rPr>
        <w:t xml:space="preserve">. </w:t>
      </w:r>
    </w:p>
    <w:p w14:paraId="0401FEA3"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DREHMANN, Mathias; JUSELIUS, Mikael; KORINEK, Anton. Long-term debt propagation and real reversals. </w:t>
      </w:r>
      <w:r w:rsidRPr="005B2BF1">
        <w:rPr>
          <w:rFonts w:cs="Arial"/>
          <w:b/>
          <w:bCs/>
        </w:rPr>
        <w:t xml:space="preserve">BIS </w:t>
      </w:r>
      <w:proofErr w:type="spellStart"/>
      <w:r w:rsidRPr="005B2BF1">
        <w:rPr>
          <w:rFonts w:cs="Arial"/>
          <w:b/>
          <w:bCs/>
        </w:rPr>
        <w:t>Working</w:t>
      </w:r>
      <w:proofErr w:type="spellEnd"/>
      <w:r w:rsidRPr="005B2BF1">
        <w:rPr>
          <w:rFonts w:cs="Arial"/>
          <w:b/>
          <w:bCs/>
        </w:rPr>
        <w:t xml:space="preserve"> Papers</w:t>
      </w:r>
      <w:r w:rsidRPr="005B2BF1">
        <w:rPr>
          <w:rFonts w:cs="Arial"/>
        </w:rPr>
        <w:t>, [</w:t>
      </w:r>
      <w:r w:rsidRPr="005B2BF1">
        <w:rPr>
          <w:rFonts w:cs="Arial"/>
          <w:i/>
          <w:iCs/>
        </w:rPr>
        <w:t>s. l.</w:t>
      </w:r>
      <w:r w:rsidRPr="005B2BF1">
        <w:rPr>
          <w:rFonts w:cs="Arial"/>
        </w:rPr>
        <w:t xml:space="preserve">], v. 1098, 2025. Disponível em: </w:t>
      </w:r>
      <w:hyperlink r:id="rId162" w:history="1">
        <w:r w:rsidRPr="005B2BF1">
          <w:rPr>
            <w:rStyle w:val="Hyperlink"/>
            <w:rFonts w:cs="Arial"/>
          </w:rPr>
          <w:t>https://www.bis.org/publ/work1098.htm</w:t>
        </w:r>
      </w:hyperlink>
      <w:r w:rsidRPr="005B2BF1">
        <w:rPr>
          <w:rFonts w:cs="Arial"/>
        </w:rPr>
        <w:t>. Acesso em: 12 ago. 2026.</w:t>
      </w:r>
    </w:p>
    <w:p w14:paraId="5B926A23"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DREHMANN, Mathias; JUSELIUS, Mikael; QUINCY, Sarah. Aggregate debt servicing and the limit on private credit. </w:t>
      </w:r>
      <w:r w:rsidRPr="005B2BF1">
        <w:rPr>
          <w:rFonts w:cs="Arial"/>
          <w:b/>
          <w:bCs/>
        </w:rPr>
        <w:t xml:space="preserve">BIS </w:t>
      </w:r>
      <w:proofErr w:type="spellStart"/>
      <w:r w:rsidRPr="005B2BF1">
        <w:rPr>
          <w:rFonts w:cs="Arial"/>
          <w:b/>
          <w:bCs/>
        </w:rPr>
        <w:t>Working</w:t>
      </w:r>
      <w:proofErr w:type="spellEnd"/>
      <w:r w:rsidRPr="005B2BF1">
        <w:rPr>
          <w:rFonts w:cs="Arial"/>
          <w:b/>
          <w:bCs/>
        </w:rPr>
        <w:t xml:space="preserve"> Papers</w:t>
      </w:r>
      <w:r w:rsidRPr="005B2BF1">
        <w:rPr>
          <w:rFonts w:cs="Arial"/>
        </w:rPr>
        <w:t>, [</w:t>
      </w:r>
      <w:r w:rsidRPr="005B2BF1">
        <w:rPr>
          <w:rFonts w:cs="Arial"/>
          <w:i/>
          <w:iCs/>
        </w:rPr>
        <w:t>s. l.</w:t>
      </w:r>
      <w:r w:rsidRPr="005B2BF1">
        <w:rPr>
          <w:rFonts w:cs="Arial"/>
        </w:rPr>
        <w:t xml:space="preserve">], v. 1235, 2024. Disponível em: </w:t>
      </w:r>
      <w:hyperlink r:id="rId163" w:history="1">
        <w:r w:rsidRPr="005B2BF1">
          <w:rPr>
            <w:rStyle w:val="Hyperlink"/>
            <w:rFonts w:cs="Arial"/>
          </w:rPr>
          <w:t>https://www.bis.org/publ/work1235.htm</w:t>
        </w:r>
      </w:hyperlink>
      <w:r w:rsidRPr="005B2BF1">
        <w:rPr>
          <w:rFonts w:cs="Arial"/>
        </w:rPr>
        <w:t>. Acesso em: 12 ago. 2026.</w:t>
      </w:r>
    </w:p>
    <w:p w14:paraId="1AFEA007"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DUTT, Amitava Krishna. Maturity, stagnation and consumer debt: A </w:t>
      </w:r>
      <w:proofErr w:type="spellStart"/>
      <w:r w:rsidRPr="005B2BF1">
        <w:rPr>
          <w:rFonts w:cs="Arial"/>
          <w:lang w:val="en-US"/>
        </w:rPr>
        <w:t>Steindlian</w:t>
      </w:r>
      <w:proofErr w:type="spellEnd"/>
      <w:r w:rsidRPr="005B2BF1">
        <w:rPr>
          <w:rFonts w:cs="Arial"/>
          <w:lang w:val="en-US"/>
        </w:rPr>
        <w:t xml:space="preserve"> approach. </w:t>
      </w:r>
      <w:proofErr w:type="spellStart"/>
      <w:r w:rsidRPr="005B2BF1">
        <w:rPr>
          <w:rFonts w:cs="Arial"/>
          <w:b/>
          <w:bCs/>
          <w:lang w:val="en-US"/>
        </w:rPr>
        <w:t>Metroeconomica</w:t>
      </w:r>
      <w:proofErr w:type="spellEnd"/>
      <w:r w:rsidRPr="005B2BF1">
        <w:rPr>
          <w:rFonts w:cs="Arial"/>
          <w:lang w:val="en-US"/>
        </w:rPr>
        <w:t>, [</w:t>
      </w:r>
      <w:r w:rsidRPr="005B2BF1">
        <w:rPr>
          <w:rFonts w:cs="Arial"/>
          <w:i/>
          <w:iCs/>
          <w:lang w:val="en-US"/>
        </w:rPr>
        <w:t>s. l.</w:t>
      </w:r>
      <w:r w:rsidRPr="005B2BF1">
        <w:rPr>
          <w:rFonts w:cs="Arial"/>
          <w:lang w:val="en-US"/>
        </w:rPr>
        <w:t xml:space="preserve">], v. 57, n. 3, p. 339–364, 2006. </w:t>
      </w:r>
    </w:p>
    <w:p w14:paraId="354DE1D1"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DUTT, Amitava Krishna. Stagnation, income distribution and monopoly power. </w:t>
      </w:r>
      <w:r w:rsidRPr="005B2BF1">
        <w:rPr>
          <w:rFonts w:cs="Arial"/>
          <w:b/>
          <w:bCs/>
          <w:lang w:val="en-US"/>
        </w:rPr>
        <w:t>Cambridge Journal of Economics</w:t>
      </w:r>
      <w:r w:rsidRPr="005B2BF1">
        <w:rPr>
          <w:rFonts w:cs="Arial"/>
          <w:lang w:val="en-US"/>
        </w:rPr>
        <w:t>, [</w:t>
      </w:r>
      <w:r w:rsidRPr="005B2BF1">
        <w:rPr>
          <w:rFonts w:cs="Arial"/>
          <w:i/>
          <w:iCs/>
          <w:lang w:val="en-US"/>
        </w:rPr>
        <w:t>s. l.</w:t>
      </w:r>
      <w:r w:rsidRPr="005B2BF1">
        <w:rPr>
          <w:rFonts w:cs="Arial"/>
          <w:lang w:val="en-US"/>
        </w:rPr>
        <w:t xml:space="preserve">], 1984. </w:t>
      </w:r>
      <w:proofErr w:type="spellStart"/>
      <w:r w:rsidRPr="005B2BF1">
        <w:rPr>
          <w:rFonts w:cs="Arial"/>
          <w:lang w:val="en-US"/>
        </w:rPr>
        <w:t>Disponível</w:t>
      </w:r>
      <w:proofErr w:type="spellEnd"/>
      <w:r w:rsidRPr="005B2BF1">
        <w:rPr>
          <w:rFonts w:cs="Arial"/>
          <w:lang w:val="en-US"/>
        </w:rPr>
        <w:t xml:space="preserve"> em: </w:t>
      </w:r>
      <w:hyperlink r:id="rId164" w:history="1">
        <w:r w:rsidRPr="005B2BF1">
          <w:rPr>
            <w:rStyle w:val="Hyperlink"/>
            <w:rFonts w:cs="Arial"/>
            <w:lang w:val="en-US"/>
          </w:rPr>
          <w:t>https://academic.oup.com/cje/article/8/1/25/1719290/Stagnation-income-distribution-and-monopoly-power</w:t>
        </w:r>
      </w:hyperlink>
      <w:r w:rsidRPr="005B2BF1">
        <w:rPr>
          <w:rFonts w:cs="Arial"/>
          <w:lang w:val="en-US"/>
        </w:rPr>
        <w:t xml:space="preserve">. </w:t>
      </w:r>
      <w:proofErr w:type="spellStart"/>
      <w:r w:rsidRPr="005B2BF1">
        <w:rPr>
          <w:rFonts w:cs="Arial"/>
          <w:lang w:val="en-US"/>
        </w:rPr>
        <w:t>Acesso</w:t>
      </w:r>
      <w:proofErr w:type="spellEnd"/>
      <w:r w:rsidRPr="005B2BF1">
        <w:rPr>
          <w:rFonts w:cs="Arial"/>
          <w:lang w:val="en-US"/>
        </w:rPr>
        <w:t xml:space="preserve"> em: 19 </w:t>
      </w:r>
      <w:proofErr w:type="spellStart"/>
      <w:r w:rsidRPr="005B2BF1">
        <w:rPr>
          <w:rFonts w:cs="Arial"/>
          <w:lang w:val="en-US"/>
        </w:rPr>
        <w:t>maio</w:t>
      </w:r>
      <w:proofErr w:type="spellEnd"/>
      <w:r w:rsidRPr="005B2BF1">
        <w:rPr>
          <w:rFonts w:cs="Arial"/>
          <w:lang w:val="en-US"/>
        </w:rPr>
        <w:t xml:space="preserve"> 2025.</w:t>
      </w:r>
    </w:p>
    <w:p w14:paraId="07DCEE63"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DYNAN, Karen E.; PENCE, Karen M.; JOHNSON, Kathleen W. Recent Changes to a Measure of U.S. Household Debt Service. </w:t>
      </w:r>
      <w:r w:rsidRPr="005B2BF1">
        <w:rPr>
          <w:rFonts w:cs="Arial"/>
          <w:b/>
          <w:bCs/>
          <w:lang w:val="en-US"/>
        </w:rPr>
        <w:t>Federal Reserve Bulletin</w:t>
      </w:r>
      <w:r w:rsidRPr="005B2BF1">
        <w:rPr>
          <w:rFonts w:cs="Arial"/>
          <w:lang w:val="en-US"/>
        </w:rPr>
        <w:t>, [</w:t>
      </w:r>
      <w:r w:rsidRPr="005B2BF1">
        <w:rPr>
          <w:rFonts w:cs="Arial"/>
          <w:i/>
          <w:iCs/>
          <w:lang w:val="en-US"/>
        </w:rPr>
        <w:t>s. l.</w:t>
      </w:r>
      <w:r w:rsidRPr="005B2BF1">
        <w:rPr>
          <w:rFonts w:cs="Arial"/>
          <w:lang w:val="en-US"/>
        </w:rPr>
        <w:t xml:space="preserve">], v. 89.0, n. 10, p. 0–0, 2003. </w:t>
      </w:r>
    </w:p>
    <w:p w14:paraId="41B20F2D"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EICHENGREEN, Barry; ELGANAINY, Asmaa Adel; ESTEVES, Rui Pedro; MITCHENER, Kris. </w:t>
      </w:r>
      <w:r w:rsidRPr="005B2BF1">
        <w:rPr>
          <w:rFonts w:cs="Arial"/>
          <w:b/>
          <w:bCs/>
          <w:lang w:val="en-US"/>
        </w:rPr>
        <w:t>In defense of public debt</w:t>
      </w:r>
      <w:r w:rsidRPr="005B2BF1">
        <w:rPr>
          <w:rFonts w:cs="Arial"/>
          <w:lang w:val="en-US"/>
        </w:rPr>
        <w:t xml:space="preserve">. New York, NY: Oxford University Press, 2021. (Oxford scholarship online). </w:t>
      </w:r>
    </w:p>
    <w:p w14:paraId="66FD0890"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ENTHOVEN, Alain. The Growth of Instalment Credit and the Future of Prosperity. </w:t>
      </w:r>
      <w:r w:rsidRPr="005B2BF1">
        <w:rPr>
          <w:rFonts w:cs="Arial"/>
          <w:b/>
          <w:bCs/>
          <w:lang w:val="en-US"/>
        </w:rPr>
        <w:t>The American Economic Review</w:t>
      </w:r>
      <w:r w:rsidRPr="005B2BF1">
        <w:rPr>
          <w:rFonts w:cs="Arial"/>
          <w:lang w:val="en-US"/>
        </w:rPr>
        <w:t>, [</w:t>
      </w:r>
      <w:r w:rsidRPr="005B2BF1">
        <w:rPr>
          <w:rFonts w:cs="Arial"/>
          <w:i/>
          <w:iCs/>
          <w:lang w:val="en-US"/>
        </w:rPr>
        <w:t>s. l.</w:t>
      </w:r>
      <w:r w:rsidRPr="005B2BF1">
        <w:rPr>
          <w:rFonts w:cs="Arial"/>
          <w:lang w:val="en-US"/>
        </w:rPr>
        <w:t xml:space="preserve">], v. 47, n. 6, p. 913–929, 1957. </w:t>
      </w:r>
    </w:p>
    <w:p w14:paraId="143E66A4"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FAGERENG, Andreas; GULBRANDSEN, Magnus A.H.; HOLM, Martin; NATVIK, Gisle. </w:t>
      </w:r>
      <w:r w:rsidRPr="005B2BF1">
        <w:rPr>
          <w:rFonts w:cs="Arial"/>
          <w:b/>
          <w:bCs/>
          <w:lang w:val="en-US"/>
        </w:rPr>
        <w:t>How Does Monetary Policy Affect Household Indebtedness?</w:t>
      </w:r>
      <w:r w:rsidRPr="005B2BF1">
        <w:rPr>
          <w:rFonts w:cs="Arial"/>
          <w:lang w:val="en-US"/>
        </w:rPr>
        <w:t xml:space="preserve"> [</w:t>
      </w:r>
      <w:r w:rsidRPr="005B2BF1">
        <w:rPr>
          <w:rFonts w:cs="Arial"/>
          <w:i/>
          <w:iCs/>
          <w:lang w:val="en-US"/>
        </w:rPr>
        <w:t>S. l.</w:t>
      </w:r>
      <w:r w:rsidRPr="005B2BF1">
        <w:rPr>
          <w:rFonts w:cs="Arial"/>
          <w:lang w:val="en-US"/>
        </w:rPr>
        <w:t xml:space="preserve">]: C.E.P.R. Discussion Papers, 2022. </w:t>
      </w:r>
      <w:r w:rsidRPr="005B2BF1">
        <w:rPr>
          <w:rFonts w:cs="Arial"/>
        </w:rPr>
        <w:t xml:space="preserve">CEPR </w:t>
      </w:r>
      <w:proofErr w:type="spellStart"/>
      <w:r w:rsidRPr="005B2BF1">
        <w:rPr>
          <w:rFonts w:cs="Arial"/>
        </w:rPr>
        <w:t>Discussion</w:t>
      </w:r>
      <w:proofErr w:type="spellEnd"/>
      <w:r w:rsidRPr="005B2BF1">
        <w:rPr>
          <w:rFonts w:cs="Arial"/>
        </w:rPr>
        <w:t xml:space="preserve"> Papers. Disponível em: </w:t>
      </w:r>
      <w:hyperlink r:id="rId165" w:history="1">
        <w:r w:rsidRPr="005B2BF1">
          <w:rPr>
            <w:rStyle w:val="Hyperlink"/>
            <w:rFonts w:cs="Arial"/>
          </w:rPr>
          <w:t>https://EconPapers.repec.org/RePEc:cpr:ceprdp:18214</w:t>
        </w:r>
      </w:hyperlink>
      <w:proofErr w:type="gramStart"/>
      <w:r w:rsidRPr="005B2BF1">
        <w:rPr>
          <w:rFonts w:cs="Arial"/>
        </w:rPr>
        <w:t>. .</w:t>
      </w:r>
      <w:proofErr w:type="gramEnd"/>
    </w:p>
    <w:p w14:paraId="38F44B64" w14:textId="77777777" w:rsidR="005B2BF1" w:rsidRPr="005B2BF1" w:rsidRDefault="005B2BF1" w:rsidP="005B2BF1">
      <w:pPr>
        <w:spacing w:before="120" w:after="120" w:line="240" w:lineRule="auto"/>
        <w:ind w:left="284" w:hanging="284"/>
        <w:jc w:val="left"/>
        <w:rPr>
          <w:rFonts w:cs="Arial"/>
          <w:lang w:val="en-US"/>
        </w:rPr>
      </w:pPr>
      <w:r w:rsidRPr="005B2BF1">
        <w:rPr>
          <w:rFonts w:cs="Arial"/>
        </w:rPr>
        <w:t xml:space="preserve">FAGUNDES, Leandro da Silva. </w:t>
      </w:r>
      <w:r w:rsidRPr="005B2BF1">
        <w:rPr>
          <w:rFonts w:cs="Arial"/>
          <w:b/>
          <w:bCs/>
        </w:rPr>
        <w:t xml:space="preserve">Dinâmica do consumo, do investimento e o </w:t>
      </w:r>
      <w:proofErr w:type="spellStart"/>
      <w:r w:rsidRPr="005B2BF1">
        <w:rPr>
          <w:rFonts w:cs="Arial"/>
          <w:b/>
          <w:bCs/>
        </w:rPr>
        <w:t>supermultiplicador</w:t>
      </w:r>
      <w:proofErr w:type="spellEnd"/>
      <w:r w:rsidRPr="005B2BF1">
        <w:rPr>
          <w:rFonts w:cs="Arial"/>
          <w:b/>
          <w:bCs/>
        </w:rPr>
        <w:t>: uma contribuição à teoria do crescimento liderado pela demanda.</w:t>
      </w:r>
      <w:r w:rsidRPr="005B2BF1">
        <w:rPr>
          <w:rFonts w:cs="Arial"/>
        </w:rPr>
        <w:t xml:space="preserve"> 2017. 216 f. Doutorado - Universidade Federal do Rio de Janeiro, Rio de Janeiro, 2017. </w:t>
      </w:r>
      <w:proofErr w:type="spellStart"/>
      <w:r w:rsidRPr="005B2BF1">
        <w:rPr>
          <w:rFonts w:cs="Arial"/>
          <w:lang w:val="en-US"/>
        </w:rPr>
        <w:t>Disponível</w:t>
      </w:r>
      <w:proofErr w:type="spellEnd"/>
      <w:r w:rsidRPr="005B2BF1">
        <w:rPr>
          <w:rFonts w:cs="Arial"/>
          <w:lang w:val="en-US"/>
        </w:rPr>
        <w:t xml:space="preserve"> em: </w:t>
      </w:r>
      <w:proofErr w:type="spellStart"/>
      <w:r w:rsidRPr="005B2BF1">
        <w:rPr>
          <w:rFonts w:cs="Arial"/>
          <w:lang w:val="en-US"/>
        </w:rPr>
        <w:t>Acesso</w:t>
      </w:r>
      <w:proofErr w:type="spellEnd"/>
      <w:r w:rsidRPr="005B2BF1">
        <w:rPr>
          <w:rFonts w:cs="Arial"/>
          <w:lang w:val="en-US"/>
        </w:rPr>
        <w:t xml:space="preserve"> em: 24 abr. 2024.</w:t>
      </w:r>
    </w:p>
    <w:p w14:paraId="0EFCFC72"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FEDERAL RESERVE BANK OF NEW YORK. </w:t>
      </w:r>
      <w:r w:rsidRPr="005B2BF1">
        <w:rPr>
          <w:rFonts w:cs="Arial"/>
          <w:b/>
          <w:bCs/>
          <w:lang w:val="en-US"/>
        </w:rPr>
        <w:t>Quarterly Report on Household Debt and Credit: 2025 Q4</w:t>
      </w:r>
      <w:r w:rsidRPr="005B2BF1">
        <w:rPr>
          <w:rFonts w:cs="Arial"/>
          <w:lang w:val="en-US"/>
        </w:rPr>
        <w:t xml:space="preserve">. New York: Federal Reserve Bank of New York, 2026. </w:t>
      </w:r>
      <w:proofErr w:type="spellStart"/>
      <w:r w:rsidRPr="005B2BF1">
        <w:rPr>
          <w:rFonts w:cs="Arial"/>
          <w:lang w:val="en-US"/>
        </w:rPr>
        <w:t>Disponível</w:t>
      </w:r>
      <w:proofErr w:type="spellEnd"/>
      <w:r w:rsidRPr="005B2BF1">
        <w:rPr>
          <w:rFonts w:cs="Arial"/>
          <w:lang w:val="en-US"/>
        </w:rPr>
        <w:t xml:space="preserve"> em: </w:t>
      </w:r>
      <w:hyperlink r:id="rId166" w:history="1">
        <w:r w:rsidRPr="005B2BF1">
          <w:rPr>
            <w:rStyle w:val="Hyperlink"/>
            <w:rFonts w:cs="Arial"/>
            <w:lang w:val="en-US"/>
          </w:rPr>
          <w:t>https://www.newyorkfed.org/medialibrary/interactives/householdcredit/data/pdf/HHDC_2025Q4</w:t>
        </w:r>
      </w:hyperlink>
      <w:proofErr w:type="gramStart"/>
      <w:r w:rsidRPr="005B2BF1">
        <w:rPr>
          <w:rFonts w:cs="Arial"/>
          <w:lang w:val="en-US"/>
        </w:rPr>
        <w:t>. .</w:t>
      </w:r>
      <w:proofErr w:type="gramEnd"/>
    </w:p>
    <w:p w14:paraId="1A6D4EF9" w14:textId="77777777" w:rsidR="005B2BF1" w:rsidRPr="005B2BF1" w:rsidRDefault="005B2BF1" w:rsidP="005B2BF1">
      <w:pPr>
        <w:spacing w:before="120" w:after="120" w:line="240" w:lineRule="auto"/>
        <w:ind w:left="284" w:hanging="284"/>
        <w:jc w:val="left"/>
        <w:rPr>
          <w:rFonts w:cs="Arial"/>
          <w:lang w:val="en-US"/>
        </w:rPr>
      </w:pPr>
      <w:r w:rsidRPr="005B2BF1">
        <w:rPr>
          <w:rFonts w:cs="Arial"/>
        </w:rPr>
        <w:t xml:space="preserve">FEIJÓ, Carmem Aparecida; RAMOS, Roberto Luís Olinto; LIMA, Carlos G. de Cerqueira; BARBOSA FILHO, Nelson Henrique; PALIS, Rebeca. </w:t>
      </w:r>
      <w:proofErr w:type="spellStart"/>
      <w:r w:rsidRPr="005B2BF1">
        <w:rPr>
          <w:rFonts w:cs="Arial"/>
          <w:b/>
          <w:bCs/>
          <w:lang w:val="en-US"/>
        </w:rPr>
        <w:t>Contabilidade</w:t>
      </w:r>
      <w:proofErr w:type="spellEnd"/>
      <w:r w:rsidRPr="005B2BF1">
        <w:rPr>
          <w:rFonts w:cs="Arial"/>
          <w:b/>
          <w:bCs/>
          <w:lang w:val="en-US"/>
        </w:rPr>
        <w:t xml:space="preserve"> social</w:t>
      </w:r>
      <w:r w:rsidRPr="005B2BF1">
        <w:rPr>
          <w:rFonts w:cs="Arial"/>
          <w:lang w:val="en-US"/>
        </w:rPr>
        <w:t>. 4</w:t>
      </w:r>
      <w:r w:rsidRPr="005B2BF1">
        <w:rPr>
          <w:rFonts w:cs="Arial"/>
          <w:vertAlign w:val="superscript"/>
          <w:lang w:val="en-US"/>
        </w:rPr>
        <w:t>a</w:t>
      </w:r>
      <w:r w:rsidRPr="005B2BF1">
        <w:rPr>
          <w:rFonts w:cs="Arial"/>
          <w:lang w:val="en-US"/>
        </w:rPr>
        <w:t xml:space="preserve">ed. Rio de Janeiro: Elsevier, 2016. </w:t>
      </w:r>
    </w:p>
    <w:p w14:paraId="6E7B6AB7"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FISHER, Irving. The Debt-Deflation Theory of Great Depressions. </w:t>
      </w:r>
      <w:proofErr w:type="spellStart"/>
      <w:r w:rsidRPr="005B2BF1">
        <w:rPr>
          <w:rFonts w:cs="Arial"/>
          <w:b/>
          <w:bCs/>
        </w:rPr>
        <w:t>Econometrica</w:t>
      </w:r>
      <w:proofErr w:type="spellEnd"/>
      <w:r w:rsidRPr="005B2BF1">
        <w:rPr>
          <w:rFonts w:cs="Arial"/>
        </w:rPr>
        <w:t>, [</w:t>
      </w:r>
      <w:r w:rsidRPr="005B2BF1">
        <w:rPr>
          <w:rFonts w:cs="Arial"/>
          <w:i/>
          <w:iCs/>
        </w:rPr>
        <w:t>s. l.</w:t>
      </w:r>
      <w:r w:rsidRPr="005B2BF1">
        <w:rPr>
          <w:rFonts w:cs="Arial"/>
        </w:rPr>
        <w:t xml:space="preserve">], v. 1, n. 4, p. 337–357, 1933. </w:t>
      </w:r>
    </w:p>
    <w:p w14:paraId="0FB9DA88"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FLODÉN, Martin; KILSTRÖM, Matilda; SIGURDSSON, Jósef; VESTMAN, Roine. Household Debt and Monetary Policy: Revealing the Cash-Flow Channel. </w:t>
      </w:r>
      <w:r w:rsidRPr="005B2BF1">
        <w:rPr>
          <w:rFonts w:cs="Arial"/>
          <w:b/>
          <w:bCs/>
          <w:lang w:val="en-US"/>
        </w:rPr>
        <w:t>The Economic Journal</w:t>
      </w:r>
      <w:r w:rsidRPr="005B2BF1">
        <w:rPr>
          <w:rFonts w:cs="Arial"/>
          <w:lang w:val="en-US"/>
        </w:rPr>
        <w:t>, [</w:t>
      </w:r>
      <w:r w:rsidRPr="005B2BF1">
        <w:rPr>
          <w:rFonts w:cs="Arial"/>
          <w:i/>
          <w:iCs/>
          <w:lang w:val="en-US"/>
        </w:rPr>
        <w:t>s. l.</w:t>
      </w:r>
      <w:r w:rsidRPr="005B2BF1">
        <w:rPr>
          <w:rFonts w:cs="Arial"/>
          <w:lang w:val="en-US"/>
        </w:rPr>
        <w:t xml:space="preserve">], v. 131, n. 636, p. 1742–1771, 2020. </w:t>
      </w:r>
    </w:p>
    <w:p w14:paraId="6801442F"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FOULIS, Angus; HAZELL, Jonathan; MIAN, Atif; TRACEY, Belinda. How do interest rates affect consumption? Household debt and the role of asset prices. </w:t>
      </w:r>
      <w:r w:rsidRPr="005B2BF1">
        <w:rPr>
          <w:rFonts w:cs="Arial"/>
          <w:b/>
          <w:bCs/>
          <w:lang w:val="en-US"/>
        </w:rPr>
        <w:t>Staff Working Paper</w:t>
      </w:r>
      <w:r w:rsidRPr="005B2BF1">
        <w:rPr>
          <w:rFonts w:cs="Arial"/>
          <w:lang w:val="en-US"/>
        </w:rPr>
        <w:t>, [</w:t>
      </w:r>
      <w:r w:rsidRPr="005B2BF1">
        <w:rPr>
          <w:rFonts w:cs="Arial"/>
          <w:i/>
          <w:iCs/>
          <w:lang w:val="en-US"/>
        </w:rPr>
        <w:t>s. l.</w:t>
      </w:r>
      <w:r w:rsidRPr="005B2BF1">
        <w:rPr>
          <w:rFonts w:cs="Arial"/>
          <w:lang w:val="en-US"/>
        </w:rPr>
        <w:t xml:space="preserve">], v. 1173, 2026. </w:t>
      </w:r>
      <w:r w:rsidRPr="005B2BF1">
        <w:rPr>
          <w:rFonts w:cs="Arial"/>
        </w:rPr>
        <w:t xml:space="preserve">Disponível em: </w:t>
      </w:r>
      <w:hyperlink r:id="rId167" w:history="1">
        <w:r w:rsidRPr="005B2BF1">
          <w:rPr>
            <w:rStyle w:val="Hyperlink"/>
            <w:rFonts w:cs="Arial"/>
          </w:rPr>
          <w:t>https://www.bankofengland.co.uk/-/media/boe/files/working-paper/2026/how-do-interest-rates-affect-consumption-household-debt-and-the-role-of-asset-prices.pdf</w:t>
        </w:r>
      </w:hyperlink>
      <w:r w:rsidRPr="005B2BF1">
        <w:rPr>
          <w:rFonts w:cs="Arial"/>
        </w:rPr>
        <w:t xml:space="preserve">. </w:t>
      </w:r>
    </w:p>
    <w:p w14:paraId="13A1A26F"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FREITAS, Fabio; SERRANO, Franklin. Growth Rate and Level Effects, the Stability of the Adjustment of Capacity to Demand and the </w:t>
      </w:r>
      <w:proofErr w:type="spellStart"/>
      <w:r w:rsidRPr="005B2BF1">
        <w:rPr>
          <w:rFonts w:cs="Arial"/>
          <w:lang w:val="en-US"/>
        </w:rPr>
        <w:t>Sraffian</w:t>
      </w:r>
      <w:proofErr w:type="spellEnd"/>
      <w:r w:rsidRPr="005B2BF1">
        <w:rPr>
          <w:rFonts w:cs="Arial"/>
          <w:lang w:val="en-US"/>
        </w:rPr>
        <w:t xml:space="preserve"> </w:t>
      </w:r>
      <w:proofErr w:type="spellStart"/>
      <w:r w:rsidRPr="005B2BF1">
        <w:rPr>
          <w:rFonts w:cs="Arial"/>
          <w:lang w:val="en-US"/>
        </w:rPr>
        <w:t>Supermultiplier</w:t>
      </w:r>
      <w:proofErr w:type="spellEnd"/>
      <w:r w:rsidRPr="005B2BF1">
        <w:rPr>
          <w:rFonts w:cs="Arial"/>
          <w:lang w:val="en-US"/>
        </w:rPr>
        <w:t xml:space="preserve">. </w:t>
      </w:r>
      <w:r w:rsidRPr="005B2BF1">
        <w:rPr>
          <w:rFonts w:cs="Arial"/>
          <w:b/>
          <w:bCs/>
          <w:lang w:val="en-US"/>
        </w:rPr>
        <w:t>Review of Political Economy</w:t>
      </w:r>
      <w:r w:rsidRPr="005B2BF1">
        <w:rPr>
          <w:rFonts w:cs="Arial"/>
          <w:lang w:val="en-US"/>
        </w:rPr>
        <w:t>, [</w:t>
      </w:r>
      <w:r w:rsidRPr="005B2BF1">
        <w:rPr>
          <w:rFonts w:cs="Arial"/>
          <w:i/>
          <w:iCs/>
          <w:lang w:val="en-US"/>
        </w:rPr>
        <w:t>s. l.</w:t>
      </w:r>
      <w:r w:rsidRPr="005B2BF1">
        <w:rPr>
          <w:rFonts w:cs="Arial"/>
          <w:lang w:val="en-US"/>
        </w:rPr>
        <w:t xml:space="preserve">], v. 27, n. 3, p. 258–281, 2015. </w:t>
      </w:r>
    </w:p>
    <w:p w14:paraId="3AE12A42"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FUNDAÇÃO GETÚLIO VARGAS. </w:t>
      </w:r>
      <w:r w:rsidRPr="005B2BF1">
        <w:rPr>
          <w:rFonts w:cs="Arial"/>
        </w:rPr>
        <w:t xml:space="preserve">Sondagem da Indústria: Nível de Utilização da Capacidade Instalada (NUCI). São Paulo, 2026. </w:t>
      </w:r>
    </w:p>
    <w:p w14:paraId="6B1EE6B6" w14:textId="77777777" w:rsidR="005B2BF1" w:rsidRPr="005B2BF1" w:rsidRDefault="005B2BF1" w:rsidP="005B2BF1">
      <w:pPr>
        <w:spacing w:before="120" w:after="120" w:line="240" w:lineRule="auto"/>
        <w:ind w:left="284" w:hanging="284"/>
        <w:jc w:val="left"/>
        <w:rPr>
          <w:rFonts w:cs="Arial"/>
          <w:lang w:val="en-US"/>
        </w:rPr>
      </w:pPr>
      <w:r w:rsidRPr="005B2BF1">
        <w:rPr>
          <w:rFonts w:cs="Arial"/>
        </w:rPr>
        <w:t xml:space="preserve">GARBER, Gabriel; MIAN, </w:t>
      </w:r>
      <w:proofErr w:type="spellStart"/>
      <w:r w:rsidRPr="005B2BF1">
        <w:rPr>
          <w:rFonts w:cs="Arial"/>
        </w:rPr>
        <w:t>Atif</w:t>
      </w:r>
      <w:proofErr w:type="spellEnd"/>
      <w:r w:rsidRPr="005B2BF1">
        <w:rPr>
          <w:rFonts w:cs="Arial"/>
        </w:rPr>
        <w:t xml:space="preserve">; PONTICELLI, Jacopo; SUFI, Amir. </w:t>
      </w:r>
      <w:r w:rsidRPr="005B2BF1">
        <w:rPr>
          <w:rFonts w:cs="Arial"/>
          <w:b/>
          <w:bCs/>
          <w:lang w:val="en-US"/>
        </w:rPr>
        <w:t>Household Debt and Recession in Brazil</w:t>
      </w:r>
      <w:r w:rsidRPr="005B2BF1">
        <w:rPr>
          <w:rFonts w:cs="Arial"/>
          <w:lang w:val="en-US"/>
        </w:rPr>
        <w:t xml:space="preserve">. Cambridge, MA: National Bureau of Economic Research, 2018. </w:t>
      </w:r>
      <w:proofErr w:type="spellStart"/>
      <w:r w:rsidRPr="005B2BF1">
        <w:rPr>
          <w:rFonts w:cs="Arial"/>
          <w:lang w:val="en-US"/>
        </w:rPr>
        <w:t>Disponível</w:t>
      </w:r>
      <w:proofErr w:type="spellEnd"/>
      <w:r w:rsidRPr="005B2BF1">
        <w:rPr>
          <w:rFonts w:cs="Arial"/>
          <w:lang w:val="en-US"/>
        </w:rPr>
        <w:t xml:space="preserve"> em: </w:t>
      </w:r>
      <w:hyperlink r:id="rId168" w:history="1">
        <w:r w:rsidRPr="005B2BF1">
          <w:rPr>
            <w:rStyle w:val="Hyperlink"/>
            <w:rFonts w:cs="Arial"/>
            <w:lang w:val="en-US"/>
          </w:rPr>
          <w:t>http://www.nber.org/papers/w25170.pdf</w:t>
        </w:r>
      </w:hyperlink>
      <w:r w:rsidRPr="005B2BF1">
        <w:rPr>
          <w:rFonts w:cs="Arial"/>
          <w:lang w:val="en-US"/>
        </w:rPr>
        <w:t xml:space="preserve">. </w:t>
      </w:r>
      <w:proofErr w:type="spellStart"/>
      <w:r w:rsidRPr="005B2BF1">
        <w:rPr>
          <w:rFonts w:cs="Arial"/>
          <w:lang w:val="en-US"/>
        </w:rPr>
        <w:t>Acesso</w:t>
      </w:r>
      <w:proofErr w:type="spellEnd"/>
      <w:r w:rsidRPr="005B2BF1">
        <w:rPr>
          <w:rFonts w:cs="Arial"/>
          <w:lang w:val="en-US"/>
        </w:rPr>
        <w:t xml:space="preserve"> em: 28 </w:t>
      </w:r>
      <w:proofErr w:type="spellStart"/>
      <w:r w:rsidRPr="005B2BF1">
        <w:rPr>
          <w:rFonts w:cs="Arial"/>
          <w:lang w:val="en-US"/>
        </w:rPr>
        <w:t>nov.</w:t>
      </w:r>
      <w:proofErr w:type="spellEnd"/>
      <w:r w:rsidRPr="005B2BF1">
        <w:rPr>
          <w:rFonts w:cs="Arial"/>
          <w:lang w:val="en-US"/>
        </w:rPr>
        <w:t xml:space="preserve"> 2024.</w:t>
      </w:r>
    </w:p>
    <w:p w14:paraId="1B85D1ED"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GAREGNANI, Pierangelo. On the present state of the capital controversy. </w:t>
      </w:r>
      <w:r w:rsidRPr="005B2BF1">
        <w:rPr>
          <w:rFonts w:cs="Arial"/>
          <w:b/>
          <w:bCs/>
          <w:lang w:val="en-US"/>
        </w:rPr>
        <w:t>Cambridge Journal of Economics</w:t>
      </w:r>
      <w:r w:rsidRPr="005B2BF1">
        <w:rPr>
          <w:rFonts w:cs="Arial"/>
          <w:lang w:val="en-US"/>
        </w:rPr>
        <w:t>, [</w:t>
      </w:r>
      <w:r w:rsidRPr="005B2BF1">
        <w:rPr>
          <w:rFonts w:cs="Arial"/>
          <w:i/>
          <w:iCs/>
          <w:lang w:val="en-US"/>
        </w:rPr>
        <w:t>s. l.</w:t>
      </w:r>
      <w:r w:rsidRPr="005B2BF1">
        <w:rPr>
          <w:rFonts w:cs="Arial"/>
          <w:lang w:val="en-US"/>
        </w:rPr>
        <w:t xml:space="preserve">], v. 36, n. 6, p. 1417–1432, 2012. </w:t>
      </w:r>
    </w:p>
    <w:p w14:paraId="77D323AC"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GAREGNANI, Pierangelo. The Problem of Effective Demand in Italian Economic Development: On the Factors that Determine the Volume of Investment. </w:t>
      </w:r>
      <w:r w:rsidRPr="005B2BF1">
        <w:rPr>
          <w:rFonts w:cs="Arial"/>
          <w:b/>
          <w:bCs/>
          <w:lang w:val="en-US"/>
        </w:rPr>
        <w:t>Review of Political Economy</w:t>
      </w:r>
      <w:r w:rsidRPr="005B2BF1">
        <w:rPr>
          <w:rFonts w:cs="Arial"/>
          <w:lang w:val="en-US"/>
        </w:rPr>
        <w:t>, [</w:t>
      </w:r>
      <w:r w:rsidRPr="005B2BF1">
        <w:rPr>
          <w:rFonts w:cs="Arial"/>
          <w:i/>
          <w:iCs/>
          <w:lang w:val="en-US"/>
        </w:rPr>
        <w:t>s. l.</w:t>
      </w:r>
      <w:r w:rsidRPr="005B2BF1">
        <w:rPr>
          <w:rFonts w:cs="Arial"/>
          <w:lang w:val="en-US"/>
        </w:rPr>
        <w:t xml:space="preserve">], v. 27, n. 2, p. 111–133, 2015. </w:t>
      </w:r>
    </w:p>
    <w:p w14:paraId="7A0C6E9F"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GODLEY, Wynne; LAVOIE, Marc. </w:t>
      </w:r>
      <w:r w:rsidRPr="005B2BF1">
        <w:rPr>
          <w:rFonts w:cs="Arial"/>
          <w:b/>
          <w:bCs/>
          <w:lang w:val="en-US"/>
        </w:rPr>
        <w:t>Monetary economics: an integrated approach to credit, money, income, production and wealth</w:t>
      </w:r>
      <w:r w:rsidRPr="005B2BF1">
        <w:rPr>
          <w:rFonts w:cs="Arial"/>
          <w:lang w:val="en-US"/>
        </w:rPr>
        <w:t xml:space="preserve">. </w:t>
      </w:r>
      <w:proofErr w:type="spellStart"/>
      <w:r w:rsidRPr="005B2BF1">
        <w:rPr>
          <w:rFonts w:cs="Arial"/>
        </w:rPr>
        <w:t>Nachdr.ed</w:t>
      </w:r>
      <w:proofErr w:type="spellEnd"/>
      <w:r w:rsidRPr="005B2BF1">
        <w:rPr>
          <w:rFonts w:cs="Arial"/>
        </w:rPr>
        <w:t xml:space="preserve">. </w:t>
      </w:r>
      <w:proofErr w:type="spellStart"/>
      <w:r w:rsidRPr="005B2BF1">
        <w:rPr>
          <w:rFonts w:cs="Arial"/>
        </w:rPr>
        <w:t>Basingstoke</w:t>
      </w:r>
      <w:proofErr w:type="spellEnd"/>
      <w:r w:rsidRPr="005B2BF1">
        <w:rPr>
          <w:rFonts w:cs="Arial"/>
        </w:rPr>
        <w:t xml:space="preserve">: </w:t>
      </w:r>
      <w:proofErr w:type="spellStart"/>
      <w:r w:rsidRPr="005B2BF1">
        <w:rPr>
          <w:rFonts w:cs="Arial"/>
        </w:rPr>
        <w:t>Palgrave</w:t>
      </w:r>
      <w:proofErr w:type="spellEnd"/>
      <w:r w:rsidRPr="005B2BF1">
        <w:rPr>
          <w:rFonts w:cs="Arial"/>
        </w:rPr>
        <w:t xml:space="preserve"> Macmillan, 2007. </w:t>
      </w:r>
    </w:p>
    <w:p w14:paraId="49FCD4C1"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GONTIJO, Cláudio. Meio século da controvérsia do capital de Cambridge. </w:t>
      </w:r>
      <w:r w:rsidRPr="005B2BF1">
        <w:rPr>
          <w:rFonts w:cs="Arial"/>
          <w:b/>
          <w:bCs/>
        </w:rPr>
        <w:t>Economia e Sociedade</w:t>
      </w:r>
      <w:r w:rsidRPr="005B2BF1">
        <w:rPr>
          <w:rFonts w:cs="Arial"/>
        </w:rPr>
        <w:t>, [</w:t>
      </w:r>
      <w:r w:rsidRPr="005B2BF1">
        <w:rPr>
          <w:rFonts w:cs="Arial"/>
          <w:i/>
          <w:iCs/>
        </w:rPr>
        <w:t>s. l.</w:t>
      </w:r>
      <w:r w:rsidRPr="005B2BF1">
        <w:rPr>
          <w:rFonts w:cs="Arial"/>
        </w:rPr>
        <w:t xml:space="preserve">], v. 31, n. 2, p. 265–287, 2022. </w:t>
      </w:r>
    </w:p>
    <w:p w14:paraId="037AC7DC" w14:textId="77777777" w:rsidR="005B2BF1" w:rsidRPr="005B2BF1" w:rsidRDefault="005B2BF1" w:rsidP="005B2BF1">
      <w:pPr>
        <w:spacing w:before="120" w:after="120" w:line="240" w:lineRule="auto"/>
        <w:ind w:left="284" w:hanging="284"/>
        <w:jc w:val="left"/>
        <w:rPr>
          <w:rFonts w:cs="Arial"/>
          <w:lang w:val="en-US"/>
        </w:rPr>
      </w:pPr>
      <w:r w:rsidRPr="005B2BF1">
        <w:rPr>
          <w:rFonts w:cs="Arial"/>
        </w:rPr>
        <w:t xml:space="preserve">GRAEBER, David. </w:t>
      </w:r>
      <w:r w:rsidRPr="005B2BF1">
        <w:rPr>
          <w:rFonts w:cs="Arial"/>
          <w:b/>
          <w:bCs/>
          <w:lang w:val="en-US"/>
        </w:rPr>
        <w:t>Debt: the first 5,000 years</w:t>
      </w:r>
      <w:r w:rsidRPr="005B2BF1">
        <w:rPr>
          <w:rFonts w:cs="Arial"/>
          <w:lang w:val="en-US"/>
        </w:rPr>
        <w:t xml:space="preserve">. Brooklyn (N.Y.): Melville house, 2011. </w:t>
      </w:r>
    </w:p>
    <w:p w14:paraId="1851EAF0"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HALL, George J.; SARGENT, Thomas J. Interest rate risk and other determinants of post-WWII US government Debt/GDP dynamics. </w:t>
      </w:r>
      <w:r w:rsidRPr="005B2BF1">
        <w:rPr>
          <w:rFonts w:cs="Arial"/>
          <w:b/>
          <w:bCs/>
          <w:lang w:val="en-US"/>
        </w:rPr>
        <w:t>American Economic Journal: Macroeconomics</w:t>
      </w:r>
      <w:r w:rsidRPr="005B2BF1">
        <w:rPr>
          <w:rFonts w:cs="Arial"/>
          <w:lang w:val="en-US"/>
        </w:rPr>
        <w:t>, [</w:t>
      </w:r>
      <w:r w:rsidRPr="005B2BF1">
        <w:rPr>
          <w:rFonts w:cs="Arial"/>
          <w:i/>
          <w:iCs/>
          <w:lang w:val="en-US"/>
        </w:rPr>
        <w:t>s. l.</w:t>
      </w:r>
      <w:r w:rsidRPr="005B2BF1">
        <w:rPr>
          <w:rFonts w:cs="Arial"/>
          <w:lang w:val="en-US"/>
        </w:rPr>
        <w:t xml:space="preserve">], v. 3, n. 3, p. 192–214, 2011. </w:t>
      </w:r>
    </w:p>
    <w:p w14:paraId="19AEAC84" w14:textId="77777777" w:rsidR="005B2BF1" w:rsidRPr="005B52FD" w:rsidRDefault="005B2BF1" w:rsidP="005B2BF1">
      <w:pPr>
        <w:spacing w:before="120" w:after="120" w:line="240" w:lineRule="auto"/>
        <w:ind w:left="284" w:hanging="284"/>
        <w:jc w:val="left"/>
        <w:rPr>
          <w:rFonts w:cs="Arial"/>
          <w:lang w:val="en-US"/>
        </w:rPr>
      </w:pPr>
      <w:r w:rsidRPr="005B2BF1">
        <w:rPr>
          <w:rFonts w:cs="Arial"/>
          <w:lang w:val="en-US"/>
        </w:rPr>
        <w:t xml:space="preserve">HALUSKA, Guilherme. </w:t>
      </w:r>
      <w:r w:rsidRPr="005B2BF1">
        <w:rPr>
          <w:rFonts w:cs="Arial"/>
        </w:rPr>
        <w:t xml:space="preserve">A economia brasileira no século XXI: uma análise a partir do modelo do </w:t>
      </w:r>
      <w:proofErr w:type="spellStart"/>
      <w:r w:rsidRPr="005B2BF1">
        <w:rPr>
          <w:rFonts w:cs="Arial"/>
        </w:rPr>
        <w:t>Supermultiplicador</w:t>
      </w:r>
      <w:proofErr w:type="spellEnd"/>
      <w:r w:rsidRPr="005B2BF1">
        <w:rPr>
          <w:rFonts w:cs="Arial"/>
        </w:rPr>
        <w:t xml:space="preserve"> </w:t>
      </w:r>
      <w:proofErr w:type="spellStart"/>
      <w:r w:rsidRPr="005B2BF1">
        <w:rPr>
          <w:rFonts w:cs="Arial"/>
        </w:rPr>
        <w:t>Sraffiano</w:t>
      </w:r>
      <w:proofErr w:type="spellEnd"/>
      <w:r w:rsidRPr="005B2BF1">
        <w:rPr>
          <w:rFonts w:cs="Arial"/>
        </w:rPr>
        <w:t xml:space="preserve">. </w:t>
      </w:r>
      <w:r w:rsidRPr="005B52FD">
        <w:rPr>
          <w:rFonts w:cs="Arial"/>
          <w:b/>
          <w:bCs/>
          <w:lang w:val="en-US"/>
        </w:rPr>
        <w:t xml:space="preserve">Economia e </w:t>
      </w:r>
      <w:proofErr w:type="spellStart"/>
      <w:r w:rsidRPr="005B52FD">
        <w:rPr>
          <w:rFonts w:cs="Arial"/>
          <w:b/>
          <w:bCs/>
          <w:lang w:val="en-US"/>
        </w:rPr>
        <w:t>Sociedade</w:t>
      </w:r>
      <w:proofErr w:type="spellEnd"/>
      <w:r w:rsidRPr="005B52FD">
        <w:rPr>
          <w:rFonts w:cs="Arial"/>
          <w:lang w:val="en-US"/>
        </w:rPr>
        <w:t>, [</w:t>
      </w:r>
      <w:r w:rsidRPr="005B52FD">
        <w:rPr>
          <w:rFonts w:cs="Arial"/>
          <w:i/>
          <w:iCs/>
          <w:lang w:val="en-US"/>
        </w:rPr>
        <w:t>s. l.</w:t>
      </w:r>
      <w:r w:rsidRPr="005B52FD">
        <w:rPr>
          <w:rFonts w:cs="Arial"/>
          <w:lang w:val="en-US"/>
        </w:rPr>
        <w:t xml:space="preserve">], v. 32, n. 2, p. 297–332, 2023. </w:t>
      </w:r>
    </w:p>
    <w:p w14:paraId="5D1D07B0"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lastRenderedPageBreak/>
        <w:t xml:space="preserve">HARROD, R. F. An Essay in Dynamic Theory. </w:t>
      </w:r>
      <w:r w:rsidRPr="005B2BF1">
        <w:rPr>
          <w:rFonts w:cs="Arial"/>
          <w:b/>
          <w:bCs/>
          <w:lang w:val="en-US"/>
        </w:rPr>
        <w:t>The Economic Journal</w:t>
      </w:r>
      <w:r w:rsidRPr="005B2BF1">
        <w:rPr>
          <w:rFonts w:cs="Arial"/>
          <w:lang w:val="en-US"/>
        </w:rPr>
        <w:t>, [</w:t>
      </w:r>
      <w:r w:rsidRPr="005B2BF1">
        <w:rPr>
          <w:rFonts w:cs="Arial"/>
          <w:i/>
          <w:iCs/>
          <w:lang w:val="en-US"/>
        </w:rPr>
        <w:t>s. l.</w:t>
      </w:r>
      <w:r w:rsidRPr="005B2BF1">
        <w:rPr>
          <w:rFonts w:cs="Arial"/>
          <w:lang w:val="en-US"/>
        </w:rPr>
        <w:t xml:space="preserve">], v. 49, n. 193, p. 14, 1939. </w:t>
      </w:r>
    </w:p>
    <w:p w14:paraId="3DBCCC92"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HEIN, Eckhard. Finance-dominated capitalism, re-distribution, household debt and financial fragility in a </w:t>
      </w:r>
      <w:proofErr w:type="spellStart"/>
      <w:r w:rsidRPr="005B2BF1">
        <w:rPr>
          <w:rFonts w:cs="Arial"/>
          <w:lang w:val="en-US"/>
        </w:rPr>
        <w:t>Kaleckian</w:t>
      </w:r>
      <w:proofErr w:type="spellEnd"/>
      <w:r w:rsidRPr="005B2BF1">
        <w:rPr>
          <w:rFonts w:cs="Arial"/>
          <w:lang w:val="en-US"/>
        </w:rPr>
        <w:t xml:space="preserve"> distribution and growth model. </w:t>
      </w:r>
      <w:r w:rsidRPr="005B2BF1">
        <w:rPr>
          <w:rFonts w:cs="Arial"/>
          <w:b/>
          <w:bCs/>
          <w:lang w:val="en-US"/>
        </w:rPr>
        <w:t>PSL Quarterly Review</w:t>
      </w:r>
      <w:r w:rsidRPr="005B2BF1">
        <w:rPr>
          <w:rFonts w:cs="Arial"/>
          <w:lang w:val="en-US"/>
        </w:rPr>
        <w:t>, [</w:t>
      </w:r>
      <w:r w:rsidRPr="005B2BF1">
        <w:rPr>
          <w:rFonts w:cs="Arial"/>
          <w:i/>
          <w:iCs/>
          <w:lang w:val="en-US"/>
        </w:rPr>
        <w:t>s. l.</w:t>
      </w:r>
      <w:r w:rsidRPr="005B2BF1">
        <w:rPr>
          <w:rFonts w:cs="Arial"/>
          <w:lang w:val="en-US"/>
        </w:rPr>
        <w:t xml:space="preserve">], v. V. 65, p. N. 260 (2012), 2012. </w:t>
      </w:r>
    </w:p>
    <w:p w14:paraId="0F00CA85"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HOLM, Martin Blomhoff; PAUL, Pascal; TISCHBIREK, Andreas. The Transmission of Monetary Policy under the Microscope. </w:t>
      </w:r>
      <w:proofErr w:type="spellStart"/>
      <w:r w:rsidRPr="005B2BF1">
        <w:rPr>
          <w:rFonts w:cs="Arial"/>
          <w:b/>
          <w:bCs/>
        </w:rPr>
        <w:t>Journal</w:t>
      </w:r>
      <w:proofErr w:type="spellEnd"/>
      <w:r w:rsidRPr="005B2BF1">
        <w:rPr>
          <w:rFonts w:cs="Arial"/>
          <w:b/>
          <w:bCs/>
        </w:rPr>
        <w:t xml:space="preserve"> </w:t>
      </w:r>
      <w:proofErr w:type="spellStart"/>
      <w:r w:rsidRPr="005B2BF1">
        <w:rPr>
          <w:rFonts w:cs="Arial"/>
          <w:b/>
          <w:bCs/>
        </w:rPr>
        <w:t>of</w:t>
      </w:r>
      <w:proofErr w:type="spellEnd"/>
      <w:r w:rsidRPr="005B2BF1">
        <w:rPr>
          <w:rFonts w:cs="Arial"/>
          <w:b/>
          <w:bCs/>
        </w:rPr>
        <w:t xml:space="preserve"> </w:t>
      </w:r>
      <w:proofErr w:type="spellStart"/>
      <w:r w:rsidRPr="005B2BF1">
        <w:rPr>
          <w:rFonts w:cs="Arial"/>
          <w:b/>
          <w:bCs/>
        </w:rPr>
        <w:t>Political</w:t>
      </w:r>
      <w:proofErr w:type="spellEnd"/>
      <w:r w:rsidRPr="005B2BF1">
        <w:rPr>
          <w:rFonts w:cs="Arial"/>
          <w:b/>
          <w:bCs/>
        </w:rPr>
        <w:t xml:space="preserve"> </w:t>
      </w:r>
      <w:proofErr w:type="spellStart"/>
      <w:r w:rsidRPr="005B2BF1">
        <w:rPr>
          <w:rFonts w:cs="Arial"/>
          <w:b/>
          <w:bCs/>
        </w:rPr>
        <w:t>Economy</w:t>
      </w:r>
      <w:proofErr w:type="spellEnd"/>
      <w:r w:rsidRPr="005B2BF1">
        <w:rPr>
          <w:rFonts w:cs="Arial"/>
        </w:rPr>
        <w:t>, [</w:t>
      </w:r>
      <w:r w:rsidRPr="005B2BF1">
        <w:rPr>
          <w:rFonts w:cs="Arial"/>
          <w:i/>
          <w:iCs/>
        </w:rPr>
        <w:t>s. l.</w:t>
      </w:r>
      <w:r w:rsidRPr="005B2BF1">
        <w:rPr>
          <w:rFonts w:cs="Arial"/>
        </w:rPr>
        <w:t xml:space="preserve">], v. 129, n. 10, p. 2861–2904, 2021. </w:t>
      </w:r>
    </w:p>
    <w:p w14:paraId="2C65FCC0"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INSTITUTO BRASILEIRO DE GEOGRAFIA E ESTATÍSTICA. Pesquisa de Orçamentos Familiares 2008-2009: microdados. Rio de Janeiro, 2010. </w:t>
      </w:r>
    </w:p>
    <w:p w14:paraId="5F9E2093"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INSTITUTO BRASILEIRO DE GEOGRAFIA E ESTATÍSTICA. Sistema de Contas Nacionais. Rio de Janeiro, 2022. Disponível em: </w:t>
      </w:r>
      <w:hyperlink r:id="rId169" w:history="1">
        <w:r w:rsidRPr="005B2BF1">
          <w:rPr>
            <w:rStyle w:val="Hyperlink"/>
            <w:rFonts w:cs="Arial"/>
          </w:rPr>
          <w:t>https://www.ibge.gov.br/estatisticas/economicas/contas-nacionais/9052-sistema-de-contas-nacionais-brasil.html?edicao=38276&amp;t=resultados</w:t>
        </w:r>
      </w:hyperlink>
      <w:r w:rsidRPr="005B2BF1">
        <w:rPr>
          <w:rFonts w:cs="Arial"/>
        </w:rPr>
        <w:t>. Acesso em: 30 mar. 2025.</w:t>
      </w:r>
    </w:p>
    <w:p w14:paraId="5054848A"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INSTITUTO BRASILEIRO DE GEOGRAFIA E ESTATÍSTICA (org.). </w:t>
      </w:r>
      <w:r w:rsidRPr="005B2BF1">
        <w:rPr>
          <w:rFonts w:cs="Arial"/>
          <w:b/>
          <w:bCs/>
        </w:rPr>
        <w:t>Sistema de contas nacionais, Brasil: ano de referência 2010</w:t>
      </w:r>
      <w:r w:rsidRPr="005B2BF1">
        <w:rPr>
          <w:rFonts w:cs="Arial"/>
        </w:rPr>
        <w:t>. 3</w:t>
      </w:r>
      <w:r w:rsidRPr="005B2BF1">
        <w:rPr>
          <w:rFonts w:cs="Arial"/>
          <w:vertAlign w:val="superscript"/>
        </w:rPr>
        <w:t>a</w:t>
      </w:r>
      <w:r w:rsidRPr="005B2BF1">
        <w:rPr>
          <w:rFonts w:cs="Arial"/>
        </w:rPr>
        <w:t>ed. Rio de Janeiro: IBGE, 2016. (Série Relatórios Metodológicos, n</w:t>
      </w:r>
      <w:r w:rsidRPr="005B2BF1">
        <w:rPr>
          <w:rFonts w:cs="Arial"/>
          <w:vertAlign w:val="superscript"/>
        </w:rPr>
        <w:t>o</w:t>
      </w:r>
      <w:r w:rsidRPr="005B2BF1">
        <w:rPr>
          <w:rFonts w:cs="Arial"/>
        </w:rPr>
        <w:t xml:space="preserve"> volume 24). </w:t>
      </w:r>
    </w:p>
    <w:p w14:paraId="556D7381"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ISARD, Peter. </w:t>
      </w:r>
      <w:r w:rsidRPr="005B2BF1">
        <w:rPr>
          <w:rFonts w:cs="Arial"/>
          <w:b/>
          <w:bCs/>
          <w:lang w:val="en-US"/>
        </w:rPr>
        <w:t>Globalization and the international financial system: what’s wrong and what can be done</w:t>
      </w:r>
      <w:r w:rsidRPr="005B2BF1">
        <w:rPr>
          <w:rFonts w:cs="Arial"/>
          <w:lang w:val="en-US"/>
        </w:rPr>
        <w:t xml:space="preserve">. Cambridge: Cambridge Univ. Press, 2005. </w:t>
      </w:r>
    </w:p>
    <w:p w14:paraId="62F4FFBE"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JENNISON, Sarah; MILLER, Marcus. An Update on the Household Cash-flow Channel of Monetary Policy. </w:t>
      </w:r>
      <w:r w:rsidRPr="005B2BF1">
        <w:rPr>
          <w:rFonts w:cs="Arial"/>
          <w:b/>
          <w:bCs/>
          <w:lang w:val="en-US"/>
        </w:rPr>
        <w:t>Reserve Bank of Australia Bulletin</w:t>
      </w:r>
      <w:r w:rsidRPr="005B2BF1">
        <w:rPr>
          <w:rFonts w:cs="Arial"/>
          <w:lang w:val="en-US"/>
        </w:rPr>
        <w:t>, [</w:t>
      </w:r>
      <w:r w:rsidRPr="005B2BF1">
        <w:rPr>
          <w:rFonts w:cs="Arial"/>
          <w:i/>
          <w:iCs/>
          <w:lang w:val="en-US"/>
        </w:rPr>
        <w:t>s. l.</w:t>
      </w:r>
      <w:r w:rsidRPr="005B2BF1">
        <w:rPr>
          <w:rFonts w:cs="Arial"/>
          <w:lang w:val="en-US"/>
        </w:rPr>
        <w:t xml:space="preserve">], v. 2025, p. 27–36, 2025. </w:t>
      </w:r>
    </w:p>
    <w:p w14:paraId="6C03FABB"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KALDOR, Nicholas. Alternative Theories of Distribution. </w:t>
      </w:r>
      <w:r w:rsidRPr="005B2BF1">
        <w:rPr>
          <w:rFonts w:cs="Arial"/>
          <w:b/>
          <w:bCs/>
          <w:lang w:val="en-US"/>
        </w:rPr>
        <w:t>The Review of Economic Studies</w:t>
      </w:r>
      <w:r w:rsidRPr="005B2BF1">
        <w:rPr>
          <w:rFonts w:cs="Arial"/>
          <w:lang w:val="en-US"/>
        </w:rPr>
        <w:t>, [</w:t>
      </w:r>
      <w:r w:rsidRPr="005B2BF1">
        <w:rPr>
          <w:rFonts w:cs="Arial"/>
          <w:i/>
          <w:iCs/>
          <w:lang w:val="en-US"/>
        </w:rPr>
        <w:t>s. l.</w:t>
      </w:r>
      <w:r w:rsidRPr="005B2BF1">
        <w:rPr>
          <w:rFonts w:cs="Arial"/>
          <w:lang w:val="en-US"/>
        </w:rPr>
        <w:t xml:space="preserve">], v. 23, n. 2, p. 83, 1955. </w:t>
      </w:r>
    </w:p>
    <w:p w14:paraId="6FB6C88C"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KALECKI, Michael. </w:t>
      </w:r>
      <w:r w:rsidRPr="005B2BF1">
        <w:rPr>
          <w:rFonts w:cs="Arial"/>
          <w:b/>
          <w:bCs/>
        </w:rPr>
        <w:t>Teoria da Dinâmica Econômica: Ensaios sobre as mudanças cíclicas e de longo prazo da Economia Capitalista</w:t>
      </w:r>
      <w:r w:rsidRPr="005B2BF1">
        <w:rPr>
          <w:rFonts w:cs="Arial"/>
        </w:rPr>
        <w:t xml:space="preserve">. São Paulo: Ed. Abril SA Cultural e Industrial, 1983 [1954]. </w:t>
      </w:r>
    </w:p>
    <w:p w14:paraId="5238A35C" w14:textId="77777777" w:rsidR="005B2BF1" w:rsidRPr="005B2BF1" w:rsidRDefault="005B2BF1" w:rsidP="005B2BF1">
      <w:pPr>
        <w:spacing w:before="120" w:after="120" w:line="240" w:lineRule="auto"/>
        <w:ind w:left="284" w:hanging="284"/>
        <w:jc w:val="left"/>
        <w:rPr>
          <w:rFonts w:cs="Arial"/>
          <w:lang w:val="en-US"/>
        </w:rPr>
      </w:pPr>
      <w:r w:rsidRPr="005B2BF1">
        <w:rPr>
          <w:rFonts w:cs="Arial"/>
        </w:rPr>
        <w:t xml:space="preserve">KAPELLER, Jakob; SCHÜTZ, Bernhard. </w:t>
      </w:r>
      <w:r w:rsidRPr="005B2BF1">
        <w:rPr>
          <w:rFonts w:cs="Arial"/>
          <w:lang w:val="en-US"/>
        </w:rPr>
        <w:t>Conspicuous Consumption, Inequality and Debt: The Nature of Consumption</w:t>
      </w:r>
      <w:r w:rsidRPr="005B2BF1">
        <w:rPr>
          <w:rFonts w:ascii="Cambria Math" w:hAnsi="Cambria Math" w:cs="Cambria Math"/>
          <w:lang w:val="en-US"/>
        </w:rPr>
        <w:t>‐</w:t>
      </w:r>
      <w:r w:rsidRPr="005B2BF1">
        <w:rPr>
          <w:rFonts w:cs="Arial"/>
          <w:lang w:val="en-US"/>
        </w:rPr>
        <w:t>driven Profit</w:t>
      </w:r>
      <w:r w:rsidRPr="005B2BF1">
        <w:rPr>
          <w:rFonts w:ascii="Cambria Math" w:hAnsi="Cambria Math" w:cs="Cambria Math"/>
          <w:lang w:val="en-US"/>
        </w:rPr>
        <w:t>‐</w:t>
      </w:r>
      <w:r w:rsidRPr="005B2BF1">
        <w:rPr>
          <w:rFonts w:cs="Arial"/>
          <w:lang w:val="en-US"/>
        </w:rPr>
        <w:t xml:space="preserve">led Regimes. </w:t>
      </w:r>
      <w:proofErr w:type="spellStart"/>
      <w:r w:rsidRPr="005B2BF1">
        <w:rPr>
          <w:rFonts w:cs="Arial"/>
          <w:b/>
          <w:bCs/>
          <w:lang w:val="en-US"/>
        </w:rPr>
        <w:t>Metroeconomica</w:t>
      </w:r>
      <w:proofErr w:type="spellEnd"/>
      <w:r w:rsidRPr="005B2BF1">
        <w:rPr>
          <w:rFonts w:cs="Arial"/>
          <w:lang w:val="en-US"/>
        </w:rPr>
        <w:t>, [</w:t>
      </w:r>
      <w:r w:rsidRPr="005B2BF1">
        <w:rPr>
          <w:rFonts w:cs="Arial"/>
          <w:i/>
          <w:iCs/>
          <w:lang w:val="en-US"/>
        </w:rPr>
        <w:t>s. l.</w:t>
      </w:r>
      <w:r w:rsidRPr="005B2BF1">
        <w:rPr>
          <w:rFonts w:cs="Arial"/>
          <w:lang w:val="en-US"/>
        </w:rPr>
        <w:t xml:space="preserve">], v. 66, n. 1, p. 51–70, 2015. </w:t>
      </w:r>
    </w:p>
    <w:p w14:paraId="61DFEE0A"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KEYNES, John Maynard. </w:t>
      </w:r>
      <w:r w:rsidRPr="005B2BF1">
        <w:rPr>
          <w:rFonts w:cs="Arial"/>
          <w:b/>
          <w:bCs/>
          <w:lang w:val="en-US"/>
        </w:rPr>
        <w:t>A Treatise on Money</w:t>
      </w:r>
      <w:r w:rsidRPr="005B2BF1">
        <w:rPr>
          <w:rFonts w:cs="Arial"/>
          <w:lang w:val="en-US"/>
        </w:rPr>
        <w:t>. USA: Martino Publishing Centre, 2011 [1930]. v. Two volumes complete in one</w:t>
      </w:r>
    </w:p>
    <w:p w14:paraId="66BBEBDE"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KEYNES, John Maynard. </w:t>
      </w:r>
      <w:r w:rsidRPr="005B2BF1">
        <w:rPr>
          <w:rFonts w:cs="Arial"/>
          <w:b/>
          <w:bCs/>
          <w:lang w:val="en-US"/>
        </w:rPr>
        <w:t>The General Theory of Employment, Interest and Money</w:t>
      </w:r>
      <w:r w:rsidRPr="005B2BF1">
        <w:rPr>
          <w:rFonts w:cs="Arial"/>
          <w:lang w:val="en-US"/>
        </w:rPr>
        <w:t xml:space="preserve">. Great Britain: Palgrave Macmillan, 2007 [1936]. </w:t>
      </w:r>
    </w:p>
    <w:p w14:paraId="5254959D"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KILIAN, Lutz; LÜTKEPOHL, Helmut. </w:t>
      </w:r>
      <w:r w:rsidRPr="005B2BF1">
        <w:rPr>
          <w:rFonts w:cs="Arial"/>
          <w:b/>
          <w:bCs/>
          <w:lang w:val="en-US"/>
        </w:rPr>
        <w:t>Structural Vector Autoregressive Analysis:</w:t>
      </w:r>
      <w:r w:rsidRPr="005B2BF1">
        <w:rPr>
          <w:rFonts w:cs="Arial"/>
          <w:lang w:val="en-US"/>
        </w:rPr>
        <w:t xml:space="preserve"> 1. ed. United States of America: Cambridge University Press, 2017. </w:t>
      </w:r>
    </w:p>
    <w:p w14:paraId="11FC8C71"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KIM, Yun K. Household Debt Accumulation and the Great Recession of the United States: A Comparative Perspective. </w:t>
      </w:r>
      <w:r w:rsidRPr="005B2BF1">
        <w:rPr>
          <w:rFonts w:cs="Arial"/>
          <w:b/>
          <w:bCs/>
          <w:lang w:val="en-US"/>
        </w:rPr>
        <w:t>Review of Radical Political Economics</w:t>
      </w:r>
      <w:r w:rsidRPr="005B2BF1">
        <w:rPr>
          <w:rFonts w:cs="Arial"/>
          <w:lang w:val="en-US"/>
        </w:rPr>
        <w:t>, [</w:t>
      </w:r>
      <w:r w:rsidRPr="005B2BF1">
        <w:rPr>
          <w:rFonts w:cs="Arial"/>
          <w:i/>
          <w:iCs/>
          <w:lang w:val="en-US"/>
        </w:rPr>
        <w:t>s. l.</w:t>
      </w:r>
      <w:r w:rsidRPr="005B2BF1">
        <w:rPr>
          <w:rFonts w:cs="Arial"/>
          <w:lang w:val="en-US"/>
        </w:rPr>
        <w:t xml:space="preserve">], v. 52, n. 1, p. 26–49, 2020. </w:t>
      </w:r>
    </w:p>
    <w:p w14:paraId="20A48DD0"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lastRenderedPageBreak/>
        <w:t xml:space="preserve">KIM, </w:t>
      </w:r>
      <w:proofErr w:type="spellStart"/>
      <w:r w:rsidRPr="005B2BF1">
        <w:rPr>
          <w:rFonts w:cs="Arial"/>
          <w:lang w:val="en-US"/>
        </w:rPr>
        <w:t>Youngju</w:t>
      </w:r>
      <w:proofErr w:type="spellEnd"/>
      <w:r w:rsidRPr="005B2BF1">
        <w:rPr>
          <w:rFonts w:cs="Arial"/>
          <w:lang w:val="en-US"/>
        </w:rPr>
        <w:t xml:space="preserve">; LIM, Hyunjoon. Transmission of monetary policy in times of high household debt. </w:t>
      </w:r>
      <w:r w:rsidRPr="005B2BF1">
        <w:rPr>
          <w:rFonts w:cs="Arial"/>
          <w:b/>
          <w:bCs/>
          <w:lang w:val="en-US"/>
        </w:rPr>
        <w:t>Journal of Macroeconomics</w:t>
      </w:r>
      <w:r w:rsidRPr="005B2BF1">
        <w:rPr>
          <w:rFonts w:cs="Arial"/>
          <w:lang w:val="en-US"/>
        </w:rPr>
        <w:t>, [</w:t>
      </w:r>
      <w:r w:rsidRPr="005B2BF1">
        <w:rPr>
          <w:rFonts w:cs="Arial"/>
          <w:i/>
          <w:iCs/>
          <w:lang w:val="en-US"/>
        </w:rPr>
        <w:t>s. l.</w:t>
      </w:r>
      <w:r w:rsidRPr="005B2BF1">
        <w:rPr>
          <w:rFonts w:cs="Arial"/>
          <w:lang w:val="en-US"/>
        </w:rPr>
        <w:t xml:space="preserve">], v. 63, p. 103168, 2020. </w:t>
      </w:r>
    </w:p>
    <w:p w14:paraId="63E13855"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KIM, Yun K.; SETTERFIELD, Mark; MEI, Yuan. A theory of aggregate consumption*. </w:t>
      </w:r>
      <w:r w:rsidRPr="005B2BF1">
        <w:rPr>
          <w:rFonts w:cs="Arial"/>
          <w:b/>
          <w:bCs/>
          <w:lang w:val="en-US"/>
        </w:rPr>
        <w:t>European Journal of Economics and Economic Policies: Intervention</w:t>
      </w:r>
      <w:r w:rsidRPr="005B2BF1">
        <w:rPr>
          <w:rFonts w:cs="Arial"/>
          <w:lang w:val="en-US"/>
        </w:rPr>
        <w:t>, [</w:t>
      </w:r>
      <w:r w:rsidRPr="005B2BF1">
        <w:rPr>
          <w:rFonts w:cs="Arial"/>
          <w:i/>
          <w:iCs/>
          <w:lang w:val="en-US"/>
        </w:rPr>
        <w:t>s. l.</w:t>
      </w:r>
      <w:r w:rsidRPr="005B2BF1">
        <w:rPr>
          <w:rFonts w:cs="Arial"/>
          <w:lang w:val="en-US"/>
        </w:rPr>
        <w:t xml:space="preserve">], v. 11, n. 1, p. 31–49, 2014. </w:t>
      </w:r>
    </w:p>
    <w:p w14:paraId="523AF190"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KOSE, M. Ayhan; NAGLE, Peter; OHNSORGE, Franziska; SUGAWARA, Naotaka. </w:t>
      </w:r>
      <w:r w:rsidRPr="005B2BF1">
        <w:rPr>
          <w:rFonts w:cs="Arial"/>
          <w:b/>
          <w:bCs/>
          <w:lang w:val="en-US"/>
        </w:rPr>
        <w:t>Global Waves of Debt: Causes and Consequences</w:t>
      </w:r>
      <w:r w:rsidRPr="005B2BF1">
        <w:rPr>
          <w:rFonts w:cs="Arial"/>
          <w:lang w:val="en-US"/>
        </w:rPr>
        <w:t>. [</w:t>
      </w:r>
      <w:r w:rsidRPr="005B2BF1">
        <w:rPr>
          <w:rFonts w:cs="Arial"/>
          <w:i/>
          <w:iCs/>
          <w:lang w:val="en-US"/>
        </w:rPr>
        <w:t>S. l.</w:t>
      </w:r>
      <w:r w:rsidRPr="005B2BF1">
        <w:rPr>
          <w:rFonts w:cs="Arial"/>
          <w:lang w:val="en-US"/>
        </w:rPr>
        <w:t xml:space="preserve">]: The World Bank, 2021. </w:t>
      </w:r>
      <w:r w:rsidRPr="005B2BF1">
        <w:rPr>
          <w:rFonts w:cs="Arial"/>
        </w:rPr>
        <w:t xml:space="preserve">Disponível em: </w:t>
      </w:r>
      <w:hyperlink r:id="rId170" w:history="1">
        <w:r w:rsidRPr="005B2BF1">
          <w:rPr>
            <w:rStyle w:val="Hyperlink"/>
            <w:rFonts w:cs="Arial"/>
          </w:rPr>
          <w:t>http://elibrary.worldbank.org/doi/book/10.1596/978-1-4648-1544-7</w:t>
        </w:r>
      </w:hyperlink>
      <w:r w:rsidRPr="005B2BF1">
        <w:rPr>
          <w:rFonts w:cs="Arial"/>
        </w:rPr>
        <w:t>. Acesso em: 11 ago. 2026.</w:t>
      </w:r>
    </w:p>
    <w:p w14:paraId="3A52159A"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LANGE, Alexander; DALHEIMER, Bernhard; HERWARTZ, Helmut; MAXAND, Simone. </w:t>
      </w:r>
      <w:proofErr w:type="spellStart"/>
      <w:proofErr w:type="gramStart"/>
      <w:r w:rsidRPr="005B2BF1">
        <w:rPr>
          <w:rFonts w:cs="Arial"/>
          <w:b/>
          <w:bCs/>
          <w:lang w:val="en-US"/>
        </w:rPr>
        <w:t>svars</w:t>
      </w:r>
      <w:proofErr w:type="spellEnd"/>
      <w:r w:rsidRPr="005B2BF1">
        <w:rPr>
          <w:rFonts w:cs="Arial"/>
          <w:lang w:val="en-US"/>
        </w:rPr>
        <w:t> :</w:t>
      </w:r>
      <w:proofErr w:type="gramEnd"/>
      <w:r w:rsidRPr="005B2BF1">
        <w:rPr>
          <w:rFonts w:cs="Arial"/>
          <w:lang w:val="en-US"/>
        </w:rPr>
        <w:t xml:space="preserve"> An </w:t>
      </w:r>
      <w:r w:rsidRPr="005B2BF1">
        <w:rPr>
          <w:rFonts w:cs="Arial"/>
          <w:i/>
          <w:iCs/>
          <w:lang w:val="en-US"/>
        </w:rPr>
        <w:t>R</w:t>
      </w:r>
      <w:r w:rsidRPr="005B2BF1">
        <w:rPr>
          <w:rFonts w:cs="Arial"/>
          <w:lang w:val="en-US"/>
        </w:rPr>
        <w:t xml:space="preserve"> Package for Data-Driven Identification in Multivariate Time Series Analysis. </w:t>
      </w:r>
      <w:r w:rsidRPr="005B2BF1">
        <w:rPr>
          <w:rFonts w:cs="Arial"/>
          <w:b/>
          <w:bCs/>
          <w:lang w:val="en-US"/>
        </w:rPr>
        <w:t>Journal of Statistical Software</w:t>
      </w:r>
      <w:r w:rsidRPr="005B2BF1">
        <w:rPr>
          <w:rFonts w:cs="Arial"/>
          <w:lang w:val="en-US"/>
        </w:rPr>
        <w:t>, [</w:t>
      </w:r>
      <w:r w:rsidRPr="005B2BF1">
        <w:rPr>
          <w:rFonts w:cs="Arial"/>
          <w:i/>
          <w:iCs/>
          <w:lang w:val="en-US"/>
        </w:rPr>
        <w:t>s. l.</w:t>
      </w:r>
      <w:r w:rsidRPr="005B2BF1">
        <w:rPr>
          <w:rFonts w:cs="Arial"/>
          <w:lang w:val="en-US"/>
        </w:rPr>
        <w:t xml:space="preserve">], v. 97, n. 5, 2021. </w:t>
      </w:r>
      <w:proofErr w:type="spellStart"/>
      <w:r w:rsidRPr="005B2BF1">
        <w:rPr>
          <w:rFonts w:cs="Arial"/>
          <w:lang w:val="en-US"/>
        </w:rPr>
        <w:t>Disponível</w:t>
      </w:r>
      <w:proofErr w:type="spellEnd"/>
      <w:r w:rsidRPr="005B2BF1">
        <w:rPr>
          <w:rFonts w:cs="Arial"/>
          <w:lang w:val="en-US"/>
        </w:rPr>
        <w:t xml:space="preserve"> em: </w:t>
      </w:r>
      <w:hyperlink r:id="rId171" w:history="1">
        <w:r w:rsidRPr="005B2BF1">
          <w:rPr>
            <w:rStyle w:val="Hyperlink"/>
            <w:rFonts w:cs="Arial"/>
            <w:lang w:val="en-US"/>
          </w:rPr>
          <w:t>http://www.jstatsoft.org/v97/i05/</w:t>
        </w:r>
      </w:hyperlink>
      <w:r w:rsidRPr="005B2BF1">
        <w:rPr>
          <w:rFonts w:cs="Arial"/>
          <w:lang w:val="en-US"/>
        </w:rPr>
        <w:t xml:space="preserve">. </w:t>
      </w:r>
      <w:proofErr w:type="spellStart"/>
      <w:r w:rsidRPr="005B2BF1">
        <w:rPr>
          <w:rFonts w:cs="Arial"/>
          <w:lang w:val="en-US"/>
        </w:rPr>
        <w:t>Acesso</w:t>
      </w:r>
      <w:proofErr w:type="spellEnd"/>
      <w:r w:rsidRPr="005B2BF1">
        <w:rPr>
          <w:rFonts w:cs="Arial"/>
          <w:lang w:val="en-US"/>
        </w:rPr>
        <w:t xml:space="preserve"> em: 26 </w:t>
      </w:r>
      <w:proofErr w:type="gramStart"/>
      <w:r w:rsidRPr="005B2BF1">
        <w:rPr>
          <w:rFonts w:cs="Arial"/>
          <w:lang w:val="en-US"/>
        </w:rPr>
        <w:t>mar</w:t>
      </w:r>
      <w:proofErr w:type="gramEnd"/>
      <w:r w:rsidRPr="005B2BF1">
        <w:rPr>
          <w:rFonts w:cs="Arial"/>
          <w:lang w:val="en-US"/>
        </w:rPr>
        <w:t>. 2025.</w:t>
      </w:r>
    </w:p>
    <w:p w14:paraId="7A138B2F"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LAVOIE, Marc. </w:t>
      </w:r>
      <w:proofErr w:type="spellStart"/>
      <w:r w:rsidRPr="005B2BF1">
        <w:rPr>
          <w:rFonts w:cs="Arial"/>
          <w:lang w:val="en-US"/>
        </w:rPr>
        <w:t>Kaleckian</w:t>
      </w:r>
      <w:proofErr w:type="spellEnd"/>
      <w:r w:rsidRPr="005B2BF1">
        <w:rPr>
          <w:rFonts w:cs="Arial"/>
          <w:lang w:val="en-US"/>
        </w:rPr>
        <w:t xml:space="preserve"> Effective Demand and </w:t>
      </w:r>
      <w:proofErr w:type="spellStart"/>
      <w:r w:rsidRPr="005B2BF1">
        <w:rPr>
          <w:rFonts w:cs="Arial"/>
          <w:lang w:val="en-US"/>
        </w:rPr>
        <w:t>Sraffian</w:t>
      </w:r>
      <w:proofErr w:type="spellEnd"/>
      <w:r w:rsidRPr="005B2BF1">
        <w:rPr>
          <w:rFonts w:cs="Arial"/>
          <w:lang w:val="en-US"/>
        </w:rPr>
        <w:t xml:space="preserve"> Normal Prices: Towards a reconciliation. </w:t>
      </w:r>
      <w:r w:rsidRPr="005B2BF1">
        <w:rPr>
          <w:rFonts w:cs="Arial"/>
          <w:b/>
          <w:bCs/>
          <w:lang w:val="en-US"/>
        </w:rPr>
        <w:t>Review of Political Economy</w:t>
      </w:r>
      <w:r w:rsidRPr="005B2BF1">
        <w:rPr>
          <w:rFonts w:cs="Arial"/>
          <w:lang w:val="en-US"/>
        </w:rPr>
        <w:t>, [</w:t>
      </w:r>
      <w:r w:rsidRPr="005B2BF1">
        <w:rPr>
          <w:rFonts w:cs="Arial"/>
          <w:i/>
          <w:iCs/>
          <w:lang w:val="en-US"/>
        </w:rPr>
        <w:t>s. l.</w:t>
      </w:r>
      <w:r w:rsidRPr="005B2BF1">
        <w:rPr>
          <w:rFonts w:cs="Arial"/>
          <w:lang w:val="en-US"/>
        </w:rPr>
        <w:t xml:space="preserve">], v. 15, n. 1, p. 53–74, 2003. </w:t>
      </w:r>
    </w:p>
    <w:p w14:paraId="5ACF8CE6"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LAVOIE, Marc. </w:t>
      </w:r>
      <w:r w:rsidRPr="005B2BF1">
        <w:rPr>
          <w:rFonts w:cs="Arial"/>
          <w:b/>
          <w:bCs/>
          <w:lang w:val="en-US"/>
        </w:rPr>
        <w:t>Post-Keynesian Economics: New Foundations</w:t>
      </w:r>
      <w:r w:rsidRPr="005B2BF1">
        <w:rPr>
          <w:rFonts w:cs="Arial"/>
          <w:lang w:val="en-US"/>
        </w:rPr>
        <w:t xml:space="preserve">. Cheltenham: Edward Elgar Publishing, 2022. </w:t>
      </w:r>
    </w:p>
    <w:p w14:paraId="675D3316"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LEBARZ, Claire. </w:t>
      </w:r>
      <w:r w:rsidRPr="005B2BF1">
        <w:rPr>
          <w:rFonts w:cs="Arial"/>
          <w:b/>
          <w:bCs/>
          <w:lang w:val="en-US"/>
        </w:rPr>
        <w:t>Income inequality and household debt distribution: a cross-country analysis using wealth surveys</w:t>
      </w:r>
      <w:r w:rsidRPr="005B2BF1">
        <w:rPr>
          <w:rFonts w:cs="Arial"/>
          <w:lang w:val="en-US"/>
        </w:rPr>
        <w:t>. [</w:t>
      </w:r>
      <w:r w:rsidRPr="005B2BF1">
        <w:rPr>
          <w:rFonts w:cs="Arial"/>
          <w:i/>
          <w:iCs/>
          <w:lang w:val="en-US"/>
        </w:rPr>
        <w:t>S. l.</w:t>
      </w:r>
      <w:r w:rsidRPr="005B2BF1">
        <w:rPr>
          <w:rFonts w:cs="Arial"/>
          <w:lang w:val="en-US"/>
        </w:rPr>
        <w:t xml:space="preserve">]: LIS Cross-National Data Center in Luxembourg, 2015. LWS Working papers. </w:t>
      </w:r>
      <w:proofErr w:type="spellStart"/>
      <w:r w:rsidRPr="005B2BF1">
        <w:rPr>
          <w:rFonts w:cs="Arial"/>
          <w:lang w:val="en-US"/>
        </w:rPr>
        <w:t>Disponível</w:t>
      </w:r>
      <w:proofErr w:type="spellEnd"/>
      <w:r w:rsidRPr="005B2BF1">
        <w:rPr>
          <w:rFonts w:cs="Arial"/>
          <w:lang w:val="en-US"/>
        </w:rPr>
        <w:t xml:space="preserve"> em: </w:t>
      </w:r>
      <w:hyperlink r:id="rId172" w:history="1">
        <w:r w:rsidRPr="005B2BF1">
          <w:rPr>
            <w:rStyle w:val="Hyperlink"/>
            <w:rFonts w:cs="Arial"/>
            <w:lang w:val="en-US"/>
          </w:rPr>
          <w:t>https://EconPapers.repec.org/RePEc:lis:lwswps:20</w:t>
        </w:r>
      </w:hyperlink>
      <w:proofErr w:type="gramStart"/>
      <w:r w:rsidRPr="005B2BF1">
        <w:rPr>
          <w:rFonts w:cs="Arial"/>
          <w:lang w:val="en-US"/>
        </w:rPr>
        <w:t>. .</w:t>
      </w:r>
      <w:proofErr w:type="gramEnd"/>
    </w:p>
    <w:p w14:paraId="7D7DC388"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LEE, </w:t>
      </w:r>
      <w:proofErr w:type="spellStart"/>
      <w:r w:rsidRPr="005B2BF1">
        <w:rPr>
          <w:rFonts w:cs="Arial"/>
          <w:lang w:val="en-US"/>
        </w:rPr>
        <w:t>Donghoon</w:t>
      </w:r>
      <w:proofErr w:type="spellEnd"/>
      <w:r w:rsidRPr="005B2BF1">
        <w:rPr>
          <w:rFonts w:cs="Arial"/>
          <w:lang w:val="en-US"/>
        </w:rPr>
        <w:t xml:space="preserve">; VAN DER KLAAUW, Wilbert. </w:t>
      </w:r>
      <w:r w:rsidRPr="005B2BF1">
        <w:rPr>
          <w:rFonts w:cs="Arial"/>
          <w:b/>
          <w:bCs/>
          <w:lang w:val="en-US"/>
        </w:rPr>
        <w:t>An Introduction to the New York Fed Consumer Credit Panel</w:t>
      </w:r>
      <w:r w:rsidRPr="005B2BF1">
        <w:rPr>
          <w:rFonts w:cs="Arial"/>
          <w:lang w:val="en-US"/>
        </w:rPr>
        <w:t xml:space="preserve">: Staff Reports. New York: Federal Reserve Bank of New York, 2010. </w:t>
      </w:r>
      <w:proofErr w:type="spellStart"/>
      <w:r w:rsidRPr="005B2BF1">
        <w:rPr>
          <w:rFonts w:cs="Arial"/>
          <w:lang w:val="en-US"/>
        </w:rPr>
        <w:t>Disponível</w:t>
      </w:r>
      <w:proofErr w:type="spellEnd"/>
      <w:r w:rsidRPr="005B2BF1">
        <w:rPr>
          <w:rFonts w:cs="Arial"/>
          <w:lang w:val="en-US"/>
        </w:rPr>
        <w:t xml:space="preserve"> em: </w:t>
      </w:r>
      <w:hyperlink r:id="rId173" w:history="1">
        <w:r w:rsidRPr="005B2BF1">
          <w:rPr>
            <w:rStyle w:val="Hyperlink"/>
            <w:rFonts w:cs="Arial"/>
            <w:lang w:val="en-US"/>
          </w:rPr>
          <w:t>https://www.newyorkfed.org/research/staff_reports/sr479</w:t>
        </w:r>
      </w:hyperlink>
      <w:r w:rsidRPr="005B2BF1">
        <w:rPr>
          <w:rFonts w:cs="Arial"/>
          <w:lang w:val="en-US"/>
        </w:rPr>
        <w:t xml:space="preserve">. </w:t>
      </w:r>
      <w:r w:rsidRPr="005B2BF1">
        <w:rPr>
          <w:rFonts w:cs="Arial"/>
        </w:rPr>
        <w:t>Acesso em: 28 nov. 2024.</w:t>
      </w:r>
    </w:p>
    <w:p w14:paraId="5CC331DD"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LEITE, Fabrício Pitombo. Como o grau de desigualdade afeta a propensão marginal a consumir? Distribuição de renda e consumo das famílias no Brasil a partir dos dados das POF 2002-2003 e 2008-2009. </w:t>
      </w:r>
      <w:r w:rsidRPr="005B2BF1">
        <w:rPr>
          <w:rFonts w:cs="Arial"/>
          <w:b/>
          <w:bCs/>
        </w:rPr>
        <w:t>Economia e Sociedade</w:t>
      </w:r>
      <w:r w:rsidRPr="005B2BF1">
        <w:rPr>
          <w:rFonts w:cs="Arial"/>
        </w:rPr>
        <w:t>, [</w:t>
      </w:r>
      <w:r w:rsidRPr="005B2BF1">
        <w:rPr>
          <w:rFonts w:cs="Arial"/>
          <w:i/>
          <w:iCs/>
        </w:rPr>
        <w:t>s. l.</w:t>
      </w:r>
      <w:r w:rsidRPr="005B2BF1">
        <w:rPr>
          <w:rFonts w:cs="Arial"/>
        </w:rPr>
        <w:t xml:space="preserve">], v. 24, n. 3, p. 617–650, 2015. </w:t>
      </w:r>
    </w:p>
    <w:p w14:paraId="475CD60F" w14:textId="77777777" w:rsidR="005B2BF1" w:rsidRPr="005B2BF1" w:rsidRDefault="005B2BF1" w:rsidP="005B2BF1">
      <w:pPr>
        <w:spacing w:before="120" w:after="120" w:line="240" w:lineRule="auto"/>
        <w:ind w:left="284" w:hanging="284"/>
        <w:jc w:val="left"/>
        <w:rPr>
          <w:rFonts w:cs="Arial"/>
          <w:lang w:val="en-US"/>
        </w:rPr>
      </w:pPr>
      <w:r w:rsidRPr="005B2BF1">
        <w:rPr>
          <w:rFonts w:cs="Arial"/>
        </w:rPr>
        <w:t xml:space="preserve">LÜTKEPOHL, Helmut. </w:t>
      </w:r>
      <w:r w:rsidRPr="005B2BF1">
        <w:rPr>
          <w:rFonts w:cs="Arial"/>
          <w:b/>
          <w:bCs/>
          <w:lang w:val="en-US"/>
        </w:rPr>
        <w:t>New introduction to multiple time series analysis</w:t>
      </w:r>
      <w:r w:rsidRPr="005B2BF1">
        <w:rPr>
          <w:rFonts w:cs="Arial"/>
          <w:lang w:val="en-US"/>
        </w:rPr>
        <w:t xml:space="preserve">. Berlin: Springer, 2005. </w:t>
      </w:r>
    </w:p>
    <w:p w14:paraId="4F8CD112"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MACALOS, João. </w:t>
      </w:r>
      <w:r w:rsidRPr="005B2BF1">
        <w:rPr>
          <w:rFonts w:cs="Arial"/>
          <w:b/>
          <w:bCs/>
          <w:lang w:val="en-US"/>
        </w:rPr>
        <w:t>Simulate Stock-Flow Consistent Models</w:t>
      </w:r>
      <w:r w:rsidRPr="005B2BF1">
        <w:rPr>
          <w:rFonts w:cs="Arial"/>
          <w:lang w:val="en-US"/>
        </w:rPr>
        <w:t>. [</w:t>
      </w:r>
      <w:r w:rsidRPr="005B2BF1">
        <w:rPr>
          <w:rFonts w:cs="Arial"/>
          <w:i/>
          <w:iCs/>
          <w:lang w:val="en-US"/>
        </w:rPr>
        <w:t>S. l.</w:t>
      </w:r>
      <w:r w:rsidRPr="005B2BF1">
        <w:rPr>
          <w:rFonts w:cs="Arial"/>
          <w:lang w:val="en-US"/>
        </w:rPr>
        <w:t>]: [</w:t>
      </w:r>
      <w:r w:rsidRPr="005B2BF1">
        <w:rPr>
          <w:rFonts w:cs="Arial"/>
          <w:i/>
          <w:iCs/>
          <w:lang w:val="en-US"/>
        </w:rPr>
        <w:t>s. d.</w:t>
      </w:r>
      <w:r w:rsidRPr="005B2BF1">
        <w:rPr>
          <w:rFonts w:cs="Arial"/>
          <w:lang w:val="en-US"/>
        </w:rPr>
        <w:t xml:space="preserve">], 2022. </w:t>
      </w:r>
      <w:r w:rsidRPr="005B2BF1">
        <w:rPr>
          <w:rFonts w:cs="Arial"/>
        </w:rPr>
        <w:t xml:space="preserve">Disponível em: </w:t>
      </w:r>
      <w:hyperlink r:id="rId174" w:history="1">
        <w:r w:rsidRPr="005B2BF1">
          <w:rPr>
            <w:rStyle w:val="Hyperlink"/>
            <w:rFonts w:cs="Arial"/>
          </w:rPr>
          <w:t>https://github.com/joaomacalos/sfcr</w:t>
        </w:r>
      </w:hyperlink>
      <w:r w:rsidRPr="005B2BF1">
        <w:rPr>
          <w:rFonts w:cs="Arial"/>
        </w:rPr>
        <w:t>. Acesso em: 14 abr. 2025.</w:t>
      </w:r>
    </w:p>
    <w:p w14:paraId="683D6E49"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MALTA, Maria Mello de. </w:t>
      </w:r>
      <w:r w:rsidRPr="005B2BF1">
        <w:rPr>
          <w:rFonts w:cs="Arial"/>
          <w:b/>
          <w:bCs/>
        </w:rPr>
        <w:t xml:space="preserve">A teoria da Acumulação de James </w:t>
      </w:r>
      <w:proofErr w:type="spellStart"/>
      <w:r w:rsidRPr="005B2BF1">
        <w:rPr>
          <w:rFonts w:cs="Arial"/>
          <w:b/>
          <w:bCs/>
        </w:rPr>
        <w:t>Steuart</w:t>
      </w:r>
      <w:proofErr w:type="spellEnd"/>
      <w:r w:rsidRPr="005B2BF1">
        <w:rPr>
          <w:rFonts w:cs="Arial"/>
          <w:b/>
          <w:bCs/>
        </w:rPr>
        <w:t>: controvérsias no contexto da economia política clássica</w:t>
      </w:r>
      <w:r w:rsidRPr="005B2BF1">
        <w:rPr>
          <w:rFonts w:cs="Arial"/>
        </w:rPr>
        <w:t xml:space="preserve">. 2005. 130 f. - Universidade Federal Fluminense, Niterói, 2005. Disponível em: </w:t>
      </w:r>
      <w:hyperlink r:id="rId175" w:history="1">
        <w:r w:rsidRPr="005B2BF1">
          <w:rPr>
            <w:rStyle w:val="Hyperlink"/>
            <w:rFonts w:cs="Arial"/>
          </w:rPr>
          <w:t>https://app.uff.br/riuff/handle/1/17803</w:t>
        </w:r>
      </w:hyperlink>
      <w:r w:rsidRPr="005B2BF1">
        <w:rPr>
          <w:rFonts w:cs="Arial"/>
        </w:rPr>
        <w:t>. Acesso em: 28 dez. 2022.</w:t>
      </w:r>
    </w:p>
    <w:p w14:paraId="17BCE30E" w14:textId="77777777" w:rsidR="005B2BF1" w:rsidRPr="005B52FD" w:rsidRDefault="005B2BF1" w:rsidP="005B2BF1">
      <w:pPr>
        <w:spacing w:before="120" w:after="120" w:line="240" w:lineRule="auto"/>
        <w:ind w:left="284" w:hanging="284"/>
        <w:jc w:val="left"/>
        <w:rPr>
          <w:rFonts w:cs="Arial"/>
          <w:lang w:val="en-US"/>
        </w:rPr>
      </w:pPr>
      <w:r w:rsidRPr="005B2BF1">
        <w:rPr>
          <w:rFonts w:cs="Arial"/>
        </w:rPr>
        <w:t xml:space="preserve">MANDARINO, Gabriel Vieira; DOS SANTOS, Claudio H; SILVA, </w:t>
      </w:r>
      <w:proofErr w:type="spellStart"/>
      <w:r w:rsidRPr="005B2BF1">
        <w:rPr>
          <w:rFonts w:cs="Arial"/>
        </w:rPr>
        <w:t>Antonio</w:t>
      </w:r>
      <w:proofErr w:type="spellEnd"/>
      <w:r w:rsidRPr="005B2BF1">
        <w:rPr>
          <w:rFonts w:cs="Arial"/>
        </w:rPr>
        <w:t xml:space="preserve"> Carlos Macedo E. Workers’ </w:t>
      </w:r>
      <w:proofErr w:type="spellStart"/>
      <w:r w:rsidRPr="005B2BF1">
        <w:rPr>
          <w:rFonts w:cs="Arial"/>
        </w:rPr>
        <w:t>debt-financed</w:t>
      </w:r>
      <w:proofErr w:type="spellEnd"/>
      <w:r w:rsidRPr="005B2BF1">
        <w:rPr>
          <w:rFonts w:cs="Arial"/>
        </w:rPr>
        <w:t xml:space="preserve"> </w:t>
      </w:r>
      <w:proofErr w:type="spellStart"/>
      <w:r w:rsidRPr="005B2BF1">
        <w:rPr>
          <w:rFonts w:cs="Arial"/>
        </w:rPr>
        <w:t>consumption</w:t>
      </w:r>
      <w:proofErr w:type="spellEnd"/>
      <w:r w:rsidRPr="005B2BF1">
        <w:rPr>
          <w:rFonts w:cs="Arial"/>
        </w:rPr>
        <w:t xml:space="preserve">: a </w:t>
      </w:r>
      <w:proofErr w:type="spellStart"/>
      <w:r w:rsidRPr="005B2BF1">
        <w:rPr>
          <w:rFonts w:cs="Arial"/>
        </w:rPr>
        <w:t>supermultiplier</w:t>
      </w:r>
      <w:proofErr w:type="spellEnd"/>
      <w:r w:rsidRPr="005B2BF1">
        <w:rPr>
          <w:rFonts w:cs="Arial"/>
        </w:rPr>
        <w:t xml:space="preserve"> stock–</w:t>
      </w:r>
      <w:proofErr w:type="spellStart"/>
      <w:r w:rsidRPr="005B2BF1">
        <w:rPr>
          <w:rFonts w:cs="Arial"/>
        </w:rPr>
        <w:t>flow</w:t>
      </w:r>
      <w:proofErr w:type="spellEnd"/>
      <w:r w:rsidRPr="005B2BF1">
        <w:rPr>
          <w:rFonts w:cs="Arial"/>
        </w:rPr>
        <w:t xml:space="preserve"> </w:t>
      </w:r>
      <w:proofErr w:type="spellStart"/>
      <w:r w:rsidRPr="005B2BF1">
        <w:rPr>
          <w:rFonts w:cs="Arial"/>
        </w:rPr>
        <w:t>consistent</w:t>
      </w:r>
      <w:proofErr w:type="spellEnd"/>
      <w:r w:rsidRPr="005B2BF1">
        <w:rPr>
          <w:rFonts w:cs="Arial"/>
        </w:rPr>
        <w:t xml:space="preserve"> model. </w:t>
      </w:r>
      <w:r w:rsidRPr="005B52FD">
        <w:rPr>
          <w:rFonts w:cs="Arial"/>
          <w:b/>
          <w:bCs/>
          <w:lang w:val="en-US"/>
        </w:rPr>
        <w:t>Review of Keynesian Economics</w:t>
      </w:r>
      <w:r w:rsidRPr="005B52FD">
        <w:rPr>
          <w:rFonts w:cs="Arial"/>
          <w:lang w:val="en-US"/>
        </w:rPr>
        <w:t>, [</w:t>
      </w:r>
      <w:r w:rsidRPr="005B52FD">
        <w:rPr>
          <w:rFonts w:cs="Arial"/>
          <w:i/>
          <w:iCs/>
          <w:lang w:val="en-US"/>
        </w:rPr>
        <w:t>s. l.</w:t>
      </w:r>
      <w:r w:rsidRPr="005B52FD">
        <w:rPr>
          <w:rFonts w:cs="Arial"/>
          <w:lang w:val="en-US"/>
        </w:rPr>
        <w:t xml:space="preserve">], v. 8, n. 3, p. 339–364, 2020. </w:t>
      </w:r>
    </w:p>
    <w:p w14:paraId="445F3F37"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lastRenderedPageBreak/>
        <w:t xml:space="preserve">MASON, J. W. Income Distribution, Household Debt, and Aggregate Demand: A Critical Assessment. </w:t>
      </w:r>
      <w:r w:rsidRPr="005B2BF1">
        <w:rPr>
          <w:rFonts w:cs="Arial"/>
          <w:b/>
          <w:bCs/>
        </w:rPr>
        <w:t xml:space="preserve">SSRN </w:t>
      </w:r>
      <w:proofErr w:type="spellStart"/>
      <w:r w:rsidRPr="005B2BF1">
        <w:rPr>
          <w:rFonts w:cs="Arial"/>
          <w:b/>
          <w:bCs/>
        </w:rPr>
        <w:t>Electronic</w:t>
      </w:r>
      <w:proofErr w:type="spellEnd"/>
      <w:r w:rsidRPr="005B2BF1">
        <w:rPr>
          <w:rFonts w:cs="Arial"/>
          <w:b/>
          <w:bCs/>
        </w:rPr>
        <w:t xml:space="preserve"> </w:t>
      </w:r>
      <w:proofErr w:type="spellStart"/>
      <w:r w:rsidRPr="005B2BF1">
        <w:rPr>
          <w:rFonts w:cs="Arial"/>
          <w:b/>
          <w:bCs/>
        </w:rPr>
        <w:t>Journal</w:t>
      </w:r>
      <w:proofErr w:type="spellEnd"/>
      <w:r w:rsidRPr="005B2BF1">
        <w:rPr>
          <w:rFonts w:cs="Arial"/>
        </w:rPr>
        <w:t>, [</w:t>
      </w:r>
      <w:r w:rsidRPr="005B2BF1">
        <w:rPr>
          <w:rFonts w:cs="Arial"/>
          <w:i/>
          <w:iCs/>
        </w:rPr>
        <w:t>s. l.</w:t>
      </w:r>
      <w:r w:rsidRPr="005B2BF1">
        <w:rPr>
          <w:rFonts w:cs="Arial"/>
        </w:rPr>
        <w:t xml:space="preserve">], 2018. Disponível em: </w:t>
      </w:r>
      <w:hyperlink r:id="rId176" w:history="1">
        <w:r w:rsidRPr="005B2BF1">
          <w:rPr>
            <w:rStyle w:val="Hyperlink"/>
            <w:rFonts w:cs="Arial"/>
          </w:rPr>
          <w:t>https://www.ssrn.com/abstract=3137118</w:t>
        </w:r>
      </w:hyperlink>
      <w:r w:rsidRPr="005B2BF1">
        <w:rPr>
          <w:rFonts w:cs="Arial"/>
        </w:rPr>
        <w:t xml:space="preserve">. </w:t>
      </w:r>
      <w:proofErr w:type="spellStart"/>
      <w:r w:rsidRPr="005B2BF1">
        <w:rPr>
          <w:rFonts w:cs="Arial"/>
          <w:lang w:val="en-US"/>
        </w:rPr>
        <w:t>Acesso</w:t>
      </w:r>
      <w:proofErr w:type="spellEnd"/>
      <w:r w:rsidRPr="005B2BF1">
        <w:rPr>
          <w:rFonts w:cs="Arial"/>
          <w:lang w:val="en-US"/>
        </w:rPr>
        <w:t xml:space="preserve"> em: 2 </w:t>
      </w:r>
      <w:proofErr w:type="spellStart"/>
      <w:r w:rsidRPr="005B2BF1">
        <w:rPr>
          <w:rFonts w:cs="Arial"/>
          <w:lang w:val="en-US"/>
        </w:rPr>
        <w:t>jan.</w:t>
      </w:r>
      <w:proofErr w:type="spellEnd"/>
      <w:r w:rsidRPr="005B2BF1">
        <w:rPr>
          <w:rFonts w:cs="Arial"/>
          <w:lang w:val="en-US"/>
        </w:rPr>
        <w:t xml:space="preserve"> 2024.</w:t>
      </w:r>
    </w:p>
    <w:p w14:paraId="1509047D"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MASON, J. W.; JAYADEV, Arjun. “Fisher Dynamics” in US household debt, 1929-2011. </w:t>
      </w:r>
      <w:r w:rsidRPr="005B2BF1">
        <w:rPr>
          <w:rFonts w:cs="Arial"/>
          <w:b/>
          <w:bCs/>
          <w:lang w:val="en-US"/>
        </w:rPr>
        <w:t>American Economic Journal: Macroeconomics</w:t>
      </w:r>
      <w:r w:rsidRPr="005B2BF1">
        <w:rPr>
          <w:rFonts w:cs="Arial"/>
          <w:lang w:val="en-US"/>
        </w:rPr>
        <w:t>, [</w:t>
      </w:r>
      <w:r w:rsidRPr="005B2BF1">
        <w:rPr>
          <w:rFonts w:cs="Arial"/>
          <w:i/>
          <w:iCs/>
          <w:lang w:val="en-US"/>
        </w:rPr>
        <w:t>s. l.</w:t>
      </w:r>
      <w:r w:rsidRPr="005B2BF1">
        <w:rPr>
          <w:rFonts w:cs="Arial"/>
          <w:lang w:val="en-US"/>
        </w:rPr>
        <w:t xml:space="preserve">], v. 6, n. 3, p. 214–34, 2014. </w:t>
      </w:r>
    </w:p>
    <w:p w14:paraId="15FDEB48"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MASON, J. W.; JAYADEV, Arjun. The post-1980 debt disinflation: an exercise in historical accounting. </w:t>
      </w:r>
      <w:r w:rsidRPr="005B2BF1">
        <w:rPr>
          <w:rFonts w:cs="Arial"/>
          <w:b/>
          <w:bCs/>
        </w:rPr>
        <w:t xml:space="preserve">Review </w:t>
      </w:r>
      <w:proofErr w:type="spellStart"/>
      <w:r w:rsidRPr="005B2BF1">
        <w:rPr>
          <w:rFonts w:cs="Arial"/>
          <w:b/>
          <w:bCs/>
        </w:rPr>
        <w:t>of</w:t>
      </w:r>
      <w:proofErr w:type="spellEnd"/>
      <w:r w:rsidRPr="005B2BF1">
        <w:rPr>
          <w:rFonts w:cs="Arial"/>
          <w:b/>
          <w:bCs/>
        </w:rPr>
        <w:t xml:space="preserve"> </w:t>
      </w:r>
      <w:proofErr w:type="spellStart"/>
      <w:r w:rsidRPr="005B2BF1">
        <w:rPr>
          <w:rFonts w:cs="Arial"/>
          <w:b/>
          <w:bCs/>
        </w:rPr>
        <w:t>Keynesian</w:t>
      </w:r>
      <w:proofErr w:type="spellEnd"/>
      <w:r w:rsidRPr="005B2BF1">
        <w:rPr>
          <w:rFonts w:cs="Arial"/>
          <w:b/>
          <w:bCs/>
        </w:rPr>
        <w:t xml:space="preserve"> </w:t>
      </w:r>
      <w:proofErr w:type="spellStart"/>
      <w:r w:rsidRPr="005B2BF1">
        <w:rPr>
          <w:rFonts w:cs="Arial"/>
          <w:b/>
          <w:bCs/>
        </w:rPr>
        <w:t>Economics</w:t>
      </w:r>
      <w:proofErr w:type="spellEnd"/>
      <w:r w:rsidRPr="005B2BF1">
        <w:rPr>
          <w:rFonts w:cs="Arial"/>
        </w:rPr>
        <w:t>, [</w:t>
      </w:r>
      <w:r w:rsidRPr="005B2BF1">
        <w:rPr>
          <w:rFonts w:cs="Arial"/>
          <w:i/>
          <w:iCs/>
        </w:rPr>
        <w:t>s. l.</w:t>
      </w:r>
      <w:r w:rsidRPr="005B2BF1">
        <w:rPr>
          <w:rFonts w:cs="Arial"/>
        </w:rPr>
        <w:t xml:space="preserve">], v. 3, n. 3, p. 314–335, 2015. </w:t>
      </w:r>
    </w:p>
    <w:p w14:paraId="4937E1A7"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MENDONÇA, Mario Jorge Cardoso de; MEDRANO, </w:t>
      </w:r>
      <w:proofErr w:type="spellStart"/>
      <w:r w:rsidRPr="005B2BF1">
        <w:rPr>
          <w:rFonts w:cs="Arial"/>
        </w:rPr>
        <w:t>Luis</w:t>
      </w:r>
      <w:proofErr w:type="spellEnd"/>
      <w:r w:rsidRPr="005B2BF1">
        <w:rPr>
          <w:rFonts w:cs="Arial"/>
        </w:rPr>
        <w:t xml:space="preserve"> Alberto Toscano; SACHSIDA, Adolfo. Efeitos da política monetária na economia brasileira: resultados de um procedimento de identificação agnóstica. </w:t>
      </w:r>
      <w:r w:rsidRPr="005B2BF1">
        <w:rPr>
          <w:rFonts w:cs="Arial"/>
          <w:b/>
          <w:bCs/>
        </w:rPr>
        <w:t>Pesquisa e Planejamento Econômico (PPE)</w:t>
      </w:r>
      <w:r w:rsidRPr="005B2BF1">
        <w:rPr>
          <w:rFonts w:cs="Arial"/>
        </w:rPr>
        <w:t>, [</w:t>
      </w:r>
      <w:r w:rsidRPr="005B2BF1">
        <w:rPr>
          <w:rFonts w:cs="Arial"/>
          <w:i/>
          <w:iCs/>
        </w:rPr>
        <w:t>s. l.</w:t>
      </w:r>
      <w:r w:rsidRPr="005B2BF1">
        <w:rPr>
          <w:rFonts w:cs="Arial"/>
        </w:rPr>
        <w:t xml:space="preserve">], v. 40, n. 3, p. 367–393, 2010. </w:t>
      </w:r>
    </w:p>
    <w:p w14:paraId="7FD89BDB"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MIAN, Atif; STRAUB, Ludwig; SUFI, Amir. Indebted Demand. </w:t>
      </w:r>
      <w:r w:rsidRPr="005B2BF1">
        <w:rPr>
          <w:rFonts w:cs="Arial"/>
          <w:b/>
          <w:bCs/>
          <w:lang w:val="en-US"/>
        </w:rPr>
        <w:t>The Quarterly Journal of Economics</w:t>
      </w:r>
      <w:r w:rsidRPr="005B2BF1">
        <w:rPr>
          <w:rFonts w:cs="Arial"/>
          <w:lang w:val="en-US"/>
        </w:rPr>
        <w:t>, [</w:t>
      </w:r>
      <w:r w:rsidRPr="005B2BF1">
        <w:rPr>
          <w:rFonts w:cs="Arial"/>
          <w:i/>
          <w:iCs/>
          <w:lang w:val="en-US"/>
        </w:rPr>
        <w:t>s. l.</w:t>
      </w:r>
      <w:r w:rsidRPr="005B2BF1">
        <w:rPr>
          <w:rFonts w:cs="Arial"/>
          <w:lang w:val="en-US"/>
        </w:rPr>
        <w:t xml:space="preserve">], v. 136, n. 4, p. 2243–2307, 2021. </w:t>
      </w:r>
    </w:p>
    <w:p w14:paraId="33E018BF"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MIAN, Atif; SUFI, Amir. Finance and business cycles: The credit-driven household demand channel. </w:t>
      </w:r>
      <w:r w:rsidRPr="005B2BF1">
        <w:rPr>
          <w:rFonts w:cs="Arial"/>
          <w:b/>
          <w:bCs/>
          <w:lang w:val="en-US"/>
        </w:rPr>
        <w:t>Journal of Economic Perspectives</w:t>
      </w:r>
      <w:r w:rsidRPr="005B2BF1">
        <w:rPr>
          <w:rFonts w:cs="Arial"/>
          <w:lang w:val="en-US"/>
        </w:rPr>
        <w:t>, [</w:t>
      </w:r>
      <w:r w:rsidRPr="005B2BF1">
        <w:rPr>
          <w:rFonts w:cs="Arial"/>
          <w:i/>
          <w:iCs/>
          <w:lang w:val="en-US"/>
        </w:rPr>
        <w:t>s. l.</w:t>
      </w:r>
      <w:r w:rsidRPr="005B2BF1">
        <w:rPr>
          <w:rFonts w:cs="Arial"/>
          <w:lang w:val="en-US"/>
        </w:rPr>
        <w:t xml:space="preserve">], v. 32, n. 3, p. 31–58, 2018. </w:t>
      </w:r>
    </w:p>
    <w:p w14:paraId="3722185A"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MIAN, Atif; SUFI, Amir. </w:t>
      </w:r>
      <w:r w:rsidRPr="005B2BF1">
        <w:rPr>
          <w:rFonts w:cs="Arial"/>
          <w:b/>
          <w:bCs/>
          <w:lang w:val="en-US"/>
        </w:rPr>
        <w:t>Household Debt and Defaults from 2000 to 2010: Facts from Credit Bureau Data</w:t>
      </w:r>
      <w:r w:rsidRPr="005B2BF1">
        <w:rPr>
          <w:rFonts w:cs="Arial"/>
          <w:lang w:val="en-US"/>
        </w:rPr>
        <w:t xml:space="preserve">. Cambridge, MA: National Bureau of Economic Research, 2015. </w:t>
      </w:r>
      <w:proofErr w:type="spellStart"/>
      <w:r w:rsidRPr="005B2BF1">
        <w:rPr>
          <w:rFonts w:cs="Arial"/>
          <w:lang w:val="en-US"/>
        </w:rPr>
        <w:t>Disponível</w:t>
      </w:r>
      <w:proofErr w:type="spellEnd"/>
      <w:r w:rsidRPr="005B2BF1">
        <w:rPr>
          <w:rFonts w:cs="Arial"/>
          <w:lang w:val="en-US"/>
        </w:rPr>
        <w:t xml:space="preserve"> em: </w:t>
      </w:r>
      <w:hyperlink r:id="rId177" w:history="1">
        <w:r w:rsidRPr="005B2BF1">
          <w:rPr>
            <w:rStyle w:val="Hyperlink"/>
            <w:rFonts w:cs="Arial"/>
            <w:lang w:val="en-US"/>
          </w:rPr>
          <w:t>http://www.nber.org/papers/w21203.pdf</w:t>
        </w:r>
      </w:hyperlink>
      <w:r w:rsidRPr="005B2BF1">
        <w:rPr>
          <w:rFonts w:cs="Arial"/>
          <w:lang w:val="en-US"/>
        </w:rPr>
        <w:t xml:space="preserve">. </w:t>
      </w:r>
      <w:proofErr w:type="spellStart"/>
      <w:r w:rsidRPr="005B2BF1">
        <w:rPr>
          <w:rFonts w:cs="Arial"/>
          <w:lang w:val="en-US"/>
        </w:rPr>
        <w:t>Acesso</w:t>
      </w:r>
      <w:proofErr w:type="spellEnd"/>
      <w:r w:rsidRPr="005B2BF1">
        <w:rPr>
          <w:rFonts w:cs="Arial"/>
          <w:lang w:val="en-US"/>
        </w:rPr>
        <w:t xml:space="preserve"> em: 28 </w:t>
      </w:r>
      <w:proofErr w:type="spellStart"/>
      <w:r w:rsidRPr="005B2BF1">
        <w:rPr>
          <w:rFonts w:cs="Arial"/>
          <w:lang w:val="en-US"/>
        </w:rPr>
        <w:t>nov.</w:t>
      </w:r>
      <w:proofErr w:type="spellEnd"/>
      <w:r w:rsidRPr="005B2BF1">
        <w:rPr>
          <w:rFonts w:cs="Arial"/>
          <w:lang w:val="en-US"/>
        </w:rPr>
        <w:t xml:space="preserve"> 2024.</w:t>
      </w:r>
    </w:p>
    <w:p w14:paraId="320CFAAE"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MIAN, Atif; SUFI, Amir; VERNER, Emil. Household Debt and Business Cycles Worldwide*. </w:t>
      </w:r>
      <w:r w:rsidRPr="005B2BF1">
        <w:rPr>
          <w:rFonts w:cs="Arial"/>
          <w:b/>
          <w:bCs/>
          <w:lang w:val="en-US"/>
        </w:rPr>
        <w:t>The Quarterly Journal of Economics</w:t>
      </w:r>
      <w:r w:rsidRPr="005B2BF1">
        <w:rPr>
          <w:rFonts w:cs="Arial"/>
          <w:lang w:val="en-US"/>
        </w:rPr>
        <w:t>, [</w:t>
      </w:r>
      <w:r w:rsidRPr="005B2BF1">
        <w:rPr>
          <w:rFonts w:cs="Arial"/>
          <w:i/>
          <w:iCs/>
          <w:lang w:val="en-US"/>
        </w:rPr>
        <w:t>s. l.</w:t>
      </w:r>
      <w:r w:rsidRPr="005B2BF1">
        <w:rPr>
          <w:rFonts w:cs="Arial"/>
          <w:lang w:val="en-US"/>
        </w:rPr>
        <w:t xml:space="preserve">], v. 132, n. 4, p. 1755–1817, 2017. </w:t>
      </w:r>
    </w:p>
    <w:p w14:paraId="36F9B1B7" w14:textId="77777777" w:rsidR="005B2BF1" w:rsidRPr="005B2BF1" w:rsidRDefault="005B2BF1" w:rsidP="005B2BF1">
      <w:pPr>
        <w:spacing w:before="120" w:after="120" w:line="240" w:lineRule="auto"/>
        <w:ind w:left="284" w:hanging="284"/>
        <w:jc w:val="left"/>
        <w:rPr>
          <w:rFonts w:cs="Arial"/>
          <w:lang w:val="en-US"/>
        </w:rPr>
      </w:pPr>
      <w:r w:rsidRPr="005B2BF1">
        <w:rPr>
          <w:rFonts w:cs="Arial"/>
        </w:rPr>
        <w:t xml:space="preserve">MIEBACH, Alessandro Donadio; MARQUETTI, </w:t>
      </w:r>
      <w:proofErr w:type="spellStart"/>
      <w:r w:rsidRPr="005B2BF1">
        <w:rPr>
          <w:rFonts w:cs="Arial"/>
        </w:rPr>
        <w:t>Adalmir</w:t>
      </w:r>
      <w:proofErr w:type="spellEnd"/>
      <w:r w:rsidRPr="005B2BF1">
        <w:rPr>
          <w:rFonts w:cs="Arial"/>
        </w:rPr>
        <w:t xml:space="preserve"> </w:t>
      </w:r>
      <w:proofErr w:type="spellStart"/>
      <w:r w:rsidRPr="005B2BF1">
        <w:rPr>
          <w:rFonts w:cs="Arial"/>
        </w:rPr>
        <w:t>Antonio</w:t>
      </w:r>
      <w:proofErr w:type="spellEnd"/>
      <w:r w:rsidRPr="005B2BF1">
        <w:rPr>
          <w:rFonts w:cs="Arial"/>
        </w:rPr>
        <w:t xml:space="preserve">. A distribuição funcional da renda no Brasil: 1947-2019. </w:t>
      </w:r>
      <w:r w:rsidRPr="005B2BF1">
        <w:rPr>
          <w:rFonts w:cs="Arial"/>
          <w:b/>
          <w:bCs/>
          <w:lang w:val="en-US"/>
        </w:rPr>
        <w:t>Nova Economia</w:t>
      </w:r>
      <w:r w:rsidRPr="005B2BF1">
        <w:rPr>
          <w:rFonts w:cs="Arial"/>
          <w:lang w:val="en-US"/>
        </w:rPr>
        <w:t>, [</w:t>
      </w:r>
      <w:r w:rsidRPr="005B2BF1">
        <w:rPr>
          <w:rFonts w:cs="Arial"/>
          <w:i/>
          <w:iCs/>
          <w:lang w:val="en-US"/>
        </w:rPr>
        <w:t>s. l.</w:t>
      </w:r>
      <w:r w:rsidRPr="005B2BF1">
        <w:rPr>
          <w:rFonts w:cs="Arial"/>
          <w:lang w:val="en-US"/>
        </w:rPr>
        <w:t xml:space="preserve">], v. 32, n. 3, p. 585–615, 2022. </w:t>
      </w:r>
    </w:p>
    <w:p w14:paraId="24237E6B"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MINELLA, André. Monetary policy and inflation in Brazil (1975-2000): a VAR estimation. </w:t>
      </w:r>
      <w:r w:rsidRPr="005B2BF1">
        <w:rPr>
          <w:rFonts w:cs="Arial"/>
          <w:b/>
          <w:bCs/>
          <w:lang w:val="en-US"/>
        </w:rPr>
        <w:t>Revista Brasileira de Economia</w:t>
      </w:r>
      <w:r w:rsidRPr="005B2BF1">
        <w:rPr>
          <w:rFonts w:cs="Arial"/>
          <w:lang w:val="en-US"/>
        </w:rPr>
        <w:t>, [</w:t>
      </w:r>
      <w:r w:rsidRPr="005B2BF1">
        <w:rPr>
          <w:rFonts w:cs="Arial"/>
          <w:i/>
          <w:iCs/>
          <w:lang w:val="en-US"/>
        </w:rPr>
        <w:t>s. l.</w:t>
      </w:r>
      <w:r w:rsidRPr="005B2BF1">
        <w:rPr>
          <w:rFonts w:cs="Arial"/>
          <w:lang w:val="en-US"/>
        </w:rPr>
        <w:t xml:space="preserve">], v. 57, n. 3, p. 605–635, 2003. </w:t>
      </w:r>
    </w:p>
    <w:p w14:paraId="00B5868C"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MINSKY, Hyman P. </w:t>
      </w:r>
      <w:r w:rsidRPr="005B2BF1">
        <w:rPr>
          <w:rFonts w:cs="Arial"/>
          <w:b/>
          <w:bCs/>
          <w:lang w:val="en-US"/>
        </w:rPr>
        <w:t>Stabilizing an unstable economy</w:t>
      </w:r>
      <w:r w:rsidRPr="005B2BF1">
        <w:rPr>
          <w:rFonts w:cs="Arial"/>
          <w:lang w:val="en-US"/>
        </w:rPr>
        <w:t xml:space="preserve">. New York, [NY]: McGraw-Hill, 2008 [1986]. </w:t>
      </w:r>
    </w:p>
    <w:p w14:paraId="4EF75AC3"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MORGAN, Mary S. </w:t>
      </w:r>
      <w:r w:rsidRPr="005B2BF1">
        <w:rPr>
          <w:rFonts w:cs="Arial"/>
          <w:b/>
          <w:bCs/>
          <w:lang w:val="en-US"/>
        </w:rPr>
        <w:t>The world in the model: how economists work and think</w:t>
      </w:r>
      <w:r w:rsidRPr="005B2BF1">
        <w:rPr>
          <w:rFonts w:cs="Arial"/>
          <w:lang w:val="en-US"/>
        </w:rPr>
        <w:t xml:space="preserve">. Cambridge New York: Cambridge University Press, 2012. </w:t>
      </w:r>
    </w:p>
    <w:p w14:paraId="0261C3A3"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NAVA SMANIOTTO, Emanuelle; WICKSTROM ALVES, Tiago; CAPUTI LÉLIS, Marcos Tadeu. </w:t>
      </w:r>
      <w:r w:rsidRPr="005B2BF1">
        <w:rPr>
          <w:rFonts w:cs="Arial"/>
        </w:rPr>
        <w:t xml:space="preserve">Atividade econômica e crédito: uma aplicação VAR/VEC sobre recursos livres e direcionados. </w:t>
      </w:r>
      <w:proofErr w:type="spellStart"/>
      <w:r w:rsidRPr="005B2BF1">
        <w:rPr>
          <w:rFonts w:cs="Arial"/>
          <w:b/>
          <w:bCs/>
          <w:lang w:val="en-US"/>
        </w:rPr>
        <w:t>Perspectiva</w:t>
      </w:r>
      <w:proofErr w:type="spellEnd"/>
      <w:r w:rsidRPr="005B2BF1">
        <w:rPr>
          <w:rFonts w:cs="Arial"/>
          <w:b/>
          <w:bCs/>
          <w:lang w:val="en-US"/>
        </w:rPr>
        <w:t xml:space="preserve"> Econômica</w:t>
      </w:r>
      <w:r w:rsidRPr="005B2BF1">
        <w:rPr>
          <w:rFonts w:cs="Arial"/>
          <w:lang w:val="en-US"/>
        </w:rPr>
        <w:t>, [</w:t>
      </w:r>
      <w:r w:rsidRPr="005B2BF1">
        <w:rPr>
          <w:rFonts w:cs="Arial"/>
          <w:i/>
          <w:iCs/>
          <w:lang w:val="en-US"/>
        </w:rPr>
        <w:t>s. l.</w:t>
      </w:r>
      <w:r w:rsidRPr="005B2BF1">
        <w:rPr>
          <w:rFonts w:cs="Arial"/>
          <w:lang w:val="en-US"/>
        </w:rPr>
        <w:t xml:space="preserve">], v. 15, n. 1, p. 16, 2019. </w:t>
      </w:r>
    </w:p>
    <w:p w14:paraId="7B9AE627"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OCAMPO, José Antonio. </w:t>
      </w:r>
      <w:r w:rsidRPr="005B2BF1">
        <w:rPr>
          <w:rFonts w:cs="Arial"/>
          <w:b/>
          <w:bCs/>
          <w:lang w:val="en-US"/>
        </w:rPr>
        <w:t xml:space="preserve">Resetting the international monetary (non)system: a study prepared by the United Nations </w:t>
      </w:r>
      <w:proofErr w:type="gramStart"/>
      <w:r w:rsidRPr="005B2BF1">
        <w:rPr>
          <w:rFonts w:cs="Arial"/>
          <w:b/>
          <w:bCs/>
          <w:lang w:val="en-US"/>
        </w:rPr>
        <w:t>university</w:t>
      </w:r>
      <w:proofErr w:type="gramEnd"/>
      <w:r w:rsidRPr="005B2BF1">
        <w:rPr>
          <w:rFonts w:cs="Arial"/>
          <w:b/>
          <w:bCs/>
          <w:lang w:val="en-US"/>
        </w:rPr>
        <w:t xml:space="preserve"> World institute for development economics research (UNU-WIDER)</w:t>
      </w:r>
      <w:r w:rsidRPr="005B2BF1">
        <w:rPr>
          <w:rFonts w:cs="Arial"/>
          <w:lang w:val="en-US"/>
        </w:rPr>
        <w:t xml:space="preserve">. </w:t>
      </w:r>
      <w:r w:rsidRPr="005B2BF1">
        <w:rPr>
          <w:rFonts w:cs="Arial"/>
        </w:rPr>
        <w:t xml:space="preserve">Oxford: Oxford </w:t>
      </w:r>
      <w:proofErr w:type="spellStart"/>
      <w:r w:rsidRPr="005B2BF1">
        <w:rPr>
          <w:rFonts w:cs="Arial"/>
        </w:rPr>
        <w:t>university</w:t>
      </w:r>
      <w:proofErr w:type="spellEnd"/>
      <w:r w:rsidRPr="005B2BF1">
        <w:rPr>
          <w:rFonts w:cs="Arial"/>
        </w:rPr>
        <w:t xml:space="preserve"> </w:t>
      </w:r>
      <w:proofErr w:type="spellStart"/>
      <w:r w:rsidRPr="005B2BF1">
        <w:rPr>
          <w:rFonts w:cs="Arial"/>
        </w:rPr>
        <w:t>press</w:t>
      </w:r>
      <w:proofErr w:type="spellEnd"/>
      <w:r w:rsidRPr="005B2BF1">
        <w:rPr>
          <w:rFonts w:cs="Arial"/>
        </w:rPr>
        <w:t xml:space="preserve">, 2017. </w:t>
      </w:r>
    </w:p>
    <w:p w14:paraId="007C713E"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PAIM, BRUNO. </w:t>
      </w:r>
      <w:r w:rsidRPr="005B2BF1">
        <w:rPr>
          <w:rFonts w:cs="Arial"/>
          <w:b/>
          <w:bCs/>
        </w:rPr>
        <w:t xml:space="preserve">Oferta de moeda endógena e taxa de juros </w:t>
      </w:r>
      <w:proofErr w:type="gramStart"/>
      <w:r w:rsidRPr="005B2BF1">
        <w:rPr>
          <w:rFonts w:cs="Arial"/>
          <w:b/>
          <w:bCs/>
        </w:rPr>
        <w:t>exógena :</w:t>
      </w:r>
      <w:proofErr w:type="gramEnd"/>
      <w:r w:rsidRPr="005B2BF1">
        <w:rPr>
          <w:rFonts w:cs="Arial"/>
          <w:b/>
          <w:bCs/>
        </w:rPr>
        <w:t xml:space="preserve"> as visões keynesiana e pós-keynesianas</w:t>
      </w:r>
      <w:r w:rsidRPr="005B2BF1">
        <w:rPr>
          <w:rFonts w:cs="Arial"/>
        </w:rPr>
        <w:t xml:space="preserve">. 2014. 156 f. - Universidade Federal do Rio Grande do Sul, Porto Alegre, 2014. Disponível em: </w:t>
      </w:r>
      <w:hyperlink r:id="rId178" w:history="1">
        <w:r w:rsidRPr="005B2BF1">
          <w:rPr>
            <w:rStyle w:val="Hyperlink"/>
            <w:rFonts w:cs="Arial"/>
          </w:rPr>
          <w:t>https://lume.ufrgs.br/handle/10183/109283#</w:t>
        </w:r>
      </w:hyperlink>
      <w:r w:rsidRPr="005B2BF1">
        <w:rPr>
          <w:rFonts w:cs="Arial"/>
        </w:rPr>
        <w:t>. Acesso em: 28 nov. 2024.</w:t>
      </w:r>
    </w:p>
    <w:p w14:paraId="41110082"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lastRenderedPageBreak/>
        <w:t xml:space="preserve">PALLEY, Thomas I. Debt, Aggregate Demand, and The Business Cycle: </w:t>
      </w:r>
      <w:proofErr w:type="gramStart"/>
      <w:r w:rsidRPr="005B2BF1">
        <w:rPr>
          <w:rFonts w:cs="Arial"/>
          <w:lang w:val="en-US"/>
        </w:rPr>
        <w:t>an</w:t>
      </w:r>
      <w:proofErr w:type="gramEnd"/>
      <w:r w:rsidRPr="005B2BF1">
        <w:rPr>
          <w:rFonts w:cs="Arial"/>
          <w:lang w:val="en-US"/>
        </w:rPr>
        <w:t xml:space="preserve"> Analysis in the Spirit of Kaldor and Minsky. </w:t>
      </w:r>
      <w:r w:rsidRPr="005B2BF1">
        <w:rPr>
          <w:rFonts w:cs="Arial"/>
          <w:b/>
          <w:bCs/>
          <w:lang w:val="en-US"/>
        </w:rPr>
        <w:t>Journal of Post Keynesian Economics</w:t>
      </w:r>
      <w:r w:rsidRPr="005B2BF1">
        <w:rPr>
          <w:rFonts w:cs="Arial"/>
          <w:lang w:val="en-US"/>
        </w:rPr>
        <w:t>, [</w:t>
      </w:r>
      <w:r w:rsidRPr="005B2BF1">
        <w:rPr>
          <w:rFonts w:cs="Arial"/>
          <w:i/>
          <w:iCs/>
          <w:lang w:val="en-US"/>
        </w:rPr>
        <w:t>s. l.</w:t>
      </w:r>
      <w:r w:rsidRPr="005B2BF1">
        <w:rPr>
          <w:rFonts w:cs="Arial"/>
          <w:lang w:val="en-US"/>
        </w:rPr>
        <w:t xml:space="preserve">], v. 16, n. 3, p. 371–390, 1994. </w:t>
      </w:r>
    </w:p>
    <w:p w14:paraId="444D62C7"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PARIBONI, Riccardo. Household consumer debt, endogenous money and growth: A </w:t>
      </w:r>
      <w:proofErr w:type="spellStart"/>
      <w:r w:rsidRPr="005B2BF1">
        <w:rPr>
          <w:rFonts w:cs="Arial"/>
          <w:lang w:val="en-US"/>
        </w:rPr>
        <w:t>supermultiplier</w:t>
      </w:r>
      <w:proofErr w:type="spellEnd"/>
      <w:r w:rsidRPr="005B2BF1">
        <w:rPr>
          <w:rFonts w:cs="Arial"/>
          <w:lang w:val="en-US"/>
        </w:rPr>
        <w:t xml:space="preserve">-based analysis. </w:t>
      </w:r>
      <w:r w:rsidRPr="005B2BF1">
        <w:rPr>
          <w:rFonts w:cs="Arial"/>
          <w:b/>
          <w:bCs/>
          <w:lang w:val="en-US"/>
        </w:rPr>
        <w:t>PSL Quarterly Review</w:t>
      </w:r>
      <w:r w:rsidRPr="005B2BF1">
        <w:rPr>
          <w:rFonts w:cs="Arial"/>
          <w:lang w:val="en-US"/>
        </w:rPr>
        <w:t>, [</w:t>
      </w:r>
      <w:r w:rsidRPr="005B2BF1">
        <w:rPr>
          <w:rFonts w:cs="Arial"/>
          <w:i/>
          <w:iCs/>
          <w:lang w:val="en-US"/>
        </w:rPr>
        <w:t>s. l.</w:t>
      </w:r>
      <w:r w:rsidRPr="005B2BF1">
        <w:rPr>
          <w:rFonts w:cs="Arial"/>
          <w:lang w:val="en-US"/>
        </w:rPr>
        <w:t xml:space="preserve">], v. V. 69, p. 211-234 </w:t>
      </w:r>
      <w:proofErr w:type="spellStart"/>
      <w:r w:rsidRPr="005B2BF1">
        <w:rPr>
          <w:rFonts w:cs="Arial"/>
          <w:lang w:val="en-US"/>
        </w:rPr>
        <w:t>Paginazione</w:t>
      </w:r>
      <w:proofErr w:type="spellEnd"/>
      <w:r w:rsidRPr="005B2BF1">
        <w:rPr>
          <w:rFonts w:cs="Arial"/>
          <w:lang w:val="en-US"/>
        </w:rPr>
        <w:t xml:space="preserve">, 2016. </w:t>
      </w:r>
    </w:p>
    <w:p w14:paraId="67D352A5"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PETTY, William. </w:t>
      </w:r>
      <w:r w:rsidRPr="005B2BF1">
        <w:rPr>
          <w:rFonts w:cs="Arial"/>
          <w:b/>
          <w:bCs/>
          <w:lang w:val="en-US"/>
        </w:rPr>
        <w:t>A Treatise of Taxes and Contributions</w:t>
      </w:r>
      <w:r w:rsidRPr="005B2BF1">
        <w:rPr>
          <w:rFonts w:cs="Arial"/>
          <w:lang w:val="en-US"/>
        </w:rPr>
        <w:t xml:space="preserve">. London: Printed for N. Brooke, 1662. </w:t>
      </w:r>
    </w:p>
    <w:p w14:paraId="3116626D"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PFAFF, Bernhard. VAR, SVAR and SVEC Models: Implementation Within </w:t>
      </w:r>
      <w:r w:rsidRPr="005B2BF1">
        <w:rPr>
          <w:rFonts w:cs="Arial"/>
          <w:i/>
          <w:iCs/>
          <w:lang w:val="en-US"/>
        </w:rPr>
        <w:t>R</w:t>
      </w:r>
      <w:r w:rsidRPr="005B2BF1">
        <w:rPr>
          <w:rFonts w:cs="Arial"/>
          <w:lang w:val="en-US"/>
        </w:rPr>
        <w:t xml:space="preserve"> Package </w:t>
      </w:r>
      <w:proofErr w:type="gramStart"/>
      <w:r w:rsidRPr="005B2BF1">
        <w:rPr>
          <w:rFonts w:cs="Arial"/>
          <w:b/>
          <w:bCs/>
          <w:lang w:val="en-US"/>
        </w:rPr>
        <w:t>vars</w:t>
      </w:r>
      <w:r w:rsidRPr="005B2BF1">
        <w:rPr>
          <w:rFonts w:cs="Arial"/>
          <w:lang w:val="en-US"/>
        </w:rPr>
        <w:t>.</w:t>
      </w:r>
      <w:proofErr w:type="gramEnd"/>
      <w:r w:rsidRPr="005B2BF1">
        <w:rPr>
          <w:rFonts w:cs="Arial"/>
          <w:lang w:val="en-US"/>
        </w:rPr>
        <w:t xml:space="preserve"> </w:t>
      </w:r>
      <w:r w:rsidRPr="005B2BF1">
        <w:rPr>
          <w:rFonts w:cs="Arial"/>
          <w:b/>
          <w:bCs/>
          <w:lang w:val="en-US"/>
        </w:rPr>
        <w:t>Journal of Statistical Software</w:t>
      </w:r>
      <w:r w:rsidRPr="005B2BF1">
        <w:rPr>
          <w:rFonts w:cs="Arial"/>
          <w:lang w:val="en-US"/>
        </w:rPr>
        <w:t>, [</w:t>
      </w:r>
      <w:r w:rsidRPr="005B2BF1">
        <w:rPr>
          <w:rFonts w:cs="Arial"/>
          <w:i/>
          <w:iCs/>
          <w:lang w:val="en-US"/>
        </w:rPr>
        <w:t>s. l.</w:t>
      </w:r>
      <w:r w:rsidRPr="005B2BF1">
        <w:rPr>
          <w:rFonts w:cs="Arial"/>
          <w:lang w:val="en-US"/>
        </w:rPr>
        <w:t xml:space="preserve">], v. 27, n. 4, 2008. </w:t>
      </w:r>
      <w:proofErr w:type="spellStart"/>
      <w:r w:rsidRPr="005B2BF1">
        <w:rPr>
          <w:rFonts w:cs="Arial"/>
          <w:lang w:val="en-US"/>
        </w:rPr>
        <w:t>Disponível</w:t>
      </w:r>
      <w:proofErr w:type="spellEnd"/>
      <w:r w:rsidRPr="005B2BF1">
        <w:rPr>
          <w:rFonts w:cs="Arial"/>
          <w:lang w:val="en-US"/>
        </w:rPr>
        <w:t xml:space="preserve"> em: </w:t>
      </w:r>
      <w:hyperlink r:id="rId179" w:history="1">
        <w:r w:rsidRPr="005B2BF1">
          <w:rPr>
            <w:rStyle w:val="Hyperlink"/>
            <w:rFonts w:cs="Arial"/>
            <w:lang w:val="en-US"/>
          </w:rPr>
          <w:t>http://www.jstatsoft.org/v27/i04/</w:t>
        </w:r>
      </w:hyperlink>
      <w:r w:rsidRPr="005B2BF1">
        <w:rPr>
          <w:rFonts w:cs="Arial"/>
          <w:lang w:val="en-US"/>
        </w:rPr>
        <w:t xml:space="preserve">. </w:t>
      </w:r>
      <w:r w:rsidRPr="005B2BF1">
        <w:rPr>
          <w:rFonts w:cs="Arial"/>
        </w:rPr>
        <w:t>Acesso em: 26 mar. 2025.</w:t>
      </w:r>
    </w:p>
    <w:p w14:paraId="42CACB4F" w14:textId="77777777" w:rsidR="005B2BF1" w:rsidRPr="005B2BF1" w:rsidRDefault="005B2BF1" w:rsidP="005B2BF1">
      <w:pPr>
        <w:spacing w:before="120" w:after="120" w:line="240" w:lineRule="auto"/>
        <w:ind w:left="284" w:hanging="284"/>
        <w:jc w:val="left"/>
        <w:rPr>
          <w:rFonts w:cs="Arial"/>
          <w:lang w:val="en-US"/>
        </w:rPr>
      </w:pPr>
      <w:r w:rsidRPr="005B2BF1">
        <w:rPr>
          <w:rFonts w:cs="Arial"/>
        </w:rPr>
        <w:t xml:space="preserve">PIMENTEL, Débora; ALVES JUIOR, </w:t>
      </w:r>
      <w:proofErr w:type="spellStart"/>
      <w:r w:rsidRPr="005B2BF1">
        <w:rPr>
          <w:rFonts w:cs="Arial"/>
        </w:rPr>
        <w:t>Antonio</w:t>
      </w:r>
      <w:proofErr w:type="spellEnd"/>
      <w:r w:rsidRPr="005B2BF1">
        <w:rPr>
          <w:rFonts w:cs="Arial"/>
        </w:rPr>
        <w:t xml:space="preserve"> José; SILVA, Erlon Domingues da. </w:t>
      </w:r>
      <w:r w:rsidRPr="005B2BF1">
        <w:rPr>
          <w:rFonts w:cs="Arial"/>
          <w:lang w:val="en-US"/>
        </w:rPr>
        <w:t xml:space="preserve">The role of public bank credit to sustainable growth in Brazil. </w:t>
      </w:r>
      <w:proofErr w:type="spellStart"/>
      <w:r w:rsidRPr="005B2BF1">
        <w:rPr>
          <w:rFonts w:cs="Arial"/>
          <w:b/>
          <w:bCs/>
        </w:rPr>
        <w:t>ECSiFin</w:t>
      </w:r>
      <w:proofErr w:type="spellEnd"/>
      <w:r w:rsidRPr="005B2BF1">
        <w:rPr>
          <w:rFonts w:cs="Arial"/>
          <w:b/>
          <w:bCs/>
        </w:rPr>
        <w:t xml:space="preserve"> – Economia e Conjuntura do Sistema Financeiro. Universidade Federal Rural do Rio de Janeiro</w:t>
      </w:r>
      <w:r w:rsidRPr="005B2BF1">
        <w:rPr>
          <w:rFonts w:cs="Arial"/>
        </w:rPr>
        <w:t>, [</w:t>
      </w:r>
      <w:r w:rsidRPr="005B2BF1">
        <w:rPr>
          <w:rFonts w:cs="Arial"/>
          <w:i/>
          <w:iCs/>
        </w:rPr>
        <w:t>s. l.</w:t>
      </w:r>
      <w:r w:rsidRPr="005B2BF1">
        <w:rPr>
          <w:rFonts w:cs="Arial"/>
        </w:rPr>
        <w:t xml:space="preserve">], 2025. Disponível em: </w:t>
      </w:r>
      <w:hyperlink r:id="rId180" w:history="1">
        <w:r w:rsidRPr="005B2BF1">
          <w:rPr>
            <w:rStyle w:val="Hyperlink"/>
            <w:rFonts w:cs="Arial"/>
          </w:rPr>
          <w:t>https://enep.sep.org.br/uploads/2623_1742862503_SEP_pdf_ide.pdf</w:t>
        </w:r>
      </w:hyperlink>
      <w:r w:rsidRPr="005B2BF1">
        <w:rPr>
          <w:rFonts w:cs="Arial"/>
        </w:rPr>
        <w:t xml:space="preserve">. </w:t>
      </w:r>
      <w:proofErr w:type="spellStart"/>
      <w:r w:rsidRPr="005B2BF1">
        <w:rPr>
          <w:rFonts w:cs="Arial"/>
          <w:lang w:val="en-US"/>
        </w:rPr>
        <w:t>Acesso</w:t>
      </w:r>
      <w:proofErr w:type="spellEnd"/>
      <w:r w:rsidRPr="005B2BF1">
        <w:rPr>
          <w:rFonts w:cs="Arial"/>
          <w:lang w:val="en-US"/>
        </w:rPr>
        <w:t xml:space="preserve"> em: 29 </w:t>
      </w:r>
      <w:proofErr w:type="gramStart"/>
      <w:r w:rsidRPr="005B2BF1">
        <w:rPr>
          <w:rFonts w:cs="Arial"/>
          <w:lang w:val="en-US"/>
        </w:rPr>
        <w:t>mar</w:t>
      </w:r>
      <w:proofErr w:type="gramEnd"/>
      <w:r w:rsidRPr="005B2BF1">
        <w:rPr>
          <w:rFonts w:cs="Arial"/>
          <w:lang w:val="en-US"/>
        </w:rPr>
        <w:t>. 2026.</w:t>
      </w:r>
    </w:p>
    <w:p w14:paraId="78E67C1F"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POLLIN, Robert. The growth of U.S. household debt: Demand-side influences. </w:t>
      </w:r>
      <w:r w:rsidRPr="005B2BF1">
        <w:rPr>
          <w:rFonts w:cs="Arial"/>
          <w:b/>
          <w:bCs/>
          <w:lang w:val="en-US"/>
        </w:rPr>
        <w:t>Journal of Macroeconomics</w:t>
      </w:r>
      <w:r w:rsidRPr="005B2BF1">
        <w:rPr>
          <w:rFonts w:cs="Arial"/>
          <w:lang w:val="en-US"/>
        </w:rPr>
        <w:t>, [</w:t>
      </w:r>
      <w:r w:rsidRPr="005B2BF1">
        <w:rPr>
          <w:rFonts w:cs="Arial"/>
          <w:i/>
          <w:iCs/>
          <w:lang w:val="en-US"/>
        </w:rPr>
        <w:t>s. l.</w:t>
      </w:r>
      <w:r w:rsidRPr="005B2BF1">
        <w:rPr>
          <w:rFonts w:cs="Arial"/>
          <w:lang w:val="en-US"/>
        </w:rPr>
        <w:t xml:space="preserve">], v. 10, n. 2, p. 231–248, 1988. </w:t>
      </w:r>
    </w:p>
    <w:p w14:paraId="3D34BD14"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RESERVE BANK OF AUSTRALIA. Household Finances – Selected Ratios – E2</w:t>
      </w:r>
      <w:proofErr w:type="gramStart"/>
      <w:r w:rsidRPr="005B2BF1">
        <w:rPr>
          <w:rFonts w:cs="Arial"/>
          <w:lang w:val="en-US"/>
        </w:rPr>
        <w:t>. ,</w:t>
      </w:r>
      <w:proofErr w:type="gramEnd"/>
      <w:r w:rsidRPr="005B2BF1">
        <w:rPr>
          <w:rFonts w:cs="Arial"/>
          <w:lang w:val="en-US"/>
        </w:rPr>
        <w:t xml:space="preserve"> 2025. </w:t>
      </w:r>
      <w:r w:rsidRPr="005B2BF1">
        <w:rPr>
          <w:rFonts w:cs="Arial"/>
        </w:rPr>
        <w:t xml:space="preserve">Disponível em: </w:t>
      </w:r>
      <w:hyperlink r:id="rId181" w:history="1">
        <w:r w:rsidRPr="005B2BF1">
          <w:rPr>
            <w:rStyle w:val="Hyperlink"/>
            <w:rFonts w:cs="Arial"/>
          </w:rPr>
          <w:t>https://www.econdb.com/dataset/RBA_E02/household-finances-selected-ratios-e2/</w:t>
        </w:r>
      </w:hyperlink>
      <w:r w:rsidRPr="005B2BF1">
        <w:rPr>
          <w:rFonts w:cs="Arial"/>
        </w:rPr>
        <w:t xml:space="preserve">. </w:t>
      </w:r>
      <w:proofErr w:type="spellStart"/>
      <w:r w:rsidRPr="005B2BF1">
        <w:rPr>
          <w:rFonts w:cs="Arial"/>
          <w:lang w:val="en-US"/>
        </w:rPr>
        <w:t>Acesso</w:t>
      </w:r>
      <w:proofErr w:type="spellEnd"/>
      <w:r w:rsidRPr="005B2BF1">
        <w:rPr>
          <w:rFonts w:cs="Arial"/>
          <w:lang w:val="en-US"/>
        </w:rPr>
        <w:t xml:space="preserve"> em: 30 </w:t>
      </w:r>
      <w:proofErr w:type="gramStart"/>
      <w:r w:rsidRPr="005B2BF1">
        <w:rPr>
          <w:rFonts w:cs="Arial"/>
          <w:lang w:val="en-US"/>
        </w:rPr>
        <w:t>mar</w:t>
      </w:r>
      <w:proofErr w:type="gramEnd"/>
      <w:r w:rsidRPr="005B2BF1">
        <w:rPr>
          <w:rFonts w:cs="Arial"/>
          <w:lang w:val="en-US"/>
        </w:rPr>
        <w:t>. 2026.</w:t>
      </w:r>
    </w:p>
    <w:p w14:paraId="2B468002"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RINGO, Daniel. Introducing a Credit Bureau-Based Measure of U.S. Household Debt Service. </w:t>
      </w:r>
      <w:r w:rsidRPr="005B2BF1">
        <w:rPr>
          <w:rFonts w:cs="Arial"/>
          <w:b/>
          <w:bCs/>
        </w:rPr>
        <w:t>FEDS Notes</w:t>
      </w:r>
      <w:r w:rsidRPr="005B2BF1">
        <w:rPr>
          <w:rFonts w:cs="Arial"/>
        </w:rPr>
        <w:t>, [</w:t>
      </w:r>
      <w:r w:rsidRPr="005B2BF1">
        <w:rPr>
          <w:rFonts w:cs="Arial"/>
          <w:i/>
          <w:iCs/>
        </w:rPr>
        <w:t>s. l.</w:t>
      </w:r>
      <w:r w:rsidRPr="005B2BF1">
        <w:rPr>
          <w:rFonts w:cs="Arial"/>
        </w:rPr>
        <w:t xml:space="preserve">], n. 2024-09-04–2, 2024. Disponível em: </w:t>
      </w:r>
      <w:hyperlink r:id="rId182" w:history="1">
        <w:r w:rsidRPr="005B2BF1">
          <w:rPr>
            <w:rStyle w:val="Hyperlink"/>
            <w:rFonts w:cs="Arial"/>
          </w:rPr>
          <w:t>https://www.federalreserve.gov/econres/notes/feds-notes/introducing-a-credit-bureau-based-measure-of-u-s-household-debt-service-20240904.html</w:t>
        </w:r>
      </w:hyperlink>
      <w:r w:rsidRPr="005B2BF1">
        <w:rPr>
          <w:rFonts w:cs="Arial"/>
        </w:rPr>
        <w:t>. Acesso em: 28 fev. 2025.</w:t>
      </w:r>
    </w:p>
    <w:p w14:paraId="4AA99B1A" w14:textId="77777777" w:rsidR="005B2BF1" w:rsidRPr="005B2BF1" w:rsidRDefault="005B2BF1" w:rsidP="005B2BF1">
      <w:pPr>
        <w:spacing w:before="120" w:after="120" w:line="240" w:lineRule="auto"/>
        <w:ind w:left="284" w:hanging="284"/>
        <w:jc w:val="left"/>
        <w:rPr>
          <w:rFonts w:cs="Arial"/>
          <w:lang w:val="en-US"/>
        </w:rPr>
      </w:pPr>
      <w:r w:rsidRPr="005B2BF1">
        <w:rPr>
          <w:rFonts w:cs="Arial"/>
        </w:rPr>
        <w:t xml:space="preserve">ROBINSON, Joan. </w:t>
      </w:r>
      <w:r w:rsidRPr="005B2BF1">
        <w:rPr>
          <w:rFonts w:cs="Arial"/>
          <w:b/>
          <w:bCs/>
        </w:rPr>
        <w:t>Ensaios Sobre a Teoria do Crescimento Econômico</w:t>
      </w:r>
      <w:r w:rsidRPr="005B2BF1">
        <w:rPr>
          <w:rFonts w:cs="Arial"/>
        </w:rPr>
        <w:t xml:space="preserve">. </w:t>
      </w:r>
      <w:r w:rsidRPr="005B2BF1">
        <w:rPr>
          <w:rFonts w:cs="Arial"/>
          <w:lang w:val="en-US"/>
        </w:rPr>
        <w:t xml:space="preserve">São Paulo: Ed. Abril SA Cultural </w:t>
      </w:r>
      <w:proofErr w:type="gramStart"/>
      <w:r w:rsidRPr="005B2BF1">
        <w:rPr>
          <w:rFonts w:cs="Arial"/>
          <w:lang w:val="en-US"/>
        </w:rPr>
        <w:t>e</w:t>
      </w:r>
      <w:proofErr w:type="gramEnd"/>
      <w:r w:rsidRPr="005B2BF1">
        <w:rPr>
          <w:rFonts w:cs="Arial"/>
          <w:lang w:val="en-US"/>
        </w:rPr>
        <w:t xml:space="preserve"> Industrial, 1983 [1962]. </w:t>
      </w:r>
    </w:p>
    <w:p w14:paraId="67B00E22"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ROWTHORN, Robert E. Demand, real wages and economic growth. </w:t>
      </w:r>
      <w:r w:rsidRPr="005B2BF1">
        <w:rPr>
          <w:rFonts w:cs="Arial"/>
          <w:b/>
          <w:bCs/>
          <w:lang w:val="en-US"/>
        </w:rPr>
        <w:t>Thames papers in political economy</w:t>
      </w:r>
      <w:r w:rsidRPr="005B2BF1">
        <w:rPr>
          <w:rFonts w:cs="Arial"/>
          <w:lang w:val="en-US"/>
        </w:rPr>
        <w:t>, [</w:t>
      </w:r>
      <w:r w:rsidRPr="005B2BF1">
        <w:rPr>
          <w:rFonts w:cs="Arial"/>
          <w:i/>
          <w:iCs/>
          <w:lang w:val="en-US"/>
        </w:rPr>
        <w:t>s. l.</w:t>
      </w:r>
      <w:r w:rsidRPr="005B2BF1">
        <w:rPr>
          <w:rFonts w:cs="Arial"/>
          <w:lang w:val="en-US"/>
        </w:rPr>
        <w:t xml:space="preserve">], p. 1–39, 1981. </w:t>
      </w:r>
    </w:p>
    <w:p w14:paraId="681B1873" w14:textId="77777777" w:rsidR="005B2BF1" w:rsidRPr="005B2BF1" w:rsidRDefault="005B2BF1" w:rsidP="005B2BF1">
      <w:pPr>
        <w:spacing w:before="120" w:after="120" w:line="240" w:lineRule="auto"/>
        <w:ind w:left="284" w:hanging="284"/>
        <w:jc w:val="left"/>
        <w:rPr>
          <w:rFonts w:cs="Arial"/>
        </w:rPr>
      </w:pPr>
      <w:r w:rsidRPr="005B2BF1">
        <w:rPr>
          <w:rFonts w:cs="Arial"/>
        </w:rPr>
        <w:t xml:space="preserve">SCHETTINI, Bernardo </w:t>
      </w:r>
      <w:proofErr w:type="spellStart"/>
      <w:r w:rsidRPr="005B2BF1">
        <w:rPr>
          <w:rFonts w:cs="Arial"/>
        </w:rPr>
        <w:t>Patta</w:t>
      </w:r>
      <w:proofErr w:type="spellEnd"/>
      <w:r w:rsidRPr="005B2BF1">
        <w:rPr>
          <w:rFonts w:cs="Arial"/>
        </w:rPr>
        <w:t xml:space="preserve">; SANTOS, Cláudio Hamilton Matos dos; AMITRANO, Cláudio Roberto; SQUEFF, Gabriel Coelho; RIBEIRO, Márcio Bruno; GOUVÊA, Raphael Rocha; ORAIR, Rodrigo Octávio; MARTINEZ, Thiago Sevilhano. Novas evidências empíricas sobre a dinâmica trimestral do consumo agregado das famílias brasileiras no período 1995-2009. </w:t>
      </w:r>
      <w:r w:rsidRPr="005B2BF1">
        <w:rPr>
          <w:rFonts w:cs="Arial"/>
          <w:b/>
          <w:bCs/>
        </w:rPr>
        <w:t>Economia e Sociedade</w:t>
      </w:r>
      <w:r w:rsidRPr="005B2BF1">
        <w:rPr>
          <w:rFonts w:cs="Arial"/>
        </w:rPr>
        <w:t>, [</w:t>
      </w:r>
      <w:r w:rsidRPr="005B2BF1">
        <w:rPr>
          <w:rFonts w:cs="Arial"/>
          <w:i/>
          <w:iCs/>
        </w:rPr>
        <w:t>s. l.</w:t>
      </w:r>
      <w:r w:rsidRPr="005B2BF1">
        <w:rPr>
          <w:rFonts w:cs="Arial"/>
        </w:rPr>
        <w:t xml:space="preserve">], v. 21, n. 3, p. 607–641, 2012. </w:t>
      </w:r>
    </w:p>
    <w:p w14:paraId="7285D568" w14:textId="77777777" w:rsidR="005B2BF1" w:rsidRPr="005B2BF1" w:rsidRDefault="005B2BF1" w:rsidP="005B2BF1">
      <w:pPr>
        <w:spacing w:before="120" w:after="120" w:line="240" w:lineRule="auto"/>
        <w:ind w:left="284" w:hanging="284"/>
        <w:jc w:val="left"/>
        <w:rPr>
          <w:rFonts w:cs="Arial"/>
          <w:lang w:val="en-US"/>
        </w:rPr>
      </w:pPr>
      <w:r w:rsidRPr="005B2BF1">
        <w:rPr>
          <w:rFonts w:cs="Arial"/>
        </w:rPr>
        <w:t xml:space="preserve">SCHUMPETER, Joseph. </w:t>
      </w:r>
      <w:r w:rsidRPr="005B2BF1">
        <w:rPr>
          <w:rFonts w:cs="Arial"/>
          <w:b/>
          <w:bCs/>
          <w:lang w:val="en-US"/>
        </w:rPr>
        <w:t>History of Economic Analysis</w:t>
      </w:r>
      <w:r w:rsidRPr="005B2BF1">
        <w:rPr>
          <w:rFonts w:cs="Arial"/>
          <w:lang w:val="en-US"/>
        </w:rPr>
        <w:t>. [</w:t>
      </w:r>
      <w:r w:rsidRPr="005B2BF1">
        <w:rPr>
          <w:rFonts w:cs="Arial"/>
          <w:i/>
          <w:iCs/>
          <w:lang w:val="en-US"/>
        </w:rPr>
        <w:t>S. l.</w:t>
      </w:r>
      <w:r w:rsidRPr="005B2BF1">
        <w:rPr>
          <w:rFonts w:cs="Arial"/>
          <w:lang w:val="en-US"/>
        </w:rPr>
        <w:t xml:space="preserve">]: Oxford University Press, 1954. </w:t>
      </w:r>
    </w:p>
    <w:p w14:paraId="1358EAA0" w14:textId="77777777" w:rsidR="005B2BF1" w:rsidRPr="005B52FD" w:rsidRDefault="005B2BF1" w:rsidP="005B2BF1">
      <w:pPr>
        <w:spacing w:before="120" w:after="120" w:line="240" w:lineRule="auto"/>
        <w:ind w:left="284" w:hanging="284"/>
        <w:jc w:val="left"/>
        <w:rPr>
          <w:rFonts w:cs="Arial"/>
          <w:lang w:val="en-US"/>
        </w:rPr>
      </w:pPr>
      <w:r w:rsidRPr="005B2BF1">
        <w:rPr>
          <w:rFonts w:cs="Arial"/>
          <w:lang w:val="en-US"/>
        </w:rPr>
        <w:t xml:space="preserve">SERRANO, Franklin. Long Period Effective Demand and the </w:t>
      </w:r>
      <w:proofErr w:type="spellStart"/>
      <w:r w:rsidRPr="005B2BF1">
        <w:rPr>
          <w:rFonts w:cs="Arial"/>
          <w:lang w:val="en-US"/>
        </w:rPr>
        <w:t>Sraffian</w:t>
      </w:r>
      <w:proofErr w:type="spellEnd"/>
      <w:r w:rsidRPr="005B2BF1">
        <w:rPr>
          <w:rFonts w:cs="Arial"/>
          <w:lang w:val="en-US"/>
        </w:rPr>
        <w:t xml:space="preserve"> </w:t>
      </w:r>
      <w:proofErr w:type="spellStart"/>
      <w:r w:rsidRPr="005B2BF1">
        <w:rPr>
          <w:rFonts w:cs="Arial"/>
          <w:lang w:val="en-US"/>
        </w:rPr>
        <w:t>Supermultiplier</w:t>
      </w:r>
      <w:proofErr w:type="spellEnd"/>
      <w:r w:rsidRPr="005B2BF1">
        <w:rPr>
          <w:rFonts w:cs="Arial"/>
          <w:lang w:val="en-US"/>
        </w:rPr>
        <w:t xml:space="preserve">. </w:t>
      </w:r>
      <w:r w:rsidRPr="005B52FD">
        <w:rPr>
          <w:rFonts w:cs="Arial"/>
          <w:b/>
          <w:bCs/>
          <w:lang w:val="en-US"/>
        </w:rPr>
        <w:t>Contributions to Political Economy</w:t>
      </w:r>
      <w:r w:rsidRPr="005B52FD">
        <w:rPr>
          <w:rFonts w:cs="Arial"/>
          <w:lang w:val="en-US"/>
        </w:rPr>
        <w:t>, [</w:t>
      </w:r>
      <w:r w:rsidRPr="005B52FD">
        <w:rPr>
          <w:rFonts w:cs="Arial"/>
          <w:i/>
          <w:iCs/>
          <w:lang w:val="en-US"/>
        </w:rPr>
        <w:t>s. l.</w:t>
      </w:r>
      <w:r w:rsidRPr="005B52FD">
        <w:rPr>
          <w:rFonts w:cs="Arial"/>
          <w:lang w:val="en-US"/>
        </w:rPr>
        <w:t xml:space="preserve">], v. 14, n. 1, p. 67–90, 1995. </w:t>
      </w:r>
    </w:p>
    <w:p w14:paraId="552DA8B5"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lastRenderedPageBreak/>
        <w:t xml:space="preserve">SERRANO, Franklin; FREITAS, Fabio. The </w:t>
      </w:r>
      <w:proofErr w:type="spellStart"/>
      <w:r w:rsidRPr="005B2BF1">
        <w:rPr>
          <w:rFonts w:cs="Arial"/>
          <w:lang w:val="en-US"/>
        </w:rPr>
        <w:t>Sraffian</w:t>
      </w:r>
      <w:proofErr w:type="spellEnd"/>
      <w:r w:rsidRPr="005B2BF1">
        <w:rPr>
          <w:rFonts w:cs="Arial"/>
          <w:lang w:val="en-US"/>
        </w:rPr>
        <w:t xml:space="preserve"> </w:t>
      </w:r>
      <w:proofErr w:type="spellStart"/>
      <w:r w:rsidRPr="005B2BF1">
        <w:rPr>
          <w:rFonts w:cs="Arial"/>
          <w:lang w:val="en-US"/>
        </w:rPr>
        <w:t>supermultiplier</w:t>
      </w:r>
      <w:proofErr w:type="spellEnd"/>
      <w:r w:rsidRPr="005B2BF1">
        <w:rPr>
          <w:rFonts w:cs="Arial"/>
          <w:lang w:val="en-US"/>
        </w:rPr>
        <w:t xml:space="preserve"> as an alternative closure for heterodox growth theory*. </w:t>
      </w:r>
      <w:r w:rsidRPr="005B2BF1">
        <w:rPr>
          <w:rFonts w:cs="Arial"/>
          <w:b/>
          <w:bCs/>
          <w:lang w:val="en-US"/>
        </w:rPr>
        <w:t>European Journal of Economics and Economic Policies: Intervention</w:t>
      </w:r>
      <w:r w:rsidRPr="005B2BF1">
        <w:rPr>
          <w:rFonts w:cs="Arial"/>
          <w:lang w:val="en-US"/>
        </w:rPr>
        <w:t>, [</w:t>
      </w:r>
      <w:r w:rsidRPr="005B2BF1">
        <w:rPr>
          <w:rFonts w:cs="Arial"/>
          <w:i/>
          <w:iCs/>
          <w:lang w:val="en-US"/>
        </w:rPr>
        <w:t>s. l.</w:t>
      </w:r>
      <w:r w:rsidRPr="005B2BF1">
        <w:rPr>
          <w:rFonts w:cs="Arial"/>
          <w:lang w:val="en-US"/>
        </w:rPr>
        <w:t xml:space="preserve">], v. 14, n. 1, p. 70–91, 2017. </w:t>
      </w:r>
    </w:p>
    <w:p w14:paraId="53AE0484" w14:textId="77777777" w:rsidR="005B2BF1" w:rsidRPr="005B2BF1" w:rsidRDefault="005B2BF1" w:rsidP="005B2BF1">
      <w:pPr>
        <w:spacing w:before="120" w:after="120" w:line="240" w:lineRule="auto"/>
        <w:ind w:left="284" w:hanging="284"/>
        <w:jc w:val="left"/>
        <w:rPr>
          <w:rFonts w:cs="Arial"/>
          <w:lang w:val="en-US"/>
        </w:rPr>
      </w:pPr>
      <w:r w:rsidRPr="005B2BF1">
        <w:rPr>
          <w:rFonts w:cs="Arial"/>
        </w:rPr>
        <w:t xml:space="preserve">SERRANO, Franklin; FREITAS, Fabio; BHERING, Gustavo. O </w:t>
      </w:r>
      <w:proofErr w:type="spellStart"/>
      <w:r w:rsidRPr="005B2BF1">
        <w:rPr>
          <w:rFonts w:cs="Arial"/>
        </w:rPr>
        <w:t>Supermultiplicador</w:t>
      </w:r>
      <w:proofErr w:type="spellEnd"/>
      <w:r w:rsidRPr="005B2BF1">
        <w:rPr>
          <w:rFonts w:cs="Arial"/>
        </w:rPr>
        <w:t xml:space="preserve"> </w:t>
      </w:r>
      <w:proofErr w:type="spellStart"/>
      <w:r w:rsidRPr="005B2BF1">
        <w:rPr>
          <w:rFonts w:cs="Arial"/>
        </w:rPr>
        <w:t>Sraffiano</w:t>
      </w:r>
      <w:proofErr w:type="spellEnd"/>
      <w:r w:rsidRPr="005B2BF1">
        <w:rPr>
          <w:rFonts w:cs="Arial"/>
        </w:rPr>
        <w:t xml:space="preserve">, a Instabilidade Fundamental de </w:t>
      </w:r>
      <w:proofErr w:type="spellStart"/>
      <w:r w:rsidRPr="005B2BF1">
        <w:rPr>
          <w:rFonts w:cs="Arial"/>
        </w:rPr>
        <w:t>Harrod</w:t>
      </w:r>
      <w:proofErr w:type="spellEnd"/>
      <w:r w:rsidRPr="005B2BF1">
        <w:rPr>
          <w:rFonts w:cs="Arial"/>
        </w:rPr>
        <w:t xml:space="preserve"> e o Dilema de “</w:t>
      </w:r>
      <w:proofErr w:type="spellStart"/>
      <w:r w:rsidRPr="005B2BF1">
        <w:rPr>
          <w:rFonts w:cs="Arial"/>
        </w:rPr>
        <w:t>Oxbridge</w:t>
      </w:r>
      <w:proofErr w:type="spellEnd"/>
      <w:r w:rsidRPr="005B2BF1">
        <w:rPr>
          <w:rFonts w:cs="Arial"/>
        </w:rPr>
        <w:t xml:space="preserve">”. </w:t>
      </w:r>
      <w:r w:rsidRPr="005B2BF1">
        <w:rPr>
          <w:rFonts w:cs="Arial"/>
          <w:b/>
          <w:bCs/>
        </w:rPr>
        <w:t>Análise Econômica</w:t>
      </w:r>
      <w:r w:rsidRPr="005B2BF1">
        <w:rPr>
          <w:rFonts w:cs="Arial"/>
        </w:rPr>
        <w:t>, [</w:t>
      </w:r>
      <w:r w:rsidRPr="005B2BF1">
        <w:rPr>
          <w:rFonts w:cs="Arial"/>
          <w:i/>
          <w:iCs/>
        </w:rPr>
        <w:t>s. l.</w:t>
      </w:r>
      <w:r w:rsidRPr="005B2BF1">
        <w:rPr>
          <w:rFonts w:cs="Arial"/>
        </w:rPr>
        <w:t xml:space="preserve">], v. 38, n. 77, 2020. Disponível em: </w:t>
      </w:r>
      <w:hyperlink r:id="rId183" w:history="1">
        <w:r w:rsidRPr="005B2BF1">
          <w:rPr>
            <w:rStyle w:val="Hyperlink"/>
            <w:rFonts w:cs="Arial"/>
          </w:rPr>
          <w:t>https://seer.ufrgs.br/AnaliseEconomica/article/view/78286</w:t>
        </w:r>
      </w:hyperlink>
      <w:r w:rsidRPr="005B2BF1">
        <w:rPr>
          <w:rFonts w:cs="Arial"/>
        </w:rPr>
        <w:t xml:space="preserve">. </w:t>
      </w:r>
      <w:proofErr w:type="spellStart"/>
      <w:r w:rsidRPr="005B2BF1">
        <w:rPr>
          <w:rFonts w:cs="Arial"/>
          <w:lang w:val="en-US"/>
        </w:rPr>
        <w:t>Acesso</w:t>
      </w:r>
      <w:proofErr w:type="spellEnd"/>
      <w:r w:rsidRPr="005B2BF1">
        <w:rPr>
          <w:rFonts w:cs="Arial"/>
          <w:lang w:val="en-US"/>
        </w:rPr>
        <w:t xml:space="preserve"> em: 27 </w:t>
      </w:r>
      <w:proofErr w:type="spellStart"/>
      <w:r w:rsidRPr="005B2BF1">
        <w:rPr>
          <w:rFonts w:cs="Arial"/>
          <w:lang w:val="en-US"/>
        </w:rPr>
        <w:t>nov.</w:t>
      </w:r>
      <w:proofErr w:type="spellEnd"/>
      <w:r w:rsidRPr="005B2BF1">
        <w:rPr>
          <w:rFonts w:cs="Arial"/>
          <w:lang w:val="en-US"/>
        </w:rPr>
        <w:t xml:space="preserve"> 2024.</w:t>
      </w:r>
    </w:p>
    <w:p w14:paraId="55F010D9"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SERRANO, Franklin; FREITAS, Fabio; BHERING, Gustavo. The Trouble with Harrod: The fundamental instability of the warranted rate in the light of the </w:t>
      </w:r>
      <w:proofErr w:type="spellStart"/>
      <w:r w:rsidRPr="005B2BF1">
        <w:rPr>
          <w:rFonts w:cs="Arial"/>
          <w:lang w:val="en-US"/>
        </w:rPr>
        <w:t>Sraffian</w:t>
      </w:r>
      <w:proofErr w:type="spellEnd"/>
      <w:r w:rsidRPr="005B2BF1">
        <w:rPr>
          <w:rFonts w:cs="Arial"/>
          <w:lang w:val="en-US"/>
        </w:rPr>
        <w:t xml:space="preserve"> </w:t>
      </w:r>
      <w:proofErr w:type="spellStart"/>
      <w:r w:rsidRPr="005B2BF1">
        <w:rPr>
          <w:rFonts w:cs="Arial"/>
          <w:lang w:val="en-US"/>
        </w:rPr>
        <w:t>Supermultiplier</w:t>
      </w:r>
      <w:proofErr w:type="spellEnd"/>
      <w:r w:rsidRPr="005B2BF1">
        <w:rPr>
          <w:rFonts w:cs="Arial"/>
          <w:lang w:val="en-US"/>
        </w:rPr>
        <w:t xml:space="preserve">. </w:t>
      </w:r>
      <w:proofErr w:type="spellStart"/>
      <w:r w:rsidRPr="005B2BF1">
        <w:rPr>
          <w:rFonts w:cs="Arial"/>
          <w:b/>
          <w:bCs/>
          <w:lang w:val="en-US"/>
        </w:rPr>
        <w:t>Metroeconomica</w:t>
      </w:r>
      <w:proofErr w:type="spellEnd"/>
      <w:r w:rsidRPr="005B2BF1">
        <w:rPr>
          <w:rFonts w:cs="Arial"/>
          <w:lang w:val="en-US"/>
        </w:rPr>
        <w:t>, [</w:t>
      </w:r>
      <w:r w:rsidRPr="005B2BF1">
        <w:rPr>
          <w:rFonts w:cs="Arial"/>
          <w:i/>
          <w:iCs/>
          <w:lang w:val="en-US"/>
        </w:rPr>
        <w:t>s. l.</w:t>
      </w:r>
      <w:r w:rsidRPr="005B2BF1">
        <w:rPr>
          <w:rFonts w:cs="Arial"/>
          <w:lang w:val="en-US"/>
        </w:rPr>
        <w:t xml:space="preserve">], v. 70, n. 2, p. 263–287, 2019. </w:t>
      </w:r>
    </w:p>
    <w:p w14:paraId="75C326F3"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SETTERFIELD, Mark (org.). </w:t>
      </w:r>
      <w:r w:rsidRPr="005B2BF1">
        <w:rPr>
          <w:rFonts w:cs="Arial"/>
          <w:b/>
          <w:bCs/>
          <w:lang w:val="en-US"/>
        </w:rPr>
        <w:t>Handbook of alternative theories of economic growth</w:t>
      </w:r>
      <w:r w:rsidRPr="005B2BF1">
        <w:rPr>
          <w:rFonts w:cs="Arial"/>
          <w:lang w:val="en-US"/>
        </w:rPr>
        <w:t xml:space="preserve">. Cheltenham, U.K: Edward Elgar Pub, 2010. </w:t>
      </w:r>
    </w:p>
    <w:p w14:paraId="5ABA3B7A"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SETTERFIELD, Mark; KIM, Yun K. Debt servicing, aggregate consumption, and growth. </w:t>
      </w:r>
      <w:r w:rsidRPr="005B2BF1">
        <w:rPr>
          <w:rFonts w:cs="Arial"/>
          <w:b/>
          <w:bCs/>
          <w:lang w:val="en-US"/>
        </w:rPr>
        <w:t>Structural Change and Economic Dynamics</w:t>
      </w:r>
      <w:r w:rsidRPr="005B2BF1">
        <w:rPr>
          <w:rFonts w:cs="Arial"/>
          <w:lang w:val="en-US"/>
        </w:rPr>
        <w:t>, [</w:t>
      </w:r>
      <w:r w:rsidRPr="005B2BF1">
        <w:rPr>
          <w:rFonts w:cs="Arial"/>
          <w:i/>
          <w:iCs/>
          <w:lang w:val="en-US"/>
        </w:rPr>
        <w:t>s. l.</w:t>
      </w:r>
      <w:r w:rsidRPr="005B2BF1">
        <w:rPr>
          <w:rFonts w:cs="Arial"/>
          <w:lang w:val="en-US"/>
        </w:rPr>
        <w:t xml:space="preserve">], v. 36, p. 22–33, 2016. </w:t>
      </w:r>
    </w:p>
    <w:p w14:paraId="35889342"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SETTERFIELD, Mark; KIM, Yun K. Household borrowing and the possibility of ‘consumption-driven, profit-led growth’*. </w:t>
      </w:r>
      <w:r w:rsidRPr="005B2BF1">
        <w:rPr>
          <w:rFonts w:cs="Arial"/>
          <w:b/>
          <w:bCs/>
          <w:lang w:val="en-US"/>
        </w:rPr>
        <w:t>Review of Keynesian Economics</w:t>
      </w:r>
      <w:r w:rsidRPr="005B2BF1">
        <w:rPr>
          <w:rFonts w:cs="Arial"/>
          <w:lang w:val="en-US"/>
        </w:rPr>
        <w:t>, [</w:t>
      </w:r>
      <w:r w:rsidRPr="005B2BF1">
        <w:rPr>
          <w:rFonts w:cs="Arial"/>
          <w:i/>
          <w:iCs/>
          <w:lang w:val="en-US"/>
        </w:rPr>
        <w:t>s. l.</w:t>
      </w:r>
      <w:r w:rsidRPr="005B2BF1">
        <w:rPr>
          <w:rFonts w:cs="Arial"/>
          <w:lang w:val="en-US"/>
        </w:rPr>
        <w:t xml:space="preserve">], v. 5, n. 1, p. 43–60, 2017. </w:t>
      </w:r>
    </w:p>
    <w:p w14:paraId="53861FF2"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SETTERFIELD, Mark; KIM, Yun K.; REES, Jeremy. Inequality, Debt Servicing and the Sustainability of Steady State Growth. </w:t>
      </w:r>
      <w:r w:rsidRPr="005B2BF1">
        <w:rPr>
          <w:rFonts w:cs="Arial"/>
          <w:b/>
          <w:bCs/>
          <w:lang w:val="en-US"/>
        </w:rPr>
        <w:t>Review of Political Economy</w:t>
      </w:r>
      <w:r w:rsidRPr="005B2BF1">
        <w:rPr>
          <w:rFonts w:cs="Arial"/>
          <w:lang w:val="en-US"/>
        </w:rPr>
        <w:t>, [</w:t>
      </w:r>
      <w:r w:rsidRPr="005B2BF1">
        <w:rPr>
          <w:rFonts w:cs="Arial"/>
          <w:i/>
          <w:iCs/>
          <w:lang w:val="en-US"/>
        </w:rPr>
        <w:t>s. l.</w:t>
      </w:r>
      <w:r w:rsidRPr="005B2BF1">
        <w:rPr>
          <w:rFonts w:cs="Arial"/>
          <w:lang w:val="en-US"/>
        </w:rPr>
        <w:t xml:space="preserve">], v. 28, n. 1, p. 45–63, 2016. </w:t>
      </w:r>
    </w:p>
    <w:p w14:paraId="5B846001"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SHAIKH, Anwar. </w:t>
      </w:r>
      <w:r w:rsidRPr="005B2BF1">
        <w:rPr>
          <w:rFonts w:cs="Arial"/>
          <w:b/>
          <w:bCs/>
          <w:lang w:val="en-US"/>
        </w:rPr>
        <w:t>Capitalism: competition, conflict, crises</w:t>
      </w:r>
      <w:r w:rsidRPr="005B2BF1">
        <w:rPr>
          <w:rFonts w:cs="Arial"/>
          <w:lang w:val="en-US"/>
        </w:rPr>
        <w:t xml:space="preserve">. Oxford New York, NY: Oxford University Press, 2016. </w:t>
      </w:r>
    </w:p>
    <w:p w14:paraId="0063DF15" w14:textId="77777777" w:rsidR="005B2BF1" w:rsidRPr="005B2BF1" w:rsidRDefault="005B2BF1" w:rsidP="005B2BF1">
      <w:pPr>
        <w:spacing w:before="120" w:after="120" w:line="240" w:lineRule="auto"/>
        <w:ind w:left="284" w:hanging="284"/>
        <w:jc w:val="left"/>
        <w:rPr>
          <w:rFonts w:cs="Arial"/>
        </w:rPr>
      </w:pPr>
      <w:r w:rsidRPr="005B2BF1">
        <w:rPr>
          <w:rFonts w:cs="Arial"/>
          <w:lang w:val="en-US"/>
        </w:rPr>
        <w:t xml:space="preserve">SIMS, Christopher A. Macroeconomics and Reality. </w:t>
      </w:r>
      <w:proofErr w:type="spellStart"/>
      <w:r w:rsidRPr="005B2BF1">
        <w:rPr>
          <w:rFonts w:cs="Arial"/>
          <w:b/>
          <w:bCs/>
        </w:rPr>
        <w:t>Econometrica</w:t>
      </w:r>
      <w:proofErr w:type="spellEnd"/>
      <w:r w:rsidRPr="005B2BF1">
        <w:rPr>
          <w:rFonts w:cs="Arial"/>
        </w:rPr>
        <w:t>, [</w:t>
      </w:r>
      <w:r w:rsidRPr="005B2BF1">
        <w:rPr>
          <w:rFonts w:cs="Arial"/>
          <w:i/>
          <w:iCs/>
        </w:rPr>
        <w:t>s. l.</w:t>
      </w:r>
      <w:r w:rsidRPr="005B2BF1">
        <w:rPr>
          <w:rFonts w:cs="Arial"/>
        </w:rPr>
        <w:t xml:space="preserve">], v. 48, n. 1, p. 1, 1980. </w:t>
      </w:r>
    </w:p>
    <w:p w14:paraId="1271DE81"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SKIDELSKY, Robert. </w:t>
      </w:r>
      <w:r w:rsidRPr="005B2BF1">
        <w:rPr>
          <w:rFonts w:cs="Arial"/>
          <w:b/>
          <w:bCs/>
          <w:lang w:val="en-US"/>
        </w:rPr>
        <w:t>Money and government: the past and future of economics</w:t>
      </w:r>
      <w:r w:rsidRPr="005B2BF1">
        <w:rPr>
          <w:rFonts w:cs="Arial"/>
          <w:lang w:val="en-US"/>
        </w:rPr>
        <w:t xml:space="preserve">. London: Yale </w:t>
      </w:r>
      <w:proofErr w:type="gramStart"/>
      <w:r w:rsidRPr="005B2BF1">
        <w:rPr>
          <w:rFonts w:cs="Arial"/>
          <w:lang w:val="en-US"/>
        </w:rPr>
        <w:t>university</w:t>
      </w:r>
      <w:proofErr w:type="gramEnd"/>
      <w:r w:rsidRPr="005B2BF1">
        <w:rPr>
          <w:rFonts w:cs="Arial"/>
          <w:lang w:val="en-US"/>
        </w:rPr>
        <w:t xml:space="preserve"> press, 2018. </w:t>
      </w:r>
    </w:p>
    <w:p w14:paraId="3571C558"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SMITH, Warren L. Consumer Instalment Credit. </w:t>
      </w:r>
      <w:r w:rsidRPr="005B2BF1">
        <w:rPr>
          <w:rFonts w:cs="Arial"/>
          <w:b/>
          <w:bCs/>
          <w:lang w:val="en-US"/>
        </w:rPr>
        <w:t>The American Economic Review</w:t>
      </w:r>
      <w:r w:rsidRPr="005B2BF1">
        <w:rPr>
          <w:rFonts w:cs="Arial"/>
          <w:lang w:val="en-US"/>
        </w:rPr>
        <w:t>, [</w:t>
      </w:r>
      <w:r w:rsidRPr="005B2BF1">
        <w:rPr>
          <w:rFonts w:cs="Arial"/>
          <w:i/>
          <w:iCs/>
          <w:lang w:val="en-US"/>
        </w:rPr>
        <w:t>s. l.</w:t>
      </w:r>
      <w:r w:rsidRPr="005B2BF1">
        <w:rPr>
          <w:rFonts w:cs="Arial"/>
          <w:lang w:val="en-US"/>
        </w:rPr>
        <w:t xml:space="preserve">], v. 47, n. 6, p. 966–984, 1957. </w:t>
      </w:r>
    </w:p>
    <w:p w14:paraId="68AC97F1" w14:textId="77777777" w:rsidR="005B2BF1" w:rsidRPr="005B2BF1" w:rsidRDefault="005B2BF1" w:rsidP="005B2BF1">
      <w:pPr>
        <w:spacing w:before="120" w:after="120" w:line="240" w:lineRule="auto"/>
        <w:ind w:left="284" w:hanging="284"/>
        <w:jc w:val="left"/>
        <w:rPr>
          <w:rFonts w:cs="Arial"/>
          <w:lang w:val="en-US"/>
        </w:rPr>
      </w:pPr>
      <w:r w:rsidRPr="005B2BF1">
        <w:rPr>
          <w:rFonts w:cs="Arial"/>
        </w:rPr>
        <w:t xml:space="preserve">SRAFFA, Piero. </w:t>
      </w:r>
      <w:r w:rsidRPr="005B2BF1">
        <w:rPr>
          <w:rFonts w:cs="Arial"/>
          <w:b/>
          <w:bCs/>
        </w:rPr>
        <w:t>Produção de mercadorias por meio de mercadorias: prefácio a uma crítica da teoria econômica.</w:t>
      </w:r>
      <w:r w:rsidRPr="005B2BF1">
        <w:rPr>
          <w:rFonts w:cs="Arial"/>
        </w:rPr>
        <w:t xml:space="preserve"> </w:t>
      </w:r>
      <w:r w:rsidRPr="005B2BF1">
        <w:rPr>
          <w:rFonts w:cs="Arial"/>
          <w:lang w:val="en-US"/>
        </w:rPr>
        <w:t xml:space="preserve">São Paulo: Nova Cultural, 1997 [1960]. </w:t>
      </w:r>
    </w:p>
    <w:p w14:paraId="404DD5D6"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STOCKHAMMER, Engelbert; WILDAUER, Rafael. Debt-driven growth? Wealth, distribution and demand in OECD countries. </w:t>
      </w:r>
      <w:r w:rsidRPr="005B2BF1">
        <w:rPr>
          <w:rFonts w:cs="Arial"/>
          <w:b/>
          <w:bCs/>
          <w:lang w:val="en-US"/>
        </w:rPr>
        <w:t>Cambridge Journal of Economics</w:t>
      </w:r>
      <w:r w:rsidRPr="005B2BF1">
        <w:rPr>
          <w:rFonts w:cs="Arial"/>
          <w:lang w:val="en-US"/>
        </w:rPr>
        <w:t>, [</w:t>
      </w:r>
      <w:r w:rsidRPr="005B2BF1">
        <w:rPr>
          <w:rFonts w:cs="Arial"/>
          <w:i/>
          <w:iCs/>
          <w:lang w:val="en-US"/>
        </w:rPr>
        <w:t>s. l.</w:t>
      </w:r>
      <w:r w:rsidRPr="005B2BF1">
        <w:rPr>
          <w:rFonts w:cs="Arial"/>
          <w:lang w:val="en-US"/>
        </w:rPr>
        <w:t xml:space="preserve">], v. 40, n. 6, p. 1609–1634, 2016. </w:t>
      </w:r>
    </w:p>
    <w:p w14:paraId="0511520E"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TAYLOR, Lance. </w:t>
      </w:r>
      <w:r w:rsidRPr="005B2BF1">
        <w:rPr>
          <w:rFonts w:cs="Arial"/>
          <w:b/>
          <w:bCs/>
          <w:lang w:val="en-US"/>
        </w:rPr>
        <w:t>Maynard’s revenge: the collapse of free market macroeconomics</w:t>
      </w:r>
      <w:r w:rsidRPr="005B2BF1">
        <w:rPr>
          <w:rFonts w:cs="Arial"/>
          <w:lang w:val="en-US"/>
        </w:rPr>
        <w:t xml:space="preserve">. Cambridge (Mass.): Harvard </w:t>
      </w:r>
      <w:proofErr w:type="gramStart"/>
      <w:r w:rsidRPr="005B2BF1">
        <w:rPr>
          <w:rFonts w:cs="Arial"/>
          <w:lang w:val="en-US"/>
        </w:rPr>
        <w:t>university</w:t>
      </w:r>
      <w:proofErr w:type="gramEnd"/>
      <w:r w:rsidRPr="005B2BF1">
        <w:rPr>
          <w:rFonts w:cs="Arial"/>
          <w:lang w:val="en-US"/>
        </w:rPr>
        <w:t xml:space="preserve"> press, 2011. </w:t>
      </w:r>
    </w:p>
    <w:p w14:paraId="0485985D"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TÖRMÄLEHTO, VELI-MATTI. </w:t>
      </w:r>
      <w:r w:rsidRPr="005B2BF1">
        <w:rPr>
          <w:rFonts w:cs="Arial"/>
          <w:b/>
          <w:bCs/>
          <w:lang w:val="en-US"/>
        </w:rPr>
        <w:t>Reconciliation of European Union statistics on income and living conditions (EU-SILC) data with national accounts: 2019 edition.</w:t>
      </w:r>
      <w:r w:rsidRPr="005B2BF1">
        <w:rPr>
          <w:rFonts w:cs="Arial"/>
          <w:lang w:val="en-US"/>
        </w:rPr>
        <w:t xml:space="preserve"> LU: European Commission. Statistical Office of the European Union., 2019. </w:t>
      </w:r>
      <w:proofErr w:type="spellStart"/>
      <w:r w:rsidRPr="005B2BF1">
        <w:rPr>
          <w:rFonts w:cs="Arial"/>
          <w:lang w:val="en-US"/>
        </w:rPr>
        <w:t>Disponível</w:t>
      </w:r>
      <w:proofErr w:type="spellEnd"/>
      <w:r w:rsidRPr="005B2BF1">
        <w:rPr>
          <w:rFonts w:cs="Arial"/>
          <w:lang w:val="en-US"/>
        </w:rPr>
        <w:t xml:space="preserve"> em: </w:t>
      </w:r>
      <w:hyperlink r:id="rId184" w:history="1">
        <w:r w:rsidRPr="005B2BF1">
          <w:rPr>
            <w:rStyle w:val="Hyperlink"/>
            <w:rFonts w:cs="Arial"/>
            <w:lang w:val="en-US"/>
          </w:rPr>
          <w:t>https://data.europa.eu/doi/10.2785/489634</w:t>
        </w:r>
      </w:hyperlink>
      <w:r w:rsidRPr="005B2BF1">
        <w:rPr>
          <w:rFonts w:cs="Arial"/>
          <w:lang w:val="en-US"/>
        </w:rPr>
        <w:t xml:space="preserve">. </w:t>
      </w:r>
      <w:proofErr w:type="spellStart"/>
      <w:r w:rsidRPr="005B2BF1">
        <w:rPr>
          <w:rFonts w:cs="Arial"/>
          <w:lang w:val="en-US"/>
        </w:rPr>
        <w:t>Acesso</w:t>
      </w:r>
      <w:proofErr w:type="spellEnd"/>
      <w:r w:rsidRPr="005B2BF1">
        <w:rPr>
          <w:rFonts w:cs="Arial"/>
          <w:lang w:val="en-US"/>
        </w:rPr>
        <w:t xml:space="preserve"> em: 12 ago. 2026.</w:t>
      </w:r>
    </w:p>
    <w:p w14:paraId="1432E0E2"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lastRenderedPageBreak/>
        <w:t xml:space="preserve">UHLIG, Harald. What are the effects of monetary policy on output? Results from an agnostic identification procedure. </w:t>
      </w:r>
      <w:r w:rsidRPr="005B2BF1">
        <w:rPr>
          <w:rFonts w:cs="Arial"/>
          <w:b/>
          <w:bCs/>
          <w:lang w:val="en-US"/>
        </w:rPr>
        <w:t>Journal of Monetary Economics</w:t>
      </w:r>
      <w:r w:rsidRPr="005B2BF1">
        <w:rPr>
          <w:rFonts w:cs="Arial"/>
          <w:lang w:val="en-US"/>
        </w:rPr>
        <w:t>, [</w:t>
      </w:r>
      <w:r w:rsidRPr="005B2BF1">
        <w:rPr>
          <w:rFonts w:cs="Arial"/>
          <w:i/>
          <w:iCs/>
          <w:lang w:val="en-US"/>
        </w:rPr>
        <w:t>s. l.</w:t>
      </w:r>
      <w:r w:rsidRPr="005B2BF1">
        <w:rPr>
          <w:rFonts w:cs="Arial"/>
          <w:lang w:val="en-US"/>
        </w:rPr>
        <w:t xml:space="preserve">], v. 52, n. 2, p. 381–419, 2005. </w:t>
      </w:r>
    </w:p>
    <w:p w14:paraId="7EEA014F"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UNITED NATIONS; EUROPEAN COMMISSION; INTERNATIONAL MONETARY FUND; ORGANISATION FOR ECONOMIC CO-OPERATION AND DEVELOPMENT; WORLD BANK (org.). </w:t>
      </w:r>
      <w:r w:rsidRPr="005B2BF1">
        <w:rPr>
          <w:rFonts w:cs="Arial"/>
          <w:b/>
          <w:bCs/>
          <w:lang w:val="en-US"/>
        </w:rPr>
        <w:t>System of national accounts 2008</w:t>
      </w:r>
      <w:r w:rsidRPr="005B2BF1">
        <w:rPr>
          <w:rFonts w:cs="Arial"/>
          <w:lang w:val="en-US"/>
        </w:rPr>
        <w:t xml:space="preserve">. New York: United Nations, 2009. </w:t>
      </w:r>
    </w:p>
    <w:p w14:paraId="72413147" w14:textId="77777777" w:rsidR="005B2BF1" w:rsidRPr="005B2BF1" w:rsidRDefault="005B2BF1" w:rsidP="005B2BF1">
      <w:pPr>
        <w:spacing w:before="120" w:after="120" w:line="240" w:lineRule="auto"/>
        <w:ind w:left="284" w:hanging="284"/>
        <w:jc w:val="left"/>
        <w:rPr>
          <w:rFonts w:cs="Arial"/>
          <w:lang w:val="en-US"/>
        </w:rPr>
      </w:pPr>
      <w:r w:rsidRPr="005B2BF1">
        <w:rPr>
          <w:rFonts w:cs="Arial"/>
          <w:lang w:val="en-US"/>
        </w:rPr>
        <w:t xml:space="preserve">VEBLEN, Thorstein. The Preconceptions of Economic Science. </w:t>
      </w:r>
      <w:r w:rsidRPr="005B2BF1">
        <w:rPr>
          <w:rFonts w:cs="Arial"/>
          <w:b/>
          <w:bCs/>
          <w:lang w:val="en-US"/>
        </w:rPr>
        <w:t>The Quarterly Journal of Economics</w:t>
      </w:r>
      <w:r w:rsidRPr="005B2BF1">
        <w:rPr>
          <w:rFonts w:cs="Arial"/>
          <w:lang w:val="en-US"/>
        </w:rPr>
        <w:t>, [</w:t>
      </w:r>
      <w:r w:rsidRPr="005B2BF1">
        <w:rPr>
          <w:rFonts w:cs="Arial"/>
          <w:i/>
          <w:iCs/>
          <w:lang w:val="en-US"/>
        </w:rPr>
        <w:t>s. l.</w:t>
      </w:r>
      <w:r w:rsidRPr="005B2BF1">
        <w:rPr>
          <w:rFonts w:cs="Arial"/>
          <w:lang w:val="en-US"/>
        </w:rPr>
        <w:t xml:space="preserve">], v. 14, n. 2, p. 240, 1900. </w:t>
      </w:r>
    </w:p>
    <w:p w14:paraId="4B4CE357" w14:textId="4786A188" w:rsidR="001B095D" w:rsidRPr="00E06E7C" w:rsidRDefault="001B095D" w:rsidP="00CD6C96">
      <w:pPr>
        <w:spacing w:before="120" w:after="120" w:line="240" w:lineRule="auto"/>
        <w:ind w:left="284" w:hanging="284"/>
        <w:jc w:val="left"/>
        <w:rPr>
          <w:rFonts w:cs="Arial"/>
          <w:lang w:val="en-US"/>
        </w:rPr>
      </w:pPr>
      <w:r w:rsidRPr="00E06E7C">
        <w:rPr>
          <w:rFonts w:cs="Arial"/>
          <w:lang w:val="en-US"/>
        </w:rPr>
        <w:br w:type="page"/>
      </w:r>
    </w:p>
    <w:p w14:paraId="2785D5D1" w14:textId="38492028" w:rsidR="00B82B75" w:rsidRPr="00E06E7C" w:rsidRDefault="003508AC" w:rsidP="004A3517">
      <w:pPr>
        <w:pStyle w:val="Ttulo1"/>
        <w:numPr>
          <w:ilvl w:val="0"/>
          <w:numId w:val="0"/>
        </w:numPr>
        <w:ind w:left="432"/>
        <w:jc w:val="center"/>
        <w:rPr>
          <w:rFonts w:cs="Arial"/>
        </w:rPr>
      </w:pPr>
      <w:bookmarkStart w:id="138" w:name="_Toc243131483"/>
      <w:r w:rsidRPr="00E06E7C">
        <w:rPr>
          <w:rFonts w:cs="Arial"/>
        </w:rPr>
        <w:lastRenderedPageBreak/>
        <w:t>APÊNDICE</w:t>
      </w:r>
      <w:r w:rsidR="00171777" w:rsidRPr="00E06E7C">
        <w:rPr>
          <w:rFonts w:cs="Arial"/>
        </w:rPr>
        <w:t xml:space="preserve"> A – </w:t>
      </w:r>
      <w:r w:rsidR="00B82B75" w:rsidRPr="00E06E7C">
        <w:rPr>
          <w:rFonts w:cs="Arial"/>
        </w:rPr>
        <w:t>METODOLOGIA PARA DESCONTO DA PARCELA NÃO-MONETÁRIA DA RENDA E DO CONSUMO DAS FAMÍLIAS</w:t>
      </w:r>
      <w:bookmarkEnd w:id="138"/>
      <w:r w:rsidR="00B82B75" w:rsidRPr="00E06E7C">
        <w:rPr>
          <w:rFonts w:cs="Arial"/>
        </w:rPr>
        <w:t xml:space="preserve"> </w:t>
      </w:r>
    </w:p>
    <w:p w14:paraId="6EDAE657" w14:textId="6BB044EA" w:rsidR="00196931" w:rsidRPr="00E06E7C" w:rsidRDefault="00196931" w:rsidP="00196931">
      <w:r w:rsidRPr="00E06E7C">
        <w:t xml:space="preserve">A iniciativa de retirar a parcela não-monetária da renda e do consumo das famílias parte da mesma lógica utilizada para o ajuste do aluguel imputado. No entanto, diferentemente do que ocorre naquele item em que o aluguel </w:t>
      </w:r>
      <w:r w:rsidRPr="00E06E7C">
        <w:rPr>
          <w:i/>
          <w:iCs/>
        </w:rPr>
        <w:t>efetivo</w:t>
      </w:r>
      <w:r w:rsidRPr="00E06E7C">
        <w:t xml:space="preserve"> é contabilizado separadamente do aluguel </w:t>
      </w:r>
      <w:r w:rsidRPr="00E06E7C">
        <w:rPr>
          <w:i/>
          <w:iCs/>
        </w:rPr>
        <w:t>imputado</w:t>
      </w:r>
      <w:r w:rsidRPr="00E06E7C">
        <w:t>, nos demais itens de consumo das famílias os valores não são disponibilizados de forma desagregada. Ou seja, a dificuldade em realizar este exercício reside no fato de que a parcela não-monetária do consumo não está diretamente explícita na T</w:t>
      </w:r>
      <w:r w:rsidR="00367C37" w:rsidRPr="00E06E7C">
        <w:t>abela de Recursos e Usos (TRU)</w:t>
      </w:r>
      <w:r w:rsidRPr="00E06E7C">
        <w:t xml:space="preserve"> para todos os itens.</w:t>
      </w:r>
    </w:p>
    <w:p w14:paraId="0E930CF9" w14:textId="4DBBECCB" w:rsidR="00196931" w:rsidRPr="00E06E7C" w:rsidRDefault="00196931" w:rsidP="00196931">
      <w:r w:rsidRPr="00E06E7C">
        <w:t xml:space="preserve">Dessa forma, para realizar o exercício foi necessário utilizar a Pesquisa de Orçamentos Familiares (POF) para calcular a proporção média de gastos monetários e não monetários para cada produto do consumo familiar a partir da POF de 2007-08, utilizada como referência </w:t>
      </w:r>
      <w:r w:rsidR="00367C37" w:rsidRPr="00E06E7C">
        <w:t>n</w:t>
      </w:r>
      <w:r w:rsidRPr="00E06E7C">
        <w:t>o SCN. Na POF, há a informação sobre a forma de aquisição, sendo que</w:t>
      </w:r>
      <w:r w:rsidR="00CD6C96" w:rsidRPr="00E06E7C">
        <w:t>,</w:t>
      </w:r>
      <w:r w:rsidRPr="00E06E7C">
        <w:t xml:space="preserve"> para encontrar os gastos não-monetários</w:t>
      </w:r>
      <w:r w:rsidR="00CD6C96" w:rsidRPr="00E06E7C">
        <w:t>,</w:t>
      </w:r>
      <w:r w:rsidRPr="00E06E7C">
        <w:t xml:space="preserve"> considerou-se apenas os itens cuja forma de aquisição foi doação, retirada do negócio, troca, produção própria e outros.</w:t>
      </w:r>
      <w:r w:rsidRPr="00E06E7C">
        <w:rPr>
          <w:rStyle w:val="Refdenotaderodap"/>
        </w:rPr>
        <w:footnoteReference w:id="110"/>
      </w:r>
    </w:p>
    <w:p w14:paraId="673CB7C9" w14:textId="1D656CC3" w:rsidR="00196931" w:rsidRPr="00E06E7C" w:rsidRDefault="00196931" w:rsidP="00196931">
      <w:r w:rsidRPr="00E06E7C">
        <w:t>Posteriormente, foi necessário adaptar as agregações dos itens da POF ao SCN. Contudo, o tradutor entre POF e SCN disponibilizado pelo IBGE está destinado ao nível de 68 atividades e 12</w:t>
      </w:r>
      <w:r w:rsidR="003B76FB" w:rsidRPr="00E06E7C">
        <w:t>8</w:t>
      </w:r>
      <w:r w:rsidRPr="00E06E7C">
        <w:t xml:space="preserve"> produtos, enquanto este trabalho utiliza uma agregação mais condensada de 51 atividades e 107 produtos, que permitiu utilizar a série mais longa das Contas Nacionais, iniciada em 2000. Por esse motivo, procedeu-se com uma adaptação entre as duas agregações que chegou a 91 produtos. A partir desta nova agregação, aplicou-se a proporção de </w:t>
      </w:r>
      <w:r w:rsidRPr="00E06E7C">
        <w:rPr>
          <w:i/>
          <w:iCs/>
        </w:rPr>
        <w:t>gasto não-monetário</w:t>
      </w:r>
      <w:r w:rsidRPr="00E06E7C">
        <w:t xml:space="preserve"> da POF aos respectivos itens das Contas Nacionais.</w:t>
      </w:r>
    </w:p>
    <w:p w14:paraId="1F638E63" w14:textId="131AD7CD" w:rsidR="00196931" w:rsidRPr="00E06E7C" w:rsidRDefault="00196931" w:rsidP="00196931">
      <w:r w:rsidRPr="00E06E7C">
        <w:t xml:space="preserve">A tabela </w:t>
      </w:r>
      <w:r w:rsidR="002D4B71" w:rsidRPr="00E06E7C">
        <w:t>abaixo</w:t>
      </w:r>
      <w:r w:rsidRPr="00E06E7C">
        <w:t xml:space="preserve"> apresenta a adaptação entre as 51 e as 68 atividades do SCN, consolidadas em 91 </w:t>
      </w:r>
      <w:r w:rsidR="00616900" w:rsidRPr="00E06E7C">
        <w:t>produtos</w:t>
      </w:r>
      <w:r w:rsidRPr="00E06E7C">
        <w:t>. Apresenta também o percentual considerado entre a proporção monetária e não monetária de cada item conforme calculado a partir da POF. Para os casos em que não há correspondência na POF (última coluna) considerou-se 100% monetário. No entanto, estes itens, de modo geral, não fazem parte do consumo das famílias, ou são calculados de forma específica no Sistema de Contas Nacionais.</w:t>
      </w:r>
    </w:p>
    <w:p w14:paraId="5341F90D" w14:textId="6BE27DDD" w:rsidR="005A3A87" w:rsidRPr="00E06E7C" w:rsidRDefault="00196931" w:rsidP="005A3A87">
      <w:r w:rsidRPr="00E06E7C">
        <w:lastRenderedPageBreak/>
        <w:t xml:space="preserve">Com estas etapas, implicitamente assumiu-se que essa proporção dos gastos não-monetários por item foi fixa ao longo da série, pois, embora exista uma POF mais recente, a POF de 2017-18, a </w:t>
      </w:r>
      <w:r w:rsidR="00CD6C96" w:rsidRPr="00E06E7C">
        <w:t xml:space="preserve">anterior </w:t>
      </w:r>
      <w:r w:rsidRPr="00E06E7C">
        <w:t>segu</w:t>
      </w:r>
      <w:r w:rsidR="00CD6C96" w:rsidRPr="00E06E7C">
        <w:t>iu</w:t>
      </w:r>
      <w:r w:rsidRPr="00E06E7C">
        <w:t xml:space="preserve"> como referência das Contas Nacionais.</w:t>
      </w:r>
    </w:p>
    <w:p w14:paraId="49A66EF0" w14:textId="7440AE05" w:rsidR="00050774" w:rsidRPr="00E06E7C" w:rsidRDefault="005A3A87" w:rsidP="00050774">
      <w:r w:rsidRPr="00E06E7C">
        <w:t>Por fim, optou-se por utilizar somente alguns produtos</w:t>
      </w:r>
      <w:r w:rsidR="005F5184" w:rsidRPr="00E06E7C">
        <w:t xml:space="preserve">, que representam a atividade Agropecuária nas Contas Nacionais. </w:t>
      </w:r>
      <w:r w:rsidR="00AC4F12" w:rsidRPr="00E06E7C">
        <w:t xml:space="preserve">A decisão decorre </w:t>
      </w:r>
      <w:r w:rsidR="006F1C21" w:rsidRPr="00E06E7C">
        <w:t xml:space="preserve">de uma observação efetuada a partir da </w:t>
      </w:r>
      <w:r w:rsidR="005F5184" w:rsidRPr="00E06E7C">
        <w:t>Tabela</w:t>
      </w:r>
      <w:r w:rsidR="006F1C21" w:rsidRPr="00E06E7C">
        <w:t xml:space="preserve"> </w:t>
      </w:r>
      <w:r w:rsidR="005F5184" w:rsidRPr="00E06E7C">
        <w:t>Conta de produção e geração da renda, por setor institucional, segundo grupos de atividades - 2010-2021</w:t>
      </w:r>
      <w:r w:rsidR="006F1C21" w:rsidRPr="00E06E7C">
        <w:t xml:space="preserve"> (Tabela </w:t>
      </w:r>
      <w:r w:rsidR="00A745EB" w:rsidRPr="00E06E7C">
        <w:t>Sinótica 1</w:t>
      </w:r>
      <w:r w:rsidR="006F1C21" w:rsidRPr="00E06E7C">
        <w:t xml:space="preserve">7). Neste arquivo disponibilizado pelo IBGE, tem-se </w:t>
      </w:r>
      <w:r w:rsidR="004A3210" w:rsidRPr="00E06E7C">
        <w:t xml:space="preserve">a produção mercantil e não-mercantil, por Setor Institucional e Grupo de Atividades. </w:t>
      </w:r>
      <w:r w:rsidR="002513C4" w:rsidRPr="00E06E7C">
        <w:t>A partir daí, é possível perceber que a parcela não-mercantil d</w:t>
      </w:r>
      <w:r w:rsidR="00402268" w:rsidRPr="00E06E7C">
        <w:t>a produção das</w:t>
      </w:r>
      <w:r w:rsidR="002513C4" w:rsidRPr="00E06E7C">
        <w:t xml:space="preserve"> famílias</w:t>
      </w:r>
      <w:r w:rsidR="00402268" w:rsidRPr="00E06E7C">
        <w:t xml:space="preserve"> concentra-se em três grupos de Atividade: </w:t>
      </w:r>
      <w:r w:rsidR="00204B2D" w:rsidRPr="00E06E7C">
        <w:t xml:space="preserve">Agropecuária, Construção e Atividades Imobiliárias (respectivamente, os grupos 01, </w:t>
      </w:r>
      <w:r w:rsidR="00163F3A" w:rsidRPr="00E06E7C">
        <w:t>05 e 10).</w:t>
      </w:r>
      <w:r w:rsidR="00C91CA8" w:rsidRPr="00E06E7C">
        <w:t xml:space="preserve"> Sabe-se que o último item coincide com </w:t>
      </w:r>
      <w:r w:rsidR="008528AD" w:rsidRPr="00E06E7C">
        <w:t>o Aluguel Imputado. A parcela da Construção está contabilizada n</w:t>
      </w:r>
      <w:r w:rsidR="002153C4" w:rsidRPr="00E06E7C">
        <w:t>a Formação Bruta de Capital Fixo. Resta</w:t>
      </w:r>
      <w:r w:rsidR="00050774" w:rsidRPr="00E06E7C">
        <w:t xml:space="preserve"> apenas</w:t>
      </w:r>
      <w:r w:rsidR="002153C4" w:rsidRPr="00E06E7C">
        <w:t>, portanto, a atividade Agropecuária</w:t>
      </w:r>
      <w:r w:rsidR="00363235" w:rsidRPr="00E06E7C">
        <w:t xml:space="preserve">, que, conforme </w:t>
      </w:r>
      <w:r w:rsidR="00A7595F" w:rsidRPr="00E06E7C">
        <w:t xml:space="preserve">o Apêndice 08 do Sistema de Contas Nacionais (IBGE, 2016, p. </w:t>
      </w:r>
      <w:r w:rsidR="00EA03E8" w:rsidRPr="00E06E7C">
        <w:t>175), inclui</w:t>
      </w:r>
      <w:r w:rsidR="002B46C5" w:rsidRPr="00E06E7C">
        <w:t xml:space="preserve"> somente os produtos cujo </w:t>
      </w:r>
      <w:r w:rsidR="002B46C5" w:rsidRPr="00E06E7C">
        <w:rPr>
          <w:i/>
          <w:iCs/>
        </w:rPr>
        <w:t>Código Unificado</w:t>
      </w:r>
      <w:r w:rsidR="002B46C5" w:rsidRPr="00E06E7C">
        <w:t xml:space="preserve"> na tabela ao fim deste apêndice registra de 1 a 14. </w:t>
      </w:r>
    </w:p>
    <w:p w14:paraId="5C3C584F" w14:textId="7AB43957" w:rsidR="00050774" w:rsidRPr="00E06E7C" w:rsidRDefault="00363235" w:rsidP="00050774">
      <w:r w:rsidRPr="00E06E7C">
        <w:t>Contudo, a disponibilidade destes dados é somente a partir de 2010, e o presente trabalho pretende utilizar a série desde 2000. Assim, comparou-se os re</w:t>
      </w:r>
      <w:r w:rsidR="00903F2D" w:rsidRPr="00E06E7C">
        <w:t xml:space="preserve">sultados obtidos a partir da metodologia aqui proposta e aqueles apresentados na </w:t>
      </w:r>
      <w:r w:rsidR="00A57968" w:rsidRPr="00E06E7C">
        <w:t>T</w:t>
      </w:r>
      <w:r w:rsidR="00903F2D" w:rsidRPr="00E06E7C">
        <w:t xml:space="preserve">abela </w:t>
      </w:r>
      <w:r w:rsidR="00A57968" w:rsidRPr="00E06E7C">
        <w:t xml:space="preserve">Sinótica </w:t>
      </w:r>
      <w:r w:rsidR="00903F2D" w:rsidRPr="00E06E7C">
        <w:t>17</w:t>
      </w:r>
      <w:r w:rsidR="00A57968" w:rsidRPr="00E06E7C">
        <w:t>,</w:t>
      </w:r>
      <w:r w:rsidR="00903F2D" w:rsidRPr="00E06E7C">
        <w:t xml:space="preserve"> do IBGE:</w:t>
      </w:r>
    </w:p>
    <w:p w14:paraId="6D9F2171" w14:textId="49E96B8E" w:rsidR="00403C15" w:rsidRPr="00E06E7C" w:rsidRDefault="00403C15" w:rsidP="002D6280">
      <w:pPr>
        <w:pStyle w:val="Legenda"/>
        <w:keepNext/>
        <w:keepLines/>
      </w:pPr>
      <w:bookmarkStart w:id="139" w:name="_Toc243132303"/>
      <w:r w:rsidRPr="00E06E7C">
        <w:lastRenderedPageBreak/>
        <w:t xml:space="preserve">Gráfico </w:t>
      </w:r>
      <w:r w:rsidRPr="00E06E7C">
        <w:fldChar w:fldCharType="begin"/>
      </w:r>
      <w:r w:rsidRPr="00E06E7C">
        <w:instrText>SEQ Gráfico \* ARABIC</w:instrText>
      </w:r>
      <w:r w:rsidRPr="00E06E7C">
        <w:fldChar w:fldCharType="separate"/>
      </w:r>
      <w:r w:rsidR="004761D2">
        <w:rPr>
          <w:noProof/>
        </w:rPr>
        <w:t>72</w:t>
      </w:r>
      <w:r w:rsidRPr="00E06E7C">
        <w:fldChar w:fldCharType="end"/>
      </w:r>
      <w:r w:rsidRPr="00E06E7C">
        <w:t xml:space="preserve">: </w:t>
      </w:r>
      <w:r w:rsidR="00E339D7" w:rsidRPr="00E06E7C">
        <w:t xml:space="preserve">Comparação entre </w:t>
      </w:r>
      <w:r w:rsidR="00B06297" w:rsidRPr="00E06E7C">
        <w:t xml:space="preserve">IBGE e metodologia proposta para cálculo da </w:t>
      </w:r>
      <w:r w:rsidR="00E339D7" w:rsidRPr="00E06E7C">
        <w:t>parcela não</w:t>
      </w:r>
      <w:r w:rsidR="00B06297" w:rsidRPr="00E06E7C">
        <w:t>-</w:t>
      </w:r>
      <w:r w:rsidR="00E339D7" w:rsidRPr="00E06E7C">
        <w:t>monetária do consumo das famílias</w:t>
      </w:r>
      <w:r w:rsidR="001C37B2" w:rsidRPr="00E06E7C">
        <w:t xml:space="preserve"> – Brasil – 2010-2021</w:t>
      </w:r>
      <w:bookmarkEnd w:id="139"/>
    </w:p>
    <w:p w14:paraId="29342D9D" w14:textId="2BE29CC4" w:rsidR="00B026A6" w:rsidRPr="00E06E7C" w:rsidRDefault="00B026A6" w:rsidP="002D6280">
      <w:pPr>
        <w:keepNext/>
        <w:keepLines/>
        <w:ind w:firstLine="0"/>
      </w:pPr>
      <w:r>
        <w:rPr>
          <w:noProof/>
        </w:rPr>
        <w:drawing>
          <wp:inline distT="0" distB="0" distL="0" distR="0" wp14:anchorId="2FA4E724" wp14:editId="0215CAA6">
            <wp:extent cx="5972175" cy="2810510"/>
            <wp:effectExtent l="0" t="0" r="0" b="8890"/>
            <wp:docPr id="2072982990" name="Gráfico 1">
              <a:extLst xmlns:a="http://schemas.openxmlformats.org/drawingml/2006/main">
                <a:ext uri="{FF2B5EF4-FFF2-40B4-BE49-F238E27FC236}">
                  <a16:creationId xmlns:a16="http://schemas.microsoft.com/office/drawing/2014/main" id="{1C325F8F-909A-7724-A3C0-6C82C77E9A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5"/>
              </a:graphicData>
            </a:graphic>
          </wp:inline>
        </w:drawing>
      </w:r>
    </w:p>
    <w:p w14:paraId="373FA470" w14:textId="02B53528" w:rsidR="00B06297" w:rsidRPr="00E06E7C" w:rsidRDefault="00B06297" w:rsidP="002D6280">
      <w:pPr>
        <w:pStyle w:val="Fonte"/>
      </w:pPr>
      <w:r w:rsidRPr="00E06E7C">
        <w:t>Fonte: IBGE (</w:t>
      </w:r>
      <w:r w:rsidR="00CB1A4E" w:rsidRPr="00E06E7C">
        <w:t>2022, Tabela Sinótica 17) e elabora</w:t>
      </w:r>
      <w:r w:rsidR="00BC5C7B" w:rsidRPr="00E06E7C">
        <w:t>do pelo autor (2026)</w:t>
      </w:r>
      <w:r w:rsidR="00CB1A4E" w:rsidRPr="00E06E7C">
        <w:t>.</w:t>
      </w:r>
    </w:p>
    <w:p w14:paraId="748DAC03" w14:textId="20F5F350" w:rsidR="00B70B31" w:rsidRPr="00E06E7C" w:rsidRDefault="00B70B31" w:rsidP="00196931">
      <w:r w:rsidRPr="00E06E7C">
        <w:t xml:space="preserve">Dada a </w:t>
      </w:r>
      <w:r w:rsidR="00B8744A" w:rsidRPr="00E06E7C">
        <w:t>satisfatória</w:t>
      </w:r>
      <w:r w:rsidR="00E35D88" w:rsidRPr="00E06E7C">
        <w:t xml:space="preserve"> aproximação do dado original, procedeu-se a utilização dos dados obtidos a partir da metodologia proposta </w:t>
      </w:r>
      <w:r w:rsidR="00273583" w:rsidRPr="00E06E7C">
        <w:t xml:space="preserve">também </w:t>
      </w:r>
      <w:r w:rsidR="00E35D88" w:rsidRPr="00E06E7C">
        <w:t>para os anos anteriores, de 2000 a 20</w:t>
      </w:r>
      <w:r w:rsidR="00273583" w:rsidRPr="00E06E7C">
        <w:t>09.</w:t>
      </w:r>
    </w:p>
    <w:p w14:paraId="67B5421E" w14:textId="6BF16E80" w:rsidR="00196931" w:rsidRPr="00E06E7C" w:rsidRDefault="00196931" w:rsidP="00196931">
      <w:r w:rsidRPr="00E06E7C">
        <w:t xml:space="preserve">É </w:t>
      </w:r>
      <w:r w:rsidR="00273583" w:rsidRPr="00E06E7C">
        <w:t xml:space="preserve">necessário </w:t>
      </w:r>
      <w:r w:rsidRPr="00E06E7C">
        <w:t>reconhecer que o procedimento aqui adotado representa uma profunda simplificação quando comparado aos processos efetuados para o cálculo do PIB, que leva em consideração as faixas de renda e as características específicas de cada região do país.</w:t>
      </w:r>
    </w:p>
    <w:p w14:paraId="4AA90DD2" w14:textId="141150C2" w:rsidR="009C2D3E" w:rsidRPr="00E06E7C" w:rsidRDefault="009C2D3E" w:rsidP="009C2D3E">
      <w:pPr>
        <w:pStyle w:val="Legenda"/>
      </w:pPr>
      <w:bookmarkStart w:id="140" w:name="_Toc243134228"/>
      <w:r w:rsidRPr="00E06E7C">
        <w:t xml:space="preserve">Tabela </w:t>
      </w:r>
      <w:r w:rsidRPr="00E06E7C">
        <w:fldChar w:fldCharType="begin"/>
      </w:r>
      <w:r w:rsidRPr="00E06E7C">
        <w:instrText>SEQ Tabela \* ARABIC</w:instrText>
      </w:r>
      <w:r w:rsidRPr="00E06E7C">
        <w:fldChar w:fldCharType="separate"/>
      </w:r>
      <w:r w:rsidR="004761D2">
        <w:rPr>
          <w:noProof/>
        </w:rPr>
        <w:t>18</w:t>
      </w:r>
      <w:r w:rsidRPr="00E06E7C">
        <w:fldChar w:fldCharType="end"/>
      </w:r>
      <w:r w:rsidRPr="00E06E7C">
        <w:t>: Correspondência de produtos e parcela da despesa não-monetária calculada a partir da POF</w:t>
      </w:r>
      <w:bookmarkEnd w:id="140"/>
    </w:p>
    <w:p w14:paraId="2D4A43D0" w14:textId="1B3F0243" w:rsidR="007776DB" w:rsidRPr="00E06E7C" w:rsidRDefault="00EC723F" w:rsidP="00CB1A4E">
      <w:pPr>
        <w:pStyle w:val="Legenda"/>
      </w:pPr>
      <w:r w:rsidRPr="00E06E7C">
        <w:br w:type="page"/>
      </w:r>
    </w:p>
    <w:p w14:paraId="10ABB9DA" w14:textId="77777777" w:rsidR="00AB4CA8" w:rsidRPr="00E06E7C" w:rsidRDefault="00AB4CA8" w:rsidP="007776DB">
      <w:pPr>
        <w:spacing w:line="240" w:lineRule="auto"/>
        <w:ind w:firstLine="0"/>
        <w:jc w:val="center"/>
        <w:rPr>
          <w:rFonts w:ascii="Univers" w:hAnsi="Univers" w:cs="Calibri"/>
          <w:b/>
          <w:bCs/>
          <w:sz w:val="18"/>
          <w:szCs w:val="18"/>
        </w:rPr>
        <w:sectPr w:rsidR="00AB4CA8" w:rsidRPr="00E06E7C" w:rsidSect="007D3527">
          <w:pgSz w:w="12240" w:h="15840"/>
          <w:pgMar w:top="1701" w:right="1134" w:bottom="1134" w:left="1701" w:header="1135" w:footer="708" w:gutter="0"/>
          <w:cols w:space="708"/>
          <w:docGrid w:linePitch="360"/>
        </w:sectPr>
      </w:pPr>
    </w:p>
    <w:tbl>
      <w:tblPr>
        <w:tblW w:w="0" w:type="auto"/>
        <w:tblCellMar>
          <w:left w:w="70" w:type="dxa"/>
          <w:right w:w="70" w:type="dxa"/>
        </w:tblCellMar>
        <w:tblLook w:val="04A0" w:firstRow="1" w:lastRow="0" w:firstColumn="1" w:lastColumn="0" w:noHBand="0" w:noVBand="1"/>
      </w:tblPr>
      <w:tblGrid>
        <w:gridCol w:w="3744"/>
        <w:gridCol w:w="3283"/>
        <w:gridCol w:w="1186"/>
        <w:gridCol w:w="1193"/>
        <w:gridCol w:w="1193"/>
        <w:gridCol w:w="896"/>
        <w:gridCol w:w="1500"/>
      </w:tblGrid>
      <w:tr w:rsidR="007776DB" w:rsidRPr="00E06E7C" w14:paraId="383C87C7" w14:textId="77777777" w:rsidTr="00D66699">
        <w:trPr>
          <w:trHeight w:val="735"/>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51856A3" w14:textId="77777777" w:rsidR="007776DB" w:rsidRPr="00E06E7C" w:rsidRDefault="007776DB" w:rsidP="007776DB">
            <w:pPr>
              <w:spacing w:line="240" w:lineRule="auto"/>
              <w:ind w:firstLine="0"/>
              <w:jc w:val="center"/>
              <w:rPr>
                <w:rFonts w:ascii="Univers" w:hAnsi="Univers" w:cs="Calibri"/>
                <w:b/>
                <w:bCs/>
                <w:sz w:val="18"/>
                <w:szCs w:val="18"/>
              </w:rPr>
            </w:pPr>
            <w:r w:rsidRPr="00E06E7C">
              <w:rPr>
                <w:rFonts w:ascii="Univers" w:hAnsi="Univers" w:cs="Calibri"/>
                <w:b/>
                <w:bCs/>
                <w:sz w:val="18"/>
                <w:szCs w:val="18"/>
              </w:rPr>
              <w:lastRenderedPageBreak/>
              <w:t>DESCRIÇÃO_51</w:t>
            </w:r>
          </w:p>
        </w:tc>
        <w:tc>
          <w:tcPr>
            <w:tcW w:w="342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C0570C" w14:textId="77777777" w:rsidR="007776DB" w:rsidRPr="00E06E7C" w:rsidRDefault="007776DB" w:rsidP="007776DB">
            <w:pPr>
              <w:spacing w:line="240" w:lineRule="auto"/>
              <w:ind w:firstLine="0"/>
              <w:jc w:val="center"/>
              <w:rPr>
                <w:rFonts w:ascii="Univers" w:hAnsi="Univers" w:cs="Calibri"/>
                <w:b/>
                <w:bCs/>
                <w:sz w:val="18"/>
                <w:szCs w:val="18"/>
              </w:rPr>
            </w:pPr>
            <w:r w:rsidRPr="00E06E7C">
              <w:rPr>
                <w:rFonts w:ascii="Univers" w:hAnsi="Univers" w:cs="Calibri"/>
                <w:b/>
                <w:bCs/>
                <w:sz w:val="18"/>
                <w:szCs w:val="18"/>
              </w:rPr>
              <w:t>DESCRIÇÃO_68</w:t>
            </w:r>
          </w:p>
        </w:tc>
        <w:tc>
          <w:tcPr>
            <w:tcW w:w="123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8B8434" w14:textId="77777777" w:rsidR="00AB4CA8" w:rsidRPr="00E06E7C" w:rsidRDefault="007776DB" w:rsidP="007776DB">
            <w:pPr>
              <w:spacing w:line="240" w:lineRule="auto"/>
              <w:ind w:firstLine="0"/>
              <w:jc w:val="center"/>
              <w:rPr>
                <w:rFonts w:ascii="Univers" w:hAnsi="Univers" w:cs="Calibri"/>
                <w:b/>
                <w:bCs/>
                <w:color w:val="000000"/>
                <w:sz w:val="18"/>
                <w:szCs w:val="18"/>
              </w:rPr>
            </w:pPr>
            <w:r w:rsidRPr="00E06E7C">
              <w:rPr>
                <w:rFonts w:ascii="Univers" w:hAnsi="Univers" w:cs="Calibri"/>
                <w:b/>
                <w:bCs/>
                <w:color w:val="000000"/>
                <w:sz w:val="18"/>
                <w:szCs w:val="18"/>
              </w:rPr>
              <w:t>CODIGO</w:t>
            </w:r>
          </w:p>
          <w:p w14:paraId="2AD84B2A" w14:textId="6B8C043D" w:rsidR="007776DB" w:rsidRPr="00E06E7C" w:rsidRDefault="007776DB" w:rsidP="007776DB">
            <w:pPr>
              <w:spacing w:line="240" w:lineRule="auto"/>
              <w:ind w:firstLine="0"/>
              <w:jc w:val="center"/>
              <w:rPr>
                <w:rFonts w:ascii="Univers" w:hAnsi="Univers" w:cs="Calibri"/>
                <w:b/>
                <w:bCs/>
                <w:color w:val="000000"/>
                <w:sz w:val="18"/>
                <w:szCs w:val="18"/>
              </w:rPr>
            </w:pPr>
            <w:r w:rsidRPr="00E06E7C">
              <w:rPr>
                <w:rFonts w:ascii="Univers" w:hAnsi="Univers" w:cs="Calibri"/>
                <w:b/>
                <w:bCs/>
                <w:color w:val="000000"/>
                <w:sz w:val="18"/>
                <w:szCs w:val="18"/>
              </w:rPr>
              <w:t>UNIFICADO</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46C86200" w14:textId="77777777" w:rsidR="007776DB" w:rsidRPr="00E06E7C" w:rsidRDefault="007776DB" w:rsidP="007776DB">
            <w:pPr>
              <w:spacing w:line="240" w:lineRule="auto"/>
              <w:ind w:firstLine="0"/>
              <w:jc w:val="center"/>
              <w:rPr>
                <w:rFonts w:ascii="Univers" w:hAnsi="Univers" w:cs="Calibri"/>
                <w:b/>
                <w:bCs/>
                <w:color w:val="000000"/>
                <w:sz w:val="18"/>
                <w:szCs w:val="18"/>
              </w:rPr>
            </w:pPr>
            <w:r w:rsidRPr="00E06E7C">
              <w:rPr>
                <w:rFonts w:ascii="Univers" w:hAnsi="Univers" w:cs="Calibri"/>
                <w:b/>
                <w:bCs/>
                <w:color w:val="000000"/>
                <w:sz w:val="18"/>
                <w:szCs w:val="18"/>
              </w:rPr>
              <w:t>DESPESA MONETÁRIA</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0646861" w14:textId="77777777" w:rsidR="007776DB" w:rsidRPr="00E06E7C" w:rsidRDefault="007776DB" w:rsidP="007776DB">
            <w:pPr>
              <w:spacing w:line="240" w:lineRule="auto"/>
              <w:ind w:firstLine="0"/>
              <w:jc w:val="center"/>
              <w:rPr>
                <w:rFonts w:ascii="Univers" w:hAnsi="Univers" w:cs="Calibri"/>
                <w:b/>
                <w:bCs/>
                <w:color w:val="000000"/>
                <w:sz w:val="18"/>
                <w:szCs w:val="18"/>
              </w:rPr>
            </w:pPr>
            <w:r w:rsidRPr="00E06E7C">
              <w:rPr>
                <w:rFonts w:ascii="Univers" w:hAnsi="Univers" w:cs="Calibri"/>
                <w:b/>
                <w:bCs/>
                <w:color w:val="000000"/>
                <w:sz w:val="18"/>
                <w:szCs w:val="18"/>
              </w:rPr>
              <w:t>DESPESA NÃO MONETÁRIA</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77050490" w14:textId="77777777" w:rsidR="007776DB" w:rsidRPr="00E06E7C" w:rsidRDefault="007776DB" w:rsidP="007776DB">
            <w:pPr>
              <w:spacing w:line="240" w:lineRule="auto"/>
              <w:ind w:firstLine="0"/>
              <w:jc w:val="center"/>
              <w:rPr>
                <w:rFonts w:ascii="Univers" w:hAnsi="Univers" w:cs="Calibri"/>
                <w:b/>
                <w:bCs/>
                <w:color w:val="000000"/>
                <w:sz w:val="18"/>
                <w:szCs w:val="18"/>
              </w:rPr>
            </w:pPr>
            <w:r w:rsidRPr="00E06E7C">
              <w:rPr>
                <w:rFonts w:ascii="Univers" w:hAnsi="Univers" w:cs="Calibri"/>
                <w:b/>
                <w:bCs/>
                <w:color w:val="000000"/>
                <w:sz w:val="18"/>
                <w:szCs w:val="18"/>
              </w:rPr>
              <w:t>% no consumo das famílias em 2021</w:t>
            </w:r>
          </w:p>
        </w:tc>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168CF26A" w14:textId="77777777" w:rsidR="007776DB" w:rsidRPr="00E06E7C" w:rsidRDefault="007776DB" w:rsidP="007776DB">
            <w:pPr>
              <w:spacing w:line="240" w:lineRule="auto"/>
              <w:ind w:firstLine="0"/>
              <w:jc w:val="center"/>
              <w:rPr>
                <w:rFonts w:ascii="Univers" w:hAnsi="Univers" w:cs="Calibri"/>
                <w:b/>
                <w:bCs/>
                <w:sz w:val="18"/>
                <w:szCs w:val="18"/>
              </w:rPr>
            </w:pPr>
            <w:r w:rsidRPr="00E06E7C">
              <w:rPr>
                <w:rFonts w:ascii="Univers" w:hAnsi="Univers" w:cs="Calibri"/>
                <w:b/>
                <w:bCs/>
                <w:sz w:val="18"/>
                <w:szCs w:val="18"/>
              </w:rPr>
              <w:t>Há correspondência na POF?</w:t>
            </w:r>
          </w:p>
        </w:tc>
      </w:tr>
      <w:tr w:rsidR="00AB4CA8" w:rsidRPr="00E06E7C" w14:paraId="406D3CE2" w14:textId="77777777" w:rsidTr="0000400A">
        <w:trPr>
          <w:trHeight w:val="300"/>
        </w:trPr>
        <w:tc>
          <w:tcPr>
            <w:tcW w:w="0" w:type="auto"/>
            <w:tcBorders>
              <w:top w:val="single" w:sz="4" w:space="0" w:color="auto"/>
              <w:left w:val="single" w:sz="8" w:space="0" w:color="auto"/>
              <w:bottom w:val="single" w:sz="4" w:space="0" w:color="auto"/>
              <w:right w:val="single" w:sz="4" w:space="0" w:color="auto"/>
            </w:tcBorders>
            <w:noWrap/>
            <w:vAlign w:val="center"/>
            <w:hideMark/>
          </w:tcPr>
          <w:p w14:paraId="0531AAC6"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Arroz em casca</w:t>
            </w:r>
          </w:p>
        </w:tc>
        <w:tc>
          <w:tcPr>
            <w:tcW w:w="3425" w:type="dxa"/>
            <w:vMerge w:val="restart"/>
            <w:tcBorders>
              <w:top w:val="single" w:sz="4" w:space="0" w:color="auto"/>
              <w:left w:val="single" w:sz="4" w:space="0" w:color="auto"/>
              <w:bottom w:val="single" w:sz="8" w:space="0" w:color="000000"/>
              <w:right w:val="single" w:sz="4" w:space="0" w:color="auto"/>
            </w:tcBorders>
            <w:shd w:val="clear" w:color="000000" w:fill="FFFFFF"/>
            <w:noWrap/>
            <w:vAlign w:val="center"/>
            <w:hideMark/>
          </w:tcPr>
          <w:p w14:paraId="5D711A5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Arroz, trigo e outros cereais</w:t>
            </w:r>
          </w:p>
        </w:tc>
        <w:tc>
          <w:tcPr>
            <w:tcW w:w="1233" w:type="dxa"/>
            <w:vMerge w:val="restart"/>
            <w:tcBorders>
              <w:top w:val="single" w:sz="4" w:space="0" w:color="auto"/>
              <w:left w:val="single" w:sz="4" w:space="0" w:color="auto"/>
              <w:bottom w:val="single" w:sz="8" w:space="0" w:color="000000"/>
              <w:right w:val="single" w:sz="4" w:space="0" w:color="auto"/>
            </w:tcBorders>
            <w:shd w:val="clear" w:color="000000" w:fill="FFFFFF"/>
            <w:noWrap/>
            <w:vAlign w:val="center"/>
            <w:hideMark/>
          </w:tcPr>
          <w:p w14:paraId="570D309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w:t>
            </w:r>
          </w:p>
        </w:tc>
        <w:tc>
          <w:tcPr>
            <w:tcW w:w="0" w:type="auto"/>
            <w:vMerge w:val="restart"/>
            <w:tcBorders>
              <w:top w:val="single" w:sz="4" w:space="0" w:color="auto"/>
              <w:left w:val="nil"/>
              <w:bottom w:val="nil"/>
              <w:right w:val="single" w:sz="8" w:space="0" w:color="auto"/>
            </w:tcBorders>
            <w:shd w:val="clear" w:color="000000" w:fill="BFE4CA"/>
            <w:noWrap/>
            <w:vAlign w:val="center"/>
            <w:hideMark/>
          </w:tcPr>
          <w:p w14:paraId="300EADC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40,3%</w:t>
            </w:r>
          </w:p>
        </w:tc>
        <w:tc>
          <w:tcPr>
            <w:tcW w:w="0" w:type="auto"/>
            <w:vMerge w:val="restart"/>
            <w:tcBorders>
              <w:top w:val="single" w:sz="4" w:space="0" w:color="auto"/>
              <w:left w:val="single" w:sz="8" w:space="0" w:color="auto"/>
              <w:bottom w:val="nil"/>
              <w:right w:val="single" w:sz="8" w:space="0" w:color="auto"/>
            </w:tcBorders>
            <w:shd w:val="clear" w:color="000000" w:fill="A1D7B1"/>
            <w:noWrap/>
            <w:vAlign w:val="center"/>
            <w:hideMark/>
          </w:tcPr>
          <w:p w14:paraId="3E2EAF9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59,7%</w:t>
            </w:r>
          </w:p>
        </w:tc>
        <w:tc>
          <w:tcPr>
            <w:tcW w:w="0" w:type="auto"/>
            <w:vMerge w:val="restart"/>
            <w:tcBorders>
              <w:top w:val="single" w:sz="4" w:space="0" w:color="auto"/>
              <w:left w:val="single" w:sz="8" w:space="0" w:color="auto"/>
              <w:bottom w:val="nil"/>
              <w:right w:val="single" w:sz="8" w:space="0" w:color="auto"/>
            </w:tcBorders>
            <w:shd w:val="clear" w:color="000000" w:fill="FCFCFF"/>
            <w:noWrap/>
            <w:vAlign w:val="center"/>
            <w:hideMark/>
          </w:tcPr>
          <w:p w14:paraId="201257E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0,03%</w:t>
            </w:r>
          </w:p>
        </w:tc>
        <w:tc>
          <w:tcPr>
            <w:tcW w:w="0" w:type="auto"/>
            <w:vMerge w:val="restart"/>
            <w:tcBorders>
              <w:top w:val="single" w:sz="4" w:space="0" w:color="auto"/>
              <w:left w:val="single" w:sz="4" w:space="0" w:color="auto"/>
              <w:bottom w:val="single" w:sz="8" w:space="0" w:color="000000"/>
              <w:right w:val="single" w:sz="4" w:space="0" w:color="auto"/>
            </w:tcBorders>
            <w:shd w:val="clear" w:color="000000" w:fill="FFFFFF"/>
            <w:noWrap/>
            <w:vAlign w:val="center"/>
            <w:hideMark/>
          </w:tcPr>
          <w:p w14:paraId="7AC3B11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489FD29C" w14:textId="77777777" w:rsidTr="0000400A">
        <w:trPr>
          <w:trHeight w:val="315"/>
        </w:trPr>
        <w:tc>
          <w:tcPr>
            <w:tcW w:w="0" w:type="auto"/>
            <w:tcBorders>
              <w:top w:val="nil"/>
              <w:left w:val="single" w:sz="8" w:space="0" w:color="auto"/>
              <w:bottom w:val="single" w:sz="8" w:space="0" w:color="auto"/>
              <w:right w:val="single" w:sz="4" w:space="0" w:color="auto"/>
            </w:tcBorders>
            <w:noWrap/>
            <w:vAlign w:val="center"/>
            <w:hideMark/>
          </w:tcPr>
          <w:p w14:paraId="39C5843E"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Trigo em grão e outros cereais</w:t>
            </w:r>
          </w:p>
        </w:tc>
        <w:tc>
          <w:tcPr>
            <w:tcW w:w="3425" w:type="dxa"/>
            <w:vMerge/>
            <w:tcBorders>
              <w:top w:val="single" w:sz="8" w:space="0" w:color="auto"/>
              <w:left w:val="single" w:sz="4" w:space="0" w:color="auto"/>
              <w:bottom w:val="single" w:sz="8" w:space="0" w:color="000000"/>
              <w:right w:val="single" w:sz="4" w:space="0" w:color="auto"/>
            </w:tcBorders>
            <w:vAlign w:val="center"/>
            <w:hideMark/>
          </w:tcPr>
          <w:p w14:paraId="696F05B4" w14:textId="77777777" w:rsidR="007776DB" w:rsidRPr="00E06E7C" w:rsidRDefault="007776DB" w:rsidP="007776DB">
            <w:pPr>
              <w:spacing w:line="240" w:lineRule="auto"/>
              <w:ind w:firstLine="0"/>
              <w:jc w:val="left"/>
              <w:rPr>
                <w:rFonts w:ascii="Univers" w:hAnsi="Univers" w:cs="Calibri"/>
                <w:sz w:val="12"/>
                <w:szCs w:val="12"/>
              </w:rPr>
            </w:pPr>
          </w:p>
        </w:tc>
        <w:tc>
          <w:tcPr>
            <w:tcW w:w="1233" w:type="dxa"/>
            <w:vMerge/>
            <w:tcBorders>
              <w:top w:val="single" w:sz="8" w:space="0" w:color="auto"/>
              <w:left w:val="single" w:sz="4" w:space="0" w:color="auto"/>
              <w:bottom w:val="single" w:sz="8" w:space="0" w:color="000000"/>
              <w:right w:val="single" w:sz="4" w:space="0" w:color="auto"/>
            </w:tcBorders>
            <w:vAlign w:val="center"/>
            <w:hideMark/>
          </w:tcPr>
          <w:p w14:paraId="633AB9A8"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8" w:space="0" w:color="auto"/>
              <w:left w:val="nil"/>
              <w:bottom w:val="nil"/>
              <w:right w:val="single" w:sz="8" w:space="0" w:color="auto"/>
            </w:tcBorders>
            <w:vAlign w:val="center"/>
            <w:hideMark/>
          </w:tcPr>
          <w:p w14:paraId="5EF1581E"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8" w:space="0" w:color="auto"/>
              <w:left w:val="single" w:sz="8" w:space="0" w:color="auto"/>
              <w:bottom w:val="nil"/>
              <w:right w:val="single" w:sz="8" w:space="0" w:color="auto"/>
            </w:tcBorders>
            <w:vAlign w:val="center"/>
            <w:hideMark/>
          </w:tcPr>
          <w:p w14:paraId="6BCE5AED"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8" w:space="0" w:color="auto"/>
              <w:left w:val="single" w:sz="8" w:space="0" w:color="auto"/>
              <w:bottom w:val="nil"/>
              <w:right w:val="single" w:sz="8" w:space="0" w:color="auto"/>
            </w:tcBorders>
            <w:vAlign w:val="center"/>
            <w:hideMark/>
          </w:tcPr>
          <w:p w14:paraId="668322BE"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8" w:space="0" w:color="auto"/>
              <w:left w:val="single" w:sz="4" w:space="0" w:color="auto"/>
              <w:bottom w:val="single" w:sz="8" w:space="0" w:color="000000"/>
              <w:right w:val="single" w:sz="4" w:space="0" w:color="auto"/>
            </w:tcBorders>
            <w:vAlign w:val="center"/>
            <w:hideMark/>
          </w:tcPr>
          <w:p w14:paraId="4FD8BB8C" w14:textId="77777777" w:rsidR="007776DB" w:rsidRPr="00E06E7C" w:rsidRDefault="007776DB" w:rsidP="007776DB">
            <w:pPr>
              <w:spacing w:line="240" w:lineRule="auto"/>
              <w:ind w:firstLine="0"/>
              <w:jc w:val="left"/>
              <w:rPr>
                <w:rFonts w:ascii="Univers" w:hAnsi="Univers" w:cs="Calibri"/>
                <w:sz w:val="12"/>
                <w:szCs w:val="12"/>
              </w:rPr>
            </w:pPr>
          </w:p>
        </w:tc>
      </w:tr>
      <w:tr w:rsidR="00AB4CA8" w:rsidRPr="00E06E7C" w14:paraId="7C5BEBA7" w14:textId="77777777" w:rsidTr="0000400A">
        <w:trPr>
          <w:trHeight w:val="315"/>
        </w:trPr>
        <w:tc>
          <w:tcPr>
            <w:tcW w:w="0" w:type="auto"/>
            <w:tcBorders>
              <w:top w:val="nil"/>
              <w:left w:val="single" w:sz="8" w:space="0" w:color="auto"/>
              <w:bottom w:val="single" w:sz="8" w:space="0" w:color="auto"/>
              <w:right w:val="single" w:sz="4" w:space="0" w:color="auto"/>
            </w:tcBorders>
            <w:noWrap/>
            <w:vAlign w:val="center"/>
            <w:hideMark/>
          </w:tcPr>
          <w:p w14:paraId="365F81F7"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Milho em grão</w:t>
            </w:r>
          </w:p>
        </w:tc>
        <w:tc>
          <w:tcPr>
            <w:tcW w:w="3425" w:type="dxa"/>
            <w:tcBorders>
              <w:top w:val="nil"/>
              <w:left w:val="nil"/>
              <w:bottom w:val="single" w:sz="8" w:space="0" w:color="auto"/>
              <w:right w:val="single" w:sz="4" w:space="0" w:color="auto"/>
            </w:tcBorders>
            <w:shd w:val="clear" w:color="000000" w:fill="FFFFFF"/>
            <w:noWrap/>
            <w:vAlign w:val="center"/>
            <w:hideMark/>
          </w:tcPr>
          <w:p w14:paraId="0909ABA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Milho em grão</w:t>
            </w:r>
          </w:p>
        </w:tc>
        <w:tc>
          <w:tcPr>
            <w:tcW w:w="1233" w:type="dxa"/>
            <w:tcBorders>
              <w:top w:val="nil"/>
              <w:left w:val="nil"/>
              <w:bottom w:val="single" w:sz="8" w:space="0" w:color="auto"/>
              <w:right w:val="single" w:sz="4" w:space="0" w:color="auto"/>
            </w:tcBorders>
            <w:shd w:val="clear" w:color="000000" w:fill="FFFFFF"/>
            <w:noWrap/>
            <w:vAlign w:val="center"/>
            <w:hideMark/>
          </w:tcPr>
          <w:p w14:paraId="530B3E7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w:t>
            </w:r>
          </w:p>
        </w:tc>
        <w:tc>
          <w:tcPr>
            <w:tcW w:w="0" w:type="auto"/>
            <w:tcBorders>
              <w:top w:val="single" w:sz="8" w:space="0" w:color="auto"/>
              <w:left w:val="nil"/>
              <w:bottom w:val="single" w:sz="8" w:space="0" w:color="auto"/>
              <w:right w:val="single" w:sz="8" w:space="0" w:color="auto"/>
            </w:tcBorders>
            <w:shd w:val="clear" w:color="000000" w:fill="7FCA93"/>
            <w:noWrap/>
            <w:vAlign w:val="center"/>
            <w:hideMark/>
          </w:tcPr>
          <w:p w14:paraId="7167834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82,3%</w:t>
            </w:r>
          </w:p>
        </w:tc>
        <w:tc>
          <w:tcPr>
            <w:tcW w:w="0" w:type="auto"/>
            <w:tcBorders>
              <w:top w:val="single" w:sz="8" w:space="0" w:color="auto"/>
              <w:left w:val="single" w:sz="8" w:space="0" w:color="auto"/>
              <w:bottom w:val="single" w:sz="8" w:space="0" w:color="auto"/>
              <w:right w:val="single" w:sz="8" w:space="0" w:color="auto"/>
            </w:tcBorders>
            <w:shd w:val="clear" w:color="000000" w:fill="E1F1E8"/>
            <w:noWrap/>
            <w:vAlign w:val="center"/>
            <w:hideMark/>
          </w:tcPr>
          <w:p w14:paraId="2B23981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17,7%</w:t>
            </w:r>
          </w:p>
        </w:tc>
        <w:tc>
          <w:tcPr>
            <w:tcW w:w="0" w:type="auto"/>
            <w:tcBorders>
              <w:top w:val="single" w:sz="8" w:space="0" w:color="auto"/>
              <w:left w:val="single" w:sz="8" w:space="0" w:color="auto"/>
              <w:bottom w:val="single" w:sz="8" w:space="0" w:color="auto"/>
              <w:right w:val="single" w:sz="8" w:space="0" w:color="auto"/>
            </w:tcBorders>
            <w:shd w:val="clear" w:color="000000" w:fill="FAFBFD"/>
            <w:noWrap/>
            <w:vAlign w:val="center"/>
            <w:hideMark/>
          </w:tcPr>
          <w:p w14:paraId="0F8EF38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0,18%</w:t>
            </w:r>
          </w:p>
        </w:tc>
        <w:tc>
          <w:tcPr>
            <w:tcW w:w="0" w:type="auto"/>
            <w:tcBorders>
              <w:top w:val="nil"/>
              <w:left w:val="single" w:sz="4" w:space="0" w:color="auto"/>
              <w:bottom w:val="single" w:sz="8" w:space="0" w:color="auto"/>
              <w:right w:val="single" w:sz="4" w:space="0" w:color="auto"/>
            </w:tcBorders>
            <w:shd w:val="clear" w:color="000000" w:fill="FFFFFF"/>
            <w:noWrap/>
            <w:vAlign w:val="center"/>
            <w:hideMark/>
          </w:tcPr>
          <w:p w14:paraId="7A21C3A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627D27D2" w14:textId="77777777" w:rsidTr="0000400A">
        <w:trPr>
          <w:trHeight w:val="315"/>
        </w:trPr>
        <w:tc>
          <w:tcPr>
            <w:tcW w:w="0" w:type="auto"/>
            <w:tcBorders>
              <w:top w:val="nil"/>
              <w:left w:val="single" w:sz="8" w:space="0" w:color="auto"/>
              <w:bottom w:val="single" w:sz="8" w:space="0" w:color="auto"/>
              <w:right w:val="single" w:sz="4" w:space="0" w:color="auto"/>
            </w:tcBorders>
            <w:noWrap/>
            <w:vAlign w:val="center"/>
            <w:hideMark/>
          </w:tcPr>
          <w:p w14:paraId="6D6C6DF6"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Algodão herbáceo</w:t>
            </w:r>
          </w:p>
        </w:tc>
        <w:tc>
          <w:tcPr>
            <w:tcW w:w="3425" w:type="dxa"/>
            <w:tcBorders>
              <w:top w:val="nil"/>
              <w:left w:val="nil"/>
              <w:bottom w:val="single" w:sz="8" w:space="0" w:color="auto"/>
              <w:right w:val="single" w:sz="4" w:space="0" w:color="auto"/>
            </w:tcBorders>
            <w:shd w:val="clear" w:color="000000" w:fill="FFFFFF"/>
            <w:noWrap/>
            <w:vAlign w:val="center"/>
            <w:hideMark/>
          </w:tcPr>
          <w:p w14:paraId="73C35FC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 xml:space="preserve">Algodão herbáceo, outras fibras da </w:t>
            </w:r>
            <w:proofErr w:type="spellStart"/>
            <w:r w:rsidRPr="00E06E7C">
              <w:rPr>
                <w:rFonts w:ascii="Univers" w:hAnsi="Univers" w:cs="Calibri"/>
                <w:sz w:val="12"/>
                <w:szCs w:val="12"/>
              </w:rPr>
              <w:t>lav</w:t>
            </w:r>
            <w:proofErr w:type="spellEnd"/>
            <w:r w:rsidRPr="00E06E7C">
              <w:rPr>
                <w:rFonts w:ascii="Univers" w:hAnsi="Univers" w:cs="Calibri"/>
                <w:sz w:val="12"/>
                <w:szCs w:val="12"/>
              </w:rPr>
              <w:t>. temporária</w:t>
            </w:r>
          </w:p>
        </w:tc>
        <w:tc>
          <w:tcPr>
            <w:tcW w:w="1233" w:type="dxa"/>
            <w:tcBorders>
              <w:top w:val="nil"/>
              <w:left w:val="nil"/>
              <w:bottom w:val="single" w:sz="8" w:space="0" w:color="auto"/>
              <w:right w:val="single" w:sz="4" w:space="0" w:color="auto"/>
            </w:tcBorders>
            <w:shd w:val="clear" w:color="000000" w:fill="FFFFFF"/>
            <w:noWrap/>
            <w:vAlign w:val="center"/>
            <w:hideMark/>
          </w:tcPr>
          <w:p w14:paraId="293EB81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w:t>
            </w:r>
          </w:p>
        </w:tc>
        <w:tc>
          <w:tcPr>
            <w:tcW w:w="0" w:type="auto"/>
            <w:tcBorders>
              <w:top w:val="single" w:sz="8" w:space="0" w:color="auto"/>
              <w:left w:val="nil"/>
              <w:bottom w:val="single" w:sz="8" w:space="0" w:color="auto"/>
              <w:right w:val="single" w:sz="8" w:space="0" w:color="auto"/>
            </w:tcBorders>
            <w:shd w:val="clear" w:color="000000" w:fill="64BF7C"/>
            <w:noWrap/>
            <w:vAlign w:val="center"/>
            <w:hideMark/>
          </w:tcPr>
          <w:p w14:paraId="662990B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8" w:space="0" w:color="auto"/>
              <w:left w:val="single" w:sz="8" w:space="0" w:color="auto"/>
              <w:bottom w:val="single" w:sz="8" w:space="0" w:color="auto"/>
              <w:right w:val="single" w:sz="8" w:space="0" w:color="auto"/>
            </w:tcBorders>
            <w:shd w:val="clear" w:color="000000" w:fill="FCFCFF"/>
            <w:noWrap/>
            <w:vAlign w:val="center"/>
            <w:hideMark/>
          </w:tcPr>
          <w:p w14:paraId="63A0A89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8" w:space="0" w:color="auto"/>
              <w:left w:val="single" w:sz="8" w:space="0" w:color="auto"/>
              <w:bottom w:val="single" w:sz="8" w:space="0" w:color="auto"/>
              <w:right w:val="single" w:sz="8" w:space="0" w:color="auto"/>
            </w:tcBorders>
            <w:shd w:val="clear" w:color="000000" w:fill="FCFCFF"/>
            <w:noWrap/>
            <w:vAlign w:val="center"/>
            <w:hideMark/>
          </w:tcPr>
          <w:p w14:paraId="256FD3D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8" w:space="0" w:color="auto"/>
              <w:right w:val="single" w:sz="4" w:space="0" w:color="auto"/>
            </w:tcBorders>
            <w:shd w:val="clear" w:color="000000" w:fill="FFFFFF"/>
            <w:noWrap/>
            <w:vAlign w:val="center"/>
            <w:hideMark/>
          </w:tcPr>
          <w:p w14:paraId="4E1DA62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3DC8A26B" w14:textId="77777777" w:rsidTr="0000400A">
        <w:trPr>
          <w:trHeight w:val="315"/>
        </w:trPr>
        <w:tc>
          <w:tcPr>
            <w:tcW w:w="0" w:type="auto"/>
            <w:tcBorders>
              <w:top w:val="nil"/>
              <w:left w:val="single" w:sz="8" w:space="0" w:color="auto"/>
              <w:bottom w:val="single" w:sz="8" w:space="0" w:color="auto"/>
              <w:right w:val="single" w:sz="4" w:space="0" w:color="auto"/>
            </w:tcBorders>
            <w:noWrap/>
            <w:vAlign w:val="center"/>
            <w:hideMark/>
          </w:tcPr>
          <w:p w14:paraId="766D9FD1"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Cana-de-açúcar</w:t>
            </w:r>
          </w:p>
        </w:tc>
        <w:tc>
          <w:tcPr>
            <w:tcW w:w="3425" w:type="dxa"/>
            <w:tcBorders>
              <w:top w:val="nil"/>
              <w:left w:val="nil"/>
              <w:bottom w:val="single" w:sz="8" w:space="0" w:color="auto"/>
              <w:right w:val="single" w:sz="4" w:space="0" w:color="auto"/>
            </w:tcBorders>
            <w:shd w:val="clear" w:color="000000" w:fill="FFFFFF"/>
            <w:noWrap/>
            <w:vAlign w:val="center"/>
            <w:hideMark/>
          </w:tcPr>
          <w:p w14:paraId="669910C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Cana-de-açúcar</w:t>
            </w:r>
          </w:p>
        </w:tc>
        <w:tc>
          <w:tcPr>
            <w:tcW w:w="1233" w:type="dxa"/>
            <w:tcBorders>
              <w:top w:val="nil"/>
              <w:left w:val="nil"/>
              <w:bottom w:val="single" w:sz="8" w:space="0" w:color="auto"/>
              <w:right w:val="single" w:sz="4" w:space="0" w:color="auto"/>
            </w:tcBorders>
            <w:shd w:val="clear" w:color="000000" w:fill="FFFFFF"/>
            <w:noWrap/>
            <w:vAlign w:val="center"/>
            <w:hideMark/>
          </w:tcPr>
          <w:p w14:paraId="1925AC3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w:t>
            </w:r>
          </w:p>
        </w:tc>
        <w:tc>
          <w:tcPr>
            <w:tcW w:w="0" w:type="auto"/>
            <w:tcBorders>
              <w:top w:val="single" w:sz="8" w:space="0" w:color="auto"/>
              <w:left w:val="nil"/>
              <w:bottom w:val="single" w:sz="8" w:space="0" w:color="auto"/>
              <w:right w:val="single" w:sz="8" w:space="0" w:color="auto"/>
            </w:tcBorders>
            <w:shd w:val="clear" w:color="000000" w:fill="F7FAFB"/>
            <w:noWrap/>
            <w:vAlign w:val="center"/>
            <w:hideMark/>
          </w:tcPr>
          <w:p w14:paraId="554D62F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3,6%</w:t>
            </w:r>
          </w:p>
        </w:tc>
        <w:tc>
          <w:tcPr>
            <w:tcW w:w="0" w:type="auto"/>
            <w:tcBorders>
              <w:top w:val="single" w:sz="8" w:space="0" w:color="auto"/>
              <w:left w:val="single" w:sz="8" w:space="0" w:color="auto"/>
              <w:bottom w:val="single" w:sz="8" w:space="0" w:color="auto"/>
              <w:right w:val="single" w:sz="8" w:space="0" w:color="auto"/>
            </w:tcBorders>
            <w:shd w:val="clear" w:color="000000" w:fill="69C180"/>
            <w:noWrap/>
            <w:vAlign w:val="center"/>
            <w:hideMark/>
          </w:tcPr>
          <w:p w14:paraId="14DBAB6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96,4%</w:t>
            </w:r>
          </w:p>
        </w:tc>
        <w:tc>
          <w:tcPr>
            <w:tcW w:w="0" w:type="auto"/>
            <w:tcBorders>
              <w:top w:val="single" w:sz="8" w:space="0" w:color="auto"/>
              <w:left w:val="single" w:sz="8" w:space="0" w:color="auto"/>
              <w:bottom w:val="single" w:sz="8" w:space="0" w:color="auto"/>
              <w:right w:val="single" w:sz="8" w:space="0" w:color="auto"/>
            </w:tcBorders>
            <w:shd w:val="clear" w:color="000000" w:fill="FCFCFF"/>
            <w:noWrap/>
            <w:vAlign w:val="center"/>
            <w:hideMark/>
          </w:tcPr>
          <w:p w14:paraId="4A4A5A7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0,04%</w:t>
            </w:r>
          </w:p>
        </w:tc>
        <w:tc>
          <w:tcPr>
            <w:tcW w:w="0" w:type="auto"/>
            <w:tcBorders>
              <w:top w:val="nil"/>
              <w:left w:val="single" w:sz="4" w:space="0" w:color="auto"/>
              <w:bottom w:val="single" w:sz="8" w:space="0" w:color="auto"/>
              <w:right w:val="single" w:sz="4" w:space="0" w:color="auto"/>
            </w:tcBorders>
            <w:shd w:val="clear" w:color="000000" w:fill="FFFFFF"/>
            <w:noWrap/>
            <w:vAlign w:val="center"/>
            <w:hideMark/>
          </w:tcPr>
          <w:p w14:paraId="217C6F5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1570B4CB" w14:textId="77777777" w:rsidTr="0000400A">
        <w:trPr>
          <w:trHeight w:val="315"/>
        </w:trPr>
        <w:tc>
          <w:tcPr>
            <w:tcW w:w="0" w:type="auto"/>
            <w:tcBorders>
              <w:top w:val="nil"/>
              <w:left w:val="single" w:sz="4" w:space="0" w:color="auto"/>
              <w:bottom w:val="nil"/>
              <w:right w:val="single" w:sz="4" w:space="0" w:color="auto"/>
            </w:tcBorders>
            <w:noWrap/>
            <w:vAlign w:val="center"/>
            <w:hideMark/>
          </w:tcPr>
          <w:p w14:paraId="550BAABA"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Soja em grão</w:t>
            </w:r>
          </w:p>
        </w:tc>
        <w:tc>
          <w:tcPr>
            <w:tcW w:w="3425" w:type="dxa"/>
            <w:tcBorders>
              <w:top w:val="nil"/>
              <w:left w:val="nil"/>
              <w:bottom w:val="nil"/>
              <w:right w:val="single" w:sz="4" w:space="0" w:color="auto"/>
            </w:tcBorders>
            <w:shd w:val="clear" w:color="000000" w:fill="FFFFFF"/>
            <w:noWrap/>
            <w:vAlign w:val="center"/>
            <w:hideMark/>
          </w:tcPr>
          <w:p w14:paraId="3BA182D4" w14:textId="77777777" w:rsidR="007776DB" w:rsidRPr="00E06E7C" w:rsidRDefault="007776DB" w:rsidP="007776DB">
            <w:pPr>
              <w:spacing w:line="240" w:lineRule="auto"/>
              <w:ind w:firstLine="0"/>
              <w:jc w:val="center"/>
              <w:rPr>
                <w:rFonts w:ascii="Univers" w:hAnsi="Univers" w:cs="Calibri"/>
                <w:sz w:val="12"/>
                <w:szCs w:val="12"/>
              </w:rPr>
            </w:pPr>
            <w:proofErr w:type="gramStart"/>
            <w:r w:rsidRPr="00E06E7C">
              <w:rPr>
                <w:rFonts w:ascii="Univers" w:hAnsi="Univers" w:cs="Calibri"/>
                <w:sz w:val="12"/>
                <w:szCs w:val="12"/>
              </w:rPr>
              <w:t>Soja  em</w:t>
            </w:r>
            <w:proofErr w:type="gramEnd"/>
            <w:r w:rsidRPr="00E06E7C">
              <w:rPr>
                <w:rFonts w:ascii="Univers" w:hAnsi="Univers" w:cs="Calibri"/>
                <w:sz w:val="12"/>
                <w:szCs w:val="12"/>
              </w:rPr>
              <w:t xml:space="preserve"> grão</w:t>
            </w:r>
          </w:p>
        </w:tc>
        <w:tc>
          <w:tcPr>
            <w:tcW w:w="1233" w:type="dxa"/>
            <w:tcBorders>
              <w:top w:val="nil"/>
              <w:left w:val="nil"/>
              <w:bottom w:val="nil"/>
              <w:right w:val="single" w:sz="4" w:space="0" w:color="auto"/>
            </w:tcBorders>
            <w:shd w:val="clear" w:color="000000" w:fill="FFFFFF"/>
            <w:noWrap/>
            <w:vAlign w:val="center"/>
            <w:hideMark/>
          </w:tcPr>
          <w:p w14:paraId="3E24D00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w:t>
            </w:r>
          </w:p>
        </w:tc>
        <w:tc>
          <w:tcPr>
            <w:tcW w:w="0" w:type="auto"/>
            <w:tcBorders>
              <w:top w:val="nil"/>
              <w:left w:val="nil"/>
              <w:bottom w:val="nil"/>
              <w:right w:val="single" w:sz="8" w:space="0" w:color="auto"/>
            </w:tcBorders>
            <w:shd w:val="clear" w:color="000000" w:fill="64BF7C"/>
            <w:noWrap/>
            <w:vAlign w:val="center"/>
            <w:hideMark/>
          </w:tcPr>
          <w:p w14:paraId="254CEA7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99,8%</w:t>
            </w:r>
          </w:p>
        </w:tc>
        <w:tc>
          <w:tcPr>
            <w:tcW w:w="0" w:type="auto"/>
            <w:tcBorders>
              <w:top w:val="nil"/>
              <w:left w:val="single" w:sz="8" w:space="0" w:color="auto"/>
              <w:bottom w:val="nil"/>
              <w:right w:val="single" w:sz="8" w:space="0" w:color="auto"/>
            </w:tcBorders>
            <w:shd w:val="clear" w:color="000000" w:fill="FCFCFF"/>
            <w:noWrap/>
            <w:vAlign w:val="center"/>
            <w:hideMark/>
          </w:tcPr>
          <w:p w14:paraId="12CCB0B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0,2%</w:t>
            </w:r>
          </w:p>
        </w:tc>
        <w:tc>
          <w:tcPr>
            <w:tcW w:w="0" w:type="auto"/>
            <w:tcBorders>
              <w:top w:val="nil"/>
              <w:left w:val="single" w:sz="8" w:space="0" w:color="auto"/>
              <w:bottom w:val="nil"/>
              <w:right w:val="single" w:sz="8" w:space="0" w:color="auto"/>
            </w:tcBorders>
            <w:shd w:val="clear" w:color="000000" w:fill="FCFCFF"/>
            <w:noWrap/>
            <w:vAlign w:val="center"/>
            <w:hideMark/>
          </w:tcPr>
          <w:p w14:paraId="51A497F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0,01%</w:t>
            </w:r>
          </w:p>
        </w:tc>
        <w:tc>
          <w:tcPr>
            <w:tcW w:w="0" w:type="auto"/>
            <w:tcBorders>
              <w:top w:val="nil"/>
              <w:left w:val="single" w:sz="4" w:space="0" w:color="auto"/>
              <w:bottom w:val="nil"/>
              <w:right w:val="single" w:sz="4" w:space="0" w:color="auto"/>
            </w:tcBorders>
            <w:shd w:val="clear" w:color="000000" w:fill="FFFFFF"/>
            <w:noWrap/>
            <w:vAlign w:val="center"/>
            <w:hideMark/>
          </w:tcPr>
          <w:p w14:paraId="326630F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1D976F79" w14:textId="77777777" w:rsidTr="0000400A">
        <w:trPr>
          <w:trHeight w:val="300"/>
        </w:trPr>
        <w:tc>
          <w:tcPr>
            <w:tcW w:w="0" w:type="auto"/>
            <w:tcBorders>
              <w:top w:val="single" w:sz="8" w:space="0" w:color="auto"/>
              <w:left w:val="single" w:sz="8" w:space="0" w:color="auto"/>
              <w:bottom w:val="single" w:sz="4" w:space="0" w:color="auto"/>
              <w:right w:val="single" w:sz="4" w:space="0" w:color="auto"/>
            </w:tcBorders>
            <w:noWrap/>
            <w:vAlign w:val="center"/>
            <w:hideMark/>
          </w:tcPr>
          <w:p w14:paraId="1FD49369"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Outros produtos e serviços da lavoura</w:t>
            </w:r>
          </w:p>
        </w:tc>
        <w:tc>
          <w:tcPr>
            <w:tcW w:w="3425" w:type="dxa"/>
            <w:vMerge w:val="restart"/>
            <w:tcBorders>
              <w:top w:val="single" w:sz="8" w:space="0" w:color="auto"/>
              <w:left w:val="single" w:sz="4" w:space="0" w:color="auto"/>
              <w:bottom w:val="single" w:sz="4" w:space="0" w:color="auto"/>
              <w:right w:val="single" w:sz="4" w:space="0" w:color="auto"/>
            </w:tcBorders>
            <w:shd w:val="clear" w:color="000000" w:fill="FFFFFF"/>
            <w:noWrap/>
            <w:vAlign w:val="center"/>
            <w:hideMark/>
          </w:tcPr>
          <w:p w14:paraId="3927D77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Outros produtos e serviços da lavoura temporária</w:t>
            </w:r>
          </w:p>
        </w:tc>
        <w:tc>
          <w:tcPr>
            <w:tcW w:w="1233" w:type="dxa"/>
            <w:vMerge w:val="restart"/>
            <w:tcBorders>
              <w:top w:val="single" w:sz="8" w:space="0" w:color="auto"/>
              <w:left w:val="single" w:sz="4" w:space="0" w:color="auto"/>
              <w:bottom w:val="single" w:sz="8" w:space="0" w:color="000000"/>
              <w:right w:val="single" w:sz="4" w:space="0" w:color="auto"/>
            </w:tcBorders>
            <w:shd w:val="clear" w:color="000000" w:fill="FFFFFF"/>
            <w:noWrap/>
            <w:vAlign w:val="center"/>
            <w:hideMark/>
          </w:tcPr>
          <w:p w14:paraId="4881020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6</w:t>
            </w:r>
          </w:p>
        </w:tc>
        <w:tc>
          <w:tcPr>
            <w:tcW w:w="0" w:type="auto"/>
            <w:vMerge w:val="restart"/>
            <w:tcBorders>
              <w:top w:val="single" w:sz="8" w:space="0" w:color="auto"/>
              <w:left w:val="nil"/>
              <w:bottom w:val="nil"/>
              <w:right w:val="single" w:sz="8" w:space="0" w:color="auto"/>
            </w:tcBorders>
            <w:shd w:val="clear" w:color="000000" w:fill="70C486"/>
            <w:noWrap/>
            <w:vAlign w:val="center"/>
            <w:hideMark/>
          </w:tcPr>
          <w:p w14:paraId="1836FF8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91,7%</w:t>
            </w:r>
          </w:p>
        </w:tc>
        <w:tc>
          <w:tcPr>
            <w:tcW w:w="0" w:type="auto"/>
            <w:vMerge w:val="restart"/>
            <w:tcBorders>
              <w:top w:val="single" w:sz="8" w:space="0" w:color="auto"/>
              <w:left w:val="single" w:sz="8" w:space="0" w:color="auto"/>
              <w:bottom w:val="nil"/>
              <w:right w:val="single" w:sz="8" w:space="0" w:color="auto"/>
            </w:tcBorders>
            <w:shd w:val="clear" w:color="000000" w:fill="F0F7F5"/>
            <w:noWrap/>
            <w:vAlign w:val="center"/>
            <w:hideMark/>
          </w:tcPr>
          <w:p w14:paraId="10F516F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8,3%</w:t>
            </w:r>
          </w:p>
        </w:tc>
        <w:tc>
          <w:tcPr>
            <w:tcW w:w="0" w:type="auto"/>
            <w:vMerge w:val="restart"/>
            <w:tcBorders>
              <w:top w:val="single" w:sz="8" w:space="0" w:color="auto"/>
              <w:left w:val="single" w:sz="8" w:space="0" w:color="auto"/>
              <w:bottom w:val="nil"/>
              <w:right w:val="single" w:sz="8" w:space="0" w:color="auto"/>
            </w:tcBorders>
            <w:shd w:val="clear" w:color="000000" w:fill="D3ECDC"/>
            <w:noWrap/>
            <w:vAlign w:val="center"/>
            <w:hideMark/>
          </w:tcPr>
          <w:p w14:paraId="257DC09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2,75%</w:t>
            </w:r>
          </w:p>
        </w:tc>
        <w:tc>
          <w:tcPr>
            <w:tcW w:w="0" w:type="auto"/>
            <w:vMerge w:val="restart"/>
            <w:tcBorders>
              <w:top w:val="single" w:sz="8" w:space="0" w:color="auto"/>
              <w:left w:val="single" w:sz="4" w:space="0" w:color="auto"/>
              <w:bottom w:val="single" w:sz="4" w:space="0" w:color="auto"/>
              <w:right w:val="single" w:sz="4" w:space="0" w:color="auto"/>
            </w:tcBorders>
            <w:shd w:val="clear" w:color="000000" w:fill="FFFFFF"/>
            <w:noWrap/>
            <w:vAlign w:val="center"/>
            <w:hideMark/>
          </w:tcPr>
          <w:p w14:paraId="64514A2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0832BF87" w14:textId="77777777" w:rsidTr="0000400A">
        <w:trPr>
          <w:trHeight w:val="300"/>
        </w:trPr>
        <w:tc>
          <w:tcPr>
            <w:tcW w:w="0" w:type="auto"/>
            <w:tcBorders>
              <w:top w:val="nil"/>
              <w:left w:val="single" w:sz="8" w:space="0" w:color="auto"/>
              <w:bottom w:val="single" w:sz="4" w:space="0" w:color="auto"/>
              <w:right w:val="single" w:sz="4" w:space="0" w:color="auto"/>
            </w:tcBorders>
            <w:noWrap/>
            <w:vAlign w:val="center"/>
            <w:hideMark/>
          </w:tcPr>
          <w:p w14:paraId="559C479A"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Mandioca</w:t>
            </w:r>
          </w:p>
        </w:tc>
        <w:tc>
          <w:tcPr>
            <w:tcW w:w="3425" w:type="dxa"/>
            <w:vMerge/>
            <w:tcBorders>
              <w:top w:val="single" w:sz="8" w:space="0" w:color="auto"/>
              <w:left w:val="single" w:sz="4" w:space="0" w:color="auto"/>
              <w:bottom w:val="single" w:sz="4" w:space="0" w:color="auto"/>
              <w:right w:val="single" w:sz="4" w:space="0" w:color="auto"/>
            </w:tcBorders>
            <w:vAlign w:val="center"/>
            <w:hideMark/>
          </w:tcPr>
          <w:p w14:paraId="6773C632" w14:textId="77777777" w:rsidR="007776DB" w:rsidRPr="00E06E7C" w:rsidRDefault="007776DB" w:rsidP="007776DB">
            <w:pPr>
              <w:spacing w:line="240" w:lineRule="auto"/>
              <w:ind w:firstLine="0"/>
              <w:jc w:val="left"/>
              <w:rPr>
                <w:rFonts w:ascii="Univers" w:hAnsi="Univers" w:cs="Calibri"/>
                <w:sz w:val="12"/>
                <w:szCs w:val="12"/>
              </w:rPr>
            </w:pPr>
          </w:p>
        </w:tc>
        <w:tc>
          <w:tcPr>
            <w:tcW w:w="1233" w:type="dxa"/>
            <w:vMerge/>
            <w:tcBorders>
              <w:top w:val="single" w:sz="8" w:space="0" w:color="auto"/>
              <w:left w:val="single" w:sz="4" w:space="0" w:color="auto"/>
              <w:bottom w:val="single" w:sz="8" w:space="0" w:color="000000"/>
              <w:right w:val="single" w:sz="4" w:space="0" w:color="auto"/>
            </w:tcBorders>
            <w:vAlign w:val="center"/>
            <w:hideMark/>
          </w:tcPr>
          <w:p w14:paraId="5F87518A"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8" w:space="0" w:color="auto"/>
              <w:left w:val="nil"/>
              <w:bottom w:val="nil"/>
              <w:right w:val="single" w:sz="8" w:space="0" w:color="auto"/>
            </w:tcBorders>
            <w:vAlign w:val="center"/>
            <w:hideMark/>
          </w:tcPr>
          <w:p w14:paraId="6550121E"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8" w:space="0" w:color="auto"/>
              <w:left w:val="single" w:sz="8" w:space="0" w:color="auto"/>
              <w:bottom w:val="nil"/>
              <w:right w:val="single" w:sz="8" w:space="0" w:color="auto"/>
            </w:tcBorders>
            <w:vAlign w:val="center"/>
            <w:hideMark/>
          </w:tcPr>
          <w:p w14:paraId="4BD3F3D2"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8" w:space="0" w:color="auto"/>
              <w:left w:val="single" w:sz="8" w:space="0" w:color="auto"/>
              <w:bottom w:val="nil"/>
              <w:right w:val="single" w:sz="8" w:space="0" w:color="auto"/>
            </w:tcBorders>
            <w:vAlign w:val="center"/>
            <w:hideMark/>
          </w:tcPr>
          <w:p w14:paraId="1D3DA0D9"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60506B57" w14:textId="77777777" w:rsidR="007776DB" w:rsidRPr="00E06E7C" w:rsidRDefault="007776DB" w:rsidP="007776DB">
            <w:pPr>
              <w:spacing w:line="240" w:lineRule="auto"/>
              <w:ind w:firstLine="0"/>
              <w:jc w:val="left"/>
              <w:rPr>
                <w:rFonts w:ascii="Univers" w:hAnsi="Univers" w:cs="Calibri"/>
                <w:sz w:val="12"/>
                <w:szCs w:val="12"/>
              </w:rPr>
            </w:pPr>
          </w:p>
        </w:tc>
      </w:tr>
      <w:tr w:rsidR="00AB4CA8" w:rsidRPr="00E06E7C" w14:paraId="09C8A5E6" w14:textId="77777777" w:rsidTr="0000400A">
        <w:trPr>
          <w:trHeight w:val="315"/>
        </w:trPr>
        <w:tc>
          <w:tcPr>
            <w:tcW w:w="0" w:type="auto"/>
            <w:tcBorders>
              <w:top w:val="nil"/>
              <w:left w:val="single" w:sz="8" w:space="0" w:color="auto"/>
              <w:bottom w:val="single" w:sz="8" w:space="0" w:color="auto"/>
              <w:right w:val="single" w:sz="4" w:space="0" w:color="auto"/>
            </w:tcBorders>
            <w:noWrap/>
            <w:vAlign w:val="center"/>
            <w:hideMark/>
          </w:tcPr>
          <w:p w14:paraId="1DEA4622"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Fumo em folha</w:t>
            </w:r>
          </w:p>
        </w:tc>
        <w:tc>
          <w:tcPr>
            <w:tcW w:w="3425" w:type="dxa"/>
            <w:tcBorders>
              <w:top w:val="nil"/>
              <w:left w:val="nil"/>
              <w:bottom w:val="single" w:sz="8" w:space="0" w:color="auto"/>
              <w:right w:val="single" w:sz="4" w:space="0" w:color="auto"/>
            </w:tcBorders>
            <w:shd w:val="clear" w:color="000000" w:fill="FFFFFF"/>
            <w:noWrap/>
            <w:vAlign w:val="center"/>
            <w:hideMark/>
          </w:tcPr>
          <w:p w14:paraId="3F9140A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Outros produtos da lavoura permanente</w:t>
            </w:r>
          </w:p>
        </w:tc>
        <w:tc>
          <w:tcPr>
            <w:tcW w:w="1233" w:type="dxa"/>
            <w:vMerge/>
            <w:tcBorders>
              <w:top w:val="single" w:sz="8" w:space="0" w:color="auto"/>
              <w:left w:val="single" w:sz="4" w:space="0" w:color="auto"/>
              <w:bottom w:val="single" w:sz="8" w:space="0" w:color="000000"/>
              <w:right w:val="single" w:sz="4" w:space="0" w:color="auto"/>
            </w:tcBorders>
            <w:vAlign w:val="center"/>
            <w:hideMark/>
          </w:tcPr>
          <w:p w14:paraId="4269DFEB"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8" w:space="0" w:color="auto"/>
              <w:left w:val="nil"/>
              <w:bottom w:val="nil"/>
              <w:right w:val="single" w:sz="8" w:space="0" w:color="auto"/>
            </w:tcBorders>
            <w:vAlign w:val="center"/>
            <w:hideMark/>
          </w:tcPr>
          <w:p w14:paraId="72C01C60"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8" w:space="0" w:color="auto"/>
              <w:left w:val="single" w:sz="8" w:space="0" w:color="auto"/>
              <w:bottom w:val="nil"/>
              <w:right w:val="single" w:sz="8" w:space="0" w:color="auto"/>
            </w:tcBorders>
            <w:vAlign w:val="center"/>
            <w:hideMark/>
          </w:tcPr>
          <w:p w14:paraId="4F0D7F31"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8" w:space="0" w:color="auto"/>
              <w:left w:val="single" w:sz="8" w:space="0" w:color="auto"/>
              <w:bottom w:val="nil"/>
              <w:right w:val="single" w:sz="8" w:space="0" w:color="auto"/>
            </w:tcBorders>
            <w:vAlign w:val="center"/>
            <w:hideMark/>
          </w:tcPr>
          <w:p w14:paraId="53D55F6E"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8" w:space="0" w:color="auto"/>
              <w:right w:val="single" w:sz="4" w:space="0" w:color="auto"/>
            </w:tcBorders>
            <w:shd w:val="clear" w:color="000000" w:fill="FFFFFF"/>
            <w:noWrap/>
            <w:vAlign w:val="center"/>
            <w:hideMark/>
          </w:tcPr>
          <w:p w14:paraId="3BBAD6A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112301E5" w14:textId="77777777" w:rsidTr="0000400A">
        <w:trPr>
          <w:trHeight w:val="300"/>
        </w:trPr>
        <w:tc>
          <w:tcPr>
            <w:tcW w:w="0" w:type="auto"/>
            <w:tcBorders>
              <w:top w:val="nil"/>
              <w:left w:val="single" w:sz="4" w:space="0" w:color="auto"/>
              <w:bottom w:val="single" w:sz="4" w:space="0" w:color="auto"/>
              <w:right w:val="single" w:sz="4" w:space="0" w:color="auto"/>
            </w:tcBorders>
            <w:noWrap/>
            <w:vAlign w:val="center"/>
            <w:hideMark/>
          </w:tcPr>
          <w:p w14:paraId="71912000"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Frutas cítricas</w:t>
            </w:r>
          </w:p>
        </w:tc>
        <w:tc>
          <w:tcPr>
            <w:tcW w:w="3425" w:type="dxa"/>
            <w:tcBorders>
              <w:top w:val="nil"/>
              <w:left w:val="nil"/>
              <w:bottom w:val="single" w:sz="4" w:space="0" w:color="auto"/>
              <w:right w:val="single" w:sz="4" w:space="0" w:color="auto"/>
            </w:tcBorders>
            <w:shd w:val="clear" w:color="000000" w:fill="FFFFFF"/>
            <w:noWrap/>
            <w:vAlign w:val="center"/>
            <w:hideMark/>
          </w:tcPr>
          <w:p w14:paraId="678589B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Laranja</w:t>
            </w:r>
          </w:p>
        </w:tc>
        <w:tc>
          <w:tcPr>
            <w:tcW w:w="1233" w:type="dxa"/>
            <w:tcBorders>
              <w:top w:val="nil"/>
              <w:left w:val="nil"/>
              <w:bottom w:val="single" w:sz="4" w:space="0" w:color="auto"/>
              <w:right w:val="single" w:sz="4" w:space="0" w:color="auto"/>
            </w:tcBorders>
            <w:shd w:val="clear" w:color="000000" w:fill="FFFFFF"/>
            <w:noWrap/>
            <w:vAlign w:val="center"/>
            <w:hideMark/>
          </w:tcPr>
          <w:p w14:paraId="0901637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7</w:t>
            </w:r>
          </w:p>
        </w:tc>
        <w:tc>
          <w:tcPr>
            <w:tcW w:w="0" w:type="auto"/>
            <w:tcBorders>
              <w:top w:val="nil"/>
              <w:left w:val="nil"/>
              <w:bottom w:val="single" w:sz="4" w:space="0" w:color="auto"/>
              <w:right w:val="single" w:sz="8" w:space="0" w:color="auto"/>
            </w:tcBorders>
            <w:shd w:val="clear" w:color="000000" w:fill="70C386"/>
            <w:noWrap/>
            <w:vAlign w:val="center"/>
            <w:hideMark/>
          </w:tcPr>
          <w:p w14:paraId="1550826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92,1%</w:t>
            </w:r>
          </w:p>
        </w:tc>
        <w:tc>
          <w:tcPr>
            <w:tcW w:w="0" w:type="auto"/>
            <w:tcBorders>
              <w:top w:val="nil"/>
              <w:left w:val="single" w:sz="8" w:space="0" w:color="auto"/>
              <w:bottom w:val="single" w:sz="4" w:space="0" w:color="auto"/>
              <w:right w:val="single" w:sz="8" w:space="0" w:color="auto"/>
            </w:tcBorders>
            <w:shd w:val="clear" w:color="000000" w:fill="F0F8F5"/>
            <w:noWrap/>
            <w:vAlign w:val="center"/>
            <w:hideMark/>
          </w:tcPr>
          <w:p w14:paraId="4CA669A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7,9%</w:t>
            </w:r>
          </w:p>
        </w:tc>
        <w:tc>
          <w:tcPr>
            <w:tcW w:w="0" w:type="auto"/>
            <w:tcBorders>
              <w:top w:val="nil"/>
              <w:left w:val="single" w:sz="8" w:space="0" w:color="auto"/>
              <w:bottom w:val="single" w:sz="4" w:space="0" w:color="auto"/>
              <w:right w:val="single" w:sz="8" w:space="0" w:color="auto"/>
            </w:tcBorders>
            <w:shd w:val="clear" w:color="000000" w:fill="FBFCFE"/>
            <w:noWrap/>
            <w:vAlign w:val="center"/>
            <w:hideMark/>
          </w:tcPr>
          <w:p w14:paraId="2730F2A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0,08%</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BD9E496"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5D935BAB" w14:textId="77777777" w:rsidTr="0000400A">
        <w:trPr>
          <w:trHeight w:val="300"/>
        </w:trPr>
        <w:tc>
          <w:tcPr>
            <w:tcW w:w="0" w:type="auto"/>
            <w:tcBorders>
              <w:top w:val="nil"/>
              <w:left w:val="single" w:sz="4" w:space="0" w:color="auto"/>
              <w:bottom w:val="single" w:sz="4" w:space="0" w:color="auto"/>
              <w:right w:val="single" w:sz="4" w:space="0" w:color="auto"/>
            </w:tcBorders>
            <w:noWrap/>
            <w:vAlign w:val="center"/>
            <w:hideMark/>
          </w:tcPr>
          <w:p w14:paraId="070C78E6"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Café em grão</w:t>
            </w:r>
          </w:p>
        </w:tc>
        <w:tc>
          <w:tcPr>
            <w:tcW w:w="3425" w:type="dxa"/>
            <w:tcBorders>
              <w:top w:val="nil"/>
              <w:left w:val="nil"/>
              <w:bottom w:val="single" w:sz="4" w:space="0" w:color="auto"/>
              <w:right w:val="single" w:sz="4" w:space="0" w:color="auto"/>
            </w:tcBorders>
            <w:shd w:val="clear" w:color="000000" w:fill="FFFFFF"/>
            <w:noWrap/>
            <w:vAlign w:val="center"/>
            <w:hideMark/>
          </w:tcPr>
          <w:p w14:paraId="0486C6B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Café em grão</w:t>
            </w:r>
          </w:p>
        </w:tc>
        <w:tc>
          <w:tcPr>
            <w:tcW w:w="1233" w:type="dxa"/>
            <w:tcBorders>
              <w:top w:val="nil"/>
              <w:left w:val="nil"/>
              <w:bottom w:val="single" w:sz="4" w:space="0" w:color="auto"/>
              <w:right w:val="single" w:sz="4" w:space="0" w:color="auto"/>
            </w:tcBorders>
            <w:shd w:val="clear" w:color="000000" w:fill="FFFFFF"/>
            <w:noWrap/>
            <w:vAlign w:val="center"/>
            <w:hideMark/>
          </w:tcPr>
          <w:p w14:paraId="4181B53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2812DAC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7660A4B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749AF94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0,02%</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85B31D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7C5FAF8E" w14:textId="77777777" w:rsidTr="0000400A">
        <w:trPr>
          <w:trHeight w:val="300"/>
        </w:trPr>
        <w:tc>
          <w:tcPr>
            <w:tcW w:w="0" w:type="auto"/>
            <w:tcBorders>
              <w:top w:val="nil"/>
              <w:left w:val="single" w:sz="4" w:space="0" w:color="auto"/>
              <w:bottom w:val="single" w:sz="4" w:space="0" w:color="auto"/>
              <w:right w:val="single" w:sz="4" w:space="0" w:color="auto"/>
            </w:tcBorders>
            <w:noWrap/>
            <w:vAlign w:val="center"/>
            <w:hideMark/>
          </w:tcPr>
          <w:p w14:paraId="79309E3D"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Bovinos e outros animais vivos</w:t>
            </w:r>
          </w:p>
        </w:tc>
        <w:tc>
          <w:tcPr>
            <w:tcW w:w="3425" w:type="dxa"/>
            <w:tcBorders>
              <w:top w:val="nil"/>
              <w:left w:val="nil"/>
              <w:bottom w:val="single" w:sz="4" w:space="0" w:color="auto"/>
              <w:right w:val="single" w:sz="4" w:space="0" w:color="auto"/>
            </w:tcBorders>
            <w:shd w:val="clear" w:color="000000" w:fill="FFFFFF"/>
            <w:noWrap/>
            <w:vAlign w:val="center"/>
            <w:hideMark/>
          </w:tcPr>
          <w:p w14:paraId="5933724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 xml:space="preserve">Bovinos e outros animais vivos, </w:t>
            </w:r>
            <w:proofErr w:type="spellStart"/>
            <w:r w:rsidRPr="00E06E7C">
              <w:rPr>
                <w:rFonts w:ascii="Univers" w:hAnsi="Univers" w:cs="Calibri"/>
                <w:sz w:val="12"/>
                <w:szCs w:val="12"/>
              </w:rPr>
              <w:t>prods</w:t>
            </w:r>
            <w:proofErr w:type="spellEnd"/>
            <w:r w:rsidRPr="00E06E7C">
              <w:rPr>
                <w:rFonts w:ascii="Univers" w:hAnsi="Univers" w:cs="Calibri"/>
                <w:sz w:val="12"/>
                <w:szCs w:val="12"/>
              </w:rPr>
              <w:t>. animal, caça e serv.</w:t>
            </w:r>
          </w:p>
        </w:tc>
        <w:tc>
          <w:tcPr>
            <w:tcW w:w="1233" w:type="dxa"/>
            <w:tcBorders>
              <w:top w:val="nil"/>
              <w:left w:val="nil"/>
              <w:bottom w:val="single" w:sz="4" w:space="0" w:color="auto"/>
              <w:right w:val="single" w:sz="4" w:space="0" w:color="auto"/>
            </w:tcBorders>
            <w:shd w:val="clear" w:color="000000" w:fill="FFFFFF"/>
            <w:noWrap/>
            <w:vAlign w:val="center"/>
            <w:hideMark/>
          </w:tcPr>
          <w:p w14:paraId="25B52D1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w:t>
            </w:r>
          </w:p>
        </w:tc>
        <w:tc>
          <w:tcPr>
            <w:tcW w:w="0" w:type="auto"/>
            <w:tcBorders>
              <w:top w:val="single" w:sz="4" w:space="0" w:color="auto"/>
              <w:left w:val="nil"/>
              <w:bottom w:val="single" w:sz="4" w:space="0" w:color="auto"/>
              <w:right w:val="single" w:sz="8" w:space="0" w:color="auto"/>
            </w:tcBorders>
            <w:shd w:val="clear" w:color="000000" w:fill="A8DAB6"/>
            <w:noWrap/>
            <w:vAlign w:val="center"/>
            <w:hideMark/>
          </w:tcPr>
          <w:p w14:paraId="3290D1B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55,4%</w:t>
            </w:r>
          </w:p>
        </w:tc>
        <w:tc>
          <w:tcPr>
            <w:tcW w:w="0" w:type="auto"/>
            <w:tcBorders>
              <w:top w:val="single" w:sz="4" w:space="0" w:color="auto"/>
              <w:left w:val="single" w:sz="8" w:space="0" w:color="auto"/>
              <w:bottom w:val="single" w:sz="4" w:space="0" w:color="auto"/>
              <w:right w:val="single" w:sz="8" w:space="0" w:color="auto"/>
            </w:tcBorders>
            <w:shd w:val="clear" w:color="000000" w:fill="B8E1C5"/>
            <w:noWrap/>
            <w:vAlign w:val="center"/>
            <w:hideMark/>
          </w:tcPr>
          <w:p w14:paraId="78CADA1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44,6%</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191E4296"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0,03%</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8ED22E0"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7A53F325" w14:textId="77777777" w:rsidTr="0000400A">
        <w:trPr>
          <w:trHeight w:val="300"/>
        </w:trPr>
        <w:tc>
          <w:tcPr>
            <w:tcW w:w="0" w:type="auto"/>
            <w:tcBorders>
              <w:top w:val="nil"/>
              <w:left w:val="single" w:sz="4" w:space="0" w:color="auto"/>
              <w:bottom w:val="single" w:sz="4" w:space="0" w:color="auto"/>
              <w:right w:val="single" w:sz="4" w:space="0" w:color="auto"/>
            </w:tcBorders>
            <w:noWrap/>
            <w:vAlign w:val="center"/>
            <w:hideMark/>
          </w:tcPr>
          <w:p w14:paraId="7DDEE606"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Leite de vaca e de outros animais</w:t>
            </w:r>
          </w:p>
        </w:tc>
        <w:tc>
          <w:tcPr>
            <w:tcW w:w="3425" w:type="dxa"/>
            <w:tcBorders>
              <w:top w:val="nil"/>
              <w:left w:val="nil"/>
              <w:bottom w:val="single" w:sz="4" w:space="0" w:color="auto"/>
              <w:right w:val="single" w:sz="4" w:space="0" w:color="auto"/>
            </w:tcBorders>
            <w:shd w:val="clear" w:color="000000" w:fill="FFFFFF"/>
            <w:noWrap/>
            <w:vAlign w:val="center"/>
            <w:hideMark/>
          </w:tcPr>
          <w:p w14:paraId="6B2B75B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Leite de vaca e de outros animais</w:t>
            </w:r>
          </w:p>
        </w:tc>
        <w:tc>
          <w:tcPr>
            <w:tcW w:w="1233" w:type="dxa"/>
            <w:tcBorders>
              <w:top w:val="nil"/>
              <w:left w:val="nil"/>
              <w:bottom w:val="single" w:sz="4" w:space="0" w:color="auto"/>
              <w:right w:val="single" w:sz="4" w:space="0" w:color="auto"/>
            </w:tcBorders>
            <w:shd w:val="clear" w:color="000000" w:fill="FFFFFF"/>
            <w:noWrap/>
            <w:vAlign w:val="center"/>
            <w:hideMark/>
          </w:tcPr>
          <w:p w14:paraId="7D50630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w:t>
            </w:r>
          </w:p>
        </w:tc>
        <w:tc>
          <w:tcPr>
            <w:tcW w:w="0" w:type="auto"/>
            <w:tcBorders>
              <w:top w:val="single" w:sz="4" w:space="0" w:color="auto"/>
              <w:left w:val="nil"/>
              <w:bottom w:val="single" w:sz="4" w:space="0" w:color="auto"/>
              <w:right w:val="single" w:sz="8" w:space="0" w:color="auto"/>
            </w:tcBorders>
            <w:shd w:val="clear" w:color="000000" w:fill="84CC98"/>
            <w:noWrap/>
            <w:vAlign w:val="center"/>
            <w:hideMark/>
          </w:tcPr>
          <w:p w14:paraId="0FF399C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78,5%</w:t>
            </w:r>
          </w:p>
        </w:tc>
        <w:tc>
          <w:tcPr>
            <w:tcW w:w="0" w:type="auto"/>
            <w:tcBorders>
              <w:top w:val="single" w:sz="4" w:space="0" w:color="auto"/>
              <w:left w:val="single" w:sz="8" w:space="0" w:color="auto"/>
              <w:bottom w:val="single" w:sz="4" w:space="0" w:color="auto"/>
              <w:right w:val="single" w:sz="8" w:space="0" w:color="auto"/>
            </w:tcBorders>
            <w:shd w:val="clear" w:color="000000" w:fill="DCEFE3"/>
            <w:noWrap/>
            <w:vAlign w:val="center"/>
            <w:hideMark/>
          </w:tcPr>
          <w:p w14:paraId="0F5FFF0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21,5%</w:t>
            </w:r>
          </w:p>
        </w:tc>
        <w:tc>
          <w:tcPr>
            <w:tcW w:w="0" w:type="auto"/>
            <w:tcBorders>
              <w:top w:val="single" w:sz="4" w:space="0" w:color="auto"/>
              <w:left w:val="single" w:sz="8" w:space="0" w:color="auto"/>
              <w:bottom w:val="single" w:sz="4" w:space="0" w:color="auto"/>
              <w:right w:val="single" w:sz="8" w:space="0" w:color="auto"/>
            </w:tcBorders>
            <w:shd w:val="clear" w:color="000000" w:fill="F7FAFB"/>
            <w:noWrap/>
            <w:vAlign w:val="center"/>
            <w:hideMark/>
          </w:tcPr>
          <w:p w14:paraId="70C67F4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0,37%</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A0EF18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45686213" w14:textId="77777777" w:rsidTr="0000400A">
        <w:trPr>
          <w:trHeight w:val="300"/>
        </w:trPr>
        <w:tc>
          <w:tcPr>
            <w:tcW w:w="0" w:type="auto"/>
            <w:tcBorders>
              <w:top w:val="nil"/>
              <w:left w:val="single" w:sz="4" w:space="0" w:color="auto"/>
              <w:bottom w:val="single" w:sz="4" w:space="0" w:color="auto"/>
              <w:right w:val="single" w:sz="4" w:space="0" w:color="auto"/>
            </w:tcBorders>
            <w:noWrap/>
            <w:vAlign w:val="center"/>
            <w:hideMark/>
          </w:tcPr>
          <w:p w14:paraId="01A3DA5E"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Suínos vivos</w:t>
            </w:r>
          </w:p>
        </w:tc>
        <w:tc>
          <w:tcPr>
            <w:tcW w:w="3425" w:type="dxa"/>
            <w:tcBorders>
              <w:top w:val="nil"/>
              <w:left w:val="nil"/>
              <w:bottom w:val="single" w:sz="4" w:space="0" w:color="auto"/>
              <w:right w:val="single" w:sz="4" w:space="0" w:color="auto"/>
            </w:tcBorders>
            <w:shd w:val="clear" w:color="000000" w:fill="FFFFFF"/>
            <w:noWrap/>
            <w:vAlign w:val="center"/>
            <w:hideMark/>
          </w:tcPr>
          <w:p w14:paraId="05FCE87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Suínos</w:t>
            </w:r>
          </w:p>
        </w:tc>
        <w:tc>
          <w:tcPr>
            <w:tcW w:w="1233" w:type="dxa"/>
            <w:tcBorders>
              <w:top w:val="nil"/>
              <w:left w:val="nil"/>
              <w:bottom w:val="single" w:sz="4" w:space="0" w:color="auto"/>
              <w:right w:val="single" w:sz="4" w:space="0" w:color="auto"/>
            </w:tcBorders>
            <w:shd w:val="clear" w:color="000000" w:fill="FFFFFF"/>
            <w:noWrap/>
            <w:vAlign w:val="center"/>
            <w:hideMark/>
          </w:tcPr>
          <w:p w14:paraId="526E1BE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11</w:t>
            </w:r>
          </w:p>
        </w:tc>
        <w:tc>
          <w:tcPr>
            <w:tcW w:w="0" w:type="auto"/>
            <w:tcBorders>
              <w:top w:val="single" w:sz="4" w:space="0" w:color="auto"/>
              <w:left w:val="nil"/>
              <w:bottom w:val="single" w:sz="4" w:space="0" w:color="auto"/>
              <w:right w:val="single" w:sz="8" w:space="0" w:color="auto"/>
            </w:tcBorders>
            <w:shd w:val="clear" w:color="000000" w:fill="9AD4AA"/>
            <w:noWrap/>
            <w:vAlign w:val="center"/>
            <w:hideMark/>
          </w:tcPr>
          <w:p w14:paraId="653164F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64,5%</w:t>
            </w:r>
          </w:p>
        </w:tc>
        <w:tc>
          <w:tcPr>
            <w:tcW w:w="0" w:type="auto"/>
            <w:tcBorders>
              <w:top w:val="single" w:sz="4" w:space="0" w:color="auto"/>
              <w:left w:val="single" w:sz="8" w:space="0" w:color="auto"/>
              <w:bottom w:val="single" w:sz="4" w:space="0" w:color="auto"/>
              <w:right w:val="single" w:sz="8" w:space="0" w:color="auto"/>
            </w:tcBorders>
            <w:shd w:val="clear" w:color="000000" w:fill="C6E7D1"/>
            <w:noWrap/>
            <w:vAlign w:val="center"/>
            <w:hideMark/>
          </w:tcPr>
          <w:p w14:paraId="32FBFFF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35,5%</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0898BB6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0,01%</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65AD34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590DCCB6" w14:textId="77777777" w:rsidTr="0000400A">
        <w:trPr>
          <w:trHeight w:val="300"/>
        </w:trPr>
        <w:tc>
          <w:tcPr>
            <w:tcW w:w="0" w:type="auto"/>
            <w:tcBorders>
              <w:top w:val="nil"/>
              <w:left w:val="single" w:sz="4" w:space="0" w:color="auto"/>
              <w:bottom w:val="single" w:sz="4" w:space="0" w:color="auto"/>
              <w:right w:val="single" w:sz="4" w:space="0" w:color="auto"/>
            </w:tcBorders>
            <w:noWrap/>
            <w:vAlign w:val="center"/>
            <w:hideMark/>
          </w:tcPr>
          <w:p w14:paraId="5087427A"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Aves vivas</w:t>
            </w:r>
          </w:p>
        </w:tc>
        <w:tc>
          <w:tcPr>
            <w:tcW w:w="342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00E186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Aves e ovos</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7CB690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12</w:t>
            </w:r>
          </w:p>
        </w:tc>
        <w:tc>
          <w:tcPr>
            <w:tcW w:w="0" w:type="auto"/>
            <w:vMerge w:val="restart"/>
            <w:tcBorders>
              <w:top w:val="single" w:sz="4" w:space="0" w:color="auto"/>
              <w:left w:val="nil"/>
              <w:bottom w:val="nil"/>
              <w:right w:val="single" w:sz="8" w:space="0" w:color="auto"/>
            </w:tcBorders>
            <w:shd w:val="clear" w:color="000000" w:fill="80CA94"/>
            <w:noWrap/>
            <w:vAlign w:val="center"/>
            <w:hideMark/>
          </w:tcPr>
          <w:p w14:paraId="01893F8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81,3%</w:t>
            </w:r>
          </w:p>
        </w:tc>
        <w:tc>
          <w:tcPr>
            <w:tcW w:w="0" w:type="auto"/>
            <w:vMerge w:val="restart"/>
            <w:tcBorders>
              <w:top w:val="single" w:sz="4" w:space="0" w:color="auto"/>
              <w:left w:val="single" w:sz="8" w:space="0" w:color="auto"/>
              <w:bottom w:val="nil"/>
              <w:right w:val="single" w:sz="8" w:space="0" w:color="auto"/>
            </w:tcBorders>
            <w:shd w:val="clear" w:color="000000" w:fill="E0F1E7"/>
            <w:noWrap/>
            <w:vAlign w:val="center"/>
            <w:hideMark/>
          </w:tcPr>
          <w:p w14:paraId="0957264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18,7%</w:t>
            </w:r>
          </w:p>
        </w:tc>
        <w:tc>
          <w:tcPr>
            <w:tcW w:w="0" w:type="auto"/>
            <w:vMerge w:val="restart"/>
            <w:tcBorders>
              <w:top w:val="single" w:sz="4" w:space="0" w:color="auto"/>
              <w:left w:val="single" w:sz="8" w:space="0" w:color="auto"/>
              <w:bottom w:val="nil"/>
              <w:right w:val="single" w:sz="8" w:space="0" w:color="auto"/>
            </w:tcBorders>
            <w:shd w:val="clear" w:color="000000" w:fill="F7FAFB"/>
            <w:noWrap/>
            <w:vAlign w:val="center"/>
            <w:hideMark/>
          </w:tcPr>
          <w:p w14:paraId="6F63BAB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0,35%</w:t>
            </w:r>
          </w:p>
        </w:tc>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5FFF1D2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16E36A09" w14:textId="77777777" w:rsidTr="0000400A">
        <w:trPr>
          <w:trHeight w:val="300"/>
        </w:trPr>
        <w:tc>
          <w:tcPr>
            <w:tcW w:w="0" w:type="auto"/>
            <w:tcBorders>
              <w:top w:val="nil"/>
              <w:left w:val="single" w:sz="4" w:space="0" w:color="auto"/>
              <w:bottom w:val="single" w:sz="4" w:space="0" w:color="auto"/>
              <w:right w:val="single" w:sz="4" w:space="0" w:color="auto"/>
            </w:tcBorders>
            <w:noWrap/>
            <w:vAlign w:val="center"/>
            <w:hideMark/>
          </w:tcPr>
          <w:p w14:paraId="01734BC5"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Ovos de galinha e de outras aves</w:t>
            </w:r>
          </w:p>
        </w:tc>
        <w:tc>
          <w:tcPr>
            <w:tcW w:w="3425" w:type="dxa"/>
            <w:vMerge/>
            <w:tcBorders>
              <w:top w:val="nil"/>
              <w:left w:val="single" w:sz="4" w:space="0" w:color="auto"/>
              <w:bottom w:val="single" w:sz="4" w:space="0" w:color="auto"/>
              <w:right w:val="single" w:sz="4" w:space="0" w:color="auto"/>
            </w:tcBorders>
            <w:vAlign w:val="center"/>
            <w:hideMark/>
          </w:tcPr>
          <w:p w14:paraId="3F2E7C63" w14:textId="77777777" w:rsidR="007776DB" w:rsidRPr="00E06E7C" w:rsidRDefault="007776DB" w:rsidP="007776DB">
            <w:pPr>
              <w:spacing w:line="240" w:lineRule="auto"/>
              <w:ind w:firstLine="0"/>
              <w:jc w:val="left"/>
              <w:rPr>
                <w:rFonts w:ascii="Univers" w:hAnsi="Univers" w:cs="Calibri"/>
                <w:sz w:val="12"/>
                <w:szCs w:val="12"/>
              </w:rPr>
            </w:pPr>
          </w:p>
        </w:tc>
        <w:tc>
          <w:tcPr>
            <w:tcW w:w="1233" w:type="dxa"/>
            <w:vMerge/>
            <w:tcBorders>
              <w:top w:val="nil"/>
              <w:left w:val="single" w:sz="4" w:space="0" w:color="auto"/>
              <w:bottom w:val="single" w:sz="4" w:space="0" w:color="auto"/>
              <w:right w:val="single" w:sz="4" w:space="0" w:color="auto"/>
            </w:tcBorders>
            <w:vAlign w:val="center"/>
            <w:hideMark/>
          </w:tcPr>
          <w:p w14:paraId="7566C82A"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0319F5A3"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15F123CB"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5EF6D15A"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nil"/>
              <w:left w:val="single" w:sz="4" w:space="0" w:color="auto"/>
              <w:bottom w:val="single" w:sz="4" w:space="0" w:color="auto"/>
              <w:right w:val="single" w:sz="4" w:space="0" w:color="auto"/>
            </w:tcBorders>
            <w:vAlign w:val="center"/>
            <w:hideMark/>
          </w:tcPr>
          <w:p w14:paraId="3DCA59CA" w14:textId="77777777" w:rsidR="007776DB" w:rsidRPr="00E06E7C" w:rsidRDefault="007776DB" w:rsidP="007776DB">
            <w:pPr>
              <w:spacing w:line="240" w:lineRule="auto"/>
              <w:ind w:firstLine="0"/>
              <w:jc w:val="left"/>
              <w:rPr>
                <w:rFonts w:ascii="Univers" w:hAnsi="Univers" w:cs="Calibri"/>
                <w:sz w:val="12"/>
                <w:szCs w:val="12"/>
              </w:rPr>
            </w:pPr>
          </w:p>
        </w:tc>
      </w:tr>
      <w:tr w:rsidR="00AB4CA8" w:rsidRPr="00E06E7C" w14:paraId="1A9DDFC5" w14:textId="77777777" w:rsidTr="0000400A">
        <w:trPr>
          <w:trHeight w:val="300"/>
        </w:trPr>
        <w:tc>
          <w:tcPr>
            <w:tcW w:w="0" w:type="auto"/>
            <w:tcBorders>
              <w:top w:val="nil"/>
              <w:left w:val="single" w:sz="4" w:space="0" w:color="auto"/>
              <w:bottom w:val="single" w:sz="4" w:space="0" w:color="auto"/>
              <w:right w:val="single" w:sz="4" w:space="0" w:color="auto"/>
            </w:tcBorders>
            <w:noWrap/>
            <w:vAlign w:val="center"/>
            <w:hideMark/>
          </w:tcPr>
          <w:p w14:paraId="2D6791F8"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Produtos da exploração florestal e da silvicultura</w:t>
            </w:r>
          </w:p>
        </w:tc>
        <w:tc>
          <w:tcPr>
            <w:tcW w:w="3425" w:type="dxa"/>
            <w:tcBorders>
              <w:top w:val="nil"/>
              <w:left w:val="nil"/>
              <w:bottom w:val="single" w:sz="4" w:space="0" w:color="auto"/>
              <w:right w:val="single" w:sz="4" w:space="0" w:color="auto"/>
            </w:tcBorders>
            <w:shd w:val="clear" w:color="000000" w:fill="FFFFFF"/>
            <w:noWrap/>
            <w:vAlign w:val="center"/>
            <w:hideMark/>
          </w:tcPr>
          <w:p w14:paraId="7957A17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da exploração florestal e da silvicultura</w:t>
            </w:r>
          </w:p>
        </w:tc>
        <w:tc>
          <w:tcPr>
            <w:tcW w:w="1233" w:type="dxa"/>
            <w:tcBorders>
              <w:top w:val="nil"/>
              <w:left w:val="nil"/>
              <w:bottom w:val="single" w:sz="4" w:space="0" w:color="auto"/>
              <w:right w:val="single" w:sz="4" w:space="0" w:color="auto"/>
            </w:tcBorders>
            <w:shd w:val="clear" w:color="000000" w:fill="FFFFFF"/>
            <w:noWrap/>
            <w:vAlign w:val="center"/>
            <w:hideMark/>
          </w:tcPr>
          <w:p w14:paraId="31DB6D2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13</w:t>
            </w:r>
          </w:p>
        </w:tc>
        <w:tc>
          <w:tcPr>
            <w:tcW w:w="0" w:type="auto"/>
            <w:tcBorders>
              <w:top w:val="single" w:sz="4" w:space="0" w:color="auto"/>
              <w:left w:val="nil"/>
              <w:bottom w:val="single" w:sz="4" w:space="0" w:color="auto"/>
              <w:right w:val="single" w:sz="8" w:space="0" w:color="auto"/>
            </w:tcBorders>
            <w:shd w:val="clear" w:color="000000" w:fill="C6E6D0"/>
            <w:noWrap/>
            <w:vAlign w:val="center"/>
            <w:hideMark/>
          </w:tcPr>
          <w:p w14:paraId="49F6B60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35,7%</w:t>
            </w:r>
          </w:p>
        </w:tc>
        <w:tc>
          <w:tcPr>
            <w:tcW w:w="0" w:type="auto"/>
            <w:tcBorders>
              <w:top w:val="single" w:sz="4" w:space="0" w:color="auto"/>
              <w:left w:val="single" w:sz="8" w:space="0" w:color="auto"/>
              <w:bottom w:val="single" w:sz="4" w:space="0" w:color="auto"/>
              <w:right w:val="single" w:sz="8" w:space="0" w:color="auto"/>
            </w:tcBorders>
            <w:shd w:val="clear" w:color="000000" w:fill="9AD5AB"/>
            <w:noWrap/>
            <w:vAlign w:val="center"/>
            <w:hideMark/>
          </w:tcPr>
          <w:p w14:paraId="18B2DE8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64,3%</w:t>
            </w:r>
          </w:p>
        </w:tc>
        <w:tc>
          <w:tcPr>
            <w:tcW w:w="0" w:type="auto"/>
            <w:tcBorders>
              <w:top w:val="single" w:sz="4" w:space="0" w:color="auto"/>
              <w:left w:val="single" w:sz="8" w:space="0" w:color="auto"/>
              <w:bottom w:val="single" w:sz="4" w:space="0" w:color="auto"/>
              <w:right w:val="single" w:sz="8" w:space="0" w:color="auto"/>
            </w:tcBorders>
            <w:shd w:val="clear" w:color="000000" w:fill="F9FBFC"/>
            <w:noWrap/>
            <w:vAlign w:val="center"/>
            <w:hideMark/>
          </w:tcPr>
          <w:p w14:paraId="210E9CC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0,25%</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8A26F8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3ADE0615" w14:textId="77777777" w:rsidTr="0000400A">
        <w:trPr>
          <w:trHeight w:val="300"/>
        </w:trPr>
        <w:tc>
          <w:tcPr>
            <w:tcW w:w="0" w:type="auto"/>
            <w:tcBorders>
              <w:top w:val="nil"/>
              <w:left w:val="single" w:sz="4" w:space="0" w:color="auto"/>
              <w:bottom w:val="single" w:sz="4" w:space="0" w:color="auto"/>
              <w:right w:val="single" w:sz="4" w:space="0" w:color="auto"/>
            </w:tcBorders>
            <w:noWrap/>
            <w:vAlign w:val="center"/>
            <w:hideMark/>
          </w:tcPr>
          <w:p w14:paraId="359E4BDA" w14:textId="77777777" w:rsidR="007776DB" w:rsidRPr="00E06E7C" w:rsidRDefault="007776DB" w:rsidP="007776DB">
            <w:pPr>
              <w:spacing w:line="240" w:lineRule="auto"/>
              <w:ind w:firstLine="0"/>
              <w:jc w:val="center"/>
              <w:rPr>
                <w:rFonts w:ascii="Univers" w:hAnsi="Univers" w:cs="Calibri"/>
                <w:b/>
                <w:bCs/>
                <w:sz w:val="12"/>
                <w:szCs w:val="12"/>
              </w:rPr>
            </w:pPr>
            <w:r w:rsidRPr="00E06E7C">
              <w:rPr>
                <w:rFonts w:ascii="Univers" w:hAnsi="Univers" w:cs="Calibri"/>
                <w:b/>
                <w:bCs/>
                <w:sz w:val="12"/>
                <w:szCs w:val="12"/>
              </w:rPr>
              <w:t>Pesca e aquicultura</w:t>
            </w:r>
          </w:p>
        </w:tc>
        <w:tc>
          <w:tcPr>
            <w:tcW w:w="3425" w:type="dxa"/>
            <w:tcBorders>
              <w:top w:val="nil"/>
              <w:left w:val="nil"/>
              <w:bottom w:val="single" w:sz="4" w:space="0" w:color="auto"/>
              <w:right w:val="single" w:sz="4" w:space="0" w:color="auto"/>
            </w:tcBorders>
            <w:shd w:val="clear" w:color="000000" w:fill="FFFFFF"/>
            <w:noWrap/>
            <w:vAlign w:val="center"/>
            <w:hideMark/>
          </w:tcPr>
          <w:p w14:paraId="14D0C86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Pesca e aquicultura (peixe, crustáceos e moluscos)</w:t>
            </w:r>
          </w:p>
        </w:tc>
        <w:tc>
          <w:tcPr>
            <w:tcW w:w="1233" w:type="dxa"/>
            <w:tcBorders>
              <w:top w:val="nil"/>
              <w:left w:val="nil"/>
              <w:bottom w:val="single" w:sz="4" w:space="0" w:color="auto"/>
              <w:right w:val="single" w:sz="4" w:space="0" w:color="auto"/>
            </w:tcBorders>
            <w:shd w:val="clear" w:color="000000" w:fill="FFFFFF"/>
            <w:noWrap/>
            <w:vAlign w:val="center"/>
            <w:hideMark/>
          </w:tcPr>
          <w:p w14:paraId="28A4177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14</w:t>
            </w:r>
          </w:p>
        </w:tc>
        <w:tc>
          <w:tcPr>
            <w:tcW w:w="0" w:type="auto"/>
            <w:tcBorders>
              <w:top w:val="single" w:sz="4" w:space="0" w:color="auto"/>
              <w:left w:val="nil"/>
              <w:bottom w:val="single" w:sz="4" w:space="0" w:color="auto"/>
              <w:right w:val="single" w:sz="8" w:space="0" w:color="auto"/>
            </w:tcBorders>
            <w:shd w:val="clear" w:color="000000" w:fill="80CA94"/>
            <w:noWrap/>
            <w:vAlign w:val="center"/>
            <w:hideMark/>
          </w:tcPr>
          <w:p w14:paraId="3A241A9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81,4%</w:t>
            </w:r>
          </w:p>
        </w:tc>
        <w:tc>
          <w:tcPr>
            <w:tcW w:w="0" w:type="auto"/>
            <w:tcBorders>
              <w:top w:val="single" w:sz="4" w:space="0" w:color="auto"/>
              <w:left w:val="single" w:sz="8" w:space="0" w:color="auto"/>
              <w:bottom w:val="single" w:sz="4" w:space="0" w:color="auto"/>
              <w:right w:val="single" w:sz="8" w:space="0" w:color="auto"/>
            </w:tcBorders>
            <w:shd w:val="clear" w:color="000000" w:fill="E0F1E7"/>
            <w:noWrap/>
            <w:vAlign w:val="center"/>
            <w:hideMark/>
          </w:tcPr>
          <w:p w14:paraId="161D438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18,6%</w:t>
            </w:r>
          </w:p>
        </w:tc>
        <w:tc>
          <w:tcPr>
            <w:tcW w:w="0" w:type="auto"/>
            <w:tcBorders>
              <w:top w:val="single" w:sz="4" w:space="0" w:color="auto"/>
              <w:left w:val="single" w:sz="8" w:space="0" w:color="auto"/>
              <w:bottom w:val="single" w:sz="4" w:space="0" w:color="auto"/>
              <w:right w:val="single" w:sz="8" w:space="0" w:color="auto"/>
            </w:tcBorders>
            <w:shd w:val="clear" w:color="000000" w:fill="F6FAFA"/>
            <w:noWrap/>
            <w:vAlign w:val="center"/>
            <w:hideMark/>
          </w:tcPr>
          <w:p w14:paraId="7BB4C47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0,43%</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0E135E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46572011"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29C36A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Carvão mineral</w:t>
            </w:r>
          </w:p>
        </w:tc>
        <w:tc>
          <w:tcPr>
            <w:tcW w:w="3425" w:type="dxa"/>
            <w:tcBorders>
              <w:top w:val="nil"/>
              <w:left w:val="nil"/>
              <w:bottom w:val="single" w:sz="4" w:space="0" w:color="auto"/>
              <w:right w:val="single" w:sz="4" w:space="0" w:color="auto"/>
            </w:tcBorders>
            <w:shd w:val="clear" w:color="000000" w:fill="FFFFFF"/>
            <w:noWrap/>
            <w:vAlign w:val="center"/>
            <w:hideMark/>
          </w:tcPr>
          <w:p w14:paraId="6DEAB65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Carvão mineral</w:t>
            </w:r>
          </w:p>
        </w:tc>
        <w:tc>
          <w:tcPr>
            <w:tcW w:w="1233" w:type="dxa"/>
            <w:tcBorders>
              <w:top w:val="nil"/>
              <w:left w:val="nil"/>
              <w:bottom w:val="single" w:sz="4" w:space="0" w:color="auto"/>
              <w:right w:val="single" w:sz="4" w:space="0" w:color="auto"/>
            </w:tcBorders>
            <w:shd w:val="clear" w:color="000000" w:fill="FFFFFF"/>
            <w:noWrap/>
            <w:vAlign w:val="center"/>
            <w:hideMark/>
          </w:tcPr>
          <w:p w14:paraId="6062B8B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15</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465547D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50B179D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439B0CA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E42738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5DFF7986"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7760917"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Minerais não-metálicos</w:t>
            </w:r>
          </w:p>
        </w:tc>
        <w:tc>
          <w:tcPr>
            <w:tcW w:w="3425" w:type="dxa"/>
            <w:tcBorders>
              <w:top w:val="nil"/>
              <w:left w:val="nil"/>
              <w:bottom w:val="single" w:sz="4" w:space="0" w:color="auto"/>
              <w:right w:val="single" w:sz="4" w:space="0" w:color="auto"/>
            </w:tcBorders>
            <w:shd w:val="clear" w:color="000000" w:fill="FFFFFF"/>
            <w:noWrap/>
            <w:vAlign w:val="center"/>
            <w:hideMark/>
          </w:tcPr>
          <w:p w14:paraId="264773D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Minerais não-metálicos</w:t>
            </w:r>
          </w:p>
        </w:tc>
        <w:tc>
          <w:tcPr>
            <w:tcW w:w="1233" w:type="dxa"/>
            <w:tcBorders>
              <w:top w:val="nil"/>
              <w:left w:val="nil"/>
              <w:bottom w:val="single" w:sz="4" w:space="0" w:color="auto"/>
              <w:right w:val="single" w:sz="4" w:space="0" w:color="auto"/>
            </w:tcBorders>
            <w:shd w:val="clear" w:color="000000" w:fill="FFFFFF"/>
            <w:noWrap/>
            <w:vAlign w:val="center"/>
            <w:hideMark/>
          </w:tcPr>
          <w:p w14:paraId="1E332F8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16</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2CB351F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99,6%</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765D521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0,4%</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75232DD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1A3A50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41636B8F"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CE6046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Petróleo e gás natural</w:t>
            </w:r>
          </w:p>
        </w:tc>
        <w:tc>
          <w:tcPr>
            <w:tcW w:w="3425" w:type="dxa"/>
            <w:tcBorders>
              <w:top w:val="nil"/>
              <w:left w:val="nil"/>
              <w:bottom w:val="single" w:sz="4" w:space="0" w:color="auto"/>
              <w:right w:val="single" w:sz="4" w:space="0" w:color="auto"/>
            </w:tcBorders>
            <w:shd w:val="clear" w:color="000000" w:fill="FFFFFF"/>
            <w:noWrap/>
            <w:vAlign w:val="center"/>
            <w:hideMark/>
          </w:tcPr>
          <w:p w14:paraId="0F441E3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Petróleo, gás natural e serviços de apoio</w:t>
            </w:r>
          </w:p>
        </w:tc>
        <w:tc>
          <w:tcPr>
            <w:tcW w:w="1233" w:type="dxa"/>
            <w:tcBorders>
              <w:top w:val="nil"/>
              <w:left w:val="nil"/>
              <w:bottom w:val="single" w:sz="4" w:space="0" w:color="auto"/>
              <w:right w:val="single" w:sz="4" w:space="0" w:color="auto"/>
            </w:tcBorders>
            <w:shd w:val="clear" w:color="000000" w:fill="FFFFFF"/>
            <w:noWrap/>
            <w:vAlign w:val="center"/>
            <w:hideMark/>
          </w:tcPr>
          <w:p w14:paraId="4347F74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17</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3AE71E36"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4F7EE445"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5207FF0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7D0D40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6EB06783"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E22245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Minério de ferro</w:t>
            </w:r>
          </w:p>
        </w:tc>
        <w:tc>
          <w:tcPr>
            <w:tcW w:w="3425" w:type="dxa"/>
            <w:tcBorders>
              <w:top w:val="nil"/>
              <w:left w:val="nil"/>
              <w:bottom w:val="single" w:sz="4" w:space="0" w:color="auto"/>
              <w:right w:val="single" w:sz="4" w:space="0" w:color="auto"/>
            </w:tcBorders>
            <w:shd w:val="clear" w:color="000000" w:fill="FFFFFF"/>
            <w:noWrap/>
            <w:vAlign w:val="center"/>
            <w:hideMark/>
          </w:tcPr>
          <w:p w14:paraId="1ED8095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Minério de ferro</w:t>
            </w:r>
          </w:p>
        </w:tc>
        <w:tc>
          <w:tcPr>
            <w:tcW w:w="1233" w:type="dxa"/>
            <w:tcBorders>
              <w:top w:val="nil"/>
              <w:left w:val="nil"/>
              <w:bottom w:val="single" w:sz="4" w:space="0" w:color="auto"/>
              <w:right w:val="single" w:sz="4" w:space="0" w:color="auto"/>
            </w:tcBorders>
            <w:shd w:val="clear" w:color="000000" w:fill="FFFFFF"/>
            <w:noWrap/>
            <w:vAlign w:val="center"/>
            <w:hideMark/>
          </w:tcPr>
          <w:p w14:paraId="60EA7D15"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18</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1ECD76D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4B557C6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2993961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DF22CE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3AEEE4F9"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07FFA2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Minerais metálicos não-ferrosos</w:t>
            </w:r>
          </w:p>
        </w:tc>
        <w:tc>
          <w:tcPr>
            <w:tcW w:w="3425" w:type="dxa"/>
            <w:tcBorders>
              <w:top w:val="nil"/>
              <w:left w:val="nil"/>
              <w:bottom w:val="single" w:sz="4" w:space="0" w:color="auto"/>
              <w:right w:val="single" w:sz="4" w:space="0" w:color="auto"/>
            </w:tcBorders>
            <w:shd w:val="clear" w:color="000000" w:fill="FFFFFF"/>
            <w:noWrap/>
            <w:vAlign w:val="center"/>
            <w:hideMark/>
          </w:tcPr>
          <w:p w14:paraId="48ABD9C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Minerais metálicos não-ferrosos</w:t>
            </w:r>
          </w:p>
        </w:tc>
        <w:tc>
          <w:tcPr>
            <w:tcW w:w="1233" w:type="dxa"/>
            <w:tcBorders>
              <w:top w:val="nil"/>
              <w:left w:val="nil"/>
              <w:bottom w:val="single" w:sz="4" w:space="0" w:color="auto"/>
              <w:right w:val="single" w:sz="4" w:space="0" w:color="auto"/>
            </w:tcBorders>
            <w:shd w:val="clear" w:color="000000" w:fill="FFFFFF"/>
            <w:noWrap/>
            <w:vAlign w:val="center"/>
            <w:hideMark/>
          </w:tcPr>
          <w:p w14:paraId="03CE383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19</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194FF05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2AC35F2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2426C53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E69C67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47D81723"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9D2EB1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Abate e preparação de produtos de carne</w:t>
            </w:r>
          </w:p>
        </w:tc>
        <w:tc>
          <w:tcPr>
            <w:tcW w:w="3425" w:type="dxa"/>
            <w:tcBorders>
              <w:top w:val="nil"/>
              <w:left w:val="nil"/>
              <w:bottom w:val="single" w:sz="4" w:space="0" w:color="auto"/>
              <w:right w:val="single" w:sz="4" w:space="0" w:color="auto"/>
            </w:tcBorders>
            <w:shd w:val="clear" w:color="000000" w:fill="FFFFFF"/>
            <w:noWrap/>
            <w:vAlign w:val="center"/>
            <w:hideMark/>
          </w:tcPr>
          <w:p w14:paraId="2B929C6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Carne de bovinos e outros prod. de carne</w:t>
            </w:r>
          </w:p>
        </w:tc>
        <w:tc>
          <w:tcPr>
            <w:tcW w:w="1233" w:type="dxa"/>
            <w:tcBorders>
              <w:top w:val="nil"/>
              <w:left w:val="nil"/>
              <w:bottom w:val="single" w:sz="4" w:space="0" w:color="auto"/>
              <w:right w:val="single" w:sz="4" w:space="0" w:color="auto"/>
            </w:tcBorders>
            <w:shd w:val="clear" w:color="000000" w:fill="FFFFFF"/>
            <w:noWrap/>
            <w:vAlign w:val="center"/>
            <w:hideMark/>
          </w:tcPr>
          <w:p w14:paraId="32866EB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20</w:t>
            </w:r>
          </w:p>
        </w:tc>
        <w:tc>
          <w:tcPr>
            <w:tcW w:w="0" w:type="auto"/>
            <w:tcBorders>
              <w:top w:val="single" w:sz="4" w:space="0" w:color="auto"/>
              <w:left w:val="nil"/>
              <w:bottom w:val="single" w:sz="4" w:space="0" w:color="auto"/>
              <w:right w:val="single" w:sz="8" w:space="0" w:color="auto"/>
            </w:tcBorders>
            <w:shd w:val="clear" w:color="000000" w:fill="69C180"/>
            <w:noWrap/>
            <w:vAlign w:val="center"/>
            <w:hideMark/>
          </w:tcPr>
          <w:p w14:paraId="6A511EE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96,5%</w:t>
            </w:r>
          </w:p>
        </w:tc>
        <w:tc>
          <w:tcPr>
            <w:tcW w:w="0" w:type="auto"/>
            <w:tcBorders>
              <w:top w:val="single" w:sz="4" w:space="0" w:color="auto"/>
              <w:left w:val="single" w:sz="8" w:space="0" w:color="auto"/>
              <w:bottom w:val="single" w:sz="4" w:space="0" w:color="auto"/>
              <w:right w:val="single" w:sz="8" w:space="0" w:color="auto"/>
            </w:tcBorders>
            <w:shd w:val="clear" w:color="000000" w:fill="F7FAFB"/>
            <w:noWrap/>
            <w:vAlign w:val="center"/>
            <w:hideMark/>
          </w:tcPr>
          <w:p w14:paraId="451BF41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3,5%</w:t>
            </w:r>
          </w:p>
        </w:tc>
        <w:tc>
          <w:tcPr>
            <w:tcW w:w="0" w:type="auto"/>
            <w:tcBorders>
              <w:top w:val="single" w:sz="4" w:space="0" w:color="auto"/>
              <w:left w:val="single" w:sz="8" w:space="0" w:color="auto"/>
              <w:bottom w:val="single" w:sz="4" w:space="0" w:color="auto"/>
              <w:right w:val="single" w:sz="8" w:space="0" w:color="auto"/>
            </w:tcBorders>
            <w:shd w:val="clear" w:color="000000" w:fill="C7E7D1"/>
            <w:noWrap/>
            <w:vAlign w:val="center"/>
            <w:hideMark/>
          </w:tcPr>
          <w:p w14:paraId="5C6EE9B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3,53%</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60924D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7B9D58D4"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7FC864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lastRenderedPageBreak/>
              <w:t>Carne de suíno fresca, refrigerada ou congelada</w:t>
            </w:r>
          </w:p>
        </w:tc>
        <w:tc>
          <w:tcPr>
            <w:tcW w:w="3425" w:type="dxa"/>
            <w:tcBorders>
              <w:top w:val="nil"/>
              <w:left w:val="nil"/>
              <w:bottom w:val="single" w:sz="4" w:space="0" w:color="auto"/>
              <w:right w:val="single" w:sz="4" w:space="0" w:color="auto"/>
            </w:tcBorders>
            <w:shd w:val="clear" w:color="000000" w:fill="FFFFFF"/>
            <w:noWrap/>
            <w:vAlign w:val="center"/>
            <w:hideMark/>
          </w:tcPr>
          <w:p w14:paraId="3DB87FE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Carne de suíno</w:t>
            </w:r>
          </w:p>
        </w:tc>
        <w:tc>
          <w:tcPr>
            <w:tcW w:w="1233" w:type="dxa"/>
            <w:tcBorders>
              <w:top w:val="nil"/>
              <w:left w:val="nil"/>
              <w:bottom w:val="single" w:sz="4" w:space="0" w:color="auto"/>
              <w:right w:val="single" w:sz="4" w:space="0" w:color="auto"/>
            </w:tcBorders>
            <w:shd w:val="clear" w:color="000000" w:fill="FFFFFF"/>
            <w:noWrap/>
            <w:vAlign w:val="center"/>
            <w:hideMark/>
          </w:tcPr>
          <w:p w14:paraId="6A10860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21</w:t>
            </w:r>
          </w:p>
        </w:tc>
        <w:tc>
          <w:tcPr>
            <w:tcW w:w="0" w:type="auto"/>
            <w:tcBorders>
              <w:top w:val="single" w:sz="4" w:space="0" w:color="auto"/>
              <w:left w:val="nil"/>
              <w:bottom w:val="single" w:sz="4" w:space="0" w:color="auto"/>
              <w:right w:val="single" w:sz="8" w:space="0" w:color="auto"/>
            </w:tcBorders>
            <w:shd w:val="clear" w:color="000000" w:fill="78C78D"/>
            <w:noWrap/>
            <w:vAlign w:val="center"/>
            <w:hideMark/>
          </w:tcPr>
          <w:p w14:paraId="16F2C01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86,4%</w:t>
            </w:r>
          </w:p>
        </w:tc>
        <w:tc>
          <w:tcPr>
            <w:tcW w:w="0" w:type="auto"/>
            <w:tcBorders>
              <w:top w:val="single" w:sz="4" w:space="0" w:color="auto"/>
              <w:left w:val="single" w:sz="8" w:space="0" w:color="auto"/>
              <w:bottom w:val="single" w:sz="4" w:space="0" w:color="auto"/>
              <w:right w:val="single" w:sz="8" w:space="0" w:color="auto"/>
            </w:tcBorders>
            <w:shd w:val="clear" w:color="000000" w:fill="E8F4EE"/>
            <w:noWrap/>
            <w:vAlign w:val="center"/>
            <w:hideMark/>
          </w:tcPr>
          <w:p w14:paraId="79BF19E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13,6%</w:t>
            </w:r>
          </w:p>
        </w:tc>
        <w:tc>
          <w:tcPr>
            <w:tcW w:w="0" w:type="auto"/>
            <w:tcBorders>
              <w:top w:val="single" w:sz="4" w:space="0" w:color="auto"/>
              <w:left w:val="single" w:sz="8" w:space="0" w:color="auto"/>
              <w:bottom w:val="single" w:sz="4" w:space="0" w:color="auto"/>
              <w:right w:val="single" w:sz="8" w:space="0" w:color="auto"/>
            </w:tcBorders>
            <w:shd w:val="clear" w:color="000000" w:fill="F8FBFB"/>
            <w:noWrap/>
            <w:vAlign w:val="center"/>
            <w:hideMark/>
          </w:tcPr>
          <w:p w14:paraId="33508E1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0,31%</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46757B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168078F7"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E65AA2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Carne de aves fresca, refrigerada ou congelada</w:t>
            </w:r>
          </w:p>
        </w:tc>
        <w:tc>
          <w:tcPr>
            <w:tcW w:w="3425" w:type="dxa"/>
            <w:tcBorders>
              <w:top w:val="nil"/>
              <w:left w:val="nil"/>
              <w:bottom w:val="single" w:sz="4" w:space="0" w:color="auto"/>
              <w:right w:val="single" w:sz="4" w:space="0" w:color="auto"/>
            </w:tcBorders>
            <w:shd w:val="clear" w:color="000000" w:fill="FFFFFF"/>
            <w:noWrap/>
            <w:vAlign w:val="center"/>
            <w:hideMark/>
          </w:tcPr>
          <w:p w14:paraId="7D3EBFF0"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Carne de aves</w:t>
            </w:r>
          </w:p>
        </w:tc>
        <w:tc>
          <w:tcPr>
            <w:tcW w:w="1233" w:type="dxa"/>
            <w:tcBorders>
              <w:top w:val="nil"/>
              <w:left w:val="nil"/>
              <w:bottom w:val="single" w:sz="4" w:space="0" w:color="auto"/>
              <w:right w:val="single" w:sz="4" w:space="0" w:color="auto"/>
            </w:tcBorders>
            <w:shd w:val="clear" w:color="000000" w:fill="FFFFFF"/>
            <w:noWrap/>
            <w:vAlign w:val="center"/>
            <w:hideMark/>
          </w:tcPr>
          <w:p w14:paraId="6B56457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22</w:t>
            </w:r>
          </w:p>
        </w:tc>
        <w:tc>
          <w:tcPr>
            <w:tcW w:w="0" w:type="auto"/>
            <w:tcBorders>
              <w:top w:val="single" w:sz="4" w:space="0" w:color="auto"/>
              <w:left w:val="nil"/>
              <w:bottom w:val="single" w:sz="4" w:space="0" w:color="auto"/>
              <w:right w:val="single" w:sz="8" w:space="0" w:color="auto"/>
            </w:tcBorders>
            <w:shd w:val="clear" w:color="000000" w:fill="6DC283"/>
            <w:noWrap/>
            <w:vAlign w:val="center"/>
            <w:hideMark/>
          </w:tcPr>
          <w:p w14:paraId="67B4841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93,9%</w:t>
            </w:r>
          </w:p>
        </w:tc>
        <w:tc>
          <w:tcPr>
            <w:tcW w:w="0" w:type="auto"/>
            <w:tcBorders>
              <w:top w:val="single" w:sz="4" w:space="0" w:color="auto"/>
              <w:left w:val="single" w:sz="8" w:space="0" w:color="auto"/>
              <w:bottom w:val="single" w:sz="4" w:space="0" w:color="auto"/>
              <w:right w:val="single" w:sz="8" w:space="0" w:color="auto"/>
            </w:tcBorders>
            <w:shd w:val="clear" w:color="000000" w:fill="F3F9F8"/>
            <w:noWrap/>
            <w:vAlign w:val="center"/>
            <w:hideMark/>
          </w:tcPr>
          <w:p w14:paraId="133BF1F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6,1%</w:t>
            </w:r>
          </w:p>
        </w:tc>
        <w:tc>
          <w:tcPr>
            <w:tcW w:w="0" w:type="auto"/>
            <w:tcBorders>
              <w:top w:val="single" w:sz="4" w:space="0" w:color="auto"/>
              <w:left w:val="single" w:sz="8" w:space="0" w:color="auto"/>
              <w:bottom w:val="single" w:sz="4" w:space="0" w:color="auto"/>
              <w:right w:val="single" w:sz="8" w:space="0" w:color="auto"/>
            </w:tcBorders>
            <w:shd w:val="clear" w:color="000000" w:fill="EBF5F0"/>
            <w:noWrap/>
            <w:vAlign w:val="center"/>
            <w:hideMark/>
          </w:tcPr>
          <w:p w14:paraId="7DBE96D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1,17%</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3AE084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78BEA5E2"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9AD682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Pescado industrializado</w:t>
            </w:r>
          </w:p>
        </w:tc>
        <w:tc>
          <w:tcPr>
            <w:tcW w:w="3425" w:type="dxa"/>
            <w:tcBorders>
              <w:top w:val="nil"/>
              <w:left w:val="nil"/>
              <w:bottom w:val="single" w:sz="4" w:space="0" w:color="auto"/>
              <w:right w:val="single" w:sz="4" w:space="0" w:color="auto"/>
            </w:tcBorders>
            <w:shd w:val="clear" w:color="000000" w:fill="FFFFFF"/>
            <w:noWrap/>
            <w:vAlign w:val="center"/>
            <w:hideMark/>
          </w:tcPr>
          <w:p w14:paraId="6C81AAD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Pescado industrializado</w:t>
            </w:r>
          </w:p>
        </w:tc>
        <w:tc>
          <w:tcPr>
            <w:tcW w:w="1233" w:type="dxa"/>
            <w:tcBorders>
              <w:top w:val="nil"/>
              <w:left w:val="nil"/>
              <w:bottom w:val="single" w:sz="4" w:space="0" w:color="auto"/>
              <w:right w:val="single" w:sz="4" w:space="0" w:color="auto"/>
            </w:tcBorders>
            <w:shd w:val="clear" w:color="000000" w:fill="FFFFFF"/>
            <w:noWrap/>
            <w:vAlign w:val="center"/>
            <w:hideMark/>
          </w:tcPr>
          <w:p w14:paraId="45849C1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23</w:t>
            </w:r>
          </w:p>
        </w:tc>
        <w:tc>
          <w:tcPr>
            <w:tcW w:w="0" w:type="auto"/>
            <w:tcBorders>
              <w:top w:val="single" w:sz="4" w:space="0" w:color="auto"/>
              <w:left w:val="nil"/>
              <w:bottom w:val="single" w:sz="4" w:space="0" w:color="auto"/>
              <w:right w:val="single" w:sz="8" w:space="0" w:color="auto"/>
            </w:tcBorders>
            <w:shd w:val="clear" w:color="000000" w:fill="67C07E"/>
            <w:noWrap/>
            <w:vAlign w:val="center"/>
            <w:hideMark/>
          </w:tcPr>
          <w:p w14:paraId="0B64834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97,8%</w:t>
            </w:r>
          </w:p>
        </w:tc>
        <w:tc>
          <w:tcPr>
            <w:tcW w:w="0" w:type="auto"/>
            <w:tcBorders>
              <w:top w:val="single" w:sz="4" w:space="0" w:color="auto"/>
              <w:left w:val="single" w:sz="8" w:space="0" w:color="auto"/>
              <w:bottom w:val="single" w:sz="4" w:space="0" w:color="auto"/>
              <w:right w:val="single" w:sz="8" w:space="0" w:color="auto"/>
            </w:tcBorders>
            <w:shd w:val="clear" w:color="000000" w:fill="F9FBFD"/>
            <w:noWrap/>
            <w:vAlign w:val="center"/>
            <w:hideMark/>
          </w:tcPr>
          <w:p w14:paraId="2A0E3196"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2,2%</w:t>
            </w:r>
          </w:p>
        </w:tc>
        <w:tc>
          <w:tcPr>
            <w:tcW w:w="0" w:type="auto"/>
            <w:tcBorders>
              <w:top w:val="single" w:sz="4" w:space="0" w:color="auto"/>
              <w:left w:val="single" w:sz="8" w:space="0" w:color="auto"/>
              <w:bottom w:val="single" w:sz="4" w:space="0" w:color="auto"/>
              <w:right w:val="single" w:sz="8" w:space="0" w:color="auto"/>
            </w:tcBorders>
            <w:shd w:val="clear" w:color="000000" w:fill="F9FBFD"/>
            <w:noWrap/>
            <w:vAlign w:val="center"/>
            <w:hideMark/>
          </w:tcPr>
          <w:p w14:paraId="7D9110B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0,22%</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13A684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24E7F6A6"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4EEBD3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Leite resfriado, esterilizado e pasteurizado</w:t>
            </w:r>
          </w:p>
        </w:tc>
        <w:tc>
          <w:tcPr>
            <w:tcW w:w="3425" w:type="dxa"/>
            <w:tcBorders>
              <w:top w:val="nil"/>
              <w:left w:val="nil"/>
              <w:bottom w:val="single" w:sz="4" w:space="0" w:color="auto"/>
              <w:right w:val="single" w:sz="4" w:space="0" w:color="auto"/>
            </w:tcBorders>
            <w:shd w:val="clear" w:color="000000" w:fill="FFFFFF"/>
            <w:noWrap/>
            <w:vAlign w:val="center"/>
            <w:hideMark/>
          </w:tcPr>
          <w:p w14:paraId="15DEF45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Leite resfriado, esterilizado e pasteurizado</w:t>
            </w:r>
          </w:p>
        </w:tc>
        <w:tc>
          <w:tcPr>
            <w:tcW w:w="1233" w:type="dxa"/>
            <w:tcBorders>
              <w:top w:val="nil"/>
              <w:left w:val="nil"/>
              <w:bottom w:val="single" w:sz="4" w:space="0" w:color="auto"/>
              <w:right w:val="single" w:sz="4" w:space="0" w:color="auto"/>
            </w:tcBorders>
            <w:shd w:val="clear" w:color="000000" w:fill="FFFFFF"/>
            <w:noWrap/>
            <w:vAlign w:val="center"/>
            <w:hideMark/>
          </w:tcPr>
          <w:p w14:paraId="254FF736"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24</w:t>
            </w:r>
          </w:p>
        </w:tc>
        <w:tc>
          <w:tcPr>
            <w:tcW w:w="0" w:type="auto"/>
            <w:tcBorders>
              <w:top w:val="single" w:sz="4" w:space="0" w:color="auto"/>
              <w:left w:val="nil"/>
              <w:bottom w:val="single" w:sz="4" w:space="0" w:color="auto"/>
              <w:right w:val="single" w:sz="8" w:space="0" w:color="auto"/>
            </w:tcBorders>
            <w:shd w:val="clear" w:color="000000" w:fill="69C180"/>
            <w:noWrap/>
            <w:vAlign w:val="center"/>
            <w:hideMark/>
          </w:tcPr>
          <w:p w14:paraId="07CB8B0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96,3%</w:t>
            </w:r>
          </w:p>
        </w:tc>
        <w:tc>
          <w:tcPr>
            <w:tcW w:w="0" w:type="auto"/>
            <w:tcBorders>
              <w:top w:val="single" w:sz="4" w:space="0" w:color="auto"/>
              <w:left w:val="single" w:sz="8" w:space="0" w:color="auto"/>
              <w:bottom w:val="single" w:sz="4" w:space="0" w:color="auto"/>
              <w:right w:val="single" w:sz="8" w:space="0" w:color="auto"/>
            </w:tcBorders>
            <w:shd w:val="clear" w:color="000000" w:fill="F7FAFB"/>
            <w:noWrap/>
            <w:vAlign w:val="center"/>
            <w:hideMark/>
          </w:tcPr>
          <w:p w14:paraId="26A1CFD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3,7%</w:t>
            </w:r>
          </w:p>
        </w:tc>
        <w:tc>
          <w:tcPr>
            <w:tcW w:w="0" w:type="auto"/>
            <w:tcBorders>
              <w:top w:val="single" w:sz="4" w:space="0" w:color="auto"/>
              <w:left w:val="single" w:sz="8" w:space="0" w:color="auto"/>
              <w:bottom w:val="single" w:sz="4" w:space="0" w:color="auto"/>
              <w:right w:val="single" w:sz="8" w:space="0" w:color="auto"/>
            </w:tcBorders>
            <w:shd w:val="clear" w:color="000000" w:fill="F6FAFA"/>
            <w:noWrap/>
            <w:vAlign w:val="center"/>
            <w:hideMark/>
          </w:tcPr>
          <w:p w14:paraId="28AFDA8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0,41%</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D5E477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4EAA8DAE"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1EDF91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do laticínio e sorvetes</w:t>
            </w:r>
          </w:p>
        </w:tc>
        <w:tc>
          <w:tcPr>
            <w:tcW w:w="3425" w:type="dxa"/>
            <w:tcBorders>
              <w:top w:val="nil"/>
              <w:left w:val="nil"/>
              <w:bottom w:val="single" w:sz="4" w:space="0" w:color="auto"/>
              <w:right w:val="single" w:sz="4" w:space="0" w:color="auto"/>
            </w:tcBorders>
            <w:shd w:val="clear" w:color="000000" w:fill="FFFFFF"/>
            <w:noWrap/>
            <w:vAlign w:val="center"/>
            <w:hideMark/>
          </w:tcPr>
          <w:p w14:paraId="517B0AA7"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Outros produtos do laticínio</w:t>
            </w:r>
          </w:p>
        </w:tc>
        <w:tc>
          <w:tcPr>
            <w:tcW w:w="1233" w:type="dxa"/>
            <w:tcBorders>
              <w:top w:val="nil"/>
              <w:left w:val="nil"/>
              <w:bottom w:val="single" w:sz="4" w:space="0" w:color="auto"/>
              <w:right w:val="single" w:sz="4" w:space="0" w:color="auto"/>
            </w:tcBorders>
            <w:shd w:val="clear" w:color="000000" w:fill="FFFFFF"/>
            <w:noWrap/>
            <w:vAlign w:val="center"/>
            <w:hideMark/>
          </w:tcPr>
          <w:p w14:paraId="7854943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25</w:t>
            </w:r>
          </w:p>
        </w:tc>
        <w:tc>
          <w:tcPr>
            <w:tcW w:w="0" w:type="auto"/>
            <w:tcBorders>
              <w:top w:val="single" w:sz="4" w:space="0" w:color="auto"/>
              <w:left w:val="nil"/>
              <w:bottom w:val="single" w:sz="4" w:space="0" w:color="auto"/>
              <w:right w:val="single" w:sz="8" w:space="0" w:color="auto"/>
            </w:tcBorders>
            <w:shd w:val="clear" w:color="000000" w:fill="67C07F"/>
            <w:noWrap/>
            <w:vAlign w:val="center"/>
            <w:hideMark/>
          </w:tcPr>
          <w:p w14:paraId="5FC5E86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97,7%</w:t>
            </w:r>
          </w:p>
        </w:tc>
        <w:tc>
          <w:tcPr>
            <w:tcW w:w="0" w:type="auto"/>
            <w:tcBorders>
              <w:top w:val="single" w:sz="4" w:space="0" w:color="auto"/>
              <w:left w:val="single" w:sz="8" w:space="0" w:color="auto"/>
              <w:bottom w:val="single" w:sz="4" w:space="0" w:color="auto"/>
              <w:right w:val="single" w:sz="8" w:space="0" w:color="auto"/>
            </w:tcBorders>
            <w:shd w:val="clear" w:color="000000" w:fill="F9FBFC"/>
            <w:noWrap/>
            <w:vAlign w:val="center"/>
            <w:hideMark/>
          </w:tcPr>
          <w:p w14:paraId="46709D4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2,3%</w:t>
            </w:r>
          </w:p>
        </w:tc>
        <w:tc>
          <w:tcPr>
            <w:tcW w:w="0" w:type="auto"/>
            <w:tcBorders>
              <w:top w:val="single" w:sz="4" w:space="0" w:color="auto"/>
              <w:left w:val="single" w:sz="8" w:space="0" w:color="auto"/>
              <w:bottom w:val="single" w:sz="4" w:space="0" w:color="auto"/>
              <w:right w:val="single" w:sz="8" w:space="0" w:color="auto"/>
            </w:tcBorders>
            <w:shd w:val="clear" w:color="000000" w:fill="DFF1E6"/>
            <w:noWrap/>
            <w:vAlign w:val="center"/>
            <w:hideMark/>
          </w:tcPr>
          <w:p w14:paraId="694F07B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1,94%</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7E887B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695E146D"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00A3A2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das usinas e do refino de açúcar</w:t>
            </w:r>
          </w:p>
        </w:tc>
        <w:tc>
          <w:tcPr>
            <w:tcW w:w="3425" w:type="dxa"/>
            <w:tcBorders>
              <w:top w:val="nil"/>
              <w:left w:val="nil"/>
              <w:bottom w:val="single" w:sz="4" w:space="0" w:color="auto"/>
              <w:right w:val="single" w:sz="4" w:space="0" w:color="auto"/>
            </w:tcBorders>
            <w:shd w:val="clear" w:color="000000" w:fill="FFFFFF"/>
            <w:noWrap/>
            <w:vAlign w:val="center"/>
            <w:hideMark/>
          </w:tcPr>
          <w:p w14:paraId="2364EFB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Açúcar</w:t>
            </w:r>
          </w:p>
        </w:tc>
        <w:tc>
          <w:tcPr>
            <w:tcW w:w="1233" w:type="dxa"/>
            <w:tcBorders>
              <w:top w:val="nil"/>
              <w:left w:val="nil"/>
              <w:bottom w:val="single" w:sz="4" w:space="0" w:color="auto"/>
              <w:right w:val="single" w:sz="4" w:space="0" w:color="auto"/>
            </w:tcBorders>
            <w:shd w:val="clear" w:color="000000" w:fill="FFFFFF"/>
            <w:noWrap/>
            <w:vAlign w:val="center"/>
            <w:hideMark/>
          </w:tcPr>
          <w:p w14:paraId="724DE0C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26</w:t>
            </w:r>
          </w:p>
        </w:tc>
        <w:tc>
          <w:tcPr>
            <w:tcW w:w="0" w:type="auto"/>
            <w:tcBorders>
              <w:top w:val="single" w:sz="4" w:space="0" w:color="auto"/>
              <w:left w:val="nil"/>
              <w:bottom w:val="single" w:sz="4" w:space="0" w:color="auto"/>
              <w:right w:val="single" w:sz="8" w:space="0" w:color="auto"/>
            </w:tcBorders>
            <w:shd w:val="clear" w:color="000000" w:fill="68C080"/>
            <w:noWrap/>
            <w:vAlign w:val="center"/>
            <w:hideMark/>
          </w:tcPr>
          <w:p w14:paraId="30B525D5"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96,9%</w:t>
            </w:r>
          </w:p>
        </w:tc>
        <w:tc>
          <w:tcPr>
            <w:tcW w:w="0" w:type="auto"/>
            <w:tcBorders>
              <w:top w:val="single" w:sz="4" w:space="0" w:color="auto"/>
              <w:left w:val="single" w:sz="8" w:space="0" w:color="auto"/>
              <w:bottom w:val="single" w:sz="4" w:space="0" w:color="auto"/>
              <w:right w:val="single" w:sz="8" w:space="0" w:color="auto"/>
            </w:tcBorders>
            <w:shd w:val="clear" w:color="000000" w:fill="F8FBFB"/>
            <w:noWrap/>
            <w:vAlign w:val="center"/>
            <w:hideMark/>
          </w:tcPr>
          <w:p w14:paraId="307939D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3,1%</w:t>
            </w:r>
          </w:p>
        </w:tc>
        <w:tc>
          <w:tcPr>
            <w:tcW w:w="0" w:type="auto"/>
            <w:tcBorders>
              <w:top w:val="single" w:sz="4" w:space="0" w:color="auto"/>
              <w:left w:val="single" w:sz="8" w:space="0" w:color="auto"/>
              <w:bottom w:val="single" w:sz="4" w:space="0" w:color="auto"/>
              <w:right w:val="single" w:sz="8" w:space="0" w:color="auto"/>
            </w:tcBorders>
            <w:shd w:val="clear" w:color="000000" w:fill="F9FBFD"/>
            <w:noWrap/>
            <w:vAlign w:val="center"/>
            <w:hideMark/>
          </w:tcPr>
          <w:p w14:paraId="35ABCDC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0,22%</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B03519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591D90AC"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9427C2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Conservas de frutas, legumes e outros vegetais</w:t>
            </w:r>
          </w:p>
        </w:tc>
        <w:tc>
          <w:tcPr>
            <w:tcW w:w="3425" w:type="dxa"/>
            <w:tcBorders>
              <w:top w:val="nil"/>
              <w:left w:val="nil"/>
              <w:bottom w:val="single" w:sz="4" w:space="0" w:color="auto"/>
              <w:right w:val="single" w:sz="4" w:space="0" w:color="auto"/>
            </w:tcBorders>
            <w:shd w:val="clear" w:color="000000" w:fill="FFFFFF"/>
            <w:noWrap/>
            <w:vAlign w:val="center"/>
            <w:hideMark/>
          </w:tcPr>
          <w:p w14:paraId="66A0D25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Conservas de frutas, legumes, outros vegetais e sucos de frutas</w:t>
            </w:r>
          </w:p>
        </w:tc>
        <w:tc>
          <w:tcPr>
            <w:tcW w:w="1233" w:type="dxa"/>
            <w:tcBorders>
              <w:top w:val="nil"/>
              <w:left w:val="nil"/>
              <w:bottom w:val="single" w:sz="4" w:space="0" w:color="auto"/>
              <w:right w:val="single" w:sz="4" w:space="0" w:color="auto"/>
            </w:tcBorders>
            <w:shd w:val="clear" w:color="000000" w:fill="FFFFFF"/>
            <w:noWrap/>
            <w:vAlign w:val="center"/>
            <w:hideMark/>
          </w:tcPr>
          <w:p w14:paraId="42B2DB2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27</w:t>
            </w:r>
          </w:p>
        </w:tc>
        <w:tc>
          <w:tcPr>
            <w:tcW w:w="0" w:type="auto"/>
            <w:tcBorders>
              <w:top w:val="single" w:sz="4" w:space="0" w:color="auto"/>
              <w:left w:val="nil"/>
              <w:bottom w:val="single" w:sz="4" w:space="0" w:color="auto"/>
              <w:right w:val="single" w:sz="8" w:space="0" w:color="auto"/>
            </w:tcBorders>
            <w:shd w:val="clear" w:color="000000" w:fill="66C07E"/>
            <w:noWrap/>
            <w:vAlign w:val="center"/>
            <w:hideMark/>
          </w:tcPr>
          <w:p w14:paraId="628D544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98,1%</w:t>
            </w:r>
          </w:p>
        </w:tc>
        <w:tc>
          <w:tcPr>
            <w:tcW w:w="0" w:type="auto"/>
            <w:tcBorders>
              <w:top w:val="single" w:sz="4" w:space="0" w:color="auto"/>
              <w:left w:val="single" w:sz="8" w:space="0" w:color="auto"/>
              <w:bottom w:val="single" w:sz="4" w:space="0" w:color="auto"/>
              <w:right w:val="single" w:sz="8" w:space="0" w:color="auto"/>
            </w:tcBorders>
            <w:shd w:val="clear" w:color="000000" w:fill="FAFBFD"/>
            <w:noWrap/>
            <w:vAlign w:val="center"/>
            <w:hideMark/>
          </w:tcPr>
          <w:p w14:paraId="62E833F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1,9%</w:t>
            </w:r>
          </w:p>
        </w:tc>
        <w:tc>
          <w:tcPr>
            <w:tcW w:w="0" w:type="auto"/>
            <w:tcBorders>
              <w:top w:val="single" w:sz="4" w:space="0" w:color="auto"/>
              <w:left w:val="single" w:sz="8" w:space="0" w:color="auto"/>
              <w:bottom w:val="single" w:sz="4" w:space="0" w:color="auto"/>
              <w:right w:val="single" w:sz="8" w:space="0" w:color="auto"/>
            </w:tcBorders>
            <w:shd w:val="clear" w:color="000000" w:fill="F1F8F6"/>
            <w:noWrap/>
            <w:vAlign w:val="center"/>
            <w:hideMark/>
          </w:tcPr>
          <w:p w14:paraId="011D64D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0,73%</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FB2601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0A4F86BC"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E4409D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Óleo de soja em bruto e tortas, bagaços e farelo de soja</w:t>
            </w:r>
          </w:p>
        </w:tc>
        <w:tc>
          <w:tcPr>
            <w:tcW w:w="342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33BA5B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Óleos e gorduras vegetais e animais</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25191C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28</w:t>
            </w:r>
          </w:p>
        </w:tc>
        <w:tc>
          <w:tcPr>
            <w:tcW w:w="0" w:type="auto"/>
            <w:vMerge w:val="restart"/>
            <w:tcBorders>
              <w:top w:val="single" w:sz="4" w:space="0" w:color="auto"/>
              <w:left w:val="nil"/>
              <w:bottom w:val="nil"/>
              <w:right w:val="single" w:sz="8" w:space="0" w:color="auto"/>
            </w:tcBorders>
            <w:shd w:val="clear" w:color="000000" w:fill="67C07E"/>
            <w:noWrap/>
            <w:vAlign w:val="center"/>
            <w:hideMark/>
          </w:tcPr>
          <w:p w14:paraId="1E519A8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97,8%</w:t>
            </w:r>
          </w:p>
        </w:tc>
        <w:tc>
          <w:tcPr>
            <w:tcW w:w="0" w:type="auto"/>
            <w:vMerge w:val="restart"/>
            <w:tcBorders>
              <w:top w:val="single" w:sz="4" w:space="0" w:color="auto"/>
              <w:left w:val="single" w:sz="8" w:space="0" w:color="auto"/>
              <w:bottom w:val="nil"/>
              <w:right w:val="single" w:sz="8" w:space="0" w:color="auto"/>
            </w:tcBorders>
            <w:shd w:val="clear" w:color="000000" w:fill="F9FBFD"/>
            <w:noWrap/>
            <w:vAlign w:val="center"/>
            <w:hideMark/>
          </w:tcPr>
          <w:p w14:paraId="3BA1880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2,2%</w:t>
            </w:r>
          </w:p>
        </w:tc>
        <w:tc>
          <w:tcPr>
            <w:tcW w:w="0" w:type="auto"/>
            <w:vMerge w:val="restart"/>
            <w:tcBorders>
              <w:top w:val="single" w:sz="4" w:space="0" w:color="auto"/>
              <w:left w:val="single" w:sz="8" w:space="0" w:color="auto"/>
              <w:bottom w:val="nil"/>
              <w:right w:val="single" w:sz="8" w:space="0" w:color="auto"/>
            </w:tcBorders>
            <w:shd w:val="clear" w:color="000000" w:fill="F0F8F5"/>
            <w:noWrap/>
            <w:vAlign w:val="center"/>
            <w:hideMark/>
          </w:tcPr>
          <w:p w14:paraId="3EEC58B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0,81%</w:t>
            </w:r>
          </w:p>
        </w:tc>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0C14856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106145AA"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7F08F7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Outros óleos e gordura vegetal e animal exclusive milho</w:t>
            </w:r>
          </w:p>
        </w:tc>
        <w:tc>
          <w:tcPr>
            <w:tcW w:w="3425" w:type="dxa"/>
            <w:vMerge/>
            <w:tcBorders>
              <w:top w:val="nil"/>
              <w:left w:val="single" w:sz="4" w:space="0" w:color="auto"/>
              <w:bottom w:val="single" w:sz="4" w:space="0" w:color="auto"/>
              <w:right w:val="single" w:sz="4" w:space="0" w:color="auto"/>
            </w:tcBorders>
            <w:vAlign w:val="center"/>
            <w:hideMark/>
          </w:tcPr>
          <w:p w14:paraId="52BDD3A0" w14:textId="77777777" w:rsidR="007776DB" w:rsidRPr="00E06E7C" w:rsidRDefault="007776DB" w:rsidP="007776DB">
            <w:pPr>
              <w:spacing w:line="240" w:lineRule="auto"/>
              <w:ind w:firstLine="0"/>
              <w:jc w:val="left"/>
              <w:rPr>
                <w:rFonts w:ascii="Univers" w:hAnsi="Univers" w:cs="Calibri"/>
                <w:sz w:val="12"/>
                <w:szCs w:val="12"/>
              </w:rPr>
            </w:pPr>
          </w:p>
        </w:tc>
        <w:tc>
          <w:tcPr>
            <w:tcW w:w="1233" w:type="dxa"/>
            <w:vMerge/>
            <w:tcBorders>
              <w:top w:val="nil"/>
              <w:left w:val="single" w:sz="4" w:space="0" w:color="auto"/>
              <w:bottom w:val="single" w:sz="4" w:space="0" w:color="auto"/>
              <w:right w:val="single" w:sz="4" w:space="0" w:color="auto"/>
            </w:tcBorders>
            <w:vAlign w:val="center"/>
            <w:hideMark/>
          </w:tcPr>
          <w:p w14:paraId="576C8ED2"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7AAFE521"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48F610D5"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22F0A04F"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nil"/>
              <w:left w:val="single" w:sz="4" w:space="0" w:color="auto"/>
              <w:bottom w:val="single" w:sz="4" w:space="0" w:color="auto"/>
              <w:right w:val="single" w:sz="4" w:space="0" w:color="auto"/>
            </w:tcBorders>
            <w:vAlign w:val="center"/>
            <w:hideMark/>
          </w:tcPr>
          <w:p w14:paraId="0442C3E1" w14:textId="77777777" w:rsidR="007776DB" w:rsidRPr="00E06E7C" w:rsidRDefault="007776DB" w:rsidP="007776DB">
            <w:pPr>
              <w:spacing w:line="240" w:lineRule="auto"/>
              <w:ind w:firstLine="0"/>
              <w:jc w:val="left"/>
              <w:rPr>
                <w:rFonts w:ascii="Univers" w:hAnsi="Univers" w:cs="Calibri"/>
                <w:sz w:val="12"/>
                <w:szCs w:val="12"/>
              </w:rPr>
            </w:pPr>
          </w:p>
        </w:tc>
      </w:tr>
      <w:tr w:rsidR="00AB4CA8" w:rsidRPr="00E06E7C" w14:paraId="224A5E9F"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EBA43B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Óleo de soja refinado</w:t>
            </w:r>
          </w:p>
        </w:tc>
        <w:tc>
          <w:tcPr>
            <w:tcW w:w="3425" w:type="dxa"/>
            <w:vMerge/>
            <w:tcBorders>
              <w:top w:val="nil"/>
              <w:left w:val="single" w:sz="4" w:space="0" w:color="auto"/>
              <w:bottom w:val="single" w:sz="4" w:space="0" w:color="auto"/>
              <w:right w:val="single" w:sz="4" w:space="0" w:color="auto"/>
            </w:tcBorders>
            <w:vAlign w:val="center"/>
            <w:hideMark/>
          </w:tcPr>
          <w:p w14:paraId="4AC42C07" w14:textId="77777777" w:rsidR="007776DB" w:rsidRPr="00E06E7C" w:rsidRDefault="007776DB" w:rsidP="007776DB">
            <w:pPr>
              <w:spacing w:line="240" w:lineRule="auto"/>
              <w:ind w:firstLine="0"/>
              <w:jc w:val="left"/>
              <w:rPr>
                <w:rFonts w:ascii="Univers" w:hAnsi="Univers" w:cs="Calibri"/>
                <w:sz w:val="12"/>
                <w:szCs w:val="12"/>
              </w:rPr>
            </w:pPr>
          </w:p>
        </w:tc>
        <w:tc>
          <w:tcPr>
            <w:tcW w:w="1233" w:type="dxa"/>
            <w:vMerge/>
            <w:tcBorders>
              <w:top w:val="nil"/>
              <w:left w:val="single" w:sz="4" w:space="0" w:color="auto"/>
              <w:bottom w:val="single" w:sz="4" w:space="0" w:color="auto"/>
              <w:right w:val="single" w:sz="4" w:space="0" w:color="auto"/>
            </w:tcBorders>
            <w:vAlign w:val="center"/>
            <w:hideMark/>
          </w:tcPr>
          <w:p w14:paraId="62D9E813"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5CA91171"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5D0F1582"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26B906ED"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nil"/>
              <w:left w:val="single" w:sz="4" w:space="0" w:color="auto"/>
              <w:bottom w:val="single" w:sz="4" w:space="0" w:color="auto"/>
              <w:right w:val="single" w:sz="4" w:space="0" w:color="auto"/>
            </w:tcBorders>
            <w:vAlign w:val="center"/>
            <w:hideMark/>
          </w:tcPr>
          <w:p w14:paraId="234B7EC0" w14:textId="77777777" w:rsidR="007776DB" w:rsidRPr="00E06E7C" w:rsidRDefault="007776DB" w:rsidP="007776DB">
            <w:pPr>
              <w:spacing w:line="240" w:lineRule="auto"/>
              <w:ind w:firstLine="0"/>
              <w:jc w:val="left"/>
              <w:rPr>
                <w:rFonts w:ascii="Univers" w:hAnsi="Univers" w:cs="Calibri"/>
                <w:sz w:val="12"/>
                <w:szCs w:val="12"/>
              </w:rPr>
            </w:pPr>
          </w:p>
        </w:tc>
      </w:tr>
      <w:tr w:rsidR="00AB4CA8" w:rsidRPr="00E06E7C" w14:paraId="054B9532"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A1CCF8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Café torrado e moído</w:t>
            </w:r>
          </w:p>
        </w:tc>
        <w:tc>
          <w:tcPr>
            <w:tcW w:w="3425" w:type="dxa"/>
            <w:tcBorders>
              <w:top w:val="nil"/>
              <w:left w:val="nil"/>
              <w:bottom w:val="single" w:sz="4" w:space="0" w:color="auto"/>
              <w:right w:val="single" w:sz="4" w:space="0" w:color="auto"/>
            </w:tcBorders>
            <w:shd w:val="clear" w:color="000000" w:fill="FFFFFF"/>
            <w:noWrap/>
            <w:vAlign w:val="center"/>
            <w:hideMark/>
          </w:tcPr>
          <w:p w14:paraId="5E53539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Café beneficiado</w:t>
            </w:r>
          </w:p>
        </w:tc>
        <w:tc>
          <w:tcPr>
            <w:tcW w:w="1233" w:type="dxa"/>
            <w:tcBorders>
              <w:top w:val="nil"/>
              <w:left w:val="nil"/>
              <w:bottom w:val="single" w:sz="4" w:space="0" w:color="auto"/>
              <w:right w:val="single" w:sz="4" w:space="0" w:color="auto"/>
            </w:tcBorders>
            <w:shd w:val="clear" w:color="000000" w:fill="FFFFFF"/>
            <w:noWrap/>
            <w:vAlign w:val="center"/>
            <w:hideMark/>
          </w:tcPr>
          <w:p w14:paraId="3DBB0CB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29</w:t>
            </w:r>
          </w:p>
        </w:tc>
        <w:tc>
          <w:tcPr>
            <w:tcW w:w="0" w:type="auto"/>
            <w:tcBorders>
              <w:top w:val="single" w:sz="4" w:space="0" w:color="auto"/>
              <w:left w:val="nil"/>
              <w:bottom w:val="single" w:sz="4" w:space="0" w:color="auto"/>
              <w:right w:val="single" w:sz="8" w:space="0" w:color="auto"/>
            </w:tcBorders>
            <w:shd w:val="clear" w:color="000000" w:fill="68C07F"/>
            <w:noWrap/>
            <w:vAlign w:val="center"/>
            <w:hideMark/>
          </w:tcPr>
          <w:p w14:paraId="4BE2C2A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97,3%</w:t>
            </w:r>
          </w:p>
        </w:tc>
        <w:tc>
          <w:tcPr>
            <w:tcW w:w="0" w:type="auto"/>
            <w:tcBorders>
              <w:top w:val="single" w:sz="4" w:space="0" w:color="auto"/>
              <w:left w:val="single" w:sz="8" w:space="0" w:color="auto"/>
              <w:bottom w:val="single" w:sz="4" w:space="0" w:color="auto"/>
              <w:right w:val="single" w:sz="8" w:space="0" w:color="auto"/>
            </w:tcBorders>
            <w:shd w:val="clear" w:color="000000" w:fill="F8FBFC"/>
            <w:noWrap/>
            <w:vAlign w:val="center"/>
            <w:hideMark/>
          </w:tcPr>
          <w:p w14:paraId="5552977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2,7%</w:t>
            </w:r>
          </w:p>
        </w:tc>
        <w:tc>
          <w:tcPr>
            <w:tcW w:w="0" w:type="auto"/>
            <w:tcBorders>
              <w:top w:val="single" w:sz="4" w:space="0" w:color="auto"/>
              <w:left w:val="single" w:sz="8" w:space="0" w:color="auto"/>
              <w:bottom w:val="single" w:sz="4" w:space="0" w:color="auto"/>
              <w:right w:val="single" w:sz="8" w:space="0" w:color="auto"/>
            </w:tcBorders>
            <w:shd w:val="clear" w:color="000000" w:fill="F5FAF9"/>
            <w:noWrap/>
            <w:vAlign w:val="center"/>
            <w:hideMark/>
          </w:tcPr>
          <w:p w14:paraId="5C8AD5A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0,47%</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53249F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51CBF6D8"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FA74F3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Arroz beneficiado e produtos derivados</w:t>
            </w:r>
          </w:p>
        </w:tc>
        <w:tc>
          <w:tcPr>
            <w:tcW w:w="3425" w:type="dxa"/>
            <w:tcBorders>
              <w:top w:val="nil"/>
              <w:left w:val="nil"/>
              <w:bottom w:val="single" w:sz="4" w:space="0" w:color="auto"/>
              <w:right w:val="single" w:sz="4" w:space="0" w:color="auto"/>
            </w:tcBorders>
            <w:shd w:val="clear" w:color="000000" w:fill="FFFFFF"/>
            <w:noWrap/>
            <w:vAlign w:val="center"/>
            <w:hideMark/>
          </w:tcPr>
          <w:p w14:paraId="1095F53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Arroz beneficiado e produtos derivados do arroz</w:t>
            </w:r>
          </w:p>
        </w:tc>
        <w:tc>
          <w:tcPr>
            <w:tcW w:w="1233" w:type="dxa"/>
            <w:tcBorders>
              <w:top w:val="nil"/>
              <w:left w:val="nil"/>
              <w:bottom w:val="single" w:sz="4" w:space="0" w:color="auto"/>
              <w:right w:val="single" w:sz="4" w:space="0" w:color="auto"/>
            </w:tcBorders>
            <w:shd w:val="clear" w:color="000000" w:fill="FFFFFF"/>
            <w:noWrap/>
            <w:vAlign w:val="center"/>
            <w:hideMark/>
          </w:tcPr>
          <w:p w14:paraId="63EC7CA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30</w:t>
            </w:r>
          </w:p>
        </w:tc>
        <w:tc>
          <w:tcPr>
            <w:tcW w:w="0" w:type="auto"/>
            <w:tcBorders>
              <w:top w:val="single" w:sz="4" w:space="0" w:color="auto"/>
              <w:left w:val="nil"/>
              <w:bottom w:val="single" w:sz="4" w:space="0" w:color="auto"/>
              <w:right w:val="single" w:sz="8" w:space="0" w:color="auto"/>
            </w:tcBorders>
            <w:shd w:val="clear" w:color="000000" w:fill="6BC182"/>
            <w:noWrap/>
            <w:vAlign w:val="center"/>
            <w:hideMark/>
          </w:tcPr>
          <w:p w14:paraId="02778F7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95,4%</w:t>
            </w:r>
          </w:p>
        </w:tc>
        <w:tc>
          <w:tcPr>
            <w:tcW w:w="0" w:type="auto"/>
            <w:tcBorders>
              <w:top w:val="single" w:sz="4" w:space="0" w:color="auto"/>
              <w:left w:val="single" w:sz="8" w:space="0" w:color="auto"/>
              <w:bottom w:val="single" w:sz="4" w:space="0" w:color="auto"/>
              <w:right w:val="single" w:sz="8" w:space="0" w:color="auto"/>
            </w:tcBorders>
            <w:shd w:val="clear" w:color="000000" w:fill="F5FAF9"/>
            <w:noWrap/>
            <w:vAlign w:val="center"/>
            <w:hideMark/>
          </w:tcPr>
          <w:p w14:paraId="3FC80F9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4,6%</w:t>
            </w:r>
          </w:p>
        </w:tc>
        <w:tc>
          <w:tcPr>
            <w:tcW w:w="0" w:type="auto"/>
            <w:tcBorders>
              <w:top w:val="single" w:sz="4" w:space="0" w:color="auto"/>
              <w:left w:val="single" w:sz="8" w:space="0" w:color="auto"/>
              <w:bottom w:val="single" w:sz="4" w:space="0" w:color="auto"/>
              <w:right w:val="single" w:sz="8" w:space="0" w:color="auto"/>
            </w:tcBorders>
            <w:shd w:val="clear" w:color="000000" w:fill="F1F8F6"/>
            <w:noWrap/>
            <w:vAlign w:val="center"/>
            <w:hideMark/>
          </w:tcPr>
          <w:p w14:paraId="790BE12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0,75%</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7C8EA2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756B5D58"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8C98F0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Farinha de trigo e derivados</w:t>
            </w:r>
          </w:p>
        </w:tc>
        <w:tc>
          <w:tcPr>
            <w:tcW w:w="3425" w:type="dxa"/>
            <w:tcBorders>
              <w:top w:val="nil"/>
              <w:left w:val="nil"/>
              <w:bottom w:val="single" w:sz="4" w:space="0" w:color="auto"/>
              <w:right w:val="single" w:sz="4" w:space="0" w:color="auto"/>
            </w:tcBorders>
            <w:shd w:val="clear" w:color="000000" w:fill="FFFFFF"/>
            <w:noWrap/>
            <w:vAlign w:val="center"/>
            <w:hideMark/>
          </w:tcPr>
          <w:p w14:paraId="078152E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derivados do trigo, mandioca ou milho</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0756C48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31</w:t>
            </w:r>
          </w:p>
        </w:tc>
        <w:tc>
          <w:tcPr>
            <w:tcW w:w="0" w:type="auto"/>
            <w:vMerge w:val="restart"/>
            <w:tcBorders>
              <w:top w:val="single" w:sz="4" w:space="0" w:color="auto"/>
              <w:left w:val="nil"/>
              <w:bottom w:val="nil"/>
              <w:right w:val="single" w:sz="8" w:space="0" w:color="auto"/>
            </w:tcBorders>
            <w:shd w:val="clear" w:color="000000" w:fill="74C589"/>
            <w:noWrap/>
            <w:vAlign w:val="center"/>
            <w:hideMark/>
          </w:tcPr>
          <w:p w14:paraId="26BD7F7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89,4%</w:t>
            </w:r>
          </w:p>
        </w:tc>
        <w:tc>
          <w:tcPr>
            <w:tcW w:w="0" w:type="auto"/>
            <w:vMerge w:val="restart"/>
            <w:tcBorders>
              <w:top w:val="single" w:sz="4" w:space="0" w:color="auto"/>
              <w:left w:val="single" w:sz="8" w:space="0" w:color="auto"/>
              <w:bottom w:val="nil"/>
              <w:right w:val="single" w:sz="8" w:space="0" w:color="auto"/>
            </w:tcBorders>
            <w:shd w:val="clear" w:color="000000" w:fill="ECF6F2"/>
            <w:noWrap/>
            <w:vAlign w:val="center"/>
            <w:hideMark/>
          </w:tcPr>
          <w:p w14:paraId="4ED0336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10,6%</w:t>
            </w:r>
          </w:p>
        </w:tc>
        <w:tc>
          <w:tcPr>
            <w:tcW w:w="0" w:type="auto"/>
            <w:vMerge w:val="restart"/>
            <w:tcBorders>
              <w:top w:val="single" w:sz="4" w:space="0" w:color="auto"/>
              <w:left w:val="single" w:sz="8" w:space="0" w:color="auto"/>
              <w:bottom w:val="nil"/>
              <w:right w:val="single" w:sz="8" w:space="0" w:color="auto"/>
            </w:tcBorders>
            <w:shd w:val="clear" w:color="000000" w:fill="EAF5EF"/>
            <w:noWrap/>
            <w:vAlign w:val="center"/>
            <w:hideMark/>
          </w:tcPr>
          <w:p w14:paraId="2450C63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1,23%</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9D116F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3DF04565"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2E8E1B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Farinha de mandioca e outros</w:t>
            </w:r>
          </w:p>
        </w:tc>
        <w:tc>
          <w:tcPr>
            <w:tcW w:w="3425" w:type="dxa"/>
            <w:tcBorders>
              <w:top w:val="nil"/>
              <w:left w:val="nil"/>
              <w:bottom w:val="single" w:sz="4" w:space="0" w:color="auto"/>
              <w:right w:val="single" w:sz="4" w:space="0" w:color="auto"/>
            </w:tcBorders>
            <w:shd w:val="clear" w:color="000000" w:fill="FFFFFF"/>
            <w:noWrap/>
            <w:vAlign w:val="center"/>
            <w:hideMark/>
          </w:tcPr>
          <w:p w14:paraId="2B28274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Rações balanceadas para animais</w:t>
            </w:r>
          </w:p>
        </w:tc>
        <w:tc>
          <w:tcPr>
            <w:tcW w:w="1233" w:type="dxa"/>
            <w:vMerge/>
            <w:tcBorders>
              <w:top w:val="nil"/>
              <w:left w:val="single" w:sz="4" w:space="0" w:color="auto"/>
              <w:bottom w:val="single" w:sz="4" w:space="0" w:color="auto"/>
              <w:right w:val="single" w:sz="4" w:space="0" w:color="auto"/>
            </w:tcBorders>
            <w:vAlign w:val="center"/>
            <w:hideMark/>
          </w:tcPr>
          <w:p w14:paraId="3E77F463"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1AE73DC7"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3439BD88"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2628D3C3"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750B30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3258387A"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5A2FC3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Óleos de milho, amidos e féculas vegetais e rações</w:t>
            </w:r>
          </w:p>
        </w:tc>
        <w:tc>
          <w:tcPr>
            <w:tcW w:w="3425" w:type="dxa"/>
            <w:tcBorders>
              <w:top w:val="nil"/>
              <w:left w:val="nil"/>
              <w:bottom w:val="single" w:sz="4" w:space="0" w:color="auto"/>
              <w:right w:val="single" w:sz="4" w:space="0" w:color="auto"/>
            </w:tcBorders>
            <w:shd w:val="clear" w:color="000000" w:fill="FFFFFF"/>
            <w:noWrap/>
            <w:vAlign w:val="center"/>
            <w:hideMark/>
          </w:tcPr>
          <w:p w14:paraId="18B2E9F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 </w:t>
            </w:r>
          </w:p>
        </w:tc>
        <w:tc>
          <w:tcPr>
            <w:tcW w:w="1233" w:type="dxa"/>
            <w:vMerge/>
            <w:tcBorders>
              <w:top w:val="nil"/>
              <w:left w:val="single" w:sz="4" w:space="0" w:color="auto"/>
              <w:bottom w:val="single" w:sz="4" w:space="0" w:color="auto"/>
              <w:right w:val="single" w:sz="4" w:space="0" w:color="auto"/>
            </w:tcBorders>
            <w:vAlign w:val="center"/>
            <w:hideMark/>
          </w:tcPr>
          <w:p w14:paraId="22C607EA"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222A606B"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4EC1BC7E"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7968FC85"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BAC76D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5F1E3912"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D7B6B6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Outros produtos alimentares</w:t>
            </w:r>
          </w:p>
        </w:tc>
        <w:tc>
          <w:tcPr>
            <w:tcW w:w="3425" w:type="dxa"/>
            <w:tcBorders>
              <w:top w:val="nil"/>
              <w:left w:val="nil"/>
              <w:bottom w:val="single" w:sz="4" w:space="0" w:color="auto"/>
              <w:right w:val="single" w:sz="4" w:space="0" w:color="auto"/>
            </w:tcBorders>
            <w:shd w:val="clear" w:color="000000" w:fill="FFFFFF"/>
            <w:noWrap/>
            <w:vAlign w:val="center"/>
            <w:hideMark/>
          </w:tcPr>
          <w:p w14:paraId="02D4020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Outros produtos alimentares</w:t>
            </w:r>
          </w:p>
        </w:tc>
        <w:tc>
          <w:tcPr>
            <w:tcW w:w="1233" w:type="dxa"/>
            <w:tcBorders>
              <w:top w:val="nil"/>
              <w:left w:val="nil"/>
              <w:bottom w:val="single" w:sz="4" w:space="0" w:color="auto"/>
              <w:right w:val="single" w:sz="4" w:space="0" w:color="auto"/>
            </w:tcBorders>
            <w:shd w:val="clear" w:color="000000" w:fill="FFFFFF"/>
            <w:noWrap/>
            <w:vAlign w:val="center"/>
            <w:hideMark/>
          </w:tcPr>
          <w:p w14:paraId="1A5F3FA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32</w:t>
            </w:r>
          </w:p>
        </w:tc>
        <w:tc>
          <w:tcPr>
            <w:tcW w:w="0" w:type="auto"/>
            <w:tcBorders>
              <w:top w:val="single" w:sz="4" w:space="0" w:color="auto"/>
              <w:left w:val="nil"/>
              <w:bottom w:val="single" w:sz="4" w:space="0" w:color="auto"/>
              <w:right w:val="single" w:sz="8" w:space="0" w:color="auto"/>
            </w:tcBorders>
            <w:shd w:val="clear" w:color="000000" w:fill="68C07F"/>
            <w:noWrap/>
            <w:vAlign w:val="center"/>
            <w:hideMark/>
          </w:tcPr>
          <w:p w14:paraId="531ACE5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97,3%</w:t>
            </w:r>
          </w:p>
        </w:tc>
        <w:tc>
          <w:tcPr>
            <w:tcW w:w="0" w:type="auto"/>
            <w:tcBorders>
              <w:top w:val="single" w:sz="4" w:space="0" w:color="auto"/>
              <w:left w:val="single" w:sz="8" w:space="0" w:color="auto"/>
              <w:bottom w:val="single" w:sz="4" w:space="0" w:color="auto"/>
              <w:right w:val="single" w:sz="8" w:space="0" w:color="auto"/>
            </w:tcBorders>
            <w:shd w:val="clear" w:color="000000" w:fill="F8FBFC"/>
            <w:noWrap/>
            <w:vAlign w:val="center"/>
            <w:hideMark/>
          </w:tcPr>
          <w:p w14:paraId="466A4E5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2,7%</w:t>
            </w:r>
          </w:p>
        </w:tc>
        <w:tc>
          <w:tcPr>
            <w:tcW w:w="0" w:type="auto"/>
            <w:tcBorders>
              <w:top w:val="single" w:sz="4" w:space="0" w:color="auto"/>
              <w:left w:val="single" w:sz="8" w:space="0" w:color="auto"/>
              <w:bottom w:val="single" w:sz="4" w:space="0" w:color="auto"/>
              <w:right w:val="single" w:sz="8" w:space="0" w:color="auto"/>
            </w:tcBorders>
            <w:shd w:val="clear" w:color="000000" w:fill="BDE3C8"/>
            <w:noWrap/>
            <w:vAlign w:val="center"/>
            <w:hideMark/>
          </w:tcPr>
          <w:p w14:paraId="774D74E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4,21%</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18A3B9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349B7973"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580608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Bebidas</w:t>
            </w:r>
          </w:p>
        </w:tc>
        <w:tc>
          <w:tcPr>
            <w:tcW w:w="3425" w:type="dxa"/>
            <w:tcBorders>
              <w:top w:val="nil"/>
              <w:left w:val="nil"/>
              <w:bottom w:val="single" w:sz="4" w:space="0" w:color="auto"/>
              <w:right w:val="single" w:sz="4" w:space="0" w:color="auto"/>
            </w:tcBorders>
            <w:shd w:val="clear" w:color="000000" w:fill="FFFFFF"/>
            <w:noWrap/>
            <w:vAlign w:val="center"/>
            <w:hideMark/>
          </w:tcPr>
          <w:p w14:paraId="4904C21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Bebidas</w:t>
            </w:r>
          </w:p>
        </w:tc>
        <w:tc>
          <w:tcPr>
            <w:tcW w:w="1233" w:type="dxa"/>
            <w:tcBorders>
              <w:top w:val="nil"/>
              <w:left w:val="nil"/>
              <w:bottom w:val="single" w:sz="4" w:space="0" w:color="auto"/>
              <w:right w:val="single" w:sz="4" w:space="0" w:color="auto"/>
            </w:tcBorders>
            <w:shd w:val="clear" w:color="000000" w:fill="FFFFFF"/>
            <w:noWrap/>
            <w:vAlign w:val="center"/>
            <w:hideMark/>
          </w:tcPr>
          <w:p w14:paraId="5697918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33</w:t>
            </w:r>
          </w:p>
        </w:tc>
        <w:tc>
          <w:tcPr>
            <w:tcW w:w="0" w:type="auto"/>
            <w:tcBorders>
              <w:top w:val="single" w:sz="4" w:space="0" w:color="auto"/>
              <w:left w:val="nil"/>
              <w:bottom w:val="single" w:sz="4" w:space="0" w:color="auto"/>
              <w:right w:val="single" w:sz="8" w:space="0" w:color="auto"/>
            </w:tcBorders>
            <w:shd w:val="clear" w:color="000000" w:fill="68C07F"/>
            <w:noWrap/>
            <w:vAlign w:val="center"/>
            <w:hideMark/>
          </w:tcPr>
          <w:p w14:paraId="0FB79ED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97,1%</w:t>
            </w:r>
          </w:p>
        </w:tc>
        <w:tc>
          <w:tcPr>
            <w:tcW w:w="0" w:type="auto"/>
            <w:tcBorders>
              <w:top w:val="single" w:sz="4" w:space="0" w:color="auto"/>
              <w:left w:val="single" w:sz="8" w:space="0" w:color="auto"/>
              <w:bottom w:val="single" w:sz="4" w:space="0" w:color="auto"/>
              <w:right w:val="single" w:sz="8" w:space="0" w:color="auto"/>
            </w:tcBorders>
            <w:shd w:val="clear" w:color="000000" w:fill="F8FBFC"/>
            <w:noWrap/>
            <w:vAlign w:val="center"/>
            <w:hideMark/>
          </w:tcPr>
          <w:p w14:paraId="1255AF65"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2,9%</w:t>
            </w:r>
          </w:p>
        </w:tc>
        <w:tc>
          <w:tcPr>
            <w:tcW w:w="0" w:type="auto"/>
            <w:tcBorders>
              <w:top w:val="single" w:sz="4" w:space="0" w:color="auto"/>
              <w:left w:val="single" w:sz="8" w:space="0" w:color="auto"/>
              <w:bottom w:val="single" w:sz="4" w:space="0" w:color="auto"/>
              <w:right w:val="single" w:sz="8" w:space="0" w:color="auto"/>
            </w:tcBorders>
            <w:shd w:val="clear" w:color="000000" w:fill="DEF0E5"/>
            <w:noWrap/>
            <w:vAlign w:val="center"/>
            <w:hideMark/>
          </w:tcPr>
          <w:p w14:paraId="7C3670E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2,03%</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F957AF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0155F3E9"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B8F063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do fumo</w:t>
            </w:r>
          </w:p>
        </w:tc>
        <w:tc>
          <w:tcPr>
            <w:tcW w:w="3425" w:type="dxa"/>
            <w:tcBorders>
              <w:top w:val="nil"/>
              <w:left w:val="nil"/>
              <w:bottom w:val="single" w:sz="4" w:space="0" w:color="auto"/>
              <w:right w:val="single" w:sz="4" w:space="0" w:color="auto"/>
            </w:tcBorders>
            <w:shd w:val="clear" w:color="000000" w:fill="FFFFFF"/>
            <w:noWrap/>
            <w:vAlign w:val="center"/>
            <w:hideMark/>
          </w:tcPr>
          <w:p w14:paraId="48ED88B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do fumo</w:t>
            </w:r>
          </w:p>
        </w:tc>
        <w:tc>
          <w:tcPr>
            <w:tcW w:w="1233" w:type="dxa"/>
            <w:tcBorders>
              <w:top w:val="nil"/>
              <w:left w:val="nil"/>
              <w:bottom w:val="single" w:sz="4" w:space="0" w:color="auto"/>
              <w:right w:val="single" w:sz="4" w:space="0" w:color="auto"/>
            </w:tcBorders>
            <w:shd w:val="clear" w:color="000000" w:fill="FFFFFF"/>
            <w:noWrap/>
            <w:vAlign w:val="center"/>
            <w:hideMark/>
          </w:tcPr>
          <w:p w14:paraId="5BA2216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34</w:t>
            </w:r>
          </w:p>
        </w:tc>
        <w:tc>
          <w:tcPr>
            <w:tcW w:w="0" w:type="auto"/>
            <w:tcBorders>
              <w:top w:val="single" w:sz="4" w:space="0" w:color="auto"/>
              <w:left w:val="nil"/>
              <w:bottom w:val="single" w:sz="4" w:space="0" w:color="auto"/>
              <w:right w:val="single" w:sz="8" w:space="0" w:color="auto"/>
            </w:tcBorders>
            <w:shd w:val="clear" w:color="000000" w:fill="66BF7D"/>
            <w:noWrap/>
            <w:vAlign w:val="center"/>
            <w:hideMark/>
          </w:tcPr>
          <w:p w14:paraId="75E764B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98,6%</w:t>
            </w:r>
          </w:p>
        </w:tc>
        <w:tc>
          <w:tcPr>
            <w:tcW w:w="0" w:type="auto"/>
            <w:tcBorders>
              <w:top w:val="single" w:sz="4" w:space="0" w:color="auto"/>
              <w:left w:val="single" w:sz="8" w:space="0" w:color="auto"/>
              <w:bottom w:val="single" w:sz="4" w:space="0" w:color="auto"/>
              <w:right w:val="single" w:sz="8" w:space="0" w:color="auto"/>
            </w:tcBorders>
            <w:shd w:val="clear" w:color="000000" w:fill="FAFCFE"/>
            <w:noWrap/>
            <w:vAlign w:val="center"/>
            <w:hideMark/>
          </w:tcPr>
          <w:p w14:paraId="490FE8E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1,4%</w:t>
            </w:r>
          </w:p>
        </w:tc>
        <w:tc>
          <w:tcPr>
            <w:tcW w:w="0" w:type="auto"/>
            <w:tcBorders>
              <w:top w:val="single" w:sz="4" w:space="0" w:color="auto"/>
              <w:left w:val="single" w:sz="8" w:space="0" w:color="auto"/>
              <w:bottom w:val="single" w:sz="4" w:space="0" w:color="auto"/>
              <w:right w:val="single" w:sz="8" w:space="0" w:color="auto"/>
            </w:tcBorders>
            <w:shd w:val="clear" w:color="000000" w:fill="F1F8F6"/>
            <w:noWrap/>
            <w:vAlign w:val="center"/>
            <w:hideMark/>
          </w:tcPr>
          <w:p w14:paraId="026765C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0,76%</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3B92890"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0761E940"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97AE2B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 xml:space="preserve">Beneficiamento de algodão e de outros </w:t>
            </w:r>
            <w:proofErr w:type="spellStart"/>
            <w:r w:rsidRPr="00E06E7C">
              <w:rPr>
                <w:rFonts w:ascii="Univers" w:hAnsi="Univers" w:cs="Calibri"/>
                <w:sz w:val="12"/>
                <w:szCs w:val="12"/>
              </w:rPr>
              <w:t>têxt</w:t>
            </w:r>
            <w:proofErr w:type="spellEnd"/>
            <w:r w:rsidRPr="00E06E7C">
              <w:rPr>
                <w:rFonts w:ascii="Univers" w:hAnsi="Univers" w:cs="Calibri"/>
                <w:sz w:val="12"/>
                <w:szCs w:val="12"/>
              </w:rPr>
              <w:t xml:space="preserve"> e fiação</w:t>
            </w:r>
          </w:p>
        </w:tc>
        <w:tc>
          <w:tcPr>
            <w:tcW w:w="3425" w:type="dxa"/>
            <w:tcBorders>
              <w:top w:val="nil"/>
              <w:left w:val="nil"/>
              <w:bottom w:val="single" w:sz="4" w:space="0" w:color="auto"/>
              <w:right w:val="single" w:sz="4" w:space="0" w:color="auto"/>
            </w:tcBorders>
            <w:shd w:val="clear" w:color="000000" w:fill="FFFFFF"/>
            <w:noWrap/>
            <w:vAlign w:val="center"/>
            <w:hideMark/>
          </w:tcPr>
          <w:p w14:paraId="5A58AC12" w14:textId="77777777" w:rsidR="007776DB" w:rsidRPr="00E06E7C" w:rsidRDefault="007776DB" w:rsidP="007776DB">
            <w:pPr>
              <w:spacing w:line="240" w:lineRule="auto"/>
              <w:ind w:firstLine="0"/>
              <w:jc w:val="center"/>
              <w:rPr>
                <w:rFonts w:ascii="Univers" w:hAnsi="Univers" w:cs="Calibri"/>
                <w:sz w:val="12"/>
                <w:szCs w:val="12"/>
              </w:rPr>
            </w:pPr>
            <w:proofErr w:type="gramStart"/>
            <w:r w:rsidRPr="00E06E7C">
              <w:rPr>
                <w:rFonts w:ascii="Univers" w:hAnsi="Univers" w:cs="Calibri"/>
                <w:sz w:val="12"/>
                <w:szCs w:val="12"/>
              </w:rPr>
              <w:t>Fios e fibras têxteis beneficiadas</w:t>
            </w:r>
            <w:proofErr w:type="gramEnd"/>
          </w:p>
        </w:tc>
        <w:tc>
          <w:tcPr>
            <w:tcW w:w="1233" w:type="dxa"/>
            <w:tcBorders>
              <w:top w:val="nil"/>
              <w:left w:val="nil"/>
              <w:bottom w:val="single" w:sz="4" w:space="0" w:color="auto"/>
              <w:right w:val="single" w:sz="4" w:space="0" w:color="auto"/>
            </w:tcBorders>
            <w:shd w:val="clear" w:color="000000" w:fill="FFFFFF"/>
            <w:noWrap/>
            <w:vAlign w:val="center"/>
            <w:hideMark/>
          </w:tcPr>
          <w:p w14:paraId="16CE242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35</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7D4EB2E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99,7%</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4F33337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0,3%</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7A4A68B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3A04AC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236A41D7" w14:textId="77777777" w:rsidTr="00D66699">
        <w:trPr>
          <w:trHeight w:val="30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523DE2C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Fabricação outros produtos Têxteis</w:t>
            </w:r>
          </w:p>
        </w:tc>
        <w:tc>
          <w:tcPr>
            <w:tcW w:w="3425" w:type="dxa"/>
            <w:tcBorders>
              <w:top w:val="nil"/>
              <w:left w:val="nil"/>
              <w:bottom w:val="single" w:sz="4" w:space="0" w:color="auto"/>
              <w:right w:val="single" w:sz="4" w:space="0" w:color="auto"/>
            </w:tcBorders>
            <w:shd w:val="clear" w:color="000000" w:fill="FFFFFF"/>
            <w:noWrap/>
            <w:vAlign w:val="center"/>
            <w:hideMark/>
          </w:tcPr>
          <w:p w14:paraId="2B313A9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Tecidos</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AA288D5"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36</w:t>
            </w:r>
          </w:p>
        </w:tc>
        <w:tc>
          <w:tcPr>
            <w:tcW w:w="0" w:type="auto"/>
            <w:vMerge w:val="restart"/>
            <w:tcBorders>
              <w:top w:val="single" w:sz="4" w:space="0" w:color="auto"/>
              <w:left w:val="nil"/>
              <w:bottom w:val="nil"/>
              <w:right w:val="single" w:sz="8" w:space="0" w:color="auto"/>
            </w:tcBorders>
            <w:shd w:val="clear" w:color="000000" w:fill="6EC385"/>
            <w:noWrap/>
            <w:vAlign w:val="center"/>
            <w:hideMark/>
          </w:tcPr>
          <w:p w14:paraId="6868072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93,1%</w:t>
            </w:r>
          </w:p>
        </w:tc>
        <w:tc>
          <w:tcPr>
            <w:tcW w:w="0" w:type="auto"/>
            <w:vMerge w:val="restart"/>
            <w:tcBorders>
              <w:top w:val="single" w:sz="4" w:space="0" w:color="auto"/>
              <w:left w:val="single" w:sz="8" w:space="0" w:color="auto"/>
              <w:bottom w:val="nil"/>
              <w:right w:val="single" w:sz="8" w:space="0" w:color="auto"/>
            </w:tcBorders>
            <w:shd w:val="clear" w:color="000000" w:fill="F2F8F6"/>
            <w:noWrap/>
            <w:vAlign w:val="center"/>
            <w:hideMark/>
          </w:tcPr>
          <w:p w14:paraId="79E750B6"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6,9%</w:t>
            </w:r>
          </w:p>
        </w:tc>
        <w:tc>
          <w:tcPr>
            <w:tcW w:w="0" w:type="auto"/>
            <w:vMerge w:val="restart"/>
            <w:tcBorders>
              <w:top w:val="single" w:sz="4" w:space="0" w:color="auto"/>
              <w:left w:val="single" w:sz="8" w:space="0" w:color="auto"/>
              <w:bottom w:val="nil"/>
              <w:right w:val="single" w:sz="8" w:space="0" w:color="auto"/>
            </w:tcBorders>
            <w:shd w:val="clear" w:color="000000" w:fill="ECF6F1"/>
            <w:noWrap/>
            <w:vAlign w:val="center"/>
            <w:hideMark/>
          </w:tcPr>
          <w:p w14:paraId="3A10456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1,10%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D42B6C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04C42B9A"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3E6C9744"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66F3F47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Art. têxteis de uso doméstico e outros têxteis</w:t>
            </w:r>
          </w:p>
        </w:tc>
        <w:tc>
          <w:tcPr>
            <w:tcW w:w="1233" w:type="dxa"/>
            <w:vMerge/>
            <w:tcBorders>
              <w:top w:val="nil"/>
              <w:left w:val="single" w:sz="4" w:space="0" w:color="auto"/>
              <w:bottom w:val="single" w:sz="4" w:space="0" w:color="auto"/>
              <w:right w:val="single" w:sz="4" w:space="0" w:color="auto"/>
            </w:tcBorders>
            <w:vAlign w:val="center"/>
            <w:hideMark/>
          </w:tcPr>
          <w:p w14:paraId="37F5DD6F"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6E3CB640"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2A28A7AB"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74B50CAE"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0B46CF0"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5BD9359D"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4C9627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Artigos do vestuário e acessórios</w:t>
            </w:r>
          </w:p>
        </w:tc>
        <w:tc>
          <w:tcPr>
            <w:tcW w:w="3425" w:type="dxa"/>
            <w:tcBorders>
              <w:top w:val="nil"/>
              <w:left w:val="nil"/>
              <w:bottom w:val="single" w:sz="4" w:space="0" w:color="auto"/>
              <w:right w:val="single" w:sz="4" w:space="0" w:color="auto"/>
            </w:tcBorders>
            <w:shd w:val="clear" w:color="000000" w:fill="FFFFFF"/>
            <w:noWrap/>
            <w:vAlign w:val="center"/>
            <w:hideMark/>
          </w:tcPr>
          <w:p w14:paraId="6CD2B5C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Artigos do vestuário e acessórios</w:t>
            </w:r>
          </w:p>
        </w:tc>
        <w:tc>
          <w:tcPr>
            <w:tcW w:w="1233" w:type="dxa"/>
            <w:tcBorders>
              <w:top w:val="nil"/>
              <w:left w:val="nil"/>
              <w:bottom w:val="single" w:sz="4" w:space="0" w:color="auto"/>
              <w:right w:val="single" w:sz="4" w:space="0" w:color="auto"/>
            </w:tcBorders>
            <w:shd w:val="clear" w:color="000000" w:fill="FFFFFF"/>
            <w:noWrap/>
            <w:vAlign w:val="center"/>
            <w:hideMark/>
          </w:tcPr>
          <w:p w14:paraId="6A93C78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37</w:t>
            </w:r>
          </w:p>
        </w:tc>
        <w:tc>
          <w:tcPr>
            <w:tcW w:w="0" w:type="auto"/>
            <w:tcBorders>
              <w:top w:val="single" w:sz="4" w:space="0" w:color="auto"/>
              <w:left w:val="nil"/>
              <w:bottom w:val="single" w:sz="4" w:space="0" w:color="auto"/>
              <w:right w:val="single" w:sz="8" w:space="0" w:color="auto"/>
            </w:tcBorders>
            <w:shd w:val="clear" w:color="000000" w:fill="73C589"/>
            <w:noWrap/>
            <w:vAlign w:val="center"/>
            <w:hideMark/>
          </w:tcPr>
          <w:p w14:paraId="425AE0E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89,8%</w:t>
            </w:r>
          </w:p>
        </w:tc>
        <w:tc>
          <w:tcPr>
            <w:tcW w:w="0" w:type="auto"/>
            <w:tcBorders>
              <w:top w:val="single" w:sz="4" w:space="0" w:color="auto"/>
              <w:left w:val="single" w:sz="8" w:space="0" w:color="auto"/>
              <w:bottom w:val="single" w:sz="4" w:space="0" w:color="auto"/>
              <w:right w:val="single" w:sz="8" w:space="0" w:color="auto"/>
            </w:tcBorders>
            <w:shd w:val="clear" w:color="000000" w:fill="EDF6F2"/>
            <w:noWrap/>
            <w:vAlign w:val="center"/>
            <w:hideMark/>
          </w:tcPr>
          <w:p w14:paraId="3373141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10,2%</w:t>
            </w:r>
          </w:p>
        </w:tc>
        <w:tc>
          <w:tcPr>
            <w:tcW w:w="0" w:type="auto"/>
            <w:tcBorders>
              <w:top w:val="single" w:sz="4" w:space="0" w:color="auto"/>
              <w:left w:val="single" w:sz="8" w:space="0" w:color="auto"/>
              <w:bottom w:val="single" w:sz="4" w:space="0" w:color="auto"/>
              <w:right w:val="single" w:sz="8" w:space="0" w:color="auto"/>
            </w:tcBorders>
            <w:shd w:val="clear" w:color="000000" w:fill="CFEAD8"/>
            <w:noWrap/>
            <w:vAlign w:val="center"/>
            <w:hideMark/>
          </w:tcPr>
          <w:p w14:paraId="60D5F70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3,02%</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B73282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1D393CCB"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6EABE1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Preparação do couro e fabricação de artefatos - exclusive calçados</w:t>
            </w:r>
          </w:p>
        </w:tc>
        <w:tc>
          <w:tcPr>
            <w:tcW w:w="342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68C8F4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Calçados e artefatos de couro</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961F68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38</w:t>
            </w:r>
          </w:p>
        </w:tc>
        <w:tc>
          <w:tcPr>
            <w:tcW w:w="0" w:type="auto"/>
            <w:vMerge w:val="restart"/>
            <w:tcBorders>
              <w:top w:val="single" w:sz="4" w:space="0" w:color="auto"/>
              <w:left w:val="nil"/>
              <w:bottom w:val="nil"/>
              <w:right w:val="single" w:sz="8" w:space="0" w:color="auto"/>
            </w:tcBorders>
            <w:shd w:val="clear" w:color="000000" w:fill="75C58A"/>
            <w:noWrap/>
            <w:vAlign w:val="center"/>
            <w:hideMark/>
          </w:tcPr>
          <w:p w14:paraId="7E3B816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88,8%</w:t>
            </w:r>
          </w:p>
        </w:tc>
        <w:tc>
          <w:tcPr>
            <w:tcW w:w="0" w:type="auto"/>
            <w:vMerge w:val="restart"/>
            <w:tcBorders>
              <w:top w:val="single" w:sz="4" w:space="0" w:color="auto"/>
              <w:left w:val="single" w:sz="8" w:space="0" w:color="auto"/>
              <w:bottom w:val="nil"/>
              <w:right w:val="single" w:sz="8" w:space="0" w:color="auto"/>
            </w:tcBorders>
            <w:shd w:val="clear" w:color="000000" w:fill="EBF6F1"/>
            <w:noWrap/>
            <w:vAlign w:val="center"/>
            <w:hideMark/>
          </w:tcPr>
          <w:p w14:paraId="4BE0C0A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11,2%</w:t>
            </w:r>
          </w:p>
        </w:tc>
        <w:tc>
          <w:tcPr>
            <w:tcW w:w="0" w:type="auto"/>
            <w:vMerge w:val="restart"/>
            <w:tcBorders>
              <w:top w:val="single" w:sz="4" w:space="0" w:color="auto"/>
              <w:left w:val="single" w:sz="8" w:space="0" w:color="auto"/>
              <w:bottom w:val="nil"/>
              <w:right w:val="single" w:sz="8" w:space="0" w:color="auto"/>
            </w:tcBorders>
            <w:shd w:val="clear" w:color="000000" w:fill="E9F4EE"/>
            <w:noWrap/>
            <w:vAlign w:val="center"/>
            <w:hideMark/>
          </w:tcPr>
          <w:p w14:paraId="084CD91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1,32%</w:t>
            </w:r>
          </w:p>
        </w:tc>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0731D15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21020BC8"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7DDFC1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Fabricação de calçados</w:t>
            </w:r>
          </w:p>
        </w:tc>
        <w:tc>
          <w:tcPr>
            <w:tcW w:w="3425" w:type="dxa"/>
            <w:vMerge/>
            <w:tcBorders>
              <w:top w:val="nil"/>
              <w:left w:val="single" w:sz="4" w:space="0" w:color="auto"/>
              <w:bottom w:val="single" w:sz="4" w:space="0" w:color="auto"/>
              <w:right w:val="single" w:sz="4" w:space="0" w:color="auto"/>
            </w:tcBorders>
            <w:vAlign w:val="center"/>
            <w:hideMark/>
          </w:tcPr>
          <w:p w14:paraId="5A1C7E47" w14:textId="77777777" w:rsidR="007776DB" w:rsidRPr="00E06E7C" w:rsidRDefault="007776DB" w:rsidP="007776DB">
            <w:pPr>
              <w:spacing w:line="240" w:lineRule="auto"/>
              <w:ind w:firstLine="0"/>
              <w:jc w:val="left"/>
              <w:rPr>
                <w:rFonts w:ascii="Univers" w:hAnsi="Univers" w:cs="Calibri"/>
                <w:sz w:val="12"/>
                <w:szCs w:val="12"/>
              </w:rPr>
            </w:pPr>
          </w:p>
        </w:tc>
        <w:tc>
          <w:tcPr>
            <w:tcW w:w="1233" w:type="dxa"/>
            <w:vMerge/>
            <w:tcBorders>
              <w:top w:val="nil"/>
              <w:left w:val="single" w:sz="4" w:space="0" w:color="auto"/>
              <w:bottom w:val="single" w:sz="4" w:space="0" w:color="auto"/>
              <w:right w:val="single" w:sz="4" w:space="0" w:color="auto"/>
            </w:tcBorders>
            <w:vAlign w:val="center"/>
            <w:hideMark/>
          </w:tcPr>
          <w:p w14:paraId="12256308"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3F54D956"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35229142"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0A2B62BA"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nil"/>
              <w:left w:val="single" w:sz="4" w:space="0" w:color="auto"/>
              <w:bottom w:val="single" w:sz="4" w:space="0" w:color="auto"/>
              <w:right w:val="single" w:sz="4" w:space="0" w:color="auto"/>
            </w:tcBorders>
            <w:vAlign w:val="center"/>
            <w:hideMark/>
          </w:tcPr>
          <w:p w14:paraId="3D773391" w14:textId="77777777" w:rsidR="007776DB" w:rsidRPr="00E06E7C" w:rsidRDefault="007776DB" w:rsidP="007776DB">
            <w:pPr>
              <w:spacing w:line="240" w:lineRule="auto"/>
              <w:ind w:firstLine="0"/>
              <w:jc w:val="left"/>
              <w:rPr>
                <w:rFonts w:ascii="Univers" w:hAnsi="Univers" w:cs="Calibri"/>
                <w:sz w:val="12"/>
                <w:szCs w:val="12"/>
              </w:rPr>
            </w:pPr>
          </w:p>
        </w:tc>
      </w:tr>
      <w:tr w:rsidR="00AB4CA8" w:rsidRPr="00E06E7C" w14:paraId="15869FA3"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68AC3C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de madeira - exclusive móveis</w:t>
            </w:r>
          </w:p>
        </w:tc>
        <w:tc>
          <w:tcPr>
            <w:tcW w:w="3425" w:type="dxa"/>
            <w:tcBorders>
              <w:top w:val="nil"/>
              <w:left w:val="nil"/>
              <w:bottom w:val="single" w:sz="4" w:space="0" w:color="auto"/>
              <w:right w:val="single" w:sz="4" w:space="0" w:color="auto"/>
            </w:tcBorders>
            <w:shd w:val="clear" w:color="000000" w:fill="FFFFFF"/>
            <w:noWrap/>
            <w:vAlign w:val="center"/>
            <w:hideMark/>
          </w:tcPr>
          <w:p w14:paraId="7485BE7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de madeira, exclusive móveis</w:t>
            </w:r>
          </w:p>
        </w:tc>
        <w:tc>
          <w:tcPr>
            <w:tcW w:w="1233" w:type="dxa"/>
            <w:tcBorders>
              <w:top w:val="nil"/>
              <w:left w:val="nil"/>
              <w:bottom w:val="single" w:sz="4" w:space="0" w:color="auto"/>
              <w:right w:val="single" w:sz="4" w:space="0" w:color="auto"/>
            </w:tcBorders>
            <w:shd w:val="clear" w:color="000000" w:fill="FFFFFF"/>
            <w:noWrap/>
            <w:vAlign w:val="center"/>
            <w:hideMark/>
          </w:tcPr>
          <w:p w14:paraId="49E91A9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39</w:t>
            </w:r>
          </w:p>
        </w:tc>
        <w:tc>
          <w:tcPr>
            <w:tcW w:w="0" w:type="auto"/>
            <w:tcBorders>
              <w:top w:val="single" w:sz="4" w:space="0" w:color="auto"/>
              <w:left w:val="nil"/>
              <w:bottom w:val="single" w:sz="4" w:space="0" w:color="auto"/>
              <w:right w:val="single" w:sz="8" w:space="0" w:color="auto"/>
            </w:tcBorders>
            <w:shd w:val="clear" w:color="000000" w:fill="6CC283"/>
            <w:noWrap/>
            <w:vAlign w:val="center"/>
            <w:hideMark/>
          </w:tcPr>
          <w:p w14:paraId="0EAE362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94,4%</w:t>
            </w:r>
          </w:p>
        </w:tc>
        <w:tc>
          <w:tcPr>
            <w:tcW w:w="0" w:type="auto"/>
            <w:tcBorders>
              <w:top w:val="single" w:sz="4" w:space="0" w:color="auto"/>
              <w:left w:val="single" w:sz="8" w:space="0" w:color="auto"/>
              <w:bottom w:val="single" w:sz="4" w:space="0" w:color="auto"/>
              <w:right w:val="single" w:sz="8" w:space="0" w:color="auto"/>
            </w:tcBorders>
            <w:shd w:val="clear" w:color="000000" w:fill="F4F9F8"/>
            <w:noWrap/>
            <w:vAlign w:val="center"/>
            <w:hideMark/>
          </w:tcPr>
          <w:p w14:paraId="4C5F3B9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5,6%</w:t>
            </w:r>
          </w:p>
        </w:tc>
        <w:tc>
          <w:tcPr>
            <w:tcW w:w="0" w:type="auto"/>
            <w:tcBorders>
              <w:top w:val="single" w:sz="4" w:space="0" w:color="auto"/>
              <w:left w:val="single" w:sz="8" w:space="0" w:color="auto"/>
              <w:bottom w:val="single" w:sz="4" w:space="0" w:color="auto"/>
              <w:right w:val="single" w:sz="8" w:space="0" w:color="auto"/>
            </w:tcBorders>
            <w:shd w:val="clear" w:color="000000" w:fill="FBFCFF"/>
            <w:noWrap/>
            <w:vAlign w:val="center"/>
            <w:hideMark/>
          </w:tcPr>
          <w:p w14:paraId="7C7E2B7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0,08%</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F56F1C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6633AE70"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8A6EE1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Celulose e outras pastas para fabricação de papel</w:t>
            </w:r>
          </w:p>
        </w:tc>
        <w:tc>
          <w:tcPr>
            <w:tcW w:w="3425" w:type="dxa"/>
            <w:tcBorders>
              <w:top w:val="nil"/>
              <w:left w:val="nil"/>
              <w:bottom w:val="single" w:sz="4" w:space="0" w:color="auto"/>
              <w:right w:val="single" w:sz="4" w:space="0" w:color="auto"/>
            </w:tcBorders>
            <w:shd w:val="clear" w:color="000000" w:fill="FFFFFF"/>
            <w:noWrap/>
            <w:vAlign w:val="center"/>
            <w:hideMark/>
          </w:tcPr>
          <w:p w14:paraId="67095CF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Celulose</w:t>
            </w:r>
          </w:p>
        </w:tc>
        <w:tc>
          <w:tcPr>
            <w:tcW w:w="1233" w:type="dxa"/>
            <w:tcBorders>
              <w:top w:val="nil"/>
              <w:left w:val="nil"/>
              <w:bottom w:val="single" w:sz="4" w:space="0" w:color="auto"/>
              <w:right w:val="single" w:sz="4" w:space="0" w:color="auto"/>
            </w:tcBorders>
            <w:shd w:val="clear" w:color="000000" w:fill="FFFFFF"/>
            <w:noWrap/>
            <w:vAlign w:val="center"/>
            <w:hideMark/>
          </w:tcPr>
          <w:p w14:paraId="6D417EA5"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40</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04A4823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3625599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51E9EFB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69ED3E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3647F93B"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7B7EC0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Papel e papelão, embalagens e artefatos</w:t>
            </w:r>
          </w:p>
        </w:tc>
        <w:tc>
          <w:tcPr>
            <w:tcW w:w="3425" w:type="dxa"/>
            <w:tcBorders>
              <w:top w:val="nil"/>
              <w:left w:val="nil"/>
              <w:bottom w:val="single" w:sz="4" w:space="0" w:color="auto"/>
              <w:right w:val="single" w:sz="4" w:space="0" w:color="auto"/>
            </w:tcBorders>
            <w:shd w:val="clear" w:color="000000" w:fill="FFFFFF"/>
            <w:noWrap/>
            <w:vAlign w:val="center"/>
            <w:hideMark/>
          </w:tcPr>
          <w:p w14:paraId="15E5E31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Papel, papelão, embalagens e artefatos de papel</w:t>
            </w:r>
          </w:p>
        </w:tc>
        <w:tc>
          <w:tcPr>
            <w:tcW w:w="1233" w:type="dxa"/>
            <w:tcBorders>
              <w:top w:val="nil"/>
              <w:left w:val="nil"/>
              <w:bottom w:val="single" w:sz="4" w:space="0" w:color="auto"/>
              <w:right w:val="single" w:sz="4" w:space="0" w:color="auto"/>
            </w:tcBorders>
            <w:shd w:val="clear" w:color="000000" w:fill="FFFFFF"/>
            <w:noWrap/>
            <w:vAlign w:val="center"/>
            <w:hideMark/>
          </w:tcPr>
          <w:p w14:paraId="2F45C57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41</w:t>
            </w:r>
          </w:p>
        </w:tc>
        <w:tc>
          <w:tcPr>
            <w:tcW w:w="0" w:type="auto"/>
            <w:tcBorders>
              <w:top w:val="single" w:sz="4" w:space="0" w:color="auto"/>
              <w:left w:val="nil"/>
              <w:bottom w:val="single" w:sz="4" w:space="0" w:color="auto"/>
              <w:right w:val="single" w:sz="8" w:space="0" w:color="auto"/>
            </w:tcBorders>
            <w:shd w:val="clear" w:color="000000" w:fill="6AC181"/>
            <w:noWrap/>
            <w:vAlign w:val="center"/>
            <w:hideMark/>
          </w:tcPr>
          <w:p w14:paraId="22B462F5"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95,6%</w:t>
            </w:r>
          </w:p>
        </w:tc>
        <w:tc>
          <w:tcPr>
            <w:tcW w:w="0" w:type="auto"/>
            <w:tcBorders>
              <w:top w:val="single" w:sz="4" w:space="0" w:color="auto"/>
              <w:left w:val="single" w:sz="8" w:space="0" w:color="auto"/>
              <w:bottom w:val="single" w:sz="4" w:space="0" w:color="auto"/>
              <w:right w:val="single" w:sz="8" w:space="0" w:color="auto"/>
            </w:tcBorders>
            <w:shd w:val="clear" w:color="000000" w:fill="F6FAFA"/>
            <w:noWrap/>
            <w:vAlign w:val="center"/>
            <w:hideMark/>
          </w:tcPr>
          <w:p w14:paraId="7D4521D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4,4%</w:t>
            </w:r>
          </w:p>
        </w:tc>
        <w:tc>
          <w:tcPr>
            <w:tcW w:w="0" w:type="auto"/>
            <w:tcBorders>
              <w:top w:val="single" w:sz="4" w:space="0" w:color="auto"/>
              <w:left w:val="single" w:sz="8" w:space="0" w:color="auto"/>
              <w:bottom w:val="single" w:sz="4" w:space="0" w:color="auto"/>
              <w:right w:val="single" w:sz="8" w:space="0" w:color="auto"/>
            </w:tcBorders>
            <w:shd w:val="clear" w:color="000000" w:fill="F6FAFA"/>
            <w:noWrap/>
            <w:vAlign w:val="center"/>
            <w:hideMark/>
          </w:tcPr>
          <w:p w14:paraId="603081A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0,45%</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FEB05B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76E84DBA"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231108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Jornais, revistas, discos e outros produtos gravados</w:t>
            </w:r>
          </w:p>
        </w:tc>
        <w:tc>
          <w:tcPr>
            <w:tcW w:w="3425" w:type="dxa"/>
            <w:tcBorders>
              <w:top w:val="nil"/>
              <w:left w:val="nil"/>
              <w:bottom w:val="single" w:sz="4" w:space="0" w:color="auto"/>
              <w:right w:val="single" w:sz="4" w:space="0" w:color="auto"/>
            </w:tcBorders>
            <w:shd w:val="clear" w:color="000000" w:fill="FFFFFF"/>
            <w:noWrap/>
            <w:vAlign w:val="center"/>
            <w:hideMark/>
          </w:tcPr>
          <w:p w14:paraId="2F54829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de impressão e reprodução</w:t>
            </w:r>
          </w:p>
        </w:tc>
        <w:tc>
          <w:tcPr>
            <w:tcW w:w="1233" w:type="dxa"/>
            <w:tcBorders>
              <w:top w:val="nil"/>
              <w:left w:val="nil"/>
              <w:bottom w:val="single" w:sz="4" w:space="0" w:color="auto"/>
              <w:right w:val="single" w:sz="4" w:space="0" w:color="auto"/>
            </w:tcBorders>
            <w:shd w:val="clear" w:color="000000" w:fill="FFFFFF"/>
            <w:noWrap/>
            <w:vAlign w:val="center"/>
            <w:hideMark/>
          </w:tcPr>
          <w:p w14:paraId="5823538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42</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5E48E72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2DD9372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0124FD6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0,02%</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319268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31FC10C6"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8FADCDB" w14:textId="77777777" w:rsidR="007776DB" w:rsidRPr="00E06E7C" w:rsidRDefault="007776DB" w:rsidP="007776DB">
            <w:pPr>
              <w:spacing w:line="240" w:lineRule="auto"/>
              <w:ind w:firstLine="0"/>
              <w:jc w:val="center"/>
              <w:rPr>
                <w:rFonts w:ascii="Univers" w:hAnsi="Univers" w:cs="Calibri"/>
                <w:sz w:val="12"/>
                <w:szCs w:val="12"/>
              </w:rPr>
            </w:pPr>
            <w:proofErr w:type="spellStart"/>
            <w:r w:rsidRPr="00E06E7C">
              <w:rPr>
                <w:rFonts w:ascii="Univers" w:hAnsi="Univers" w:cs="Calibri"/>
                <w:sz w:val="12"/>
                <w:szCs w:val="12"/>
              </w:rPr>
              <w:t>Gasoálcool</w:t>
            </w:r>
            <w:proofErr w:type="spellEnd"/>
          </w:p>
        </w:tc>
        <w:tc>
          <w:tcPr>
            <w:tcW w:w="3425" w:type="dxa"/>
            <w:tcBorders>
              <w:top w:val="nil"/>
              <w:left w:val="nil"/>
              <w:bottom w:val="single" w:sz="4" w:space="0" w:color="auto"/>
              <w:right w:val="single" w:sz="4" w:space="0" w:color="auto"/>
            </w:tcBorders>
            <w:shd w:val="clear" w:color="000000" w:fill="FFFFFF"/>
            <w:noWrap/>
            <w:vAlign w:val="center"/>
            <w:hideMark/>
          </w:tcPr>
          <w:p w14:paraId="5AF787A9" w14:textId="77777777" w:rsidR="007776DB" w:rsidRPr="00E06E7C" w:rsidRDefault="007776DB" w:rsidP="007776DB">
            <w:pPr>
              <w:spacing w:line="240" w:lineRule="auto"/>
              <w:ind w:firstLine="0"/>
              <w:jc w:val="center"/>
              <w:rPr>
                <w:rFonts w:ascii="Univers" w:hAnsi="Univers" w:cs="Calibri"/>
                <w:sz w:val="12"/>
                <w:szCs w:val="12"/>
              </w:rPr>
            </w:pPr>
            <w:proofErr w:type="spellStart"/>
            <w:r w:rsidRPr="00E06E7C">
              <w:rPr>
                <w:rFonts w:ascii="Univers" w:hAnsi="Univers" w:cs="Calibri"/>
                <w:sz w:val="12"/>
                <w:szCs w:val="12"/>
              </w:rPr>
              <w:t>Gasoálcool</w:t>
            </w:r>
            <w:proofErr w:type="spellEnd"/>
          </w:p>
        </w:tc>
        <w:tc>
          <w:tcPr>
            <w:tcW w:w="1233" w:type="dxa"/>
            <w:tcBorders>
              <w:top w:val="nil"/>
              <w:left w:val="nil"/>
              <w:bottom w:val="single" w:sz="4" w:space="0" w:color="auto"/>
              <w:right w:val="single" w:sz="4" w:space="0" w:color="auto"/>
            </w:tcBorders>
            <w:shd w:val="clear" w:color="000000" w:fill="FFFFFF"/>
            <w:noWrap/>
            <w:vAlign w:val="center"/>
            <w:hideMark/>
          </w:tcPr>
          <w:p w14:paraId="651C50E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43</w:t>
            </w:r>
          </w:p>
        </w:tc>
        <w:tc>
          <w:tcPr>
            <w:tcW w:w="0" w:type="auto"/>
            <w:tcBorders>
              <w:top w:val="single" w:sz="4" w:space="0" w:color="auto"/>
              <w:left w:val="nil"/>
              <w:bottom w:val="single" w:sz="4" w:space="0" w:color="auto"/>
              <w:right w:val="single" w:sz="8" w:space="0" w:color="auto"/>
            </w:tcBorders>
            <w:shd w:val="clear" w:color="000000" w:fill="65BF7D"/>
            <w:noWrap/>
            <w:vAlign w:val="center"/>
            <w:hideMark/>
          </w:tcPr>
          <w:p w14:paraId="0A57DCE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99,1%</w:t>
            </w:r>
          </w:p>
        </w:tc>
        <w:tc>
          <w:tcPr>
            <w:tcW w:w="0" w:type="auto"/>
            <w:tcBorders>
              <w:top w:val="single" w:sz="4" w:space="0" w:color="auto"/>
              <w:left w:val="single" w:sz="8" w:space="0" w:color="auto"/>
              <w:bottom w:val="single" w:sz="4" w:space="0" w:color="auto"/>
              <w:right w:val="single" w:sz="8" w:space="0" w:color="auto"/>
            </w:tcBorders>
            <w:shd w:val="clear" w:color="000000" w:fill="FBFCFE"/>
            <w:noWrap/>
            <w:vAlign w:val="center"/>
            <w:hideMark/>
          </w:tcPr>
          <w:p w14:paraId="67C3160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0,9%</w:t>
            </w:r>
          </w:p>
        </w:tc>
        <w:tc>
          <w:tcPr>
            <w:tcW w:w="0" w:type="auto"/>
            <w:tcBorders>
              <w:top w:val="single" w:sz="4" w:space="0" w:color="auto"/>
              <w:left w:val="single" w:sz="8" w:space="0" w:color="auto"/>
              <w:bottom w:val="single" w:sz="4" w:space="0" w:color="auto"/>
              <w:right w:val="single" w:sz="8" w:space="0" w:color="auto"/>
            </w:tcBorders>
            <w:shd w:val="clear" w:color="000000" w:fill="C2E5CD"/>
            <w:noWrap/>
            <w:vAlign w:val="center"/>
            <w:hideMark/>
          </w:tcPr>
          <w:p w14:paraId="4230477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3,87%</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133241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70F4425F"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E1C38E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lastRenderedPageBreak/>
              <w:t>Óleo combustível</w:t>
            </w:r>
          </w:p>
        </w:tc>
        <w:tc>
          <w:tcPr>
            <w:tcW w:w="3425" w:type="dxa"/>
            <w:tcBorders>
              <w:top w:val="nil"/>
              <w:left w:val="nil"/>
              <w:bottom w:val="single" w:sz="4" w:space="0" w:color="auto"/>
              <w:right w:val="single" w:sz="4" w:space="0" w:color="auto"/>
            </w:tcBorders>
            <w:shd w:val="clear" w:color="000000" w:fill="FFFFFF"/>
            <w:noWrap/>
            <w:vAlign w:val="center"/>
            <w:hideMark/>
          </w:tcPr>
          <w:p w14:paraId="0BC08A0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 xml:space="preserve">Óleo combustível  </w:t>
            </w:r>
          </w:p>
        </w:tc>
        <w:tc>
          <w:tcPr>
            <w:tcW w:w="1233" w:type="dxa"/>
            <w:tcBorders>
              <w:top w:val="nil"/>
              <w:left w:val="nil"/>
              <w:bottom w:val="single" w:sz="4" w:space="0" w:color="auto"/>
              <w:right w:val="single" w:sz="4" w:space="0" w:color="auto"/>
            </w:tcBorders>
            <w:shd w:val="clear" w:color="000000" w:fill="FFFFFF"/>
            <w:noWrap/>
            <w:vAlign w:val="center"/>
            <w:hideMark/>
          </w:tcPr>
          <w:p w14:paraId="747C15A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44</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5757326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4734B28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4BB24946"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1B1E6E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56C3563B"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5A32C86"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Gás liquefeito de petróleo</w:t>
            </w:r>
          </w:p>
        </w:tc>
        <w:tc>
          <w:tcPr>
            <w:tcW w:w="3425" w:type="dxa"/>
            <w:tcBorders>
              <w:top w:val="nil"/>
              <w:left w:val="nil"/>
              <w:bottom w:val="single" w:sz="4" w:space="0" w:color="auto"/>
              <w:right w:val="single" w:sz="4" w:space="0" w:color="auto"/>
            </w:tcBorders>
            <w:shd w:val="clear" w:color="000000" w:fill="FFFFFF"/>
            <w:noWrap/>
            <w:vAlign w:val="center"/>
            <w:hideMark/>
          </w:tcPr>
          <w:p w14:paraId="3FEFEDD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Combustíveis para aviação</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2833C4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45</w:t>
            </w:r>
          </w:p>
        </w:tc>
        <w:tc>
          <w:tcPr>
            <w:tcW w:w="0" w:type="auto"/>
            <w:vMerge w:val="restart"/>
            <w:tcBorders>
              <w:top w:val="single" w:sz="4" w:space="0" w:color="auto"/>
              <w:left w:val="nil"/>
              <w:bottom w:val="nil"/>
              <w:right w:val="single" w:sz="8" w:space="0" w:color="auto"/>
            </w:tcBorders>
            <w:shd w:val="clear" w:color="000000" w:fill="65BF7C"/>
            <w:noWrap/>
            <w:vAlign w:val="center"/>
            <w:hideMark/>
          </w:tcPr>
          <w:p w14:paraId="2FAD137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99,3%</w:t>
            </w:r>
          </w:p>
        </w:tc>
        <w:tc>
          <w:tcPr>
            <w:tcW w:w="0" w:type="auto"/>
            <w:vMerge w:val="restart"/>
            <w:tcBorders>
              <w:top w:val="single" w:sz="4" w:space="0" w:color="auto"/>
              <w:left w:val="single" w:sz="8" w:space="0" w:color="auto"/>
              <w:bottom w:val="nil"/>
              <w:right w:val="single" w:sz="8" w:space="0" w:color="auto"/>
            </w:tcBorders>
            <w:shd w:val="clear" w:color="000000" w:fill="FBFCFF"/>
            <w:noWrap/>
            <w:vAlign w:val="center"/>
            <w:hideMark/>
          </w:tcPr>
          <w:p w14:paraId="1DD1813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0,7%</w:t>
            </w:r>
          </w:p>
        </w:tc>
        <w:tc>
          <w:tcPr>
            <w:tcW w:w="0" w:type="auto"/>
            <w:vMerge w:val="restart"/>
            <w:tcBorders>
              <w:top w:val="single" w:sz="4" w:space="0" w:color="auto"/>
              <w:left w:val="single" w:sz="8" w:space="0" w:color="auto"/>
              <w:bottom w:val="nil"/>
              <w:right w:val="single" w:sz="8" w:space="0" w:color="auto"/>
            </w:tcBorders>
            <w:shd w:val="clear" w:color="000000" w:fill="EBF6F1"/>
            <w:noWrap/>
            <w:vAlign w:val="center"/>
            <w:hideMark/>
          </w:tcPr>
          <w:p w14:paraId="09562C6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1,13%</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9F1A7E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18D5FF8B"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ED0054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Gasolina automotiva</w:t>
            </w:r>
          </w:p>
        </w:tc>
        <w:tc>
          <w:tcPr>
            <w:tcW w:w="3425" w:type="dxa"/>
            <w:tcBorders>
              <w:top w:val="nil"/>
              <w:left w:val="nil"/>
              <w:bottom w:val="single" w:sz="4" w:space="0" w:color="auto"/>
              <w:right w:val="single" w:sz="4" w:space="0" w:color="auto"/>
            </w:tcBorders>
            <w:shd w:val="clear" w:color="000000" w:fill="FFFFFF"/>
            <w:noWrap/>
            <w:vAlign w:val="center"/>
            <w:hideMark/>
          </w:tcPr>
          <w:p w14:paraId="2D683C1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Naftas para petroquímica</w:t>
            </w:r>
          </w:p>
        </w:tc>
        <w:tc>
          <w:tcPr>
            <w:tcW w:w="1233" w:type="dxa"/>
            <w:vMerge/>
            <w:tcBorders>
              <w:top w:val="nil"/>
              <w:left w:val="single" w:sz="4" w:space="0" w:color="auto"/>
              <w:bottom w:val="single" w:sz="4" w:space="0" w:color="auto"/>
              <w:right w:val="single" w:sz="4" w:space="0" w:color="auto"/>
            </w:tcBorders>
            <w:vAlign w:val="center"/>
            <w:hideMark/>
          </w:tcPr>
          <w:p w14:paraId="12D5B4B1"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2B81B395"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29D32755"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2498B74E"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1BCF37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0BA05CBA"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4B9380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Óleo diesel</w:t>
            </w:r>
          </w:p>
        </w:tc>
        <w:tc>
          <w:tcPr>
            <w:tcW w:w="3425" w:type="dxa"/>
            <w:tcBorders>
              <w:top w:val="nil"/>
              <w:left w:val="nil"/>
              <w:bottom w:val="single" w:sz="4" w:space="0" w:color="auto"/>
              <w:right w:val="single" w:sz="4" w:space="0" w:color="auto"/>
            </w:tcBorders>
            <w:shd w:val="clear" w:color="000000" w:fill="FFFFFF"/>
            <w:noWrap/>
            <w:vAlign w:val="center"/>
            <w:hideMark/>
          </w:tcPr>
          <w:p w14:paraId="30A68DA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Diesel - biodiesel</w:t>
            </w:r>
          </w:p>
        </w:tc>
        <w:tc>
          <w:tcPr>
            <w:tcW w:w="1233" w:type="dxa"/>
            <w:vMerge/>
            <w:tcBorders>
              <w:top w:val="nil"/>
              <w:left w:val="single" w:sz="4" w:space="0" w:color="auto"/>
              <w:bottom w:val="single" w:sz="4" w:space="0" w:color="auto"/>
              <w:right w:val="single" w:sz="4" w:space="0" w:color="auto"/>
            </w:tcBorders>
            <w:vAlign w:val="center"/>
            <w:hideMark/>
          </w:tcPr>
          <w:p w14:paraId="0094185B"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4C771DBF"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10BCF531"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3C171EB6"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E01F1A6"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75CB1466"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21202D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Outros produtos do refino de petróleo e coque</w:t>
            </w:r>
          </w:p>
        </w:tc>
        <w:tc>
          <w:tcPr>
            <w:tcW w:w="3425" w:type="dxa"/>
            <w:tcBorders>
              <w:top w:val="nil"/>
              <w:left w:val="nil"/>
              <w:bottom w:val="single" w:sz="4" w:space="0" w:color="auto"/>
              <w:right w:val="single" w:sz="4" w:space="0" w:color="auto"/>
            </w:tcBorders>
            <w:shd w:val="clear" w:color="000000" w:fill="FFFFFF"/>
            <w:noWrap/>
            <w:vAlign w:val="center"/>
            <w:hideMark/>
          </w:tcPr>
          <w:p w14:paraId="2804DA70"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Outros produtos do refino do petróleo</w:t>
            </w:r>
          </w:p>
        </w:tc>
        <w:tc>
          <w:tcPr>
            <w:tcW w:w="1233" w:type="dxa"/>
            <w:vMerge/>
            <w:tcBorders>
              <w:top w:val="nil"/>
              <w:left w:val="single" w:sz="4" w:space="0" w:color="auto"/>
              <w:bottom w:val="single" w:sz="4" w:space="0" w:color="auto"/>
              <w:right w:val="single" w:sz="4" w:space="0" w:color="auto"/>
            </w:tcBorders>
            <w:vAlign w:val="center"/>
            <w:hideMark/>
          </w:tcPr>
          <w:p w14:paraId="5D3CC1B8"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7EE0912C"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082E4351"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71D9377D"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532B80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6542DF02"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ADA72D0"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Álcool</w:t>
            </w:r>
          </w:p>
        </w:tc>
        <w:tc>
          <w:tcPr>
            <w:tcW w:w="3425" w:type="dxa"/>
            <w:tcBorders>
              <w:top w:val="nil"/>
              <w:left w:val="nil"/>
              <w:bottom w:val="single" w:sz="4" w:space="0" w:color="auto"/>
              <w:right w:val="single" w:sz="4" w:space="0" w:color="auto"/>
            </w:tcBorders>
            <w:shd w:val="clear" w:color="000000" w:fill="FFFFFF"/>
            <w:noWrap/>
            <w:vAlign w:val="center"/>
            <w:hideMark/>
          </w:tcPr>
          <w:p w14:paraId="79733C7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Etanol e outros biocombustíveis</w:t>
            </w:r>
          </w:p>
        </w:tc>
        <w:tc>
          <w:tcPr>
            <w:tcW w:w="1233" w:type="dxa"/>
            <w:tcBorders>
              <w:top w:val="nil"/>
              <w:left w:val="nil"/>
              <w:bottom w:val="single" w:sz="4" w:space="0" w:color="auto"/>
              <w:right w:val="single" w:sz="4" w:space="0" w:color="auto"/>
            </w:tcBorders>
            <w:shd w:val="clear" w:color="000000" w:fill="FFFFFF"/>
            <w:noWrap/>
            <w:vAlign w:val="center"/>
            <w:hideMark/>
          </w:tcPr>
          <w:p w14:paraId="54E2EC0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46</w:t>
            </w:r>
          </w:p>
        </w:tc>
        <w:tc>
          <w:tcPr>
            <w:tcW w:w="0" w:type="auto"/>
            <w:tcBorders>
              <w:top w:val="single" w:sz="4" w:space="0" w:color="auto"/>
              <w:left w:val="nil"/>
              <w:bottom w:val="single" w:sz="4" w:space="0" w:color="auto"/>
              <w:right w:val="single" w:sz="8" w:space="0" w:color="auto"/>
            </w:tcBorders>
            <w:shd w:val="clear" w:color="000000" w:fill="65BF7D"/>
            <w:noWrap/>
            <w:vAlign w:val="center"/>
            <w:hideMark/>
          </w:tcPr>
          <w:p w14:paraId="2085CA3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98,9%</w:t>
            </w:r>
          </w:p>
        </w:tc>
        <w:tc>
          <w:tcPr>
            <w:tcW w:w="0" w:type="auto"/>
            <w:tcBorders>
              <w:top w:val="single" w:sz="4" w:space="0" w:color="auto"/>
              <w:left w:val="single" w:sz="8" w:space="0" w:color="auto"/>
              <w:bottom w:val="single" w:sz="4" w:space="0" w:color="auto"/>
              <w:right w:val="single" w:sz="8" w:space="0" w:color="auto"/>
            </w:tcBorders>
            <w:shd w:val="clear" w:color="000000" w:fill="FBFCFE"/>
            <w:noWrap/>
            <w:vAlign w:val="center"/>
            <w:hideMark/>
          </w:tcPr>
          <w:p w14:paraId="47AC967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1,1%</w:t>
            </w:r>
          </w:p>
        </w:tc>
        <w:tc>
          <w:tcPr>
            <w:tcW w:w="0" w:type="auto"/>
            <w:tcBorders>
              <w:top w:val="single" w:sz="4" w:space="0" w:color="auto"/>
              <w:left w:val="single" w:sz="8" w:space="0" w:color="auto"/>
              <w:bottom w:val="single" w:sz="4" w:space="0" w:color="auto"/>
              <w:right w:val="single" w:sz="8" w:space="0" w:color="auto"/>
            </w:tcBorders>
            <w:shd w:val="clear" w:color="000000" w:fill="E9F4EE"/>
            <w:noWrap/>
            <w:vAlign w:val="center"/>
            <w:hideMark/>
          </w:tcPr>
          <w:p w14:paraId="431573A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1,31%</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902A36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59BC7815" w14:textId="77777777" w:rsidTr="00D66699">
        <w:trPr>
          <w:trHeight w:val="30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51724BF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químicos inorgânicos</w:t>
            </w:r>
          </w:p>
        </w:tc>
        <w:tc>
          <w:tcPr>
            <w:tcW w:w="3425" w:type="dxa"/>
            <w:tcBorders>
              <w:top w:val="nil"/>
              <w:left w:val="nil"/>
              <w:bottom w:val="single" w:sz="4" w:space="0" w:color="auto"/>
              <w:right w:val="single" w:sz="4" w:space="0" w:color="auto"/>
            </w:tcBorders>
            <w:shd w:val="clear" w:color="000000" w:fill="FFFFFF"/>
            <w:noWrap/>
            <w:vAlign w:val="center"/>
            <w:hideMark/>
          </w:tcPr>
          <w:p w14:paraId="28D8D5F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químicos inorgânicos</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2196188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47</w:t>
            </w:r>
          </w:p>
        </w:tc>
        <w:tc>
          <w:tcPr>
            <w:tcW w:w="0" w:type="auto"/>
            <w:vMerge w:val="restart"/>
            <w:tcBorders>
              <w:top w:val="single" w:sz="4" w:space="0" w:color="auto"/>
              <w:left w:val="nil"/>
              <w:bottom w:val="nil"/>
              <w:right w:val="single" w:sz="8" w:space="0" w:color="auto"/>
            </w:tcBorders>
            <w:shd w:val="clear" w:color="000000" w:fill="64BF7C"/>
            <w:noWrap/>
            <w:vAlign w:val="center"/>
            <w:hideMark/>
          </w:tcPr>
          <w:p w14:paraId="1638208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99,9%</w:t>
            </w:r>
          </w:p>
        </w:tc>
        <w:tc>
          <w:tcPr>
            <w:tcW w:w="0" w:type="auto"/>
            <w:vMerge w:val="restart"/>
            <w:tcBorders>
              <w:top w:val="single" w:sz="4" w:space="0" w:color="auto"/>
              <w:left w:val="single" w:sz="8" w:space="0" w:color="auto"/>
              <w:bottom w:val="nil"/>
              <w:right w:val="single" w:sz="8" w:space="0" w:color="auto"/>
            </w:tcBorders>
            <w:shd w:val="clear" w:color="000000" w:fill="FCFCFF"/>
            <w:noWrap/>
            <w:vAlign w:val="center"/>
            <w:hideMark/>
          </w:tcPr>
          <w:p w14:paraId="0243BB7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0,1%</w:t>
            </w:r>
          </w:p>
        </w:tc>
        <w:tc>
          <w:tcPr>
            <w:tcW w:w="0" w:type="auto"/>
            <w:vMerge w:val="restart"/>
            <w:tcBorders>
              <w:top w:val="single" w:sz="4" w:space="0" w:color="auto"/>
              <w:left w:val="single" w:sz="8" w:space="0" w:color="auto"/>
              <w:bottom w:val="nil"/>
              <w:right w:val="single" w:sz="8" w:space="0" w:color="auto"/>
            </w:tcBorders>
            <w:shd w:val="clear" w:color="000000" w:fill="FCFCFF"/>
            <w:noWrap/>
            <w:vAlign w:val="center"/>
            <w:hideMark/>
          </w:tcPr>
          <w:p w14:paraId="7B7AE24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4486E4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25316690"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2E579DFD"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7254BD0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Adubos e fertilizantes</w:t>
            </w:r>
          </w:p>
        </w:tc>
        <w:tc>
          <w:tcPr>
            <w:tcW w:w="1233" w:type="dxa"/>
            <w:vMerge/>
            <w:tcBorders>
              <w:top w:val="nil"/>
              <w:left w:val="single" w:sz="4" w:space="0" w:color="auto"/>
              <w:bottom w:val="single" w:sz="4" w:space="0" w:color="auto"/>
              <w:right w:val="single" w:sz="4" w:space="0" w:color="auto"/>
            </w:tcBorders>
            <w:vAlign w:val="center"/>
            <w:hideMark/>
          </w:tcPr>
          <w:p w14:paraId="37E40E95"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43103296"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5F7170C5"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1E000BF6"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2D7A06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45B1C5A1"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3385F4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químicos orgânicos</w:t>
            </w:r>
          </w:p>
        </w:tc>
        <w:tc>
          <w:tcPr>
            <w:tcW w:w="3425" w:type="dxa"/>
            <w:tcBorders>
              <w:top w:val="nil"/>
              <w:left w:val="nil"/>
              <w:bottom w:val="single" w:sz="4" w:space="0" w:color="auto"/>
              <w:right w:val="single" w:sz="4" w:space="0" w:color="auto"/>
            </w:tcBorders>
            <w:shd w:val="clear" w:color="000000" w:fill="FFFFFF"/>
            <w:noWrap/>
            <w:vAlign w:val="center"/>
            <w:hideMark/>
          </w:tcPr>
          <w:p w14:paraId="54AD1EA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químicos orgânicos</w:t>
            </w:r>
          </w:p>
        </w:tc>
        <w:tc>
          <w:tcPr>
            <w:tcW w:w="1233" w:type="dxa"/>
            <w:tcBorders>
              <w:top w:val="nil"/>
              <w:left w:val="nil"/>
              <w:bottom w:val="single" w:sz="4" w:space="0" w:color="auto"/>
              <w:right w:val="single" w:sz="4" w:space="0" w:color="auto"/>
            </w:tcBorders>
            <w:shd w:val="clear" w:color="000000" w:fill="FFFFFF"/>
            <w:noWrap/>
            <w:vAlign w:val="center"/>
            <w:hideMark/>
          </w:tcPr>
          <w:p w14:paraId="107D0AE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48</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28177EB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2865A4B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5E6D306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DE718D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1AAB2887"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FF7882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Fabricação de resina e elastômeros</w:t>
            </w:r>
          </w:p>
        </w:tc>
        <w:tc>
          <w:tcPr>
            <w:tcW w:w="3425" w:type="dxa"/>
            <w:tcBorders>
              <w:top w:val="nil"/>
              <w:left w:val="nil"/>
              <w:bottom w:val="single" w:sz="4" w:space="0" w:color="auto"/>
              <w:right w:val="single" w:sz="4" w:space="0" w:color="auto"/>
            </w:tcBorders>
            <w:shd w:val="clear" w:color="000000" w:fill="FFFFFF"/>
            <w:noWrap/>
            <w:vAlign w:val="center"/>
            <w:hideMark/>
          </w:tcPr>
          <w:p w14:paraId="66302C9E" w14:textId="77777777" w:rsidR="007776DB" w:rsidRPr="00E06E7C" w:rsidRDefault="007776DB" w:rsidP="007776DB">
            <w:pPr>
              <w:spacing w:line="240" w:lineRule="auto"/>
              <w:ind w:firstLine="0"/>
              <w:jc w:val="center"/>
              <w:rPr>
                <w:rFonts w:ascii="Univers" w:hAnsi="Univers" w:cs="Calibri"/>
                <w:sz w:val="12"/>
                <w:szCs w:val="12"/>
              </w:rPr>
            </w:pPr>
            <w:proofErr w:type="spellStart"/>
            <w:proofErr w:type="gramStart"/>
            <w:r w:rsidRPr="00E06E7C">
              <w:rPr>
                <w:rFonts w:ascii="Univers" w:hAnsi="Univers" w:cs="Calibri"/>
                <w:sz w:val="12"/>
                <w:szCs w:val="12"/>
              </w:rPr>
              <w:t>Resinas,elastômeros</w:t>
            </w:r>
            <w:proofErr w:type="spellEnd"/>
            <w:proofErr w:type="gramEnd"/>
            <w:r w:rsidRPr="00E06E7C">
              <w:rPr>
                <w:rFonts w:ascii="Univers" w:hAnsi="Univers" w:cs="Calibri"/>
                <w:sz w:val="12"/>
                <w:szCs w:val="12"/>
              </w:rPr>
              <w:t xml:space="preserve"> e fibras </w:t>
            </w:r>
            <w:proofErr w:type="spellStart"/>
            <w:r w:rsidRPr="00E06E7C">
              <w:rPr>
                <w:rFonts w:ascii="Univers" w:hAnsi="Univers" w:cs="Calibri"/>
                <w:sz w:val="12"/>
                <w:szCs w:val="12"/>
              </w:rPr>
              <w:t>artif</w:t>
            </w:r>
            <w:proofErr w:type="spellEnd"/>
            <w:r w:rsidRPr="00E06E7C">
              <w:rPr>
                <w:rFonts w:ascii="Univers" w:hAnsi="Univers" w:cs="Calibri"/>
                <w:sz w:val="12"/>
                <w:szCs w:val="12"/>
              </w:rPr>
              <w:t>. e sintéticas</w:t>
            </w:r>
          </w:p>
        </w:tc>
        <w:tc>
          <w:tcPr>
            <w:tcW w:w="1233" w:type="dxa"/>
            <w:tcBorders>
              <w:top w:val="nil"/>
              <w:left w:val="nil"/>
              <w:bottom w:val="single" w:sz="4" w:space="0" w:color="auto"/>
              <w:right w:val="single" w:sz="4" w:space="0" w:color="auto"/>
            </w:tcBorders>
            <w:shd w:val="clear" w:color="000000" w:fill="FFFFFF"/>
            <w:noWrap/>
            <w:vAlign w:val="center"/>
            <w:hideMark/>
          </w:tcPr>
          <w:p w14:paraId="612C966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49</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06936BB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609884C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562AA7B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D705CF6"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7B61DAED"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33E90B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Defensivos agrícolas</w:t>
            </w:r>
          </w:p>
        </w:tc>
        <w:tc>
          <w:tcPr>
            <w:tcW w:w="3425" w:type="dxa"/>
            <w:tcBorders>
              <w:top w:val="nil"/>
              <w:left w:val="nil"/>
              <w:bottom w:val="single" w:sz="4" w:space="0" w:color="auto"/>
              <w:right w:val="single" w:sz="4" w:space="0" w:color="auto"/>
            </w:tcBorders>
            <w:shd w:val="clear" w:color="000000" w:fill="FFFFFF"/>
            <w:noWrap/>
            <w:vAlign w:val="center"/>
            <w:hideMark/>
          </w:tcPr>
          <w:p w14:paraId="0243B0B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 xml:space="preserve">Defensivos agrícolas e </w:t>
            </w:r>
            <w:proofErr w:type="spellStart"/>
            <w:r w:rsidRPr="00E06E7C">
              <w:rPr>
                <w:rFonts w:ascii="Univers" w:hAnsi="Univers" w:cs="Calibri"/>
                <w:sz w:val="12"/>
                <w:szCs w:val="12"/>
              </w:rPr>
              <w:t>desinfestantes</w:t>
            </w:r>
            <w:proofErr w:type="spellEnd"/>
            <w:r w:rsidRPr="00E06E7C">
              <w:rPr>
                <w:rFonts w:ascii="Univers" w:hAnsi="Univers" w:cs="Calibri"/>
                <w:sz w:val="12"/>
                <w:szCs w:val="12"/>
              </w:rPr>
              <w:t xml:space="preserve"> domissanitários</w:t>
            </w:r>
          </w:p>
        </w:tc>
        <w:tc>
          <w:tcPr>
            <w:tcW w:w="1233" w:type="dxa"/>
            <w:tcBorders>
              <w:top w:val="nil"/>
              <w:left w:val="nil"/>
              <w:bottom w:val="single" w:sz="4" w:space="0" w:color="auto"/>
              <w:right w:val="single" w:sz="4" w:space="0" w:color="auto"/>
            </w:tcBorders>
            <w:shd w:val="clear" w:color="000000" w:fill="FFFFFF"/>
            <w:noWrap/>
            <w:vAlign w:val="center"/>
            <w:hideMark/>
          </w:tcPr>
          <w:p w14:paraId="79DF920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50</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10F21B2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99,8%</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33091E8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0,2%</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7FE42B8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0,02%</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F67C79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296C1CB1"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418B0E7"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e preparados químicos diversos</w:t>
            </w:r>
          </w:p>
        </w:tc>
        <w:tc>
          <w:tcPr>
            <w:tcW w:w="3425" w:type="dxa"/>
            <w:tcBorders>
              <w:top w:val="nil"/>
              <w:left w:val="nil"/>
              <w:bottom w:val="single" w:sz="4" w:space="0" w:color="auto"/>
              <w:right w:val="single" w:sz="4" w:space="0" w:color="auto"/>
            </w:tcBorders>
            <w:shd w:val="clear" w:color="000000" w:fill="FFFFFF"/>
            <w:noWrap/>
            <w:vAlign w:val="center"/>
            <w:hideMark/>
          </w:tcPr>
          <w:p w14:paraId="72478307"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 xml:space="preserve">Produtos químicos diversos </w:t>
            </w:r>
          </w:p>
        </w:tc>
        <w:tc>
          <w:tcPr>
            <w:tcW w:w="1233" w:type="dxa"/>
            <w:tcBorders>
              <w:top w:val="nil"/>
              <w:left w:val="nil"/>
              <w:bottom w:val="single" w:sz="4" w:space="0" w:color="auto"/>
              <w:right w:val="single" w:sz="4" w:space="0" w:color="auto"/>
            </w:tcBorders>
            <w:shd w:val="clear" w:color="000000" w:fill="FFFFFF"/>
            <w:noWrap/>
            <w:vAlign w:val="center"/>
            <w:hideMark/>
          </w:tcPr>
          <w:p w14:paraId="3C7AA026"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51</w:t>
            </w:r>
          </w:p>
        </w:tc>
        <w:tc>
          <w:tcPr>
            <w:tcW w:w="0" w:type="auto"/>
            <w:tcBorders>
              <w:top w:val="single" w:sz="4" w:space="0" w:color="auto"/>
              <w:left w:val="nil"/>
              <w:bottom w:val="single" w:sz="4" w:space="0" w:color="auto"/>
              <w:right w:val="single" w:sz="8" w:space="0" w:color="auto"/>
            </w:tcBorders>
            <w:shd w:val="clear" w:color="000000" w:fill="65BF7D"/>
            <w:noWrap/>
            <w:vAlign w:val="center"/>
            <w:hideMark/>
          </w:tcPr>
          <w:p w14:paraId="475EAE5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98,8%</w:t>
            </w:r>
          </w:p>
        </w:tc>
        <w:tc>
          <w:tcPr>
            <w:tcW w:w="0" w:type="auto"/>
            <w:tcBorders>
              <w:top w:val="single" w:sz="4" w:space="0" w:color="auto"/>
              <w:left w:val="single" w:sz="8" w:space="0" w:color="auto"/>
              <w:bottom w:val="single" w:sz="4" w:space="0" w:color="auto"/>
              <w:right w:val="single" w:sz="8" w:space="0" w:color="auto"/>
            </w:tcBorders>
            <w:shd w:val="clear" w:color="000000" w:fill="FBFCFE"/>
            <w:noWrap/>
            <w:vAlign w:val="center"/>
            <w:hideMark/>
          </w:tcPr>
          <w:p w14:paraId="165325F6"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1,2%</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0EE4067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0,02%</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CD9C51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6497A2CF"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395716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Tintas, vernizes, esmaltes e lacas</w:t>
            </w:r>
          </w:p>
        </w:tc>
        <w:tc>
          <w:tcPr>
            <w:tcW w:w="3425" w:type="dxa"/>
            <w:tcBorders>
              <w:top w:val="nil"/>
              <w:left w:val="nil"/>
              <w:bottom w:val="single" w:sz="4" w:space="0" w:color="auto"/>
              <w:right w:val="single" w:sz="4" w:space="0" w:color="auto"/>
            </w:tcBorders>
            <w:shd w:val="clear" w:color="000000" w:fill="FFFFFF"/>
            <w:noWrap/>
            <w:vAlign w:val="center"/>
            <w:hideMark/>
          </w:tcPr>
          <w:p w14:paraId="072BE0E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Tintas, vernizes, esmaltes e lacas</w:t>
            </w:r>
          </w:p>
        </w:tc>
        <w:tc>
          <w:tcPr>
            <w:tcW w:w="1233" w:type="dxa"/>
            <w:tcBorders>
              <w:top w:val="nil"/>
              <w:left w:val="nil"/>
              <w:bottom w:val="single" w:sz="4" w:space="0" w:color="auto"/>
              <w:right w:val="single" w:sz="4" w:space="0" w:color="auto"/>
            </w:tcBorders>
            <w:shd w:val="clear" w:color="000000" w:fill="FFFFFF"/>
            <w:noWrap/>
            <w:vAlign w:val="center"/>
            <w:hideMark/>
          </w:tcPr>
          <w:p w14:paraId="39607E2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52</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45D53FE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99,4%</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2101DD5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0,6%</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5F95D4B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0,01%</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20F00A0"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54BE732B"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84DD13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Perfumaria, sabões e artigos de limpeza</w:t>
            </w:r>
          </w:p>
        </w:tc>
        <w:tc>
          <w:tcPr>
            <w:tcW w:w="3425" w:type="dxa"/>
            <w:tcBorders>
              <w:top w:val="nil"/>
              <w:left w:val="nil"/>
              <w:bottom w:val="single" w:sz="4" w:space="0" w:color="auto"/>
              <w:right w:val="single" w:sz="4" w:space="0" w:color="auto"/>
            </w:tcBorders>
            <w:shd w:val="clear" w:color="000000" w:fill="FFFFFF"/>
            <w:noWrap/>
            <w:vAlign w:val="center"/>
            <w:hideMark/>
          </w:tcPr>
          <w:p w14:paraId="4C60FC8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Perfumaria, sabões e artigos de limpeza</w:t>
            </w:r>
          </w:p>
        </w:tc>
        <w:tc>
          <w:tcPr>
            <w:tcW w:w="1233" w:type="dxa"/>
            <w:tcBorders>
              <w:top w:val="nil"/>
              <w:left w:val="nil"/>
              <w:bottom w:val="single" w:sz="4" w:space="0" w:color="auto"/>
              <w:right w:val="single" w:sz="4" w:space="0" w:color="auto"/>
            </w:tcBorders>
            <w:shd w:val="clear" w:color="000000" w:fill="FFFFFF"/>
            <w:noWrap/>
            <w:vAlign w:val="center"/>
            <w:hideMark/>
          </w:tcPr>
          <w:p w14:paraId="3FC4D26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53</w:t>
            </w:r>
          </w:p>
        </w:tc>
        <w:tc>
          <w:tcPr>
            <w:tcW w:w="0" w:type="auto"/>
            <w:tcBorders>
              <w:top w:val="single" w:sz="4" w:space="0" w:color="auto"/>
              <w:left w:val="nil"/>
              <w:bottom w:val="single" w:sz="4" w:space="0" w:color="auto"/>
              <w:right w:val="single" w:sz="8" w:space="0" w:color="auto"/>
            </w:tcBorders>
            <w:shd w:val="clear" w:color="000000" w:fill="6CC283"/>
            <w:noWrap/>
            <w:vAlign w:val="center"/>
            <w:hideMark/>
          </w:tcPr>
          <w:p w14:paraId="7CC8DA4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94,4%</w:t>
            </w:r>
          </w:p>
        </w:tc>
        <w:tc>
          <w:tcPr>
            <w:tcW w:w="0" w:type="auto"/>
            <w:tcBorders>
              <w:top w:val="single" w:sz="4" w:space="0" w:color="auto"/>
              <w:left w:val="single" w:sz="8" w:space="0" w:color="auto"/>
              <w:bottom w:val="single" w:sz="4" w:space="0" w:color="auto"/>
              <w:right w:val="single" w:sz="8" w:space="0" w:color="auto"/>
            </w:tcBorders>
            <w:shd w:val="clear" w:color="000000" w:fill="F4F9F8"/>
            <w:noWrap/>
            <w:vAlign w:val="center"/>
            <w:hideMark/>
          </w:tcPr>
          <w:p w14:paraId="406B220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5,6%</w:t>
            </w:r>
          </w:p>
        </w:tc>
        <w:tc>
          <w:tcPr>
            <w:tcW w:w="0" w:type="auto"/>
            <w:tcBorders>
              <w:top w:val="single" w:sz="4" w:space="0" w:color="auto"/>
              <w:left w:val="single" w:sz="8" w:space="0" w:color="auto"/>
              <w:bottom w:val="single" w:sz="4" w:space="0" w:color="auto"/>
              <w:right w:val="single" w:sz="8" w:space="0" w:color="auto"/>
            </w:tcBorders>
            <w:shd w:val="clear" w:color="000000" w:fill="DCEFE3"/>
            <w:noWrap/>
            <w:vAlign w:val="center"/>
            <w:hideMark/>
          </w:tcPr>
          <w:p w14:paraId="6906063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2,16%</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7286BD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790FB587"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95524D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farmacêuticos</w:t>
            </w:r>
          </w:p>
        </w:tc>
        <w:tc>
          <w:tcPr>
            <w:tcW w:w="3425" w:type="dxa"/>
            <w:tcBorders>
              <w:top w:val="nil"/>
              <w:left w:val="nil"/>
              <w:bottom w:val="single" w:sz="4" w:space="0" w:color="auto"/>
              <w:right w:val="single" w:sz="4" w:space="0" w:color="auto"/>
            </w:tcBorders>
            <w:shd w:val="clear" w:color="000000" w:fill="FFFFFF"/>
            <w:noWrap/>
            <w:vAlign w:val="center"/>
            <w:hideMark/>
          </w:tcPr>
          <w:p w14:paraId="42724AD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farmacêuticos</w:t>
            </w:r>
          </w:p>
        </w:tc>
        <w:tc>
          <w:tcPr>
            <w:tcW w:w="1233" w:type="dxa"/>
            <w:tcBorders>
              <w:top w:val="nil"/>
              <w:left w:val="nil"/>
              <w:bottom w:val="single" w:sz="4" w:space="0" w:color="auto"/>
              <w:right w:val="single" w:sz="4" w:space="0" w:color="auto"/>
            </w:tcBorders>
            <w:shd w:val="clear" w:color="000000" w:fill="FFFFFF"/>
            <w:noWrap/>
            <w:vAlign w:val="center"/>
            <w:hideMark/>
          </w:tcPr>
          <w:p w14:paraId="35AE80B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54</w:t>
            </w:r>
          </w:p>
        </w:tc>
        <w:tc>
          <w:tcPr>
            <w:tcW w:w="0" w:type="auto"/>
            <w:tcBorders>
              <w:top w:val="single" w:sz="4" w:space="0" w:color="auto"/>
              <w:left w:val="nil"/>
              <w:bottom w:val="single" w:sz="4" w:space="0" w:color="auto"/>
              <w:right w:val="single" w:sz="8" w:space="0" w:color="auto"/>
            </w:tcBorders>
            <w:shd w:val="clear" w:color="000000" w:fill="84CC98"/>
            <w:noWrap/>
            <w:vAlign w:val="center"/>
            <w:hideMark/>
          </w:tcPr>
          <w:p w14:paraId="028D8996"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78,6%</w:t>
            </w:r>
          </w:p>
        </w:tc>
        <w:tc>
          <w:tcPr>
            <w:tcW w:w="0" w:type="auto"/>
            <w:tcBorders>
              <w:top w:val="single" w:sz="4" w:space="0" w:color="auto"/>
              <w:left w:val="single" w:sz="8" w:space="0" w:color="auto"/>
              <w:bottom w:val="single" w:sz="4" w:space="0" w:color="auto"/>
              <w:right w:val="single" w:sz="8" w:space="0" w:color="auto"/>
            </w:tcBorders>
            <w:shd w:val="clear" w:color="000000" w:fill="DCEFE3"/>
            <w:noWrap/>
            <w:vAlign w:val="center"/>
            <w:hideMark/>
          </w:tcPr>
          <w:p w14:paraId="0AE3F87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21,4%</w:t>
            </w:r>
          </w:p>
        </w:tc>
        <w:tc>
          <w:tcPr>
            <w:tcW w:w="0" w:type="auto"/>
            <w:tcBorders>
              <w:top w:val="single" w:sz="4" w:space="0" w:color="auto"/>
              <w:left w:val="single" w:sz="8" w:space="0" w:color="auto"/>
              <w:bottom w:val="single" w:sz="4" w:space="0" w:color="auto"/>
              <w:right w:val="single" w:sz="8" w:space="0" w:color="auto"/>
            </w:tcBorders>
            <w:shd w:val="clear" w:color="000000" w:fill="CEEAD8"/>
            <w:noWrap/>
            <w:vAlign w:val="center"/>
            <w:hideMark/>
          </w:tcPr>
          <w:p w14:paraId="66BEBC5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3,04%</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E4BB29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17F0EFBB"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AB3F85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Artigos de borracha</w:t>
            </w:r>
          </w:p>
        </w:tc>
        <w:tc>
          <w:tcPr>
            <w:tcW w:w="3425" w:type="dxa"/>
            <w:tcBorders>
              <w:top w:val="nil"/>
              <w:left w:val="nil"/>
              <w:bottom w:val="single" w:sz="4" w:space="0" w:color="auto"/>
              <w:right w:val="single" w:sz="4" w:space="0" w:color="auto"/>
            </w:tcBorders>
            <w:shd w:val="clear" w:color="000000" w:fill="FFFFFF"/>
            <w:noWrap/>
            <w:vAlign w:val="center"/>
            <w:hideMark/>
          </w:tcPr>
          <w:p w14:paraId="154B555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Artigos de borracha</w:t>
            </w:r>
          </w:p>
        </w:tc>
        <w:tc>
          <w:tcPr>
            <w:tcW w:w="1233" w:type="dxa"/>
            <w:tcBorders>
              <w:top w:val="nil"/>
              <w:left w:val="nil"/>
              <w:bottom w:val="single" w:sz="4" w:space="0" w:color="auto"/>
              <w:right w:val="single" w:sz="4" w:space="0" w:color="auto"/>
            </w:tcBorders>
            <w:shd w:val="clear" w:color="000000" w:fill="FFFFFF"/>
            <w:noWrap/>
            <w:vAlign w:val="center"/>
            <w:hideMark/>
          </w:tcPr>
          <w:p w14:paraId="06167AE6"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55</w:t>
            </w:r>
          </w:p>
        </w:tc>
        <w:tc>
          <w:tcPr>
            <w:tcW w:w="0" w:type="auto"/>
            <w:tcBorders>
              <w:top w:val="single" w:sz="4" w:space="0" w:color="auto"/>
              <w:left w:val="nil"/>
              <w:bottom w:val="single" w:sz="4" w:space="0" w:color="auto"/>
              <w:right w:val="single" w:sz="8" w:space="0" w:color="auto"/>
            </w:tcBorders>
            <w:shd w:val="clear" w:color="000000" w:fill="67C07E"/>
            <w:noWrap/>
            <w:vAlign w:val="center"/>
            <w:hideMark/>
          </w:tcPr>
          <w:p w14:paraId="2775802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98,0%</w:t>
            </w:r>
          </w:p>
        </w:tc>
        <w:tc>
          <w:tcPr>
            <w:tcW w:w="0" w:type="auto"/>
            <w:tcBorders>
              <w:top w:val="single" w:sz="4" w:space="0" w:color="auto"/>
              <w:left w:val="single" w:sz="8" w:space="0" w:color="auto"/>
              <w:bottom w:val="single" w:sz="4" w:space="0" w:color="auto"/>
              <w:right w:val="single" w:sz="8" w:space="0" w:color="auto"/>
            </w:tcBorders>
            <w:shd w:val="clear" w:color="000000" w:fill="F9FBFD"/>
            <w:noWrap/>
            <w:vAlign w:val="center"/>
            <w:hideMark/>
          </w:tcPr>
          <w:p w14:paraId="61C32825"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2,0%</w:t>
            </w:r>
          </w:p>
        </w:tc>
        <w:tc>
          <w:tcPr>
            <w:tcW w:w="0" w:type="auto"/>
            <w:tcBorders>
              <w:top w:val="single" w:sz="4" w:space="0" w:color="auto"/>
              <w:left w:val="single" w:sz="8" w:space="0" w:color="auto"/>
              <w:bottom w:val="single" w:sz="4" w:space="0" w:color="auto"/>
              <w:right w:val="single" w:sz="8" w:space="0" w:color="auto"/>
            </w:tcBorders>
            <w:shd w:val="clear" w:color="000000" w:fill="F8FBFC"/>
            <w:noWrap/>
            <w:vAlign w:val="center"/>
            <w:hideMark/>
          </w:tcPr>
          <w:p w14:paraId="16E7FF9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0,28%</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D44154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1433F932"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1298F7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Artigos de plástico</w:t>
            </w:r>
          </w:p>
        </w:tc>
        <w:tc>
          <w:tcPr>
            <w:tcW w:w="3425" w:type="dxa"/>
            <w:tcBorders>
              <w:top w:val="nil"/>
              <w:left w:val="nil"/>
              <w:bottom w:val="single" w:sz="4" w:space="0" w:color="auto"/>
              <w:right w:val="single" w:sz="4" w:space="0" w:color="auto"/>
            </w:tcBorders>
            <w:shd w:val="clear" w:color="000000" w:fill="FFFFFF"/>
            <w:noWrap/>
            <w:vAlign w:val="center"/>
            <w:hideMark/>
          </w:tcPr>
          <w:p w14:paraId="0272448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Artigos de plástico</w:t>
            </w:r>
          </w:p>
        </w:tc>
        <w:tc>
          <w:tcPr>
            <w:tcW w:w="1233" w:type="dxa"/>
            <w:tcBorders>
              <w:top w:val="nil"/>
              <w:left w:val="nil"/>
              <w:bottom w:val="single" w:sz="4" w:space="0" w:color="auto"/>
              <w:right w:val="single" w:sz="4" w:space="0" w:color="auto"/>
            </w:tcBorders>
            <w:shd w:val="clear" w:color="000000" w:fill="FFFFFF"/>
            <w:noWrap/>
            <w:vAlign w:val="center"/>
            <w:hideMark/>
          </w:tcPr>
          <w:p w14:paraId="74BB45D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56</w:t>
            </w:r>
          </w:p>
        </w:tc>
        <w:tc>
          <w:tcPr>
            <w:tcW w:w="0" w:type="auto"/>
            <w:tcBorders>
              <w:top w:val="single" w:sz="4" w:space="0" w:color="auto"/>
              <w:left w:val="nil"/>
              <w:bottom w:val="single" w:sz="4" w:space="0" w:color="auto"/>
              <w:right w:val="single" w:sz="8" w:space="0" w:color="auto"/>
            </w:tcBorders>
            <w:shd w:val="clear" w:color="000000" w:fill="6BC182"/>
            <w:noWrap/>
            <w:vAlign w:val="center"/>
            <w:hideMark/>
          </w:tcPr>
          <w:p w14:paraId="4F72D9F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95,2%</w:t>
            </w:r>
          </w:p>
        </w:tc>
        <w:tc>
          <w:tcPr>
            <w:tcW w:w="0" w:type="auto"/>
            <w:tcBorders>
              <w:top w:val="single" w:sz="4" w:space="0" w:color="auto"/>
              <w:left w:val="single" w:sz="8" w:space="0" w:color="auto"/>
              <w:bottom w:val="single" w:sz="4" w:space="0" w:color="auto"/>
              <w:right w:val="single" w:sz="8" w:space="0" w:color="auto"/>
            </w:tcBorders>
            <w:shd w:val="clear" w:color="000000" w:fill="F5FAF9"/>
            <w:noWrap/>
            <w:vAlign w:val="center"/>
            <w:hideMark/>
          </w:tcPr>
          <w:p w14:paraId="0420C48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4,8%</w:t>
            </w:r>
          </w:p>
        </w:tc>
        <w:tc>
          <w:tcPr>
            <w:tcW w:w="0" w:type="auto"/>
            <w:tcBorders>
              <w:top w:val="single" w:sz="4" w:space="0" w:color="auto"/>
              <w:left w:val="single" w:sz="8" w:space="0" w:color="auto"/>
              <w:bottom w:val="single" w:sz="4" w:space="0" w:color="auto"/>
              <w:right w:val="single" w:sz="8" w:space="0" w:color="auto"/>
            </w:tcBorders>
            <w:shd w:val="clear" w:color="000000" w:fill="F9FBFD"/>
            <w:noWrap/>
            <w:vAlign w:val="center"/>
            <w:hideMark/>
          </w:tcPr>
          <w:p w14:paraId="78213DA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0,20%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E47D14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052A0902"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8EB9E5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Cimento</w:t>
            </w:r>
          </w:p>
        </w:tc>
        <w:tc>
          <w:tcPr>
            <w:tcW w:w="3425" w:type="dxa"/>
            <w:tcBorders>
              <w:top w:val="nil"/>
              <w:left w:val="nil"/>
              <w:bottom w:val="single" w:sz="4" w:space="0" w:color="auto"/>
              <w:right w:val="single" w:sz="4" w:space="0" w:color="auto"/>
            </w:tcBorders>
            <w:shd w:val="clear" w:color="000000" w:fill="FFFFFF"/>
            <w:noWrap/>
            <w:vAlign w:val="center"/>
            <w:hideMark/>
          </w:tcPr>
          <w:p w14:paraId="7225A19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Cimento</w:t>
            </w:r>
          </w:p>
        </w:tc>
        <w:tc>
          <w:tcPr>
            <w:tcW w:w="1233" w:type="dxa"/>
            <w:tcBorders>
              <w:top w:val="nil"/>
              <w:left w:val="nil"/>
              <w:bottom w:val="single" w:sz="4" w:space="0" w:color="auto"/>
              <w:right w:val="single" w:sz="4" w:space="0" w:color="auto"/>
            </w:tcBorders>
            <w:shd w:val="clear" w:color="000000" w:fill="FFFFFF"/>
            <w:noWrap/>
            <w:vAlign w:val="center"/>
            <w:hideMark/>
          </w:tcPr>
          <w:p w14:paraId="28B58DC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57</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580CD67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7F8BB45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2D937C0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E08DD9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08F95A5D" w14:textId="77777777" w:rsidTr="00D66699">
        <w:trPr>
          <w:trHeight w:val="30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38A83DB6"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 xml:space="preserve">Outros produtos de </w:t>
            </w:r>
            <w:proofErr w:type="spellStart"/>
            <w:r w:rsidRPr="00E06E7C">
              <w:rPr>
                <w:rFonts w:ascii="Univers" w:hAnsi="Univers" w:cs="Calibri"/>
                <w:sz w:val="12"/>
                <w:szCs w:val="12"/>
              </w:rPr>
              <w:t>minierais</w:t>
            </w:r>
            <w:proofErr w:type="spellEnd"/>
            <w:r w:rsidRPr="00E06E7C">
              <w:rPr>
                <w:rFonts w:ascii="Univers" w:hAnsi="Univers" w:cs="Calibri"/>
                <w:sz w:val="12"/>
                <w:szCs w:val="12"/>
              </w:rPr>
              <w:t xml:space="preserve"> </w:t>
            </w:r>
            <w:proofErr w:type="spellStart"/>
            <w:r w:rsidRPr="00E06E7C">
              <w:rPr>
                <w:rFonts w:ascii="Univers" w:hAnsi="Univers" w:cs="Calibri"/>
                <w:sz w:val="12"/>
                <w:szCs w:val="12"/>
              </w:rPr>
              <w:t>náo</w:t>
            </w:r>
            <w:proofErr w:type="spellEnd"/>
            <w:r w:rsidRPr="00E06E7C">
              <w:rPr>
                <w:rFonts w:ascii="Univers" w:hAnsi="Univers" w:cs="Calibri"/>
                <w:sz w:val="12"/>
                <w:szCs w:val="12"/>
              </w:rPr>
              <w:t xml:space="preserve"> metálicos</w:t>
            </w:r>
          </w:p>
        </w:tc>
        <w:tc>
          <w:tcPr>
            <w:tcW w:w="3425" w:type="dxa"/>
            <w:tcBorders>
              <w:top w:val="nil"/>
              <w:left w:val="nil"/>
              <w:bottom w:val="single" w:sz="4" w:space="0" w:color="auto"/>
              <w:right w:val="single" w:sz="4" w:space="0" w:color="auto"/>
            </w:tcBorders>
            <w:shd w:val="clear" w:color="000000" w:fill="FFFFFF"/>
            <w:noWrap/>
            <w:vAlign w:val="center"/>
            <w:hideMark/>
          </w:tcPr>
          <w:p w14:paraId="29543A7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Artefatos de cimento, gesso e semelhantes</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F54E9A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58</w:t>
            </w:r>
          </w:p>
        </w:tc>
        <w:tc>
          <w:tcPr>
            <w:tcW w:w="0" w:type="auto"/>
            <w:vMerge w:val="restart"/>
            <w:tcBorders>
              <w:top w:val="single" w:sz="4" w:space="0" w:color="auto"/>
              <w:left w:val="nil"/>
              <w:bottom w:val="nil"/>
              <w:right w:val="single" w:sz="8" w:space="0" w:color="auto"/>
            </w:tcBorders>
            <w:shd w:val="clear" w:color="000000" w:fill="7BC88F"/>
            <w:noWrap/>
            <w:vAlign w:val="center"/>
            <w:hideMark/>
          </w:tcPr>
          <w:p w14:paraId="1793E15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85,0%</w:t>
            </w:r>
          </w:p>
        </w:tc>
        <w:tc>
          <w:tcPr>
            <w:tcW w:w="0" w:type="auto"/>
            <w:vMerge w:val="restart"/>
            <w:tcBorders>
              <w:top w:val="single" w:sz="4" w:space="0" w:color="auto"/>
              <w:left w:val="single" w:sz="8" w:space="0" w:color="auto"/>
              <w:bottom w:val="nil"/>
              <w:right w:val="single" w:sz="8" w:space="0" w:color="auto"/>
            </w:tcBorders>
            <w:shd w:val="clear" w:color="000000" w:fill="E5F3EC"/>
            <w:noWrap/>
            <w:vAlign w:val="center"/>
            <w:hideMark/>
          </w:tcPr>
          <w:p w14:paraId="1F38994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15,0%</w:t>
            </w:r>
          </w:p>
        </w:tc>
        <w:tc>
          <w:tcPr>
            <w:tcW w:w="0" w:type="auto"/>
            <w:vMerge w:val="restart"/>
            <w:tcBorders>
              <w:top w:val="single" w:sz="4" w:space="0" w:color="auto"/>
              <w:left w:val="single" w:sz="8" w:space="0" w:color="auto"/>
              <w:bottom w:val="nil"/>
              <w:right w:val="single" w:sz="8" w:space="0" w:color="auto"/>
            </w:tcBorders>
            <w:shd w:val="clear" w:color="000000" w:fill="FBFCFE"/>
            <w:noWrap/>
            <w:vAlign w:val="center"/>
            <w:hideMark/>
          </w:tcPr>
          <w:p w14:paraId="595C138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0,10%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C64FAE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54B8DB5E"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610C6658"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33BF1F87"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Vidros, cerâmicos e outros prod. de minerais não-metálicos</w:t>
            </w:r>
          </w:p>
        </w:tc>
        <w:tc>
          <w:tcPr>
            <w:tcW w:w="1233" w:type="dxa"/>
            <w:vMerge/>
            <w:tcBorders>
              <w:top w:val="nil"/>
              <w:left w:val="single" w:sz="4" w:space="0" w:color="auto"/>
              <w:bottom w:val="single" w:sz="4" w:space="0" w:color="auto"/>
              <w:right w:val="single" w:sz="4" w:space="0" w:color="auto"/>
            </w:tcBorders>
            <w:vAlign w:val="center"/>
            <w:hideMark/>
          </w:tcPr>
          <w:p w14:paraId="4629448D"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3837AC24"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4AD3AF87"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3601AEB4"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997EF00"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411D5017"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2C49577"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 xml:space="preserve">Gusa e </w:t>
            </w:r>
            <w:proofErr w:type="spellStart"/>
            <w:r w:rsidRPr="00E06E7C">
              <w:rPr>
                <w:rFonts w:ascii="Univers" w:hAnsi="Univers" w:cs="Calibri"/>
                <w:sz w:val="12"/>
                <w:szCs w:val="12"/>
              </w:rPr>
              <w:t>ferro-ligas</w:t>
            </w:r>
            <w:proofErr w:type="spellEnd"/>
          </w:p>
        </w:tc>
        <w:tc>
          <w:tcPr>
            <w:tcW w:w="3425" w:type="dxa"/>
            <w:tcBorders>
              <w:top w:val="nil"/>
              <w:left w:val="nil"/>
              <w:bottom w:val="single" w:sz="4" w:space="0" w:color="auto"/>
              <w:right w:val="single" w:sz="4" w:space="0" w:color="auto"/>
            </w:tcBorders>
            <w:shd w:val="clear" w:color="000000" w:fill="FFFFFF"/>
            <w:noWrap/>
            <w:vAlign w:val="center"/>
            <w:hideMark/>
          </w:tcPr>
          <w:p w14:paraId="5AA6DAC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Ferro-gusa e ferroligas</w:t>
            </w:r>
          </w:p>
        </w:tc>
        <w:tc>
          <w:tcPr>
            <w:tcW w:w="1233" w:type="dxa"/>
            <w:tcBorders>
              <w:top w:val="nil"/>
              <w:left w:val="nil"/>
              <w:bottom w:val="single" w:sz="4" w:space="0" w:color="auto"/>
              <w:right w:val="single" w:sz="4" w:space="0" w:color="auto"/>
            </w:tcBorders>
            <w:shd w:val="clear" w:color="000000" w:fill="FFFFFF"/>
            <w:noWrap/>
            <w:vAlign w:val="center"/>
            <w:hideMark/>
          </w:tcPr>
          <w:p w14:paraId="4E2421B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59</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5B2E5B5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1C7428F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2F53B92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9F32D4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36D38697"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C9664E3" w14:textId="77777777" w:rsidR="007776DB" w:rsidRPr="00E06E7C" w:rsidRDefault="007776DB" w:rsidP="007776DB">
            <w:pPr>
              <w:spacing w:line="240" w:lineRule="auto"/>
              <w:ind w:firstLine="0"/>
              <w:jc w:val="center"/>
              <w:rPr>
                <w:rFonts w:ascii="Univers" w:hAnsi="Univers" w:cs="Calibri"/>
                <w:sz w:val="12"/>
                <w:szCs w:val="12"/>
              </w:rPr>
            </w:pPr>
            <w:proofErr w:type="spellStart"/>
            <w:r w:rsidRPr="00E06E7C">
              <w:rPr>
                <w:rFonts w:ascii="Univers" w:hAnsi="Univers" w:cs="Calibri"/>
                <w:sz w:val="12"/>
                <w:szCs w:val="12"/>
              </w:rPr>
              <w:t>Semi-acabacados</w:t>
            </w:r>
            <w:proofErr w:type="spellEnd"/>
            <w:r w:rsidRPr="00E06E7C">
              <w:rPr>
                <w:rFonts w:ascii="Univers" w:hAnsi="Univers" w:cs="Calibri"/>
                <w:sz w:val="12"/>
                <w:szCs w:val="12"/>
              </w:rPr>
              <w:t>, laminados planos, longos e tubos de aço</w:t>
            </w:r>
          </w:p>
        </w:tc>
        <w:tc>
          <w:tcPr>
            <w:tcW w:w="3425" w:type="dxa"/>
            <w:tcBorders>
              <w:top w:val="nil"/>
              <w:left w:val="nil"/>
              <w:bottom w:val="single" w:sz="4" w:space="0" w:color="auto"/>
              <w:right w:val="single" w:sz="4" w:space="0" w:color="auto"/>
            </w:tcBorders>
            <w:shd w:val="clear" w:color="000000" w:fill="FFFFFF"/>
            <w:noWrap/>
            <w:vAlign w:val="center"/>
            <w:hideMark/>
          </w:tcPr>
          <w:p w14:paraId="50A92CD5" w14:textId="77777777" w:rsidR="007776DB" w:rsidRPr="00E06E7C" w:rsidRDefault="007776DB" w:rsidP="007776DB">
            <w:pPr>
              <w:spacing w:line="240" w:lineRule="auto"/>
              <w:ind w:firstLine="0"/>
              <w:jc w:val="center"/>
              <w:rPr>
                <w:rFonts w:ascii="Univers" w:hAnsi="Univers" w:cs="Calibri"/>
                <w:sz w:val="12"/>
                <w:szCs w:val="12"/>
              </w:rPr>
            </w:pPr>
            <w:proofErr w:type="spellStart"/>
            <w:r w:rsidRPr="00E06E7C">
              <w:rPr>
                <w:rFonts w:ascii="Univers" w:hAnsi="Univers" w:cs="Calibri"/>
                <w:sz w:val="12"/>
                <w:szCs w:val="12"/>
              </w:rPr>
              <w:t>Semi-acabacados</w:t>
            </w:r>
            <w:proofErr w:type="spellEnd"/>
            <w:r w:rsidRPr="00E06E7C">
              <w:rPr>
                <w:rFonts w:ascii="Univers" w:hAnsi="Univers" w:cs="Calibri"/>
                <w:sz w:val="12"/>
                <w:szCs w:val="12"/>
              </w:rPr>
              <w:t>, laminados planos, longos e tubos de aço</w:t>
            </w:r>
          </w:p>
        </w:tc>
        <w:tc>
          <w:tcPr>
            <w:tcW w:w="1233" w:type="dxa"/>
            <w:tcBorders>
              <w:top w:val="nil"/>
              <w:left w:val="nil"/>
              <w:bottom w:val="single" w:sz="4" w:space="0" w:color="auto"/>
              <w:right w:val="single" w:sz="4" w:space="0" w:color="auto"/>
            </w:tcBorders>
            <w:shd w:val="clear" w:color="000000" w:fill="FFFFFF"/>
            <w:noWrap/>
            <w:vAlign w:val="center"/>
            <w:hideMark/>
          </w:tcPr>
          <w:p w14:paraId="0529D57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60</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30EE701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464F485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6A96587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0,01%</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4CBBB0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6B0986A0"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BDF106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da metalurgia de metais não-ferrosos</w:t>
            </w:r>
          </w:p>
        </w:tc>
        <w:tc>
          <w:tcPr>
            <w:tcW w:w="3425" w:type="dxa"/>
            <w:tcBorders>
              <w:top w:val="nil"/>
              <w:left w:val="nil"/>
              <w:bottom w:val="single" w:sz="4" w:space="0" w:color="auto"/>
              <w:right w:val="single" w:sz="4" w:space="0" w:color="auto"/>
            </w:tcBorders>
            <w:shd w:val="clear" w:color="000000" w:fill="FFFFFF"/>
            <w:noWrap/>
            <w:vAlign w:val="center"/>
            <w:hideMark/>
          </w:tcPr>
          <w:p w14:paraId="6785B03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da metalurgia de metais não-ferrosos</w:t>
            </w:r>
          </w:p>
        </w:tc>
        <w:tc>
          <w:tcPr>
            <w:tcW w:w="1233" w:type="dxa"/>
            <w:tcBorders>
              <w:top w:val="nil"/>
              <w:left w:val="nil"/>
              <w:bottom w:val="single" w:sz="4" w:space="0" w:color="auto"/>
              <w:right w:val="single" w:sz="4" w:space="0" w:color="auto"/>
            </w:tcBorders>
            <w:shd w:val="clear" w:color="000000" w:fill="FFFFFF"/>
            <w:noWrap/>
            <w:vAlign w:val="center"/>
            <w:hideMark/>
          </w:tcPr>
          <w:p w14:paraId="0EC6E636"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61</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7F7A551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1320663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5CFF4C96"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0,01%</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929FE3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3F66917A"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77E866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Fundidos de aço</w:t>
            </w:r>
          </w:p>
        </w:tc>
        <w:tc>
          <w:tcPr>
            <w:tcW w:w="3425" w:type="dxa"/>
            <w:tcBorders>
              <w:top w:val="nil"/>
              <w:left w:val="nil"/>
              <w:bottom w:val="single" w:sz="4" w:space="0" w:color="auto"/>
              <w:right w:val="single" w:sz="4" w:space="0" w:color="auto"/>
            </w:tcBorders>
            <w:shd w:val="clear" w:color="000000" w:fill="FFFFFF"/>
            <w:noWrap/>
            <w:vAlign w:val="center"/>
            <w:hideMark/>
          </w:tcPr>
          <w:p w14:paraId="7BF64AE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Peças fundidas de aço e de metais não ferrosos</w:t>
            </w:r>
          </w:p>
        </w:tc>
        <w:tc>
          <w:tcPr>
            <w:tcW w:w="1233" w:type="dxa"/>
            <w:tcBorders>
              <w:top w:val="nil"/>
              <w:left w:val="nil"/>
              <w:bottom w:val="single" w:sz="4" w:space="0" w:color="auto"/>
              <w:right w:val="single" w:sz="4" w:space="0" w:color="auto"/>
            </w:tcBorders>
            <w:shd w:val="clear" w:color="000000" w:fill="FFFFFF"/>
            <w:noWrap/>
            <w:vAlign w:val="center"/>
            <w:hideMark/>
          </w:tcPr>
          <w:p w14:paraId="32A51A1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62</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02E70D5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74F6CD4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3B2D98A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F46EFB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71B87BF9"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CE7BAE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de metal - exclusive máquinas e equipamento</w:t>
            </w:r>
          </w:p>
        </w:tc>
        <w:tc>
          <w:tcPr>
            <w:tcW w:w="3425" w:type="dxa"/>
            <w:tcBorders>
              <w:top w:val="nil"/>
              <w:left w:val="nil"/>
              <w:bottom w:val="single" w:sz="4" w:space="0" w:color="auto"/>
              <w:right w:val="single" w:sz="4" w:space="0" w:color="auto"/>
            </w:tcBorders>
            <w:shd w:val="clear" w:color="000000" w:fill="FFFFFF"/>
            <w:noWrap/>
            <w:vAlign w:val="center"/>
            <w:hideMark/>
          </w:tcPr>
          <w:p w14:paraId="40FB0C7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Produtos de metal, excl. máquinas e equipamentos</w:t>
            </w:r>
          </w:p>
        </w:tc>
        <w:tc>
          <w:tcPr>
            <w:tcW w:w="1233" w:type="dxa"/>
            <w:tcBorders>
              <w:top w:val="nil"/>
              <w:left w:val="nil"/>
              <w:bottom w:val="single" w:sz="4" w:space="0" w:color="auto"/>
              <w:right w:val="single" w:sz="4" w:space="0" w:color="auto"/>
            </w:tcBorders>
            <w:shd w:val="clear" w:color="000000" w:fill="FFFFFF"/>
            <w:noWrap/>
            <w:vAlign w:val="center"/>
            <w:hideMark/>
          </w:tcPr>
          <w:p w14:paraId="7A1ACA95"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63</w:t>
            </w:r>
          </w:p>
        </w:tc>
        <w:tc>
          <w:tcPr>
            <w:tcW w:w="0" w:type="auto"/>
            <w:tcBorders>
              <w:top w:val="single" w:sz="4" w:space="0" w:color="auto"/>
              <w:left w:val="nil"/>
              <w:bottom w:val="single" w:sz="4" w:space="0" w:color="auto"/>
              <w:right w:val="single" w:sz="8" w:space="0" w:color="auto"/>
            </w:tcBorders>
            <w:shd w:val="clear" w:color="000000" w:fill="6CC283"/>
            <w:noWrap/>
            <w:vAlign w:val="center"/>
            <w:hideMark/>
          </w:tcPr>
          <w:p w14:paraId="70DAB8A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94,5%</w:t>
            </w:r>
          </w:p>
        </w:tc>
        <w:tc>
          <w:tcPr>
            <w:tcW w:w="0" w:type="auto"/>
            <w:tcBorders>
              <w:top w:val="single" w:sz="4" w:space="0" w:color="auto"/>
              <w:left w:val="single" w:sz="8" w:space="0" w:color="auto"/>
              <w:bottom w:val="single" w:sz="4" w:space="0" w:color="auto"/>
              <w:right w:val="single" w:sz="8" w:space="0" w:color="auto"/>
            </w:tcBorders>
            <w:shd w:val="clear" w:color="000000" w:fill="F4F9F8"/>
            <w:noWrap/>
            <w:vAlign w:val="center"/>
            <w:hideMark/>
          </w:tcPr>
          <w:p w14:paraId="11EAC8B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5,5%</w:t>
            </w:r>
          </w:p>
        </w:tc>
        <w:tc>
          <w:tcPr>
            <w:tcW w:w="0" w:type="auto"/>
            <w:tcBorders>
              <w:top w:val="single" w:sz="4" w:space="0" w:color="auto"/>
              <w:left w:val="single" w:sz="8" w:space="0" w:color="auto"/>
              <w:bottom w:val="single" w:sz="4" w:space="0" w:color="auto"/>
              <w:right w:val="single" w:sz="8" w:space="0" w:color="auto"/>
            </w:tcBorders>
            <w:shd w:val="clear" w:color="000000" w:fill="F6FAFA"/>
            <w:noWrap/>
            <w:vAlign w:val="center"/>
            <w:hideMark/>
          </w:tcPr>
          <w:p w14:paraId="7722090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0,42%</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FC19D3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65F93259" w14:textId="77777777" w:rsidTr="00D66699">
        <w:trPr>
          <w:trHeight w:val="30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4D79068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Material eletrônico e equipamentos de comunicações</w:t>
            </w:r>
          </w:p>
        </w:tc>
        <w:tc>
          <w:tcPr>
            <w:tcW w:w="3425" w:type="dxa"/>
            <w:tcBorders>
              <w:top w:val="nil"/>
              <w:left w:val="nil"/>
              <w:bottom w:val="single" w:sz="4" w:space="0" w:color="auto"/>
              <w:right w:val="single" w:sz="4" w:space="0" w:color="auto"/>
            </w:tcBorders>
            <w:shd w:val="clear" w:color="000000" w:fill="FFFFFF"/>
            <w:noWrap/>
            <w:vAlign w:val="center"/>
            <w:hideMark/>
          </w:tcPr>
          <w:p w14:paraId="36FD3C3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Componentes eletrônicos</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2BFCFB6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64</w:t>
            </w:r>
          </w:p>
        </w:tc>
        <w:tc>
          <w:tcPr>
            <w:tcW w:w="0" w:type="auto"/>
            <w:vMerge w:val="restart"/>
            <w:tcBorders>
              <w:top w:val="single" w:sz="4" w:space="0" w:color="auto"/>
              <w:left w:val="nil"/>
              <w:bottom w:val="nil"/>
              <w:right w:val="single" w:sz="8" w:space="0" w:color="auto"/>
            </w:tcBorders>
            <w:shd w:val="clear" w:color="000000" w:fill="78C78D"/>
            <w:noWrap/>
            <w:vAlign w:val="center"/>
            <w:hideMark/>
          </w:tcPr>
          <w:p w14:paraId="23447E7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86,8%</w:t>
            </w:r>
          </w:p>
        </w:tc>
        <w:tc>
          <w:tcPr>
            <w:tcW w:w="0" w:type="auto"/>
            <w:vMerge w:val="restart"/>
            <w:tcBorders>
              <w:top w:val="single" w:sz="4" w:space="0" w:color="auto"/>
              <w:left w:val="single" w:sz="8" w:space="0" w:color="auto"/>
              <w:bottom w:val="nil"/>
              <w:right w:val="single" w:sz="8" w:space="0" w:color="auto"/>
            </w:tcBorders>
            <w:shd w:val="clear" w:color="000000" w:fill="E8F4EE"/>
            <w:noWrap/>
            <w:vAlign w:val="center"/>
            <w:hideMark/>
          </w:tcPr>
          <w:p w14:paraId="15B3BCD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13,2%</w:t>
            </w:r>
          </w:p>
        </w:tc>
        <w:tc>
          <w:tcPr>
            <w:tcW w:w="0" w:type="auto"/>
            <w:vMerge w:val="restart"/>
            <w:tcBorders>
              <w:top w:val="single" w:sz="4" w:space="0" w:color="auto"/>
              <w:left w:val="single" w:sz="8" w:space="0" w:color="auto"/>
              <w:bottom w:val="nil"/>
              <w:right w:val="single" w:sz="8" w:space="0" w:color="auto"/>
            </w:tcBorders>
            <w:shd w:val="clear" w:color="000000" w:fill="E4F3EB"/>
            <w:noWrap/>
            <w:vAlign w:val="center"/>
            <w:hideMark/>
          </w:tcPr>
          <w:p w14:paraId="2B5FA33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1,59%</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F05A0D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4E301DCA"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240D6809"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315CE3B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 xml:space="preserve">Material eletrônico e </w:t>
            </w:r>
            <w:proofErr w:type="spellStart"/>
            <w:r w:rsidRPr="00E06E7C">
              <w:rPr>
                <w:rFonts w:ascii="Univers" w:hAnsi="Univers" w:cs="Calibri"/>
                <w:sz w:val="12"/>
                <w:szCs w:val="12"/>
              </w:rPr>
              <w:t>equip</w:t>
            </w:r>
            <w:proofErr w:type="spellEnd"/>
            <w:r w:rsidRPr="00E06E7C">
              <w:rPr>
                <w:rFonts w:ascii="Univers" w:hAnsi="Univers" w:cs="Calibri"/>
                <w:sz w:val="12"/>
                <w:szCs w:val="12"/>
              </w:rPr>
              <w:t>. de comunicações</w:t>
            </w:r>
          </w:p>
        </w:tc>
        <w:tc>
          <w:tcPr>
            <w:tcW w:w="1233" w:type="dxa"/>
            <w:vMerge/>
            <w:tcBorders>
              <w:top w:val="nil"/>
              <w:left w:val="single" w:sz="4" w:space="0" w:color="auto"/>
              <w:bottom w:val="single" w:sz="4" w:space="0" w:color="auto"/>
              <w:right w:val="single" w:sz="4" w:space="0" w:color="auto"/>
            </w:tcBorders>
            <w:vAlign w:val="center"/>
            <w:hideMark/>
          </w:tcPr>
          <w:p w14:paraId="53995B31"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3D4C53F9"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343E43E3"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53BF196E"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53F731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349D8A48"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6F3AAB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Máquinas para escritório e equipamentos de informática</w:t>
            </w:r>
          </w:p>
        </w:tc>
        <w:tc>
          <w:tcPr>
            <w:tcW w:w="3425" w:type="dxa"/>
            <w:tcBorders>
              <w:top w:val="nil"/>
              <w:left w:val="nil"/>
              <w:bottom w:val="single" w:sz="4" w:space="0" w:color="auto"/>
              <w:right w:val="single" w:sz="4" w:space="0" w:color="auto"/>
            </w:tcBorders>
            <w:shd w:val="clear" w:color="000000" w:fill="FFFFFF"/>
            <w:noWrap/>
            <w:vAlign w:val="center"/>
            <w:hideMark/>
          </w:tcPr>
          <w:p w14:paraId="6CE8401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 xml:space="preserve">Máquinas para escritório e </w:t>
            </w:r>
            <w:proofErr w:type="spellStart"/>
            <w:r w:rsidRPr="00E06E7C">
              <w:rPr>
                <w:rFonts w:ascii="Univers" w:hAnsi="Univers" w:cs="Calibri"/>
                <w:sz w:val="12"/>
                <w:szCs w:val="12"/>
              </w:rPr>
              <w:t>equip</w:t>
            </w:r>
            <w:proofErr w:type="spellEnd"/>
            <w:r w:rsidRPr="00E06E7C">
              <w:rPr>
                <w:rFonts w:ascii="Univers" w:hAnsi="Univers" w:cs="Calibri"/>
                <w:sz w:val="12"/>
                <w:szCs w:val="12"/>
              </w:rPr>
              <w:t>. de informática</w:t>
            </w:r>
          </w:p>
        </w:tc>
        <w:tc>
          <w:tcPr>
            <w:tcW w:w="1233" w:type="dxa"/>
            <w:tcBorders>
              <w:top w:val="nil"/>
              <w:left w:val="nil"/>
              <w:bottom w:val="single" w:sz="4" w:space="0" w:color="auto"/>
              <w:right w:val="single" w:sz="4" w:space="0" w:color="auto"/>
            </w:tcBorders>
            <w:shd w:val="clear" w:color="000000" w:fill="FFFFFF"/>
            <w:noWrap/>
            <w:vAlign w:val="center"/>
            <w:hideMark/>
          </w:tcPr>
          <w:p w14:paraId="24F05D06"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65</w:t>
            </w:r>
          </w:p>
        </w:tc>
        <w:tc>
          <w:tcPr>
            <w:tcW w:w="0" w:type="auto"/>
            <w:tcBorders>
              <w:top w:val="single" w:sz="4" w:space="0" w:color="auto"/>
              <w:left w:val="nil"/>
              <w:bottom w:val="single" w:sz="4" w:space="0" w:color="auto"/>
              <w:right w:val="single" w:sz="8" w:space="0" w:color="auto"/>
            </w:tcBorders>
            <w:shd w:val="clear" w:color="000000" w:fill="73C588"/>
            <w:noWrap/>
            <w:vAlign w:val="center"/>
            <w:hideMark/>
          </w:tcPr>
          <w:p w14:paraId="342D638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90,2%</w:t>
            </w:r>
          </w:p>
        </w:tc>
        <w:tc>
          <w:tcPr>
            <w:tcW w:w="0" w:type="auto"/>
            <w:tcBorders>
              <w:top w:val="single" w:sz="4" w:space="0" w:color="auto"/>
              <w:left w:val="single" w:sz="8" w:space="0" w:color="auto"/>
              <w:bottom w:val="single" w:sz="4" w:space="0" w:color="auto"/>
              <w:right w:val="single" w:sz="8" w:space="0" w:color="auto"/>
            </w:tcBorders>
            <w:shd w:val="clear" w:color="000000" w:fill="EDF6F3"/>
            <w:noWrap/>
            <w:vAlign w:val="center"/>
            <w:hideMark/>
          </w:tcPr>
          <w:p w14:paraId="4C51172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9,8%</w:t>
            </w:r>
          </w:p>
        </w:tc>
        <w:tc>
          <w:tcPr>
            <w:tcW w:w="0" w:type="auto"/>
            <w:tcBorders>
              <w:top w:val="single" w:sz="4" w:space="0" w:color="auto"/>
              <w:left w:val="single" w:sz="8" w:space="0" w:color="auto"/>
              <w:bottom w:val="single" w:sz="4" w:space="0" w:color="auto"/>
              <w:right w:val="single" w:sz="8" w:space="0" w:color="auto"/>
            </w:tcBorders>
            <w:shd w:val="clear" w:color="000000" w:fill="F2F8F6"/>
            <w:noWrap/>
            <w:vAlign w:val="center"/>
            <w:hideMark/>
          </w:tcPr>
          <w:p w14:paraId="5DF2017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0,71%</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82F2B5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3992DB95"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ACECD6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Máquinas, aparelhos e materiais elétricos</w:t>
            </w:r>
          </w:p>
        </w:tc>
        <w:tc>
          <w:tcPr>
            <w:tcW w:w="3425" w:type="dxa"/>
            <w:tcBorders>
              <w:top w:val="nil"/>
              <w:left w:val="nil"/>
              <w:bottom w:val="single" w:sz="4" w:space="0" w:color="auto"/>
              <w:right w:val="single" w:sz="4" w:space="0" w:color="auto"/>
            </w:tcBorders>
            <w:shd w:val="clear" w:color="000000" w:fill="FFFFFF"/>
            <w:noWrap/>
            <w:vAlign w:val="center"/>
            <w:hideMark/>
          </w:tcPr>
          <w:p w14:paraId="0AAB2C8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Máquinas, aparelhos e materiais elétricos</w:t>
            </w:r>
          </w:p>
        </w:tc>
        <w:tc>
          <w:tcPr>
            <w:tcW w:w="1233" w:type="dxa"/>
            <w:tcBorders>
              <w:top w:val="nil"/>
              <w:left w:val="nil"/>
              <w:bottom w:val="single" w:sz="4" w:space="0" w:color="auto"/>
              <w:right w:val="single" w:sz="4" w:space="0" w:color="auto"/>
            </w:tcBorders>
            <w:shd w:val="clear" w:color="000000" w:fill="FFFFFF"/>
            <w:noWrap/>
            <w:vAlign w:val="center"/>
            <w:hideMark/>
          </w:tcPr>
          <w:p w14:paraId="63D7384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66</w:t>
            </w:r>
          </w:p>
        </w:tc>
        <w:tc>
          <w:tcPr>
            <w:tcW w:w="0" w:type="auto"/>
            <w:tcBorders>
              <w:top w:val="single" w:sz="4" w:space="0" w:color="auto"/>
              <w:left w:val="nil"/>
              <w:bottom w:val="single" w:sz="4" w:space="0" w:color="auto"/>
              <w:right w:val="single" w:sz="8" w:space="0" w:color="auto"/>
            </w:tcBorders>
            <w:shd w:val="clear" w:color="000000" w:fill="65BF7D"/>
            <w:noWrap/>
            <w:vAlign w:val="center"/>
            <w:hideMark/>
          </w:tcPr>
          <w:p w14:paraId="529655A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99,1%</w:t>
            </w:r>
          </w:p>
        </w:tc>
        <w:tc>
          <w:tcPr>
            <w:tcW w:w="0" w:type="auto"/>
            <w:tcBorders>
              <w:top w:val="single" w:sz="4" w:space="0" w:color="auto"/>
              <w:left w:val="single" w:sz="8" w:space="0" w:color="auto"/>
              <w:bottom w:val="single" w:sz="4" w:space="0" w:color="auto"/>
              <w:right w:val="single" w:sz="8" w:space="0" w:color="auto"/>
            </w:tcBorders>
            <w:shd w:val="clear" w:color="000000" w:fill="FBFCFE"/>
            <w:noWrap/>
            <w:vAlign w:val="center"/>
            <w:hideMark/>
          </w:tcPr>
          <w:p w14:paraId="6C60D66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0,9%</w:t>
            </w:r>
          </w:p>
        </w:tc>
        <w:tc>
          <w:tcPr>
            <w:tcW w:w="0" w:type="auto"/>
            <w:tcBorders>
              <w:top w:val="single" w:sz="4" w:space="0" w:color="auto"/>
              <w:left w:val="single" w:sz="8" w:space="0" w:color="auto"/>
              <w:bottom w:val="single" w:sz="4" w:space="0" w:color="auto"/>
              <w:right w:val="single" w:sz="8" w:space="0" w:color="auto"/>
            </w:tcBorders>
            <w:shd w:val="clear" w:color="000000" w:fill="FBFCFE"/>
            <w:noWrap/>
            <w:vAlign w:val="center"/>
            <w:hideMark/>
          </w:tcPr>
          <w:p w14:paraId="5A0E65D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0,09%</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564DD8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7D747D21"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1FEB9A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lastRenderedPageBreak/>
              <w:t>Eletrodomésticos</w:t>
            </w:r>
          </w:p>
        </w:tc>
        <w:tc>
          <w:tcPr>
            <w:tcW w:w="3425" w:type="dxa"/>
            <w:tcBorders>
              <w:top w:val="nil"/>
              <w:left w:val="nil"/>
              <w:bottom w:val="single" w:sz="4" w:space="0" w:color="auto"/>
              <w:right w:val="single" w:sz="4" w:space="0" w:color="auto"/>
            </w:tcBorders>
            <w:shd w:val="clear" w:color="000000" w:fill="FFFFFF"/>
            <w:noWrap/>
            <w:vAlign w:val="center"/>
            <w:hideMark/>
          </w:tcPr>
          <w:p w14:paraId="3425CD7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Eletrodomésticos</w:t>
            </w:r>
          </w:p>
        </w:tc>
        <w:tc>
          <w:tcPr>
            <w:tcW w:w="1233" w:type="dxa"/>
            <w:tcBorders>
              <w:top w:val="nil"/>
              <w:left w:val="nil"/>
              <w:bottom w:val="single" w:sz="4" w:space="0" w:color="auto"/>
              <w:right w:val="single" w:sz="4" w:space="0" w:color="auto"/>
            </w:tcBorders>
            <w:shd w:val="clear" w:color="000000" w:fill="FFFFFF"/>
            <w:noWrap/>
            <w:vAlign w:val="center"/>
            <w:hideMark/>
          </w:tcPr>
          <w:p w14:paraId="2947D06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67</w:t>
            </w:r>
          </w:p>
        </w:tc>
        <w:tc>
          <w:tcPr>
            <w:tcW w:w="0" w:type="auto"/>
            <w:tcBorders>
              <w:top w:val="single" w:sz="4" w:space="0" w:color="auto"/>
              <w:left w:val="nil"/>
              <w:bottom w:val="single" w:sz="4" w:space="0" w:color="auto"/>
              <w:right w:val="single" w:sz="8" w:space="0" w:color="auto"/>
            </w:tcBorders>
            <w:shd w:val="clear" w:color="000000" w:fill="78C78D"/>
            <w:noWrap/>
            <w:vAlign w:val="center"/>
            <w:hideMark/>
          </w:tcPr>
          <w:p w14:paraId="4312E386"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86,5%</w:t>
            </w:r>
          </w:p>
        </w:tc>
        <w:tc>
          <w:tcPr>
            <w:tcW w:w="0" w:type="auto"/>
            <w:tcBorders>
              <w:top w:val="single" w:sz="4" w:space="0" w:color="auto"/>
              <w:left w:val="single" w:sz="8" w:space="0" w:color="auto"/>
              <w:bottom w:val="single" w:sz="4" w:space="0" w:color="auto"/>
              <w:right w:val="single" w:sz="8" w:space="0" w:color="auto"/>
            </w:tcBorders>
            <w:shd w:val="clear" w:color="000000" w:fill="E8F4EE"/>
            <w:noWrap/>
            <w:vAlign w:val="center"/>
            <w:hideMark/>
          </w:tcPr>
          <w:p w14:paraId="46AF58E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13,5%</w:t>
            </w:r>
          </w:p>
        </w:tc>
        <w:tc>
          <w:tcPr>
            <w:tcW w:w="0" w:type="auto"/>
            <w:tcBorders>
              <w:top w:val="single" w:sz="4" w:space="0" w:color="auto"/>
              <w:left w:val="single" w:sz="8" w:space="0" w:color="auto"/>
              <w:bottom w:val="single" w:sz="4" w:space="0" w:color="auto"/>
              <w:right w:val="single" w:sz="8" w:space="0" w:color="auto"/>
            </w:tcBorders>
            <w:shd w:val="clear" w:color="000000" w:fill="ECF6F1"/>
            <w:noWrap/>
            <w:vAlign w:val="center"/>
            <w:hideMark/>
          </w:tcPr>
          <w:p w14:paraId="4FF386B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1,11%</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C83F5A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2F052CC8"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8F15D4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Automóveis, camionetas e utilitários</w:t>
            </w:r>
          </w:p>
        </w:tc>
        <w:tc>
          <w:tcPr>
            <w:tcW w:w="3425" w:type="dxa"/>
            <w:tcBorders>
              <w:top w:val="nil"/>
              <w:left w:val="nil"/>
              <w:bottom w:val="single" w:sz="4" w:space="0" w:color="auto"/>
              <w:right w:val="single" w:sz="4" w:space="0" w:color="auto"/>
            </w:tcBorders>
            <w:shd w:val="clear" w:color="000000" w:fill="FFFFFF"/>
            <w:noWrap/>
            <w:vAlign w:val="center"/>
            <w:hideMark/>
          </w:tcPr>
          <w:p w14:paraId="5E94B4E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Automóveis, camionetas e utilitários</w:t>
            </w:r>
          </w:p>
        </w:tc>
        <w:tc>
          <w:tcPr>
            <w:tcW w:w="1233" w:type="dxa"/>
            <w:tcBorders>
              <w:top w:val="nil"/>
              <w:left w:val="nil"/>
              <w:bottom w:val="single" w:sz="4" w:space="0" w:color="auto"/>
              <w:right w:val="single" w:sz="4" w:space="0" w:color="auto"/>
            </w:tcBorders>
            <w:shd w:val="clear" w:color="000000" w:fill="FFFFFF"/>
            <w:noWrap/>
            <w:vAlign w:val="center"/>
            <w:hideMark/>
          </w:tcPr>
          <w:p w14:paraId="09EDC83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68</w:t>
            </w:r>
          </w:p>
        </w:tc>
        <w:tc>
          <w:tcPr>
            <w:tcW w:w="0" w:type="auto"/>
            <w:tcBorders>
              <w:top w:val="single" w:sz="4" w:space="0" w:color="auto"/>
              <w:left w:val="nil"/>
              <w:bottom w:val="single" w:sz="4" w:space="0" w:color="auto"/>
              <w:right w:val="single" w:sz="8" w:space="0" w:color="auto"/>
            </w:tcBorders>
            <w:shd w:val="clear" w:color="000000" w:fill="72C488"/>
            <w:noWrap/>
            <w:vAlign w:val="center"/>
            <w:hideMark/>
          </w:tcPr>
          <w:p w14:paraId="02275B0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90,5%</w:t>
            </w:r>
          </w:p>
        </w:tc>
        <w:tc>
          <w:tcPr>
            <w:tcW w:w="0" w:type="auto"/>
            <w:tcBorders>
              <w:top w:val="single" w:sz="4" w:space="0" w:color="auto"/>
              <w:left w:val="single" w:sz="8" w:space="0" w:color="auto"/>
              <w:bottom w:val="single" w:sz="4" w:space="0" w:color="auto"/>
              <w:right w:val="single" w:sz="8" w:space="0" w:color="auto"/>
            </w:tcBorders>
            <w:shd w:val="clear" w:color="000000" w:fill="EEF7F3"/>
            <w:noWrap/>
            <w:vAlign w:val="center"/>
            <w:hideMark/>
          </w:tcPr>
          <w:p w14:paraId="3ADAC12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9,5%</w:t>
            </w:r>
          </w:p>
        </w:tc>
        <w:tc>
          <w:tcPr>
            <w:tcW w:w="0" w:type="auto"/>
            <w:tcBorders>
              <w:top w:val="single" w:sz="4" w:space="0" w:color="auto"/>
              <w:left w:val="single" w:sz="8" w:space="0" w:color="auto"/>
              <w:bottom w:val="single" w:sz="4" w:space="0" w:color="auto"/>
              <w:right w:val="single" w:sz="8" w:space="0" w:color="auto"/>
            </w:tcBorders>
            <w:shd w:val="clear" w:color="000000" w:fill="CBE9D5"/>
            <w:noWrap/>
            <w:vAlign w:val="center"/>
            <w:hideMark/>
          </w:tcPr>
          <w:p w14:paraId="752FD65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3,25%</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73DF5A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585669BA"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493C1D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Caminhões e ônibus</w:t>
            </w:r>
          </w:p>
        </w:tc>
        <w:tc>
          <w:tcPr>
            <w:tcW w:w="3425" w:type="dxa"/>
            <w:tcBorders>
              <w:top w:val="nil"/>
              <w:left w:val="nil"/>
              <w:bottom w:val="single" w:sz="4" w:space="0" w:color="auto"/>
              <w:right w:val="single" w:sz="4" w:space="0" w:color="auto"/>
            </w:tcBorders>
            <w:shd w:val="clear" w:color="000000" w:fill="FFFFFF"/>
            <w:noWrap/>
            <w:vAlign w:val="center"/>
            <w:hideMark/>
          </w:tcPr>
          <w:p w14:paraId="637FE5A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 xml:space="preserve">Caminhões e ônibus, </w:t>
            </w:r>
            <w:proofErr w:type="spellStart"/>
            <w:r w:rsidRPr="00E06E7C">
              <w:rPr>
                <w:rFonts w:ascii="Univers" w:hAnsi="Univers" w:cs="Calibri"/>
                <w:sz w:val="12"/>
                <w:szCs w:val="12"/>
              </w:rPr>
              <w:t>incl</w:t>
            </w:r>
            <w:proofErr w:type="spellEnd"/>
            <w:r w:rsidRPr="00E06E7C">
              <w:rPr>
                <w:rFonts w:ascii="Univers" w:hAnsi="Univers" w:cs="Calibri"/>
                <w:sz w:val="12"/>
                <w:szCs w:val="12"/>
              </w:rPr>
              <w:t>. cabines, carrocerias e reboques</w:t>
            </w:r>
          </w:p>
        </w:tc>
        <w:tc>
          <w:tcPr>
            <w:tcW w:w="1233" w:type="dxa"/>
            <w:tcBorders>
              <w:top w:val="nil"/>
              <w:left w:val="nil"/>
              <w:bottom w:val="single" w:sz="4" w:space="0" w:color="auto"/>
              <w:right w:val="single" w:sz="4" w:space="0" w:color="auto"/>
            </w:tcBorders>
            <w:shd w:val="clear" w:color="000000" w:fill="FFFFFF"/>
            <w:noWrap/>
            <w:vAlign w:val="center"/>
            <w:hideMark/>
          </w:tcPr>
          <w:p w14:paraId="3C9A8A2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69</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0FB269B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4A8D39E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BFCFF"/>
            <w:noWrap/>
            <w:vAlign w:val="center"/>
            <w:hideMark/>
          </w:tcPr>
          <w:p w14:paraId="26F3899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0,07%</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7F25FE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5ED13A34"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622D69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Peças e acessórios para veículos automotores</w:t>
            </w:r>
          </w:p>
        </w:tc>
        <w:tc>
          <w:tcPr>
            <w:tcW w:w="3425" w:type="dxa"/>
            <w:tcBorders>
              <w:top w:val="nil"/>
              <w:left w:val="nil"/>
              <w:bottom w:val="single" w:sz="4" w:space="0" w:color="auto"/>
              <w:right w:val="single" w:sz="4" w:space="0" w:color="auto"/>
            </w:tcBorders>
            <w:shd w:val="clear" w:color="000000" w:fill="FFFFFF"/>
            <w:noWrap/>
            <w:vAlign w:val="center"/>
            <w:hideMark/>
          </w:tcPr>
          <w:p w14:paraId="0190414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Peças e acessórios para veículos automotores</w:t>
            </w:r>
          </w:p>
        </w:tc>
        <w:tc>
          <w:tcPr>
            <w:tcW w:w="1233" w:type="dxa"/>
            <w:tcBorders>
              <w:top w:val="nil"/>
              <w:left w:val="nil"/>
              <w:bottom w:val="single" w:sz="4" w:space="0" w:color="auto"/>
              <w:right w:val="single" w:sz="4" w:space="0" w:color="auto"/>
            </w:tcBorders>
            <w:shd w:val="clear" w:color="000000" w:fill="FFFFFF"/>
            <w:noWrap/>
            <w:vAlign w:val="center"/>
            <w:hideMark/>
          </w:tcPr>
          <w:p w14:paraId="1624ADB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70</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1828069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5290AE8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1385061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1477E9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04F07C11" w14:textId="77777777" w:rsidTr="00D66699">
        <w:trPr>
          <w:trHeight w:val="30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1BB2CFC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Eletricidade e gás, água, esgoto e limpeza urbana</w:t>
            </w:r>
          </w:p>
        </w:tc>
        <w:tc>
          <w:tcPr>
            <w:tcW w:w="3425" w:type="dxa"/>
            <w:tcBorders>
              <w:top w:val="nil"/>
              <w:left w:val="nil"/>
              <w:bottom w:val="single" w:sz="4" w:space="0" w:color="auto"/>
              <w:right w:val="single" w:sz="4" w:space="0" w:color="auto"/>
            </w:tcBorders>
            <w:shd w:val="clear" w:color="000000" w:fill="FFFFFF"/>
            <w:noWrap/>
            <w:vAlign w:val="center"/>
            <w:hideMark/>
          </w:tcPr>
          <w:p w14:paraId="35D90A6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Eletricidade, gás e outras utilidades</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2713C2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71</w:t>
            </w:r>
          </w:p>
        </w:tc>
        <w:tc>
          <w:tcPr>
            <w:tcW w:w="0" w:type="auto"/>
            <w:vMerge w:val="restart"/>
            <w:tcBorders>
              <w:top w:val="single" w:sz="4" w:space="0" w:color="auto"/>
              <w:left w:val="nil"/>
              <w:bottom w:val="nil"/>
              <w:right w:val="single" w:sz="8" w:space="0" w:color="auto"/>
            </w:tcBorders>
            <w:shd w:val="clear" w:color="000000" w:fill="64BF7C"/>
            <w:noWrap/>
            <w:vAlign w:val="center"/>
            <w:hideMark/>
          </w:tcPr>
          <w:p w14:paraId="2D1E88F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99,9%</w:t>
            </w:r>
          </w:p>
        </w:tc>
        <w:tc>
          <w:tcPr>
            <w:tcW w:w="0" w:type="auto"/>
            <w:vMerge w:val="restart"/>
            <w:tcBorders>
              <w:top w:val="single" w:sz="4" w:space="0" w:color="auto"/>
              <w:left w:val="single" w:sz="8" w:space="0" w:color="auto"/>
              <w:bottom w:val="nil"/>
              <w:right w:val="single" w:sz="8" w:space="0" w:color="auto"/>
            </w:tcBorders>
            <w:shd w:val="clear" w:color="000000" w:fill="FCFCFF"/>
            <w:noWrap/>
            <w:vAlign w:val="center"/>
            <w:hideMark/>
          </w:tcPr>
          <w:p w14:paraId="0779B79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0,1%</w:t>
            </w:r>
          </w:p>
        </w:tc>
        <w:tc>
          <w:tcPr>
            <w:tcW w:w="0" w:type="auto"/>
            <w:vMerge w:val="restart"/>
            <w:tcBorders>
              <w:top w:val="single" w:sz="4" w:space="0" w:color="auto"/>
              <w:left w:val="single" w:sz="8" w:space="0" w:color="auto"/>
              <w:bottom w:val="nil"/>
              <w:right w:val="single" w:sz="8" w:space="0" w:color="auto"/>
            </w:tcBorders>
            <w:shd w:val="clear" w:color="000000" w:fill="C0E4CB"/>
            <w:noWrap/>
            <w:vAlign w:val="center"/>
            <w:hideMark/>
          </w:tcPr>
          <w:p w14:paraId="6385BEE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3,99%</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CF8841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28A08C56"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18D44882"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22EE5CC6"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Água, esgoto, reciclagem e gestão de resíduos</w:t>
            </w:r>
          </w:p>
        </w:tc>
        <w:tc>
          <w:tcPr>
            <w:tcW w:w="1233" w:type="dxa"/>
            <w:vMerge/>
            <w:tcBorders>
              <w:top w:val="nil"/>
              <w:left w:val="single" w:sz="4" w:space="0" w:color="auto"/>
              <w:bottom w:val="single" w:sz="4" w:space="0" w:color="auto"/>
              <w:right w:val="single" w:sz="4" w:space="0" w:color="auto"/>
            </w:tcBorders>
            <w:vAlign w:val="center"/>
            <w:hideMark/>
          </w:tcPr>
          <w:p w14:paraId="2D69DE97"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518D0558"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2A12ED8B"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332FA88A"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661951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0FF1D3E3" w14:textId="77777777" w:rsidTr="00D66699">
        <w:trPr>
          <w:trHeight w:val="30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32348CF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Construção</w:t>
            </w:r>
          </w:p>
        </w:tc>
        <w:tc>
          <w:tcPr>
            <w:tcW w:w="3425" w:type="dxa"/>
            <w:tcBorders>
              <w:top w:val="nil"/>
              <w:left w:val="nil"/>
              <w:bottom w:val="single" w:sz="4" w:space="0" w:color="auto"/>
              <w:right w:val="single" w:sz="4" w:space="0" w:color="auto"/>
            </w:tcBorders>
            <w:shd w:val="clear" w:color="000000" w:fill="FFFFFF"/>
            <w:noWrap/>
            <w:vAlign w:val="center"/>
            <w:hideMark/>
          </w:tcPr>
          <w:p w14:paraId="250FE14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Edificações</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D413D1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72</w:t>
            </w:r>
          </w:p>
        </w:tc>
        <w:tc>
          <w:tcPr>
            <w:tcW w:w="0" w:type="auto"/>
            <w:vMerge w:val="restart"/>
            <w:tcBorders>
              <w:top w:val="single" w:sz="4" w:space="0" w:color="auto"/>
              <w:left w:val="nil"/>
              <w:bottom w:val="nil"/>
              <w:right w:val="single" w:sz="8" w:space="0" w:color="auto"/>
            </w:tcBorders>
            <w:shd w:val="clear" w:color="000000" w:fill="64BF7C"/>
            <w:noWrap/>
            <w:vAlign w:val="center"/>
            <w:hideMark/>
          </w:tcPr>
          <w:p w14:paraId="7AD0E02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vMerge w:val="restart"/>
            <w:tcBorders>
              <w:top w:val="single" w:sz="4" w:space="0" w:color="auto"/>
              <w:left w:val="single" w:sz="8" w:space="0" w:color="auto"/>
              <w:bottom w:val="nil"/>
              <w:right w:val="single" w:sz="8" w:space="0" w:color="auto"/>
            </w:tcBorders>
            <w:shd w:val="clear" w:color="000000" w:fill="FCFCFF"/>
            <w:noWrap/>
            <w:vAlign w:val="center"/>
            <w:hideMark/>
          </w:tcPr>
          <w:p w14:paraId="3A34723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vMerge w:val="restart"/>
            <w:tcBorders>
              <w:top w:val="single" w:sz="4" w:space="0" w:color="auto"/>
              <w:left w:val="single" w:sz="8" w:space="0" w:color="auto"/>
              <w:bottom w:val="nil"/>
              <w:right w:val="single" w:sz="8" w:space="0" w:color="auto"/>
            </w:tcBorders>
            <w:shd w:val="clear" w:color="000000" w:fill="FCFCFF"/>
            <w:noWrap/>
            <w:vAlign w:val="center"/>
            <w:hideMark/>
          </w:tcPr>
          <w:p w14:paraId="090E826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CAE25E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451E87E4"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4B5A5653"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63AE841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 xml:space="preserve">Obras de </w:t>
            </w:r>
            <w:proofErr w:type="spellStart"/>
            <w:proofErr w:type="gramStart"/>
            <w:r w:rsidRPr="00E06E7C">
              <w:rPr>
                <w:rFonts w:ascii="Univers" w:hAnsi="Univers" w:cs="Calibri"/>
                <w:sz w:val="12"/>
                <w:szCs w:val="12"/>
              </w:rPr>
              <w:t>infra-estrutura</w:t>
            </w:r>
            <w:proofErr w:type="spellEnd"/>
            <w:proofErr w:type="gramEnd"/>
          </w:p>
        </w:tc>
        <w:tc>
          <w:tcPr>
            <w:tcW w:w="1233" w:type="dxa"/>
            <w:vMerge/>
            <w:tcBorders>
              <w:top w:val="nil"/>
              <w:left w:val="single" w:sz="4" w:space="0" w:color="auto"/>
              <w:bottom w:val="single" w:sz="4" w:space="0" w:color="auto"/>
              <w:right w:val="single" w:sz="4" w:space="0" w:color="auto"/>
            </w:tcBorders>
            <w:vAlign w:val="center"/>
            <w:hideMark/>
          </w:tcPr>
          <w:p w14:paraId="390E73AC"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7A7856FC"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75AE0904"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309CC7E1"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9ACCC1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1D9707B9"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3F500122"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7B483DE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especializados para construção</w:t>
            </w:r>
          </w:p>
        </w:tc>
        <w:tc>
          <w:tcPr>
            <w:tcW w:w="1233" w:type="dxa"/>
            <w:vMerge/>
            <w:tcBorders>
              <w:top w:val="nil"/>
              <w:left w:val="single" w:sz="4" w:space="0" w:color="auto"/>
              <w:bottom w:val="single" w:sz="4" w:space="0" w:color="auto"/>
              <w:right w:val="single" w:sz="4" w:space="0" w:color="auto"/>
            </w:tcBorders>
            <w:vAlign w:val="center"/>
            <w:hideMark/>
          </w:tcPr>
          <w:p w14:paraId="1D7ADA59"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0D175AAF"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53FE9097"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67FDC05A"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CC93230"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6470B933" w14:textId="77777777" w:rsidTr="00D66699">
        <w:trPr>
          <w:trHeight w:val="30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4610051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Comércio</w:t>
            </w:r>
          </w:p>
        </w:tc>
        <w:tc>
          <w:tcPr>
            <w:tcW w:w="3425" w:type="dxa"/>
            <w:tcBorders>
              <w:top w:val="nil"/>
              <w:left w:val="nil"/>
              <w:bottom w:val="single" w:sz="4" w:space="0" w:color="auto"/>
              <w:right w:val="single" w:sz="4" w:space="0" w:color="auto"/>
            </w:tcBorders>
            <w:shd w:val="clear" w:color="000000" w:fill="FFFFFF"/>
            <w:noWrap/>
            <w:vAlign w:val="center"/>
            <w:hideMark/>
          </w:tcPr>
          <w:p w14:paraId="6FA04F1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Comércio e reparação de veículos</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40742B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73</w:t>
            </w:r>
          </w:p>
        </w:tc>
        <w:tc>
          <w:tcPr>
            <w:tcW w:w="0" w:type="auto"/>
            <w:vMerge w:val="restart"/>
            <w:tcBorders>
              <w:top w:val="single" w:sz="4" w:space="0" w:color="auto"/>
              <w:left w:val="nil"/>
              <w:bottom w:val="nil"/>
              <w:right w:val="single" w:sz="8" w:space="0" w:color="auto"/>
            </w:tcBorders>
            <w:shd w:val="clear" w:color="000000" w:fill="64BF7C"/>
            <w:noWrap/>
            <w:vAlign w:val="center"/>
            <w:hideMark/>
          </w:tcPr>
          <w:p w14:paraId="5596DE5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99,7%</w:t>
            </w:r>
          </w:p>
        </w:tc>
        <w:tc>
          <w:tcPr>
            <w:tcW w:w="0" w:type="auto"/>
            <w:vMerge w:val="restart"/>
            <w:tcBorders>
              <w:top w:val="single" w:sz="4" w:space="0" w:color="auto"/>
              <w:left w:val="single" w:sz="8" w:space="0" w:color="auto"/>
              <w:bottom w:val="nil"/>
              <w:right w:val="single" w:sz="8" w:space="0" w:color="auto"/>
            </w:tcBorders>
            <w:shd w:val="clear" w:color="000000" w:fill="FCFCFF"/>
            <w:noWrap/>
            <w:vAlign w:val="center"/>
            <w:hideMark/>
          </w:tcPr>
          <w:p w14:paraId="17DB84B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0,3%</w:t>
            </w:r>
          </w:p>
        </w:tc>
        <w:tc>
          <w:tcPr>
            <w:tcW w:w="0" w:type="auto"/>
            <w:vMerge w:val="restart"/>
            <w:tcBorders>
              <w:top w:val="single" w:sz="4" w:space="0" w:color="auto"/>
              <w:left w:val="single" w:sz="8" w:space="0" w:color="auto"/>
              <w:bottom w:val="nil"/>
              <w:right w:val="single" w:sz="8" w:space="0" w:color="auto"/>
            </w:tcBorders>
            <w:shd w:val="clear" w:color="000000" w:fill="E9F5EF"/>
            <w:noWrap/>
            <w:vAlign w:val="center"/>
            <w:hideMark/>
          </w:tcPr>
          <w:p w14:paraId="5B7E6E2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1,29%</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C542DE0"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0F94E87F"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537DB6AA"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18D5692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Comércio por atacado e a varejo, exceto veículos automotores</w:t>
            </w:r>
          </w:p>
        </w:tc>
        <w:tc>
          <w:tcPr>
            <w:tcW w:w="1233" w:type="dxa"/>
            <w:vMerge/>
            <w:tcBorders>
              <w:top w:val="nil"/>
              <w:left w:val="single" w:sz="4" w:space="0" w:color="auto"/>
              <w:bottom w:val="single" w:sz="4" w:space="0" w:color="auto"/>
              <w:right w:val="single" w:sz="4" w:space="0" w:color="auto"/>
            </w:tcBorders>
            <w:vAlign w:val="center"/>
            <w:hideMark/>
          </w:tcPr>
          <w:p w14:paraId="4E2EFADE"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7B5AF55B"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6B8394AC"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31EB8AFD"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43FD32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373B18AD"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EA81BB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Outros equipamentos de transporte</w:t>
            </w:r>
          </w:p>
        </w:tc>
        <w:tc>
          <w:tcPr>
            <w:tcW w:w="3425" w:type="dxa"/>
            <w:tcBorders>
              <w:top w:val="nil"/>
              <w:left w:val="nil"/>
              <w:bottom w:val="single" w:sz="4" w:space="0" w:color="auto"/>
              <w:right w:val="single" w:sz="4" w:space="0" w:color="auto"/>
            </w:tcBorders>
            <w:shd w:val="clear" w:color="000000" w:fill="FFFFFF"/>
            <w:noWrap/>
            <w:vAlign w:val="center"/>
            <w:hideMark/>
          </w:tcPr>
          <w:p w14:paraId="723D0610"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Aeronaves, embarcações e outros equipamentos de transporte</w:t>
            </w:r>
          </w:p>
        </w:tc>
        <w:tc>
          <w:tcPr>
            <w:tcW w:w="1233" w:type="dxa"/>
            <w:tcBorders>
              <w:top w:val="nil"/>
              <w:left w:val="nil"/>
              <w:bottom w:val="single" w:sz="4" w:space="0" w:color="auto"/>
              <w:right w:val="single" w:sz="4" w:space="0" w:color="auto"/>
            </w:tcBorders>
            <w:shd w:val="clear" w:color="000000" w:fill="FFFFFF"/>
            <w:noWrap/>
            <w:vAlign w:val="center"/>
            <w:hideMark/>
          </w:tcPr>
          <w:p w14:paraId="2A1E7CF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74</w:t>
            </w:r>
          </w:p>
        </w:tc>
        <w:tc>
          <w:tcPr>
            <w:tcW w:w="0" w:type="auto"/>
            <w:tcBorders>
              <w:top w:val="single" w:sz="4" w:space="0" w:color="auto"/>
              <w:left w:val="nil"/>
              <w:bottom w:val="single" w:sz="4" w:space="0" w:color="auto"/>
              <w:right w:val="single" w:sz="8" w:space="0" w:color="auto"/>
            </w:tcBorders>
            <w:shd w:val="clear" w:color="000000" w:fill="70C486"/>
            <w:noWrap/>
            <w:vAlign w:val="center"/>
            <w:hideMark/>
          </w:tcPr>
          <w:p w14:paraId="6EABD70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91,9%</w:t>
            </w:r>
          </w:p>
        </w:tc>
        <w:tc>
          <w:tcPr>
            <w:tcW w:w="0" w:type="auto"/>
            <w:tcBorders>
              <w:top w:val="single" w:sz="4" w:space="0" w:color="auto"/>
              <w:left w:val="single" w:sz="8" w:space="0" w:color="auto"/>
              <w:bottom w:val="single" w:sz="4" w:space="0" w:color="auto"/>
              <w:right w:val="single" w:sz="8" w:space="0" w:color="auto"/>
            </w:tcBorders>
            <w:shd w:val="clear" w:color="000000" w:fill="F0F7F5"/>
            <w:noWrap/>
            <w:vAlign w:val="center"/>
            <w:hideMark/>
          </w:tcPr>
          <w:p w14:paraId="5165318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8,1%</w:t>
            </w:r>
          </w:p>
        </w:tc>
        <w:tc>
          <w:tcPr>
            <w:tcW w:w="0" w:type="auto"/>
            <w:tcBorders>
              <w:top w:val="single" w:sz="4" w:space="0" w:color="auto"/>
              <w:left w:val="single" w:sz="8" w:space="0" w:color="auto"/>
              <w:bottom w:val="single" w:sz="4" w:space="0" w:color="auto"/>
              <w:right w:val="single" w:sz="8" w:space="0" w:color="auto"/>
            </w:tcBorders>
            <w:shd w:val="clear" w:color="000000" w:fill="F6FAF9"/>
            <w:noWrap/>
            <w:vAlign w:val="center"/>
            <w:hideMark/>
          </w:tcPr>
          <w:p w14:paraId="322B2B45"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0,46%</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D27B44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4B8D2070" w14:textId="77777777" w:rsidTr="00D66699">
        <w:trPr>
          <w:trHeight w:val="30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712E705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Máquinas e equipamentos</w:t>
            </w:r>
          </w:p>
        </w:tc>
        <w:tc>
          <w:tcPr>
            <w:tcW w:w="3425" w:type="dxa"/>
            <w:tcBorders>
              <w:top w:val="nil"/>
              <w:left w:val="nil"/>
              <w:bottom w:val="single" w:sz="4" w:space="0" w:color="auto"/>
              <w:right w:val="single" w:sz="4" w:space="0" w:color="auto"/>
            </w:tcBorders>
            <w:shd w:val="clear" w:color="000000" w:fill="FFFFFF"/>
            <w:noWrap/>
            <w:vAlign w:val="center"/>
            <w:hideMark/>
          </w:tcPr>
          <w:p w14:paraId="1D99F050" w14:textId="77777777" w:rsidR="007776DB" w:rsidRPr="00E06E7C" w:rsidRDefault="007776DB" w:rsidP="007776DB">
            <w:pPr>
              <w:spacing w:line="240" w:lineRule="auto"/>
              <w:ind w:firstLine="0"/>
              <w:jc w:val="center"/>
              <w:rPr>
                <w:rFonts w:ascii="Univers" w:hAnsi="Univers" w:cs="Calibri"/>
                <w:sz w:val="12"/>
                <w:szCs w:val="12"/>
              </w:rPr>
            </w:pPr>
            <w:proofErr w:type="spellStart"/>
            <w:r w:rsidRPr="00E06E7C">
              <w:rPr>
                <w:rFonts w:ascii="Univers" w:hAnsi="Univers" w:cs="Calibri"/>
                <w:sz w:val="12"/>
                <w:szCs w:val="12"/>
              </w:rPr>
              <w:t>Equip</w:t>
            </w:r>
            <w:proofErr w:type="spellEnd"/>
            <w:r w:rsidRPr="00E06E7C">
              <w:rPr>
                <w:rFonts w:ascii="Univers" w:hAnsi="Univers" w:cs="Calibri"/>
                <w:sz w:val="12"/>
                <w:szCs w:val="12"/>
              </w:rPr>
              <w:t>. de medida, teste e controle, ópticos e eletromédicos</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5A4F405"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75</w:t>
            </w:r>
          </w:p>
        </w:tc>
        <w:tc>
          <w:tcPr>
            <w:tcW w:w="0" w:type="auto"/>
            <w:vMerge w:val="restart"/>
            <w:tcBorders>
              <w:top w:val="single" w:sz="4" w:space="0" w:color="auto"/>
              <w:left w:val="nil"/>
              <w:bottom w:val="nil"/>
              <w:right w:val="single" w:sz="8" w:space="0" w:color="auto"/>
            </w:tcBorders>
            <w:shd w:val="clear" w:color="000000" w:fill="70C386"/>
            <w:noWrap/>
            <w:vAlign w:val="center"/>
            <w:hideMark/>
          </w:tcPr>
          <w:p w14:paraId="14323E2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92,1%</w:t>
            </w:r>
          </w:p>
        </w:tc>
        <w:tc>
          <w:tcPr>
            <w:tcW w:w="0" w:type="auto"/>
            <w:vMerge w:val="restart"/>
            <w:tcBorders>
              <w:top w:val="single" w:sz="4" w:space="0" w:color="auto"/>
              <w:left w:val="single" w:sz="8" w:space="0" w:color="auto"/>
              <w:bottom w:val="nil"/>
              <w:right w:val="single" w:sz="8" w:space="0" w:color="auto"/>
            </w:tcBorders>
            <w:shd w:val="clear" w:color="000000" w:fill="F0F8F5"/>
            <w:noWrap/>
            <w:vAlign w:val="center"/>
            <w:hideMark/>
          </w:tcPr>
          <w:p w14:paraId="668846C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7,9%</w:t>
            </w:r>
          </w:p>
        </w:tc>
        <w:tc>
          <w:tcPr>
            <w:tcW w:w="0" w:type="auto"/>
            <w:vMerge w:val="restart"/>
            <w:tcBorders>
              <w:top w:val="single" w:sz="4" w:space="0" w:color="auto"/>
              <w:left w:val="single" w:sz="8" w:space="0" w:color="auto"/>
              <w:bottom w:val="nil"/>
              <w:right w:val="single" w:sz="8" w:space="0" w:color="auto"/>
            </w:tcBorders>
            <w:shd w:val="clear" w:color="000000" w:fill="CFEAD8"/>
            <w:noWrap/>
            <w:vAlign w:val="center"/>
            <w:hideMark/>
          </w:tcPr>
          <w:p w14:paraId="1510E305"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3,01%</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3E1E14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0AE35AFD"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00223DE3"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3CACCEB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Tratores e outras máquinas agrícolas</w:t>
            </w:r>
          </w:p>
        </w:tc>
        <w:tc>
          <w:tcPr>
            <w:tcW w:w="1233" w:type="dxa"/>
            <w:vMerge/>
            <w:tcBorders>
              <w:top w:val="nil"/>
              <w:left w:val="single" w:sz="4" w:space="0" w:color="auto"/>
              <w:bottom w:val="single" w:sz="4" w:space="0" w:color="auto"/>
              <w:right w:val="single" w:sz="4" w:space="0" w:color="auto"/>
            </w:tcBorders>
            <w:vAlign w:val="center"/>
            <w:hideMark/>
          </w:tcPr>
          <w:p w14:paraId="4C83CEA6"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779BA20C"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28A4AE35"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50BBE6DE"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394B4A7"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24D5D588" w14:textId="77777777" w:rsidTr="00D66699">
        <w:trPr>
          <w:trHeight w:val="30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4F265A1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Aparelhos/instrumentos médico-hospitalar, medida e óptico</w:t>
            </w:r>
          </w:p>
        </w:tc>
        <w:tc>
          <w:tcPr>
            <w:tcW w:w="3425" w:type="dxa"/>
            <w:tcBorders>
              <w:top w:val="nil"/>
              <w:left w:val="nil"/>
              <w:bottom w:val="single" w:sz="4" w:space="0" w:color="auto"/>
              <w:right w:val="single" w:sz="4" w:space="0" w:color="auto"/>
            </w:tcBorders>
            <w:shd w:val="clear" w:color="000000" w:fill="FFFFFF"/>
            <w:noWrap/>
            <w:vAlign w:val="center"/>
            <w:hideMark/>
          </w:tcPr>
          <w:p w14:paraId="0D5B6826"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Máquinas para a extração mineral e a construção</w:t>
            </w:r>
          </w:p>
        </w:tc>
        <w:tc>
          <w:tcPr>
            <w:tcW w:w="1233" w:type="dxa"/>
            <w:vMerge/>
            <w:tcBorders>
              <w:top w:val="nil"/>
              <w:left w:val="single" w:sz="4" w:space="0" w:color="auto"/>
              <w:bottom w:val="single" w:sz="4" w:space="0" w:color="auto"/>
              <w:right w:val="single" w:sz="4" w:space="0" w:color="auto"/>
            </w:tcBorders>
            <w:vAlign w:val="center"/>
            <w:hideMark/>
          </w:tcPr>
          <w:p w14:paraId="06B71EF9"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3A2BED88"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4244414A"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4F898747"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A178F00"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4A797064"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3A6D96C7"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193E180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Outras máquinas e equipamentos mecânicos</w:t>
            </w:r>
          </w:p>
        </w:tc>
        <w:tc>
          <w:tcPr>
            <w:tcW w:w="1233" w:type="dxa"/>
            <w:vMerge/>
            <w:tcBorders>
              <w:top w:val="nil"/>
              <w:left w:val="single" w:sz="4" w:space="0" w:color="auto"/>
              <w:bottom w:val="single" w:sz="4" w:space="0" w:color="auto"/>
              <w:right w:val="single" w:sz="4" w:space="0" w:color="auto"/>
            </w:tcBorders>
            <w:vAlign w:val="center"/>
            <w:hideMark/>
          </w:tcPr>
          <w:p w14:paraId="7E2B8B51"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678CA207"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1930CD46"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003FAB09"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591190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3690DB10" w14:textId="77777777" w:rsidTr="00D66699">
        <w:trPr>
          <w:trHeight w:val="30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2FD98E8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Móveis e produtos das indústrias diversas</w:t>
            </w:r>
          </w:p>
        </w:tc>
        <w:tc>
          <w:tcPr>
            <w:tcW w:w="3425" w:type="dxa"/>
            <w:tcBorders>
              <w:top w:val="nil"/>
              <w:left w:val="nil"/>
              <w:bottom w:val="single" w:sz="4" w:space="0" w:color="auto"/>
              <w:right w:val="single" w:sz="4" w:space="0" w:color="auto"/>
            </w:tcBorders>
            <w:shd w:val="clear" w:color="000000" w:fill="FFFFFF"/>
            <w:noWrap/>
            <w:vAlign w:val="center"/>
            <w:hideMark/>
          </w:tcPr>
          <w:p w14:paraId="483EE2C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Móveis</w:t>
            </w:r>
          </w:p>
        </w:tc>
        <w:tc>
          <w:tcPr>
            <w:tcW w:w="1233" w:type="dxa"/>
            <w:vMerge/>
            <w:tcBorders>
              <w:top w:val="nil"/>
              <w:left w:val="single" w:sz="4" w:space="0" w:color="auto"/>
              <w:bottom w:val="single" w:sz="4" w:space="0" w:color="auto"/>
              <w:right w:val="single" w:sz="4" w:space="0" w:color="auto"/>
            </w:tcBorders>
            <w:vAlign w:val="center"/>
            <w:hideMark/>
          </w:tcPr>
          <w:p w14:paraId="2F8FF764"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41128926"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7F245E21"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313C0456"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67F23E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30E83042"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6E30CA9A"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60D9755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 xml:space="preserve">Produtos de </w:t>
            </w:r>
            <w:proofErr w:type="gramStart"/>
            <w:r w:rsidRPr="00E06E7C">
              <w:rPr>
                <w:rFonts w:ascii="Univers" w:hAnsi="Univers" w:cs="Calibri"/>
                <w:sz w:val="12"/>
                <w:szCs w:val="12"/>
              </w:rPr>
              <w:t>industrias</w:t>
            </w:r>
            <w:proofErr w:type="gramEnd"/>
            <w:r w:rsidRPr="00E06E7C">
              <w:rPr>
                <w:rFonts w:ascii="Univers" w:hAnsi="Univers" w:cs="Calibri"/>
                <w:sz w:val="12"/>
                <w:szCs w:val="12"/>
              </w:rPr>
              <w:t xml:space="preserve"> diversas</w:t>
            </w:r>
          </w:p>
        </w:tc>
        <w:tc>
          <w:tcPr>
            <w:tcW w:w="1233" w:type="dxa"/>
            <w:vMerge/>
            <w:tcBorders>
              <w:top w:val="nil"/>
              <w:left w:val="single" w:sz="4" w:space="0" w:color="auto"/>
              <w:bottom w:val="single" w:sz="4" w:space="0" w:color="auto"/>
              <w:right w:val="single" w:sz="4" w:space="0" w:color="auto"/>
            </w:tcBorders>
            <w:vAlign w:val="center"/>
            <w:hideMark/>
          </w:tcPr>
          <w:p w14:paraId="1176C2E7"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141FD1EA"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23C4C81D"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4F3DCCA9"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0E15E37"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5D373375" w14:textId="77777777" w:rsidTr="00D66699">
        <w:trPr>
          <w:trHeight w:val="30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56902A5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Transporte de carga</w:t>
            </w:r>
          </w:p>
        </w:tc>
        <w:tc>
          <w:tcPr>
            <w:tcW w:w="3425" w:type="dxa"/>
            <w:tcBorders>
              <w:top w:val="nil"/>
              <w:left w:val="nil"/>
              <w:bottom w:val="single" w:sz="4" w:space="0" w:color="auto"/>
              <w:right w:val="single" w:sz="4" w:space="0" w:color="auto"/>
            </w:tcBorders>
            <w:shd w:val="clear" w:color="000000" w:fill="FFFFFF"/>
            <w:noWrap/>
            <w:vAlign w:val="center"/>
            <w:hideMark/>
          </w:tcPr>
          <w:p w14:paraId="73B6428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Transporte terrestre de carga</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223CC0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76</w:t>
            </w:r>
          </w:p>
        </w:tc>
        <w:tc>
          <w:tcPr>
            <w:tcW w:w="0" w:type="auto"/>
            <w:vMerge w:val="restart"/>
            <w:tcBorders>
              <w:top w:val="single" w:sz="4" w:space="0" w:color="auto"/>
              <w:left w:val="nil"/>
              <w:bottom w:val="nil"/>
              <w:right w:val="single" w:sz="8" w:space="0" w:color="auto"/>
            </w:tcBorders>
            <w:shd w:val="clear" w:color="000000" w:fill="64BF7C"/>
            <w:noWrap/>
            <w:vAlign w:val="center"/>
            <w:hideMark/>
          </w:tcPr>
          <w:p w14:paraId="2255FF6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vMerge w:val="restart"/>
            <w:tcBorders>
              <w:top w:val="single" w:sz="4" w:space="0" w:color="auto"/>
              <w:left w:val="single" w:sz="8" w:space="0" w:color="auto"/>
              <w:bottom w:val="nil"/>
              <w:right w:val="single" w:sz="8" w:space="0" w:color="auto"/>
            </w:tcBorders>
            <w:shd w:val="clear" w:color="000000" w:fill="FCFCFF"/>
            <w:noWrap/>
            <w:vAlign w:val="center"/>
            <w:hideMark/>
          </w:tcPr>
          <w:p w14:paraId="5834FA3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vMerge w:val="restart"/>
            <w:tcBorders>
              <w:top w:val="single" w:sz="4" w:space="0" w:color="auto"/>
              <w:left w:val="single" w:sz="8" w:space="0" w:color="auto"/>
              <w:bottom w:val="nil"/>
              <w:right w:val="single" w:sz="8" w:space="0" w:color="auto"/>
            </w:tcBorders>
            <w:shd w:val="clear" w:color="000000" w:fill="D9EEE1"/>
            <w:noWrap/>
            <w:vAlign w:val="center"/>
            <w:hideMark/>
          </w:tcPr>
          <w:p w14:paraId="03703FB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2,32%</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4481AC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6F08F901"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29BDE513"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7509CE0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Transporte terrestre de passageiros</w:t>
            </w:r>
          </w:p>
        </w:tc>
        <w:tc>
          <w:tcPr>
            <w:tcW w:w="1233" w:type="dxa"/>
            <w:vMerge/>
            <w:tcBorders>
              <w:top w:val="nil"/>
              <w:left w:val="single" w:sz="4" w:space="0" w:color="auto"/>
              <w:bottom w:val="single" w:sz="4" w:space="0" w:color="auto"/>
              <w:right w:val="single" w:sz="4" w:space="0" w:color="auto"/>
            </w:tcBorders>
            <w:vAlign w:val="center"/>
            <w:hideMark/>
          </w:tcPr>
          <w:p w14:paraId="14312734"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3CB9AEC3"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3A724382"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4C94B5CE"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00F890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1853A03C"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46459A4B"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773D0B5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Transporte aquaviário</w:t>
            </w:r>
          </w:p>
        </w:tc>
        <w:tc>
          <w:tcPr>
            <w:tcW w:w="1233" w:type="dxa"/>
            <w:vMerge/>
            <w:tcBorders>
              <w:top w:val="nil"/>
              <w:left w:val="single" w:sz="4" w:space="0" w:color="auto"/>
              <w:bottom w:val="single" w:sz="4" w:space="0" w:color="auto"/>
              <w:right w:val="single" w:sz="4" w:space="0" w:color="auto"/>
            </w:tcBorders>
            <w:vAlign w:val="center"/>
            <w:hideMark/>
          </w:tcPr>
          <w:p w14:paraId="7BE89EC8"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262055DE"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418AFF30"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0C6CB09A"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0BFC77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19040927" w14:textId="77777777" w:rsidTr="00D66699">
        <w:trPr>
          <w:trHeight w:val="30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5B36D14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Transporte de passageiro</w:t>
            </w:r>
          </w:p>
        </w:tc>
        <w:tc>
          <w:tcPr>
            <w:tcW w:w="3425" w:type="dxa"/>
            <w:tcBorders>
              <w:top w:val="nil"/>
              <w:left w:val="nil"/>
              <w:bottom w:val="single" w:sz="4" w:space="0" w:color="auto"/>
              <w:right w:val="single" w:sz="4" w:space="0" w:color="auto"/>
            </w:tcBorders>
            <w:shd w:val="clear" w:color="000000" w:fill="FFFFFF"/>
            <w:noWrap/>
            <w:vAlign w:val="center"/>
            <w:hideMark/>
          </w:tcPr>
          <w:p w14:paraId="61073C1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Transporte aéreo</w:t>
            </w:r>
          </w:p>
        </w:tc>
        <w:tc>
          <w:tcPr>
            <w:tcW w:w="1233" w:type="dxa"/>
            <w:vMerge/>
            <w:tcBorders>
              <w:top w:val="nil"/>
              <w:left w:val="single" w:sz="4" w:space="0" w:color="auto"/>
              <w:bottom w:val="single" w:sz="4" w:space="0" w:color="auto"/>
              <w:right w:val="single" w:sz="4" w:space="0" w:color="auto"/>
            </w:tcBorders>
            <w:vAlign w:val="center"/>
            <w:hideMark/>
          </w:tcPr>
          <w:p w14:paraId="6D998AD5"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367001F8"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020852DA"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145F1AD0"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F945816"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08B27F2F"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4ADFE9BF"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0B17104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Armazenamento e serviços auxiliares aos transportes</w:t>
            </w:r>
          </w:p>
        </w:tc>
        <w:tc>
          <w:tcPr>
            <w:tcW w:w="1233" w:type="dxa"/>
            <w:vMerge/>
            <w:tcBorders>
              <w:top w:val="nil"/>
              <w:left w:val="single" w:sz="4" w:space="0" w:color="auto"/>
              <w:bottom w:val="single" w:sz="4" w:space="0" w:color="auto"/>
              <w:right w:val="single" w:sz="4" w:space="0" w:color="auto"/>
            </w:tcBorders>
            <w:vAlign w:val="center"/>
            <w:hideMark/>
          </w:tcPr>
          <w:p w14:paraId="0ED8C0CD"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2C692AC0"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5999DD04"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7EC0D76A"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714EC1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248F92D3"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2C5EA77"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Correio</w:t>
            </w:r>
          </w:p>
        </w:tc>
        <w:tc>
          <w:tcPr>
            <w:tcW w:w="3425" w:type="dxa"/>
            <w:tcBorders>
              <w:top w:val="nil"/>
              <w:left w:val="nil"/>
              <w:bottom w:val="single" w:sz="4" w:space="0" w:color="auto"/>
              <w:right w:val="single" w:sz="4" w:space="0" w:color="auto"/>
            </w:tcBorders>
            <w:shd w:val="clear" w:color="000000" w:fill="FFFFFF"/>
            <w:noWrap/>
            <w:vAlign w:val="center"/>
            <w:hideMark/>
          </w:tcPr>
          <w:p w14:paraId="3DC0C08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Correio e outros serviços de entrega</w:t>
            </w:r>
          </w:p>
        </w:tc>
        <w:tc>
          <w:tcPr>
            <w:tcW w:w="1233" w:type="dxa"/>
            <w:tcBorders>
              <w:top w:val="nil"/>
              <w:left w:val="nil"/>
              <w:bottom w:val="single" w:sz="4" w:space="0" w:color="auto"/>
              <w:right w:val="single" w:sz="4" w:space="0" w:color="auto"/>
            </w:tcBorders>
            <w:shd w:val="clear" w:color="000000" w:fill="FFFFFF"/>
            <w:noWrap/>
            <w:vAlign w:val="center"/>
            <w:hideMark/>
          </w:tcPr>
          <w:p w14:paraId="26A5F69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77</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47F1137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06854AB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42906A6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0,06%</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94EF16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1DA251E4" w14:textId="77777777" w:rsidTr="00D66699">
        <w:trPr>
          <w:trHeight w:val="30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3300680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de alojamento e alimentação</w:t>
            </w:r>
          </w:p>
        </w:tc>
        <w:tc>
          <w:tcPr>
            <w:tcW w:w="3425" w:type="dxa"/>
            <w:tcBorders>
              <w:top w:val="nil"/>
              <w:left w:val="nil"/>
              <w:bottom w:val="single" w:sz="4" w:space="0" w:color="auto"/>
              <w:right w:val="single" w:sz="4" w:space="0" w:color="auto"/>
            </w:tcBorders>
            <w:shd w:val="clear" w:color="000000" w:fill="FFFFFF"/>
            <w:noWrap/>
            <w:vAlign w:val="center"/>
            <w:hideMark/>
          </w:tcPr>
          <w:p w14:paraId="31A43B1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de alojamento em hotéis e similares</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047C046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78</w:t>
            </w:r>
          </w:p>
        </w:tc>
        <w:tc>
          <w:tcPr>
            <w:tcW w:w="0" w:type="auto"/>
            <w:vMerge w:val="restart"/>
            <w:tcBorders>
              <w:top w:val="single" w:sz="4" w:space="0" w:color="auto"/>
              <w:left w:val="nil"/>
              <w:bottom w:val="nil"/>
              <w:right w:val="single" w:sz="8" w:space="0" w:color="auto"/>
            </w:tcBorders>
            <w:shd w:val="clear" w:color="000000" w:fill="72C488"/>
            <w:noWrap/>
            <w:vAlign w:val="center"/>
            <w:hideMark/>
          </w:tcPr>
          <w:p w14:paraId="24C1A07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90,8%</w:t>
            </w:r>
          </w:p>
        </w:tc>
        <w:tc>
          <w:tcPr>
            <w:tcW w:w="0" w:type="auto"/>
            <w:vMerge w:val="restart"/>
            <w:tcBorders>
              <w:top w:val="single" w:sz="4" w:space="0" w:color="auto"/>
              <w:left w:val="single" w:sz="8" w:space="0" w:color="auto"/>
              <w:bottom w:val="nil"/>
              <w:right w:val="single" w:sz="8" w:space="0" w:color="auto"/>
            </w:tcBorders>
            <w:shd w:val="clear" w:color="000000" w:fill="EEF7F3"/>
            <w:noWrap/>
            <w:vAlign w:val="center"/>
            <w:hideMark/>
          </w:tcPr>
          <w:p w14:paraId="3336905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9,2%</w:t>
            </w:r>
          </w:p>
        </w:tc>
        <w:tc>
          <w:tcPr>
            <w:tcW w:w="0" w:type="auto"/>
            <w:vMerge w:val="restart"/>
            <w:tcBorders>
              <w:top w:val="single" w:sz="4" w:space="0" w:color="auto"/>
              <w:left w:val="single" w:sz="8" w:space="0" w:color="auto"/>
              <w:bottom w:val="nil"/>
              <w:right w:val="single" w:sz="8" w:space="0" w:color="auto"/>
            </w:tcBorders>
            <w:shd w:val="clear" w:color="000000" w:fill="AFDDBD"/>
            <w:noWrap/>
            <w:vAlign w:val="center"/>
            <w:hideMark/>
          </w:tcPr>
          <w:p w14:paraId="4F4B09A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5,10%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CBF300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09590677"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772C4708"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78ADE860" w14:textId="77777777" w:rsidR="007776DB" w:rsidRPr="00E06E7C" w:rsidRDefault="007776DB" w:rsidP="007776DB">
            <w:pPr>
              <w:spacing w:line="240" w:lineRule="auto"/>
              <w:ind w:firstLine="0"/>
              <w:jc w:val="center"/>
              <w:rPr>
                <w:rFonts w:ascii="Univers" w:hAnsi="Univers" w:cs="Calibri"/>
                <w:sz w:val="12"/>
                <w:szCs w:val="12"/>
              </w:rPr>
            </w:pPr>
            <w:proofErr w:type="gramStart"/>
            <w:r w:rsidRPr="00E06E7C">
              <w:rPr>
                <w:rFonts w:ascii="Univers" w:hAnsi="Univers" w:cs="Calibri"/>
                <w:sz w:val="12"/>
                <w:szCs w:val="12"/>
              </w:rPr>
              <w:t>Serviços  de</w:t>
            </w:r>
            <w:proofErr w:type="gramEnd"/>
            <w:r w:rsidRPr="00E06E7C">
              <w:rPr>
                <w:rFonts w:ascii="Univers" w:hAnsi="Univers" w:cs="Calibri"/>
                <w:sz w:val="12"/>
                <w:szCs w:val="12"/>
              </w:rPr>
              <w:t xml:space="preserve"> alimentação</w:t>
            </w:r>
          </w:p>
        </w:tc>
        <w:tc>
          <w:tcPr>
            <w:tcW w:w="1233" w:type="dxa"/>
            <w:vMerge/>
            <w:tcBorders>
              <w:top w:val="nil"/>
              <w:left w:val="single" w:sz="4" w:space="0" w:color="auto"/>
              <w:bottom w:val="single" w:sz="4" w:space="0" w:color="auto"/>
              <w:right w:val="single" w:sz="4" w:space="0" w:color="auto"/>
            </w:tcBorders>
            <w:vAlign w:val="center"/>
            <w:hideMark/>
          </w:tcPr>
          <w:p w14:paraId="42B8AF6C"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422EA883"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1303811C"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087CC8A5"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62A21A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412E8390" w14:textId="77777777" w:rsidTr="00D66699">
        <w:trPr>
          <w:trHeight w:val="30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3759C91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de informação</w:t>
            </w:r>
          </w:p>
        </w:tc>
        <w:tc>
          <w:tcPr>
            <w:tcW w:w="3425" w:type="dxa"/>
            <w:tcBorders>
              <w:top w:val="nil"/>
              <w:left w:val="nil"/>
              <w:bottom w:val="single" w:sz="4" w:space="0" w:color="auto"/>
              <w:right w:val="single" w:sz="4" w:space="0" w:color="auto"/>
            </w:tcBorders>
            <w:shd w:val="clear" w:color="000000" w:fill="FFFFFF"/>
            <w:noWrap/>
            <w:vAlign w:val="center"/>
            <w:hideMark/>
          </w:tcPr>
          <w:p w14:paraId="0A834FB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Livros, jornais e revistas</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A96F93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79</w:t>
            </w:r>
          </w:p>
        </w:tc>
        <w:tc>
          <w:tcPr>
            <w:tcW w:w="0" w:type="auto"/>
            <w:vMerge w:val="restart"/>
            <w:tcBorders>
              <w:top w:val="single" w:sz="4" w:space="0" w:color="auto"/>
              <w:left w:val="nil"/>
              <w:bottom w:val="nil"/>
              <w:right w:val="single" w:sz="8" w:space="0" w:color="auto"/>
            </w:tcBorders>
            <w:shd w:val="clear" w:color="000000" w:fill="66C07E"/>
            <w:noWrap/>
            <w:vAlign w:val="center"/>
            <w:hideMark/>
          </w:tcPr>
          <w:p w14:paraId="3CE2F6D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98,4%</w:t>
            </w:r>
          </w:p>
        </w:tc>
        <w:tc>
          <w:tcPr>
            <w:tcW w:w="0" w:type="auto"/>
            <w:vMerge w:val="restart"/>
            <w:tcBorders>
              <w:top w:val="single" w:sz="4" w:space="0" w:color="auto"/>
              <w:left w:val="single" w:sz="8" w:space="0" w:color="auto"/>
              <w:bottom w:val="nil"/>
              <w:right w:val="single" w:sz="8" w:space="0" w:color="auto"/>
            </w:tcBorders>
            <w:shd w:val="clear" w:color="000000" w:fill="FAFBFD"/>
            <w:noWrap/>
            <w:vAlign w:val="center"/>
            <w:hideMark/>
          </w:tcPr>
          <w:p w14:paraId="6A2368D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1,6%</w:t>
            </w:r>
          </w:p>
        </w:tc>
        <w:tc>
          <w:tcPr>
            <w:tcW w:w="0" w:type="auto"/>
            <w:vMerge w:val="restart"/>
            <w:tcBorders>
              <w:top w:val="single" w:sz="4" w:space="0" w:color="auto"/>
              <w:left w:val="single" w:sz="8" w:space="0" w:color="auto"/>
              <w:bottom w:val="nil"/>
              <w:right w:val="single" w:sz="8" w:space="0" w:color="auto"/>
            </w:tcBorders>
            <w:shd w:val="clear" w:color="000000" w:fill="CFEAD8"/>
            <w:noWrap/>
            <w:vAlign w:val="center"/>
            <w:hideMark/>
          </w:tcPr>
          <w:p w14:paraId="6B7B0EA6"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3,01%</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AEDD5C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5F584EEA"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307A108B"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55D9672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cinematográficos, música, rádio e televisão</w:t>
            </w:r>
          </w:p>
        </w:tc>
        <w:tc>
          <w:tcPr>
            <w:tcW w:w="1233" w:type="dxa"/>
            <w:vMerge/>
            <w:tcBorders>
              <w:top w:val="nil"/>
              <w:left w:val="single" w:sz="4" w:space="0" w:color="auto"/>
              <w:bottom w:val="single" w:sz="4" w:space="0" w:color="auto"/>
              <w:right w:val="single" w:sz="4" w:space="0" w:color="auto"/>
            </w:tcBorders>
            <w:vAlign w:val="center"/>
            <w:hideMark/>
          </w:tcPr>
          <w:p w14:paraId="105842E1"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250A6C2F"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1BE514A1"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3E5517E4"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182508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57C3FAE1"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59D85B38"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5C3068F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Telecomunicações, TV por assinatura e outros serv. relacionados</w:t>
            </w:r>
          </w:p>
        </w:tc>
        <w:tc>
          <w:tcPr>
            <w:tcW w:w="1233" w:type="dxa"/>
            <w:vMerge/>
            <w:tcBorders>
              <w:top w:val="nil"/>
              <w:left w:val="single" w:sz="4" w:space="0" w:color="auto"/>
              <w:bottom w:val="single" w:sz="4" w:space="0" w:color="auto"/>
              <w:right w:val="single" w:sz="4" w:space="0" w:color="auto"/>
            </w:tcBorders>
            <w:vAlign w:val="center"/>
            <w:hideMark/>
          </w:tcPr>
          <w:p w14:paraId="483845C4"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31D94F37"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78C0B0BE"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134958F8"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FE6E3F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08620218"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147C71AB"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05215E2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Desenvolvimento de sistemas e outros serviços de informação</w:t>
            </w:r>
          </w:p>
        </w:tc>
        <w:tc>
          <w:tcPr>
            <w:tcW w:w="1233" w:type="dxa"/>
            <w:vMerge/>
            <w:tcBorders>
              <w:top w:val="nil"/>
              <w:left w:val="single" w:sz="4" w:space="0" w:color="auto"/>
              <w:bottom w:val="single" w:sz="4" w:space="0" w:color="auto"/>
              <w:right w:val="single" w:sz="4" w:space="0" w:color="auto"/>
            </w:tcBorders>
            <w:vAlign w:val="center"/>
            <w:hideMark/>
          </w:tcPr>
          <w:p w14:paraId="6C24C385"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596DB39C"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60904FE5"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1B55F76F"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C021EB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0A5BD147"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2F7067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Intermediação financeira e seguros</w:t>
            </w:r>
          </w:p>
        </w:tc>
        <w:tc>
          <w:tcPr>
            <w:tcW w:w="3425" w:type="dxa"/>
            <w:tcBorders>
              <w:top w:val="nil"/>
              <w:left w:val="nil"/>
              <w:bottom w:val="single" w:sz="4" w:space="0" w:color="auto"/>
              <w:right w:val="single" w:sz="4" w:space="0" w:color="auto"/>
            </w:tcBorders>
            <w:shd w:val="clear" w:color="000000" w:fill="FFFFFF"/>
            <w:noWrap/>
            <w:vAlign w:val="center"/>
            <w:hideMark/>
          </w:tcPr>
          <w:p w14:paraId="49C0FD5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Intermediação financeira, seguros e previdência complementar</w:t>
            </w:r>
          </w:p>
        </w:tc>
        <w:tc>
          <w:tcPr>
            <w:tcW w:w="1233" w:type="dxa"/>
            <w:tcBorders>
              <w:top w:val="nil"/>
              <w:left w:val="nil"/>
              <w:bottom w:val="single" w:sz="4" w:space="0" w:color="auto"/>
              <w:right w:val="single" w:sz="4" w:space="0" w:color="auto"/>
            </w:tcBorders>
            <w:shd w:val="clear" w:color="000000" w:fill="FFFFFF"/>
            <w:noWrap/>
            <w:vAlign w:val="center"/>
            <w:hideMark/>
          </w:tcPr>
          <w:p w14:paraId="0BC2FBB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80</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523EAB6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99,9%</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4941D8F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0,1%</w:t>
            </w:r>
          </w:p>
        </w:tc>
        <w:tc>
          <w:tcPr>
            <w:tcW w:w="0" w:type="auto"/>
            <w:tcBorders>
              <w:top w:val="single" w:sz="4" w:space="0" w:color="auto"/>
              <w:left w:val="single" w:sz="8" w:space="0" w:color="auto"/>
              <w:bottom w:val="single" w:sz="4" w:space="0" w:color="auto"/>
              <w:right w:val="single" w:sz="8" w:space="0" w:color="auto"/>
            </w:tcBorders>
            <w:shd w:val="clear" w:color="000000" w:fill="8ED0A0"/>
            <w:noWrap/>
            <w:vAlign w:val="center"/>
            <w:hideMark/>
          </w:tcPr>
          <w:p w14:paraId="7E2E74E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7,32%</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74843B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5F64E6DE"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F7850E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imobiliários e aluguel</w:t>
            </w:r>
          </w:p>
        </w:tc>
        <w:tc>
          <w:tcPr>
            <w:tcW w:w="3425" w:type="dxa"/>
            <w:tcBorders>
              <w:top w:val="nil"/>
              <w:left w:val="nil"/>
              <w:bottom w:val="single" w:sz="4" w:space="0" w:color="auto"/>
              <w:right w:val="single" w:sz="4" w:space="0" w:color="auto"/>
            </w:tcBorders>
            <w:shd w:val="clear" w:color="000000" w:fill="FFFFFF"/>
            <w:noWrap/>
            <w:vAlign w:val="center"/>
            <w:hideMark/>
          </w:tcPr>
          <w:p w14:paraId="45C5A6E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Aluguel efetivo e serviços imobiliários</w:t>
            </w:r>
          </w:p>
        </w:tc>
        <w:tc>
          <w:tcPr>
            <w:tcW w:w="1233" w:type="dxa"/>
            <w:tcBorders>
              <w:top w:val="nil"/>
              <w:left w:val="nil"/>
              <w:bottom w:val="single" w:sz="4" w:space="0" w:color="auto"/>
              <w:right w:val="single" w:sz="4" w:space="0" w:color="auto"/>
            </w:tcBorders>
            <w:shd w:val="clear" w:color="000000" w:fill="FFFFFF"/>
            <w:noWrap/>
            <w:vAlign w:val="center"/>
            <w:hideMark/>
          </w:tcPr>
          <w:p w14:paraId="4A9FFFA5"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81</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771F4B15"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0690654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D7EDE0"/>
            <w:noWrap/>
            <w:vAlign w:val="center"/>
            <w:hideMark/>
          </w:tcPr>
          <w:p w14:paraId="6C8A505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2,45%</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139545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7552F652"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CF9B00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Aluguel imputado</w:t>
            </w:r>
          </w:p>
        </w:tc>
        <w:tc>
          <w:tcPr>
            <w:tcW w:w="3425" w:type="dxa"/>
            <w:tcBorders>
              <w:top w:val="nil"/>
              <w:left w:val="nil"/>
              <w:bottom w:val="single" w:sz="4" w:space="0" w:color="auto"/>
              <w:right w:val="single" w:sz="4" w:space="0" w:color="auto"/>
            </w:tcBorders>
            <w:shd w:val="clear" w:color="000000" w:fill="FFFFFF"/>
            <w:noWrap/>
            <w:vAlign w:val="center"/>
            <w:hideMark/>
          </w:tcPr>
          <w:p w14:paraId="51E2230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Aluguel imputado</w:t>
            </w:r>
          </w:p>
        </w:tc>
        <w:tc>
          <w:tcPr>
            <w:tcW w:w="1233" w:type="dxa"/>
            <w:tcBorders>
              <w:top w:val="nil"/>
              <w:left w:val="nil"/>
              <w:bottom w:val="single" w:sz="4" w:space="0" w:color="auto"/>
              <w:right w:val="single" w:sz="4" w:space="0" w:color="auto"/>
            </w:tcBorders>
            <w:shd w:val="clear" w:color="000000" w:fill="FFFFFF"/>
            <w:noWrap/>
            <w:vAlign w:val="center"/>
            <w:hideMark/>
          </w:tcPr>
          <w:p w14:paraId="6B65B4E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82</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37D8FB9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1A37F62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63BE7B"/>
            <w:noWrap/>
            <w:vAlign w:val="center"/>
            <w:hideMark/>
          </w:tcPr>
          <w:p w14:paraId="6FEB993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10,11%</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C61219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4C0D41B3"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AC09EC7"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 público e seguridade social</w:t>
            </w:r>
          </w:p>
        </w:tc>
        <w:tc>
          <w:tcPr>
            <w:tcW w:w="3425" w:type="dxa"/>
            <w:tcBorders>
              <w:top w:val="nil"/>
              <w:left w:val="nil"/>
              <w:bottom w:val="single" w:sz="4" w:space="0" w:color="auto"/>
              <w:right w:val="single" w:sz="4" w:space="0" w:color="auto"/>
            </w:tcBorders>
            <w:shd w:val="clear" w:color="000000" w:fill="FFFFFF"/>
            <w:noWrap/>
            <w:vAlign w:val="center"/>
            <w:hideMark/>
          </w:tcPr>
          <w:p w14:paraId="1A97FCD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coletivos da administração pública</w:t>
            </w:r>
          </w:p>
        </w:tc>
        <w:tc>
          <w:tcPr>
            <w:tcW w:w="1233" w:type="dxa"/>
            <w:tcBorders>
              <w:top w:val="nil"/>
              <w:left w:val="nil"/>
              <w:bottom w:val="single" w:sz="4" w:space="0" w:color="auto"/>
              <w:right w:val="single" w:sz="4" w:space="0" w:color="auto"/>
            </w:tcBorders>
            <w:shd w:val="clear" w:color="000000" w:fill="FFFFFF"/>
            <w:noWrap/>
            <w:vAlign w:val="center"/>
            <w:hideMark/>
          </w:tcPr>
          <w:p w14:paraId="53CC18C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83</w:t>
            </w:r>
          </w:p>
        </w:tc>
        <w:tc>
          <w:tcPr>
            <w:tcW w:w="0" w:type="auto"/>
            <w:tcBorders>
              <w:top w:val="single" w:sz="4" w:space="0" w:color="auto"/>
              <w:left w:val="nil"/>
              <w:bottom w:val="single" w:sz="4" w:space="0" w:color="auto"/>
              <w:right w:val="single" w:sz="8" w:space="0" w:color="auto"/>
            </w:tcBorders>
            <w:shd w:val="clear" w:color="000000" w:fill="63BE7B"/>
            <w:noWrap/>
            <w:vAlign w:val="center"/>
            <w:hideMark/>
          </w:tcPr>
          <w:p w14:paraId="57DE6A9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0AAD2CA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3097DDA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D1F7D0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61645F3C"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39E520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Educação pública</w:t>
            </w:r>
          </w:p>
        </w:tc>
        <w:tc>
          <w:tcPr>
            <w:tcW w:w="3425" w:type="dxa"/>
            <w:tcBorders>
              <w:top w:val="nil"/>
              <w:left w:val="nil"/>
              <w:bottom w:val="single" w:sz="4" w:space="0" w:color="auto"/>
              <w:right w:val="single" w:sz="4" w:space="0" w:color="auto"/>
            </w:tcBorders>
            <w:shd w:val="clear" w:color="000000" w:fill="FFFFFF"/>
            <w:noWrap/>
            <w:vAlign w:val="center"/>
            <w:hideMark/>
          </w:tcPr>
          <w:p w14:paraId="5BBDED3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Educação pública</w:t>
            </w:r>
          </w:p>
        </w:tc>
        <w:tc>
          <w:tcPr>
            <w:tcW w:w="1233" w:type="dxa"/>
            <w:tcBorders>
              <w:top w:val="nil"/>
              <w:left w:val="nil"/>
              <w:bottom w:val="single" w:sz="4" w:space="0" w:color="auto"/>
              <w:right w:val="single" w:sz="4" w:space="0" w:color="auto"/>
            </w:tcBorders>
            <w:shd w:val="clear" w:color="000000" w:fill="FFFFFF"/>
            <w:noWrap/>
            <w:vAlign w:val="center"/>
            <w:hideMark/>
          </w:tcPr>
          <w:p w14:paraId="2042884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84</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3372430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4182A22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4B93DC5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2786FC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3A24C3A9"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2A6610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Educação mercantil</w:t>
            </w:r>
          </w:p>
        </w:tc>
        <w:tc>
          <w:tcPr>
            <w:tcW w:w="3425" w:type="dxa"/>
            <w:tcBorders>
              <w:top w:val="nil"/>
              <w:left w:val="nil"/>
              <w:bottom w:val="single" w:sz="4" w:space="0" w:color="auto"/>
              <w:right w:val="single" w:sz="4" w:space="0" w:color="auto"/>
            </w:tcBorders>
            <w:shd w:val="clear" w:color="000000" w:fill="FFFFFF"/>
            <w:noWrap/>
            <w:vAlign w:val="center"/>
            <w:hideMark/>
          </w:tcPr>
          <w:p w14:paraId="23E45CE6"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Educação privada</w:t>
            </w:r>
          </w:p>
        </w:tc>
        <w:tc>
          <w:tcPr>
            <w:tcW w:w="1233" w:type="dxa"/>
            <w:tcBorders>
              <w:top w:val="nil"/>
              <w:left w:val="nil"/>
              <w:bottom w:val="single" w:sz="4" w:space="0" w:color="auto"/>
              <w:right w:val="single" w:sz="4" w:space="0" w:color="auto"/>
            </w:tcBorders>
            <w:shd w:val="clear" w:color="000000" w:fill="FFFFFF"/>
            <w:noWrap/>
            <w:vAlign w:val="center"/>
            <w:hideMark/>
          </w:tcPr>
          <w:p w14:paraId="0ACCAED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85</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695CF67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2E67936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D6EDDF"/>
            <w:noWrap/>
            <w:vAlign w:val="center"/>
            <w:hideMark/>
          </w:tcPr>
          <w:p w14:paraId="568E0F3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2,52%</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2EB5B92"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119E11B6"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F72F925"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Saúde pública</w:t>
            </w:r>
          </w:p>
        </w:tc>
        <w:tc>
          <w:tcPr>
            <w:tcW w:w="3425" w:type="dxa"/>
            <w:tcBorders>
              <w:top w:val="nil"/>
              <w:left w:val="nil"/>
              <w:bottom w:val="single" w:sz="4" w:space="0" w:color="auto"/>
              <w:right w:val="single" w:sz="4" w:space="0" w:color="auto"/>
            </w:tcBorders>
            <w:shd w:val="clear" w:color="000000" w:fill="FFFFFF"/>
            <w:noWrap/>
            <w:vAlign w:val="center"/>
            <w:hideMark/>
          </w:tcPr>
          <w:p w14:paraId="68CCD69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Saúde pública</w:t>
            </w:r>
          </w:p>
        </w:tc>
        <w:tc>
          <w:tcPr>
            <w:tcW w:w="1233" w:type="dxa"/>
            <w:tcBorders>
              <w:top w:val="nil"/>
              <w:left w:val="nil"/>
              <w:bottom w:val="single" w:sz="4" w:space="0" w:color="auto"/>
              <w:right w:val="single" w:sz="4" w:space="0" w:color="auto"/>
            </w:tcBorders>
            <w:shd w:val="clear" w:color="000000" w:fill="FFFFFF"/>
            <w:noWrap/>
            <w:vAlign w:val="center"/>
            <w:hideMark/>
          </w:tcPr>
          <w:p w14:paraId="1551F42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86</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0410D2C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14726513"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039C4267"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0,00%</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CAC1B3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41D05BD9"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81A341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Saúde mercantil</w:t>
            </w:r>
          </w:p>
        </w:tc>
        <w:tc>
          <w:tcPr>
            <w:tcW w:w="3425" w:type="dxa"/>
            <w:tcBorders>
              <w:top w:val="nil"/>
              <w:left w:val="nil"/>
              <w:bottom w:val="single" w:sz="4" w:space="0" w:color="auto"/>
              <w:right w:val="single" w:sz="4" w:space="0" w:color="auto"/>
            </w:tcBorders>
            <w:shd w:val="clear" w:color="000000" w:fill="FFFFFF"/>
            <w:noWrap/>
            <w:vAlign w:val="center"/>
            <w:hideMark/>
          </w:tcPr>
          <w:p w14:paraId="204CCF9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Saúde privada</w:t>
            </w:r>
          </w:p>
        </w:tc>
        <w:tc>
          <w:tcPr>
            <w:tcW w:w="1233" w:type="dxa"/>
            <w:tcBorders>
              <w:top w:val="nil"/>
              <w:left w:val="nil"/>
              <w:bottom w:val="single" w:sz="4" w:space="0" w:color="auto"/>
              <w:right w:val="single" w:sz="4" w:space="0" w:color="auto"/>
            </w:tcBorders>
            <w:shd w:val="clear" w:color="000000" w:fill="FFFFFF"/>
            <w:noWrap/>
            <w:vAlign w:val="center"/>
            <w:hideMark/>
          </w:tcPr>
          <w:p w14:paraId="3DC586B0"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87</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5DCCE0C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17D93AFF"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B0DDBD"/>
            <w:noWrap/>
            <w:vAlign w:val="center"/>
            <w:hideMark/>
          </w:tcPr>
          <w:p w14:paraId="03B8FB4B"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5,08%</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A8D17A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37D566BD"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1605DE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de manutenção e reparação</w:t>
            </w:r>
          </w:p>
        </w:tc>
        <w:tc>
          <w:tcPr>
            <w:tcW w:w="3425" w:type="dxa"/>
            <w:tcBorders>
              <w:top w:val="nil"/>
              <w:left w:val="nil"/>
              <w:bottom w:val="single" w:sz="4" w:space="0" w:color="auto"/>
              <w:right w:val="single" w:sz="4" w:space="0" w:color="auto"/>
            </w:tcBorders>
            <w:shd w:val="clear" w:color="000000" w:fill="FFFFFF"/>
            <w:noWrap/>
            <w:vAlign w:val="center"/>
            <w:hideMark/>
          </w:tcPr>
          <w:p w14:paraId="19008C5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Manutenção de computadores, telefones e objetos domésticos</w:t>
            </w:r>
          </w:p>
        </w:tc>
        <w:tc>
          <w:tcPr>
            <w:tcW w:w="1233" w:type="dxa"/>
            <w:tcBorders>
              <w:top w:val="nil"/>
              <w:left w:val="nil"/>
              <w:bottom w:val="single" w:sz="4" w:space="0" w:color="auto"/>
              <w:right w:val="single" w:sz="4" w:space="0" w:color="auto"/>
            </w:tcBorders>
            <w:shd w:val="clear" w:color="000000" w:fill="FFFFFF"/>
            <w:noWrap/>
            <w:vAlign w:val="center"/>
            <w:hideMark/>
          </w:tcPr>
          <w:p w14:paraId="4513C7E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88</w:t>
            </w:r>
          </w:p>
        </w:tc>
        <w:tc>
          <w:tcPr>
            <w:tcW w:w="0" w:type="auto"/>
            <w:tcBorders>
              <w:top w:val="single" w:sz="4" w:space="0" w:color="auto"/>
              <w:left w:val="nil"/>
              <w:bottom w:val="single" w:sz="4" w:space="0" w:color="auto"/>
              <w:right w:val="single" w:sz="8" w:space="0" w:color="auto"/>
            </w:tcBorders>
            <w:shd w:val="clear" w:color="000000" w:fill="65BF7D"/>
            <w:noWrap/>
            <w:vAlign w:val="center"/>
            <w:hideMark/>
          </w:tcPr>
          <w:p w14:paraId="22E7F561"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99,1%</w:t>
            </w:r>
          </w:p>
        </w:tc>
        <w:tc>
          <w:tcPr>
            <w:tcW w:w="0" w:type="auto"/>
            <w:tcBorders>
              <w:top w:val="single" w:sz="4" w:space="0" w:color="auto"/>
              <w:left w:val="single" w:sz="8" w:space="0" w:color="auto"/>
              <w:bottom w:val="single" w:sz="4" w:space="0" w:color="auto"/>
              <w:right w:val="single" w:sz="8" w:space="0" w:color="auto"/>
            </w:tcBorders>
            <w:shd w:val="clear" w:color="000000" w:fill="FBFCFE"/>
            <w:noWrap/>
            <w:vAlign w:val="center"/>
            <w:hideMark/>
          </w:tcPr>
          <w:p w14:paraId="37BD60A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0,9%</w:t>
            </w:r>
          </w:p>
        </w:tc>
        <w:tc>
          <w:tcPr>
            <w:tcW w:w="0" w:type="auto"/>
            <w:tcBorders>
              <w:top w:val="single" w:sz="4" w:space="0" w:color="auto"/>
              <w:left w:val="single" w:sz="8" w:space="0" w:color="auto"/>
              <w:bottom w:val="single" w:sz="4" w:space="0" w:color="auto"/>
              <w:right w:val="single" w:sz="8" w:space="0" w:color="auto"/>
            </w:tcBorders>
            <w:shd w:val="clear" w:color="000000" w:fill="F9FBFD"/>
            <w:noWrap/>
            <w:vAlign w:val="center"/>
            <w:hideMark/>
          </w:tcPr>
          <w:p w14:paraId="7730EAE2"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0,22%</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AAFDD9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3C7B4F72"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0D33BE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associativos</w:t>
            </w:r>
          </w:p>
        </w:tc>
        <w:tc>
          <w:tcPr>
            <w:tcW w:w="3425" w:type="dxa"/>
            <w:tcBorders>
              <w:top w:val="nil"/>
              <w:left w:val="nil"/>
              <w:bottom w:val="single" w:sz="4" w:space="0" w:color="auto"/>
              <w:right w:val="single" w:sz="4" w:space="0" w:color="auto"/>
            </w:tcBorders>
            <w:shd w:val="clear" w:color="000000" w:fill="FFFFFF"/>
            <w:noWrap/>
            <w:vAlign w:val="center"/>
            <w:hideMark/>
          </w:tcPr>
          <w:p w14:paraId="12AEAFB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Organizações patronais, sindicais e outros serviços associativos</w:t>
            </w:r>
          </w:p>
        </w:tc>
        <w:tc>
          <w:tcPr>
            <w:tcW w:w="1233" w:type="dxa"/>
            <w:tcBorders>
              <w:top w:val="nil"/>
              <w:left w:val="nil"/>
              <w:bottom w:val="single" w:sz="4" w:space="0" w:color="auto"/>
              <w:right w:val="single" w:sz="4" w:space="0" w:color="auto"/>
            </w:tcBorders>
            <w:shd w:val="clear" w:color="000000" w:fill="FFFFFF"/>
            <w:noWrap/>
            <w:vAlign w:val="center"/>
            <w:hideMark/>
          </w:tcPr>
          <w:p w14:paraId="5297D74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89</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262B53F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67408D35"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F3F8F7"/>
            <w:noWrap/>
            <w:vAlign w:val="center"/>
            <w:hideMark/>
          </w:tcPr>
          <w:p w14:paraId="327614BA"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0,66%</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70601A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630DE6CD" w14:textId="77777777" w:rsidTr="00D66699">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1A39D2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domésticos</w:t>
            </w:r>
          </w:p>
        </w:tc>
        <w:tc>
          <w:tcPr>
            <w:tcW w:w="3425" w:type="dxa"/>
            <w:tcBorders>
              <w:top w:val="nil"/>
              <w:left w:val="nil"/>
              <w:bottom w:val="single" w:sz="4" w:space="0" w:color="auto"/>
              <w:right w:val="single" w:sz="4" w:space="0" w:color="auto"/>
            </w:tcBorders>
            <w:shd w:val="clear" w:color="000000" w:fill="FFFFFF"/>
            <w:noWrap/>
            <w:vAlign w:val="center"/>
            <w:hideMark/>
          </w:tcPr>
          <w:p w14:paraId="5CD0F21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domésticos</w:t>
            </w:r>
          </w:p>
        </w:tc>
        <w:tc>
          <w:tcPr>
            <w:tcW w:w="1233" w:type="dxa"/>
            <w:tcBorders>
              <w:top w:val="nil"/>
              <w:left w:val="nil"/>
              <w:bottom w:val="single" w:sz="4" w:space="0" w:color="auto"/>
              <w:right w:val="single" w:sz="4" w:space="0" w:color="auto"/>
            </w:tcBorders>
            <w:shd w:val="clear" w:color="000000" w:fill="FFFFFF"/>
            <w:noWrap/>
            <w:vAlign w:val="center"/>
            <w:hideMark/>
          </w:tcPr>
          <w:p w14:paraId="56E3CE58"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90</w:t>
            </w:r>
          </w:p>
        </w:tc>
        <w:tc>
          <w:tcPr>
            <w:tcW w:w="0" w:type="auto"/>
            <w:tcBorders>
              <w:top w:val="single" w:sz="4" w:space="0" w:color="auto"/>
              <w:left w:val="nil"/>
              <w:bottom w:val="single" w:sz="4" w:space="0" w:color="auto"/>
              <w:right w:val="single" w:sz="8" w:space="0" w:color="auto"/>
            </w:tcBorders>
            <w:shd w:val="clear" w:color="000000" w:fill="64BF7C"/>
            <w:noWrap/>
            <w:vAlign w:val="center"/>
            <w:hideMark/>
          </w:tcPr>
          <w:p w14:paraId="7C6FE11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tcBorders>
              <w:top w:val="single" w:sz="4" w:space="0" w:color="auto"/>
              <w:left w:val="single" w:sz="8" w:space="0" w:color="auto"/>
              <w:bottom w:val="single" w:sz="4" w:space="0" w:color="auto"/>
              <w:right w:val="single" w:sz="8" w:space="0" w:color="auto"/>
            </w:tcBorders>
            <w:shd w:val="clear" w:color="000000" w:fill="FCFCFF"/>
            <w:noWrap/>
            <w:vAlign w:val="center"/>
            <w:hideMark/>
          </w:tcPr>
          <w:p w14:paraId="6B1AB7AC"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tcBorders>
              <w:top w:val="single" w:sz="4" w:space="0" w:color="auto"/>
              <w:left w:val="single" w:sz="8" w:space="0" w:color="auto"/>
              <w:bottom w:val="single" w:sz="4" w:space="0" w:color="auto"/>
              <w:right w:val="single" w:sz="8" w:space="0" w:color="auto"/>
            </w:tcBorders>
            <w:shd w:val="clear" w:color="000000" w:fill="EBF6F1"/>
            <w:noWrap/>
            <w:vAlign w:val="center"/>
            <w:hideMark/>
          </w:tcPr>
          <w:p w14:paraId="7B05219D"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1,13%</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EE7860A"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55517FF2" w14:textId="77777777" w:rsidTr="00D66699">
        <w:trPr>
          <w:trHeight w:val="30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275C370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prestados às empresas</w:t>
            </w:r>
          </w:p>
        </w:tc>
        <w:tc>
          <w:tcPr>
            <w:tcW w:w="3425" w:type="dxa"/>
            <w:tcBorders>
              <w:top w:val="nil"/>
              <w:left w:val="nil"/>
              <w:bottom w:val="single" w:sz="4" w:space="0" w:color="auto"/>
              <w:right w:val="single" w:sz="4" w:space="0" w:color="auto"/>
            </w:tcBorders>
            <w:shd w:val="clear" w:color="000000" w:fill="FFFFFF"/>
            <w:noWrap/>
            <w:vAlign w:val="center"/>
            <w:hideMark/>
          </w:tcPr>
          <w:p w14:paraId="17B7678D"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jurídicos, contabilidade e consultoria</w:t>
            </w:r>
          </w:p>
        </w:tc>
        <w:tc>
          <w:tcPr>
            <w:tcW w:w="123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20C508E"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91</w:t>
            </w:r>
          </w:p>
        </w:tc>
        <w:tc>
          <w:tcPr>
            <w:tcW w:w="0" w:type="auto"/>
            <w:vMerge w:val="restart"/>
            <w:tcBorders>
              <w:top w:val="single" w:sz="4" w:space="0" w:color="auto"/>
              <w:left w:val="nil"/>
              <w:bottom w:val="nil"/>
              <w:right w:val="single" w:sz="8" w:space="0" w:color="auto"/>
            </w:tcBorders>
            <w:shd w:val="clear" w:color="000000" w:fill="64BF7C"/>
            <w:noWrap/>
            <w:vAlign w:val="center"/>
            <w:hideMark/>
          </w:tcPr>
          <w:p w14:paraId="5D7B4A99"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100,0%</w:t>
            </w:r>
          </w:p>
        </w:tc>
        <w:tc>
          <w:tcPr>
            <w:tcW w:w="0" w:type="auto"/>
            <w:vMerge w:val="restart"/>
            <w:tcBorders>
              <w:top w:val="single" w:sz="4" w:space="0" w:color="auto"/>
              <w:left w:val="single" w:sz="8" w:space="0" w:color="auto"/>
              <w:bottom w:val="nil"/>
              <w:right w:val="single" w:sz="8" w:space="0" w:color="auto"/>
            </w:tcBorders>
            <w:shd w:val="clear" w:color="000000" w:fill="FCFCFF"/>
            <w:noWrap/>
            <w:vAlign w:val="center"/>
            <w:hideMark/>
          </w:tcPr>
          <w:p w14:paraId="5DE9C8E4"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0,0%</w:t>
            </w:r>
          </w:p>
        </w:tc>
        <w:tc>
          <w:tcPr>
            <w:tcW w:w="0" w:type="auto"/>
            <w:vMerge w:val="restart"/>
            <w:tcBorders>
              <w:top w:val="single" w:sz="4" w:space="0" w:color="auto"/>
              <w:left w:val="single" w:sz="8" w:space="0" w:color="auto"/>
              <w:bottom w:val="nil"/>
              <w:right w:val="single" w:sz="8" w:space="0" w:color="auto"/>
            </w:tcBorders>
            <w:shd w:val="clear" w:color="000000" w:fill="D6EDDE"/>
            <w:noWrap/>
            <w:vAlign w:val="center"/>
            <w:hideMark/>
          </w:tcPr>
          <w:p w14:paraId="6CCCAF96" w14:textId="77777777" w:rsidR="007776DB" w:rsidRPr="00E06E7C" w:rsidRDefault="007776DB" w:rsidP="007776DB">
            <w:pPr>
              <w:spacing w:line="240" w:lineRule="auto"/>
              <w:ind w:firstLine="0"/>
              <w:jc w:val="center"/>
              <w:rPr>
                <w:rFonts w:ascii="Univers" w:hAnsi="Univers" w:cs="Calibri"/>
                <w:color w:val="000000"/>
                <w:sz w:val="12"/>
                <w:szCs w:val="12"/>
              </w:rPr>
            </w:pPr>
            <w:r w:rsidRPr="00E06E7C">
              <w:rPr>
                <w:rFonts w:ascii="Univers" w:hAnsi="Univers" w:cs="Calibri"/>
                <w:color w:val="000000"/>
                <w:sz w:val="12"/>
                <w:szCs w:val="12"/>
              </w:rPr>
              <w:t>2,55%</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37908C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1833E32A"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32A64AB8"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308D4C96"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Pesquisa e desenvolvimento</w:t>
            </w:r>
          </w:p>
        </w:tc>
        <w:tc>
          <w:tcPr>
            <w:tcW w:w="1233" w:type="dxa"/>
            <w:vMerge/>
            <w:tcBorders>
              <w:top w:val="nil"/>
              <w:left w:val="single" w:sz="4" w:space="0" w:color="auto"/>
              <w:bottom w:val="single" w:sz="4" w:space="0" w:color="auto"/>
              <w:right w:val="single" w:sz="4" w:space="0" w:color="auto"/>
            </w:tcBorders>
            <w:vAlign w:val="center"/>
            <w:hideMark/>
          </w:tcPr>
          <w:p w14:paraId="37BFE4DE"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57BBF256"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604CB757"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7A22663C"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4B8FFA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NÃO</w:t>
            </w:r>
          </w:p>
        </w:tc>
      </w:tr>
      <w:tr w:rsidR="00AB4CA8" w:rsidRPr="00E06E7C" w14:paraId="2035059D"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199E78A9"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6F8799E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de arquitetura e engenharia</w:t>
            </w:r>
          </w:p>
        </w:tc>
        <w:tc>
          <w:tcPr>
            <w:tcW w:w="1233" w:type="dxa"/>
            <w:vMerge/>
            <w:tcBorders>
              <w:top w:val="nil"/>
              <w:left w:val="single" w:sz="4" w:space="0" w:color="auto"/>
              <w:bottom w:val="single" w:sz="4" w:space="0" w:color="auto"/>
              <w:right w:val="single" w:sz="4" w:space="0" w:color="auto"/>
            </w:tcBorders>
            <w:vAlign w:val="center"/>
            <w:hideMark/>
          </w:tcPr>
          <w:p w14:paraId="4028EB38"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7CD4A02D"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0411E094"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3CE1358E"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6D04D5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34454273"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2D25122E"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023746C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Publicidade e outros serviços técnicos</w:t>
            </w:r>
          </w:p>
        </w:tc>
        <w:tc>
          <w:tcPr>
            <w:tcW w:w="1233" w:type="dxa"/>
            <w:vMerge/>
            <w:tcBorders>
              <w:top w:val="nil"/>
              <w:left w:val="single" w:sz="4" w:space="0" w:color="auto"/>
              <w:bottom w:val="single" w:sz="4" w:space="0" w:color="auto"/>
              <w:right w:val="single" w:sz="4" w:space="0" w:color="auto"/>
            </w:tcBorders>
            <w:vAlign w:val="center"/>
            <w:hideMark/>
          </w:tcPr>
          <w:p w14:paraId="1DA21E00"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6F65AF34"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2AFF607E"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22258C54"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5854218"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741337FA"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6013044D"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5498E59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Aluguéis não-</w:t>
            </w:r>
            <w:proofErr w:type="spellStart"/>
            <w:r w:rsidRPr="00E06E7C">
              <w:rPr>
                <w:rFonts w:ascii="Univers" w:hAnsi="Univers" w:cs="Calibri"/>
                <w:sz w:val="12"/>
                <w:szCs w:val="12"/>
              </w:rPr>
              <w:t>imob</w:t>
            </w:r>
            <w:proofErr w:type="spellEnd"/>
            <w:r w:rsidRPr="00E06E7C">
              <w:rPr>
                <w:rFonts w:ascii="Univers" w:hAnsi="Univers" w:cs="Calibri"/>
                <w:sz w:val="12"/>
                <w:szCs w:val="12"/>
              </w:rPr>
              <w:t>. e gestão de ativos de propriedade intelectual</w:t>
            </w:r>
          </w:p>
        </w:tc>
        <w:tc>
          <w:tcPr>
            <w:tcW w:w="1233" w:type="dxa"/>
            <w:vMerge/>
            <w:tcBorders>
              <w:top w:val="nil"/>
              <w:left w:val="single" w:sz="4" w:space="0" w:color="auto"/>
              <w:bottom w:val="single" w:sz="4" w:space="0" w:color="auto"/>
              <w:right w:val="single" w:sz="4" w:space="0" w:color="auto"/>
            </w:tcBorders>
            <w:vAlign w:val="center"/>
            <w:hideMark/>
          </w:tcPr>
          <w:p w14:paraId="08AD0071"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6FF6AB11"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650D97F8"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558BFB68"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6389759"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64E32346" w14:textId="77777777" w:rsidTr="00D66699">
        <w:trPr>
          <w:trHeight w:val="300"/>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20575B66"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prestados às famílias</w:t>
            </w:r>
          </w:p>
        </w:tc>
        <w:tc>
          <w:tcPr>
            <w:tcW w:w="3425" w:type="dxa"/>
            <w:tcBorders>
              <w:top w:val="nil"/>
              <w:left w:val="nil"/>
              <w:bottom w:val="single" w:sz="4" w:space="0" w:color="auto"/>
              <w:right w:val="single" w:sz="4" w:space="0" w:color="auto"/>
            </w:tcBorders>
            <w:shd w:val="clear" w:color="000000" w:fill="FFFFFF"/>
            <w:noWrap/>
            <w:vAlign w:val="center"/>
            <w:hideMark/>
          </w:tcPr>
          <w:p w14:paraId="525A08F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Condomínios e serviços para edifícios</w:t>
            </w:r>
          </w:p>
        </w:tc>
        <w:tc>
          <w:tcPr>
            <w:tcW w:w="1233" w:type="dxa"/>
            <w:vMerge/>
            <w:tcBorders>
              <w:top w:val="nil"/>
              <w:left w:val="single" w:sz="4" w:space="0" w:color="auto"/>
              <w:bottom w:val="single" w:sz="4" w:space="0" w:color="auto"/>
              <w:right w:val="single" w:sz="4" w:space="0" w:color="auto"/>
            </w:tcBorders>
            <w:vAlign w:val="center"/>
            <w:hideMark/>
          </w:tcPr>
          <w:p w14:paraId="63177679"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1628F260"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3BE70E5D"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2A1ED62F"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C0B9F17"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215BD8E3"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78CD2040"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705B1FB3"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Outros serviços administrativos</w:t>
            </w:r>
          </w:p>
        </w:tc>
        <w:tc>
          <w:tcPr>
            <w:tcW w:w="1233" w:type="dxa"/>
            <w:vMerge/>
            <w:tcBorders>
              <w:top w:val="nil"/>
              <w:left w:val="single" w:sz="4" w:space="0" w:color="auto"/>
              <w:bottom w:val="single" w:sz="4" w:space="0" w:color="auto"/>
              <w:right w:val="single" w:sz="4" w:space="0" w:color="auto"/>
            </w:tcBorders>
            <w:vAlign w:val="center"/>
            <w:hideMark/>
          </w:tcPr>
          <w:p w14:paraId="72DBF7F5"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7BC45B6D"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36F45451"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56537AAC"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B95EAC1"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6B532321"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5B9C5015"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16B92AB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de vigilância, segurança e investigação</w:t>
            </w:r>
          </w:p>
        </w:tc>
        <w:tc>
          <w:tcPr>
            <w:tcW w:w="1233" w:type="dxa"/>
            <w:vMerge/>
            <w:tcBorders>
              <w:top w:val="nil"/>
              <w:left w:val="single" w:sz="4" w:space="0" w:color="auto"/>
              <w:bottom w:val="single" w:sz="4" w:space="0" w:color="auto"/>
              <w:right w:val="single" w:sz="4" w:space="0" w:color="auto"/>
            </w:tcBorders>
            <w:vAlign w:val="center"/>
            <w:hideMark/>
          </w:tcPr>
          <w:p w14:paraId="58A99131"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7C33DA4A"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6C4A52C0"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7A5571FA"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B02891E"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60CD5505" w14:textId="77777777" w:rsidTr="00D66699">
        <w:trPr>
          <w:trHeight w:val="300"/>
        </w:trPr>
        <w:tc>
          <w:tcPr>
            <w:tcW w:w="0" w:type="auto"/>
            <w:vMerge/>
            <w:tcBorders>
              <w:top w:val="nil"/>
              <w:left w:val="single" w:sz="4" w:space="0" w:color="auto"/>
              <w:bottom w:val="single" w:sz="4" w:space="0" w:color="auto"/>
              <w:right w:val="single" w:sz="4" w:space="0" w:color="auto"/>
            </w:tcBorders>
            <w:vAlign w:val="center"/>
            <w:hideMark/>
          </w:tcPr>
          <w:p w14:paraId="6F77A405"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5BDC378B"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de artes, cultura, esporte e recreação</w:t>
            </w:r>
          </w:p>
        </w:tc>
        <w:tc>
          <w:tcPr>
            <w:tcW w:w="1233" w:type="dxa"/>
            <w:vMerge/>
            <w:tcBorders>
              <w:top w:val="nil"/>
              <w:left w:val="single" w:sz="4" w:space="0" w:color="auto"/>
              <w:bottom w:val="single" w:sz="4" w:space="0" w:color="auto"/>
              <w:right w:val="single" w:sz="4" w:space="0" w:color="auto"/>
            </w:tcBorders>
            <w:vAlign w:val="center"/>
            <w:hideMark/>
          </w:tcPr>
          <w:p w14:paraId="2A4BC6B5"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3812E738"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483D2489"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6CAF89C3"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544F08F"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r w:rsidR="00AB4CA8" w:rsidRPr="00E06E7C" w14:paraId="227B587A" w14:textId="77777777" w:rsidTr="00D66699">
        <w:trPr>
          <w:trHeight w:val="315"/>
        </w:trPr>
        <w:tc>
          <w:tcPr>
            <w:tcW w:w="0" w:type="auto"/>
            <w:vMerge/>
            <w:tcBorders>
              <w:top w:val="nil"/>
              <w:left w:val="single" w:sz="4" w:space="0" w:color="auto"/>
              <w:bottom w:val="single" w:sz="4" w:space="0" w:color="auto"/>
              <w:right w:val="single" w:sz="4" w:space="0" w:color="auto"/>
            </w:tcBorders>
            <w:vAlign w:val="center"/>
            <w:hideMark/>
          </w:tcPr>
          <w:p w14:paraId="40438E10" w14:textId="77777777" w:rsidR="007776DB" w:rsidRPr="00E06E7C" w:rsidRDefault="007776DB" w:rsidP="007776DB">
            <w:pPr>
              <w:spacing w:line="240" w:lineRule="auto"/>
              <w:ind w:firstLine="0"/>
              <w:jc w:val="left"/>
              <w:rPr>
                <w:rFonts w:ascii="Univers" w:hAnsi="Univers" w:cs="Calibri"/>
                <w:sz w:val="12"/>
                <w:szCs w:val="12"/>
              </w:rPr>
            </w:pPr>
          </w:p>
        </w:tc>
        <w:tc>
          <w:tcPr>
            <w:tcW w:w="3425" w:type="dxa"/>
            <w:tcBorders>
              <w:top w:val="nil"/>
              <w:left w:val="nil"/>
              <w:bottom w:val="single" w:sz="4" w:space="0" w:color="auto"/>
              <w:right w:val="single" w:sz="4" w:space="0" w:color="auto"/>
            </w:tcBorders>
            <w:shd w:val="clear" w:color="000000" w:fill="FFFFFF"/>
            <w:noWrap/>
            <w:vAlign w:val="center"/>
            <w:hideMark/>
          </w:tcPr>
          <w:p w14:paraId="7AADCF34"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Serviços pessoais</w:t>
            </w:r>
          </w:p>
        </w:tc>
        <w:tc>
          <w:tcPr>
            <w:tcW w:w="1233" w:type="dxa"/>
            <w:vMerge/>
            <w:tcBorders>
              <w:top w:val="nil"/>
              <w:left w:val="single" w:sz="4" w:space="0" w:color="auto"/>
              <w:bottom w:val="single" w:sz="4" w:space="0" w:color="auto"/>
              <w:right w:val="single" w:sz="4" w:space="0" w:color="auto"/>
            </w:tcBorders>
            <w:vAlign w:val="center"/>
            <w:hideMark/>
          </w:tcPr>
          <w:p w14:paraId="78F30475"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nil"/>
              <w:bottom w:val="nil"/>
              <w:right w:val="single" w:sz="8" w:space="0" w:color="auto"/>
            </w:tcBorders>
            <w:vAlign w:val="center"/>
            <w:hideMark/>
          </w:tcPr>
          <w:p w14:paraId="1DFF0566"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5B7EEE7F"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vMerge/>
            <w:tcBorders>
              <w:top w:val="single" w:sz="4" w:space="0" w:color="auto"/>
              <w:left w:val="single" w:sz="8" w:space="0" w:color="auto"/>
              <w:bottom w:val="nil"/>
              <w:right w:val="single" w:sz="8" w:space="0" w:color="auto"/>
            </w:tcBorders>
            <w:vAlign w:val="center"/>
            <w:hideMark/>
          </w:tcPr>
          <w:p w14:paraId="2F90732D" w14:textId="77777777" w:rsidR="007776DB" w:rsidRPr="00E06E7C" w:rsidRDefault="007776DB" w:rsidP="007776DB">
            <w:pPr>
              <w:spacing w:line="240" w:lineRule="auto"/>
              <w:ind w:firstLine="0"/>
              <w:jc w:val="left"/>
              <w:rPr>
                <w:rFonts w:ascii="Univers" w:hAnsi="Univers" w:cs="Calibri"/>
                <w:color w:val="000000"/>
                <w:sz w:val="12"/>
                <w:szCs w:val="12"/>
              </w:rPr>
            </w:pP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39F548C" w14:textId="77777777" w:rsidR="007776DB" w:rsidRPr="00E06E7C" w:rsidRDefault="007776DB" w:rsidP="007776DB">
            <w:pPr>
              <w:spacing w:line="240" w:lineRule="auto"/>
              <w:ind w:firstLine="0"/>
              <w:jc w:val="center"/>
              <w:rPr>
                <w:rFonts w:ascii="Univers" w:hAnsi="Univers" w:cs="Calibri"/>
                <w:sz w:val="12"/>
                <w:szCs w:val="12"/>
              </w:rPr>
            </w:pPr>
            <w:r w:rsidRPr="00E06E7C">
              <w:rPr>
                <w:rFonts w:ascii="Univers" w:hAnsi="Univers" w:cs="Calibri"/>
                <w:sz w:val="12"/>
                <w:szCs w:val="12"/>
              </w:rPr>
              <w:t>SIM</w:t>
            </w:r>
          </w:p>
        </w:tc>
      </w:tr>
    </w:tbl>
    <w:p w14:paraId="5F876704" w14:textId="25EE754C" w:rsidR="00BC5C7B" w:rsidRPr="00E06E7C" w:rsidRDefault="00BC5C7B" w:rsidP="0017400B">
      <w:pPr>
        <w:pStyle w:val="Fonte"/>
      </w:pPr>
      <w:r w:rsidRPr="00E06E7C">
        <w:t>Fonte: Elaborado pelo autor (2026).</w:t>
      </w:r>
    </w:p>
    <w:p w14:paraId="0E7E0DDA" w14:textId="77777777" w:rsidR="007776DB" w:rsidRPr="00E06E7C" w:rsidRDefault="007776DB">
      <w:pPr>
        <w:spacing w:line="240" w:lineRule="auto"/>
        <w:ind w:firstLine="0"/>
        <w:jc w:val="left"/>
      </w:pPr>
      <w:r w:rsidRPr="00E06E7C">
        <w:br w:type="page"/>
      </w:r>
    </w:p>
    <w:p w14:paraId="27059971" w14:textId="77777777" w:rsidR="00AB4CA8" w:rsidRPr="00E06E7C" w:rsidRDefault="00AB4CA8">
      <w:pPr>
        <w:spacing w:line="240" w:lineRule="auto"/>
        <w:ind w:firstLine="0"/>
        <w:jc w:val="left"/>
        <w:sectPr w:rsidR="00AB4CA8" w:rsidRPr="00E06E7C" w:rsidSect="00AB4CA8">
          <w:pgSz w:w="15840" w:h="12240" w:orient="landscape"/>
          <w:pgMar w:top="1134" w:right="1134" w:bottom="1701" w:left="1701" w:header="1134" w:footer="709" w:gutter="0"/>
          <w:cols w:space="708"/>
          <w:docGrid w:linePitch="360"/>
        </w:sectPr>
      </w:pPr>
    </w:p>
    <w:p w14:paraId="7C6A2F2F" w14:textId="77777777" w:rsidR="00EC723F" w:rsidRPr="00E06E7C" w:rsidRDefault="00EC723F">
      <w:pPr>
        <w:spacing w:line="240" w:lineRule="auto"/>
        <w:ind w:firstLine="0"/>
        <w:jc w:val="left"/>
      </w:pPr>
    </w:p>
    <w:p w14:paraId="7D659BC9" w14:textId="1AF35BDC" w:rsidR="00EC723F" w:rsidRPr="00E06E7C" w:rsidRDefault="00D7699A" w:rsidP="00EC723F">
      <w:pPr>
        <w:pStyle w:val="Ttulo1"/>
        <w:numPr>
          <w:ilvl w:val="0"/>
          <w:numId w:val="0"/>
        </w:numPr>
        <w:ind w:left="432"/>
        <w:jc w:val="center"/>
        <w:rPr>
          <w:rFonts w:cs="Arial"/>
        </w:rPr>
      </w:pPr>
      <w:bookmarkStart w:id="141" w:name="_Toc243131484"/>
      <w:r w:rsidRPr="00E06E7C">
        <w:rPr>
          <w:rFonts w:cs="Arial"/>
        </w:rPr>
        <w:t>APÊNDICE B – METODOLOGIA PARA CÁLCULO DO INVESTIMENTO RESIDENCIAL</w:t>
      </w:r>
      <w:bookmarkEnd w:id="141"/>
    </w:p>
    <w:p w14:paraId="674FA210" w14:textId="77777777" w:rsidR="00D7699A" w:rsidRPr="00E06E7C" w:rsidRDefault="00D7699A" w:rsidP="00D7699A">
      <w:r w:rsidRPr="00E06E7C">
        <w:t>A proposta de incluir o investimento residencial como parcela dos gastos visa a aproximar os dados ao efetivo fluxo de caixa das famílias. Com isso, apresenta-se uma alternativa à convenção seguida pelo Sistema de Contas Nacionais, que considera esta parcela da Formação Bruta de Capital Fixo e, com isso, por definição, não afetando a poupança das famílias. Ou seja, pela metodologia do SCN, os gastos das famílias com investimento residencial não são deduzidos da renda disponível a fim de calcular a poupança, e, portanto, não a afetam. Com as alterações propostas, passa-se a considerar os gastos das famílias como investimento residencial e consideram-se estes gastos para cálculo da poupança financeira, o que aproxima a contabilidade do fluxo de caixa.</w:t>
      </w:r>
    </w:p>
    <w:p w14:paraId="1786D09F" w14:textId="5051D5BE" w:rsidR="00D7699A" w:rsidRPr="00E06E7C" w:rsidRDefault="00D7699A" w:rsidP="00D7699A">
      <w:r w:rsidRPr="00E06E7C">
        <w:t xml:space="preserve">Para efetuar esta modificação, seguiu-se metodologia detalhada por </w:t>
      </w:r>
      <w:proofErr w:type="spellStart"/>
      <w:r w:rsidRPr="00E06E7C">
        <w:t>Haluska</w:t>
      </w:r>
      <w:proofErr w:type="spellEnd"/>
      <w:r w:rsidRPr="00E06E7C">
        <w:t xml:space="preserve"> (2023):</w:t>
      </w:r>
    </w:p>
    <w:p w14:paraId="17382985" w14:textId="1A1B9E3D" w:rsidR="00D7699A" w:rsidRPr="00E06E7C" w:rsidRDefault="00D7699A" w:rsidP="00CD6C96">
      <w:pPr>
        <w:pStyle w:val="Citao"/>
      </w:pPr>
      <w:r w:rsidRPr="00E06E7C">
        <w:t xml:space="preserve">O investimento das famílias é dividido entre investimento em produtos da construção e investimento que cria capacidade produtiva para o setor privado. Novamente aqui o investimento das famílias inclui também o das empresas sem fins de lucro a serviço das famílias. O investimento das famílias em produtos da construção para os anos de 2010 a 2019 consiste na soma dos investimentos em edificações residenciais e na parcela dos investimentos nos serviços especializados para construção realizados pelas famílias. Para calcular o investimento em serviços especializados para construção das famílias, utilizou-se a hipótese de que o investimento em serviços especializados mantém uma proporção com os demais investimentos em construção – isto é, em edificações residenciais, edificações não residenciais e obras de infraestrutura. Assim, a parcela do investimento em serviços especializados realizado pelas famílias é igual ao peso do investimento em edificações residenciais na soma do investimento total em edificações e em obras de infraestrutura. (HALUSKA, 2023, </w:t>
      </w:r>
      <w:r w:rsidR="00EE3942">
        <w:t>p</w:t>
      </w:r>
      <w:r w:rsidRPr="00E06E7C">
        <w:t>. 324-325)</w:t>
      </w:r>
    </w:p>
    <w:p w14:paraId="1CEC897F" w14:textId="461A65A8" w:rsidR="00D10F98" w:rsidRPr="00E06E7C" w:rsidRDefault="00D10F98" w:rsidP="00D10F98">
      <w:r w:rsidRPr="00E06E7C">
        <w:t xml:space="preserve">Assim, a partir da tabela </w:t>
      </w:r>
      <w:r w:rsidRPr="00E06E7C">
        <w:rPr>
          <w:i/>
          <w:iCs/>
        </w:rPr>
        <w:t>Componentes da formação bruta de capital a preços correntes</w:t>
      </w:r>
      <w:r w:rsidRPr="00E06E7C">
        <w:t xml:space="preserve"> (</w:t>
      </w:r>
      <w:r w:rsidR="00962ED4" w:rsidRPr="00E06E7C">
        <w:t>T</w:t>
      </w:r>
      <w:r w:rsidRPr="00E06E7C">
        <w:t xml:space="preserve">abela </w:t>
      </w:r>
      <w:r w:rsidR="00962ED4" w:rsidRPr="00E06E7C">
        <w:t>S</w:t>
      </w:r>
      <w:r w:rsidRPr="00E06E7C">
        <w:t>inótica 08), de 2010 a 2021, tem-se a decomposição da "Construção" entre a</w:t>
      </w:r>
      <w:r w:rsidR="00962ED4" w:rsidRPr="00E06E7C">
        <w:t>s</w:t>
      </w:r>
      <w:r w:rsidRPr="00E06E7C">
        <w:t xml:space="preserve"> parcela</w:t>
      </w:r>
      <w:r w:rsidR="00962ED4" w:rsidRPr="00E06E7C">
        <w:t>s</w:t>
      </w:r>
      <w:r w:rsidRPr="00E06E7C">
        <w:t xml:space="preserve"> "Residencial" e "Outros edifícios e estruturas". Já a partir das TRU, tem-se a divisão da Formação Bruta de Capital Fixo em Construção entre três componentes: </w:t>
      </w:r>
      <w:r w:rsidRPr="00E06E7C">
        <w:rPr>
          <w:i/>
          <w:iCs/>
        </w:rPr>
        <w:t>Edificações</w:t>
      </w:r>
      <w:r w:rsidRPr="00E06E7C">
        <w:t xml:space="preserve"> (41801), </w:t>
      </w:r>
      <w:r w:rsidRPr="00E06E7C">
        <w:rPr>
          <w:i/>
          <w:iCs/>
        </w:rPr>
        <w:t xml:space="preserve">Obras de </w:t>
      </w:r>
      <w:proofErr w:type="spellStart"/>
      <w:proofErr w:type="gramStart"/>
      <w:r w:rsidRPr="00E06E7C">
        <w:rPr>
          <w:i/>
          <w:iCs/>
        </w:rPr>
        <w:t>infra-estrutura</w:t>
      </w:r>
      <w:proofErr w:type="spellEnd"/>
      <w:proofErr w:type="gramEnd"/>
      <w:r w:rsidRPr="00E06E7C">
        <w:t xml:space="preserve"> (41802) e </w:t>
      </w:r>
      <w:r w:rsidRPr="00E06E7C">
        <w:rPr>
          <w:i/>
          <w:iCs/>
        </w:rPr>
        <w:t>Serviços especializados</w:t>
      </w:r>
      <w:r w:rsidRPr="00E06E7C">
        <w:t xml:space="preserve"> (41803).</w:t>
      </w:r>
    </w:p>
    <w:p w14:paraId="3A01D06E" w14:textId="7C4CF222" w:rsidR="00D10F98" w:rsidRPr="00E06E7C" w:rsidRDefault="00D10F98" w:rsidP="00D10F98">
      <w:r w:rsidRPr="00E06E7C">
        <w:t xml:space="preserve">Juntando-se a informação das duas fontes, é possível descontar das </w:t>
      </w:r>
      <w:r w:rsidRPr="00E06E7C">
        <w:rPr>
          <w:i/>
          <w:iCs/>
        </w:rPr>
        <w:t>Edificações</w:t>
      </w:r>
      <w:r w:rsidRPr="00E06E7C">
        <w:t xml:space="preserve"> contidas na TRU, a parcela </w:t>
      </w:r>
      <w:r w:rsidRPr="00E06E7C">
        <w:rPr>
          <w:i/>
          <w:iCs/>
        </w:rPr>
        <w:t>Residencial</w:t>
      </w:r>
      <w:r w:rsidRPr="00E06E7C">
        <w:t xml:space="preserve"> contida nas tabelas sinóticas, obtendo assim uma decomposição entre as parcelas </w:t>
      </w:r>
      <w:r w:rsidRPr="00E06E7C">
        <w:rPr>
          <w:i/>
          <w:iCs/>
        </w:rPr>
        <w:t>Residencial</w:t>
      </w:r>
      <w:r w:rsidRPr="00E06E7C">
        <w:t xml:space="preserve">, </w:t>
      </w:r>
      <w:r w:rsidRPr="00E06E7C">
        <w:rPr>
          <w:i/>
          <w:iCs/>
        </w:rPr>
        <w:t>Não-Residencial</w:t>
      </w:r>
      <w:r w:rsidRPr="00E06E7C">
        <w:t xml:space="preserve"> e </w:t>
      </w:r>
      <w:proofErr w:type="spellStart"/>
      <w:proofErr w:type="gramStart"/>
      <w:r w:rsidRPr="00E06E7C">
        <w:rPr>
          <w:i/>
          <w:iCs/>
        </w:rPr>
        <w:t>Infra-Estrutura</w:t>
      </w:r>
      <w:proofErr w:type="spellEnd"/>
      <w:proofErr w:type="gramEnd"/>
      <w:r w:rsidRPr="00E06E7C">
        <w:t xml:space="preserve">. A proporção do componente residencial sobre o total de edificações é aplicada sobre o item </w:t>
      </w:r>
      <w:r w:rsidRPr="00E06E7C">
        <w:rPr>
          <w:i/>
          <w:iCs/>
        </w:rPr>
        <w:lastRenderedPageBreak/>
        <w:t>Serviços Especializados para construção</w:t>
      </w:r>
      <w:r w:rsidRPr="00E06E7C">
        <w:t xml:space="preserve"> e assim, obtém-se o total de investimento residencial das famílias, composto por edificações e serviços especializados.</w:t>
      </w:r>
    </w:p>
    <w:p w14:paraId="2CA245F6" w14:textId="77777777" w:rsidR="00EC07BD" w:rsidRPr="00E06E7C" w:rsidRDefault="00EC07BD" w:rsidP="00EC07BD">
      <w:r w:rsidRPr="00E06E7C">
        <w:t xml:space="preserve">Por fim, no presente trabalho, considera-se somente a parcela </w:t>
      </w:r>
      <w:r w:rsidRPr="00E06E7C">
        <w:rPr>
          <w:i/>
          <w:iCs/>
        </w:rPr>
        <w:t>mercantil</w:t>
      </w:r>
      <w:r w:rsidRPr="00E06E7C">
        <w:t xml:space="preserve"> das transações, ou seja, descontamos a parcela não-monetária. Para tanto, aplicou-se a mesma proporção descrita acima à parcela não mercantil da atividade de Construção contida na tabela </w:t>
      </w:r>
      <w:r w:rsidRPr="00E06E7C">
        <w:rPr>
          <w:i/>
          <w:iCs/>
        </w:rPr>
        <w:t xml:space="preserve">Conta de produção e geração da renda, por setor institucional, segundo grupos de atividades </w:t>
      </w:r>
      <w:r w:rsidRPr="00E06E7C">
        <w:t xml:space="preserve">(Tabela Sinótica 17). </w:t>
      </w:r>
    </w:p>
    <w:p w14:paraId="6862C0B6" w14:textId="77777777" w:rsidR="00EC07BD" w:rsidRPr="00E06E7C" w:rsidRDefault="00EC07BD" w:rsidP="00EC07BD">
      <w:r w:rsidRPr="00E06E7C">
        <w:t xml:space="preserve">Para os anos de 2000 a 2009, seguiu-se metodologia também descrita por </w:t>
      </w:r>
      <w:proofErr w:type="spellStart"/>
      <w:r w:rsidRPr="00E06E7C">
        <w:t>Haluska</w:t>
      </w:r>
      <w:proofErr w:type="spellEnd"/>
      <w:r w:rsidRPr="00E06E7C">
        <w:t xml:space="preserve"> (2023, p. 325), que implica em utilizar a evolução do investimento total das famílias sobre o valor de 2010 à parcela mercantil do investimento residencial recém calculado, o que implica assumir que as proporções permaneceram inalteradas ao longo do período.</w:t>
      </w:r>
    </w:p>
    <w:p w14:paraId="053A3435" w14:textId="77777777" w:rsidR="00EC07BD" w:rsidRPr="00E06E7C" w:rsidRDefault="00EC07BD" w:rsidP="00D10F98"/>
    <w:p w14:paraId="45005D5B" w14:textId="3A0A54F5" w:rsidR="00C223D5" w:rsidRPr="00E06E7C" w:rsidRDefault="00C223D5">
      <w:pPr>
        <w:spacing w:line="240" w:lineRule="auto"/>
        <w:ind w:firstLine="0"/>
        <w:jc w:val="left"/>
      </w:pPr>
      <w:r w:rsidRPr="00E06E7C">
        <w:br w:type="page"/>
      </w:r>
    </w:p>
    <w:p w14:paraId="18E002A4" w14:textId="37D28AA8" w:rsidR="00C223D5" w:rsidRPr="00E06E7C" w:rsidRDefault="00C223D5" w:rsidP="00C223D5">
      <w:pPr>
        <w:pStyle w:val="Ttulo1"/>
        <w:numPr>
          <w:ilvl w:val="0"/>
          <w:numId w:val="0"/>
        </w:numPr>
        <w:ind w:left="432"/>
        <w:jc w:val="center"/>
        <w:rPr>
          <w:rFonts w:cs="Arial"/>
        </w:rPr>
      </w:pPr>
      <w:bookmarkStart w:id="142" w:name="_Toc243131485"/>
      <w:r w:rsidRPr="00E06E7C">
        <w:rPr>
          <w:rFonts w:cs="Arial"/>
        </w:rPr>
        <w:lastRenderedPageBreak/>
        <w:t xml:space="preserve">APÊNDICE C – </w:t>
      </w:r>
      <w:r w:rsidR="007E7BC5" w:rsidRPr="00E06E7C">
        <w:rPr>
          <w:rFonts w:cs="Arial"/>
        </w:rPr>
        <w:t>METODOLOGIA PARA RETROPOLAÇÃO DA SÉRIE DA DÍVIDA DAS FAMÍLIAS</w:t>
      </w:r>
      <w:bookmarkEnd w:id="142"/>
    </w:p>
    <w:p w14:paraId="747D79DE" w14:textId="06AEAA75" w:rsidR="007E7BC5" w:rsidRPr="00E06E7C" w:rsidRDefault="007E7BC5" w:rsidP="007E7BC5">
      <w:r w:rsidRPr="00E06E7C">
        <w:t>Para fins de mensuração do total da dívida das famílias no Brasil, utilizou-se série do Banco Central do Brasil. No entanto, a série atualmente divulgada pela instituição inicia-se em março de 2007. Para conseguir adaptar ao restante dos dados</w:t>
      </w:r>
      <w:r w:rsidR="001B2A85" w:rsidRPr="00E06E7C">
        <w:t xml:space="preserve"> utilizados neste trabalho</w:t>
      </w:r>
      <w:r w:rsidRPr="00E06E7C">
        <w:t xml:space="preserve"> que se iniciam em 2000, foi necessário </w:t>
      </w:r>
      <w:proofErr w:type="spellStart"/>
      <w:r w:rsidRPr="00E06E7C">
        <w:t>retropolar</w:t>
      </w:r>
      <w:proofErr w:type="spellEnd"/>
      <w:r w:rsidRPr="00E06E7C">
        <w:t xml:space="preserve"> a série. Para tanto, </w:t>
      </w:r>
      <w:r w:rsidR="001B2A85" w:rsidRPr="00E06E7C">
        <w:t>efetuou</w:t>
      </w:r>
      <w:r w:rsidRPr="00E06E7C">
        <w:t>-se uma comparação com a série antiga disponibilizada pela própria instituição e, a partir da constatação de que as duas séries apresentam comportamento semelhante, aplicou-se a taxa de variação mensal da série antiga sobre a série nova, permitindo continuar a série atual até o ano de 2000.</w:t>
      </w:r>
    </w:p>
    <w:p w14:paraId="5C3C7394" w14:textId="210E0BAE" w:rsidR="00C728B2" w:rsidRPr="00E06E7C" w:rsidRDefault="007E7BC5" w:rsidP="007E7BC5">
      <w:r w:rsidRPr="00E06E7C">
        <w:t xml:space="preserve">As séries descontinuada e atual apresentam um período de sobreposição. De março de 2007 a dezembro de 2012, há disponibilidade de dados para as duas séries, de modo que é possível analisar a coevolução das duas séries para mensurar até que ponto as variações mensais de cada série são semelhantes entre si. O gráfico </w:t>
      </w:r>
      <w:r w:rsidR="008544C4" w:rsidRPr="00E06E7C">
        <w:t>abaixo</w:t>
      </w:r>
      <w:r w:rsidRPr="00E06E7C">
        <w:t xml:space="preserve"> mostra uma comparação entre as taxas de variação mensal de cada série, de modo que é possível perceber forte correlação entre as séries totais.</w:t>
      </w:r>
    </w:p>
    <w:p w14:paraId="064FDEF0" w14:textId="68A3408A" w:rsidR="00C728B2" w:rsidRPr="00E06E7C" w:rsidRDefault="009044C4" w:rsidP="0017400B">
      <w:pPr>
        <w:pStyle w:val="Legenda"/>
        <w:keepNext/>
        <w:keepLines/>
        <w:rPr>
          <w:b w:val="0"/>
          <w:bCs/>
          <w:noProof/>
          <w:szCs w:val="20"/>
        </w:rPr>
      </w:pPr>
      <w:bookmarkStart w:id="143" w:name="_Toc243132304"/>
      <w:r w:rsidRPr="00E06E7C">
        <w:t xml:space="preserve">Gráfico </w:t>
      </w:r>
      <w:r w:rsidRPr="00E06E7C">
        <w:fldChar w:fldCharType="begin"/>
      </w:r>
      <w:r w:rsidRPr="00E06E7C">
        <w:instrText>SEQ Gráfico \* ARABIC</w:instrText>
      </w:r>
      <w:r w:rsidRPr="00E06E7C">
        <w:fldChar w:fldCharType="separate"/>
      </w:r>
      <w:r w:rsidR="004761D2">
        <w:rPr>
          <w:noProof/>
        </w:rPr>
        <w:t>73</w:t>
      </w:r>
      <w:r w:rsidRPr="00E06E7C">
        <w:fldChar w:fldCharType="end"/>
      </w:r>
      <w:r w:rsidRPr="00E06E7C">
        <w:t xml:space="preserve">: </w:t>
      </w:r>
      <w:r w:rsidR="001820FA" w:rsidRPr="00E06E7C">
        <w:rPr>
          <w:bCs/>
          <w:noProof/>
          <w:szCs w:val="20"/>
        </w:rPr>
        <w:t>Variação Mensal (%) no Saldo Total de Crédito às Pessoas Físicas e Jurídicas</w:t>
      </w:r>
      <w:bookmarkEnd w:id="143"/>
    </w:p>
    <w:p w14:paraId="0227C6D0" w14:textId="61877740" w:rsidR="00B026A6" w:rsidRPr="00E06E7C" w:rsidRDefault="00B026A6" w:rsidP="0017400B">
      <w:pPr>
        <w:keepNext/>
        <w:keepLines/>
        <w:ind w:firstLine="0"/>
      </w:pPr>
      <w:r>
        <w:rPr>
          <w:noProof/>
        </w:rPr>
        <w:drawing>
          <wp:inline distT="0" distB="0" distL="0" distR="0" wp14:anchorId="24F6B47C" wp14:editId="5E9646D8">
            <wp:extent cx="5972175" cy="2806700"/>
            <wp:effectExtent l="0" t="0" r="0" b="0"/>
            <wp:docPr id="980967687" name="Gráfico 1">
              <a:extLst xmlns:a="http://schemas.openxmlformats.org/drawingml/2006/main">
                <a:ext uri="{FF2B5EF4-FFF2-40B4-BE49-F238E27FC236}">
                  <a16:creationId xmlns:a16="http://schemas.microsoft.com/office/drawing/2014/main" id="{609C6281-BD85-4963-98E3-B46545E8E5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6"/>
              </a:graphicData>
            </a:graphic>
          </wp:inline>
        </w:drawing>
      </w:r>
    </w:p>
    <w:p w14:paraId="38AFA181" w14:textId="68744B8B" w:rsidR="009044C4" w:rsidRPr="00E06E7C" w:rsidRDefault="009044C4" w:rsidP="0017400B">
      <w:pPr>
        <w:pStyle w:val="Fonte"/>
      </w:pPr>
      <w:r w:rsidRPr="00E06E7C">
        <w:t>Fonte: Elabora</w:t>
      </w:r>
      <w:r w:rsidR="00BC5C7B" w:rsidRPr="00E06E7C">
        <w:t>do pelo autor (2026).</w:t>
      </w:r>
    </w:p>
    <w:p w14:paraId="387D692B" w14:textId="4EA619C8" w:rsidR="001820FA" w:rsidRPr="00E06E7C" w:rsidRDefault="001820FA" w:rsidP="001820FA">
      <w:r w:rsidRPr="00E06E7C">
        <w:t xml:space="preserve">Conforme metodologia apresentada pelo BCB quando da divulgação das novas séries, no Relatório de Inflação de março de 2013, a abrangência dos saldos disponibilizados não foi alterada, embora tenha havido um aumento do valor </w:t>
      </w:r>
      <w:r w:rsidRPr="00E06E7C">
        <w:lastRenderedPageBreak/>
        <w:t>contabilizado devido à maior precisão na mensuração</w:t>
      </w:r>
      <w:r w:rsidRPr="00E06E7C">
        <w:rPr>
          <w:rStyle w:val="Refdenotaderodap"/>
        </w:rPr>
        <w:footnoteReference w:id="111"/>
      </w:r>
      <w:r w:rsidRPr="00E06E7C">
        <w:t xml:space="preserve">. Por outro lado, a reclassificação entre recursos livres e direcionados </w:t>
      </w:r>
      <w:r w:rsidR="007117AA" w:rsidRPr="00E06E7C">
        <w:t>e</w:t>
      </w:r>
      <w:r w:rsidRPr="00E06E7C">
        <w:t xml:space="preserve"> entre pessoas físicas e jurídicas reflete-se em alterações que devem ser consideradas no exercício aqui presente</w:t>
      </w:r>
      <w:r w:rsidR="00E55E57" w:rsidRPr="00E06E7C">
        <w:rPr>
          <w:rStyle w:val="Refdenotaderodap"/>
        </w:rPr>
        <w:footnoteReference w:id="112"/>
      </w:r>
      <w:r w:rsidRPr="00E06E7C">
        <w:t>. Como houve essa redistribuição entre categorias, mas o total permanece com a mesma abrangência, apesar da diferença nos valores, optou-se por trabalhar com o total do crédito para efetuar a comparação entre as série</w:t>
      </w:r>
      <w:r w:rsidR="00E55E57" w:rsidRPr="00E06E7C">
        <w:t>s</w:t>
      </w:r>
      <w:r w:rsidRPr="00E06E7C">
        <w:t xml:space="preserve">, para proceder com a </w:t>
      </w:r>
      <w:proofErr w:type="spellStart"/>
      <w:r w:rsidRPr="00E06E7C">
        <w:t>retropolação</w:t>
      </w:r>
      <w:proofErr w:type="spellEnd"/>
      <w:r w:rsidRPr="00E06E7C">
        <w:t>, e, posteriormente, segmentar entre Pessoa Física e Jurídica, visto que somente a primeira é utilizada neste trabalho. A seguir, listam-se as etapas executadas no processo:</w:t>
      </w:r>
    </w:p>
    <w:p w14:paraId="2E1F5F7E" w14:textId="77777777" w:rsidR="00E55E57" w:rsidRPr="00E06E7C" w:rsidRDefault="00E55E57">
      <w:pPr>
        <w:pStyle w:val="PargrafodaLista"/>
        <w:numPr>
          <w:ilvl w:val="0"/>
          <w:numId w:val="22"/>
        </w:numPr>
        <w:ind w:firstLine="0"/>
      </w:pPr>
      <w:r w:rsidRPr="00E06E7C">
        <w:t>Agregação dos recursos direcionados e livres segmentados entre pessoas jurídicas e físicas, das séries descontinuadas, de junho de 2000 a dezembro de 2012, e das séries atuais, de março de 2007 até dezembro de 2023;</w:t>
      </w:r>
    </w:p>
    <w:p w14:paraId="3701E898" w14:textId="77777777" w:rsidR="00E55E57" w:rsidRPr="00E06E7C" w:rsidRDefault="00E55E57">
      <w:pPr>
        <w:pStyle w:val="PargrafodaLista"/>
        <w:numPr>
          <w:ilvl w:val="0"/>
          <w:numId w:val="22"/>
        </w:numPr>
        <w:ind w:firstLine="0"/>
      </w:pPr>
      <w:r w:rsidRPr="00E06E7C">
        <w:t xml:space="preserve">Cálculo do total de crédito, utilizado para </w:t>
      </w:r>
      <w:proofErr w:type="spellStart"/>
      <w:r w:rsidRPr="00E06E7C">
        <w:t>retropolação</w:t>
      </w:r>
      <w:proofErr w:type="spellEnd"/>
      <w:r w:rsidRPr="00E06E7C">
        <w:t>;</w:t>
      </w:r>
    </w:p>
    <w:p w14:paraId="4F0631EE" w14:textId="77777777" w:rsidR="00E55E57" w:rsidRPr="00E06E7C" w:rsidRDefault="00E55E57" w:rsidP="00E55E57">
      <w:pPr>
        <w:pStyle w:val="PargrafodaLista"/>
        <w:numPr>
          <w:ilvl w:val="0"/>
          <w:numId w:val="22"/>
        </w:numPr>
        <w:ind w:firstLine="0"/>
      </w:pPr>
      <w:r w:rsidRPr="00E06E7C">
        <w:t>Cálculo da proporção entre as categorias física e jurídica no total do crédito;</w:t>
      </w:r>
    </w:p>
    <w:p w14:paraId="1A45F7E6" w14:textId="5CF1566E" w:rsidR="00E55E57" w:rsidRPr="00E06E7C" w:rsidRDefault="00E55E57">
      <w:pPr>
        <w:pStyle w:val="PargrafodaLista"/>
        <w:numPr>
          <w:ilvl w:val="0"/>
          <w:numId w:val="22"/>
        </w:numPr>
        <w:ind w:firstLine="0"/>
      </w:pPr>
      <w:r w:rsidRPr="00E06E7C">
        <w:t>Ajuste para retirar R$ 26,6 bilhões dos recursos direcionados à Pessoa Física de junho de 2000 a maio de 2001, referentes à cessão de parte dos ativos da Caixa Econômica Federal à Emgea efetuada em junho de 2001, conforme apontado pelo BCB, a fim de eliminar distorções;</w:t>
      </w:r>
      <w:r w:rsidR="005A3407" w:rsidRPr="00E06E7C">
        <w:rPr>
          <w:rStyle w:val="Refdenotaderodap"/>
        </w:rPr>
        <w:footnoteReference w:id="113"/>
      </w:r>
    </w:p>
    <w:p w14:paraId="34493868" w14:textId="77777777" w:rsidR="00D333D3" w:rsidRPr="00E06E7C" w:rsidRDefault="00E55E57" w:rsidP="00D333D3">
      <w:pPr>
        <w:pStyle w:val="PargrafodaLista"/>
        <w:numPr>
          <w:ilvl w:val="0"/>
          <w:numId w:val="22"/>
        </w:numPr>
        <w:ind w:firstLine="0"/>
      </w:pPr>
      <w:r w:rsidRPr="00E06E7C">
        <w:t>Cálculo da variação mensal no total do crédito;</w:t>
      </w:r>
      <w:r w:rsidR="00D333D3" w:rsidRPr="00E06E7C">
        <w:t xml:space="preserve"> </w:t>
      </w:r>
    </w:p>
    <w:p w14:paraId="3606A2C0" w14:textId="03AD8EBA" w:rsidR="00D333D3" w:rsidRPr="00E06E7C" w:rsidRDefault="00D333D3" w:rsidP="00D333D3">
      <w:pPr>
        <w:pStyle w:val="PargrafodaLista"/>
        <w:numPr>
          <w:ilvl w:val="0"/>
          <w:numId w:val="22"/>
        </w:numPr>
        <w:ind w:firstLine="0"/>
      </w:pPr>
      <w:r w:rsidRPr="00E06E7C">
        <w:t>Aplicar a variação mensal do total do crédito na série descontinuada sobre o total do crédito na série atual;</w:t>
      </w:r>
    </w:p>
    <w:p w14:paraId="379E7518" w14:textId="77777777" w:rsidR="00D333D3" w:rsidRPr="00E06E7C" w:rsidRDefault="00D333D3" w:rsidP="00D333D3">
      <w:pPr>
        <w:pStyle w:val="PargrafodaLista"/>
        <w:numPr>
          <w:ilvl w:val="0"/>
          <w:numId w:val="22"/>
        </w:numPr>
        <w:ind w:firstLine="0"/>
      </w:pPr>
      <w:r w:rsidRPr="00E06E7C">
        <w:t>Redistribuição do total do crédito entre Pessoas Físicas e Jurídicas de 2000 a 2007, conforme calculado no item (</w:t>
      </w:r>
      <w:proofErr w:type="spellStart"/>
      <w:r w:rsidRPr="00E06E7C">
        <w:t>iii</w:t>
      </w:r>
      <w:proofErr w:type="spellEnd"/>
      <w:r w:rsidRPr="00E06E7C">
        <w:t>).</w:t>
      </w:r>
    </w:p>
    <w:p w14:paraId="05C94B71" w14:textId="7E87F8C6" w:rsidR="005A3407" w:rsidRPr="00E06E7C" w:rsidRDefault="005A3407" w:rsidP="005A3407">
      <w:r w:rsidRPr="00E06E7C">
        <w:lastRenderedPageBreak/>
        <w:t xml:space="preserve">As séries descontinuada, atual e </w:t>
      </w:r>
      <w:proofErr w:type="spellStart"/>
      <w:r w:rsidRPr="00E06E7C">
        <w:t>retropolada</w:t>
      </w:r>
      <w:proofErr w:type="spellEnd"/>
      <w:r w:rsidRPr="00E06E7C">
        <w:t xml:space="preserve"> podem ser observadas no gráfico </w:t>
      </w:r>
      <w:r w:rsidR="008544C4" w:rsidRPr="00E06E7C">
        <w:t>abaixo.</w:t>
      </w:r>
      <w:r w:rsidRPr="00E06E7C">
        <w:t xml:space="preserve"> O presente artigo utiliza o saldo nominal em dezembro de cada ano somente para a parcela à pessoa física, apresentados na tabela </w:t>
      </w:r>
      <w:r w:rsidR="008544C4" w:rsidRPr="00E06E7C">
        <w:t>a seguir.</w:t>
      </w:r>
    </w:p>
    <w:p w14:paraId="2212222C" w14:textId="24885DEF" w:rsidR="006D7312" w:rsidRPr="00E06E7C" w:rsidRDefault="009044C4" w:rsidP="0017400B">
      <w:pPr>
        <w:pStyle w:val="Legenda"/>
        <w:keepNext/>
        <w:keepLines/>
        <w:rPr>
          <w:b w:val="0"/>
          <w:bCs/>
          <w:szCs w:val="20"/>
        </w:rPr>
      </w:pPr>
      <w:bookmarkStart w:id="144" w:name="_Toc243132305"/>
      <w:r w:rsidRPr="00E06E7C">
        <w:t xml:space="preserve">Gráfico </w:t>
      </w:r>
      <w:r w:rsidRPr="00E06E7C">
        <w:fldChar w:fldCharType="begin"/>
      </w:r>
      <w:r w:rsidRPr="00E06E7C">
        <w:instrText>SEQ Gráfico \* ARABIC</w:instrText>
      </w:r>
      <w:r w:rsidRPr="00E06E7C">
        <w:fldChar w:fldCharType="separate"/>
      </w:r>
      <w:r w:rsidR="004761D2">
        <w:rPr>
          <w:noProof/>
        </w:rPr>
        <w:t>74</w:t>
      </w:r>
      <w:r w:rsidRPr="00E06E7C">
        <w:fldChar w:fldCharType="end"/>
      </w:r>
      <w:r w:rsidRPr="00E06E7C">
        <w:t xml:space="preserve">: </w:t>
      </w:r>
      <w:r w:rsidR="006D7312" w:rsidRPr="00E06E7C">
        <w:rPr>
          <w:bCs/>
          <w:szCs w:val="20"/>
        </w:rPr>
        <w:t xml:space="preserve">Saldo total de crédito nas séries Descontinuada, Atual e </w:t>
      </w:r>
      <w:proofErr w:type="spellStart"/>
      <w:r w:rsidR="006D7312" w:rsidRPr="00E06E7C">
        <w:rPr>
          <w:bCs/>
          <w:szCs w:val="20"/>
        </w:rPr>
        <w:t>Retropolada</w:t>
      </w:r>
      <w:proofErr w:type="spellEnd"/>
      <w:r w:rsidR="00E4216D" w:rsidRPr="00E06E7C">
        <w:rPr>
          <w:bCs/>
          <w:szCs w:val="20"/>
        </w:rPr>
        <w:t xml:space="preserve"> – Brasil – 2000-2012</w:t>
      </w:r>
      <w:bookmarkEnd w:id="144"/>
    </w:p>
    <w:p w14:paraId="7F7D8DFE" w14:textId="7103E16D" w:rsidR="005A3407" w:rsidRPr="00E06E7C" w:rsidRDefault="00B026A6" w:rsidP="0017400B">
      <w:pPr>
        <w:keepNext/>
        <w:keepLines/>
        <w:ind w:firstLine="0"/>
      </w:pPr>
      <w:r>
        <w:rPr>
          <w:noProof/>
        </w:rPr>
        <w:drawing>
          <wp:inline distT="0" distB="0" distL="0" distR="0" wp14:anchorId="3CEC0204" wp14:editId="1DA03226">
            <wp:extent cx="5972175" cy="2810510"/>
            <wp:effectExtent l="0" t="0" r="0" b="8890"/>
            <wp:docPr id="99705946" name="Gráfico 1">
              <a:extLst xmlns:a="http://schemas.openxmlformats.org/drawingml/2006/main">
                <a:ext uri="{FF2B5EF4-FFF2-40B4-BE49-F238E27FC236}">
                  <a16:creationId xmlns:a16="http://schemas.microsoft.com/office/drawing/2014/main" id="{CED5EF33-4784-7A58-B698-C8BCF81BEC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7"/>
              </a:graphicData>
            </a:graphic>
          </wp:inline>
        </w:drawing>
      </w:r>
    </w:p>
    <w:p w14:paraId="05979385" w14:textId="5AD9AD5B" w:rsidR="007E29B5" w:rsidRPr="00E06E7C" w:rsidRDefault="007E29B5" w:rsidP="0017400B">
      <w:pPr>
        <w:pStyle w:val="Fonte"/>
      </w:pPr>
      <w:r w:rsidRPr="00E06E7C">
        <w:t>Fonte: Elabora</w:t>
      </w:r>
      <w:r w:rsidR="00E4216D" w:rsidRPr="00E06E7C">
        <w:t>do pelo autor (2026).</w:t>
      </w:r>
    </w:p>
    <w:p w14:paraId="45AED226" w14:textId="21BC385E" w:rsidR="00442B2C" w:rsidRPr="00E06E7C" w:rsidRDefault="009044C4" w:rsidP="0017400B">
      <w:pPr>
        <w:pStyle w:val="Legenda"/>
        <w:keepNext/>
        <w:keepLines/>
        <w:rPr>
          <w:szCs w:val="20"/>
        </w:rPr>
      </w:pPr>
      <w:bookmarkStart w:id="145" w:name="_Toc243134229"/>
      <w:r w:rsidRPr="00E06E7C">
        <w:t xml:space="preserve">Tabela </w:t>
      </w:r>
      <w:r w:rsidRPr="00E06E7C">
        <w:fldChar w:fldCharType="begin"/>
      </w:r>
      <w:r w:rsidRPr="00E06E7C">
        <w:instrText>SEQ Tabela \* ARABIC</w:instrText>
      </w:r>
      <w:r w:rsidRPr="00E06E7C">
        <w:fldChar w:fldCharType="separate"/>
      </w:r>
      <w:r w:rsidR="004761D2">
        <w:rPr>
          <w:noProof/>
        </w:rPr>
        <w:t>19</w:t>
      </w:r>
      <w:r w:rsidRPr="00E06E7C">
        <w:fldChar w:fldCharType="end"/>
      </w:r>
      <w:r w:rsidRPr="00E06E7C">
        <w:t xml:space="preserve">: </w:t>
      </w:r>
      <w:r w:rsidR="000B61EE" w:rsidRPr="00E06E7C">
        <w:rPr>
          <w:bCs/>
        </w:rPr>
        <w:t>Crédito à Pessoa Física em dezembro</w:t>
      </w:r>
      <w:bookmarkEnd w:id="145"/>
    </w:p>
    <w:tbl>
      <w:tblPr>
        <w:tblStyle w:val="Tabelacomgrade"/>
        <w:tblW w:w="3695" w:type="dxa"/>
        <w:jc w:val="center"/>
        <w:tblLook w:val="04A0" w:firstRow="1" w:lastRow="0" w:firstColumn="1" w:lastColumn="0" w:noHBand="0" w:noVBand="1"/>
      </w:tblPr>
      <w:tblGrid>
        <w:gridCol w:w="1000"/>
        <w:gridCol w:w="2695"/>
      </w:tblGrid>
      <w:tr w:rsidR="00442B2C" w:rsidRPr="00E06E7C" w14:paraId="2E8030EF" w14:textId="77777777" w:rsidTr="000B61EE">
        <w:trPr>
          <w:trHeight w:val="600"/>
          <w:jc w:val="center"/>
        </w:trPr>
        <w:tc>
          <w:tcPr>
            <w:tcW w:w="1000" w:type="dxa"/>
            <w:noWrap/>
            <w:hideMark/>
          </w:tcPr>
          <w:p w14:paraId="1B6465EF" w14:textId="078CF565"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Ano</w:t>
            </w:r>
          </w:p>
        </w:tc>
        <w:tc>
          <w:tcPr>
            <w:tcW w:w="2695" w:type="dxa"/>
            <w:hideMark/>
          </w:tcPr>
          <w:p w14:paraId="75A74E9F"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Saldo de Crédito (em R$ milhões)</w:t>
            </w:r>
          </w:p>
        </w:tc>
      </w:tr>
      <w:tr w:rsidR="00442B2C" w:rsidRPr="00E06E7C" w14:paraId="3CC52848" w14:textId="77777777" w:rsidTr="000B61EE">
        <w:trPr>
          <w:trHeight w:val="300"/>
          <w:jc w:val="center"/>
        </w:trPr>
        <w:tc>
          <w:tcPr>
            <w:tcW w:w="1000" w:type="dxa"/>
            <w:noWrap/>
            <w:hideMark/>
          </w:tcPr>
          <w:p w14:paraId="06E20E61"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2000</w:t>
            </w:r>
          </w:p>
        </w:tc>
        <w:tc>
          <w:tcPr>
            <w:tcW w:w="2695" w:type="dxa"/>
            <w:noWrap/>
            <w:hideMark/>
          </w:tcPr>
          <w:p w14:paraId="294E52A4" w14:textId="3368E265"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112.553</w:t>
            </w:r>
          </w:p>
        </w:tc>
      </w:tr>
      <w:tr w:rsidR="00442B2C" w:rsidRPr="00E06E7C" w14:paraId="304C9FCF" w14:textId="77777777" w:rsidTr="000B61EE">
        <w:trPr>
          <w:trHeight w:val="300"/>
          <w:jc w:val="center"/>
        </w:trPr>
        <w:tc>
          <w:tcPr>
            <w:tcW w:w="1000" w:type="dxa"/>
            <w:noWrap/>
            <w:hideMark/>
          </w:tcPr>
          <w:p w14:paraId="72A72FAA"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2001</w:t>
            </w:r>
          </w:p>
        </w:tc>
        <w:tc>
          <w:tcPr>
            <w:tcW w:w="2695" w:type="dxa"/>
            <w:noWrap/>
            <w:hideMark/>
          </w:tcPr>
          <w:p w14:paraId="12DC80FA" w14:textId="0218BCEC"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127.664</w:t>
            </w:r>
          </w:p>
        </w:tc>
      </w:tr>
      <w:tr w:rsidR="00442B2C" w:rsidRPr="00E06E7C" w14:paraId="4BA012B2" w14:textId="77777777" w:rsidTr="000B61EE">
        <w:trPr>
          <w:trHeight w:val="300"/>
          <w:jc w:val="center"/>
        </w:trPr>
        <w:tc>
          <w:tcPr>
            <w:tcW w:w="1000" w:type="dxa"/>
            <w:noWrap/>
            <w:hideMark/>
          </w:tcPr>
          <w:p w14:paraId="069B8964"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2002</w:t>
            </w:r>
          </w:p>
        </w:tc>
        <w:tc>
          <w:tcPr>
            <w:tcW w:w="2695" w:type="dxa"/>
            <w:noWrap/>
            <w:hideMark/>
          </w:tcPr>
          <w:p w14:paraId="17F275DB" w14:textId="4C9BB785"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141.305</w:t>
            </w:r>
          </w:p>
        </w:tc>
      </w:tr>
      <w:tr w:rsidR="00442B2C" w:rsidRPr="00E06E7C" w14:paraId="67D0540B" w14:textId="77777777" w:rsidTr="000B61EE">
        <w:trPr>
          <w:trHeight w:val="300"/>
          <w:jc w:val="center"/>
        </w:trPr>
        <w:tc>
          <w:tcPr>
            <w:tcW w:w="1000" w:type="dxa"/>
            <w:noWrap/>
            <w:hideMark/>
          </w:tcPr>
          <w:p w14:paraId="56FA2316"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2003</w:t>
            </w:r>
          </w:p>
        </w:tc>
        <w:tc>
          <w:tcPr>
            <w:tcW w:w="2695" w:type="dxa"/>
            <w:noWrap/>
            <w:hideMark/>
          </w:tcPr>
          <w:p w14:paraId="5520D676" w14:textId="7B0E33E9"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167.286</w:t>
            </w:r>
          </w:p>
        </w:tc>
      </w:tr>
      <w:tr w:rsidR="00442B2C" w:rsidRPr="00E06E7C" w14:paraId="22BAC93B" w14:textId="77777777" w:rsidTr="000B61EE">
        <w:trPr>
          <w:trHeight w:val="300"/>
          <w:jc w:val="center"/>
        </w:trPr>
        <w:tc>
          <w:tcPr>
            <w:tcW w:w="1000" w:type="dxa"/>
            <w:noWrap/>
            <w:hideMark/>
          </w:tcPr>
          <w:p w14:paraId="3E350868"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2004</w:t>
            </w:r>
          </w:p>
        </w:tc>
        <w:tc>
          <w:tcPr>
            <w:tcW w:w="2695" w:type="dxa"/>
            <w:noWrap/>
            <w:hideMark/>
          </w:tcPr>
          <w:p w14:paraId="13905287" w14:textId="3CCE3E38"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204.242</w:t>
            </w:r>
          </w:p>
        </w:tc>
      </w:tr>
      <w:tr w:rsidR="00442B2C" w:rsidRPr="00E06E7C" w14:paraId="15139B6B" w14:textId="77777777" w:rsidTr="000B61EE">
        <w:trPr>
          <w:trHeight w:val="300"/>
          <w:jc w:val="center"/>
        </w:trPr>
        <w:tc>
          <w:tcPr>
            <w:tcW w:w="1000" w:type="dxa"/>
            <w:noWrap/>
            <w:hideMark/>
          </w:tcPr>
          <w:p w14:paraId="72C69B25"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2005</w:t>
            </w:r>
          </w:p>
        </w:tc>
        <w:tc>
          <w:tcPr>
            <w:tcW w:w="2695" w:type="dxa"/>
            <w:noWrap/>
            <w:hideMark/>
          </w:tcPr>
          <w:p w14:paraId="483ADBEB" w14:textId="5E6EBCD4"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261.108</w:t>
            </w:r>
          </w:p>
        </w:tc>
      </w:tr>
      <w:tr w:rsidR="00442B2C" w:rsidRPr="00E06E7C" w14:paraId="56277FAD" w14:textId="77777777" w:rsidTr="000B61EE">
        <w:trPr>
          <w:trHeight w:val="300"/>
          <w:jc w:val="center"/>
        </w:trPr>
        <w:tc>
          <w:tcPr>
            <w:tcW w:w="1000" w:type="dxa"/>
            <w:noWrap/>
            <w:hideMark/>
          </w:tcPr>
          <w:p w14:paraId="2C3E1191"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2006</w:t>
            </w:r>
          </w:p>
        </w:tc>
        <w:tc>
          <w:tcPr>
            <w:tcW w:w="2695" w:type="dxa"/>
            <w:noWrap/>
            <w:hideMark/>
          </w:tcPr>
          <w:p w14:paraId="6434BC45" w14:textId="462407BE"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320.850</w:t>
            </w:r>
          </w:p>
        </w:tc>
      </w:tr>
      <w:tr w:rsidR="00442B2C" w:rsidRPr="00E06E7C" w14:paraId="2BC783A3" w14:textId="77777777" w:rsidTr="000B61EE">
        <w:trPr>
          <w:trHeight w:val="300"/>
          <w:jc w:val="center"/>
        </w:trPr>
        <w:tc>
          <w:tcPr>
            <w:tcW w:w="1000" w:type="dxa"/>
            <w:noWrap/>
            <w:hideMark/>
          </w:tcPr>
          <w:p w14:paraId="4459FD2B"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2007</w:t>
            </w:r>
          </w:p>
        </w:tc>
        <w:tc>
          <w:tcPr>
            <w:tcW w:w="2695" w:type="dxa"/>
            <w:noWrap/>
            <w:hideMark/>
          </w:tcPr>
          <w:p w14:paraId="4B5234FC" w14:textId="02AB581D"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431.865</w:t>
            </w:r>
          </w:p>
        </w:tc>
      </w:tr>
      <w:tr w:rsidR="00442B2C" w:rsidRPr="00E06E7C" w14:paraId="39B2809E" w14:textId="77777777" w:rsidTr="000B61EE">
        <w:trPr>
          <w:trHeight w:val="300"/>
          <w:jc w:val="center"/>
        </w:trPr>
        <w:tc>
          <w:tcPr>
            <w:tcW w:w="1000" w:type="dxa"/>
            <w:noWrap/>
            <w:hideMark/>
          </w:tcPr>
          <w:p w14:paraId="2011C0C2"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2008</w:t>
            </w:r>
          </w:p>
        </w:tc>
        <w:tc>
          <w:tcPr>
            <w:tcW w:w="2695" w:type="dxa"/>
            <w:noWrap/>
            <w:hideMark/>
          </w:tcPr>
          <w:p w14:paraId="641CA353" w14:textId="36D1CC6C"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534.212</w:t>
            </w:r>
          </w:p>
        </w:tc>
      </w:tr>
      <w:tr w:rsidR="00442B2C" w:rsidRPr="00E06E7C" w14:paraId="144C9F8D" w14:textId="77777777" w:rsidTr="000B61EE">
        <w:trPr>
          <w:trHeight w:val="300"/>
          <w:jc w:val="center"/>
        </w:trPr>
        <w:tc>
          <w:tcPr>
            <w:tcW w:w="1000" w:type="dxa"/>
            <w:noWrap/>
            <w:hideMark/>
          </w:tcPr>
          <w:p w14:paraId="0FFD0298"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2009</w:t>
            </w:r>
          </w:p>
        </w:tc>
        <w:tc>
          <w:tcPr>
            <w:tcW w:w="2695" w:type="dxa"/>
            <w:noWrap/>
            <w:hideMark/>
          </w:tcPr>
          <w:p w14:paraId="785948D9" w14:textId="65CB5321"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626.555</w:t>
            </w:r>
          </w:p>
        </w:tc>
      </w:tr>
      <w:tr w:rsidR="00442B2C" w:rsidRPr="00E06E7C" w14:paraId="49E4AA2B" w14:textId="77777777" w:rsidTr="000B61EE">
        <w:trPr>
          <w:trHeight w:val="300"/>
          <w:jc w:val="center"/>
        </w:trPr>
        <w:tc>
          <w:tcPr>
            <w:tcW w:w="1000" w:type="dxa"/>
            <w:noWrap/>
            <w:hideMark/>
          </w:tcPr>
          <w:p w14:paraId="5A919B4B"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2010</w:t>
            </w:r>
          </w:p>
        </w:tc>
        <w:tc>
          <w:tcPr>
            <w:tcW w:w="2695" w:type="dxa"/>
            <w:noWrap/>
            <w:hideMark/>
          </w:tcPr>
          <w:p w14:paraId="1EFF797E" w14:textId="0B265B63"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775.797</w:t>
            </w:r>
          </w:p>
        </w:tc>
      </w:tr>
      <w:tr w:rsidR="00442B2C" w:rsidRPr="00E06E7C" w14:paraId="4363653B" w14:textId="77777777" w:rsidTr="000B61EE">
        <w:trPr>
          <w:trHeight w:val="300"/>
          <w:jc w:val="center"/>
        </w:trPr>
        <w:tc>
          <w:tcPr>
            <w:tcW w:w="1000" w:type="dxa"/>
            <w:noWrap/>
            <w:hideMark/>
          </w:tcPr>
          <w:p w14:paraId="646113D4"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2011</w:t>
            </w:r>
          </w:p>
        </w:tc>
        <w:tc>
          <w:tcPr>
            <w:tcW w:w="2695" w:type="dxa"/>
            <w:noWrap/>
            <w:hideMark/>
          </w:tcPr>
          <w:p w14:paraId="7B428E8B" w14:textId="051C720F"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921.598</w:t>
            </w:r>
          </w:p>
        </w:tc>
      </w:tr>
      <w:tr w:rsidR="00442B2C" w:rsidRPr="00E06E7C" w14:paraId="13CD1E14" w14:textId="77777777" w:rsidTr="000B61EE">
        <w:trPr>
          <w:trHeight w:val="300"/>
          <w:jc w:val="center"/>
        </w:trPr>
        <w:tc>
          <w:tcPr>
            <w:tcW w:w="1000" w:type="dxa"/>
            <w:noWrap/>
            <w:hideMark/>
          </w:tcPr>
          <w:p w14:paraId="572F504A"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2012</w:t>
            </w:r>
          </w:p>
        </w:tc>
        <w:tc>
          <w:tcPr>
            <w:tcW w:w="2695" w:type="dxa"/>
            <w:noWrap/>
            <w:hideMark/>
          </w:tcPr>
          <w:p w14:paraId="4D280824" w14:textId="38492A6F"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1.076.471</w:t>
            </w:r>
          </w:p>
        </w:tc>
      </w:tr>
      <w:tr w:rsidR="00442B2C" w:rsidRPr="00E06E7C" w14:paraId="121A9E44" w14:textId="77777777" w:rsidTr="000B61EE">
        <w:trPr>
          <w:trHeight w:val="300"/>
          <w:jc w:val="center"/>
        </w:trPr>
        <w:tc>
          <w:tcPr>
            <w:tcW w:w="1000" w:type="dxa"/>
            <w:noWrap/>
            <w:hideMark/>
          </w:tcPr>
          <w:p w14:paraId="3F07A64E"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2013</w:t>
            </w:r>
          </w:p>
        </w:tc>
        <w:tc>
          <w:tcPr>
            <w:tcW w:w="2695" w:type="dxa"/>
            <w:noWrap/>
            <w:hideMark/>
          </w:tcPr>
          <w:p w14:paraId="2383CB4A" w14:textId="61B636A4"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1.249.371</w:t>
            </w:r>
          </w:p>
        </w:tc>
      </w:tr>
      <w:tr w:rsidR="00442B2C" w:rsidRPr="00E06E7C" w14:paraId="0B0132F9" w14:textId="77777777" w:rsidTr="000B61EE">
        <w:trPr>
          <w:trHeight w:val="300"/>
          <w:jc w:val="center"/>
        </w:trPr>
        <w:tc>
          <w:tcPr>
            <w:tcW w:w="1000" w:type="dxa"/>
            <w:noWrap/>
            <w:hideMark/>
          </w:tcPr>
          <w:p w14:paraId="22365C04"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2014</w:t>
            </w:r>
          </w:p>
        </w:tc>
        <w:tc>
          <w:tcPr>
            <w:tcW w:w="2695" w:type="dxa"/>
            <w:noWrap/>
            <w:hideMark/>
          </w:tcPr>
          <w:p w14:paraId="1A74B99B" w14:textId="125285B0"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1.416.065</w:t>
            </w:r>
          </w:p>
        </w:tc>
      </w:tr>
      <w:tr w:rsidR="00442B2C" w:rsidRPr="00E06E7C" w14:paraId="506E9D53" w14:textId="77777777" w:rsidTr="000B61EE">
        <w:trPr>
          <w:trHeight w:val="300"/>
          <w:jc w:val="center"/>
        </w:trPr>
        <w:tc>
          <w:tcPr>
            <w:tcW w:w="1000" w:type="dxa"/>
            <w:noWrap/>
            <w:hideMark/>
          </w:tcPr>
          <w:p w14:paraId="480D2EC2"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2015</w:t>
            </w:r>
          </w:p>
        </w:tc>
        <w:tc>
          <w:tcPr>
            <w:tcW w:w="2695" w:type="dxa"/>
            <w:noWrap/>
            <w:hideMark/>
          </w:tcPr>
          <w:p w14:paraId="3CC79A13" w14:textId="4E9AAE00"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1.518.663</w:t>
            </w:r>
          </w:p>
        </w:tc>
      </w:tr>
      <w:tr w:rsidR="00442B2C" w:rsidRPr="00E06E7C" w14:paraId="4321DF3D" w14:textId="77777777" w:rsidTr="000B61EE">
        <w:trPr>
          <w:trHeight w:val="300"/>
          <w:jc w:val="center"/>
        </w:trPr>
        <w:tc>
          <w:tcPr>
            <w:tcW w:w="1000" w:type="dxa"/>
            <w:noWrap/>
            <w:hideMark/>
          </w:tcPr>
          <w:p w14:paraId="3E964B80"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2016</w:t>
            </w:r>
          </w:p>
        </w:tc>
        <w:tc>
          <w:tcPr>
            <w:tcW w:w="2695" w:type="dxa"/>
            <w:noWrap/>
            <w:hideMark/>
          </w:tcPr>
          <w:p w14:paraId="26DB38E1" w14:textId="11F0FF8D"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1.569.163</w:t>
            </w:r>
          </w:p>
        </w:tc>
      </w:tr>
      <w:tr w:rsidR="00442B2C" w:rsidRPr="00E06E7C" w14:paraId="522B2F82" w14:textId="77777777" w:rsidTr="000B61EE">
        <w:trPr>
          <w:trHeight w:val="300"/>
          <w:jc w:val="center"/>
        </w:trPr>
        <w:tc>
          <w:tcPr>
            <w:tcW w:w="1000" w:type="dxa"/>
            <w:noWrap/>
            <w:hideMark/>
          </w:tcPr>
          <w:p w14:paraId="057DF64A"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lastRenderedPageBreak/>
              <w:t>2017</w:t>
            </w:r>
          </w:p>
        </w:tc>
        <w:tc>
          <w:tcPr>
            <w:tcW w:w="2695" w:type="dxa"/>
            <w:noWrap/>
            <w:hideMark/>
          </w:tcPr>
          <w:p w14:paraId="4C5E212A" w14:textId="426CFCC8"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1.660.162</w:t>
            </w:r>
          </w:p>
        </w:tc>
      </w:tr>
      <w:tr w:rsidR="00442B2C" w:rsidRPr="00E06E7C" w14:paraId="389F8262" w14:textId="77777777" w:rsidTr="000B61EE">
        <w:trPr>
          <w:trHeight w:val="300"/>
          <w:jc w:val="center"/>
        </w:trPr>
        <w:tc>
          <w:tcPr>
            <w:tcW w:w="1000" w:type="dxa"/>
            <w:noWrap/>
            <w:hideMark/>
          </w:tcPr>
          <w:p w14:paraId="5DCA739A"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2018</w:t>
            </w:r>
          </w:p>
        </w:tc>
        <w:tc>
          <w:tcPr>
            <w:tcW w:w="2695" w:type="dxa"/>
            <w:noWrap/>
            <w:hideMark/>
          </w:tcPr>
          <w:p w14:paraId="3AC1D1EF" w14:textId="766100D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1.803.027</w:t>
            </w:r>
          </w:p>
        </w:tc>
      </w:tr>
      <w:tr w:rsidR="00442B2C" w:rsidRPr="00E06E7C" w14:paraId="703D0855" w14:textId="77777777" w:rsidTr="000B61EE">
        <w:trPr>
          <w:trHeight w:val="300"/>
          <w:jc w:val="center"/>
        </w:trPr>
        <w:tc>
          <w:tcPr>
            <w:tcW w:w="1000" w:type="dxa"/>
            <w:noWrap/>
            <w:hideMark/>
          </w:tcPr>
          <w:p w14:paraId="5A59CB28"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2019</w:t>
            </w:r>
          </w:p>
        </w:tc>
        <w:tc>
          <w:tcPr>
            <w:tcW w:w="2695" w:type="dxa"/>
            <w:noWrap/>
            <w:hideMark/>
          </w:tcPr>
          <w:p w14:paraId="41D3AA67" w14:textId="3F1ECA89"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2.017.046</w:t>
            </w:r>
          </w:p>
        </w:tc>
      </w:tr>
      <w:tr w:rsidR="00442B2C" w:rsidRPr="00E06E7C" w14:paraId="16F2ABEE" w14:textId="77777777" w:rsidTr="000B61EE">
        <w:trPr>
          <w:trHeight w:val="300"/>
          <w:jc w:val="center"/>
        </w:trPr>
        <w:tc>
          <w:tcPr>
            <w:tcW w:w="1000" w:type="dxa"/>
            <w:noWrap/>
            <w:hideMark/>
          </w:tcPr>
          <w:p w14:paraId="707599B1"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2020</w:t>
            </w:r>
          </w:p>
        </w:tc>
        <w:tc>
          <w:tcPr>
            <w:tcW w:w="2695" w:type="dxa"/>
            <w:noWrap/>
            <w:hideMark/>
          </w:tcPr>
          <w:p w14:paraId="6A95FC08" w14:textId="68611E38"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2.241.085</w:t>
            </w:r>
          </w:p>
        </w:tc>
      </w:tr>
      <w:tr w:rsidR="00442B2C" w:rsidRPr="00E06E7C" w14:paraId="75FCA350" w14:textId="77777777" w:rsidTr="000B61EE">
        <w:trPr>
          <w:trHeight w:val="300"/>
          <w:jc w:val="center"/>
        </w:trPr>
        <w:tc>
          <w:tcPr>
            <w:tcW w:w="1000" w:type="dxa"/>
            <w:noWrap/>
            <w:hideMark/>
          </w:tcPr>
          <w:p w14:paraId="76BA87F3"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2021</w:t>
            </w:r>
          </w:p>
        </w:tc>
        <w:tc>
          <w:tcPr>
            <w:tcW w:w="2695" w:type="dxa"/>
            <w:noWrap/>
            <w:hideMark/>
          </w:tcPr>
          <w:p w14:paraId="6CFE61D9" w14:textId="25A78B3E"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2.710.828</w:t>
            </w:r>
          </w:p>
        </w:tc>
      </w:tr>
      <w:tr w:rsidR="00442B2C" w:rsidRPr="00E06E7C" w14:paraId="1B2FE47B" w14:textId="77777777" w:rsidTr="000B61EE">
        <w:trPr>
          <w:trHeight w:val="300"/>
          <w:jc w:val="center"/>
        </w:trPr>
        <w:tc>
          <w:tcPr>
            <w:tcW w:w="1000" w:type="dxa"/>
            <w:noWrap/>
            <w:hideMark/>
          </w:tcPr>
          <w:p w14:paraId="78121A09"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2022</w:t>
            </w:r>
          </w:p>
        </w:tc>
        <w:tc>
          <w:tcPr>
            <w:tcW w:w="2695" w:type="dxa"/>
            <w:noWrap/>
            <w:hideMark/>
          </w:tcPr>
          <w:p w14:paraId="697DD3B6" w14:textId="31B78352"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3.190.981</w:t>
            </w:r>
          </w:p>
        </w:tc>
      </w:tr>
      <w:tr w:rsidR="00442B2C" w:rsidRPr="00E06E7C" w14:paraId="3CEDF647" w14:textId="77777777" w:rsidTr="000B61EE">
        <w:trPr>
          <w:trHeight w:val="300"/>
          <w:jc w:val="center"/>
        </w:trPr>
        <w:tc>
          <w:tcPr>
            <w:tcW w:w="1000" w:type="dxa"/>
            <w:noWrap/>
            <w:hideMark/>
          </w:tcPr>
          <w:p w14:paraId="175D03B9" w14:textId="77777777"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2023</w:t>
            </w:r>
          </w:p>
        </w:tc>
        <w:tc>
          <w:tcPr>
            <w:tcW w:w="2695" w:type="dxa"/>
            <w:noWrap/>
            <w:hideMark/>
          </w:tcPr>
          <w:p w14:paraId="66649D28" w14:textId="7056C362" w:rsidR="00442B2C" w:rsidRPr="00E06E7C" w:rsidRDefault="00442B2C" w:rsidP="000B61EE">
            <w:pPr>
              <w:spacing w:line="240" w:lineRule="auto"/>
              <w:ind w:firstLine="0"/>
              <w:jc w:val="center"/>
              <w:rPr>
                <w:rFonts w:ascii="Calibri" w:hAnsi="Calibri" w:cs="Calibri"/>
                <w:color w:val="000000"/>
                <w:sz w:val="22"/>
                <w:szCs w:val="22"/>
              </w:rPr>
            </w:pPr>
            <w:r w:rsidRPr="00E06E7C">
              <w:rPr>
                <w:rFonts w:ascii="Calibri" w:hAnsi="Calibri" w:cs="Calibri"/>
                <w:color w:val="000000"/>
                <w:sz w:val="22"/>
                <w:szCs w:val="22"/>
              </w:rPr>
              <w:t>3.514.597</w:t>
            </w:r>
          </w:p>
        </w:tc>
      </w:tr>
    </w:tbl>
    <w:p w14:paraId="002EEDED" w14:textId="77777777" w:rsidR="00E4216D" w:rsidRPr="00E06E7C" w:rsidRDefault="00E4216D" w:rsidP="0017400B">
      <w:pPr>
        <w:pStyle w:val="Fonte"/>
        <w:ind w:left="2127" w:firstLine="709"/>
      </w:pPr>
      <w:r w:rsidRPr="00E06E7C">
        <w:t>Fonte: Elaborado pelo autor (2026).</w:t>
      </w:r>
    </w:p>
    <w:p w14:paraId="28599F9E" w14:textId="51C2BF0F" w:rsidR="006C6FD3" w:rsidRPr="00E06E7C" w:rsidRDefault="001320E8" w:rsidP="006C6FD3">
      <w:pPr>
        <w:pStyle w:val="Ttulo1"/>
        <w:numPr>
          <w:ilvl w:val="0"/>
          <w:numId w:val="0"/>
        </w:numPr>
        <w:ind w:left="432"/>
        <w:jc w:val="center"/>
        <w:rPr>
          <w:rFonts w:cs="Arial"/>
        </w:rPr>
      </w:pPr>
      <w:r w:rsidRPr="00E06E7C">
        <w:rPr>
          <w:rFonts w:cs="Arial"/>
        </w:rPr>
        <w:br w:type="page"/>
      </w:r>
      <w:bookmarkStart w:id="146" w:name="_Toc243131486"/>
      <w:r w:rsidR="006C6FD3" w:rsidRPr="00E06E7C">
        <w:rPr>
          <w:rFonts w:cs="Arial"/>
        </w:rPr>
        <w:lastRenderedPageBreak/>
        <w:t>APÊNDICE D – SÉRIES UTILIZADAS PARA CÁLCULO DO COMPROMETIMENTO DA RENDA</w:t>
      </w:r>
      <w:bookmarkEnd w:id="146"/>
    </w:p>
    <w:p w14:paraId="22FB75EA" w14:textId="6443A901" w:rsidR="004D44CE" w:rsidRPr="00E06E7C" w:rsidRDefault="004D44CE" w:rsidP="004D44CE">
      <w:pPr>
        <w:pStyle w:val="Legenda"/>
        <w:rPr>
          <w:szCs w:val="20"/>
        </w:rPr>
      </w:pPr>
      <w:bookmarkStart w:id="147" w:name="_Toc243134230"/>
      <w:r w:rsidRPr="00E06E7C">
        <w:t xml:space="preserve">Tabela </w:t>
      </w:r>
      <w:r w:rsidRPr="00E06E7C">
        <w:fldChar w:fldCharType="begin"/>
      </w:r>
      <w:r w:rsidRPr="00E06E7C">
        <w:instrText>SEQ Tabela \* ARABIC</w:instrText>
      </w:r>
      <w:r w:rsidRPr="00E06E7C">
        <w:fldChar w:fldCharType="separate"/>
      </w:r>
      <w:r w:rsidR="004761D2">
        <w:rPr>
          <w:noProof/>
        </w:rPr>
        <w:t>20</w:t>
      </w:r>
      <w:r w:rsidRPr="00E06E7C">
        <w:fldChar w:fldCharType="end"/>
      </w:r>
      <w:r w:rsidRPr="00E06E7C">
        <w:t xml:space="preserve">: </w:t>
      </w:r>
      <w:r w:rsidRPr="00E06E7C">
        <w:rPr>
          <w:bCs/>
        </w:rPr>
        <w:t>Variáveis do Sistema Gerador de Séries Temporais do Banco Central do Brasil utilizadas no capítulo 3.2.2</w:t>
      </w:r>
      <w:bookmarkEnd w:id="14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15"/>
        <w:gridCol w:w="7390"/>
      </w:tblGrid>
      <w:tr w:rsidR="006C6FD3" w:rsidRPr="00E06E7C" w14:paraId="34026BFB" w14:textId="77777777" w:rsidTr="006C6FD3">
        <w:trPr>
          <w:trHeight w:val="283"/>
          <w:jc w:val="center"/>
        </w:trPr>
        <w:tc>
          <w:tcPr>
            <w:tcW w:w="0" w:type="auto"/>
            <w:noWrap/>
            <w:vAlign w:val="center"/>
            <w:hideMark/>
          </w:tcPr>
          <w:p w14:paraId="365E5BA1" w14:textId="77777777" w:rsidR="006C6FD3" w:rsidRPr="00E06E7C" w:rsidRDefault="006C6FD3" w:rsidP="009639F6">
            <w:pPr>
              <w:spacing w:line="240" w:lineRule="auto"/>
              <w:ind w:firstLine="0"/>
              <w:jc w:val="left"/>
              <w:rPr>
                <w:rFonts w:ascii="Aptos Narrow" w:hAnsi="Aptos Narrow"/>
                <w:b/>
                <w:bCs/>
                <w:color w:val="000000"/>
                <w:sz w:val="16"/>
                <w:szCs w:val="16"/>
              </w:rPr>
            </w:pPr>
            <w:r w:rsidRPr="00E06E7C">
              <w:rPr>
                <w:rFonts w:ascii="Aptos Narrow" w:hAnsi="Aptos Narrow"/>
                <w:b/>
                <w:bCs/>
                <w:color w:val="000000"/>
                <w:sz w:val="16"/>
                <w:szCs w:val="16"/>
              </w:rPr>
              <w:t>Código BCB</w:t>
            </w:r>
          </w:p>
        </w:tc>
        <w:tc>
          <w:tcPr>
            <w:tcW w:w="0" w:type="auto"/>
            <w:noWrap/>
            <w:vAlign w:val="center"/>
            <w:hideMark/>
          </w:tcPr>
          <w:p w14:paraId="5CEE10AC" w14:textId="77777777" w:rsidR="006C6FD3" w:rsidRPr="00E06E7C" w:rsidRDefault="006C6FD3" w:rsidP="009639F6">
            <w:pPr>
              <w:spacing w:line="240" w:lineRule="auto"/>
              <w:ind w:firstLine="0"/>
              <w:jc w:val="left"/>
              <w:rPr>
                <w:rFonts w:ascii="Aptos Narrow" w:hAnsi="Aptos Narrow"/>
                <w:b/>
                <w:bCs/>
                <w:color w:val="000000"/>
                <w:sz w:val="16"/>
                <w:szCs w:val="16"/>
              </w:rPr>
            </w:pPr>
            <w:r w:rsidRPr="00E06E7C">
              <w:rPr>
                <w:rFonts w:ascii="Aptos Narrow" w:hAnsi="Aptos Narrow"/>
                <w:b/>
                <w:bCs/>
                <w:color w:val="000000"/>
                <w:sz w:val="16"/>
                <w:szCs w:val="16"/>
              </w:rPr>
              <w:t>NOME</w:t>
            </w:r>
          </w:p>
        </w:tc>
      </w:tr>
      <w:tr w:rsidR="006C6FD3" w:rsidRPr="00E06E7C" w14:paraId="7B191975" w14:textId="77777777" w:rsidTr="006C6FD3">
        <w:trPr>
          <w:trHeight w:val="283"/>
          <w:jc w:val="center"/>
        </w:trPr>
        <w:tc>
          <w:tcPr>
            <w:tcW w:w="0" w:type="auto"/>
            <w:noWrap/>
            <w:vAlign w:val="center"/>
            <w:hideMark/>
          </w:tcPr>
          <w:p w14:paraId="5BF53953"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20573</w:t>
            </w:r>
          </w:p>
        </w:tc>
        <w:tc>
          <w:tcPr>
            <w:tcW w:w="0" w:type="auto"/>
            <w:noWrap/>
            <w:vAlign w:val="center"/>
            <w:hideMark/>
          </w:tcPr>
          <w:p w14:paraId="69A50762"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Saldo - Pessoas físicas - Cheque especial</w:t>
            </w:r>
          </w:p>
        </w:tc>
      </w:tr>
      <w:tr w:rsidR="006C6FD3" w:rsidRPr="00E06E7C" w14:paraId="57C1C743" w14:textId="77777777" w:rsidTr="006C6FD3">
        <w:trPr>
          <w:trHeight w:val="283"/>
          <w:jc w:val="center"/>
        </w:trPr>
        <w:tc>
          <w:tcPr>
            <w:tcW w:w="0" w:type="auto"/>
            <w:noWrap/>
            <w:vAlign w:val="center"/>
            <w:hideMark/>
          </w:tcPr>
          <w:p w14:paraId="0CF29C10"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20574</w:t>
            </w:r>
          </w:p>
        </w:tc>
        <w:tc>
          <w:tcPr>
            <w:tcW w:w="0" w:type="auto"/>
            <w:noWrap/>
            <w:vAlign w:val="center"/>
            <w:hideMark/>
          </w:tcPr>
          <w:p w14:paraId="5259BD58"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Saldo - Pessoas físicas - Crédito pessoal não consignado</w:t>
            </w:r>
          </w:p>
        </w:tc>
      </w:tr>
      <w:tr w:rsidR="006C6FD3" w:rsidRPr="00E06E7C" w14:paraId="79A5F8FF" w14:textId="77777777" w:rsidTr="006C6FD3">
        <w:trPr>
          <w:trHeight w:val="283"/>
          <w:jc w:val="center"/>
        </w:trPr>
        <w:tc>
          <w:tcPr>
            <w:tcW w:w="0" w:type="auto"/>
            <w:noWrap/>
            <w:vAlign w:val="center"/>
            <w:hideMark/>
          </w:tcPr>
          <w:p w14:paraId="40063D91"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20575</w:t>
            </w:r>
          </w:p>
        </w:tc>
        <w:tc>
          <w:tcPr>
            <w:tcW w:w="0" w:type="auto"/>
            <w:noWrap/>
            <w:vAlign w:val="center"/>
            <w:hideMark/>
          </w:tcPr>
          <w:p w14:paraId="4A74B08D"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Saldo - Pessoas físicas - Crédito pessoal não consignado vinculado à composição de dívidas</w:t>
            </w:r>
          </w:p>
        </w:tc>
      </w:tr>
      <w:tr w:rsidR="006C6FD3" w:rsidRPr="00E06E7C" w14:paraId="39B198B4" w14:textId="77777777" w:rsidTr="006C6FD3">
        <w:trPr>
          <w:trHeight w:val="283"/>
          <w:jc w:val="center"/>
        </w:trPr>
        <w:tc>
          <w:tcPr>
            <w:tcW w:w="0" w:type="auto"/>
            <w:noWrap/>
            <w:vAlign w:val="center"/>
            <w:hideMark/>
          </w:tcPr>
          <w:p w14:paraId="6F4E3E6D"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20576</w:t>
            </w:r>
          </w:p>
        </w:tc>
        <w:tc>
          <w:tcPr>
            <w:tcW w:w="0" w:type="auto"/>
            <w:noWrap/>
            <w:vAlign w:val="center"/>
            <w:hideMark/>
          </w:tcPr>
          <w:p w14:paraId="27BDDC1A"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Saldo - Pessoas físicas - Crédito pessoal consignado para trabalhadores do setor privado</w:t>
            </w:r>
          </w:p>
        </w:tc>
      </w:tr>
      <w:tr w:rsidR="006C6FD3" w:rsidRPr="00E06E7C" w14:paraId="2BB3E9D1" w14:textId="77777777" w:rsidTr="006C6FD3">
        <w:trPr>
          <w:trHeight w:val="283"/>
          <w:jc w:val="center"/>
        </w:trPr>
        <w:tc>
          <w:tcPr>
            <w:tcW w:w="0" w:type="auto"/>
            <w:noWrap/>
            <w:vAlign w:val="center"/>
            <w:hideMark/>
          </w:tcPr>
          <w:p w14:paraId="6D3C0143"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20577</w:t>
            </w:r>
          </w:p>
        </w:tc>
        <w:tc>
          <w:tcPr>
            <w:tcW w:w="0" w:type="auto"/>
            <w:noWrap/>
            <w:vAlign w:val="center"/>
            <w:hideMark/>
          </w:tcPr>
          <w:p w14:paraId="3209594F"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Saldo - Pessoas físicas - Crédito pessoal consignado para trabalhadores do setor público</w:t>
            </w:r>
          </w:p>
        </w:tc>
      </w:tr>
      <w:tr w:rsidR="006C6FD3" w:rsidRPr="00E06E7C" w14:paraId="19773C46" w14:textId="77777777" w:rsidTr="006C6FD3">
        <w:trPr>
          <w:trHeight w:val="283"/>
          <w:jc w:val="center"/>
        </w:trPr>
        <w:tc>
          <w:tcPr>
            <w:tcW w:w="0" w:type="auto"/>
            <w:noWrap/>
            <w:vAlign w:val="center"/>
            <w:hideMark/>
          </w:tcPr>
          <w:p w14:paraId="301DC0A8"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20578</w:t>
            </w:r>
          </w:p>
        </w:tc>
        <w:tc>
          <w:tcPr>
            <w:tcW w:w="0" w:type="auto"/>
            <w:noWrap/>
            <w:vAlign w:val="center"/>
            <w:hideMark/>
          </w:tcPr>
          <w:p w14:paraId="0074BCAF"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Saldo - Pessoas físicas - Crédito pessoal consignado para aposentados e pensionistas do INSS</w:t>
            </w:r>
          </w:p>
        </w:tc>
      </w:tr>
      <w:tr w:rsidR="006C6FD3" w:rsidRPr="00E06E7C" w14:paraId="2B5535B9" w14:textId="77777777" w:rsidTr="006C6FD3">
        <w:trPr>
          <w:trHeight w:val="283"/>
          <w:jc w:val="center"/>
        </w:trPr>
        <w:tc>
          <w:tcPr>
            <w:tcW w:w="0" w:type="auto"/>
            <w:noWrap/>
            <w:vAlign w:val="center"/>
            <w:hideMark/>
          </w:tcPr>
          <w:p w14:paraId="0E5013D7"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20581</w:t>
            </w:r>
          </w:p>
        </w:tc>
        <w:tc>
          <w:tcPr>
            <w:tcW w:w="0" w:type="auto"/>
            <w:noWrap/>
            <w:vAlign w:val="center"/>
            <w:hideMark/>
          </w:tcPr>
          <w:p w14:paraId="3115C5E2"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Saldo - Pessoas físicas - Aquisição de veículos</w:t>
            </w:r>
          </w:p>
        </w:tc>
      </w:tr>
      <w:tr w:rsidR="006C6FD3" w:rsidRPr="00E06E7C" w14:paraId="2C809469" w14:textId="77777777" w:rsidTr="006C6FD3">
        <w:trPr>
          <w:trHeight w:val="283"/>
          <w:jc w:val="center"/>
        </w:trPr>
        <w:tc>
          <w:tcPr>
            <w:tcW w:w="0" w:type="auto"/>
            <w:noWrap/>
            <w:vAlign w:val="center"/>
            <w:hideMark/>
          </w:tcPr>
          <w:p w14:paraId="7EFAC864"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20582</w:t>
            </w:r>
          </w:p>
        </w:tc>
        <w:tc>
          <w:tcPr>
            <w:tcW w:w="0" w:type="auto"/>
            <w:noWrap/>
            <w:vAlign w:val="center"/>
            <w:hideMark/>
          </w:tcPr>
          <w:p w14:paraId="75E6A623"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Saldo - Pessoas físicas - Aquisição de outros bens</w:t>
            </w:r>
          </w:p>
        </w:tc>
      </w:tr>
      <w:tr w:rsidR="006C6FD3" w:rsidRPr="00E06E7C" w14:paraId="048E525C" w14:textId="77777777" w:rsidTr="006C6FD3">
        <w:trPr>
          <w:trHeight w:val="283"/>
          <w:jc w:val="center"/>
        </w:trPr>
        <w:tc>
          <w:tcPr>
            <w:tcW w:w="0" w:type="auto"/>
            <w:noWrap/>
            <w:vAlign w:val="center"/>
            <w:hideMark/>
          </w:tcPr>
          <w:p w14:paraId="5BCA582F"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20584</w:t>
            </w:r>
          </w:p>
        </w:tc>
        <w:tc>
          <w:tcPr>
            <w:tcW w:w="0" w:type="auto"/>
            <w:noWrap/>
            <w:vAlign w:val="center"/>
            <w:hideMark/>
          </w:tcPr>
          <w:p w14:paraId="7CA5ED52"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Saldo - Pessoas físicas - Arrendamento mercantil de veículos</w:t>
            </w:r>
          </w:p>
        </w:tc>
      </w:tr>
      <w:tr w:rsidR="006C6FD3" w:rsidRPr="00E06E7C" w14:paraId="3BBE7770" w14:textId="77777777" w:rsidTr="006C6FD3">
        <w:trPr>
          <w:trHeight w:val="283"/>
          <w:jc w:val="center"/>
        </w:trPr>
        <w:tc>
          <w:tcPr>
            <w:tcW w:w="0" w:type="auto"/>
            <w:noWrap/>
            <w:vAlign w:val="center"/>
            <w:hideMark/>
          </w:tcPr>
          <w:p w14:paraId="62FA58BB"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20585</w:t>
            </w:r>
          </w:p>
        </w:tc>
        <w:tc>
          <w:tcPr>
            <w:tcW w:w="0" w:type="auto"/>
            <w:noWrap/>
            <w:vAlign w:val="center"/>
            <w:hideMark/>
          </w:tcPr>
          <w:p w14:paraId="392AD873"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Saldo - Pessoas físicas - Arrendamento mercantil de outros bens</w:t>
            </w:r>
          </w:p>
        </w:tc>
      </w:tr>
      <w:tr w:rsidR="006C6FD3" w:rsidRPr="00E06E7C" w14:paraId="3086B3AB" w14:textId="77777777" w:rsidTr="006C6FD3">
        <w:trPr>
          <w:trHeight w:val="283"/>
          <w:jc w:val="center"/>
        </w:trPr>
        <w:tc>
          <w:tcPr>
            <w:tcW w:w="0" w:type="auto"/>
            <w:noWrap/>
            <w:vAlign w:val="center"/>
            <w:hideMark/>
          </w:tcPr>
          <w:p w14:paraId="14F8DE5B"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20587</w:t>
            </w:r>
          </w:p>
        </w:tc>
        <w:tc>
          <w:tcPr>
            <w:tcW w:w="0" w:type="auto"/>
            <w:noWrap/>
            <w:vAlign w:val="center"/>
            <w:hideMark/>
          </w:tcPr>
          <w:p w14:paraId="2A76F44B"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Saldo - Pessoas físicas - Cartão de crédito rotativo</w:t>
            </w:r>
          </w:p>
        </w:tc>
      </w:tr>
      <w:tr w:rsidR="006C6FD3" w:rsidRPr="00E06E7C" w14:paraId="7F970EF4" w14:textId="77777777" w:rsidTr="006C6FD3">
        <w:trPr>
          <w:trHeight w:val="283"/>
          <w:jc w:val="center"/>
        </w:trPr>
        <w:tc>
          <w:tcPr>
            <w:tcW w:w="0" w:type="auto"/>
            <w:noWrap/>
            <w:vAlign w:val="center"/>
            <w:hideMark/>
          </w:tcPr>
          <w:p w14:paraId="3AA77978"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20588</w:t>
            </w:r>
          </w:p>
        </w:tc>
        <w:tc>
          <w:tcPr>
            <w:tcW w:w="0" w:type="auto"/>
            <w:noWrap/>
            <w:vAlign w:val="center"/>
            <w:hideMark/>
          </w:tcPr>
          <w:p w14:paraId="45EBBBF9"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Saldo - Pessoas físicas - Cartão de crédito parcelado</w:t>
            </w:r>
          </w:p>
        </w:tc>
      </w:tr>
      <w:tr w:rsidR="006C6FD3" w:rsidRPr="00E06E7C" w14:paraId="0264DE1B" w14:textId="77777777" w:rsidTr="006C6FD3">
        <w:trPr>
          <w:trHeight w:val="283"/>
          <w:jc w:val="center"/>
        </w:trPr>
        <w:tc>
          <w:tcPr>
            <w:tcW w:w="0" w:type="auto"/>
            <w:noWrap/>
            <w:vAlign w:val="center"/>
            <w:hideMark/>
          </w:tcPr>
          <w:p w14:paraId="61259C20"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20589</w:t>
            </w:r>
          </w:p>
        </w:tc>
        <w:tc>
          <w:tcPr>
            <w:tcW w:w="0" w:type="auto"/>
            <w:noWrap/>
            <w:vAlign w:val="center"/>
            <w:hideMark/>
          </w:tcPr>
          <w:p w14:paraId="7AE370A2"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Saldo - Pessoas físicas - Cartão de crédito à vista</w:t>
            </w:r>
          </w:p>
        </w:tc>
      </w:tr>
      <w:tr w:rsidR="006C6FD3" w:rsidRPr="00E06E7C" w14:paraId="1DFB9637" w14:textId="77777777" w:rsidTr="006C6FD3">
        <w:trPr>
          <w:trHeight w:val="283"/>
          <w:jc w:val="center"/>
        </w:trPr>
        <w:tc>
          <w:tcPr>
            <w:tcW w:w="0" w:type="auto"/>
            <w:noWrap/>
            <w:vAlign w:val="center"/>
            <w:hideMark/>
          </w:tcPr>
          <w:p w14:paraId="72A970F8"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20610</w:t>
            </w:r>
          </w:p>
        </w:tc>
        <w:tc>
          <w:tcPr>
            <w:tcW w:w="0" w:type="auto"/>
            <w:noWrap/>
            <w:vAlign w:val="center"/>
            <w:hideMark/>
          </w:tcPr>
          <w:p w14:paraId="695FDF04"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Saldo - Pessoas físicas - Financiamento imobiliário com taxas de mercado</w:t>
            </w:r>
          </w:p>
        </w:tc>
      </w:tr>
      <w:tr w:rsidR="006C6FD3" w:rsidRPr="00E06E7C" w14:paraId="614F9971" w14:textId="77777777" w:rsidTr="006C6FD3">
        <w:trPr>
          <w:trHeight w:val="283"/>
          <w:jc w:val="center"/>
        </w:trPr>
        <w:tc>
          <w:tcPr>
            <w:tcW w:w="0" w:type="auto"/>
            <w:noWrap/>
            <w:vAlign w:val="center"/>
            <w:hideMark/>
          </w:tcPr>
          <w:p w14:paraId="57BE75D3"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20611</w:t>
            </w:r>
          </w:p>
        </w:tc>
        <w:tc>
          <w:tcPr>
            <w:tcW w:w="0" w:type="auto"/>
            <w:noWrap/>
            <w:vAlign w:val="center"/>
            <w:hideMark/>
          </w:tcPr>
          <w:p w14:paraId="40BB022F"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Saldo - Pessoas físicas - Financiamento imobiliário com taxas reguladas</w:t>
            </w:r>
          </w:p>
        </w:tc>
      </w:tr>
      <w:tr w:rsidR="006C6FD3" w:rsidRPr="00E06E7C" w14:paraId="72FD475E" w14:textId="77777777" w:rsidTr="006C6FD3">
        <w:trPr>
          <w:trHeight w:val="283"/>
          <w:jc w:val="center"/>
        </w:trPr>
        <w:tc>
          <w:tcPr>
            <w:tcW w:w="0" w:type="auto"/>
            <w:noWrap/>
            <w:vAlign w:val="center"/>
            <w:hideMark/>
          </w:tcPr>
          <w:p w14:paraId="45BE721F"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20665</w:t>
            </w:r>
          </w:p>
        </w:tc>
        <w:tc>
          <w:tcPr>
            <w:tcW w:w="0" w:type="auto"/>
            <w:noWrap/>
            <w:vAlign w:val="center"/>
            <w:hideMark/>
          </w:tcPr>
          <w:p w14:paraId="362CE295"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Concessões - Pessoas físicas - Cheque especial</w:t>
            </w:r>
          </w:p>
        </w:tc>
      </w:tr>
      <w:tr w:rsidR="006C6FD3" w:rsidRPr="00E06E7C" w14:paraId="4C64A1A3" w14:textId="77777777" w:rsidTr="006C6FD3">
        <w:trPr>
          <w:trHeight w:val="283"/>
          <w:jc w:val="center"/>
        </w:trPr>
        <w:tc>
          <w:tcPr>
            <w:tcW w:w="0" w:type="auto"/>
            <w:noWrap/>
            <w:vAlign w:val="center"/>
            <w:hideMark/>
          </w:tcPr>
          <w:p w14:paraId="79A7C7CC"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20666</w:t>
            </w:r>
          </w:p>
        </w:tc>
        <w:tc>
          <w:tcPr>
            <w:tcW w:w="0" w:type="auto"/>
            <w:noWrap/>
            <w:vAlign w:val="center"/>
            <w:hideMark/>
          </w:tcPr>
          <w:p w14:paraId="34A8D79E"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Concessões - Pessoas físicas - Crédito pessoal não consignado</w:t>
            </w:r>
          </w:p>
        </w:tc>
      </w:tr>
      <w:tr w:rsidR="006C6FD3" w:rsidRPr="00E06E7C" w14:paraId="6CC88D2B" w14:textId="77777777" w:rsidTr="006C6FD3">
        <w:trPr>
          <w:trHeight w:val="283"/>
          <w:jc w:val="center"/>
        </w:trPr>
        <w:tc>
          <w:tcPr>
            <w:tcW w:w="0" w:type="auto"/>
            <w:noWrap/>
            <w:vAlign w:val="center"/>
            <w:hideMark/>
          </w:tcPr>
          <w:p w14:paraId="4B99D0DE"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20667</w:t>
            </w:r>
          </w:p>
        </w:tc>
        <w:tc>
          <w:tcPr>
            <w:tcW w:w="0" w:type="auto"/>
            <w:noWrap/>
            <w:vAlign w:val="center"/>
            <w:hideMark/>
          </w:tcPr>
          <w:p w14:paraId="66EEA8A4"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Concessões - Pessoas físicas - Crédito pessoal não consignado vinculado à composição de dívidas</w:t>
            </w:r>
          </w:p>
        </w:tc>
      </w:tr>
      <w:tr w:rsidR="006C6FD3" w:rsidRPr="00E06E7C" w14:paraId="72864ED6" w14:textId="77777777" w:rsidTr="006C6FD3">
        <w:trPr>
          <w:trHeight w:val="283"/>
          <w:jc w:val="center"/>
        </w:trPr>
        <w:tc>
          <w:tcPr>
            <w:tcW w:w="0" w:type="auto"/>
            <w:noWrap/>
            <w:vAlign w:val="center"/>
            <w:hideMark/>
          </w:tcPr>
          <w:p w14:paraId="64DC928B"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20668</w:t>
            </w:r>
          </w:p>
        </w:tc>
        <w:tc>
          <w:tcPr>
            <w:tcW w:w="0" w:type="auto"/>
            <w:noWrap/>
            <w:vAlign w:val="center"/>
            <w:hideMark/>
          </w:tcPr>
          <w:p w14:paraId="7CEEDC4C"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Concessões - Pessoas físicas - Crédito pessoal consignado para trabalhadores do setor privado</w:t>
            </w:r>
          </w:p>
        </w:tc>
      </w:tr>
      <w:tr w:rsidR="006C6FD3" w:rsidRPr="00E06E7C" w14:paraId="3B46EBAE" w14:textId="77777777" w:rsidTr="006C6FD3">
        <w:trPr>
          <w:trHeight w:val="283"/>
          <w:jc w:val="center"/>
        </w:trPr>
        <w:tc>
          <w:tcPr>
            <w:tcW w:w="0" w:type="auto"/>
            <w:noWrap/>
            <w:vAlign w:val="center"/>
            <w:hideMark/>
          </w:tcPr>
          <w:p w14:paraId="258B5211"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20669</w:t>
            </w:r>
          </w:p>
        </w:tc>
        <w:tc>
          <w:tcPr>
            <w:tcW w:w="0" w:type="auto"/>
            <w:noWrap/>
            <w:vAlign w:val="center"/>
            <w:hideMark/>
          </w:tcPr>
          <w:p w14:paraId="6CD8266C"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Concessões - Pessoas físicas - Crédito pessoal consignado para trabalhadores do setor público</w:t>
            </w:r>
          </w:p>
        </w:tc>
      </w:tr>
      <w:tr w:rsidR="006C6FD3" w:rsidRPr="00E06E7C" w14:paraId="66C64283" w14:textId="77777777" w:rsidTr="006C6FD3">
        <w:trPr>
          <w:trHeight w:val="283"/>
          <w:jc w:val="center"/>
        </w:trPr>
        <w:tc>
          <w:tcPr>
            <w:tcW w:w="0" w:type="auto"/>
            <w:noWrap/>
            <w:vAlign w:val="center"/>
            <w:hideMark/>
          </w:tcPr>
          <w:p w14:paraId="2ACC4229"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20670</w:t>
            </w:r>
          </w:p>
        </w:tc>
        <w:tc>
          <w:tcPr>
            <w:tcW w:w="0" w:type="auto"/>
            <w:noWrap/>
            <w:vAlign w:val="center"/>
            <w:hideMark/>
          </w:tcPr>
          <w:p w14:paraId="7912F176"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Concessões - Pessoas físicas - Crédito pessoal consignado para aposentados e pensionistas do INSS</w:t>
            </w:r>
          </w:p>
        </w:tc>
      </w:tr>
      <w:tr w:rsidR="006C6FD3" w:rsidRPr="00E06E7C" w14:paraId="1BB9D348" w14:textId="77777777" w:rsidTr="006C6FD3">
        <w:trPr>
          <w:trHeight w:val="283"/>
          <w:jc w:val="center"/>
        </w:trPr>
        <w:tc>
          <w:tcPr>
            <w:tcW w:w="0" w:type="auto"/>
            <w:noWrap/>
            <w:vAlign w:val="center"/>
            <w:hideMark/>
          </w:tcPr>
          <w:p w14:paraId="5EF2852A"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20673</w:t>
            </w:r>
          </w:p>
        </w:tc>
        <w:tc>
          <w:tcPr>
            <w:tcW w:w="0" w:type="auto"/>
            <w:noWrap/>
            <w:vAlign w:val="center"/>
            <w:hideMark/>
          </w:tcPr>
          <w:p w14:paraId="18EB737A"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Concessões - Pessoas físicas - Aquisição de veículos</w:t>
            </w:r>
          </w:p>
        </w:tc>
      </w:tr>
      <w:tr w:rsidR="006C6FD3" w:rsidRPr="00E06E7C" w14:paraId="74B65631" w14:textId="77777777" w:rsidTr="006C6FD3">
        <w:trPr>
          <w:trHeight w:val="283"/>
          <w:jc w:val="center"/>
        </w:trPr>
        <w:tc>
          <w:tcPr>
            <w:tcW w:w="0" w:type="auto"/>
            <w:noWrap/>
            <w:vAlign w:val="center"/>
            <w:hideMark/>
          </w:tcPr>
          <w:p w14:paraId="42EB4154"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20674</w:t>
            </w:r>
          </w:p>
        </w:tc>
        <w:tc>
          <w:tcPr>
            <w:tcW w:w="0" w:type="auto"/>
            <w:noWrap/>
            <w:vAlign w:val="center"/>
            <w:hideMark/>
          </w:tcPr>
          <w:p w14:paraId="56361AFE"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Concessões - Pessoas físicas - Aquisição de outros bens</w:t>
            </w:r>
          </w:p>
        </w:tc>
      </w:tr>
      <w:tr w:rsidR="006C6FD3" w:rsidRPr="00E06E7C" w14:paraId="5910D004" w14:textId="77777777" w:rsidTr="006C6FD3">
        <w:trPr>
          <w:trHeight w:val="283"/>
          <w:jc w:val="center"/>
        </w:trPr>
        <w:tc>
          <w:tcPr>
            <w:tcW w:w="0" w:type="auto"/>
            <w:noWrap/>
            <w:vAlign w:val="center"/>
            <w:hideMark/>
          </w:tcPr>
          <w:p w14:paraId="1215806D"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20676</w:t>
            </w:r>
          </w:p>
        </w:tc>
        <w:tc>
          <w:tcPr>
            <w:tcW w:w="0" w:type="auto"/>
            <w:noWrap/>
            <w:vAlign w:val="center"/>
            <w:hideMark/>
          </w:tcPr>
          <w:p w14:paraId="5DEC9B5B"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Concessões - Pessoas físicas - Arrendamento mercantil de veículos</w:t>
            </w:r>
          </w:p>
        </w:tc>
      </w:tr>
      <w:tr w:rsidR="006C6FD3" w:rsidRPr="00E06E7C" w14:paraId="3EC4223F" w14:textId="77777777" w:rsidTr="006C6FD3">
        <w:trPr>
          <w:trHeight w:val="283"/>
          <w:jc w:val="center"/>
        </w:trPr>
        <w:tc>
          <w:tcPr>
            <w:tcW w:w="0" w:type="auto"/>
            <w:noWrap/>
            <w:vAlign w:val="center"/>
            <w:hideMark/>
          </w:tcPr>
          <w:p w14:paraId="7509211C"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20677</w:t>
            </w:r>
          </w:p>
        </w:tc>
        <w:tc>
          <w:tcPr>
            <w:tcW w:w="0" w:type="auto"/>
            <w:noWrap/>
            <w:vAlign w:val="center"/>
            <w:hideMark/>
          </w:tcPr>
          <w:p w14:paraId="7A483271"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Concessões - Pessoas físicas - Arrendamento mercantil de outros bens</w:t>
            </w:r>
          </w:p>
        </w:tc>
      </w:tr>
      <w:tr w:rsidR="006C6FD3" w:rsidRPr="00E06E7C" w14:paraId="1A5B8418" w14:textId="77777777" w:rsidTr="006C6FD3">
        <w:trPr>
          <w:trHeight w:val="283"/>
          <w:jc w:val="center"/>
        </w:trPr>
        <w:tc>
          <w:tcPr>
            <w:tcW w:w="0" w:type="auto"/>
            <w:noWrap/>
            <w:vAlign w:val="center"/>
            <w:hideMark/>
          </w:tcPr>
          <w:p w14:paraId="056294D8"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20679</w:t>
            </w:r>
          </w:p>
        </w:tc>
        <w:tc>
          <w:tcPr>
            <w:tcW w:w="0" w:type="auto"/>
            <w:noWrap/>
            <w:vAlign w:val="center"/>
            <w:hideMark/>
          </w:tcPr>
          <w:p w14:paraId="31F4E0A9"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Concessões - Pessoas físicas - Cartão de crédito rotativo</w:t>
            </w:r>
          </w:p>
        </w:tc>
      </w:tr>
      <w:tr w:rsidR="006C6FD3" w:rsidRPr="00E06E7C" w14:paraId="0663A50A" w14:textId="77777777" w:rsidTr="006C6FD3">
        <w:trPr>
          <w:trHeight w:val="283"/>
          <w:jc w:val="center"/>
        </w:trPr>
        <w:tc>
          <w:tcPr>
            <w:tcW w:w="0" w:type="auto"/>
            <w:noWrap/>
            <w:vAlign w:val="center"/>
            <w:hideMark/>
          </w:tcPr>
          <w:p w14:paraId="43E7583F"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20680</w:t>
            </w:r>
          </w:p>
        </w:tc>
        <w:tc>
          <w:tcPr>
            <w:tcW w:w="0" w:type="auto"/>
            <w:noWrap/>
            <w:vAlign w:val="center"/>
            <w:hideMark/>
          </w:tcPr>
          <w:p w14:paraId="1D314653"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Concessões - Pessoas físicas - Cartão de crédito parcelado</w:t>
            </w:r>
          </w:p>
        </w:tc>
      </w:tr>
      <w:tr w:rsidR="006C6FD3" w:rsidRPr="00E06E7C" w14:paraId="29CD0043" w14:textId="77777777" w:rsidTr="006C6FD3">
        <w:trPr>
          <w:trHeight w:val="283"/>
          <w:jc w:val="center"/>
        </w:trPr>
        <w:tc>
          <w:tcPr>
            <w:tcW w:w="0" w:type="auto"/>
            <w:noWrap/>
            <w:vAlign w:val="center"/>
            <w:hideMark/>
          </w:tcPr>
          <w:p w14:paraId="37BF1DAA"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20681</w:t>
            </w:r>
          </w:p>
        </w:tc>
        <w:tc>
          <w:tcPr>
            <w:tcW w:w="0" w:type="auto"/>
            <w:noWrap/>
            <w:vAlign w:val="center"/>
            <w:hideMark/>
          </w:tcPr>
          <w:p w14:paraId="39E1E2F7"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Concessões - Pessoas físicas - Cartão de crédito à vista</w:t>
            </w:r>
          </w:p>
        </w:tc>
      </w:tr>
      <w:tr w:rsidR="006C6FD3" w:rsidRPr="00E06E7C" w14:paraId="2C8278F9" w14:textId="77777777" w:rsidTr="006C6FD3">
        <w:trPr>
          <w:trHeight w:val="283"/>
          <w:jc w:val="center"/>
        </w:trPr>
        <w:tc>
          <w:tcPr>
            <w:tcW w:w="0" w:type="auto"/>
            <w:noWrap/>
            <w:vAlign w:val="center"/>
            <w:hideMark/>
          </w:tcPr>
          <w:p w14:paraId="388FDEB6"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20702</w:t>
            </w:r>
          </w:p>
        </w:tc>
        <w:tc>
          <w:tcPr>
            <w:tcW w:w="0" w:type="auto"/>
            <w:noWrap/>
            <w:vAlign w:val="center"/>
            <w:hideMark/>
          </w:tcPr>
          <w:p w14:paraId="025FB3D4"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Concessões - Pessoas físicas - Financiamento imobiliário com taxas de mercado</w:t>
            </w:r>
          </w:p>
        </w:tc>
      </w:tr>
      <w:tr w:rsidR="006C6FD3" w:rsidRPr="00E06E7C" w14:paraId="09B15FB9" w14:textId="77777777" w:rsidTr="006C6FD3">
        <w:trPr>
          <w:trHeight w:val="283"/>
          <w:jc w:val="center"/>
        </w:trPr>
        <w:tc>
          <w:tcPr>
            <w:tcW w:w="0" w:type="auto"/>
            <w:noWrap/>
            <w:vAlign w:val="center"/>
            <w:hideMark/>
          </w:tcPr>
          <w:p w14:paraId="2467C1B3"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20703</w:t>
            </w:r>
          </w:p>
        </w:tc>
        <w:tc>
          <w:tcPr>
            <w:tcW w:w="0" w:type="auto"/>
            <w:noWrap/>
            <w:vAlign w:val="center"/>
            <w:hideMark/>
          </w:tcPr>
          <w:p w14:paraId="3B7EC752"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Concessões - Pessoas físicas - Financiamento imobiliário com taxas reguladas</w:t>
            </w:r>
          </w:p>
        </w:tc>
      </w:tr>
      <w:tr w:rsidR="006C6FD3" w:rsidRPr="00E06E7C" w14:paraId="4F72D48B" w14:textId="77777777" w:rsidTr="006C6FD3">
        <w:trPr>
          <w:trHeight w:val="283"/>
          <w:jc w:val="center"/>
        </w:trPr>
        <w:tc>
          <w:tcPr>
            <w:tcW w:w="0" w:type="auto"/>
            <w:noWrap/>
            <w:vAlign w:val="center"/>
            <w:hideMark/>
          </w:tcPr>
          <w:p w14:paraId="74B1E1E5"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29036</w:t>
            </w:r>
          </w:p>
        </w:tc>
        <w:tc>
          <w:tcPr>
            <w:tcW w:w="0" w:type="auto"/>
            <w:noWrap/>
            <w:vAlign w:val="center"/>
            <w:hideMark/>
          </w:tcPr>
          <w:p w14:paraId="6733F60A"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Comprometimento de renda das famílias - Amortização - Com ajuste sazonal (RNDBF)</w:t>
            </w:r>
          </w:p>
        </w:tc>
      </w:tr>
      <w:tr w:rsidR="006C6FD3" w:rsidRPr="00E06E7C" w14:paraId="6725E7A3" w14:textId="77777777" w:rsidTr="006C6FD3">
        <w:trPr>
          <w:trHeight w:val="283"/>
          <w:jc w:val="center"/>
        </w:trPr>
        <w:tc>
          <w:tcPr>
            <w:tcW w:w="0" w:type="auto"/>
            <w:noWrap/>
            <w:vAlign w:val="center"/>
            <w:hideMark/>
          </w:tcPr>
          <w:p w14:paraId="0350BC74"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29033</w:t>
            </w:r>
          </w:p>
        </w:tc>
        <w:tc>
          <w:tcPr>
            <w:tcW w:w="0" w:type="auto"/>
            <w:noWrap/>
            <w:vAlign w:val="center"/>
            <w:hideMark/>
          </w:tcPr>
          <w:p w14:paraId="4B5A6D74"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Comprometimento de renda das famílias - Juros - Com ajuste sazonal (RNDBF)</w:t>
            </w:r>
          </w:p>
        </w:tc>
      </w:tr>
      <w:tr w:rsidR="006C6FD3" w:rsidRPr="00E06E7C" w14:paraId="2ADA7B6D" w14:textId="77777777" w:rsidTr="006C6FD3">
        <w:trPr>
          <w:trHeight w:val="283"/>
          <w:jc w:val="center"/>
        </w:trPr>
        <w:tc>
          <w:tcPr>
            <w:tcW w:w="0" w:type="auto"/>
            <w:noWrap/>
            <w:vAlign w:val="center"/>
            <w:hideMark/>
          </w:tcPr>
          <w:p w14:paraId="343449A8"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29034</w:t>
            </w:r>
          </w:p>
        </w:tc>
        <w:tc>
          <w:tcPr>
            <w:tcW w:w="0" w:type="auto"/>
            <w:noWrap/>
            <w:vAlign w:val="center"/>
            <w:hideMark/>
          </w:tcPr>
          <w:p w14:paraId="54FA8C05"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Comprometimento de renda das famílias - Serviço da dívida - Com ajuste sazonal (RNDBF)</w:t>
            </w:r>
          </w:p>
        </w:tc>
      </w:tr>
      <w:tr w:rsidR="006C6FD3" w:rsidRPr="00E06E7C" w14:paraId="2FC8E77F" w14:textId="77777777" w:rsidTr="006C6FD3">
        <w:trPr>
          <w:trHeight w:val="283"/>
          <w:jc w:val="center"/>
        </w:trPr>
        <w:tc>
          <w:tcPr>
            <w:tcW w:w="0" w:type="auto"/>
            <w:noWrap/>
            <w:vAlign w:val="center"/>
            <w:hideMark/>
          </w:tcPr>
          <w:p w14:paraId="1ABDD5BF"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29037</w:t>
            </w:r>
          </w:p>
        </w:tc>
        <w:tc>
          <w:tcPr>
            <w:tcW w:w="0" w:type="auto"/>
            <w:noWrap/>
            <w:vAlign w:val="center"/>
            <w:hideMark/>
          </w:tcPr>
          <w:p w14:paraId="7FBDCF5C"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Endividamento das famílias (RNDBF)</w:t>
            </w:r>
          </w:p>
        </w:tc>
      </w:tr>
      <w:tr w:rsidR="006C6FD3" w:rsidRPr="00E06E7C" w14:paraId="4E8D3B6F" w14:textId="77777777" w:rsidTr="006C6FD3">
        <w:trPr>
          <w:trHeight w:val="283"/>
          <w:jc w:val="center"/>
        </w:trPr>
        <w:tc>
          <w:tcPr>
            <w:tcW w:w="0" w:type="auto"/>
            <w:noWrap/>
            <w:vAlign w:val="center"/>
            <w:hideMark/>
          </w:tcPr>
          <w:p w14:paraId="4965BC57"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20741</w:t>
            </w:r>
          </w:p>
        </w:tc>
        <w:tc>
          <w:tcPr>
            <w:tcW w:w="0" w:type="auto"/>
            <w:noWrap/>
            <w:vAlign w:val="center"/>
            <w:hideMark/>
          </w:tcPr>
          <w:p w14:paraId="5EF74133"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Taxa média de juros - Pessoas físicas - Cheque especial</w:t>
            </w:r>
          </w:p>
        </w:tc>
      </w:tr>
      <w:tr w:rsidR="006C6FD3" w:rsidRPr="00E06E7C" w14:paraId="16604B39" w14:textId="77777777" w:rsidTr="006C6FD3">
        <w:trPr>
          <w:trHeight w:val="283"/>
          <w:jc w:val="center"/>
        </w:trPr>
        <w:tc>
          <w:tcPr>
            <w:tcW w:w="0" w:type="auto"/>
            <w:noWrap/>
            <w:vAlign w:val="center"/>
            <w:hideMark/>
          </w:tcPr>
          <w:p w14:paraId="1B2DFF79"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20742</w:t>
            </w:r>
          </w:p>
        </w:tc>
        <w:tc>
          <w:tcPr>
            <w:tcW w:w="0" w:type="auto"/>
            <w:noWrap/>
            <w:vAlign w:val="center"/>
            <w:hideMark/>
          </w:tcPr>
          <w:p w14:paraId="4EAE78E2"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Taxa média de juros - Pessoas físicas - Crédito pessoal não consignado</w:t>
            </w:r>
          </w:p>
        </w:tc>
      </w:tr>
      <w:tr w:rsidR="006C6FD3" w:rsidRPr="00E06E7C" w14:paraId="645E5688" w14:textId="77777777" w:rsidTr="006C6FD3">
        <w:trPr>
          <w:trHeight w:val="283"/>
          <w:jc w:val="center"/>
        </w:trPr>
        <w:tc>
          <w:tcPr>
            <w:tcW w:w="0" w:type="auto"/>
            <w:noWrap/>
            <w:vAlign w:val="center"/>
            <w:hideMark/>
          </w:tcPr>
          <w:p w14:paraId="07328A60"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20743</w:t>
            </w:r>
          </w:p>
        </w:tc>
        <w:tc>
          <w:tcPr>
            <w:tcW w:w="0" w:type="auto"/>
            <w:noWrap/>
            <w:vAlign w:val="center"/>
            <w:hideMark/>
          </w:tcPr>
          <w:p w14:paraId="38F32EFC"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Taxa média de juros - Pessoas físicas - Crédito pessoal não consignado vinculado à composição de dívidas</w:t>
            </w:r>
          </w:p>
        </w:tc>
      </w:tr>
      <w:tr w:rsidR="006C6FD3" w:rsidRPr="00E06E7C" w14:paraId="66485D0C" w14:textId="77777777" w:rsidTr="006C6FD3">
        <w:trPr>
          <w:trHeight w:val="283"/>
          <w:jc w:val="center"/>
        </w:trPr>
        <w:tc>
          <w:tcPr>
            <w:tcW w:w="0" w:type="auto"/>
            <w:noWrap/>
            <w:vAlign w:val="center"/>
            <w:hideMark/>
          </w:tcPr>
          <w:p w14:paraId="122A8935"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20744</w:t>
            </w:r>
          </w:p>
        </w:tc>
        <w:tc>
          <w:tcPr>
            <w:tcW w:w="0" w:type="auto"/>
            <w:noWrap/>
            <w:vAlign w:val="center"/>
            <w:hideMark/>
          </w:tcPr>
          <w:p w14:paraId="04DE7C04"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Taxa média de juros - Pessoas físicas - Crédito pessoal consignado para trabalhadores do setor privado</w:t>
            </w:r>
          </w:p>
        </w:tc>
      </w:tr>
      <w:tr w:rsidR="006C6FD3" w:rsidRPr="00E06E7C" w14:paraId="04A02368" w14:textId="77777777" w:rsidTr="006C6FD3">
        <w:trPr>
          <w:trHeight w:val="283"/>
          <w:jc w:val="center"/>
        </w:trPr>
        <w:tc>
          <w:tcPr>
            <w:tcW w:w="0" w:type="auto"/>
            <w:noWrap/>
            <w:vAlign w:val="center"/>
            <w:hideMark/>
          </w:tcPr>
          <w:p w14:paraId="01268D06"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lastRenderedPageBreak/>
              <w:t>20745</w:t>
            </w:r>
          </w:p>
        </w:tc>
        <w:tc>
          <w:tcPr>
            <w:tcW w:w="0" w:type="auto"/>
            <w:noWrap/>
            <w:vAlign w:val="center"/>
            <w:hideMark/>
          </w:tcPr>
          <w:p w14:paraId="3EFCD5BA"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Taxa média de juros - Pessoas físicas - Crédito pessoal consignado para trabalhadores do setor público</w:t>
            </w:r>
          </w:p>
        </w:tc>
      </w:tr>
      <w:tr w:rsidR="006C6FD3" w:rsidRPr="00E06E7C" w14:paraId="2655A942" w14:textId="77777777" w:rsidTr="006C6FD3">
        <w:trPr>
          <w:trHeight w:val="283"/>
          <w:jc w:val="center"/>
        </w:trPr>
        <w:tc>
          <w:tcPr>
            <w:tcW w:w="0" w:type="auto"/>
            <w:noWrap/>
            <w:vAlign w:val="center"/>
            <w:hideMark/>
          </w:tcPr>
          <w:p w14:paraId="0E7AFBC4"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20746</w:t>
            </w:r>
          </w:p>
        </w:tc>
        <w:tc>
          <w:tcPr>
            <w:tcW w:w="0" w:type="auto"/>
            <w:noWrap/>
            <w:vAlign w:val="center"/>
            <w:hideMark/>
          </w:tcPr>
          <w:p w14:paraId="1F193D69"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Taxa média de juros - Pessoas físicas - Crédito pessoal consignado para aposentados e pensionistas do INSS</w:t>
            </w:r>
          </w:p>
        </w:tc>
      </w:tr>
      <w:tr w:rsidR="006C6FD3" w:rsidRPr="00E06E7C" w14:paraId="104FFBB9" w14:textId="77777777" w:rsidTr="006C6FD3">
        <w:trPr>
          <w:trHeight w:val="283"/>
          <w:jc w:val="center"/>
        </w:trPr>
        <w:tc>
          <w:tcPr>
            <w:tcW w:w="0" w:type="auto"/>
            <w:noWrap/>
            <w:vAlign w:val="center"/>
            <w:hideMark/>
          </w:tcPr>
          <w:p w14:paraId="3F4B00B9"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20749</w:t>
            </w:r>
          </w:p>
        </w:tc>
        <w:tc>
          <w:tcPr>
            <w:tcW w:w="0" w:type="auto"/>
            <w:noWrap/>
            <w:vAlign w:val="center"/>
            <w:hideMark/>
          </w:tcPr>
          <w:p w14:paraId="3B679871"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Taxa média de juros - Pessoas físicas - Aquisição de veículos</w:t>
            </w:r>
          </w:p>
        </w:tc>
      </w:tr>
      <w:tr w:rsidR="006C6FD3" w:rsidRPr="00E06E7C" w14:paraId="30C9C210" w14:textId="77777777" w:rsidTr="006C6FD3">
        <w:trPr>
          <w:trHeight w:val="283"/>
          <w:jc w:val="center"/>
        </w:trPr>
        <w:tc>
          <w:tcPr>
            <w:tcW w:w="0" w:type="auto"/>
            <w:noWrap/>
            <w:vAlign w:val="center"/>
            <w:hideMark/>
          </w:tcPr>
          <w:p w14:paraId="6778A56C"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20750</w:t>
            </w:r>
          </w:p>
        </w:tc>
        <w:tc>
          <w:tcPr>
            <w:tcW w:w="0" w:type="auto"/>
            <w:noWrap/>
            <w:vAlign w:val="center"/>
            <w:hideMark/>
          </w:tcPr>
          <w:p w14:paraId="1A6F0970"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Taxa média de juros - Pessoas físicas - Aquisição de outros bens</w:t>
            </w:r>
          </w:p>
        </w:tc>
      </w:tr>
      <w:tr w:rsidR="006C6FD3" w:rsidRPr="00E06E7C" w14:paraId="3E3893DB" w14:textId="77777777" w:rsidTr="006C6FD3">
        <w:trPr>
          <w:trHeight w:val="283"/>
          <w:jc w:val="center"/>
        </w:trPr>
        <w:tc>
          <w:tcPr>
            <w:tcW w:w="0" w:type="auto"/>
            <w:noWrap/>
            <w:vAlign w:val="center"/>
            <w:hideMark/>
          </w:tcPr>
          <w:p w14:paraId="4726B861"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20752</w:t>
            </w:r>
          </w:p>
        </w:tc>
        <w:tc>
          <w:tcPr>
            <w:tcW w:w="0" w:type="auto"/>
            <w:noWrap/>
            <w:vAlign w:val="center"/>
            <w:hideMark/>
          </w:tcPr>
          <w:p w14:paraId="337C2F8A"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Taxa média de juros - Pessoas físicas - Arrendamento mercantil de veículos</w:t>
            </w:r>
          </w:p>
        </w:tc>
      </w:tr>
      <w:tr w:rsidR="006C6FD3" w:rsidRPr="00E06E7C" w14:paraId="74440733" w14:textId="77777777" w:rsidTr="006C6FD3">
        <w:trPr>
          <w:trHeight w:val="283"/>
          <w:jc w:val="center"/>
        </w:trPr>
        <w:tc>
          <w:tcPr>
            <w:tcW w:w="0" w:type="auto"/>
            <w:noWrap/>
            <w:vAlign w:val="center"/>
            <w:hideMark/>
          </w:tcPr>
          <w:p w14:paraId="1B8D006B"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20753</w:t>
            </w:r>
          </w:p>
        </w:tc>
        <w:tc>
          <w:tcPr>
            <w:tcW w:w="0" w:type="auto"/>
            <w:noWrap/>
            <w:vAlign w:val="center"/>
            <w:hideMark/>
          </w:tcPr>
          <w:p w14:paraId="0B55C3C5"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Taxa média de juros - Pessoas físicas - Arrendamento mercantil de outros bens</w:t>
            </w:r>
          </w:p>
        </w:tc>
      </w:tr>
      <w:tr w:rsidR="006C6FD3" w:rsidRPr="00E06E7C" w14:paraId="7FEE2BF6" w14:textId="77777777" w:rsidTr="006C6FD3">
        <w:trPr>
          <w:trHeight w:val="283"/>
          <w:jc w:val="center"/>
        </w:trPr>
        <w:tc>
          <w:tcPr>
            <w:tcW w:w="0" w:type="auto"/>
            <w:noWrap/>
            <w:vAlign w:val="center"/>
            <w:hideMark/>
          </w:tcPr>
          <w:p w14:paraId="70D516ED"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22022</w:t>
            </w:r>
          </w:p>
        </w:tc>
        <w:tc>
          <w:tcPr>
            <w:tcW w:w="0" w:type="auto"/>
            <w:noWrap/>
            <w:vAlign w:val="center"/>
            <w:hideMark/>
          </w:tcPr>
          <w:p w14:paraId="39DD756A"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Taxa média de juros - Pessoas físicas - Cartão de crédito rotativo</w:t>
            </w:r>
          </w:p>
        </w:tc>
      </w:tr>
      <w:tr w:rsidR="006C6FD3" w:rsidRPr="00E06E7C" w14:paraId="34FA071D" w14:textId="77777777" w:rsidTr="006C6FD3">
        <w:trPr>
          <w:trHeight w:val="283"/>
          <w:jc w:val="center"/>
        </w:trPr>
        <w:tc>
          <w:tcPr>
            <w:tcW w:w="0" w:type="auto"/>
            <w:noWrap/>
            <w:vAlign w:val="center"/>
            <w:hideMark/>
          </w:tcPr>
          <w:p w14:paraId="6F196F01"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22023</w:t>
            </w:r>
          </w:p>
        </w:tc>
        <w:tc>
          <w:tcPr>
            <w:tcW w:w="0" w:type="auto"/>
            <w:noWrap/>
            <w:vAlign w:val="center"/>
            <w:hideMark/>
          </w:tcPr>
          <w:p w14:paraId="3DC47645"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Taxa média de juros - Pessoas físicas - Cartão de crédito parcelado</w:t>
            </w:r>
          </w:p>
        </w:tc>
      </w:tr>
      <w:tr w:rsidR="006C6FD3" w:rsidRPr="00E06E7C" w14:paraId="0CEC311F" w14:textId="77777777" w:rsidTr="006C6FD3">
        <w:trPr>
          <w:trHeight w:val="283"/>
          <w:jc w:val="center"/>
        </w:trPr>
        <w:tc>
          <w:tcPr>
            <w:tcW w:w="0" w:type="auto"/>
            <w:noWrap/>
            <w:vAlign w:val="center"/>
            <w:hideMark/>
          </w:tcPr>
          <w:p w14:paraId="76EFB966"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20772</w:t>
            </w:r>
          </w:p>
        </w:tc>
        <w:tc>
          <w:tcPr>
            <w:tcW w:w="0" w:type="auto"/>
            <w:noWrap/>
            <w:vAlign w:val="center"/>
            <w:hideMark/>
          </w:tcPr>
          <w:p w14:paraId="65A88466"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Taxa média de juros - Pessoas físicas - Financiamento imobiliário com taxas de mercado</w:t>
            </w:r>
          </w:p>
        </w:tc>
      </w:tr>
      <w:tr w:rsidR="006C6FD3" w:rsidRPr="00E06E7C" w14:paraId="25C13D0B" w14:textId="77777777" w:rsidTr="006C6FD3">
        <w:trPr>
          <w:trHeight w:val="283"/>
          <w:jc w:val="center"/>
        </w:trPr>
        <w:tc>
          <w:tcPr>
            <w:tcW w:w="0" w:type="auto"/>
            <w:noWrap/>
            <w:vAlign w:val="center"/>
            <w:hideMark/>
          </w:tcPr>
          <w:p w14:paraId="5C253399"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20773</w:t>
            </w:r>
          </w:p>
        </w:tc>
        <w:tc>
          <w:tcPr>
            <w:tcW w:w="0" w:type="auto"/>
            <w:noWrap/>
            <w:vAlign w:val="center"/>
            <w:hideMark/>
          </w:tcPr>
          <w:p w14:paraId="1A395D69"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Taxa média de juros - Pessoas físicas - Financiamento imobiliário com taxas reguladas</w:t>
            </w:r>
          </w:p>
        </w:tc>
      </w:tr>
      <w:tr w:rsidR="006C6FD3" w:rsidRPr="00E06E7C" w14:paraId="68D30AAB" w14:textId="77777777" w:rsidTr="006C6FD3">
        <w:trPr>
          <w:trHeight w:val="283"/>
          <w:jc w:val="center"/>
        </w:trPr>
        <w:tc>
          <w:tcPr>
            <w:tcW w:w="0" w:type="auto"/>
            <w:noWrap/>
            <w:vAlign w:val="center"/>
            <w:hideMark/>
          </w:tcPr>
          <w:p w14:paraId="014F95CF"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27672</w:t>
            </w:r>
          </w:p>
        </w:tc>
        <w:tc>
          <w:tcPr>
            <w:tcW w:w="0" w:type="auto"/>
            <w:noWrap/>
            <w:vAlign w:val="center"/>
            <w:hideMark/>
          </w:tcPr>
          <w:p w14:paraId="6532CC43"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ICC - Pessoas físicas - Cheque especial</w:t>
            </w:r>
          </w:p>
        </w:tc>
      </w:tr>
      <w:tr w:rsidR="006C6FD3" w:rsidRPr="00E06E7C" w14:paraId="3E2B5229" w14:textId="77777777" w:rsidTr="006C6FD3">
        <w:trPr>
          <w:trHeight w:val="283"/>
          <w:jc w:val="center"/>
        </w:trPr>
        <w:tc>
          <w:tcPr>
            <w:tcW w:w="0" w:type="auto"/>
            <w:noWrap/>
            <w:vAlign w:val="center"/>
            <w:hideMark/>
          </w:tcPr>
          <w:p w14:paraId="034D2FBF"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27673</w:t>
            </w:r>
          </w:p>
        </w:tc>
        <w:tc>
          <w:tcPr>
            <w:tcW w:w="0" w:type="auto"/>
            <w:noWrap/>
            <w:vAlign w:val="center"/>
            <w:hideMark/>
          </w:tcPr>
          <w:p w14:paraId="432D5BE6"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ICC - Pessoas físicas - Crédito não consignado</w:t>
            </w:r>
          </w:p>
        </w:tc>
      </w:tr>
      <w:tr w:rsidR="006C6FD3" w:rsidRPr="00E06E7C" w14:paraId="6B617B7A" w14:textId="77777777" w:rsidTr="006C6FD3">
        <w:trPr>
          <w:trHeight w:val="283"/>
          <w:jc w:val="center"/>
        </w:trPr>
        <w:tc>
          <w:tcPr>
            <w:tcW w:w="0" w:type="auto"/>
            <w:noWrap/>
            <w:vAlign w:val="center"/>
            <w:hideMark/>
          </w:tcPr>
          <w:p w14:paraId="1EFBC3F1"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27674</w:t>
            </w:r>
          </w:p>
        </w:tc>
        <w:tc>
          <w:tcPr>
            <w:tcW w:w="0" w:type="auto"/>
            <w:noWrap/>
            <w:vAlign w:val="center"/>
            <w:hideMark/>
          </w:tcPr>
          <w:p w14:paraId="3B98AE3F"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ICC - Pessoas físicas - Crédito pessoal não consignado vinculado à composição de dívidas</w:t>
            </w:r>
          </w:p>
        </w:tc>
      </w:tr>
      <w:tr w:rsidR="006C6FD3" w:rsidRPr="00E06E7C" w14:paraId="0616210B" w14:textId="77777777" w:rsidTr="006C6FD3">
        <w:trPr>
          <w:trHeight w:val="283"/>
          <w:jc w:val="center"/>
        </w:trPr>
        <w:tc>
          <w:tcPr>
            <w:tcW w:w="0" w:type="auto"/>
            <w:noWrap/>
            <w:vAlign w:val="center"/>
            <w:hideMark/>
          </w:tcPr>
          <w:p w14:paraId="15CAFA4C"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27675</w:t>
            </w:r>
          </w:p>
        </w:tc>
        <w:tc>
          <w:tcPr>
            <w:tcW w:w="0" w:type="auto"/>
            <w:noWrap/>
            <w:vAlign w:val="center"/>
            <w:hideMark/>
          </w:tcPr>
          <w:p w14:paraId="26F0FC91"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ICC - Pessoas físicas - Crédito pessoal consignado para trabalhadores do setor privado</w:t>
            </w:r>
          </w:p>
        </w:tc>
      </w:tr>
      <w:tr w:rsidR="006C6FD3" w:rsidRPr="00E06E7C" w14:paraId="51E52F99" w14:textId="77777777" w:rsidTr="006C6FD3">
        <w:trPr>
          <w:trHeight w:val="283"/>
          <w:jc w:val="center"/>
        </w:trPr>
        <w:tc>
          <w:tcPr>
            <w:tcW w:w="0" w:type="auto"/>
            <w:noWrap/>
            <w:vAlign w:val="center"/>
            <w:hideMark/>
          </w:tcPr>
          <w:p w14:paraId="19FE58B9"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27676</w:t>
            </w:r>
          </w:p>
        </w:tc>
        <w:tc>
          <w:tcPr>
            <w:tcW w:w="0" w:type="auto"/>
            <w:noWrap/>
            <w:vAlign w:val="center"/>
            <w:hideMark/>
          </w:tcPr>
          <w:p w14:paraId="4D9E6DC0"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ICC - Pessoas físicas - Crédito pessoal consignado para trabalhadores do setor público</w:t>
            </w:r>
          </w:p>
        </w:tc>
      </w:tr>
      <w:tr w:rsidR="006C6FD3" w:rsidRPr="00E06E7C" w14:paraId="308CB638" w14:textId="77777777" w:rsidTr="006C6FD3">
        <w:trPr>
          <w:trHeight w:val="283"/>
          <w:jc w:val="center"/>
        </w:trPr>
        <w:tc>
          <w:tcPr>
            <w:tcW w:w="0" w:type="auto"/>
            <w:noWrap/>
            <w:vAlign w:val="center"/>
            <w:hideMark/>
          </w:tcPr>
          <w:p w14:paraId="605FDA0B"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27677</w:t>
            </w:r>
          </w:p>
        </w:tc>
        <w:tc>
          <w:tcPr>
            <w:tcW w:w="0" w:type="auto"/>
            <w:noWrap/>
            <w:vAlign w:val="center"/>
            <w:hideMark/>
          </w:tcPr>
          <w:p w14:paraId="583CD38D"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ICC - Pessoas físicas - Crédito pessoal consignado para aposentados e pensionistas do INSS</w:t>
            </w:r>
          </w:p>
        </w:tc>
      </w:tr>
      <w:tr w:rsidR="006C6FD3" w:rsidRPr="00E06E7C" w14:paraId="71E92C74" w14:textId="77777777" w:rsidTr="006C6FD3">
        <w:trPr>
          <w:trHeight w:val="283"/>
          <w:jc w:val="center"/>
        </w:trPr>
        <w:tc>
          <w:tcPr>
            <w:tcW w:w="0" w:type="auto"/>
            <w:noWrap/>
            <w:vAlign w:val="center"/>
            <w:hideMark/>
          </w:tcPr>
          <w:p w14:paraId="21374EB3"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27680</w:t>
            </w:r>
          </w:p>
        </w:tc>
        <w:tc>
          <w:tcPr>
            <w:tcW w:w="0" w:type="auto"/>
            <w:noWrap/>
            <w:vAlign w:val="center"/>
            <w:hideMark/>
          </w:tcPr>
          <w:p w14:paraId="61D2E006"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ICC - Pessoas físicas - Aquisição de veículos</w:t>
            </w:r>
          </w:p>
        </w:tc>
      </w:tr>
      <w:tr w:rsidR="006C6FD3" w:rsidRPr="00E06E7C" w14:paraId="7459C55B" w14:textId="77777777" w:rsidTr="006C6FD3">
        <w:trPr>
          <w:trHeight w:val="283"/>
          <w:jc w:val="center"/>
        </w:trPr>
        <w:tc>
          <w:tcPr>
            <w:tcW w:w="0" w:type="auto"/>
            <w:noWrap/>
            <w:vAlign w:val="center"/>
            <w:hideMark/>
          </w:tcPr>
          <w:p w14:paraId="195B5C06"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27681</w:t>
            </w:r>
          </w:p>
        </w:tc>
        <w:tc>
          <w:tcPr>
            <w:tcW w:w="0" w:type="auto"/>
            <w:noWrap/>
            <w:vAlign w:val="center"/>
            <w:hideMark/>
          </w:tcPr>
          <w:p w14:paraId="60E60BA6"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ICC - Pessoas físicas - Aquisição de outros bens</w:t>
            </w:r>
          </w:p>
        </w:tc>
      </w:tr>
      <w:tr w:rsidR="006C6FD3" w:rsidRPr="00E06E7C" w14:paraId="23ABB23F" w14:textId="77777777" w:rsidTr="006C6FD3">
        <w:trPr>
          <w:trHeight w:val="283"/>
          <w:jc w:val="center"/>
        </w:trPr>
        <w:tc>
          <w:tcPr>
            <w:tcW w:w="0" w:type="auto"/>
            <w:noWrap/>
            <w:vAlign w:val="center"/>
            <w:hideMark/>
          </w:tcPr>
          <w:p w14:paraId="32F51D09"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27682</w:t>
            </w:r>
          </w:p>
        </w:tc>
        <w:tc>
          <w:tcPr>
            <w:tcW w:w="0" w:type="auto"/>
            <w:noWrap/>
            <w:vAlign w:val="center"/>
            <w:hideMark/>
          </w:tcPr>
          <w:p w14:paraId="0067A82F"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ICC - Pessoas físicas - Arrendamento mercantil de veículos</w:t>
            </w:r>
          </w:p>
        </w:tc>
      </w:tr>
      <w:tr w:rsidR="006C6FD3" w:rsidRPr="00E06E7C" w14:paraId="023C4494" w14:textId="77777777" w:rsidTr="006C6FD3">
        <w:trPr>
          <w:trHeight w:val="283"/>
          <w:jc w:val="center"/>
        </w:trPr>
        <w:tc>
          <w:tcPr>
            <w:tcW w:w="0" w:type="auto"/>
            <w:noWrap/>
            <w:vAlign w:val="center"/>
            <w:hideMark/>
          </w:tcPr>
          <w:p w14:paraId="0CE1E3F2"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27683</w:t>
            </w:r>
          </w:p>
        </w:tc>
        <w:tc>
          <w:tcPr>
            <w:tcW w:w="0" w:type="auto"/>
            <w:noWrap/>
            <w:vAlign w:val="center"/>
            <w:hideMark/>
          </w:tcPr>
          <w:p w14:paraId="50F28099"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ICC - Pessoas físicas - Arrendamento mercantil de outros bens</w:t>
            </w:r>
          </w:p>
        </w:tc>
      </w:tr>
      <w:tr w:rsidR="006C6FD3" w:rsidRPr="00E06E7C" w14:paraId="69D73001" w14:textId="77777777" w:rsidTr="006C6FD3">
        <w:trPr>
          <w:trHeight w:val="283"/>
          <w:jc w:val="center"/>
        </w:trPr>
        <w:tc>
          <w:tcPr>
            <w:tcW w:w="0" w:type="auto"/>
            <w:noWrap/>
            <w:vAlign w:val="center"/>
            <w:hideMark/>
          </w:tcPr>
          <w:p w14:paraId="5D1F90D2"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27684</w:t>
            </w:r>
          </w:p>
        </w:tc>
        <w:tc>
          <w:tcPr>
            <w:tcW w:w="0" w:type="auto"/>
            <w:noWrap/>
            <w:vAlign w:val="center"/>
            <w:hideMark/>
          </w:tcPr>
          <w:p w14:paraId="1F03A4D5"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ICC - Pessoas físicas - Cartão de crédito rotativo</w:t>
            </w:r>
          </w:p>
        </w:tc>
      </w:tr>
      <w:tr w:rsidR="006C6FD3" w:rsidRPr="00E06E7C" w14:paraId="38496A40" w14:textId="77777777" w:rsidTr="006C6FD3">
        <w:trPr>
          <w:trHeight w:val="283"/>
          <w:jc w:val="center"/>
        </w:trPr>
        <w:tc>
          <w:tcPr>
            <w:tcW w:w="0" w:type="auto"/>
            <w:noWrap/>
            <w:vAlign w:val="center"/>
            <w:hideMark/>
          </w:tcPr>
          <w:p w14:paraId="7F599224"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27685</w:t>
            </w:r>
          </w:p>
        </w:tc>
        <w:tc>
          <w:tcPr>
            <w:tcW w:w="0" w:type="auto"/>
            <w:noWrap/>
            <w:vAlign w:val="center"/>
            <w:hideMark/>
          </w:tcPr>
          <w:p w14:paraId="2A4871FB"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ICC - Pessoas físicas - Cartão de crédito parcelado</w:t>
            </w:r>
          </w:p>
        </w:tc>
      </w:tr>
      <w:tr w:rsidR="006C6FD3" w:rsidRPr="00E06E7C" w14:paraId="0927BA0B" w14:textId="77777777" w:rsidTr="006C6FD3">
        <w:trPr>
          <w:trHeight w:val="283"/>
          <w:jc w:val="center"/>
        </w:trPr>
        <w:tc>
          <w:tcPr>
            <w:tcW w:w="0" w:type="auto"/>
            <w:noWrap/>
            <w:vAlign w:val="center"/>
            <w:hideMark/>
          </w:tcPr>
          <w:p w14:paraId="737DD856"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27713</w:t>
            </w:r>
          </w:p>
        </w:tc>
        <w:tc>
          <w:tcPr>
            <w:tcW w:w="0" w:type="auto"/>
            <w:noWrap/>
            <w:vAlign w:val="center"/>
            <w:hideMark/>
          </w:tcPr>
          <w:p w14:paraId="3DE15932"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ICC - Pessoas físicas - Financiamento imobiliário com taxas de mercado</w:t>
            </w:r>
          </w:p>
        </w:tc>
      </w:tr>
      <w:tr w:rsidR="006C6FD3" w:rsidRPr="00E06E7C" w14:paraId="64CDE7E6" w14:textId="77777777" w:rsidTr="006C6FD3">
        <w:trPr>
          <w:trHeight w:val="283"/>
          <w:jc w:val="center"/>
        </w:trPr>
        <w:tc>
          <w:tcPr>
            <w:tcW w:w="0" w:type="auto"/>
            <w:noWrap/>
            <w:vAlign w:val="center"/>
            <w:hideMark/>
          </w:tcPr>
          <w:p w14:paraId="5418FA88"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27714</w:t>
            </w:r>
          </w:p>
        </w:tc>
        <w:tc>
          <w:tcPr>
            <w:tcW w:w="0" w:type="auto"/>
            <w:noWrap/>
            <w:vAlign w:val="center"/>
            <w:hideMark/>
          </w:tcPr>
          <w:p w14:paraId="5D5018A2"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ICC - Pessoas físicas - Financiamento imobiliário com taxas reguladas</w:t>
            </w:r>
          </w:p>
        </w:tc>
      </w:tr>
      <w:tr w:rsidR="006C6FD3" w:rsidRPr="00E06E7C" w14:paraId="22E35839" w14:textId="77777777" w:rsidTr="006C6FD3">
        <w:trPr>
          <w:trHeight w:val="283"/>
          <w:jc w:val="center"/>
        </w:trPr>
        <w:tc>
          <w:tcPr>
            <w:tcW w:w="0" w:type="auto"/>
            <w:noWrap/>
            <w:vAlign w:val="center"/>
            <w:hideMark/>
          </w:tcPr>
          <w:p w14:paraId="4A4655B8"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20955</w:t>
            </w:r>
          </w:p>
        </w:tc>
        <w:tc>
          <w:tcPr>
            <w:tcW w:w="0" w:type="auto"/>
            <w:noWrap/>
            <w:vAlign w:val="center"/>
            <w:hideMark/>
          </w:tcPr>
          <w:p w14:paraId="075354A8"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Prazo médio da carteira - Pessoas físicas - Cheque especial</w:t>
            </w:r>
          </w:p>
        </w:tc>
      </w:tr>
      <w:tr w:rsidR="006C6FD3" w:rsidRPr="00E06E7C" w14:paraId="7D6660E2" w14:textId="77777777" w:rsidTr="006C6FD3">
        <w:trPr>
          <w:trHeight w:val="283"/>
          <w:jc w:val="center"/>
        </w:trPr>
        <w:tc>
          <w:tcPr>
            <w:tcW w:w="0" w:type="auto"/>
            <w:noWrap/>
            <w:vAlign w:val="center"/>
            <w:hideMark/>
          </w:tcPr>
          <w:p w14:paraId="06BC361D"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20956</w:t>
            </w:r>
          </w:p>
        </w:tc>
        <w:tc>
          <w:tcPr>
            <w:tcW w:w="0" w:type="auto"/>
            <w:noWrap/>
            <w:vAlign w:val="center"/>
            <w:hideMark/>
          </w:tcPr>
          <w:p w14:paraId="7D749ADF"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Prazo médio da carteira - Pessoas físicas - Crédito pessoal não consignado</w:t>
            </w:r>
          </w:p>
        </w:tc>
      </w:tr>
      <w:tr w:rsidR="006C6FD3" w:rsidRPr="00E06E7C" w14:paraId="4BF33F7B" w14:textId="77777777" w:rsidTr="006C6FD3">
        <w:trPr>
          <w:trHeight w:val="283"/>
          <w:jc w:val="center"/>
        </w:trPr>
        <w:tc>
          <w:tcPr>
            <w:tcW w:w="0" w:type="auto"/>
            <w:noWrap/>
            <w:vAlign w:val="center"/>
            <w:hideMark/>
          </w:tcPr>
          <w:p w14:paraId="5B9FB250"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20957</w:t>
            </w:r>
          </w:p>
        </w:tc>
        <w:tc>
          <w:tcPr>
            <w:tcW w:w="0" w:type="auto"/>
            <w:noWrap/>
            <w:vAlign w:val="center"/>
            <w:hideMark/>
          </w:tcPr>
          <w:p w14:paraId="18889CC7"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Prazo médio da carteira - Pessoas físicas - Crédito pessoal não consignado vinculado à composição de dívidas</w:t>
            </w:r>
          </w:p>
        </w:tc>
      </w:tr>
      <w:tr w:rsidR="006C6FD3" w:rsidRPr="00E06E7C" w14:paraId="6DBB718D" w14:textId="77777777" w:rsidTr="006C6FD3">
        <w:trPr>
          <w:trHeight w:val="283"/>
          <w:jc w:val="center"/>
        </w:trPr>
        <w:tc>
          <w:tcPr>
            <w:tcW w:w="0" w:type="auto"/>
            <w:noWrap/>
            <w:vAlign w:val="center"/>
            <w:hideMark/>
          </w:tcPr>
          <w:p w14:paraId="4DD72C92"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20958</w:t>
            </w:r>
          </w:p>
        </w:tc>
        <w:tc>
          <w:tcPr>
            <w:tcW w:w="0" w:type="auto"/>
            <w:noWrap/>
            <w:vAlign w:val="center"/>
            <w:hideMark/>
          </w:tcPr>
          <w:p w14:paraId="52D5C38A"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Prazo médio da carteira - Pessoas físicas - Crédito pessoal consignado para trabalhadores do setor privado</w:t>
            </w:r>
          </w:p>
        </w:tc>
      </w:tr>
      <w:tr w:rsidR="006C6FD3" w:rsidRPr="00E06E7C" w14:paraId="0237107F" w14:textId="77777777" w:rsidTr="006C6FD3">
        <w:trPr>
          <w:trHeight w:val="283"/>
          <w:jc w:val="center"/>
        </w:trPr>
        <w:tc>
          <w:tcPr>
            <w:tcW w:w="0" w:type="auto"/>
            <w:noWrap/>
            <w:vAlign w:val="center"/>
            <w:hideMark/>
          </w:tcPr>
          <w:p w14:paraId="4B00280E"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20959</w:t>
            </w:r>
          </w:p>
        </w:tc>
        <w:tc>
          <w:tcPr>
            <w:tcW w:w="0" w:type="auto"/>
            <w:noWrap/>
            <w:vAlign w:val="center"/>
            <w:hideMark/>
          </w:tcPr>
          <w:p w14:paraId="600D8869"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Prazo médio da carteira - Pessoas físicas - Crédito pessoal consignado para trabalhadores do setor público</w:t>
            </w:r>
          </w:p>
        </w:tc>
      </w:tr>
      <w:tr w:rsidR="006C6FD3" w:rsidRPr="00E06E7C" w14:paraId="2D028A9C" w14:textId="77777777" w:rsidTr="006C6FD3">
        <w:trPr>
          <w:trHeight w:val="283"/>
          <w:jc w:val="center"/>
        </w:trPr>
        <w:tc>
          <w:tcPr>
            <w:tcW w:w="0" w:type="auto"/>
            <w:noWrap/>
            <w:vAlign w:val="center"/>
          </w:tcPr>
          <w:p w14:paraId="15807E47"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20960</w:t>
            </w:r>
          </w:p>
        </w:tc>
        <w:tc>
          <w:tcPr>
            <w:tcW w:w="0" w:type="auto"/>
            <w:noWrap/>
            <w:vAlign w:val="center"/>
          </w:tcPr>
          <w:p w14:paraId="7D792EBA"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Prazo médio da carteira - Pessoas físicas - Crédito pessoal consignado para aposentados e pensionistas do INSS</w:t>
            </w:r>
          </w:p>
        </w:tc>
      </w:tr>
      <w:tr w:rsidR="006C6FD3" w:rsidRPr="00E06E7C" w14:paraId="6790FE09" w14:textId="77777777" w:rsidTr="006C6FD3">
        <w:trPr>
          <w:trHeight w:val="283"/>
          <w:jc w:val="center"/>
        </w:trPr>
        <w:tc>
          <w:tcPr>
            <w:tcW w:w="0" w:type="auto"/>
            <w:noWrap/>
            <w:vAlign w:val="center"/>
          </w:tcPr>
          <w:p w14:paraId="558C5205"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20963</w:t>
            </w:r>
          </w:p>
        </w:tc>
        <w:tc>
          <w:tcPr>
            <w:tcW w:w="0" w:type="auto"/>
            <w:noWrap/>
            <w:vAlign w:val="center"/>
          </w:tcPr>
          <w:p w14:paraId="0333715F"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Prazo médio da carteira - Pessoas físicas - Aquisição de veículos</w:t>
            </w:r>
          </w:p>
        </w:tc>
      </w:tr>
      <w:tr w:rsidR="006C6FD3" w:rsidRPr="00E06E7C" w14:paraId="33CDAFAE" w14:textId="77777777" w:rsidTr="006C6FD3">
        <w:trPr>
          <w:trHeight w:val="283"/>
          <w:jc w:val="center"/>
        </w:trPr>
        <w:tc>
          <w:tcPr>
            <w:tcW w:w="0" w:type="auto"/>
            <w:noWrap/>
            <w:vAlign w:val="center"/>
          </w:tcPr>
          <w:p w14:paraId="406E85C6"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20964</w:t>
            </w:r>
          </w:p>
        </w:tc>
        <w:tc>
          <w:tcPr>
            <w:tcW w:w="0" w:type="auto"/>
            <w:noWrap/>
            <w:vAlign w:val="center"/>
          </w:tcPr>
          <w:p w14:paraId="6B0ED9FD"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Prazo médio da carteira - Pessoas físicas - Aquisição de outros bens</w:t>
            </w:r>
          </w:p>
        </w:tc>
      </w:tr>
      <w:tr w:rsidR="006C6FD3" w:rsidRPr="00E06E7C" w14:paraId="3E457F4A" w14:textId="77777777" w:rsidTr="006C6FD3">
        <w:trPr>
          <w:trHeight w:val="283"/>
          <w:jc w:val="center"/>
        </w:trPr>
        <w:tc>
          <w:tcPr>
            <w:tcW w:w="0" w:type="auto"/>
            <w:noWrap/>
            <w:vAlign w:val="center"/>
          </w:tcPr>
          <w:p w14:paraId="74D967EC"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20966</w:t>
            </w:r>
          </w:p>
        </w:tc>
        <w:tc>
          <w:tcPr>
            <w:tcW w:w="0" w:type="auto"/>
            <w:noWrap/>
            <w:vAlign w:val="center"/>
          </w:tcPr>
          <w:p w14:paraId="5374AE09"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Prazo médio da carteira - Pessoas físicas - Arrendamento mercantil de veículos</w:t>
            </w:r>
          </w:p>
        </w:tc>
      </w:tr>
      <w:tr w:rsidR="006C6FD3" w:rsidRPr="00E06E7C" w14:paraId="09F6E52B" w14:textId="77777777" w:rsidTr="006C6FD3">
        <w:trPr>
          <w:trHeight w:val="283"/>
          <w:jc w:val="center"/>
        </w:trPr>
        <w:tc>
          <w:tcPr>
            <w:tcW w:w="0" w:type="auto"/>
            <w:noWrap/>
            <w:vAlign w:val="center"/>
          </w:tcPr>
          <w:p w14:paraId="0B310291"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20967</w:t>
            </w:r>
          </w:p>
        </w:tc>
        <w:tc>
          <w:tcPr>
            <w:tcW w:w="0" w:type="auto"/>
            <w:noWrap/>
            <w:vAlign w:val="center"/>
          </w:tcPr>
          <w:p w14:paraId="723C2F7E"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Prazo médio da carteira - Pessoas físicas - Arrendamento mercantil de outros bens</w:t>
            </w:r>
          </w:p>
        </w:tc>
      </w:tr>
      <w:tr w:rsidR="006C6FD3" w:rsidRPr="00E06E7C" w14:paraId="618B39B3" w14:textId="77777777" w:rsidTr="006C6FD3">
        <w:trPr>
          <w:trHeight w:val="283"/>
          <w:jc w:val="center"/>
        </w:trPr>
        <w:tc>
          <w:tcPr>
            <w:tcW w:w="0" w:type="auto"/>
            <w:noWrap/>
            <w:vAlign w:val="center"/>
          </w:tcPr>
          <w:p w14:paraId="5FC267C7"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20969</w:t>
            </w:r>
          </w:p>
        </w:tc>
        <w:tc>
          <w:tcPr>
            <w:tcW w:w="0" w:type="auto"/>
            <w:noWrap/>
            <w:vAlign w:val="center"/>
          </w:tcPr>
          <w:p w14:paraId="4014303C"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Prazo médio da carteira - Pessoas físicas - Cartão de crédito rotativo</w:t>
            </w:r>
          </w:p>
        </w:tc>
      </w:tr>
      <w:tr w:rsidR="006C6FD3" w:rsidRPr="00E06E7C" w14:paraId="57C3B411" w14:textId="77777777" w:rsidTr="006C6FD3">
        <w:trPr>
          <w:trHeight w:val="283"/>
          <w:jc w:val="center"/>
        </w:trPr>
        <w:tc>
          <w:tcPr>
            <w:tcW w:w="0" w:type="auto"/>
            <w:noWrap/>
            <w:vAlign w:val="center"/>
          </w:tcPr>
          <w:p w14:paraId="353161F1"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20970</w:t>
            </w:r>
          </w:p>
        </w:tc>
        <w:tc>
          <w:tcPr>
            <w:tcW w:w="0" w:type="auto"/>
            <w:noWrap/>
            <w:vAlign w:val="center"/>
          </w:tcPr>
          <w:p w14:paraId="42873331"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Prazo médio da carteira - Pessoas físicas - Cartão de crédito parcelado</w:t>
            </w:r>
          </w:p>
        </w:tc>
      </w:tr>
      <w:tr w:rsidR="006C6FD3" w:rsidRPr="00E06E7C" w14:paraId="0B3CDA70" w14:textId="77777777" w:rsidTr="006C6FD3">
        <w:trPr>
          <w:trHeight w:val="283"/>
          <w:jc w:val="center"/>
        </w:trPr>
        <w:tc>
          <w:tcPr>
            <w:tcW w:w="0" w:type="auto"/>
            <w:noWrap/>
            <w:vAlign w:val="center"/>
          </w:tcPr>
          <w:p w14:paraId="09DFE524"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20991</w:t>
            </w:r>
          </w:p>
        </w:tc>
        <w:tc>
          <w:tcPr>
            <w:tcW w:w="0" w:type="auto"/>
            <w:noWrap/>
            <w:vAlign w:val="center"/>
          </w:tcPr>
          <w:p w14:paraId="6D665E4E"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Prazo médio da carteira - Pessoas físicas - Financiamento imobiliário com taxas de mercado</w:t>
            </w:r>
          </w:p>
        </w:tc>
      </w:tr>
      <w:tr w:rsidR="006C6FD3" w:rsidRPr="00E06E7C" w14:paraId="7B7DF0BA" w14:textId="77777777" w:rsidTr="006C6FD3">
        <w:trPr>
          <w:trHeight w:val="283"/>
          <w:jc w:val="center"/>
        </w:trPr>
        <w:tc>
          <w:tcPr>
            <w:tcW w:w="0" w:type="auto"/>
            <w:noWrap/>
            <w:vAlign w:val="center"/>
          </w:tcPr>
          <w:p w14:paraId="3894B728"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20992</w:t>
            </w:r>
          </w:p>
        </w:tc>
        <w:tc>
          <w:tcPr>
            <w:tcW w:w="0" w:type="auto"/>
            <w:noWrap/>
            <w:vAlign w:val="center"/>
          </w:tcPr>
          <w:p w14:paraId="3C434369" w14:textId="77777777" w:rsidR="006C6FD3" w:rsidRPr="00E06E7C" w:rsidRDefault="006C6FD3" w:rsidP="009639F6">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Prazo médio da carteira - Pessoas físicas - Financiamento imobiliário com taxas reguladas</w:t>
            </w:r>
          </w:p>
        </w:tc>
      </w:tr>
      <w:tr w:rsidR="006C6FD3" w:rsidRPr="00E06E7C" w14:paraId="6C190D1E" w14:textId="77777777" w:rsidTr="006C6FD3">
        <w:trPr>
          <w:trHeight w:val="283"/>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7F732DDA"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21113</w:t>
            </w:r>
          </w:p>
        </w:tc>
        <w:tc>
          <w:tcPr>
            <w:tcW w:w="0" w:type="auto"/>
            <w:tcBorders>
              <w:top w:val="single" w:sz="4" w:space="0" w:color="auto"/>
              <w:left w:val="single" w:sz="4" w:space="0" w:color="auto"/>
              <w:bottom w:val="single" w:sz="4" w:space="0" w:color="auto"/>
              <w:right w:val="single" w:sz="4" w:space="0" w:color="auto"/>
            </w:tcBorders>
            <w:noWrap/>
            <w:vAlign w:val="center"/>
          </w:tcPr>
          <w:p w14:paraId="00B2F2CB"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Inadimplência da carteira - Pessoas físicas - Cheque especial</w:t>
            </w:r>
          </w:p>
        </w:tc>
      </w:tr>
      <w:tr w:rsidR="006C6FD3" w:rsidRPr="00E06E7C" w14:paraId="7514E857" w14:textId="77777777" w:rsidTr="006C6FD3">
        <w:trPr>
          <w:trHeight w:val="283"/>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18191AA8"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21114</w:t>
            </w:r>
          </w:p>
        </w:tc>
        <w:tc>
          <w:tcPr>
            <w:tcW w:w="0" w:type="auto"/>
            <w:tcBorders>
              <w:top w:val="single" w:sz="4" w:space="0" w:color="auto"/>
              <w:left w:val="single" w:sz="4" w:space="0" w:color="auto"/>
              <w:bottom w:val="single" w:sz="4" w:space="0" w:color="auto"/>
              <w:right w:val="single" w:sz="4" w:space="0" w:color="auto"/>
            </w:tcBorders>
            <w:noWrap/>
            <w:vAlign w:val="center"/>
          </w:tcPr>
          <w:p w14:paraId="16206D7C"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Inadimplência da carteira - Pessoas físicas - Crédito pessoal não consignado</w:t>
            </w:r>
          </w:p>
        </w:tc>
      </w:tr>
      <w:tr w:rsidR="006C6FD3" w:rsidRPr="00E06E7C" w14:paraId="455BB58A" w14:textId="77777777" w:rsidTr="006C6FD3">
        <w:trPr>
          <w:trHeight w:val="283"/>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3E223795"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21115</w:t>
            </w:r>
          </w:p>
        </w:tc>
        <w:tc>
          <w:tcPr>
            <w:tcW w:w="0" w:type="auto"/>
            <w:tcBorders>
              <w:top w:val="single" w:sz="4" w:space="0" w:color="auto"/>
              <w:left w:val="single" w:sz="4" w:space="0" w:color="auto"/>
              <w:bottom w:val="single" w:sz="4" w:space="0" w:color="auto"/>
              <w:right w:val="single" w:sz="4" w:space="0" w:color="auto"/>
            </w:tcBorders>
            <w:noWrap/>
            <w:vAlign w:val="center"/>
          </w:tcPr>
          <w:p w14:paraId="41BB3136"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Inadimplência da carteira - Pessoas físicas - Crédito pessoal não consignado vinculado à composição de dívidas</w:t>
            </w:r>
          </w:p>
        </w:tc>
      </w:tr>
      <w:tr w:rsidR="006C6FD3" w:rsidRPr="00E06E7C" w14:paraId="4BB913C1" w14:textId="77777777" w:rsidTr="006C6FD3">
        <w:trPr>
          <w:trHeight w:val="283"/>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6A504F90"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21116</w:t>
            </w:r>
          </w:p>
        </w:tc>
        <w:tc>
          <w:tcPr>
            <w:tcW w:w="0" w:type="auto"/>
            <w:tcBorders>
              <w:top w:val="single" w:sz="4" w:space="0" w:color="auto"/>
              <w:left w:val="single" w:sz="4" w:space="0" w:color="auto"/>
              <w:bottom w:val="single" w:sz="4" w:space="0" w:color="auto"/>
              <w:right w:val="single" w:sz="4" w:space="0" w:color="auto"/>
            </w:tcBorders>
            <w:noWrap/>
            <w:vAlign w:val="center"/>
          </w:tcPr>
          <w:p w14:paraId="26093EC0"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Inadimplência da carteira - Pessoas físicas - Crédito pessoal consignado para trabalhadores do setor privado</w:t>
            </w:r>
          </w:p>
        </w:tc>
      </w:tr>
      <w:tr w:rsidR="006C6FD3" w:rsidRPr="00E06E7C" w14:paraId="74AB5F4A" w14:textId="77777777" w:rsidTr="006C6FD3">
        <w:trPr>
          <w:trHeight w:val="283"/>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1637C24F"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21117</w:t>
            </w:r>
          </w:p>
        </w:tc>
        <w:tc>
          <w:tcPr>
            <w:tcW w:w="0" w:type="auto"/>
            <w:tcBorders>
              <w:top w:val="single" w:sz="4" w:space="0" w:color="auto"/>
              <w:left w:val="single" w:sz="4" w:space="0" w:color="auto"/>
              <w:bottom w:val="single" w:sz="4" w:space="0" w:color="auto"/>
              <w:right w:val="single" w:sz="4" w:space="0" w:color="auto"/>
            </w:tcBorders>
            <w:noWrap/>
            <w:vAlign w:val="center"/>
          </w:tcPr>
          <w:p w14:paraId="74261974"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Inadimplência da carteira - Pessoas físicas - Crédito pessoal consignado para trabalhadores do setor público</w:t>
            </w:r>
          </w:p>
        </w:tc>
      </w:tr>
      <w:tr w:rsidR="006C6FD3" w:rsidRPr="00E06E7C" w14:paraId="4A2A72F5" w14:textId="77777777" w:rsidTr="006C6FD3">
        <w:trPr>
          <w:trHeight w:val="283"/>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6D73864D"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21118</w:t>
            </w:r>
          </w:p>
        </w:tc>
        <w:tc>
          <w:tcPr>
            <w:tcW w:w="0" w:type="auto"/>
            <w:tcBorders>
              <w:top w:val="single" w:sz="4" w:space="0" w:color="auto"/>
              <w:left w:val="single" w:sz="4" w:space="0" w:color="auto"/>
              <w:bottom w:val="single" w:sz="4" w:space="0" w:color="auto"/>
              <w:right w:val="single" w:sz="4" w:space="0" w:color="auto"/>
            </w:tcBorders>
            <w:noWrap/>
            <w:vAlign w:val="center"/>
          </w:tcPr>
          <w:p w14:paraId="03F431E3"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Inadimplência da carteira - Pessoas físicas - Crédito pessoal consignado para aposentados e pensionistas do INSS</w:t>
            </w:r>
          </w:p>
        </w:tc>
      </w:tr>
      <w:tr w:rsidR="006C6FD3" w:rsidRPr="00E06E7C" w14:paraId="47F5EBA5" w14:textId="77777777" w:rsidTr="006C6FD3">
        <w:trPr>
          <w:trHeight w:val="283"/>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59890242"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lastRenderedPageBreak/>
              <w:t>21121</w:t>
            </w:r>
          </w:p>
        </w:tc>
        <w:tc>
          <w:tcPr>
            <w:tcW w:w="0" w:type="auto"/>
            <w:tcBorders>
              <w:top w:val="single" w:sz="4" w:space="0" w:color="auto"/>
              <w:left w:val="single" w:sz="4" w:space="0" w:color="auto"/>
              <w:bottom w:val="single" w:sz="4" w:space="0" w:color="auto"/>
              <w:right w:val="single" w:sz="4" w:space="0" w:color="auto"/>
            </w:tcBorders>
            <w:noWrap/>
            <w:vAlign w:val="center"/>
          </w:tcPr>
          <w:p w14:paraId="78289556"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Inadimplência da carteira - Pessoas físicas - Aquisição de veículos</w:t>
            </w:r>
          </w:p>
        </w:tc>
      </w:tr>
      <w:tr w:rsidR="006C6FD3" w:rsidRPr="00E06E7C" w14:paraId="2FBEAEB6" w14:textId="77777777" w:rsidTr="006C6FD3">
        <w:trPr>
          <w:trHeight w:val="283"/>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405DE5E5"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21122</w:t>
            </w:r>
          </w:p>
        </w:tc>
        <w:tc>
          <w:tcPr>
            <w:tcW w:w="0" w:type="auto"/>
            <w:tcBorders>
              <w:top w:val="single" w:sz="4" w:space="0" w:color="auto"/>
              <w:left w:val="single" w:sz="4" w:space="0" w:color="auto"/>
              <w:bottom w:val="single" w:sz="4" w:space="0" w:color="auto"/>
              <w:right w:val="single" w:sz="4" w:space="0" w:color="auto"/>
            </w:tcBorders>
            <w:noWrap/>
            <w:vAlign w:val="center"/>
          </w:tcPr>
          <w:p w14:paraId="6D494A92"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Inadimplência da carteira - Pessoas físicas - Aquisição de outros bens</w:t>
            </w:r>
          </w:p>
        </w:tc>
      </w:tr>
      <w:tr w:rsidR="006C6FD3" w:rsidRPr="00E06E7C" w14:paraId="08220E26" w14:textId="77777777" w:rsidTr="006C6FD3">
        <w:trPr>
          <w:trHeight w:val="283"/>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414156B5"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21124</w:t>
            </w:r>
          </w:p>
        </w:tc>
        <w:tc>
          <w:tcPr>
            <w:tcW w:w="0" w:type="auto"/>
            <w:tcBorders>
              <w:top w:val="single" w:sz="4" w:space="0" w:color="auto"/>
              <w:left w:val="single" w:sz="4" w:space="0" w:color="auto"/>
              <w:bottom w:val="single" w:sz="4" w:space="0" w:color="auto"/>
              <w:right w:val="single" w:sz="4" w:space="0" w:color="auto"/>
            </w:tcBorders>
            <w:noWrap/>
            <w:vAlign w:val="center"/>
          </w:tcPr>
          <w:p w14:paraId="02A82863"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Inadimplência da carteira - Pessoas físicas - Arrendamento mercantil de veículos</w:t>
            </w:r>
          </w:p>
        </w:tc>
      </w:tr>
      <w:tr w:rsidR="006C6FD3" w:rsidRPr="00E06E7C" w14:paraId="3AEF2E35" w14:textId="77777777" w:rsidTr="006C6FD3">
        <w:trPr>
          <w:trHeight w:val="283"/>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1D85736B"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21125</w:t>
            </w:r>
          </w:p>
        </w:tc>
        <w:tc>
          <w:tcPr>
            <w:tcW w:w="0" w:type="auto"/>
            <w:tcBorders>
              <w:top w:val="single" w:sz="4" w:space="0" w:color="auto"/>
              <w:left w:val="single" w:sz="4" w:space="0" w:color="auto"/>
              <w:bottom w:val="single" w:sz="4" w:space="0" w:color="auto"/>
              <w:right w:val="single" w:sz="4" w:space="0" w:color="auto"/>
            </w:tcBorders>
            <w:noWrap/>
            <w:vAlign w:val="center"/>
          </w:tcPr>
          <w:p w14:paraId="23A98F67"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Inadimplência da carteira - Pessoas físicas - Arrendamento mercantil de outros bens</w:t>
            </w:r>
          </w:p>
        </w:tc>
      </w:tr>
      <w:tr w:rsidR="006C6FD3" w:rsidRPr="00E06E7C" w14:paraId="7BEFAACD" w14:textId="77777777" w:rsidTr="006C6FD3">
        <w:trPr>
          <w:trHeight w:val="283"/>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04CC89E7"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21127</w:t>
            </w:r>
          </w:p>
        </w:tc>
        <w:tc>
          <w:tcPr>
            <w:tcW w:w="0" w:type="auto"/>
            <w:tcBorders>
              <w:top w:val="single" w:sz="4" w:space="0" w:color="auto"/>
              <w:left w:val="single" w:sz="4" w:space="0" w:color="auto"/>
              <w:bottom w:val="single" w:sz="4" w:space="0" w:color="auto"/>
              <w:right w:val="single" w:sz="4" w:space="0" w:color="auto"/>
            </w:tcBorders>
            <w:noWrap/>
            <w:vAlign w:val="center"/>
          </w:tcPr>
          <w:p w14:paraId="35D3083C"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Inadimplência da carteira - Pessoas físicas - Cartão de crédito rotativo</w:t>
            </w:r>
          </w:p>
        </w:tc>
      </w:tr>
      <w:tr w:rsidR="006C6FD3" w:rsidRPr="00E06E7C" w14:paraId="120D396B" w14:textId="77777777" w:rsidTr="006C6FD3">
        <w:trPr>
          <w:trHeight w:val="283"/>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347885D7"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21128</w:t>
            </w:r>
          </w:p>
        </w:tc>
        <w:tc>
          <w:tcPr>
            <w:tcW w:w="0" w:type="auto"/>
            <w:tcBorders>
              <w:top w:val="single" w:sz="4" w:space="0" w:color="auto"/>
              <w:left w:val="single" w:sz="4" w:space="0" w:color="auto"/>
              <w:bottom w:val="single" w:sz="4" w:space="0" w:color="auto"/>
              <w:right w:val="single" w:sz="4" w:space="0" w:color="auto"/>
            </w:tcBorders>
            <w:noWrap/>
            <w:vAlign w:val="center"/>
          </w:tcPr>
          <w:p w14:paraId="0EB35D41"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Inadimplência da carteira - Pessoas físicas - Cartão de crédito parcelado</w:t>
            </w:r>
          </w:p>
        </w:tc>
      </w:tr>
      <w:tr w:rsidR="006C6FD3" w:rsidRPr="00E06E7C" w14:paraId="5D178439" w14:textId="77777777" w:rsidTr="006C6FD3">
        <w:trPr>
          <w:trHeight w:val="283"/>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20607732"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21149</w:t>
            </w:r>
          </w:p>
        </w:tc>
        <w:tc>
          <w:tcPr>
            <w:tcW w:w="0" w:type="auto"/>
            <w:tcBorders>
              <w:top w:val="single" w:sz="4" w:space="0" w:color="auto"/>
              <w:left w:val="single" w:sz="4" w:space="0" w:color="auto"/>
              <w:bottom w:val="single" w:sz="4" w:space="0" w:color="auto"/>
              <w:right w:val="single" w:sz="4" w:space="0" w:color="auto"/>
            </w:tcBorders>
            <w:noWrap/>
            <w:vAlign w:val="center"/>
          </w:tcPr>
          <w:p w14:paraId="2FC96AEB"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Inadimplência da carteira - Pessoas físicas - Financiamento imobiliário com taxas de mercado</w:t>
            </w:r>
          </w:p>
        </w:tc>
      </w:tr>
      <w:tr w:rsidR="006C6FD3" w:rsidRPr="00E06E7C" w14:paraId="5C88A31A" w14:textId="77777777" w:rsidTr="006C6FD3">
        <w:trPr>
          <w:trHeight w:val="283"/>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6A386A27"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21150</w:t>
            </w:r>
          </w:p>
        </w:tc>
        <w:tc>
          <w:tcPr>
            <w:tcW w:w="0" w:type="auto"/>
            <w:tcBorders>
              <w:top w:val="single" w:sz="4" w:space="0" w:color="auto"/>
              <w:left w:val="single" w:sz="4" w:space="0" w:color="auto"/>
              <w:bottom w:val="single" w:sz="4" w:space="0" w:color="auto"/>
              <w:right w:val="single" w:sz="4" w:space="0" w:color="auto"/>
            </w:tcBorders>
            <w:noWrap/>
            <w:vAlign w:val="center"/>
          </w:tcPr>
          <w:p w14:paraId="114D4625" w14:textId="77777777" w:rsidR="006C6FD3" w:rsidRPr="00E06E7C" w:rsidRDefault="006C6FD3" w:rsidP="006C6FD3">
            <w:pPr>
              <w:spacing w:line="240" w:lineRule="auto"/>
              <w:ind w:firstLine="0"/>
              <w:jc w:val="left"/>
              <w:rPr>
                <w:rFonts w:ascii="Aptos Narrow" w:hAnsi="Aptos Narrow"/>
                <w:color w:val="000000"/>
                <w:sz w:val="16"/>
                <w:szCs w:val="16"/>
              </w:rPr>
            </w:pPr>
            <w:r w:rsidRPr="00E06E7C">
              <w:rPr>
                <w:rFonts w:ascii="Aptos Narrow" w:hAnsi="Aptos Narrow"/>
                <w:color w:val="000000"/>
                <w:sz w:val="16"/>
                <w:szCs w:val="16"/>
              </w:rPr>
              <w:t>Inadimplência da carteira - Pessoas físicas - Financiamento imobiliário com taxas reguladas</w:t>
            </w:r>
          </w:p>
        </w:tc>
      </w:tr>
    </w:tbl>
    <w:p w14:paraId="1735F960" w14:textId="77777777" w:rsidR="006C6FD3" w:rsidRPr="00E06E7C" w:rsidRDefault="006C6FD3" w:rsidP="006C6FD3">
      <w:pPr>
        <w:spacing w:line="240" w:lineRule="auto"/>
        <w:ind w:firstLine="0"/>
        <w:jc w:val="left"/>
        <w:rPr>
          <w:rFonts w:cs="Arial"/>
          <w:b/>
          <w:bCs/>
          <w:kern w:val="32"/>
          <w:szCs w:val="32"/>
          <w:lang w:eastAsia="x-none"/>
        </w:rPr>
      </w:pPr>
    </w:p>
    <w:p w14:paraId="2FAA6DCF" w14:textId="5CF3FCCC" w:rsidR="006C6FD3" w:rsidRPr="00E06E7C" w:rsidRDefault="006C6FD3" w:rsidP="006C6FD3">
      <w:pPr>
        <w:spacing w:line="240" w:lineRule="auto"/>
        <w:ind w:firstLine="0"/>
        <w:jc w:val="left"/>
        <w:rPr>
          <w:rFonts w:cs="Arial"/>
          <w:b/>
          <w:bCs/>
          <w:kern w:val="32"/>
          <w:szCs w:val="32"/>
          <w:lang w:val="x-none" w:eastAsia="x-none"/>
        </w:rPr>
      </w:pPr>
      <w:r w:rsidRPr="00E06E7C">
        <w:rPr>
          <w:rFonts w:cs="Arial"/>
          <w:b/>
          <w:bCs/>
          <w:kern w:val="32"/>
          <w:szCs w:val="32"/>
          <w:lang w:val="x-none" w:eastAsia="x-none"/>
        </w:rPr>
        <w:br w:type="page"/>
      </w:r>
    </w:p>
    <w:p w14:paraId="1BBB0165" w14:textId="673F484F" w:rsidR="000347B4" w:rsidRPr="00E06E7C" w:rsidRDefault="001320E8" w:rsidP="000347B4">
      <w:pPr>
        <w:pStyle w:val="Ttulo1"/>
        <w:numPr>
          <w:ilvl w:val="0"/>
          <w:numId w:val="0"/>
        </w:numPr>
        <w:ind w:left="432"/>
        <w:jc w:val="center"/>
        <w:rPr>
          <w:rFonts w:cs="Arial"/>
        </w:rPr>
      </w:pPr>
      <w:bookmarkStart w:id="148" w:name="_Toc243131487"/>
      <w:r w:rsidRPr="00E06E7C">
        <w:rPr>
          <w:rFonts w:cs="Arial"/>
        </w:rPr>
        <w:lastRenderedPageBreak/>
        <w:t xml:space="preserve">APÊNDICE </w:t>
      </w:r>
      <w:r w:rsidR="006C6FD3" w:rsidRPr="00E06E7C">
        <w:rPr>
          <w:rFonts w:cs="Arial"/>
        </w:rPr>
        <w:t>E</w:t>
      </w:r>
      <w:r w:rsidRPr="00E06E7C">
        <w:rPr>
          <w:rFonts w:cs="Arial"/>
        </w:rPr>
        <w:t xml:space="preserve"> – RESULTADOS COMPLETOS MODELO VAR</w:t>
      </w:r>
      <w:bookmarkEnd w:id="148"/>
    </w:p>
    <w:p w14:paraId="099F344A" w14:textId="5DE2B762" w:rsidR="00580485" w:rsidRPr="00E06E7C" w:rsidRDefault="007E3A41" w:rsidP="00580485">
      <w:pPr>
        <w:spacing w:line="240" w:lineRule="auto"/>
        <w:ind w:firstLine="0"/>
        <w:jc w:val="left"/>
        <w:rPr>
          <w:lang w:val="x-none" w:eastAsia="x-none"/>
        </w:rPr>
      </w:pPr>
      <w:r w:rsidRPr="00E06E7C">
        <w:rPr>
          <w:noProof/>
          <w:lang w:val="x-none" w:eastAsia="x-none"/>
        </w:rPr>
        <w:drawing>
          <wp:inline distT="0" distB="0" distL="0" distR="0" wp14:anchorId="0B29C3A9" wp14:editId="4BCEB898">
            <wp:extent cx="5972175" cy="3732530"/>
            <wp:effectExtent l="0" t="0" r="9525" b="1270"/>
            <wp:docPr id="5936842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8428" name=""/>
                    <pic:cNvPicPr/>
                  </pic:nvPicPr>
                  <pic:blipFill>
                    <a:blip r:embed="rId188">
                      <a:extLst>
                        <a:ext uri="{96DAC541-7B7A-43D3-8B79-37D633B846F1}">
                          <asvg:svgBlip xmlns:asvg="http://schemas.microsoft.com/office/drawing/2016/SVG/main" r:embed="rId189"/>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lang w:val="x-none" w:eastAsia="x-none"/>
        </w:rPr>
        <w:drawing>
          <wp:inline distT="0" distB="0" distL="0" distR="0" wp14:anchorId="748AF808" wp14:editId="238A68DD">
            <wp:extent cx="5972175" cy="3732530"/>
            <wp:effectExtent l="0" t="0" r="9525" b="1270"/>
            <wp:docPr id="141271599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15998" name=""/>
                    <pic:cNvPicPr/>
                  </pic:nvPicPr>
                  <pic:blipFill>
                    <a:blip r:embed="rId190">
                      <a:extLst>
                        <a:ext uri="{96DAC541-7B7A-43D3-8B79-37D633B846F1}">
                          <asvg:svgBlip xmlns:asvg="http://schemas.microsoft.com/office/drawing/2016/SVG/main" r:embed="rId191"/>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lastRenderedPageBreak/>
        <w:drawing>
          <wp:inline distT="0" distB="0" distL="0" distR="0" wp14:anchorId="613D041D" wp14:editId="3516887A">
            <wp:extent cx="5972175" cy="3732530"/>
            <wp:effectExtent l="0" t="0" r="9525" b="1270"/>
            <wp:docPr id="126419798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97986" name=""/>
                    <pic:cNvPicPr/>
                  </pic:nvPicPr>
                  <pic:blipFill>
                    <a:blip r:embed="rId192">
                      <a:extLst>
                        <a:ext uri="{96DAC541-7B7A-43D3-8B79-37D633B846F1}">
                          <asvg:svgBlip xmlns:asvg="http://schemas.microsoft.com/office/drawing/2016/SVG/main" r:embed="rId193"/>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drawing>
          <wp:inline distT="0" distB="0" distL="0" distR="0" wp14:anchorId="4554EA3C" wp14:editId="58849322">
            <wp:extent cx="5972175" cy="3732530"/>
            <wp:effectExtent l="0" t="0" r="9525" b="1270"/>
            <wp:docPr id="212206417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64178" name=""/>
                    <pic:cNvPicPr/>
                  </pic:nvPicPr>
                  <pic:blipFill>
                    <a:blip r:embed="rId194">
                      <a:extLst>
                        <a:ext uri="{96DAC541-7B7A-43D3-8B79-37D633B846F1}">
                          <asvg:svgBlip xmlns:asvg="http://schemas.microsoft.com/office/drawing/2016/SVG/main" r:embed="rId195"/>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lastRenderedPageBreak/>
        <w:drawing>
          <wp:inline distT="0" distB="0" distL="0" distR="0" wp14:anchorId="52E39062" wp14:editId="2D5CCFD3">
            <wp:extent cx="5972175" cy="3732530"/>
            <wp:effectExtent l="0" t="0" r="9525" b="1270"/>
            <wp:docPr id="128502756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27569" name=""/>
                    <pic:cNvPicPr/>
                  </pic:nvPicPr>
                  <pic:blipFill>
                    <a:blip r:embed="rId196">
                      <a:extLst>
                        <a:ext uri="{96DAC541-7B7A-43D3-8B79-37D633B846F1}">
                          <asvg:svgBlip xmlns:asvg="http://schemas.microsoft.com/office/drawing/2016/SVG/main" r:embed="rId197"/>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drawing>
          <wp:inline distT="0" distB="0" distL="0" distR="0" wp14:anchorId="503F3A0D" wp14:editId="55668006">
            <wp:extent cx="5972175" cy="3732530"/>
            <wp:effectExtent l="0" t="0" r="9525" b="1270"/>
            <wp:docPr id="17043417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171" name=""/>
                    <pic:cNvPicPr/>
                  </pic:nvPicPr>
                  <pic:blipFill>
                    <a:blip r:embed="rId198">
                      <a:extLst>
                        <a:ext uri="{96DAC541-7B7A-43D3-8B79-37D633B846F1}">
                          <asvg:svgBlip xmlns:asvg="http://schemas.microsoft.com/office/drawing/2016/SVG/main" r:embed="rId199"/>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lastRenderedPageBreak/>
        <w:drawing>
          <wp:inline distT="0" distB="0" distL="0" distR="0" wp14:anchorId="09306623" wp14:editId="12DE9265">
            <wp:extent cx="5972175" cy="3732530"/>
            <wp:effectExtent l="0" t="0" r="9525" b="1270"/>
            <wp:docPr id="64654675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46750" name=""/>
                    <pic:cNvPicPr/>
                  </pic:nvPicPr>
                  <pic:blipFill>
                    <a:blip r:embed="rId200">
                      <a:extLst>
                        <a:ext uri="{96DAC541-7B7A-43D3-8B79-37D633B846F1}">
                          <asvg:svgBlip xmlns:asvg="http://schemas.microsoft.com/office/drawing/2016/SVG/main" r:embed="rId201"/>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drawing>
          <wp:inline distT="0" distB="0" distL="0" distR="0" wp14:anchorId="237962F5" wp14:editId="7E89C226">
            <wp:extent cx="5972175" cy="3732530"/>
            <wp:effectExtent l="0" t="0" r="9525" b="1270"/>
            <wp:docPr id="110858722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87222" name=""/>
                    <pic:cNvPicPr/>
                  </pic:nvPicPr>
                  <pic:blipFill>
                    <a:blip r:embed="rId202">
                      <a:extLst>
                        <a:ext uri="{96DAC541-7B7A-43D3-8B79-37D633B846F1}">
                          <asvg:svgBlip xmlns:asvg="http://schemas.microsoft.com/office/drawing/2016/SVG/main" r:embed="rId203"/>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lastRenderedPageBreak/>
        <w:drawing>
          <wp:inline distT="0" distB="0" distL="0" distR="0" wp14:anchorId="01A79A81" wp14:editId="738445F3">
            <wp:extent cx="5972175" cy="3732530"/>
            <wp:effectExtent l="0" t="0" r="9525" b="1270"/>
            <wp:docPr id="128262539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25397" name=""/>
                    <pic:cNvPicPr/>
                  </pic:nvPicPr>
                  <pic:blipFill>
                    <a:blip r:embed="rId204">
                      <a:extLst>
                        <a:ext uri="{96DAC541-7B7A-43D3-8B79-37D633B846F1}">
                          <asvg:svgBlip xmlns:asvg="http://schemas.microsoft.com/office/drawing/2016/SVG/main" r:embed="rId205"/>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drawing>
          <wp:inline distT="0" distB="0" distL="0" distR="0" wp14:anchorId="000DE9D3" wp14:editId="1D7C310C">
            <wp:extent cx="5972175" cy="3732530"/>
            <wp:effectExtent l="0" t="0" r="9525" b="1270"/>
            <wp:docPr id="75819442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94420" name=""/>
                    <pic:cNvPicPr/>
                  </pic:nvPicPr>
                  <pic:blipFill>
                    <a:blip r:embed="rId206">
                      <a:extLst>
                        <a:ext uri="{96DAC541-7B7A-43D3-8B79-37D633B846F1}">
                          <asvg:svgBlip xmlns:asvg="http://schemas.microsoft.com/office/drawing/2016/SVG/main" r:embed="rId207"/>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lastRenderedPageBreak/>
        <w:drawing>
          <wp:inline distT="0" distB="0" distL="0" distR="0" wp14:anchorId="207691D1" wp14:editId="619D9952">
            <wp:extent cx="5972175" cy="3732530"/>
            <wp:effectExtent l="0" t="0" r="9525" b="1270"/>
            <wp:docPr id="191794080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40802" name=""/>
                    <pic:cNvPicPr/>
                  </pic:nvPicPr>
                  <pic:blipFill>
                    <a:blip r:embed="rId208">
                      <a:extLst>
                        <a:ext uri="{96DAC541-7B7A-43D3-8B79-37D633B846F1}">
                          <asvg:svgBlip xmlns:asvg="http://schemas.microsoft.com/office/drawing/2016/SVG/main" r:embed="rId209"/>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drawing>
          <wp:inline distT="0" distB="0" distL="0" distR="0" wp14:anchorId="2B90360B" wp14:editId="7C209979">
            <wp:extent cx="5972175" cy="3732530"/>
            <wp:effectExtent l="0" t="0" r="9525" b="1270"/>
            <wp:docPr id="119088771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87719" name=""/>
                    <pic:cNvPicPr/>
                  </pic:nvPicPr>
                  <pic:blipFill>
                    <a:blip r:embed="rId210">
                      <a:extLst>
                        <a:ext uri="{96DAC541-7B7A-43D3-8B79-37D633B846F1}">
                          <asvg:svgBlip xmlns:asvg="http://schemas.microsoft.com/office/drawing/2016/SVG/main" r:embed="rId211"/>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lastRenderedPageBreak/>
        <w:drawing>
          <wp:inline distT="0" distB="0" distL="0" distR="0" wp14:anchorId="7D4D02B4" wp14:editId="575E1BDD">
            <wp:extent cx="5972175" cy="3732530"/>
            <wp:effectExtent l="0" t="0" r="9525" b="1270"/>
            <wp:docPr id="51613240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32406" name=""/>
                    <pic:cNvPicPr/>
                  </pic:nvPicPr>
                  <pic:blipFill>
                    <a:blip r:embed="rId212">
                      <a:extLst>
                        <a:ext uri="{96DAC541-7B7A-43D3-8B79-37D633B846F1}">
                          <asvg:svgBlip xmlns:asvg="http://schemas.microsoft.com/office/drawing/2016/SVG/main" r:embed="rId213"/>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drawing>
          <wp:inline distT="0" distB="0" distL="0" distR="0" wp14:anchorId="3F6CC239" wp14:editId="559A9FD6">
            <wp:extent cx="5972175" cy="3732530"/>
            <wp:effectExtent l="0" t="0" r="9525" b="1270"/>
            <wp:docPr id="209687034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70343" name=""/>
                    <pic:cNvPicPr/>
                  </pic:nvPicPr>
                  <pic:blipFill>
                    <a:blip r:embed="rId214">
                      <a:extLst>
                        <a:ext uri="{96DAC541-7B7A-43D3-8B79-37D633B846F1}">
                          <asvg:svgBlip xmlns:asvg="http://schemas.microsoft.com/office/drawing/2016/SVG/main" r:embed="rId215"/>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lastRenderedPageBreak/>
        <w:drawing>
          <wp:inline distT="0" distB="0" distL="0" distR="0" wp14:anchorId="494C7CE8" wp14:editId="3E4FBAE7">
            <wp:extent cx="5972175" cy="3732530"/>
            <wp:effectExtent l="0" t="0" r="9525" b="1270"/>
            <wp:docPr id="89495523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55238" name=""/>
                    <pic:cNvPicPr/>
                  </pic:nvPicPr>
                  <pic:blipFill>
                    <a:blip r:embed="rId216">
                      <a:extLst>
                        <a:ext uri="{96DAC541-7B7A-43D3-8B79-37D633B846F1}">
                          <asvg:svgBlip xmlns:asvg="http://schemas.microsoft.com/office/drawing/2016/SVG/main" r:embed="rId217"/>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drawing>
          <wp:inline distT="0" distB="0" distL="0" distR="0" wp14:anchorId="63156694" wp14:editId="05666EE1">
            <wp:extent cx="5972175" cy="3732530"/>
            <wp:effectExtent l="0" t="0" r="9525" b="1270"/>
            <wp:docPr id="21035800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8008" name=""/>
                    <pic:cNvPicPr/>
                  </pic:nvPicPr>
                  <pic:blipFill>
                    <a:blip r:embed="rId218">
                      <a:extLst>
                        <a:ext uri="{96DAC541-7B7A-43D3-8B79-37D633B846F1}">
                          <asvg:svgBlip xmlns:asvg="http://schemas.microsoft.com/office/drawing/2016/SVG/main" r:embed="rId219"/>
                        </a:ext>
                      </a:extLst>
                    </a:blip>
                    <a:stretch>
                      <a:fillRect/>
                    </a:stretch>
                  </pic:blipFill>
                  <pic:spPr>
                    <a:xfrm>
                      <a:off x="0" y="0"/>
                      <a:ext cx="5972175" cy="3732530"/>
                    </a:xfrm>
                    <a:prstGeom prst="rect">
                      <a:avLst/>
                    </a:prstGeom>
                  </pic:spPr>
                </pic:pic>
              </a:graphicData>
            </a:graphic>
          </wp:inline>
        </w:drawing>
      </w:r>
      <w:r w:rsidR="00580485" w:rsidRPr="00E06E7C">
        <w:rPr>
          <w:lang w:val="x-none" w:eastAsia="x-none"/>
        </w:rPr>
        <w:br w:type="page"/>
      </w:r>
    </w:p>
    <w:p w14:paraId="47ACC38D" w14:textId="20F69671" w:rsidR="00837066" w:rsidRPr="00E06E7C" w:rsidRDefault="00580485" w:rsidP="00837066">
      <w:pPr>
        <w:pStyle w:val="Ttulo1"/>
        <w:numPr>
          <w:ilvl w:val="0"/>
          <w:numId w:val="0"/>
        </w:numPr>
        <w:spacing w:line="240" w:lineRule="auto"/>
        <w:ind w:left="432"/>
        <w:jc w:val="center"/>
        <w:rPr>
          <w:rFonts w:cs="Arial"/>
        </w:rPr>
      </w:pPr>
      <w:bookmarkStart w:id="149" w:name="_Toc243131488"/>
      <w:r w:rsidRPr="00E06E7C">
        <w:rPr>
          <w:rFonts w:cs="Arial"/>
        </w:rPr>
        <w:lastRenderedPageBreak/>
        <w:t xml:space="preserve">APÊNDICE </w:t>
      </w:r>
      <w:r w:rsidR="006C6FD3" w:rsidRPr="00E06E7C">
        <w:rPr>
          <w:rFonts w:cs="Arial"/>
        </w:rPr>
        <w:t>F</w:t>
      </w:r>
      <w:r w:rsidRPr="00E06E7C">
        <w:rPr>
          <w:rFonts w:cs="Arial"/>
        </w:rPr>
        <w:t xml:space="preserve"> – RESULTADOS COMPLETOS MODELO VEC</w:t>
      </w:r>
      <w:bookmarkEnd w:id="149"/>
    </w:p>
    <w:p w14:paraId="0D60F93F" w14:textId="77777777" w:rsidR="007E3A41" w:rsidRPr="00E06E7C" w:rsidRDefault="007E3A41" w:rsidP="00C60479">
      <w:pPr>
        <w:ind w:firstLine="0"/>
        <w:rPr>
          <w:noProof/>
        </w:rPr>
      </w:pPr>
      <w:r w:rsidRPr="00E06E7C">
        <w:rPr>
          <w:noProof/>
          <w:lang w:val="x-none" w:eastAsia="x-none"/>
        </w:rPr>
        <w:drawing>
          <wp:inline distT="0" distB="0" distL="0" distR="0" wp14:anchorId="3F5453CE" wp14:editId="01BAE428">
            <wp:extent cx="5972175" cy="3732530"/>
            <wp:effectExtent l="0" t="0" r="9525" b="1270"/>
            <wp:docPr id="28124981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49814" name=""/>
                    <pic:cNvPicPr/>
                  </pic:nvPicPr>
                  <pic:blipFill>
                    <a:blip r:embed="rId220">
                      <a:extLst>
                        <a:ext uri="{96DAC541-7B7A-43D3-8B79-37D633B846F1}">
                          <asvg:svgBlip xmlns:asvg="http://schemas.microsoft.com/office/drawing/2016/SVG/main" r:embed="rId221"/>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lang w:val="x-none" w:eastAsia="x-none"/>
        </w:rPr>
        <w:drawing>
          <wp:inline distT="0" distB="0" distL="0" distR="0" wp14:anchorId="36286A44" wp14:editId="592620B1">
            <wp:extent cx="5972175" cy="3732530"/>
            <wp:effectExtent l="0" t="0" r="9525" b="1270"/>
            <wp:docPr id="81996845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68455" name=""/>
                    <pic:cNvPicPr/>
                  </pic:nvPicPr>
                  <pic:blipFill>
                    <a:blip r:embed="rId222">
                      <a:extLst>
                        <a:ext uri="{96DAC541-7B7A-43D3-8B79-37D633B846F1}">
                          <asvg:svgBlip xmlns:asvg="http://schemas.microsoft.com/office/drawing/2016/SVG/main" r:embed="rId223"/>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lastRenderedPageBreak/>
        <w:drawing>
          <wp:inline distT="0" distB="0" distL="0" distR="0" wp14:anchorId="526D79F9" wp14:editId="28AE5524">
            <wp:extent cx="5972175" cy="3732530"/>
            <wp:effectExtent l="0" t="0" r="9525" b="1270"/>
            <wp:docPr id="172257769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77692" name=""/>
                    <pic:cNvPicPr/>
                  </pic:nvPicPr>
                  <pic:blipFill>
                    <a:blip r:embed="rId224">
                      <a:extLst>
                        <a:ext uri="{96DAC541-7B7A-43D3-8B79-37D633B846F1}">
                          <asvg:svgBlip xmlns:asvg="http://schemas.microsoft.com/office/drawing/2016/SVG/main" r:embed="rId225"/>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drawing>
          <wp:inline distT="0" distB="0" distL="0" distR="0" wp14:anchorId="47488107" wp14:editId="5B3DA88A">
            <wp:extent cx="5972175" cy="3732530"/>
            <wp:effectExtent l="0" t="0" r="9525" b="1270"/>
            <wp:docPr id="28061045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10457" name=""/>
                    <pic:cNvPicPr/>
                  </pic:nvPicPr>
                  <pic:blipFill>
                    <a:blip r:embed="rId226">
                      <a:extLst>
                        <a:ext uri="{96DAC541-7B7A-43D3-8B79-37D633B846F1}">
                          <asvg:svgBlip xmlns:asvg="http://schemas.microsoft.com/office/drawing/2016/SVG/main" r:embed="rId227"/>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lastRenderedPageBreak/>
        <w:drawing>
          <wp:inline distT="0" distB="0" distL="0" distR="0" wp14:anchorId="251107DD" wp14:editId="1E5FE608">
            <wp:extent cx="5972175" cy="3732530"/>
            <wp:effectExtent l="0" t="0" r="9525" b="1270"/>
            <wp:docPr id="206445334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53347" name=""/>
                    <pic:cNvPicPr/>
                  </pic:nvPicPr>
                  <pic:blipFill>
                    <a:blip r:embed="rId228">
                      <a:extLst>
                        <a:ext uri="{96DAC541-7B7A-43D3-8B79-37D633B846F1}">
                          <asvg:svgBlip xmlns:asvg="http://schemas.microsoft.com/office/drawing/2016/SVG/main" r:embed="rId229"/>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drawing>
          <wp:inline distT="0" distB="0" distL="0" distR="0" wp14:anchorId="753AFC63" wp14:editId="25E606E1">
            <wp:extent cx="5972175" cy="3732530"/>
            <wp:effectExtent l="0" t="0" r="9525" b="1270"/>
            <wp:docPr id="67464531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45310" name=""/>
                    <pic:cNvPicPr/>
                  </pic:nvPicPr>
                  <pic:blipFill>
                    <a:blip r:embed="rId230">
                      <a:extLst>
                        <a:ext uri="{96DAC541-7B7A-43D3-8B79-37D633B846F1}">
                          <asvg:svgBlip xmlns:asvg="http://schemas.microsoft.com/office/drawing/2016/SVG/main" r:embed="rId231"/>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lastRenderedPageBreak/>
        <w:drawing>
          <wp:inline distT="0" distB="0" distL="0" distR="0" wp14:anchorId="1E4E12F0" wp14:editId="2655DED6">
            <wp:extent cx="5972175" cy="3732530"/>
            <wp:effectExtent l="0" t="0" r="9525" b="1270"/>
            <wp:docPr id="124994583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45830" name=""/>
                    <pic:cNvPicPr/>
                  </pic:nvPicPr>
                  <pic:blipFill>
                    <a:blip r:embed="rId232">
                      <a:extLst>
                        <a:ext uri="{96DAC541-7B7A-43D3-8B79-37D633B846F1}">
                          <asvg:svgBlip xmlns:asvg="http://schemas.microsoft.com/office/drawing/2016/SVG/main" r:embed="rId233"/>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drawing>
          <wp:inline distT="0" distB="0" distL="0" distR="0" wp14:anchorId="1D35A1ED" wp14:editId="7E90B412">
            <wp:extent cx="5972175" cy="3732530"/>
            <wp:effectExtent l="0" t="0" r="9525" b="1270"/>
            <wp:docPr id="166585564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55644" name=""/>
                    <pic:cNvPicPr/>
                  </pic:nvPicPr>
                  <pic:blipFill>
                    <a:blip r:embed="rId234">
                      <a:extLst>
                        <a:ext uri="{96DAC541-7B7A-43D3-8B79-37D633B846F1}">
                          <asvg:svgBlip xmlns:asvg="http://schemas.microsoft.com/office/drawing/2016/SVG/main" r:embed="rId235"/>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lastRenderedPageBreak/>
        <w:drawing>
          <wp:inline distT="0" distB="0" distL="0" distR="0" wp14:anchorId="53C8DAC4" wp14:editId="6D83BC2B">
            <wp:extent cx="5972175" cy="3732530"/>
            <wp:effectExtent l="0" t="0" r="9525" b="1270"/>
            <wp:docPr id="46239620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96200" name=""/>
                    <pic:cNvPicPr/>
                  </pic:nvPicPr>
                  <pic:blipFill>
                    <a:blip r:embed="rId236">
                      <a:extLst>
                        <a:ext uri="{96DAC541-7B7A-43D3-8B79-37D633B846F1}">
                          <asvg:svgBlip xmlns:asvg="http://schemas.microsoft.com/office/drawing/2016/SVG/main" r:embed="rId237"/>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drawing>
          <wp:inline distT="0" distB="0" distL="0" distR="0" wp14:anchorId="110765E3" wp14:editId="67F5EFC7">
            <wp:extent cx="5972175" cy="3732530"/>
            <wp:effectExtent l="0" t="0" r="9525" b="1270"/>
            <wp:docPr id="191890081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00819" name=""/>
                    <pic:cNvPicPr/>
                  </pic:nvPicPr>
                  <pic:blipFill>
                    <a:blip r:embed="rId238">
                      <a:extLst>
                        <a:ext uri="{96DAC541-7B7A-43D3-8B79-37D633B846F1}">
                          <asvg:svgBlip xmlns:asvg="http://schemas.microsoft.com/office/drawing/2016/SVG/main" r:embed="rId239"/>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lastRenderedPageBreak/>
        <w:drawing>
          <wp:inline distT="0" distB="0" distL="0" distR="0" wp14:anchorId="42E4F5AA" wp14:editId="7BFC063A">
            <wp:extent cx="5972175" cy="3732530"/>
            <wp:effectExtent l="0" t="0" r="9525" b="1270"/>
            <wp:docPr id="117144230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42302" name=""/>
                    <pic:cNvPicPr/>
                  </pic:nvPicPr>
                  <pic:blipFill>
                    <a:blip r:embed="rId240">
                      <a:extLst>
                        <a:ext uri="{96DAC541-7B7A-43D3-8B79-37D633B846F1}">
                          <asvg:svgBlip xmlns:asvg="http://schemas.microsoft.com/office/drawing/2016/SVG/main" r:embed="rId241"/>
                        </a:ext>
                      </a:extLst>
                    </a:blip>
                    <a:stretch>
                      <a:fillRect/>
                    </a:stretch>
                  </pic:blipFill>
                  <pic:spPr>
                    <a:xfrm>
                      <a:off x="0" y="0"/>
                      <a:ext cx="5972175" cy="3732530"/>
                    </a:xfrm>
                    <a:prstGeom prst="rect">
                      <a:avLst/>
                    </a:prstGeom>
                  </pic:spPr>
                </pic:pic>
              </a:graphicData>
            </a:graphic>
          </wp:inline>
        </w:drawing>
      </w:r>
      <w:r w:rsidRPr="00E06E7C">
        <w:rPr>
          <w:noProof/>
        </w:rPr>
        <w:t xml:space="preserve"> </w:t>
      </w:r>
    </w:p>
    <w:p w14:paraId="1C454D26" w14:textId="77777777" w:rsidR="007E3A41" w:rsidRPr="00E06E7C" w:rsidRDefault="007E3A41" w:rsidP="00C60479">
      <w:pPr>
        <w:ind w:firstLine="0"/>
        <w:rPr>
          <w:noProof/>
        </w:rPr>
      </w:pPr>
    </w:p>
    <w:p w14:paraId="37D7A5E1" w14:textId="5C469EC2" w:rsidR="00C60479" w:rsidRPr="00C60479" w:rsidRDefault="007E3A41" w:rsidP="00C60479">
      <w:pPr>
        <w:ind w:firstLine="0"/>
        <w:rPr>
          <w:lang w:val="x-none" w:eastAsia="x-none"/>
        </w:rPr>
      </w:pPr>
      <w:r w:rsidRPr="00E06E7C">
        <w:rPr>
          <w:noProof/>
        </w:rPr>
        <w:lastRenderedPageBreak/>
        <w:drawing>
          <wp:inline distT="0" distB="0" distL="0" distR="0" wp14:anchorId="1E779DC1" wp14:editId="10BF7997">
            <wp:extent cx="5972175" cy="3732530"/>
            <wp:effectExtent l="0" t="0" r="9525" b="1270"/>
            <wp:docPr id="147120247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02474" name=""/>
                    <pic:cNvPicPr/>
                  </pic:nvPicPr>
                  <pic:blipFill>
                    <a:blip r:embed="rId242">
                      <a:extLst>
                        <a:ext uri="{96DAC541-7B7A-43D3-8B79-37D633B846F1}">
                          <asvg:svgBlip xmlns:asvg="http://schemas.microsoft.com/office/drawing/2016/SVG/main" r:embed="rId243"/>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drawing>
          <wp:inline distT="0" distB="0" distL="0" distR="0" wp14:anchorId="49A3073F" wp14:editId="43CC60F5">
            <wp:extent cx="5972175" cy="3732530"/>
            <wp:effectExtent l="0" t="0" r="9525" b="1270"/>
            <wp:docPr id="88005180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51801" name=""/>
                    <pic:cNvPicPr/>
                  </pic:nvPicPr>
                  <pic:blipFill>
                    <a:blip r:embed="rId244">
                      <a:extLst>
                        <a:ext uri="{96DAC541-7B7A-43D3-8B79-37D633B846F1}">
                          <asvg:svgBlip xmlns:asvg="http://schemas.microsoft.com/office/drawing/2016/SVG/main" r:embed="rId245"/>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lastRenderedPageBreak/>
        <w:drawing>
          <wp:inline distT="0" distB="0" distL="0" distR="0" wp14:anchorId="7DE8295B" wp14:editId="4D9565FE">
            <wp:extent cx="5972175" cy="3732530"/>
            <wp:effectExtent l="0" t="0" r="9525" b="1270"/>
            <wp:docPr id="154660758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07587" name=""/>
                    <pic:cNvPicPr/>
                  </pic:nvPicPr>
                  <pic:blipFill>
                    <a:blip r:embed="rId246">
                      <a:extLst>
                        <a:ext uri="{96DAC541-7B7A-43D3-8B79-37D633B846F1}">
                          <asvg:svgBlip xmlns:asvg="http://schemas.microsoft.com/office/drawing/2016/SVG/main" r:embed="rId247"/>
                        </a:ext>
                      </a:extLst>
                    </a:blip>
                    <a:stretch>
                      <a:fillRect/>
                    </a:stretch>
                  </pic:blipFill>
                  <pic:spPr>
                    <a:xfrm>
                      <a:off x="0" y="0"/>
                      <a:ext cx="5972175" cy="3732530"/>
                    </a:xfrm>
                    <a:prstGeom prst="rect">
                      <a:avLst/>
                    </a:prstGeom>
                  </pic:spPr>
                </pic:pic>
              </a:graphicData>
            </a:graphic>
          </wp:inline>
        </w:drawing>
      </w:r>
      <w:r w:rsidRPr="00E06E7C">
        <w:rPr>
          <w:noProof/>
        </w:rPr>
        <w:t xml:space="preserve"> </w:t>
      </w:r>
      <w:r w:rsidRPr="00E06E7C">
        <w:rPr>
          <w:noProof/>
        </w:rPr>
        <w:drawing>
          <wp:inline distT="0" distB="0" distL="0" distR="0" wp14:anchorId="172ADB2C" wp14:editId="69185045">
            <wp:extent cx="5972175" cy="3732530"/>
            <wp:effectExtent l="0" t="0" r="9525" b="1270"/>
            <wp:docPr id="170532968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29682" name=""/>
                    <pic:cNvPicPr/>
                  </pic:nvPicPr>
                  <pic:blipFill>
                    <a:blip r:embed="rId248">
                      <a:extLst>
                        <a:ext uri="{96DAC541-7B7A-43D3-8B79-37D633B846F1}">
                          <asvg:svgBlip xmlns:asvg="http://schemas.microsoft.com/office/drawing/2016/SVG/main" r:embed="rId249"/>
                        </a:ext>
                      </a:extLst>
                    </a:blip>
                    <a:stretch>
                      <a:fillRect/>
                    </a:stretch>
                  </pic:blipFill>
                  <pic:spPr>
                    <a:xfrm>
                      <a:off x="0" y="0"/>
                      <a:ext cx="5972175" cy="3732530"/>
                    </a:xfrm>
                    <a:prstGeom prst="rect">
                      <a:avLst/>
                    </a:prstGeom>
                  </pic:spPr>
                </pic:pic>
              </a:graphicData>
            </a:graphic>
          </wp:inline>
        </w:drawing>
      </w:r>
    </w:p>
    <w:sectPr w:rsidR="00C60479" w:rsidRPr="00C60479" w:rsidSect="007D3527">
      <w:pgSz w:w="12240" w:h="15840"/>
      <w:pgMar w:top="1701" w:right="1134" w:bottom="1134" w:left="1701" w:header="1135"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733B3" w14:textId="77777777" w:rsidR="00F10EB9" w:rsidRDefault="00F10EB9" w:rsidP="003D5BC8">
      <w:r>
        <w:separator/>
      </w:r>
    </w:p>
  </w:endnote>
  <w:endnote w:type="continuationSeparator" w:id="0">
    <w:p w14:paraId="05372F8B" w14:textId="77777777" w:rsidR="00F10EB9" w:rsidRDefault="00F10EB9" w:rsidP="003D5BC8">
      <w:r>
        <w:continuationSeparator/>
      </w:r>
    </w:p>
  </w:endnote>
  <w:endnote w:type="continuationNotice" w:id="1">
    <w:p w14:paraId="573796B7" w14:textId="77777777" w:rsidR="00F10EB9" w:rsidRDefault="00F10EB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3B8B6" w14:textId="77777777" w:rsidR="00F10EB9" w:rsidRDefault="00F10EB9" w:rsidP="003D5BC8">
      <w:r>
        <w:separator/>
      </w:r>
    </w:p>
  </w:footnote>
  <w:footnote w:type="continuationSeparator" w:id="0">
    <w:p w14:paraId="6B135150" w14:textId="77777777" w:rsidR="00F10EB9" w:rsidRDefault="00F10EB9" w:rsidP="003D5BC8">
      <w:r>
        <w:continuationSeparator/>
      </w:r>
    </w:p>
  </w:footnote>
  <w:footnote w:type="continuationNotice" w:id="1">
    <w:p w14:paraId="6886145A" w14:textId="77777777" w:rsidR="00F10EB9" w:rsidRDefault="00F10EB9">
      <w:pPr>
        <w:spacing w:line="240" w:lineRule="auto"/>
      </w:pPr>
    </w:p>
  </w:footnote>
  <w:footnote w:id="2">
    <w:p w14:paraId="17E4983B" w14:textId="488A6206" w:rsidR="00F40CCB" w:rsidRPr="00E06E7C" w:rsidRDefault="00F40CCB" w:rsidP="001F3C25">
      <w:pPr>
        <w:pStyle w:val="NotadeRodap"/>
      </w:pPr>
      <w:r w:rsidRPr="00E06E7C">
        <w:rPr>
          <w:rStyle w:val="Refdenotaderodap"/>
        </w:rPr>
        <w:footnoteRef/>
      </w:r>
      <w:r w:rsidRPr="00E06E7C">
        <w:t xml:space="preserve"> De uma perspectiva ainda mais ampla, o antropólogo Graeber (2011</w:t>
      </w:r>
      <w:r w:rsidR="000C6B45" w:rsidRPr="00E06E7C">
        <w:t>, cap. 2</w:t>
      </w:r>
      <w:r w:rsidRPr="00E06E7C">
        <w:t>) re</w:t>
      </w:r>
      <w:r w:rsidR="00242552" w:rsidRPr="00E06E7C">
        <w:t>sgata ainda um período anterior</w:t>
      </w:r>
      <w:r w:rsidRPr="00E06E7C">
        <w:t xml:space="preserve"> da civilização humana para demonstrar que a dívida </w:t>
      </w:r>
      <w:r w:rsidR="004C24B6" w:rsidRPr="00E06E7C">
        <w:t xml:space="preserve">é a materialização de uma obrigação, de </w:t>
      </w:r>
      <w:r w:rsidR="00B50C91" w:rsidRPr="00E06E7C">
        <w:t>modo que a moeda teria surgido para representar esta dívida</w:t>
      </w:r>
      <w:r w:rsidR="00C36F17" w:rsidRPr="00E06E7C">
        <w:t xml:space="preserve">. Com esta retomada histórica, o autor desconstrói o que denomina como </w:t>
      </w:r>
      <w:r w:rsidR="00943770" w:rsidRPr="00E06E7C">
        <w:t>“</w:t>
      </w:r>
      <w:r w:rsidR="00C36F17" w:rsidRPr="00E06E7C">
        <w:t xml:space="preserve">mito da </w:t>
      </w:r>
      <w:r w:rsidR="00F16C44" w:rsidRPr="00E06E7C">
        <w:t>troca</w:t>
      </w:r>
      <w:r w:rsidR="00943770" w:rsidRPr="00E06E7C">
        <w:t>”</w:t>
      </w:r>
      <w:r w:rsidR="00F16C44" w:rsidRPr="00E06E7C">
        <w:t xml:space="preserve">, </w:t>
      </w:r>
      <w:r w:rsidR="00793BD8" w:rsidRPr="00E06E7C">
        <w:t>de que a moeda decorre</w:t>
      </w:r>
      <w:r w:rsidR="00943770" w:rsidRPr="00E06E7C">
        <w:t>ria</w:t>
      </w:r>
      <w:r w:rsidR="00793BD8" w:rsidRPr="00E06E7C">
        <w:t xml:space="preserve"> da superação do escambo como forma de facilitar as trocas em sociedades que apresentavam maior desenvolvimento dos mercados.</w:t>
      </w:r>
    </w:p>
  </w:footnote>
  <w:footnote w:id="3">
    <w:p w14:paraId="413E365D" w14:textId="77777777" w:rsidR="00602B86" w:rsidRPr="00E06E7C" w:rsidRDefault="00602B86" w:rsidP="00602B86">
      <w:pPr>
        <w:pStyle w:val="NotadeRodap"/>
      </w:pPr>
      <w:r w:rsidRPr="00E06E7C">
        <w:rPr>
          <w:rStyle w:val="Refdenotaderodap"/>
        </w:rPr>
        <w:footnoteRef/>
      </w:r>
      <w:r w:rsidRPr="00E06E7C">
        <w:t xml:space="preserve"> Smith (1957, p. 966) aponta 3 questões principais abordadas no relatório: (i) o efeito do crédito parcelado sobre o crescimento e estabilidade econômica; (ii) a necessidade de controles </w:t>
      </w:r>
      <w:r w:rsidRPr="00E06E7C">
        <w:rPr>
          <w:i/>
          <w:iCs/>
        </w:rPr>
        <w:t>gerais</w:t>
      </w:r>
      <w:r w:rsidRPr="00E06E7C">
        <w:t xml:space="preserve"> sobre o crescimento do crédito; (iii) a necessidade de controles </w:t>
      </w:r>
      <w:r w:rsidRPr="00E06E7C">
        <w:rPr>
          <w:i/>
          <w:iCs/>
        </w:rPr>
        <w:t>seletivos</w:t>
      </w:r>
      <w:r w:rsidRPr="00E06E7C">
        <w:t>.</w:t>
      </w:r>
    </w:p>
  </w:footnote>
  <w:footnote w:id="4">
    <w:p w14:paraId="0E197AF3" w14:textId="03151ABC" w:rsidR="000A0811" w:rsidRPr="00E06E7C" w:rsidRDefault="000A0811" w:rsidP="000B689A">
      <w:pPr>
        <w:pStyle w:val="NotadeRodap"/>
      </w:pPr>
      <w:r w:rsidRPr="00E06E7C">
        <w:rPr>
          <w:rStyle w:val="Refdenotaderodap"/>
        </w:rPr>
        <w:footnoteRef/>
      </w:r>
      <w:r w:rsidRPr="00E06E7C">
        <w:t xml:space="preserve"> Ao longo do trabalho, abordam-se diversos autores que contribuíram para a temática do endividamento das famílias</w:t>
      </w:r>
      <w:r w:rsidR="000B689A" w:rsidRPr="00E06E7C">
        <w:t>. Mesmo ante</w:t>
      </w:r>
      <w:r w:rsidRPr="00E06E7C">
        <w:t xml:space="preserve">s da Crise Financeira Global de 2008-09, </w:t>
      </w:r>
      <w:r w:rsidR="000B689A" w:rsidRPr="00E06E7C">
        <w:t xml:space="preserve">pode-se citar </w:t>
      </w:r>
      <w:r w:rsidRPr="00E06E7C">
        <w:t>Palley (1994), Dutt (2006), Cynamon e Fazzari (2008) e Barba e Pivetti (200</w:t>
      </w:r>
      <w:r w:rsidR="00E94C2E">
        <w:t>8</w:t>
      </w:r>
      <w:r w:rsidRPr="00E06E7C">
        <w:t>)</w:t>
      </w:r>
      <w:r w:rsidR="000B689A" w:rsidRPr="00E06E7C">
        <w:t xml:space="preserve">. Após a crise, a literatura expandiu-se ainda mais, podendo-se citar trabalhos que serão apresentados em maior detalhamento nas próximas seções, como </w:t>
      </w:r>
      <w:r w:rsidRPr="00E06E7C">
        <w:t xml:space="preserve">Kapeller e Schütz (2015), Setterfield e Kim (2016), </w:t>
      </w:r>
      <w:r w:rsidR="000B689A" w:rsidRPr="00E06E7C">
        <w:t>Pariboni (2016), Fagundes (2017), Mandarino, Dos Santos e Macedo e Silva (2020), Brochier e Freitas (2023), Avritzer e Brochier (</w:t>
      </w:r>
      <w:r w:rsidR="00927EDC" w:rsidRPr="00E06E7C">
        <w:t>2022</w:t>
      </w:r>
      <w:r w:rsidR="000B689A" w:rsidRPr="00E06E7C">
        <w:t>), Di Bucchianico, Gallo e Lofaro (2024). Ainda há uma literatura que</w:t>
      </w:r>
      <w:r w:rsidR="003A66D1" w:rsidRPr="00E06E7C">
        <w:t xml:space="preserve"> se desenvolve paralelamente a partir de outras abordagens, como Mian e Sufi (2015), Mian, Sufi e Verner (2017) e Mian, Straub e Sufi (2021). </w:t>
      </w:r>
    </w:p>
  </w:footnote>
  <w:footnote w:id="5">
    <w:p w14:paraId="623C0365" w14:textId="55AAC80C" w:rsidR="005951AE" w:rsidRPr="00E06E7C" w:rsidRDefault="005951AE" w:rsidP="009C6289">
      <w:pPr>
        <w:pStyle w:val="NotadeRodap"/>
      </w:pPr>
      <w:r w:rsidRPr="00E06E7C">
        <w:rPr>
          <w:rStyle w:val="Refdenotaderodap"/>
        </w:rPr>
        <w:footnoteRef/>
      </w:r>
      <w:r w:rsidRPr="00E06E7C">
        <w:t xml:space="preserve"> Para uma visão mais completa sobre </w:t>
      </w:r>
      <w:r w:rsidR="00DF2556" w:rsidRPr="00E06E7C">
        <w:t>as teorias do crescimento econômico</w:t>
      </w:r>
      <w:r w:rsidR="00CC0248" w:rsidRPr="00E06E7C">
        <w:t xml:space="preserve"> </w:t>
      </w:r>
      <w:r w:rsidR="00CC0248" w:rsidRPr="00E06E7C">
        <w:t>Lavoie (2022), Setterfield (2010)</w:t>
      </w:r>
      <w:r w:rsidR="00991027" w:rsidRPr="00E06E7C">
        <w:t xml:space="preserve"> e</w:t>
      </w:r>
      <w:r w:rsidR="00CC0248" w:rsidRPr="00E06E7C">
        <w:t xml:space="preserve"> Shaihk (2016).</w:t>
      </w:r>
    </w:p>
  </w:footnote>
  <w:footnote w:id="6">
    <w:p w14:paraId="72FF3D0B" w14:textId="7699BC72" w:rsidR="00DF09FE" w:rsidRPr="00E06E7C" w:rsidRDefault="00DF09FE" w:rsidP="001F3C25">
      <w:pPr>
        <w:pStyle w:val="NotadeRodap"/>
      </w:pPr>
      <w:r w:rsidRPr="00E06E7C">
        <w:rPr>
          <w:rStyle w:val="Refdenotaderodap"/>
        </w:rPr>
        <w:footnoteRef/>
      </w:r>
      <w:r w:rsidRPr="00E06E7C">
        <w:t xml:space="preserve"> Refere-se aqui à </w:t>
      </w:r>
      <w:r w:rsidRPr="00E06E7C">
        <w:rPr>
          <w:i/>
          <w:iCs/>
        </w:rPr>
        <w:t xml:space="preserve">Teoria Geral </w:t>
      </w:r>
      <w:r w:rsidR="0087151D" w:rsidRPr="00E06E7C">
        <w:rPr>
          <w:i/>
          <w:iCs/>
        </w:rPr>
        <w:t>do Emprego, Juros e Renda</w:t>
      </w:r>
      <w:r w:rsidR="0087151D" w:rsidRPr="00E06E7C">
        <w:t xml:space="preserve">, de Keynes, publicada em 1936 e </w:t>
      </w:r>
      <w:r w:rsidR="00695152" w:rsidRPr="00E06E7C">
        <w:t xml:space="preserve">à </w:t>
      </w:r>
      <w:r w:rsidR="00695152" w:rsidRPr="00E06E7C">
        <w:rPr>
          <w:i/>
          <w:iCs/>
        </w:rPr>
        <w:t>Teoria da Dinâmica Econômic</w:t>
      </w:r>
      <w:r w:rsidR="00695152" w:rsidRPr="00E06E7C">
        <w:t xml:space="preserve">a, de </w:t>
      </w:r>
      <w:r w:rsidR="00695152" w:rsidRPr="00E06E7C">
        <w:t xml:space="preserve">Kalecki, publicada em </w:t>
      </w:r>
      <w:r w:rsidR="00903345" w:rsidRPr="00E06E7C">
        <w:t>1954</w:t>
      </w:r>
      <w:r w:rsidR="00695152" w:rsidRPr="00E06E7C">
        <w:t>.</w:t>
      </w:r>
    </w:p>
  </w:footnote>
  <w:footnote w:id="7">
    <w:p w14:paraId="0E250C1F" w14:textId="54C138FD" w:rsidR="0011273E" w:rsidRPr="00E06E7C" w:rsidRDefault="0011273E" w:rsidP="001F3C25">
      <w:pPr>
        <w:pStyle w:val="NotadeRodap"/>
      </w:pPr>
      <w:r w:rsidRPr="00E06E7C">
        <w:rPr>
          <w:rStyle w:val="Refdenotaderodap"/>
        </w:rPr>
        <w:footnoteRef/>
      </w:r>
      <w:r w:rsidRPr="00E06E7C">
        <w:t xml:space="preserve"> </w:t>
      </w:r>
      <w:r w:rsidR="00AF2231" w:rsidRPr="00E06E7C">
        <w:t>“</w:t>
      </w:r>
      <w:r w:rsidR="00007EF7" w:rsidRPr="00E06E7C">
        <w:t xml:space="preserve">Antes, contudo, de surgir a </w:t>
      </w:r>
      <w:r w:rsidR="00007EF7" w:rsidRPr="00E06E7C">
        <w:rPr>
          <w:i/>
          <w:iCs/>
        </w:rPr>
        <w:t xml:space="preserve">Teoria Geral </w:t>
      </w:r>
      <w:r w:rsidR="00007EF7" w:rsidRPr="00E06E7C">
        <w:t xml:space="preserve">de Keynes, </w:t>
      </w:r>
      <w:r w:rsidR="00007EF7" w:rsidRPr="00E06E7C">
        <w:t>Kalecki já havia publicado, em polonês, três estudos</w:t>
      </w:r>
      <w:r w:rsidR="00AF2231" w:rsidRPr="00E06E7C">
        <w:t xml:space="preserve"> </w:t>
      </w:r>
      <w:r w:rsidR="00007EF7" w:rsidRPr="00E06E7C">
        <w:t>que constituíram, em conjunto, a primeira formulação precisa e sistemática do papel da demanda efetiva no processo de reprodução capitalista.</w:t>
      </w:r>
      <w:r w:rsidR="00AF2231" w:rsidRPr="00E06E7C">
        <w:t xml:space="preserve">” </w:t>
      </w:r>
      <w:r w:rsidR="00007EF7" w:rsidRPr="00E06E7C">
        <w:t xml:space="preserve">(MIGLIOLI, </w:t>
      </w:r>
      <w:r w:rsidR="00AF2231" w:rsidRPr="00E06E7C">
        <w:t>1977, p. 13</w:t>
      </w:r>
      <w:r w:rsidR="00520F53" w:rsidRPr="00E06E7C">
        <w:t>, em prefácio à edição da Teoria da Dinâmica Econômic</w:t>
      </w:r>
      <w:r w:rsidR="003D4658" w:rsidRPr="00E06E7C">
        <w:t>a (KALECKI, 1983</w:t>
      </w:r>
      <w:r w:rsidR="00AF2231" w:rsidRPr="00E06E7C">
        <w:t>)</w:t>
      </w:r>
      <w:r w:rsidR="00DA4E17">
        <w:t>)</w:t>
      </w:r>
      <w:r w:rsidR="00AF2231" w:rsidRPr="00E06E7C">
        <w:t>.</w:t>
      </w:r>
    </w:p>
  </w:footnote>
  <w:footnote w:id="8">
    <w:p w14:paraId="2B75B5B9" w14:textId="6F8BF8E5" w:rsidR="00D7484F" w:rsidRPr="00E06E7C" w:rsidRDefault="00D7484F" w:rsidP="001F3C25">
      <w:pPr>
        <w:pStyle w:val="NotadeRodap"/>
      </w:pPr>
      <w:r w:rsidRPr="00E06E7C">
        <w:rPr>
          <w:rStyle w:val="Refdenotaderodap"/>
        </w:rPr>
        <w:footnoteRef/>
      </w:r>
      <w:r w:rsidRPr="00E06E7C">
        <w:t xml:space="preserve"> Código pode ser encontrado no arquivo “modelo_Harrod_serrano_freitas_behring_2019.R”</w:t>
      </w:r>
      <w:r w:rsidR="009F0B4E" w:rsidRPr="00E06E7C">
        <w:t xml:space="preserve"> na pasta “</w:t>
      </w:r>
      <w:r w:rsidR="00E9041B" w:rsidRPr="00E06E7C">
        <w:t>Ca</w:t>
      </w:r>
      <w:r w:rsidR="00314CAD" w:rsidRPr="00E06E7C">
        <w:t>pitulo_</w:t>
      </w:r>
      <w:r w:rsidR="009F0B4E" w:rsidRPr="00E06E7C">
        <w:t>2”</w:t>
      </w:r>
      <w:r w:rsidRPr="00E06E7C">
        <w:t xml:space="preserve"> do repositório</w:t>
      </w:r>
      <w:r w:rsidR="009F0B4E" w:rsidRPr="00E06E7C">
        <w:t xml:space="preserve"> do GitHub desta tese.</w:t>
      </w:r>
    </w:p>
  </w:footnote>
  <w:footnote w:id="9">
    <w:p w14:paraId="7BE82D6B" w14:textId="6249AF36" w:rsidR="005E3051" w:rsidRPr="00290D8F" w:rsidRDefault="005E3051" w:rsidP="007B2482">
      <w:pPr>
        <w:pStyle w:val="NotadeRodap"/>
        <w:rPr>
          <w:lang w:val="en-US"/>
        </w:rPr>
      </w:pPr>
      <w:r w:rsidRPr="00E06E7C">
        <w:rPr>
          <w:rStyle w:val="Refdenotaderodap"/>
        </w:rPr>
        <w:footnoteRef/>
      </w:r>
      <w:r w:rsidRPr="00E06E7C">
        <w:t xml:space="preserve"> </w:t>
      </w:r>
      <w:r w:rsidR="007B2482" w:rsidRPr="00E06E7C">
        <w:t>Trazer a</w:t>
      </w:r>
      <w:r w:rsidRPr="00E06E7C">
        <w:t xml:space="preserve"> distribuição </w:t>
      </w:r>
      <w:r w:rsidR="007B2482" w:rsidRPr="00E06E7C">
        <w:t>para dentro da discussão sobre crescimento econômico, apresentada aqui como uma s</w:t>
      </w:r>
      <w:r w:rsidRPr="00E06E7C">
        <w:t xml:space="preserve">olução </w:t>
      </w:r>
      <w:r w:rsidR="007B2482" w:rsidRPr="00E06E7C">
        <w:t>de</w:t>
      </w:r>
      <w:r w:rsidRPr="00E06E7C">
        <w:t xml:space="preserve"> </w:t>
      </w:r>
      <w:r w:rsidRPr="00E06E7C">
        <w:t>Kaldor</w:t>
      </w:r>
      <w:r w:rsidR="007B2482" w:rsidRPr="00E06E7C">
        <w:t xml:space="preserve"> e</w:t>
      </w:r>
      <w:r w:rsidRPr="00E06E7C">
        <w:t xml:space="preserve"> Robinson </w:t>
      </w:r>
      <w:r w:rsidR="007B2482" w:rsidRPr="00E06E7C">
        <w:t xml:space="preserve">para o problema </w:t>
      </w:r>
      <w:r w:rsidR="00BB4129" w:rsidRPr="00E06E7C">
        <w:t>trazido</w:t>
      </w:r>
      <w:r w:rsidR="007B2482" w:rsidRPr="00E06E7C">
        <w:t xml:space="preserve"> por Harrod, </w:t>
      </w:r>
      <w:r w:rsidRPr="00E06E7C">
        <w:t xml:space="preserve">invoca também a longa controvérsia do Capital, </w:t>
      </w:r>
      <w:r w:rsidR="007B2482" w:rsidRPr="00E06E7C">
        <w:t>debate que se desenrolou nas décadas de 50 e 60. A controvérsia opôs, de um lado, a Cambridge inglesa</w:t>
      </w:r>
      <w:r w:rsidR="00BB4129" w:rsidRPr="00E06E7C">
        <w:t xml:space="preserve">, representada por autores como </w:t>
      </w:r>
      <w:r w:rsidR="00196C67" w:rsidRPr="00E06E7C">
        <w:t xml:space="preserve">Piero </w:t>
      </w:r>
      <w:r w:rsidR="007B2482" w:rsidRPr="00E06E7C">
        <w:t xml:space="preserve">Sraffa, </w:t>
      </w:r>
      <w:r w:rsidR="00196C67" w:rsidRPr="00E06E7C">
        <w:t xml:space="preserve">Joan </w:t>
      </w:r>
      <w:r w:rsidR="007B2482" w:rsidRPr="00E06E7C">
        <w:t xml:space="preserve">Robinson, </w:t>
      </w:r>
      <w:r w:rsidR="00196C67" w:rsidRPr="00E06E7C">
        <w:t xml:space="preserve">Luigi </w:t>
      </w:r>
      <w:r w:rsidR="007B2482" w:rsidRPr="00E06E7C">
        <w:t xml:space="preserve">Pasinetti e </w:t>
      </w:r>
      <w:r w:rsidR="00196C67" w:rsidRPr="00E06E7C">
        <w:t xml:space="preserve">Piarangelo </w:t>
      </w:r>
      <w:r w:rsidR="007B2482" w:rsidRPr="00E06E7C">
        <w:t>Garegnani</w:t>
      </w:r>
      <w:r w:rsidR="00BB4129" w:rsidRPr="00E06E7C">
        <w:t>,</w:t>
      </w:r>
      <w:r w:rsidR="007B2482" w:rsidRPr="00E06E7C">
        <w:t xml:space="preserve"> e d</w:t>
      </w:r>
      <w:r w:rsidR="00BB4129" w:rsidRPr="00E06E7C">
        <w:t>e outr</w:t>
      </w:r>
      <w:r w:rsidR="007B2482" w:rsidRPr="00E06E7C">
        <w:t>o</w:t>
      </w:r>
      <w:r w:rsidR="00BB4129" w:rsidRPr="00E06E7C">
        <w:t xml:space="preserve">, a visão </w:t>
      </w:r>
      <w:r w:rsidR="007B2482" w:rsidRPr="00E06E7C">
        <w:t>norte-american</w:t>
      </w:r>
      <w:r w:rsidR="00BB4129" w:rsidRPr="00E06E7C">
        <w:t>a, representada por</w:t>
      </w:r>
      <w:r w:rsidR="007B2482" w:rsidRPr="00E06E7C">
        <w:t xml:space="preserve"> </w:t>
      </w:r>
      <w:r w:rsidR="00196C67" w:rsidRPr="00E06E7C">
        <w:t xml:space="preserve">Paul </w:t>
      </w:r>
      <w:r w:rsidR="007B2482" w:rsidRPr="00E06E7C">
        <w:t>Samuelson,</w:t>
      </w:r>
      <w:r w:rsidR="00196C67" w:rsidRPr="00E06E7C">
        <w:t xml:space="preserve"> Robert</w:t>
      </w:r>
      <w:r w:rsidR="007B2482" w:rsidRPr="00E06E7C">
        <w:t xml:space="preserve"> Solow,</w:t>
      </w:r>
      <w:r w:rsidR="00196C67" w:rsidRPr="00E06E7C">
        <w:t xml:space="preserve"> Frank </w:t>
      </w:r>
      <w:r w:rsidR="007B2482" w:rsidRPr="00E06E7C">
        <w:t xml:space="preserve">Hahn e </w:t>
      </w:r>
      <w:r w:rsidR="00196C67" w:rsidRPr="00E06E7C">
        <w:t xml:space="preserve">Cristopher </w:t>
      </w:r>
      <w:r w:rsidR="007B2482" w:rsidRPr="00E06E7C">
        <w:t xml:space="preserve">Bliss. </w:t>
      </w:r>
      <w:r w:rsidR="00BB4129" w:rsidRPr="00E06E7C">
        <w:t xml:space="preserve">Sem aprofundar os diversos pontos que o debate trouxe, que pode ser encontrado em </w:t>
      </w:r>
      <w:r w:rsidR="007B2482" w:rsidRPr="00E06E7C">
        <w:t>Cohen e Harcourt (2003), Garegnani (2012) e Gontijo (2022)</w:t>
      </w:r>
      <w:r w:rsidR="00BB4129" w:rsidRPr="00E06E7C">
        <w:t>, aqui se delimita apenas um</w:t>
      </w:r>
      <w:r w:rsidR="0066427B" w:rsidRPr="00E06E7C">
        <w:t xml:space="preserve"> deles</w:t>
      </w:r>
      <w:r w:rsidR="00BB4129" w:rsidRPr="00E06E7C">
        <w:t xml:space="preserve">: a dificuldade da </w:t>
      </w:r>
      <w:r w:rsidR="00196C67" w:rsidRPr="00E06E7C">
        <w:t>tradição</w:t>
      </w:r>
      <w:r w:rsidR="00BB4129" w:rsidRPr="00E06E7C">
        <w:t xml:space="preserve"> neoclássica em mensurar a quantidade de capital independentemente da distribuição e dos preços</w:t>
      </w:r>
      <w:r w:rsidR="0050426D">
        <w:t xml:space="preserve">. </w:t>
      </w:r>
      <w:r w:rsidR="0050426D" w:rsidRPr="00290D8F">
        <w:rPr>
          <w:lang w:val="en-US"/>
        </w:rPr>
        <w:t>C</w:t>
      </w:r>
      <w:r w:rsidR="00BB4129" w:rsidRPr="00290D8F">
        <w:rPr>
          <w:lang w:val="en-US"/>
        </w:rPr>
        <w:t xml:space="preserve">omo resume Garegnani (2012, p. 1425): “how to measure capital, the postulated single productive factor, in terms that would be both </w:t>
      </w:r>
      <w:r w:rsidR="00BB4129" w:rsidRPr="00290D8F">
        <w:rPr>
          <w:i/>
          <w:iCs/>
          <w:lang w:val="en-US"/>
        </w:rPr>
        <w:t>independent of distribution</w:t>
      </w:r>
      <w:r w:rsidR="00BB4129" w:rsidRPr="00290D8F">
        <w:rPr>
          <w:lang w:val="en-US"/>
        </w:rPr>
        <w:t>—as the value of the capital goods is not</w:t>
      </w:r>
      <w:r w:rsidR="00DA4E17">
        <w:rPr>
          <w:lang w:val="en-US"/>
        </w:rPr>
        <w:t xml:space="preserve"> – a</w:t>
      </w:r>
      <w:r w:rsidR="00BB4129" w:rsidRPr="00290D8F">
        <w:rPr>
          <w:lang w:val="en-US"/>
        </w:rPr>
        <w:t>nd</w:t>
      </w:r>
      <w:r w:rsidR="00DA4E17">
        <w:rPr>
          <w:lang w:val="en-US"/>
        </w:rPr>
        <w:t xml:space="preserve"> </w:t>
      </w:r>
      <w:r w:rsidR="00BB4129" w:rsidRPr="00290D8F">
        <w:rPr>
          <w:lang w:val="en-US"/>
        </w:rPr>
        <w:t>at the same time appropriately related to the value quantity on which savers do make their decisions.”</w:t>
      </w:r>
    </w:p>
  </w:footnote>
  <w:footnote w:id="10">
    <w:p w14:paraId="3D59E52F" w14:textId="77777777" w:rsidR="00FD3C29" w:rsidRPr="00E06E7C" w:rsidRDefault="00FD3C29" w:rsidP="00FD3C29">
      <w:pPr>
        <w:pStyle w:val="NotadeRodap"/>
      </w:pPr>
      <w:r w:rsidRPr="00E06E7C">
        <w:rPr>
          <w:rStyle w:val="Refdenotaderodap"/>
        </w:rPr>
        <w:footnoteRef/>
      </w:r>
      <w:r w:rsidRPr="00E06E7C">
        <w:t xml:space="preserve"> Para </w:t>
      </w:r>
      <w:r w:rsidRPr="00E06E7C">
        <w:t>Lavoie (2003, p.54), essa relação deve ser combinada com uma função de acumulação baseada na lucratividade esperada, de modo que a taxa de acumulação e a taxa de lucro são, em última instância, determinadas conjuntamente.</w:t>
      </w:r>
    </w:p>
  </w:footnote>
  <w:footnote w:id="11">
    <w:p w14:paraId="66C44A0E" w14:textId="2402818D" w:rsidR="004D15CB" w:rsidRPr="00E06E7C" w:rsidRDefault="004D15CB" w:rsidP="001F3C25">
      <w:pPr>
        <w:pStyle w:val="NotadeRodap"/>
      </w:pPr>
      <w:r w:rsidRPr="00E06E7C">
        <w:rPr>
          <w:rStyle w:val="Refdenotaderodap"/>
        </w:rPr>
        <w:footnoteRef/>
      </w:r>
      <w:r w:rsidRPr="00E06E7C">
        <w:t xml:space="preserve"> Para fins de normalização com o restante do trabalho, </w:t>
      </w:r>
      <w:r w:rsidR="00774430" w:rsidRPr="00E06E7C">
        <w:t xml:space="preserve">as equações apresentam </w:t>
      </w:r>
      <w:r w:rsidR="00E706D9" w:rsidRPr="00E06E7C">
        <w:t>simbologia diversa da original</w:t>
      </w:r>
      <w:r w:rsidR="004058EB" w:rsidRPr="00E06E7C">
        <w:t xml:space="preserve">. O mesmo poderá ocorrer nos modelos descritos </w:t>
      </w:r>
      <w:r w:rsidR="00576A12" w:rsidRPr="00E06E7C">
        <w:t>posteriormente</w:t>
      </w:r>
      <w:r w:rsidR="004058EB" w:rsidRPr="00E06E7C">
        <w:t>.</w:t>
      </w:r>
    </w:p>
  </w:footnote>
  <w:footnote w:id="12">
    <w:p w14:paraId="326138E4" w14:textId="27C3E3B9" w:rsidR="002A6579" w:rsidRPr="00E06E7C" w:rsidRDefault="002A6579" w:rsidP="002A6579">
      <w:pPr>
        <w:pStyle w:val="NotadeRodap"/>
      </w:pPr>
      <w:r w:rsidRPr="00E06E7C">
        <w:rPr>
          <w:rStyle w:val="Refdenotaderodap"/>
        </w:rPr>
        <w:footnoteRef/>
      </w:r>
      <w:r w:rsidRPr="00E06E7C">
        <w:t xml:space="preserve"> Aqui se faz uma distinção: para grande parte da heterodoxia, a </w:t>
      </w:r>
      <w:r w:rsidRPr="00E06E7C">
        <w:rPr>
          <w:i/>
          <w:iCs/>
        </w:rPr>
        <w:t>demanda</w:t>
      </w:r>
      <w:r w:rsidRPr="00E06E7C">
        <w:t xml:space="preserve">, ou o nível de demanda agregada, é central para condicionar o regime de crescimento econômico. Já para a ortodoxia, a </w:t>
      </w:r>
      <w:r w:rsidRPr="00E06E7C">
        <w:rPr>
          <w:i/>
          <w:iCs/>
        </w:rPr>
        <w:t>oferta</w:t>
      </w:r>
      <w:r w:rsidRPr="00E06E7C">
        <w:t>, com base na produtividade do trabalho, determina o crescimento econômico.</w:t>
      </w:r>
    </w:p>
  </w:footnote>
  <w:footnote w:id="13">
    <w:p w14:paraId="2B7E9771" w14:textId="405EF5BC" w:rsidR="00D008CC" w:rsidRPr="00E06E7C" w:rsidRDefault="00D008CC" w:rsidP="00D008CC">
      <w:pPr>
        <w:pStyle w:val="NotadeRodap"/>
      </w:pPr>
      <w:r w:rsidRPr="00E06E7C">
        <w:rPr>
          <w:rStyle w:val="Refdenotaderodap"/>
        </w:rPr>
        <w:footnoteRef/>
      </w:r>
      <w:r w:rsidRPr="00E06E7C">
        <w:t xml:space="preserve"> Por exemplo, </w:t>
      </w:r>
      <w:r w:rsidRPr="00E06E7C">
        <w:t>Cynamon e Fazzari (2008, 2013), Barba e Pivetti (2008) e Berisha e Meszaros (2018).</w:t>
      </w:r>
    </w:p>
  </w:footnote>
  <w:footnote w:id="14">
    <w:p w14:paraId="2807701C" w14:textId="5B5A51E1" w:rsidR="00745012" w:rsidRPr="00E06E7C" w:rsidRDefault="00745012" w:rsidP="001F3C25">
      <w:pPr>
        <w:pStyle w:val="NotadeRodap"/>
        <w:rPr>
          <w:lang w:val="en-US"/>
        </w:rPr>
      </w:pPr>
      <w:r w:rsidRPr="00E06E7C">
        <w:rPr>
          <w:rStyle w:val="Refdenotaderodap"/>
        </w:rPr>
        <w:footnoteRef/>
      </w:r>
      <w:r w:rsidRPr="00E06E7C">
        <w:t xml:space="preserve"> Ressalta-se que movimento semelhante ocorreu em outras abordagens </w:t>
      </w:r>
      <w:r w:rsidR="00BB0D69" w:rsidRPr="00E06E7C">
        <w:t xml:space="preserve">teóricas </w:t>
      </w:r>
      <w:r w:rsidRPr="00E06E7C">
        <w:t xml:space="preserve">não exploradas neste trabalho, como pode ser observado pela </w:t>
      </w:r>
      <w:r w:rsidR="00BF18B1" w:rsidRPr="00E06E7C">
        <w:t xml:space="preserve">repercussão das pesquisas de </w:t>
      </w:r>
      <w:r w:rsidR="00FA0F3E" w:rsidRPr="00E06E7C">
        <w:t xml:space="preserve">Mian, Sufi e </w:t>
      </w:r>
      <w:r w:rsidR="00FA0F3E" w:rsidRPr="00E06E7C">
        <w:t xml:space="preserve">Verner (2017) e </w:t>
      </w:r>
      <w:r w:rsidR="00BF18B1" w:rsidRPr="00E06E7C">
        <w:t>Mian e Sufi</w:t>
      </w:r>
      <w:r w:rsidR="00540508" w:rsidRPr="00E06E7C">
        <w:t xml:space="preserve"> (</w:t>
      </w:r>
      <w:r w:rsidR="00772425" w:rsidRPr="00E06E7C">
        <w:t>2018).</w:t>
      </w:r>
      <w:r w:rsidR="002C1739" w:rsidRPr="00E06E7C">
        <w:t xml:space="preserve"> </w:t>
      </w:r>
      <w:r w:rsidR="002C1739" w:rsidRPr="00E06E7C">
        <w:rPr>
          <w:lang w:val="en-US"/>
        </w:rPr>
        <w:t xml:space="preserve">Para uma comparação </w:t>
      </w:r>
      <w:r w:rsidR="006343AA" w:rsidRPr="00E06E7C">
        <w:rPr>
          <w:lang w:val="en-US"/>
        </w:rPr>
        <w:t>e</w:t>
      </w:r>
      <w:r w:rsidR="00EB05BD" w:rsidRPr="00E06E7C">
        <w:rPr>
          <w:lang w:val="en-US"/>
        </w:rPr>
        <w:t>ntre as abordagens</w:t>
      </w:r>
      <w:r w:rsidR="006343AA" w:rsidRPr="00E06E7C">
        <w:rPr>
          <w:lang w:val="en-US"/>
        </w:rPr>
        <w:t>, ver Kim (</w:t>
      </w:r>
      <w:r w:rsidR="00253FF1" w:rsidRPr="00E06E7C">
        <w:rPr>
          <w:lang w:val="en-US"/>
        </w:rPr>
        <w:t>2020</w:t>
      </w:r>
      <w:r w:rsidR="006343AA" w:rsidRPr="00E06E7C">
        <w:rPr>
          <w:lang w:val="en-US"/>
        </w:rPr>
        <w:t>).</w:t>
      </w:r>
    </w:p>
  </w:footnote>
  <w:footnote w:id="15">
    <w:p w14:paraId="6C2F2640" w14:textId="554F0620" w:rsidR="00823670" w:rsidRPr="00E06E7C" w:rsidRDefault="00823670" w:rsidP="001F3C25">
      <w:pPr>
        <w:pStyle w:val="NotadeRodap"/>
      </w:pPr>
      <w:r w:rsidRPr="00E06E7C">
        <w:rPr>
          <w:rStyle w:val="Refdenotaderodap"/>
        </w:rPr>
        <w:footnoteRef/>
      </w:r>
      <w:r w:rsidRPr="00E06E7C">
        <w:rPr>
          <w:lang w:val="en-US"/>
        </w:rPr>
        <w:t xml:space="preserve"> “The assumption that lending reduces creditor consumption has overtones of loanable funds analysis. In an endogenous credit money economy, banks can lend without affecting the consumption of their owners. [...] This is the most Post Keynesian case, and likely one that Minsky would support.” </w:t>
      </w:r>
      <w:r w:rsidRPr="00E06E7C">
        <w:t>(</w:t>
      </w:r>
      <w:r w:rsidR="00DA4E17" w:rsidRPr="00E06E7C">
        <w:t>PALLEY</w:t>
      </w:r>
      <w:r w:rsidRPr="00E06E7C">
        <w:t>, 1994, p. 374)</w:t>
      </w:r>
    </w:p>
  </w:footnote>
  <w:footnote w:id="16">
    <w:p w14:paraId="41058F1F" w14:textId="3489C8BA" w:rsidR="00B22470" w:rsidRPr="00E06E7C" w:rsidRDefault="00B22470" w:rsidP="001F3C25">
      <w:pPr>
        <w:pStyle w:val="NotadeRodap"/>
      </w:pPr>
      <w:r w:rsidRPr="00E06E7C">
        <w:rPr>
          <w:rStyle w:val="Refdenotaderodap"/>
        </w:rPr>
        <w:footnoteRef/>
      </w:r>
      <w:r w:rsidRPr="00E06E7C">
        <w:t xml:space="preserve"> Ao adaptar a nomenclatura</w:t>
      </w:r>
      <w:r w:rsidR="00ED1FEC" w:rsidRPr="00E06E7C">
        <w:t xml:space="preserve">, utilizamos para o “estoque da dívida” </w:t>
      </w:r>
      <w:r w:rsidR="00ED1FEC" w:rsidRPr="00E06E7C">
        <w:rPr>
          <w:i/>
          <w:iCs/>
        </w:rPr>
        <w:t xml:space="preserve">L </w:t>
      </w:r>
      <w:r w:rsidR="00ED1FEC" w:rsidRPr="00E06E7C">
        <w:t>de “</w:t>
      </w:r>
      <w:r w:rsidR="00ED1FEC" w:rsidRPr="00E06E7C">
        <w:t xml:space="preserve">loans”, enquanto o original </w:t>
      </w:r>
      <w:r w:rsidR="00E354DF" w:rsidRPr="00E06E7C">
        <w:t xml:space="preserve">denomina como </w:t>
      </w:r>
      <w:r w:rsidR="00E354DF" w:rsidRPr="00E06E7C">
        <w:rPr>
          <w:i/>
          <w:iCs/>
        </w:rPr>
        <w:t>D.</w:t>
      </w:r>
    </w:p>
  </w:footnote>
  <w:footnote w:id="17">
    <w:p w14:paraId="0F21163B" w14:textId="029BA0B1" w:rsidR="00115B85" w:rsidRPr="00E06E7C" w:rsidRDefault="00115B85" w:rsidP="001F3C25">
      <w:pPr>
        <w:pStyle w:val="NotadeRodap"/>
      </w:pPr>
      <w:r w:rsidRPr="00E06E7C">
        <w:rPr>
          <w:rStyle w:val="Refdenotaderodap"/>
        </w:rPr>
        <w:footnoteRef/>
      </w:r>
      <w:r w:rsidRPr="00E06E7C">
        <w:t xml:space="preserve"> Normalmente identificado como </w:t>
      </w:r>
      <w:r w:rsidRPr="00E06E7C">
        <w:rPr>
          <w:i/>
          <w:iCs/>
        </w:rPr>
        <w:t xml:space="preserve">animal </w:t>
      </w:r>
      <w:r w:rsidRPr="00E06E7C">
        <w:rPr>
          <w:i/>
          <w:iCs/>
        </w:rPr>
        <w:t>spirit</w:t>
      </w:r>
      <w:r w:rsidRPr="00E06E7C">
        <w:t>, ou estado de confiança.</w:t>
      </w:r>
    </w:p>
  </w:footnote>
  <w:footnote w:id="18">
    <w:p w14:paraId="79A10A03" w14:textId="2A53F511" w:rsidR="00472DC8" w:rsidRPr="00E06E7C" w:rsidRDefault="00472DC8" w:rsidP="001F3C25">
      <w:pPr>
        <w:pStyle w:val="NotadeRodap"/>
      </w:pPr>
      <w:r w:rsidRPr="00E06E7C">
        <w:rPr>
          <w:rStyle w:val="Refdenotaderodap"/>
        </w:rPr>
        <w:footnoteRef/>
      </w:r>
      <w:r w:rsidRPr="00E06E7C">
        <w:t xml:space="preserve"> Basta derivar </w:t>
      </w:r>
      <w:r w:rsidRPr="00E06E7C">
        <w:rPr>
          <w:i/>
          <w:iCs/>
        </w:rPr>
        <w:t>u</w:t>
      </w:r>
      <w:r w:rsidRPr="00E06E7C">
        <w:t xml:space="preserve"> em relação a </w:t>
      </w:r>
      <w:r w:rsidRPr="00E06E7C">
        <w:rPr>
          <w:i/>
          <w:iCs/>
        </w:rPr>
        <w:t xml:space="preserve">g </w:t>
      </w:r>
      <w:r w:rsidRPr="00E06E7C">
        <w:t xml:space="preserve">e </w:t>
      </w:r>
      <w:r w:rsidR="00DD1A7D" w:rsidRPr="00E06E7C">
        <w:t>assumir</w:t>
      </w:r>
      <w:r w:rsidR="00DB7204" w:rsidRPr="00E06E7C">
        <w:rPr>
          <w:rFonts w:ascii="Cambria Math" w:hAnsi="Cambria Math" w:cs="Arial"/>
          <w:i/>
        </w:rPr>
        <w:t xml:space="preserve"> </w:t>
      </w:r>
      <m:oMath>
        <m:r>
          <w:rPr>
            <w:rFonts w:ascii="Cambria Math" w:hAnsi="Cambria Math" w:cs="Arial"/>
          </w:rPr>
          <m:t>β=0:</m:t>
        </m:r>
      </m:oMath>
      <w:r w:rsidR="00DD1A7D" w:rsidRPr="00E06E7C">
        <w:t xml:space="preserve"> </w:t>
      </w:r>
      <m:oMath>
        <m:f>
          <m:fPr>
            <m:ctrlPr>
              <w:rPr>
                <w:rFonts w:ascii="Cambria Math" w:hAnsi="Cambria Math" w:cs="Arial"/>
                <w:i/>
              </w:rPr>
            </m:ctrlPr>
          </m:fPr>
          <m:num>
            <m:r>
              <w:rPr>
                <w:rFonts w:ascii="Cambria Math" w:hAnsi="Cambria Math" w:cs="Arial"/>
              </w:rPr>
              <m:t>du</m:t>
            </m:r>
          </m:num>
          <m:den>
            <m:r>
              <w:rPr>
                <w:rFonts w:ascii="Cambria Math" w:hAnsi="Cambria Math" w:cs="Arial"/>
              </w:rPr>
              <m:t>dg</m:t>
            </m:r>
          </m:den>
        </m:f>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sπ- β</m:t>
            </m:r>
            <m:d>
              <m:dPr>
                <m:ctrlPr>
                  <w:rPr>
                    <w:rFonts w:ascii="Cambria Math" w:hAnsi="Cambria Math" w:cs="Arial"/>
                    <w:i/>
                  </w:rPr>
                </m:ctrlPr>
              </m:dPr>
              <m:e>
                <m:r>
                  <w:rPr>
                    <w:rFonts w:ascii="Cambria Math" w:hAnsi="Cambria Math" w:cs="Arial"/>
                  </w:rPr>
                  <m:t>1-π</m:t>
                </m:r>
              </m:e>
            </m:d>
          </m:den>
        </m:f>
      </m:oMath>
      <w:r w:rsidR="004639AA" w:rsidRPr="00E06E7C">
        <w:t xml:space="preserve">, de modo que </w:t>
      </w:r>
      <m:oMath>
        <m:f>
          <m:fPr>
            <m:ctrlPr>
              <w:rPr>
                <w:rFonts w:ascii="Cambria Math" w:hAnsi="Cambria Math" w:cs="Arial"/>
                <w:i/>
              </w:rPr>
            </m:ctrlPr>
          </m:fPr>
          <m:num>
            <m:r>
              <w:rPr>
                <w:rFonts w:ascii="Cambria Math" w:hAnsi="Cambria Math" w:cs="Arial"/>
              </w:rPr>
              <m:t>1</m:t>
            </m:r>
          </m:num>
          <m:den>
            <m:r>
              <w:rPr>
                <w:rFonts w:ascii="Cambria Math" w:hAnsi="Cambria Math" w:cs="Arial"/>
              </w:rPr>
              <m:t>sπ</m:t>
            </m:r>
          </m:den>
        </m:f>
        <m:r>
          <w:rPr>
            <w:rFonts w:ascii="Cambria Math" w:hAnsi="Cambria Math" w:cs="Arial"/>
          </w:rPr>
          <m:t>&gt;</m:t>
        </m:r>
        <m:f>
          <m:fPr>
            <m:ctrlPr>
              <w:rPr>
                <w:rFonts w:ascii="Cambria Math" w:hAnsi="Cambria Math" w:cs="Arial"/>
                <w:i/>
              </w:rPr>
            </m:ctrlPr>
          </m:fPr>
          <m:num>
            <m:r>
              <w:rPr>
                <w:rFonts w:ascii="Cambria Math" w:hAnsi="Cambria Math" w:cs="Arial"/>
              </w:rPr>
              <m:t>1</m:t>
            </m:r>
          </m:num>
          <m:den>
            <m:r>
              <w:rPr>
                <w:rFonts w:ascii="Cambria Math" w:hAnsi="Cambria Math" w:cs="Arial"/>
              </w:rPr>
              <m:t>sπ- β</m:t>
            </m:r>
            <m:d>
              <m:dPr>
                <m:ctrlPr>
                  <w:rPr>
                    <w:rFonts w:ascii="Cambria Math" w:hAnsi="Cambria Math" w:cs="Arial"/>
                    <w:i/>
                  </w:rPr>
                </m:ctrlPr>
              </m:dPr>
              <m:e>
                <m:r>
                  <w:rPr>
                    <w:rFonts w:ascii="Cambria Math" w:hAnsi="Cambria Math" w:cs="Arial"/>
                  </w:rPr>
                  <m:t>1-π</m:t>
                </m:r>
              </m:e>
            </m:d>
          </m:den>
        </m:f>
      </m:oMath>
      <w:r w:rsidR="004639AA" w:rsidRPr="00E06E7C">
        <w:t xml:space="preserve">. </w:t>
      </w:r>
      <w:r w:rsidR="00DA11B5" w:rsidRPr="00E06E7C">
        <w:t>Isto ocorre basicamente porque a elevação do investimento apresenta um multiplicador maior n</w:t>
      </w:r>
      <w:r w:rsidR="00C700F5" w:rsidRPr="00E06E7C">
        <w:t>a presença do endividamento das famílias.</w:t>
      </w:r>
    </w:p>
  </w:footnote>
  <w:footnote w:id="19">
    <w:p w14:paraId="29773543" w14:textId="72C173CD" w:rsidR="000E0479" w:rsidRPr="00E06E7C" w:rsidRDefault="000E0479" w:rsidP="001F3C25">
      <w:pPr>
        <w:pStyle w:val="NotadeRodap"/>
      </w:pPr>
      <w:r w:rsidRPr="00E06E7C">
        <w:rPr>
          <w:rStyle w:val="Refdenotaderodap"/>
        </w:rPr>
        <w:footnoteRef/>
      </w:r>
      <w:r w:rsidRPr="00E06E7C">
        <w:t xml:space="preserve"> </w:t>
      </w:r>
      <w:r w:rsidR="00B45E17" w:rsidRPr="00E06E7C">
        <w:t xml:space="preserve">O artigo segue analisando os equilíbrios de longo prazo do modelo, em que passa a considerar a evolução dos estoques de capital e da dívida. </w:t>
      </w:r>
      <w:r w:rsidR="00D2152C" w:rsidRPr="00E06E7C">
        <w:t xml:space="preserve">No presente trabalho, isto será tratado com auxílio da abordagem </w:t>
      </w:r>
      <w:r w:rsidR="00F50038" w:rsidRPr="00E06E7C">
        <w:t>de consistência entre fluxos e estoque</w:t>
      </w:r>
      <w:r w:rsidR="002F3A77" w:rsidRPr="00E06E7C">
        <w:t xml:space="preserve"> </w:t>
      </w:r>
      <w:r w:rsidR="008A3DA1" w:rsidRPr="00E06E7C">
        <w:t>(</w:t>
      </w:r>
      <w:r w:rsidR="002F3A77" w:rsidRPr="00E06E7C">
        <w:rPr>
          <w:rFonts w:cs="Arial"/>
          <w:i/>
          <w:iCs/>
        </w:rPr>
        <w:t>stock-</w:t>
      </w:r>
      <w:r w:rsidR="002F3A77" w:rsidRPr="00E06E7C">
        <w:rPr>
          <w:rFonts w:cs="Arial"/>
          <w:i/>
          <w:iCs/>
        </w:rPr>
        <w:t xml:space="preserve">flow </w:t>
      </w:r>
      <w:r w:rsidR="008A3DA1" w:rsidRPr="00E06E7C">
        <w:rPr>
          <w:rFonts w:cs="Arial"/>
          <w:i/>
          <w:iCs/>
        </w:rPr>
        <w:t>consistent</w:t>
      </w:r>
      <w:r w:rsidR="008A3DA1" w:rsidRPr="00E06E7C">
        <w:rPr>
          <w:rFonts w:cs="Arial"/>
        </w:rPr>
        <w:t>)</w:t>
      </w:r>
      <w:r w:rsidR="00F50038" w:rsidRPr="00E06E7C">
        <w:t xml:space="preserve">, na </w:t>
      </w:r>
      <w:r w:rsidR="00E97D58" w:rsidRPr="00E06E7C">
        <w:t>penúl</w:t>
      </w:r>
      <w:r w:rsidR="00F50038" w:rsidRPr="00E06E7C">
        <w:t>tima seção deste capítulo.</w:t>
      </w:r>
    </w:p>
  </w:footnote>
  <w:footnote w:id="20">
    <w:p w14:paraId="2D32AD20" w14:textId="23238E74" w:rsidR="009506FE" w:rsidRPr="00E06E7C" w:rsidRDefault="009506FE" w:rsidP="001F3C25">
      <w:pPr>
        <w:pStyle w:val="NotadeRodap"/>
      </w:pPr>
      <w:r w:rsidRPr="00E06E7C">
        <w:rPr>
          <w:rStyle w:val="Refdenotaderodap"/>
        </w:rPr>
        <w:footnoteRef/>
      </w:r>
      <w:r w:rsidRPr="00E06E7C">
        <w:t xml:space="preserve"> Ainda desconsiderando </w:t>
      </w:r>
      <m:oMath>
        <m:f>
          <m:fPr>
            <m:ctrlPr>
              <w:rPr>
                <w:rFonts w:ascii="Cambria Math" w:hAnsi="Cambria Math" w:cs="Arial"/>
                <w:i/>
              </w:rPr>
            </m:ctrlPr>
          </m:fPr>
          <m:num>
            <m:r>
              <w:rPr>
                <w:rFonts w:ascii="Cambria Math" w:hAnsi="Cambria Math" w:cs="Arial"/>
              </w:rPr>
              <m:t>∂I</m:t>
            </m:r>
          </m:num>
          <m:den>
            <m:r>
              <w:rPr>
                <w:rFonts w:ascii="Cambria Math" w:hAnsi="Cambria Math" w:cs="Arial"/>
              </w:rPr>
              <m:t>∂ψ</m:t>
            </m:r>
          </m:den>
        </m:f>
        <m:r>
          <w:rPr>
            <w:rFonts w:ascii="Cambria Math" w:hAnsi="Cambria Math" w:cs="Arial"/>
          </w:rPr>
          <m:t>.</m:t>
        </m:r>
      </m:oMath>
    </w:p>
  </w:footnote>
  <w:footnote w:id="21">
    <w:p w14:paraId="47ADA6D3" w14:textId="17F39E4F" w:rsidR="0042530C" w:rsidRPr="00E06E7C" w:rsidRDefault="0042530C" w:rsidP="001F3C25">
      <w:pPr>
        <w:pStyle w:val="NotadeRodap"/>
      </w:pPr>
      <w:r w:rsidRPr="00E06E7C">
        <w:rPr>
          <w:rStyle w:val="Refdenotaderodap"/>
        </w:rPr>
        <w:footnoteRef/>
      </w:r>
      <w:r w:rsidRPr="00E06E7C">
        <w:t xml:space="preserve"> Em</w:t>
      </w:r>
      <w:r w:rsidR="00245C0F" w:rsidRPr="00E06E7C">
        <w:t xml:space="preserve"> outro texto dos mesmos autores, </w:t>
      </w:r>
      <w:r w:rsidRPr="00E06E7C">
        <w:t>Setterfield e Kim (2017), a primeira seção trata especificamente de mostrar c</w:t>
      </w:r>
      <w:r w:rsidRPr="00E06E7C">
        <w:rPr>
          <w:rFonts w:cs="Arial"/>
        </w:rPr>
        <w:t>omo a inclusão</w:t>
      </w:r>
      <w:r w:rsidR="009264A9" w:rsidRPr="00E06E7C">
        <w:rPr>
          <w:rFonts w:cs="Arial"/>
        </w:rPr>
        <w:t xml:space="preserve"> </w:t>
      </w:r>
      <w:r w:rsidRPr="00E06E7C">
        <w:rPr>
          <w:rFonts w:cs="Arial"/>
        </w:rPr>
        <w:t>da poupança dos trabalhadores</w:t>
      </w:r>
      <w:r w:rsidR="009264A9" w:rsidRPr="00E06E7C">
        <w:rPr>
          <w:rFonts w:cs="Arial"/>
        </w:rPr>
        <w:t xml:space="preserve"> </w:t>
      </w:r>
      <w:r w:rsidRPr="00E06E7C">
        <w:rPr>
          <w:rFonts w:cs="Arial"/>
        </w:rPr>
        <w:t xml:space="preserve">não altera a condição dos modelos kaleckianos do tipo </w:t>
      </w:r>
      <w:r w:rsidRPr="00E06E7C">
        <w:rPr>
          <w:rFonts w:cs="Arial"/>
          <w:i/>
          <w:iCs/>
        </w:rPr>
        <w:t>wage-led</w:t>
      </w:r>
      <w:r w:rsidRPr="00E06E7C">
        <w:rPr>
          <w:rFonts w:cs="Arial"/>
        </w:rPr>
        <w:t>.</w:t>
      </w:r>
    </w:p>
  </w:footnote>
  <w:footnote w:id="22">
    <w:p w14:paraId="04BC82B3" w14:textId="190D9AC3" w:rsidR="00616D75" w:rsidRPr="00E06E7C" w:rsidRDefault="00616D75" w:rsidP="001F3C25">
      <w:pPr>
        <w:pStyle w:val="NotadeRodap"/>
        <w:rPr>
          <w:lang w:val="en-US"/>
        </w:rPr>
      </w:pPr>
      <w:r w:rsidRPr="00E06E7C">
        <w:rPr>
          <w:rStyle w:val="Refdenotaderodap"/>
        </w:rPr>
        <w:footnoteRef/>
      </w:r>
      <w:r w:rsidRPr="00E06E7C">
        <w:rPr>
          <w:lang w:val="en-US"/>
        </w:rPr>
        <w:t xml:space="preserve"> Em Setterfield e Kim (2017, p.50) resume-se </w:t>
      </w:r>
      <w:r w:rsidRPr="00E06E7C">
        <w:rPr>
          <w:lang w:val="en-US"/>
        </w:rPr>
        <w:t>esta proposição: “[...]</w:t>
      </w:r>
      <w:r w:rsidR="006654E3" w:rsidRPr="00E06E7C">
        <w:rPr>
          <w:lang w:val="en-US"/>
        </w:rPr>
        <w:t xml:space="preserve"> </w:t>
      </w:r>
      <w:r w:rsidRPr="00E06E7C">
        <w:rPr>
          <w:lang w:val="en-US"/>
        </w:rPr>
        <w:t>workers’ behavior conforms to a distinct hierarchy or ‘pecking order,’ according to which they first consume from current income, then servi</w:t>
      </w:r>
      <w:r w:rsidR="006654E3" w:rsidRPr="00E06E7C">
        <w:rPr>
          <w:lang w:val="en-US"/>
        </w:rPr>
        <w:t>ce</w:t>
      </w:r>
      <w:r w:rsidRPr="00E06E7C">
        <w:rPr>
          <w:lang w:val="en-US"/>
        </w:rPr>
        <w:t xml:space="preserve"> their debts, and finally treat saving as a residual determined by prior consumption and debt-servicing outlays.”</w:t>
      </w:r>
    </w:p>
  </w:footnote>
  <w:footnote w:id="23">
    <w:p w14:paraId="601827EA" w14:textId="3A68473B" w:rsidR="00F206F4" w:rsidRPr="00E06E7C" w:rsidRDefault="005F4D28" w:rsidP="001F3C25">
      <w:pPr>
        <w:pStyle w:val="NotadeRodap"/>
      </w:pPr>
      <w:r w:rsidRPr="00E06E7C">
        <w:rPr>
          <w:rStyle w:val="Refdenotaderodap"/>
        </w:rPr>
        <w:footnoteRef/>
      </w:r>
      <w:r w:rsidRPr="00E06E7C">
        <w:t xml:space="preserve"> A forma como as famílias lidam com o serviço da dívida é </w:t>
      </w:r>
      <w:r w:rsidR="00F206F4" w:rsidRPr="00E06E7C">
        <w:t xml:space="preserve">o foco de Kim, </w:t>
      </w:r>
      <w:r w:rsidR="00F206F4" w:rsidRPr="00E06E7C">
        <w:t xml:space="preserve">Setterfield e Mei (2014), que analisam 2 cenários: um em que </w:t>
      </w:r>
      <w:r w:rsidR="004720F2" w:rsidRPr="00E06E7C">
        <w:t xml:space="preserve">as famílias consomem uma parcela da renda, após abatido o pagamento do serviço da dívida; outro em que </w:t>
      </w:r>
      <w:r w:rsidR="00946D40" w:rsidRPr="00E06E7C">
        <w:t xml:space="preserve">as famílias primeiro utilizam suas poupanças para </w:t>
      </w:r>
      <w:r w:rsidR="007F03A6" w:rsidRPr="00E06E7C">
        <w:t>arcar com a el</w:t>
      </w:r>
      <w:r w:rsidR="00F46607" w:rsidRPr="00E06E7C">
        <w:t>e</w:t>
      </w:r>
      <w:r w:rsidR="007F03A6" w:rsidRPr="00E06E7C">
        <w:t>vação do serviço da dívida, de modo que o consumo não é afetado.</w:t>
      </w:r>
      <w:r w:rsidR="00A8065C" w:rsidRPr="00E06E7C">
        <w:t xml:space="preserve"> Por sua vez, </w:t>
      </w:r>
      <w:r w:rsidR="00A8065C" w:rsidRPr="00E06E7C">
        <w:rPr>
          <w:rFonts w:cs="Arial"/>
        </w:rPr>
        <w:t>Setterfield e Kim (2017) mostram especificamente a comparação entre as duas formas lidar com o serviço da dívida por parte das famílias endividadas</w:t>
      </w:r>
      <w:r w:rsidR="00243E07" w:rsidRPr="00E06E7C">
        <w:rPr>
          <w:rFonts w:cs="Arial"/>
        </w:rPr>
        <w:t xml:space="preserve"> e os reflexos sobre a análise dos regimes de crescimento neo-kaleckianos.</w:t>
      </w:r>
    </w:p>
  </w:footnote>
  <w:footnote w:id="24">
    <w:p w14:paraId="6C3F3339" w14:textId="45F0200F" w:rsidR="00921896" w:rsidRPr="00E06E7C" w:rsidRDefault="00921896" w:rsidP="001F3C25">
      <w:pPr>
        <w:pStyle w:val="NotadeRodap"/>
      </w:pPr>
      <w:r w:rsidRPr="00E06E7C">
        <w:rPr>
          <w:rStyle w:val="Refdenotaderodap"/>
        </w:rPr>
        <w:footnoteRef/>
      </w:r>
      <w:r w:rsidRPr="00E06E7C">
        <w:t xml:space="preserve"> Até o momento, </w:t>
      </w:r>
      <w:r w:rsidR="00C26CE8" w:rsidRPr="00E06E7C">
        <w:t>optou-se por manter o subscrito “</w:t>
      </w:r>
      <m:oMath>
        <m:r>
          <w:rPr>
            <w:rFonts w:ascii="Cambria Math" w:hAnsi="Cambria Math"/>
          </w:rPr>
          <m:t>π</m:t>
        </m:r>
      </m:oMath>
      <w:r w:rsidR="00C26CE8" w:rsidRPr="00E06E7C">
        <w:t xml:space="preserve">” para </w:t>
      </w:r>
      <w:r w:rsidR="00594032" w:rsidRPr="00E06E7C">
        <w:t xml:space="preserve">os </w:t>
      </w:r>
      <w:r w:rsidR="00594032" w:rsidRPr="00E06E7C">
        <w:rPr>
          <w:i/>
          <w:iCs/>
        </w:rPr>
        <w:t>capitalistas</w:t>
      </w:r>
      <w:r w:rsidR="00594032" w:rsidRPr="00E06E7C">
        <w:t>. Daqui em diante, denomina-se como “</w:t>
      </w:r>
      <w:r w:rsidR="00594032" w:rsidRPr="00E06E7C">
        <w:rPr>
          <w:i/>
          <w:iCs/>
        </w:rPr>
        <w:t>r</w:t>
      </w:r>
      <w:r w:rsidR="00594032" w:rsidRPr="00E06E7C">
        <w:t xml:space="preserve">”, pois </w:t>
      </w:r>
      <w:r w:rsidR="007B5C51" w:rsidRPr="00E06E7C">
        <w:t xml:space="preserve">se refere aos </w:t>
      </w:r>
      <w:r w:rsidR="007B5C51" w:rsidRPr="00E06E7C">
        <w:rPr>
          <w:i/>
          <w:iCs/>
        </w:rPr>
        <w:t>rentistas</w:t>
      </w:r>
      <w:r w:rsidR="007B5C51" w:rsidRPr="00E06E7C">
        <w:t xml:space="preserve"> de modo mais geral, </w:t>
      </w:r>
      <w:r w:rsidR="00594032" w:rsidRPr="00E06E7C">
        <w:t>incorpora</w:t>
      </w:r>
      <w:r w:rsidR="007B5C51" w:rsidRPr="00E06E7C">
        <w:t>ndo</w:t>
      </w:r>
      <w:r w:rsidR="00594032" w:rsidRPr="00E06E7C">
        <w:t xml:space="preserve"> também trabalhadores </w:t>
      </w:r>
      <w:r w:rsidR="007B5C51" w:rsidRPr="00E06E7C">
        <w:t>com elevados salários</w:t>
      </w:r>
      <w:r w:rsidR="001701F8" w:rsidRPr="00E06E7C">
        <w:t>.</w:t>
      </w:r>
    </w:p>
  </w:footnote>
  <w:footnote w:id="25">
    <w:p w14:paraId="30AEDA61" w14:textId="0BCED706" w:rsidR="00283669" w:rsidRPr="00E06E7C" w:rsidRDefault="00283669" w:rsidP="001F3C25">
      <w:pPr>
        <w:pStyle w:val="NotadeRodap"/>
      </w:pPr>
      <w:r w:rsidRPr="00E06E7C">
        <w:rPr>
          <w:rStyle w:val="Refdenotaderodap"/>
        </w:rPr>
        <w:footnoteRef/>
      </w:r>
      <w:r w:rsidRPr="00E06E7C">
        <w:t xml:space="preserve"> </w:t>
      </w:r>
      <w:r w:rsidR="00BD35D6" w:rsidRPr="00E06E7C">
        <w:t>Código pode ser encontrado no arquivo “modelo_neo-kaleckiano_setterfield_kim_2016.R” d</w:t>
      </w:r>
      <w:r w:rsidR="009F0B4E" w:rsidRPr="00E06E7C">
        <w:t>a pasta “</w:t>
      </w:r>
      <w:r w:rsidR="00314CAD" w:rsidRPr="00E06E7C">
        <w:t>Capitulo_2</w:t>
      </w:r>
      <w:r w:rsidR="009F0B4E" w:rsidRPr="00E06E7C">
        <w:t xml:space="preserve">” no </w:t>
      </w:r>
      <w:r w:rsidR="00BD35D6" w:rsidRPr="00E06E7C">
        <w:t xml:space="preserve">repositório </w:t>
      </w:r>
      <w:r w:rsidR="009F0B4E" w:rsidRPr="00E06E7C">
        <w:t>d</w:t>
      </w:r>
      <w:r w:rsidR="00BD35D6" w:rsidRPr="00E06E7C">
        <w:t>o GitHub</w:t>
      </w:r>
      <w:r w:rsidR="009F0B4E" w:rsidRPr="00E06E7C">
        <w:t xml:space="preserve"> desta tese.</w:t>
      </w:r>
    </w:p>
  </w:footnote>
  <w:footnote w:id="26">
    <w:p w14:paraId="4ACD50DD" w14:textId="337F0E4D" w:rsidR="004E368C" w:rsidRPr="00E06E7C" w:rsidRDefault="004E368C" w:rsidP="001F3C25">
      <w:pPr>
        <w:pStyle w:val="NotadeRodap"/>
      </w:pPr>
      <w:r w:rsidRPr="00E06E7C">
        <w:rPr>
          <w:rStyle w:val="Refdenotaderodap"/>
        </w:rPr>
        <w:footnoteRef/>
      </w:r>
      <w:r w:rsidRPr="00E06E7C">
        <w:t xml:space="preserve"> Tom</w:t>
      </w:r>
      <w:r w:rsidR="00BA2446" w:rsidRPr="00E06E7C">
        <w:t xml:space="preserve">ou-se </w:t>
      </w:r>
      <w:r w:rsidRPr="00E06E7C">
        <w:t xml:space="preserve">a liberdade de </w:t>
      </w:r>
      <w:r w:rsidR="00BA2446" w:rsidRPr="00E06E7C">
        <w:t>alterar</w:t>
      </w:r>
      <w:r w:rsidR="00E411E0" w:rsidRPr="00E06E7C">
        <w:t xml:space="preserve"> as siglas de algumas variáveis, para normalizar com o modelo SFC que será apresentado na próxima seção e no último capítulo, </w:t>
      </w:r>
      <w:r w:rsidR="007F32A8" w:rsidRPr="00E06E7C">
        <w:t xml:space="preserve">facilitando a comparação. No original, os empréstimos </w:t>
      </w:r>
      <w:r w:rsidR="00B510DC" w:rsidRPr="00E06E7C">
        <w:t>(</w:t>
      </w:r>
      <w:r w:rsidR="00B510DC" w:rsidRPr="00E06E7C">
        <w:rPr>
          <w:i/>
          <w:iCs/>
        </w:rPr>
        <w:t>loans</w:t>
      </w:r>
      <w:r w:rsidR="00B510DC" w:rsidRPr="00E06E7C">
        <w:t xml:space="preserve">) </w:t>
      </w:r>
      <w:r w:rsidR="007F32A8" w:rsidRPr="00E06E7C">
        <w:t xml:space="preserve">são denominados de </w:t>
      </w:r>
      <w:r w:rsidR="00B510DC" w:rsidRPr="00E06E7C">
        <w:t>D (</w:t>
      </w:r>
      <w:r w:rsidR="00B510DC" w:rsidRPr="00E06E7C">
        <w:rPr>
          <w:i/>
          <w:iCs/>
        </w:rPr>
        <w:t>debt</w:t>
      </w:r>
      <w:r w:rsidR="00B510DC" w:rsidRPr="00E06E7C">
        <w:t>).</w:t>
      </w:r>
      <w:r w:rsidR="00352AA8" w:rsidRPr="00E06E7C">
        <w:t xml:space="preserve"> </w:t>
      </w:r>
    </w:p>
  </w:footnote>
  <w:footnote w:id="27">
    <w:p w14:paraId="1D1A7DA7" w14:textId="5C2BC624" w:rsidR="009C0916" w:rsidRPr="00E06E7C" w:rsidRDefault="009C0916" w:rsidP="001F3C25">
      <w:pPr>
        <w:pStyle w:val="NotadeRodap"/>
      </w:pPr>
      <w:r w:rsidRPr="00E06E7C">
        <w:rPr>
          <w:rStyle w:val="Refdenotaderodap"/>
        </w:rPr>
        <w:footnoteRef/>
      </w:r>
      <w:r w:rsidRPr="00E06E7C">
        <w:t xml:space="preserve"> Para rodar as simulações, utilizou-se </w:t>
      </w:r>
      <w:r w:rsidR="00D91BBE" w:rsidRPr="00E06E7C">
        <w:t>o pacote “</w:t>
      </w:r>
      <w:r w:rsidR="00D91BBE" w:rsidRPr="00E06E7C">
        <w:t xml:space="preserve">sfcr” elaborado por João Macalós </w:t>
      </w:r>
      <w:r w:rsidR="0059491D" w:rsidRPr="00E06E7C">
        <w:t>para o software</w:t>
      </w:r>
      <w:r w:rsidR="00D91BBE" w:rsidRPr="00E06E7C">
        <w:t xml:space="preserve"> R</w:t>
      </w:r>
      <w:r w:rsidR="00C62D5D" w:rsidRPr="00E06E7C">
        <w:t xml:space="preserve">, que permite </w:t>
      </w:r>
      <w:r w:rsidR="00421BFF" w:rsidRPr="00E06E7C">
        <w:t xml:space="preserve">gerar as matrizes, inserir as equações </w:t>
      </w:r>
      <w:r w:rsidR="00FF0731" w:rsidRPr="00E06E7C">
        <w:t>e simular a evolução a partir da definição dos parâmetros exógenos</w:t>
      </w:r>
      <w:r w:rsidR="00600218" w:rsidRPr="00E06E7C">
        <w:t xml:space="preserve"> e iniciais</w:t>
      </w:r>
      <w:r w:rsidR="00C62D5D" w:rsidRPr="00E06E7C">
        <w:t xml:space="preserve"> </w:t>
      </w:r>
      <w:r w:rsidR="00FF0731" w:rsidRPr="00E06E7C">
        <w:t>(MACALOS, 2022)</w:t>
      </w:r>
      <w:r w:rsidR="00DA4E17">
        <w:t>.</w:t>
      </w:r>
    </w:p>
  </w:footnote>
  <w:footnote w:id="28">
    <w:p w14:paraId="431797C0" w14:textId="2561FDC7" w:rsidR="00171084" w:rsidRPr="00E06E7C" w:rsidRDefault="00171084" w:rsidP="001F3C25">
      <w:pPr>
        <w:pStyle w:val="NotadeRodap"/>
      </w:pPr>
      <w:r w:rsidRPr="00E06E7C">
        <w:rPr>
          <w:rStyle w:val="Refdenotaderodap"/>
        </w:rPr>
        <w:footnoteRef/>
      </w:r>
      <w:r w:rsidRPr="00E06E7C">
        <w:t xml:space="preserve"> Para tanto, utilizou-se os parâmetros do regime neoliberal</w:t>
      </w:r>
      <w:r w:rsidR="00070043" w:rsidRPr="00E06E7C">
        <w:t xml:space="preserve">, </w:t>
      </w:r>
      <w:r w:rsidR="0094210F" w:rsidRPr="00E06E7C">
        <w:t>procedimento idêntico aos autores</w:t>
      </w:r>
      <w:r w:rsidR="00070043" w:rsidRPr="00E06E7C">
        <w:t>.</w:t>
      </w:r>
    </w:p>
  </w:footnote>
  <w:footnote w:id="29">
    <w:p w14:paraId="7D0599D7" w14:textId="040E7778" w:rsidR="00FE268C" w:rsidRPr="00E06E7C" w:rsidRDefault="00FE268C" w:rsidP="001F3C25">
      <w:pPr>
        <w:pStyle w:val="NotadeRodap"/>
      </w:pPr>
      <w:r w:rsidRPr="00E06E7C">
        <w:rPr>
          <w:rStyle w:val="Refdenotaderodap"/>
        </w:rPr>
        <w:footnoteRef/>
      </w:r>
      <w:r w:rsidRPr="00E06E7C">
        <w:t xml:space="preserve"> Para uma discussão mais completa sobre o longo debate dentro do pós-keynesianismo</w:t>
      </w:r>
      <w:r w:rsidR="00ED1BC3" w:rsidRPr="00E06E7C">
        <w:t xml:space="preserve"> </w:t>
      </w:r>
      <w:r w:rsidR="00DA3C51" w:rsidRPr="00E06E7C">
        <w:t xml:space="preserve">entre </w:t>
      </w:r>
      <w:r w:rsidR="00ED1BC3" w:rsidRPr="00E06E7C">
        <w:t xml:space="preserve">os estruturalistas e os </w:t>
      </w:r>
      <w:r w:rsidR="00ED1BC3" w:rsidRPr="00E06E7C">
        <w:t>horizontalistas</w:t>
      </w:r>
      <w:r w:rsidR="00730A66" w:rsidRPr="00E06E7C">
        <w:t>, bem como a possibilidade de</w:t>
      </w:r>
      <w:r w:rsidR="00074764" w:rsidRPr="00E06E7C">
        <w:t xml:space="preserve"> confluência entre as duas vertentes,</w:t>
      </w:r>
      <w:r w:rsidR="00730A66" w:rsidRPr="00E06E7C">
        <w:t xml:space="preserve"> </w:t>
      </w:r>
      <w:r w:rsidR="00DA3C51" w:rsidRPr="00E06E7C">
        <w:t>ver Paim (</w:t>
      </w:r>
      <w:r w:rsidR="00703E30" w:rsidRPr="00E06E7C">
        <w:t>2014)</w:t>
      </w:r>
      <w:r w:rsidR="00074764" w:rsidRPr="00E06E7C">
        <w:t>.</w:t>
      </w:r>
    </w:p>
  </w:footnote>
  <w:footnote w:id="30">
    <w:p w14:paraId="3A61C88F" w14:textId="7EE033A0" w:rsidR="00C302AF" w:rsidRPr="00E06E7C" w:rsidRDefault="00C302AF" w:rsidP="001F3C25">
      <w:pPr>
        <w:pStyle w:val="NotadeRodap"/>
      </w:pPr>
      <w:r w:rsidRPr="00E06E7C">
        <w:rPr>
          <w:rStyle w:val="Refdenotaderodap"/>
        </w:rPr>
        <w:footnoteRef/>
      </w:r>
      <w:r w:rsidRPr="00E06E7C">
        <w:t xml:space="preserve"> </w:t>
      </w:r>
      <w:r w:rsidRPr="00E06E7C">
        <w:rPr>
          <w:rFonts w:cs="Arial"/>
        </w:rPr>
        <w:t xml:space="preserve">A inclusão de gastos autônomos improdutivos no modelo </w:t>
      </w:r>
      <w:r w:rsidRPr="00E06E7C">
        <w:rPr>
          <w:rFonts w:cs="Arial"/>
        </w:rPr>
        <w:t>n</w:t>
      </w:r>
      <w:r w:rsidR="00215255" w:rsidRPr="00E06E7C">
        <w:rPr>
          <w:rFonts w:cs="Arial"/>
        </w:rPr>
        <w:t>e</w:t>
      </w:r>
      <w:r w:rsidRPr="00E06E7C">
        <w:rPr>
          <w:rFonts w:cs="Arial"/>
        </w:rPr>
        <w:t xml:space="preserve">o-kaleckiano pode ser encontrada em </w:t>
      </w:r>
      <w:r w:rsidR="00AB5E42" w:rsidRPr="00E06E7C">
        <w:rPr>
          <w:rFonts w:cs="Arial"/>
        </w:rPr>
        <w:t>Lavoie (2022, p. 433).</w:t>
      </w:r>
    </w:p>
  </w:footnote>
  <w:footnote w:id="31">
    <w:p w14:paraId="4C26A4E7" w14:textId="790C20EB" w:rsidR="006B1E64" w:rsidRPr="00E06E7C" w:rsidRDefault="006B1E64" w:rsidP="006B1E64">
      <w:pPr>
        <w:pStyle w:val="NotadeRodap"/>
      </w:pPr>
      <w:r w:rsidRPr="00E06E7C">
        <w:rPr>
          <w:rStyle w:val="Refdenotaderodap"/>
        </w:rPr>
        <w:footnoteRef/>
      </w:r>
      <w:r w:rsidRPr="00E06E7C">
        <w:t xml:space="preserve"> </w:t>
      </w:r>
      <w:r w:rsidRPr="00E06E7C">
        <w:t xml:space="preserve">Aspromourgos (1996) </w:t>
      </w:r>
      <w:r w:rsidR="009F0345" w:rsidRPr="00E06E7C">
        <w:t xml:space="preserve">analisa a vida e obra de William Petty. Aqui se cita somente sua primeira e principal obra </w:t>
      </w:r>
      <w:r w:rsidR="009F0345" w:rsidRPr="00E06E7C">
        <w:rPr>
          <w:i/>
          <w:iCs/>
        </w:rPr>
        <w:t xml:space="preserve">A Treatise of Taxes and Contributions </w:t>
      </w:r>
      <w:r w:rsidR="009F0345" w:rsidRPr="00E06E7C">
        <w:t>(1662).</w:t>
      </w:r>
    </w:p>
  </w:footnote>
  <w:footnote w:id="32">
    <w:p w14:paraId="59ECC10D" w14:textId="7030F18E" w:rsidR="00AC4227" w:rsidRPr="00E06E7C" w:rsidRDefault="00AC4227" w:rsidP="00AC4227">
      <w:pPr>
        <w:pStyle w:val="NotadeRodap"/>
        <w:rPr>
          <w:lang w:val="en-US"/>
        </w:rPr>
      </w:pPr>
      <w:r w:rsidRPr="00E06E7C">
        <w:rPr>
          <w:rStyle w:val="Refdenotaderodap"/>
        </w:rPr>
        <w:footnoteRef/>
      </w:r>
      <w:r w:rsidRPr="00E06E7C">
        <w:rPr>
          <w:lang w:val="en-US"/>
        </w:rPr>
        <w:t xml:space="preserve"> Ao </w:t>
      </w:r>
      <w:r w:rsidRPr="00E06E7C">
        <w:rPr>
          <w:lang w:val="en-US"/>
        </w:rPr>
        <w:t xml:space="preserve">discutir especificamente </w:t>
      </w:r>
      <w:r w:rsidRPr="00E06E7C">
        <w:rPr>
          <w:lang w:val="en-US"/>
        </w:rPr>
        <w:t>a origem do termo “neoclássico”, Aspromourgos (1986, p</w:t>
      </w:r>
      <w:r w:rsidR="00814E27" w:rsidRPr="00E06E7C">
        <w:rPr>
          <w:lang w:val="en-US"/>
        </w:rPr>
        <w:t>. 269</w:t>
      </w:r>
      <w:r w:rsidRPr="00E06E7C">
        <w:rPr>
          <w:lang w:val="en-US"/>
        </w:rPr>
        <w:t>): “Nevertheless it is fitting that Marshall looms behind the origin of the term: more than all the other marginalist founders he sought to substantiate his continuity with classical theory</w:t>
      </w:r>
      <w:r w:rsidR="00694612" w:rsidRPr="00E06E7C">
        <w:rPr>
          <w:lang w:val="en-US"/>
        </w:rPr>
        <w:t>.</w:t>
      </w:r>
      <w:r w:rsidR="00433906" w:rsidRPr="00E06E7C">
        <w:rPr>
          <w:lang w:val="en-US"/>
        </w:rPr>
        <w:t>”</w:t>
      </w:r>
    </w:p>
  </w:footnote>
  <w:footnote w:id="33">
    <w:p w14:paraId="2D96AEDC" w14:textId="0008EBC0" w:rsidR="003C33B5" w:rsidRPr="00E06E7C" w:rsidRDefault="003C33B5" w:rsidP="0091794A">
      <w:pPr>
        <w:pStyle w:val="NotadeRodap"/>
      </w:pPr>
      <w:r w:rsidRPr="00E06E7C">
        <w:rPr>
          <w:rStyle w:val="Refdenotaderodap"/>
        </w:rPr>
        <w:footnoteRef/>
      </w:r>
      <w:r w:rsidRPr="00E06E7C">
        <w:t xml:space="preserve"> Principalmente em </w:t>
      </w:r>
      <w:r w:rsidRPr="00E06E7C">
        <w:rPr>
          <w:i/>
          <w:iCs/>
        </w:rPr>
        <w:t>Produção de mercadorias por meio de mercadorias</w:t>
      </w:r>
      <w:r w:rsidRPr="00E06E7C">
        <w:t xml:space="preserve">, de </w:t>
      </w:r>
      <w:r w:rsidR="0091794A" w:rsidRPr="00E06E7C">
        <w:t>1960 (SRAFFA, 1997).</w:t>
      </w:r>
    </w:p>
  </w:footnote>
  <w:footnote w:id="34">
    <w:p w14:paraId="59EA53F5" w14:textId="59AF3B17" w:rsidR="003C33B5" w:rsidRPr="00E06E7C" w:rsidRDefault="003C33B5" w:rsidP="003C33B5">
      <w:pPr>
        <w:pStyle w:val="NotadeRodap"/>
      </w:pPr>
      <w:r w:rsidRPr="00E06E7C">
        <w:rPr>
          <w:rStyle w:val="Refdenotaderodap"/>
        </w:rPr>
        <w:footnoteRef/>
      </w:r>
      <w:r w:rsidRPr="00E06E7C">
        <w:rPr>
          <w:lang w:val="en-US"/>
        </w:rPr>
        <w:t xml:space="preserve"> “The modern reconstruction of the classical surplus approach effected by Sraffa opened up the possibility of the surplus approach providing a more satisfactory analysis of modern capitalism than </w:t>
      </w:r>
      <w:r w:rsidRPr="00E06E7C">
        <w:rPr>
          <w:lang w:val="en-US"/>
        </w:rPr>
        <w:t xml:space="preserve">marginalism.” </w:t>
      </w:r>
      <w:r w:rsidRPr="00E06E7C">
        <w:t>(ASPROMOURGOS, 1996, p. 176)</w:t>
      </w:r>
    </w:p>
  </w:footnote>
  <w:footnote w:id="35">
    <w:p w14:paraId="159BA512" w14:textId="5CC040A5" w:rsidR="00AB060B" w:rsidRPr="00E06E7C" w:rsidRDefault="00AB060B" w:rsidP="00AB060B">
      <w:pPr>
        <w:pStyle w:val="NotadeRodap"/>
      </w:pPr>
      <w:r w:rsidRPr="00E06E7C">
        <w:rPr>
          <w:rStyle w:val="Refdenotaderodap"/>
        </w:rPr>
        <w:footnoteRef/>
      </w:r>
      <w:r w:rsidRPr="00E06E7C">
        <w:t xml:space="preserve"> Maria Malta (2005) indica </w:t>
      </w:r>
      <w:r w:rsidR="006278E7" w:rsidRPr="00E06E7C">
        <w:rPr>
          <w:i/>
          <w:iCs/>
        </w:rPr>
        <w:t>Introduction to Ricardo’s Principles</w:t>
      </w:r>
      <w:r w:rsidR="006278E7" w:rsidRPr="00E06E7C">
        <w:t xml:space="preserve">, escrito por </w:t>
      </w:r>
      <w:r w:rsidRPr="00E06E7C">
        <w:t>Sraffa</w:t>
      </w:r>
      <w:r w:rsidR="00927EDC" w:rsidRPr="00E06E7C">
        <w:t xml:space="preserve"> e publicado em </w:t>
      </w:r>
      <w:r w:rsidRPr="00E06E7C">
        <w:t>1951</w:t>
      </w:r>
      <w:r w:rsidR="00927EDC" w:rsidRPr="00E06E7C">
        <w:t>,</w:t>
      </w:r>
      <w:r w:rsidRPr="00E06E7C">
        <w:t xml:space="preserve"> como principal referência para esta interpretação. </w:t>
      </w:r>
    </w:p>
  </w:footnote>
  <w:footnote w:id="36">
    <w:p w14:paraId="51187FD9" w14:textId="4DEE9927" w:rsidR="003E385F" w:rsidRPr="00E06E7C" w:rsidRDefault="003E385F" w:rsidP="003E385F">
      <w:pPr>
        <w:pStyle w:val="NotadeRodap"/>
      </w:pPr>
      <w:r w:rsidRPr="00E06E7C">
        <w:rPr>
          <w:rStyle w:val="Refdenotaderodap"/>
        </w:rPr>
        <w:footnoteRef/>
      </w:r>
      <w:r w:rsidRPr="00E06E7C">
        <w:t xml:space="preserve"> Em Serrano (1995), resgata-se o trabalho do economista </w:t>
      </w:r>
      <w:r w:rsidRPr="00E06E7C">
        <w:t>Pierangelo Garegnani (1962</w:t>
      </w:r>
      <w:r w:rsidR="004A5E55">
        <w:t>/</w:t>
      </w:r>
      <w:r w:rsidR="006278E7" w:rsidRPr="00E06E7C">
        <w:t>2015</w:t>
      </w:r>
      <w:r w:rsidRPr="00E06E7C">
        <w:t xml:space="preserve">), publicado em inglês em 2015, que conduz a tentativa de elaborar uma teoria que conciliasse a poupança e o investimento em uma perspectiva de longo prazo, mantendo presente o princípio da demanda efetiva. </w:t>
      </w:r>
    </w:p>
  </w:footnote>
  <w:footnote w:id="37">
    <w:p w14:paraId="77F1169E" w14:textId="56FB027C" w:rsidR="003E385F" w:rsidRPr="00E06E7C" w:rsidRDefault="003E385F" w:rsidP="003E385F">
      <w:pPr>
        <w:pStyle w:val="NotadeRodap"/>
      </w:pPr>
      <w:r w:rsidRPr="00E06E7C">
        <w:rPr>
          <w:rStyle w:val="Refdenotaderodap"/>
        </w:rPr>
        <w:footnoteRef/>
      </w:r>
      <w:r w:rsidRPr="00E06E7C">
        <w:t xml:space="preserve"> </w:t>
      </w:r>
      <w:r w:rsidRPr="00E06E7C">
        <w:t xml:space="preserve">Blecker e Setterfield (2019, p. </w:t>
      </w:r>
      <w:r w:rsidR="00671F69" w:rsidRPr="00E06E7C">
        <w:t>354</w:t>
      </w:r>
      <w:r w:rsidRPr="00E06E7C">
        <w:t>) utilizam os mesmos textos aqui citados como referência</w:t>
      </w:r>
      <w:r w:rsidR="00D06F8A" w:rsidRPr="00E06E7C">
        <w:t>s</w:t>
      </w:r>
      <w:r w:rsidRPr="00E06E7C">
        <w:t xml:space="preserve"> para descrever o modelo.</w:t>
      </w:r>
    </w:p>
  </w:footnote>
  <w:footnote w:id="38">
    <w:p w14:paraId="61BFDCF1" w14:textId="578E68C0" w:rsidR="001B005F" w:rsidRPr="00E06E7C" w:rsidRDefault="001B005F" w:rsidP="001F3C25">
      <w:pPr>
        <w:pStyle w:val="NotadeRodap"/>
      </w:pPr>
      <w:r w:rsidRPr="00E06E7C">
        <w:rPr>
          <w:rStyle w:val="Refdenotaderodap"/>
        </w:rPr>
        <w:footnoteRef/>
      </w:r>
      <w:r w:rsidRPr="00E06E7C">
        <w:t xml:space="preserve"> Como colocado pelo próprio autor, a fim de incluir a poupança e a possibilidade de consumo autônomo dos trabalhadores bastaria substituir </w:t>
      </w:r>
      <w:r w:rsidR="00747257" w:rsidRPr="00E06E7C">
        <w:t>(</w:t>
      </w:r>
      <m:oMath>
        <m:r>
          <w:rPr>
            <w:rFonts w:ascii="Cambria Math" w:hAnsi="Cambria Math"/>
          </w:rPr>
          <m:t>vl</m:t>
        </m:r>
      </m:oMath>
      <w:r w:rsidR="00747257" w:rsidRPr="00E06E7C">
        <w:t>)</w:t>
      </w:r>
      <w:r w:rsidRPr="00E06E7C">
        <w:t xml:space="preserve"> por </w:t>
      </w:r>
      <w:r w:rsidR="00747257" w:rsidRPr="00E06E7C">
        <w:t>(</w:t>
      </w:r>
      <m:oMath>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rPr>
          <m:t>vl</m:t>
        </m:r>
      </m:oMath>
      <w:r w:rsidR="00747257" w:rsidRPr="00E06E7C">
        <w:t>),</w:t>
      </w:r>
      <w:r w:rsidRPr="00E06E7C">
        <w:t xml:space="preserve"> em que</w:t>
      </w:r>
      <w:r w:rsidR="00C51F8A" w:rsidRPr="00E06E7C">
        <w:t xml:space="preserve"> </w:t>
      </w:r>
      <m:oMath>
        <m:sSub>
          <m:sSubPr>
            <m:ctrlPr>
              <w:rPr>
                <w:rFonts w:ascii="Cambria Math" w:hAnsi="Cambria Math"/>
                <w:i/>
              </w:rPr>
            </m:ctrlPr>
          </m:sSubPr>
          <m:e>
            <m:r>
              <w:rPr>
                <w:rFonts w:ascii="Cambria Math" w:hAnsi="Cambria Math"/>
              </w:rPr>
              <m:t>c</m:t>
            </m:r>
          </m:e>
          <m:sub>
            <m:r>
              <w:rPr>
                <w:rFonts w:ascii="Cambria Math" w:hAnsi="Cambria Math"/>
              </w:rPr>
              <m:t>w</m:t>
            </m:r>
          </m:sub>
        </m:sSub>
      </m:oMath>
      <w:r w:rsidR="00C51F8A" w:rsidRPr="00E06E7C">
        <w:t xml:space="preserve"> </w:t>
      </w:r>
      <w:r w:rsidRPr="00E06E7C">
        <w:t xml:space="preserve">é a propensão marginal a </w:t>
      </w:r>
      <w:r w:rsidR="00FE315C" w:rsidRPr="00E06E7C">
        <w:t>consumir</w:t>
      </w:r>
      <w:r w:rsidRPr="00E06E7C">
        <w:t xml:space="preserve"> dos trabalhadores (</w:t>
      </w:r>
      <m:oMath>
        <m:sSub>
          <m:sSubPr>
            <m:ctrlPr>
              <w:rPr>
                <w:rFonts w:ascii="Cambria Math" w:hAnsi="Cambria Math"/>
                <w:i/>
              </w:rPr>
            </m:ctrlPr>
          </m:sSubPr>
          <m:e>
            <m:r>
              <w:rPr>
                <w:rFonts w:ascii="Cambria Math" w:hAnsi="Cambria Math"/>
              </w:rPr>
              <m:t>c</m:t>
            </m:r>
          </m:e>
          <m:sub>
            <m:r>
              <w:rPr>
                <w:rFonts w:ascii="Cambria Math" w:hAnsi="Cambria Math"/>
              </w:rPr>
              <m:t>w</m:t>
            </m:r>
          </m:sub>
        </m:sSub>
        <m:r>
          <w:rPr>
            <w:rFonts w:ascii="Cambria Math" w:hAnsi="Cambria Math"/>
          </w:rPr>
          <m:t>&lt;1</m:t>
        </m:r>
      </m:oMath>
      <w:r w:rsidRPr="00E06E7C">
        <w:t>) e incluir em Z a parcela de consumo não induzido. Esta é uma das incorporações que serão inseridas nos próximos capítulos do presente trabalho.</w:t>
      </w:r>
    </w:p>
  </w:footnote>
  <w:footnote w:id="39">
    <w:p w14:paraId="288CA917" w14:textId="3753D17A" w:rsidR="00F3721E" w:rsidRPr="00E06E7C" w:rsidRDefault="00F3721E" w:rsidP="001F3C25">
      <w:pPr>
        <w:pStyle w:val="NotadeRodap"/>
      </w:pPr>
      <w:r w:rsidRPr="00E06E7C">
        <w:rPr>
          <w:rStyle w:val="Refdenotaderodap"/>
        </w:rPr>
        <w:footnoteRef/>
      </w:r>
      <w:r w:rsidRPr="00E06E7C">
        <w:t xml:space="preserve"> Assumindo que todos os juros </w:t>
      </w:r>
      <w:r w:rsidRPr="00E06E7C">
        <w:t>acruados são pagos.</w:t>
      </w:r>
    </w:p>
  </w:footnote>
  <w:footnote w:id="40">
    <w:p w14:paraId="5B0358B3" w14:textId="77777777" w:rsidR="00900071" w:rsidRPr="00E06E7C" w:rsidRDefault="009E1EE6" w:rsidP="001F3C25">
      <w:pPr>
        <w:pStyle w:val="NotadeRodap"/>
      </w:pPr>
      <w:r w:rsidRPr="00E06E7C">
        <w:rPr>
          <w:rStyle w:val="Refdenotaderodap"/>
        </w:rPr>
        <w:footnoteRef/>
      </w:r>
      <w:r w:rsidRPr="00E06E7C">
        <w:t xml:space="preserve"> Fagundes (2017</w:t>
      </w:r>
      <w:r w:rsidR="003B272A" w:rsidRPr="00E06E7C">
        <w:t>, p. 155</w:t>
      </w:r>
      <w:r w:rsidRPr="00E06E7C">
        <w:t xml:space="preserve">) </w:t>
      </w:r>
      <w:r w:rsidR="00223584" w:rsidRPr="00E06E7C">
        <w:t xml:space="preserve">considera </w:t>
      </w:r>
      <w:r w:rsidR="00650FE6" w:rsidRPr="00E06E7C">
        <w:t>o</w:t>
      </w:r>
      <w:r w:rsidR="00223584" w:rsidRPr="00E06E7C">
        <w:t>s juros sobre a dívida dos trabalhadores como parte d</w:t>
      </w:r>
      <w:r w:rsidR="00650FE6" w:rsidRPr="00E06E7C">
        <w:t>a renda dos capitalistas, de modo que</w:t>
      </w:r>
      <w:r w:rsidR="0082382C" w:rsidRPr="00E06E7C">
        <w:t>:</w:t>
      </w:r>
    </w:p>
    <w:p w14:paraId="2181402B" w14:textId="517F8FE6" w:rsidR="009E1EE6" w:rsidRPr="0042582E" w:rsidRDefault="00F10EB9" w:rsidP="001F3C25">
      <w:pPr>
        <w:pStyle w:val="NotadeRodap"/>
        <w:rPr>
          <w:rFonts w:ascii="Cambria Math" w:hAnsi="Cambria Math"/>
          <w:i/>
        </w:rPr>
      </w:pPr>
      <m:oMathPara>
        <m:oMath>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π</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π</m:t>
              </m:r>
            </m:sub>
          </m:sSub>
          <m:d>
            <m:dPr>
              <m:ctrlPr>
                <w:rPr>
                  <w:rFonts w:ascii="Cambria Math" w:hAnsi="Cambria Math"/>
                  <w:i/>
                </w:rPr>
              </m:ctrlPr>
            </m:dPr>
            <m:e>
              <m:r>
                <w:rPr>
                  <w:rFonts w:ascii="Cambria Math" w:hAnsi="Cambria Math"/>
                </w:rPr>
                <m:t>π</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+i</m:t>
              </m:r>
              <m:sSub>
                <m:sSubPr>
                  <m:ctrlPr>
                    <w:rPr>
                      <w:rFonts w:ascii="Cambria Math" w:hAnsi="Cambria Math"/>
                      <w:i/>
                    </w:rPr>
                  </m:ctrlPr>
                </m:sSubPr>
                <m:e>
                  <m:r>
                    <w:rPr>
                      <w:rFonts w:ascii="Cambria Math" w:hAnsi="Cambria Math"/>
                    </w:rPr>
                    <m:t>L</m:t>
                  </m:r>
                </m:e>
                <m:sub>
                  <m:r>
                    <w:rPr>
                      <w:rFonts w:ascii="Cambria Math" w:hAnsi="Cambria Math"/>
                    </w:rPr>
                    <m:t>t-1</m:t>
                  </m:r>
                </m:sub>
              </m:sSub>
            </m:e>
          </m:d>
          <m:r>
            <w:rPr>
              <w:rFonts w:ascii="Cambria Math" w:hAnsi="Cambria Math"/>
            </w:rPr>
            <m:t xml:space="preserve"> </m:t>
          </m:r>
        </m:oMath>
      </m:oMathPara>
    </w:p>
    <w:p w14:paraId="4F8C31B8" w14:textId="137555E6" w:rsidR="002A5083" w:rsidRPr="00E06E7C" w:rsidRDefault="00581123" w:rsidP="001F3C25">
      <w:pPr>
        <w:pStyle w:val="NotadeRodap"/>
        <w:rPr>
          <w:rFonts w:ascii="Cambria Math" w:hAnsi="Cambria Math"/>
          <w:iCs/>
        </w:rPr>
      </w:pPr>
      <w:r w:rsidRPr="00E06E7C">
        <w:t>Brochier e Freitas</w:t>
      </w:r>
      <w:r w:rsidR="006F5202" w:rsidRPr="00E06E7C">
        <w:t xml:space="preserve"> </w:t>
      </w:r>
      <w:r w:rsidRPr="00E06E7C">
        <w:t>(2023)</w:t>
      </w:r>
      <w:r w:rsidR="005B6ABA" w:rsidRPr="00E06E7C">
        <w:t>, Avritzer</w:t>
      </w:r>
      <w:r w:rsidR="006F5202" w:rsidRPr="00E06E7C">
        <w:t xml:space="preserve"> (</w:t>
      </w:r>
      <w:r w:rsidR="004A5E55">
        <w:t>2022</w:t>
      </w:r>
      <w:r w:rsidR="006F5202" w:rsidRPr="00E06E7C">
        <w:t>)</w:t>
      </w:r>
      <w:r w:rsidR="00D52489" w:rsidRPr="00E06E7C">
        <w:t>,</w:t>
      </w:r>
      <w:r w:rsidR="006F5202" w:rsidRPr="00E06E7C">
        <w:t xml:space="preserve"> Avritzer e Brochier (</w:t>
      </w:r>
      <w:r w:rsidR="00927EDC" w:rsidRPr="00E06E7C">
        <w:t>2022</w:t>
      </w:r>
      <w:r w:rsidR="006F5202" w:rsidRPr="00E06E7C">
        <w:t>)</w:t>
      </w:r>
      <w:r w:rsidR="00D52489" w:rsidRPr="00E06E7C">
        <w:t xml:space="preserve"> e Di Bucchianico, Gallo e Lofaro (2024) </w:t>
      </w:r>
      <w:r w:rsidR="006F5202" w:rsidRPr="00E06E7C">
        <w:t xml:space="preserve">também seguem caminho semelhante. </w:t>
      </w:r>
      <w:r w:rsidR="00931D13" w:rsidRPr="00E06E7C">
        <w:t xml:space="preserve">Este ponto será incluído na última seção deste subcapítulo. </w:t>
      </w:r>
      <w:r w:rsidR="00187A30" w:rsidRPr="00E06E7C">
        <w:t xml:space="preserve">Já </w:t>
      </w:r>
      <w:r w:rsidR="002A5083" w:rsidRPr="00E06E7C">
        <w:t xml:space="preserve">Mandarino </w:t>
      </w:r>
      <w:r w:rsidR="002A5083" w:rsidRPr="00361C27">
        <w:rPr>
          <w:i/>
          <w:iCs/>
        </w:rPr>
        <w:t>et al</w:t>
      </w:r>
      <w:r w:rsidR="002A5083" w:rsidRPr="00E06E7C">
        <w:t xml:space="preserve">. (2020) considera </w:t>
      </w:r>
      <w:r w:rsidR="00187A30" w:rsidRPr="00E06E7C">
        <w:t xml:space="preserve">adicionalmente </w:t>
      </w:r>
      <w:r w:rsidR="002A5083" w:rsidRPr="00E06E7C">
        <w:t>que as firmas também tomam empréstimo, o que acaba por alterar também o consumo dos capitalistas. Contudo, isto extrapola as pretensões do presente trabalho.</w:t>
      </w:r>
      <w:r w:rsidR="00613EE0" w:rsidRPr="00E06E7C">
        <w:t xml:space="preserve"> </w:t>
      </w:r>
    </w:p>
  </w:footnote>
  <w:footnote w:id="41">
    <w:p w14:paraId="77F4EF6E" w14:textId="58F2A8D4" w:rsidR="00DC4721" w:rsidRPr="00E06E7C" w:rsidRDefault="00DC4721" w:rsidP="001F3C25">
      <w:pPr>
        <w:pStyle w:val="NotadeRodap"/>
      </w:pPr>
      <w:r w:rsidRPr="00E06E7C">
        <w:rPr>
          <w:rStyle w:val="Refdenotaderodap"/>
        </w:rPr>
        <w:footnoteRef/>
      </w:r>
      <w:r w:rsidRPr="00E06E7C">
        <w:t xml:space="preserve"> </w:t>
      </w:r>
      <w:r w:rsidR="0005294E" w:rsidRPr="00E06E7C">
        <w:t xml:space="preserve">A demonstração pode ser encontrada, de forma mais sintética, em </w:t>
      </w:r>
      <w:r w:rsidR="0005294E" w:rsidRPr="00E06E7C">
        <w:t>Pariboni (2016, p.</w:t>
      </w:r>
      <w:r w:rsidR="00361C27">
        <w:t xml:space="preserve"> </w:t>
      </w:r>
      <w:r w:rsidR="0005294E" w:rsidRPr="00E06E7C">
        <w:t>225).</w:t>
      </w:r>
    </w:p>
  </w:footnote>
  <w:footnote w:id="42">
    <w:p w14:paraId="6BA8214C" w14:textId="16BF0EDC" w:rsidR="00F51011" w:rsidRPr="00E06E7C" w:rsidRDefault="00F51011" w:rsidP="001F3C25">
      <w:pPr>
        <w:pStyle w:val="NotadeRodap"/>
      </w:pPr>
      <w:r w:rsidRPr="00E06E7C">
        <w:rPr>
          <w:rStyle w:val="Refdenotaderodap"/>
        </w:rPr>
        <w:footnoteRef/>
      </w:r>
      <w:r w:rsidR="00C2485E" w:rsidRPr="00E06E7C">
        <w:t>Ressalta-se que se m</w:t>
      </w:r>
      <w:r w:rsidR="00AF5E98" w:rsidRPr="00E06E7C">
        <w:t xml:space="preserve">antém os limites de crescimento dados pelas outras condições estabelecidas no modelo, </w:t>
      </w:r>
      <w:r w:rsidR="008112ED" w:rsidRPr="00E06E7C">
        <w:t xml:space="preserve">como a “condição de estabilidade keynesiana” ou outras </w:t>
      </w:r>
      <w:r w:rsidR="00782F70" w:rsidRPr="00E06E7C">
        <w:t>não discutidas aqui, mas que podem se</w:t>
      </w:r>
      <w:r w:rsidR="008112ED" w:rsidRPr="00E06E7C">
        <w:t>r</w:t>
      </w:r>
      <w:r w:rsidR="00782F70" w:rsidRPr="00E06E7C">
        <w:t xml:space="preserve"> encontradas em Freitas e Serrano (2015</w:t>
      </w:r>
      <w:r w:rsidR="008112ED" w:rsidRPr="00E06E7C">
        <w:t>).</w:t>
      </w:r>
      <w:r w:rsidR="00782F70" w:rsidRPr="00E06E7C">
        <w:t xml:space="preserve"> </w:t>
      </w:r>
    </w:p>
  </w:footnote>
  <w:footnote w:id="43">
    <w:p w14:paraId="65CC1307" w14:textId="67B0E330" w:rsidR="002B1846" w:rsidRPr="00E06E7C" w:rsidRDefault="002B1846" w:rsidP="001F3C25">
      <w:pPr>
        <w:pStyle w:val="NotadeRodap"/>
      </w:pPr>
      <w:r w:rsidRPr="00E06E7C">
        <w:rPr>
          <w:rStyle w:val="Refdenotaderodap"/>
        </w:rPr>
        <w:footnoteRef/>
      </w:r>
      <w:r w:rsidRPr="00E06E7C">
        <w:t xml:space="preserve"> Código pode ser encontrado no arquivo “modelo_</w:t>
      </w:r>
      <w:r w:rsidR="005F1B08" w:rsidRPr="00E06E7C">
        <w:t>mandarino_</w:t>
      </w:r>
      <w:r w:rsidRPr="00E06E7C">
        <w:t>20</w:t>
      </w:r>
      <w:r w:rsidR="005F1B08" w:rsidRPr="00E06E7C">
        <w:t>20</w:t>
      </w:r>
      <w:r w:rsidRPr="00E06E7C">
        <w:t>.R” d</w:t>
      </w:r>
      <w:r w:rsidR="009F0B4E" w:rsidRPr="00E06E7C">
        <w:t>a pasta “</w:t>
      </w:r>
      <w:r w:rsidR="0013271B" w:rsidRPr="00E06E7C">
        <w:t>Capitulo_2</w:t>
      </w:r>
      <w:r w:rsidR="009F0B4E" w:rsidRPr="00E06E7C">
        <w:t xml:space="preserve">” no </w:t>
      </w:r>
      <w:r w:rsidRPr="00E06E7C">
        <w:t>repositório no GitHub</w:t>
      </w:r>
      <w:r w:rsidR="009F0B4E" w:rsidRPr="00E06E7C">
        <w:t xml:space="preserve"> desta tese.</w:t>
      </w:r>
    </w:p>
  </w:footnote>
  <w:footnote w:id="44">
    <w:p w14:paraId="207BC0D9" w14:textId="77777777" w:rsidR="006C60BB" w:rsidRPr="00E06E7C" w:rsidRDefault="006C60BB" w:rsidP="001F3C25">
      <w:pPr>
        <w:pStyle w:val="NotadeRodap"/>
        <w:rPr>
          <w:lang w:val="x-none" w:eastAsia="x-none"/>
        </w:rPr>
      </w:pPr>
      <w:r w:rsidRPr="00E06E7C">
        <w:rPr>
          <w:rStyle w:val="Refdenotaderodap"/>
        </w:rPr>
        <w:footnoteRef/>
      </w:r>
      <w:r w:rsidRPr="00E06E7C">
        <w:t xml:space="preserve"> Adiciona-se ainda que o artigo discute não somente o endividamento das famílias, como também o endividamento das empresas, o que ultrapassa o escopo proposto no presente trabalho.</w:t>
      </w:r>
      <w:r w:rsidRPr="00E06E7C">
        <w:rPr>
          <w:lang w:val="x-none" w:eastAsia="x-none"/>
        </w:rPr>
        <w:t xml:space="preserve"> </w:t>
      </w:r>
    </w:p>
    <w:p w14:paraId="70523651" w14:textId="46A20293" w:rsidR="006C60BB" w:rsidRPr="00E06E7C" w:rsidRDefault="006C60BB" w:rsidP="001F3C25">
      <w:pPr>
        <w:pStyle w:val="NotadeRodap"/>
      </w:pPr>
    </w:p>
  </w:footnote>
  <w:footnote w:id="45">
    <w:p w14:paraId="4633D0B4" w14:textId="4D1E1107" w:rsidR="00C262BC" w:rsidRPr="00310D83" w:rsidRDefault="00C262BC" w:rsidP="001F3C25">
      <w:pPr>
        <w:pStyle w:val="NotadeRodap"/>
      </w:pPr>
      <w:r w:rsidRPr="00E06E7C">
        <w:rPr>
          <w:rStyle w:val="Refdenotaderodap"/>
        </w:rPr>
        <w:footnoteRef/>
      </w:r>
      <w:r w:rsidRPr="00E06E7C">
        <w:t xml:space="preserve"> Código pode ser encontrado no</w:t>
      </w:r>
      <w:r w:rsidR="009F0B4E" w:rsidRPr="00E06E7C">
        <w:t>s</w:t>
      </w:r>
      <w:r w:rsidRPr="00E06E7C">
        <w:t xml:space="preserve"> arquivo</w:t>
      </w:r>
      <w:r w:rsidR="009F0B4E" w:rsidRPr="00E06E7C">
        <w:t>s</w:t>
      </w:r>
      <w:r w:rsidRPr="00E06E7C">
        <w:t xml:space="preserve"> </w:t>
      </w:r>
      <w:r w:rsidR="009F0B4E" w:rsidRPr="00E06E7C">
        <w:t xml:space="preserve">iniciados pelo prefixo </w:t>
      </w:r>
      <w:r w:rsidRPr="00E06E7C">
        <w:t>“</w:t>
      </w:r>
      <w:r w:rsidR="009F0B4E" w:rsidRPr="00E06E7C">
        <w:t>BUC_</w:t>
      </w:r>
      <w:r w:rsidRPr="00E06E7C">
        <w:t>” d</w:t>
      </w:r>
      <w:r w:rsidR="009F0B4E" w:rsidRPr="00E06E7C">
        <w:t>a pasta “</w:t>
      </w:r>
      <w:r w:rsidR="0013271B" w:rsidRPr="00E06E7C">
        <w:t>Capitulo_2</w:t>
      </w:r>
      <w:r w:rsidR="009F0B4E" w:rsidRPr="00E06E7C">
        <w:t>” no</w:t>
      </w:r>
      <w:r w:rsidRPr="00E06E7C">
        <w:t xml:space="preserve"> repositório </w:t>
      </w:r>
      <w:r w:rsidR="009F0B4E" w:rsidRPr="00E06E7C">
        <w:t>d</w:t>
      </w:r>
      <w:r w:rsidRPr="00E06E7C">
        <w:t>o GitHub</w:t>
      </w:r>
      <w:r w:rsidR="009F0B4E" w:rsidRPr="00E06E7C">
        <w:t xml:space="preserve"> desta tese</w:t>
      </w:r>
      <w:r w:rsidRPr="00E06E7C">
        <w:t>.</w:t>
      </w:r>
      <w:r w:rsidR="009F0B4E" w:rsidRPr="00E06E7C">
        <w:t xml:space="preserve"> São 4 arquivos, em que o primeiro define as equações do modelo SFC, o segundo determina os parâmetros iniciais e exógenos para 3 modelos utilizados, o terceiro gera os </w:t>
      </w:r>
      <w:r w:rsidR="009F0B4E" w:rsidRPr="00310D83">
        <w:t>gráficos e o último monta as matrizes de balanço e fluxo de transações.</w:t>
      </w:r>
    </w:p>
  </w:footnote>
  <w:footnote w:id="46">
    <w:p w14:paraId="3AA88E2E" w14:textId="2364B275" w:rsidR="00D377BF" w:rsidRPr="00E06E7C" w:rsidRDefault="00D377BF" w:rsidP="001F3C25">
      <w:pPr>
        <w:pStyle w:val="NotadeRodap"/>
      </w:pPr>
      <w:r w:rsidRPr="00310D83">
        <w:rPr>
          <w:rStyle w:val="Refdenotaderodap"/>
        </w:rPr>
        <w:footnoteRef/>
      </w:r>
      <w:r w:rsidRPr="00310D83">
        <w:t xml:space="preserve"> Apesar de incluir remunerações nos depósitos na matriz apresentada no texto, os autores estabelecem que os juros </w:t>
      </w:r>
      <w:r w:rsidR="0034160B" w:rsidRPr="00310D83">
        <w:t>que remuneram os depósitos são nulos</w:t>
      </w:r>
      <w:r w:rsidRPr="00310D83">
        <w:t>. Ou seja, para o fim das simulações, os autores desconsideram</w:t>
      </w:r>
      <w:r w:rsidRPr="00E06E7C">
        <w:t xml:space="preserve"> a remuneração dos depósitos (</w:t>
      </w:r>
      <w:r w:rsidR="004A5E55" w:rsidRPr="00E06E7C">
        <w:t xml:space="preserve">DI BUCCHIANICO </w:t>
      </w:r>
      <w:r w:rsidRPr="00C87A7C">
        <w:rPr>
          <w:i/>
          <w:iCs/>
        </w:rPr>
        <w:t>et al</w:t>
      </w:r>
      <w:r w:rsidRPr="00E06E7C">
        <w:t>.</w:t>
      </w:r>
      <w:r w:rsidR="004A5E55">
        <w:t>, 2024</w:t>
      </w:r>
      <w:r w:rsidRPr="00E06E7C">
        <w:t>, p. 1900). Por esse motivo, optamos por não incluir na reprodução da matriz, aproximando do modelo efetivamente simulado.</w:t>
      </w:r>
    </w:p>
  </w:footnote>
  <w:footnote w:id="47">
    <w:p w14:paraId="51406E1D" w14:textId="5811BF18" w:rsidR="00641F81" w:rsidRPr="00E06E7C" w:rsidRDefault="00641F81" w:rsidP="001F3C25">
      <w:pPr>
        <w:pStyle w:val="NotadeRodap"/>
      </w:pPr>
      <w:r w:rsidRPr="00E06E7C">
        <w:rPr>
          <w:rStyle w:val="Refdenotaderodap"/>
        </w:rPr>
        <w:footnoteRef/>
      </w:r>
      <w:r w:rsidRPr="00E06E7C">
        <w:t xml:space="preserve"> </w:t>
      </w:r>
      <w:r w:rsidR="008B0E73" w:rsidRPr="00E06E7C">
        <w:t xml:space="preserve">Observa-se que </w:t>
      </w:r>
      <w:r w:rsidRPr="00E06E7C">
        <w:t>a leitura realizada pelos autores é o contrário do que mostra</w:t>
      </w:r>
      <w:r w:rsidR="00311911" w:rsidRPr="00E06E7C">
        <w:t>m</w:t>
      </w:r>
      <w:r w:rsidRPr="00E06E7C">
        <w:t xml:space="preserve"> no próprio gráfico do texto, bem como </w:t>
      </w:r>
      <w:r w:rsidR="009D3FB5" w:rsidRPr="00E06E7C">
        <w:t xml:space="preserve">do resultado </w:t>
      </w:r>
      <w:r w:rsidR="008B0E73" w:rsidRPr="00E06E7C">
        <w:t xml:space="preserve">aqui </w:t>
      </w:r>
      <w:r w:rsidR="009D3FB5" w:rsidRPr="00310D83">
        <w:t xml:space="preserve">obtido. </w:t>
      </w:r>
      <w:r w:rsidR="008B0E73" w:rsidRPr="00310D83">
        <w:rPr>
          <w:lang w:val="en-US"/>
        </w:rPr>
        <w:t xml:space="preserve">Os autores </w:t>
      </w:r>
      <w:r w:rsidR="004A73DD" w:rsidRPr="00310D83">
        <w:rPr>
          <w:lang w:val="en-US"/>
        </w:rPr>
        <w:t>observam que:</w:t>
      </w:r>
      <w:r w:rsidR="006B3F45" w:rsidRPr="00310D83">
        <w:rPr>
          <w:lang w:val="en-US"/>
        </w:rPr>
        <w:t xml:space="preserve"> “the </w:t>
      </w:r>
      <w:r w:rsidR="006B3F45" w:rsidRPr="00310D83">
        <w:rPr>
          <w:i/>
          <w:iCs/>
          <w:lang w:val="en-US"/>
        </w:rPr>
        <w:t>d</w:t>
      </w:r>
      <w:r w:rsidR="006B3F45" w:rsidRPr="00310D83">
        <w:rPr>
          <w:lang w:val="en-US"/>
        </w:rPr>
        <w:t xml:space="preserve"> ratio increases from one </w:t>
      </w:r>
      <w:r w:rsidR="006B3F45" w:rsidRPr="00310D83">
        <w:rPr>
          <w:lang w:val="en-US"/>
        </w:rPr>
        <w:t>steady-state to the other, because of the increased burden of interest payments.”</w:t>
      </w:r>
      <w:r w:rsidR="00386923" w:rsidRPr="00310D83">
        <w:rPr>
          <w:lang w:val="en-US"/>
        </w:rPr>
        <w:t xml:space="preserve"> </w:t>
      </w:r>
      <w:r w:rsidR="00386923" w:rsidRPr="00310D83">
        <w:t>(</w:t>
      </w:r>
      <w:r w:rsidR="001A761D" w:rsidRPr="00310D83">
        <w:t xml:space="preserve">DI </w:t>
      </w:r>
      <w:r w:rsidR="00386923" w:rsidRPr="00310D83">
        <w:t>BUCCHIANICO</w:t>
      </w:r>
      <w:r w:rsidR="001A761D" w:rsidRPr="00310D83">
        <w:t xml:space="preserve"> et al.</w:t>
      </w:r>
      <w:r w:rsidR="00386923" w:rsidRPr="00310D83">
        <w:t>, 2024, p. 1909).</w:t>
      </w:r>
      <w:r w:rsidR="00317DFE" w:rsidRPr="00310D83">
        <w:t xml:space="preserve"> </w:t>
      </w:r>
      <w:r w:rsidR="00386923" w:rsidRPr="00310D83">
        <w:t xml:space="preserve">Contudo, </w:t>
      </w:r>
      <w:r w:rsidR="005211A5" w:rsidRPr="00310D83">
        <w:t>o que se observa a partir das simulações é uma redução desta razão</w:t>
      </w:r>
      <w:r w:rsidR="005A372A" w:rsidRPr="00310D83">
        <w:t xml:space="preserve"> a partir de um choque de elevação da taxa de juros</w:t>
      </w:r>
      <w:r w:rsidR="00536E62" w:rsidRPr="00310D83">
        <w:t>.</w:t>
      </w:r>
      <w:r w:rsidR="00963BBD" w:rsidRPr="00310D83">
        <w:t xml:space="preserve"> A redução</w:t>
      </w:r>
      <w:r w:rsidR="00963BBD" w:rsidRPr="00E06E7C">
        <w:t xml:space="preserve"> também é observada ao </w:t>
      </w:r>
      <w:r w:rsidR="00CD10CD" w:rsidRPr="00E06E7C">
        <w:t xml:space="preserve">se </w:t>
      </w:r>
      <w:r w:rsidR="00963BBD" w:rsidRPr="00E06E7C">
        <w:t>utilizar</w:t>
      </w:r>
      <w:r w:rsidR="00CD10CD" w:rsidRPr="00E06E7C">
        <w:t xml:space="preserve"> </w:t>
      </w:r>
      <w:r w:rsidR="00963BBD" w:rsidRPr="00E06E7C">
        <w:t xml:space="preserve">a ferramenta </w:t>
      </w:r>
      <w:r w:rsidR="00963BBD" w:rsidRPr="00E06E7C">
        <w:rPr>
          <w:i/>
          <w:iCs/>
        </w:rPr>
        <w:t>online</w:t>
      </w:r>
      <w:r w:rsidR="00963BBD" w:rsidRPr="00E06E7C">
        <w:t xml:space="preserve"> disponibilizada pelos autores para reproduzir as simulações do texto, </w:t>
      </w:r>
      <w:r w:rsidR="001137F9" w:rsidRPr="00E06E7C">
        <w:t xml:space="preserve">encontrada em: </w:t>
      </w:r>
      <w:hyperlink r:id="rId1" w:history="1">
        <w:r w:rsidR="001137F9" w:rsidRPr="00E06E7C">
          <w:rPr>
            <w:rStyle w:val="Hyperlink"/>
          </w:rPr>
          <w:t>https://anonymous-author.shinyapps.io/debt_credit_flows_stocks/</w:t>
        </w:r>
      </w:hyperlink>
      <w:r w:rsidR="001137F9" w:rsidRPr="00E06E7C">
        <w:t>.</w:t>
      </w:r>
    </w:p>
  </w:footnote>
  <w:footnote w:id="48">
    <w:p w14:paraId="1B544A3D" w14:textId="7E42CE5D" w:rsidR="0044081C" w:rsidRPr="00E06E7C" w:rsidRDefault="0044081C" w:rsidP="001F3C25">
      <w:pPr>
        <w:pStyle w:val="NotadeRodap"/>
      </w:pPr>
      <w:r w:rsidRPr="00E06E7C">
        <w:rPr>
          <w:rStyle w:val="Refdenotaderodap"/>
        </w:rPr>
        <w:footnoteRef/>
      </w:r>
      <w:r w:rsidRPr="00E06E7C">
        <w:t xml:space="preserve"> </w:t>
      </w:r>
      <w:r w:rsidR="007858C4" w:rsidRPr="00E06E7C">
        <w:t xml:space="preserve">Este indicador é semelhante ao </w:t>
      </w:r>
      <w:r w:rsidR="007858C4" w:rsidRPr="00E06E7C">
        <w:rPr>
          <w:i/>
          <w:iCs/>
        </w:rPr>
        <w:t>dr</w:t>
      </w:r>
      <w:r w:rsidR="007858C4" w:rsidRPr="00E06E7C">
        <w:t xml:space="preserve"> calculado para o modelo de Setterfield e Kim (2016). No entanto, lá os autores </w:t>
      </w:r>
      <w:r w:rsidR="00026A07" w:rsidRPr="00E06E7C">
        <w:t xml:space="preserve">explicitamente </w:t>
      </w:r>
      <w:r w:rsidR="007858C4" w:rsidRPr="00E06E7C">
        <w:t>abatiam do estoque da dívida o valor</w:t>
      </w:r>
      <w:r w:rsidR="006352B1" w:rsidRPr="00E06E7C">
        <w:t xml:space="preserve"> que era pago aos depósitos dos trabalhadores, ou seja, consideravam a </w:t>
      </w:r>
      <w:r w:rsidR="00026A07" w:rsidRPr="00E06E7C">
        <w:t>“</w:t>
      </w:r>
      <w:r w:rsidR="006352B1" w:rsidRPr="00E06E7C">
        <w:t>dívida líquida</w:t>
      </w:r>
      <w:r w:rsidR="00026A07" w:rsidRPr="00E06E7C">
        <w:t>”, que, naquele modelo igualava o depósito dos rentistas (Dr)</w:t>
      </w:r>
      <w:r w:rsidR="006352B1" w:rsidRPr="00E06E7C">
        <w:t xml:space="preserve">. No artigo reproduzido nesta seção, </w:t>
      </w:r>
      <w:r w:rsidR="00995006" w:rsidRPr="00E06E7C">
        <w:t xml:space="preserve">na prática, o indicador é idêntico, pois </w:t>
      </w:r>
      <w:r w:rsidR="00026A07" w:rsidRPr="00E06E7C">
        <w:t>os juros que remuneram os depósitos são</w:t>
      </w:r>
      <w:r w:rsidR="007A7CA6" w:rsidRPr="00E06E7C">
        <w:t xml:space="preserve"> igua</w:t>
      </w:r>
      <w:r w:rsidR="00026A07" w:rsidRPr="00E06E7C">
        <w:t>is</w:t>
      </w:r>
      <w:r w:rsidR="007A7CA6" w:rsidRPr="00E06E7C">
        <w:t xml:space="preserve"> a zero. </w:t>
      </w:r>
    </w:p>
  </w:footnote>
  <w:footnote w:id="49">
    <w:p w14:paraId="79D94808" w14:textId="648E2FC1" w:rsidR="009F7CD6" w:rsidRPr="00E06E7C" w:rsidRDefault="009F7CD6" w:rsidP="001F3C25">
      <w:pPr>
        <w:pStyle w:val="NotadeRodap"/>
      </w:pPr>
      <w:r w:rsidRPr="00E06E7C">
        <w:rPr>
          <w:rStyle w:val="Refdenotaderodap"/>
        </w:rPr>
        <w:footnoteRef/>
      </w:r>
      <w:r w:rsidRPr="00E06E7C">
        <w:t xml:space="preserve"> Ver Freitas e Serrano (2015).</w:t>
      </w:r>
    </w:p>
  </w:footnote>
  <w:footnote w:id="50">
    <w:p w14:paraId="1BC7F452" w14:textId="0BFAE929" w:rsidR="00186DE5" w:rsidRPr="00E06E7C" w:rsidRDefault="00186DE5" w:rsidP="00186DE5">
      <w:pPr>
        <w:pStyle w:val="NotadeRodap"/>
      </w:pPr>
      <w:r w:rsidRPr="00E06E7C">
        <w:rPr>
          <w:rStyle w:val="Refdenotaderodap"/>
        </w:rPr>
        <w:footnoteRef/>
      </w:r>
      <w:r w:rsidRPr="00E06E7C">
        <w:t xml:space="preserve"> </w:t>
      </w:r>
      <w:r w:rsidRPr="00E06E7C">
        <w:t>Boughton (2004) mostra como eventos críticos das últimas décadas moldaram o desenvolvimento de modelos utilizados no Fundo Monetário Internacional, em suas funções de supervisão e no desenho de políticas de ajuste estrutural. Alguns deles, com seus desdobramentos posteriores, se tornaram canônicos no ensino da macroeconomia ortodoxa, com</w:t>
      </w:r>
      <w:r w:rsidR="00DB27BC" w:rsidRPr="00E06E7C">
        <w:t>o</w:t>
      </w:r>
      <w:r w:rsidRPr="00E06E7C">
        <w:t xml:space="preserve"> o Mundell-Flemming. </w:t>
      </w:r>
    </w:p>
  </w:footnote>
  <w:footnote w:id="51">
    <w:p w14:paraId="5E1CD121" w14:textId="5BACD52C" w:rsidR="00C929C4" w:rsidRPr="00E06E7C" w:rsidRDefault="00C929C4" w:rsidP="00C929C4">
      <w:pPr>
        <w:pStyle w:val="NotadeRodap"/>
      </w:pPr>
      <w:r w:rsidRPr="00E06E7C">
        <w:rPr>
          <w:rStyle w:val="Refdenotaderodap"/>
        </w:rPr>
        <w:footnoteRef/>
      </w:r>
      <w:r w:rsidRPr="00E06E7C">
        <w:t xml:space="preserve"> </w:t>
      </w:r>
      <w:r w:rsidR="00562FDC" w:rsidRPr="00E06E7C">
        <w:t>Törmälehto (2019) apresenta estudo com intuito semelhante, c</w:t>
      </w:r>
      <w:r w:rsidRPr="00E06E7C">
        <w:t>om aplicação para a União Europeia</w:t>
      </w:r>
      <w:r w:rsidR="00562FDC" w:rsidRPr="00E06E7C">
        <w:t>.</w:t>
      </w:r>
    </w:p>
  </w:footnote>
  <w:footnote w:id="52">
    <w:p w14:paraId="4B9FCB06" w14:textId="1243BB10" w:rsidR="00562FDC" w:rsidRPr="00E06E7C" w:rsidRDefault="00562FDC" w:rsidP="00562FDC">
      <w:pPr>
        <w:pStyle w:val="NotadeRodap"/>
        <w:rPr>
          <w:lang w:eastAsia="en-US"/>
        </w:rPr>
      </w:pPr>
      <w:r w:rsidRPr="00E06E7C">
        <w:rPr>
          <w:rStyle w:val="Refdenotaderodap"/>
        </w:rPr>
        <w:footnoteRef/>
      </w:r>
      <w:r w:rsidRPr="00E06E7C">
        <w:t xml:space="preserve"> </w:t>
      </w:r>
      <w:r w:rsidRPr="00E06E7C">
        <w:rPr>
          <w:lang w:eastAsia="en-US"/>
        </w:rPr>
        <w:t xml:space="preserve">Fagereng </w:t>
      </w:r>
      <w:r w:rsidRPr="004C453B">
        <w:rPr>
          <w:i/>
          <w:iCs/>
          <w:lang w:eastAsia="en-US"/>
        </w:rPr>
        <w:t>et al</w:t>
      </w:r>
      <w:r w:rsidRPr="00E06E7C">
        <w:rPr>
          <w:lang w:eastAsia="en-US"/>
        </w:rPr>
        <w:t>. (</w:t>
      </w:r>
      <w:r w:rsidR="00993213">
        <w:rPr>
          <w:lang w:eastAsia="en-US"/>
        </w:rPr>
        <w:t>2022</w:t>
      </w:r>
      <w:r w:rsidRPr="00E06E7C">
        <w:rPr>
          <w:lang w:eastAsia="en-US"/>
        </w:rPr>
        <w:t>) aplicam metodologia semelhante para análise do endividamento das famílias na Noruega.</w:t>
      </w:r>
    </w:p>
  </w:footnote>
  <w:footnote w:id="53">
    <w:p w14:paraId="42BD97B7" w14:textId="7730AA1F" w:rsidR="00AF68B9" w:rsidRPr="00E06E7C" w:rsidRDefault="00AF68B9" w:rsidP="00AF68B9">
      <w:pPr>
        <w:pStyle w:val="NotadeRodap"/>
      </w:pPr>
      <w:r w:rsidRPr="00E06E7C">
        <w:rPr>
          <w:rStyle w:val="Refdenotaderodap"/>
        </w:rPr>
        <w:footnoteRef/>
      </w:r>
      <w:r w:rsidRPr="00E06E7C">
        <w:t xml:space="preserve"> A partir de 2022, o IBGE passou a divulgar as bases com menor detalhamento, devido ao </w:t>
      </w:r>
      <w:r w:rsidR="0027179C" w:rsidRPr="00E06E7C">
        <w:t xml:space="preserve">processo </w:t>
      </w:r>
      <w:r w:rsidRPr="00E06E7C">
        <w:t xml:space="preserve">de atualização do ano de referência, que passará para 2021. </w:t>
      </w:r>
      <w:r w:rsidR="0027179C" w:rsidRPr="00E06E7C">
        <w:t>Como os ajustes propostos dependem do detalhamento nas bases, o período analisado ficou restrito à disponibilidade de dados, de 2001 a 2021.</w:t>
      </w:r>
    </w:p>
  </w:footnote>
  <w:footnote w:id="54">
    <w:p w14:paraId="281C0B4F" w14:textId="1BCEFB38" w:rsidR="00D51B3C" w:rsidRPr="00E06E7C" w:rsidRDefault="00D51B3C" w:rsidP="004E2737">
      <w:pPr>
        <w:pStyle w:val="NotadeRodap"/>
      </w:pPr>
      <w:r w:rsidRPr="00E06E7C">
        <w:rPr>
          <w:rStyle w:val="Refdenotaderodap"/>
        </w:rPr>
        <w:footnoteRef/>
      </w:r>
      <w:r w:rsidRPr="00E06E7C">
        <w:t xml:space="preserve"> Os arquivos utilizados para esta seção podem ser encontrados na pasta “</w:t>
      </w:r>
      <w:r w:rsidRPr="00E06E7C">
        <w:t>Capitulo</w:t>
      </w:r>
      <w:r w:rsidR="00B8767A" w:rsidRPr="00E06E7C">
        <w:t>_</w:t>
      </w:r>
      <w:r w:rsidR="004E2737" w:rsidRPr="00E06E7C">
        <w:t>3_1” do repositório desta tese no GitHub.</w:t>
      </w:r>
    </w:p>
  </w:footnote>
  <w:footnote w:id="55">
    <w:p w14:paraId="70F5BF85" w14:textId="027B986E" w:rsidR="001A6393" w:rsidRPr="00E06E7C" w:rsidRDefault="001A6393" w:rsidP="001F3C25">
      <w:pPr>
        <w:pStyle w:val="NotadeRodap"/>
      </w:pPr>
      <w:r w:rsidRPr="00E06E7C">
        <w:rPr>
          <w:rStyle w:val="Refdenotaderodap"/>
        </w:rPr>
        <w:footnoteRef/>
      </w:r>
      <w:r w:rsidRPr="00E06E7C">
        <w:t xml:space="preserve"> </w:t>
      </w:r>
      <w:r w:rsidR="00D10B41" w:rsidRPr="00E06E7C">
        <w:t>Uma visão mais completa pode ser encontrada em Feijó</w:t>
      </w:r>
      <w:r w:rsidR="001E12CE">
        <w:t xml:space="preserve"> </w:t>
      </w:r>
      <w:r w:rsidR="001E12CE" w:rsidRPr="00637413">
        <w:rPr>
          <w:i/>
          <w:iCs/>
        </w:rPr>
        <w:t>et al</w:t>
      </w:r>
      <w:r w:rsidR="00637413" w:rsidRPr="00637413">
        <w:rPr>
          <w:i/>
          <w:iCs/>
        </w:rPr>
        <w:t>.</w:t>
      </w:r>
      <w:r w:rsidR="00D10B41" w:rsidRPr="00E06E7C">
        <w:t xml:space="preserve"> (2016).</w:t>
      </w:r>
    </w:p>
  </w:footnote>
  <w:footnote w:id="56">
    <w:p w14:paraId="277ED041" w14:textId="328B418C" w:rsidR="002D6B38" w:rsidRPr="00E06E7C" w:rsidRDefault="002D6B38" w:rsidP="001F3C25">
      <w:pPr>
        <w:pStyle w:val="NotadeRodap"/>
      </w:pPr>
      <w:r w:rsidRPr="00E06E7C">
        <w:rPr>
          <w:rStyle w:val="Refdenotaderodap"/>
        </w:rPr>
        <w:footnoteRef/>
      </w:r>
      <w:r w:rsidRPr="00E06E7C">
        <w:t xml:space="preserve"> Diferentemente dos Estados Unidos, toda demanda do aluguel imputado é registrada como despesa de consumo final no Brasil. Esta, inclusive, é uma das diferenças entre a estrutura de consumo do SCN e da POF, que desconta do total do Aluguel Imputado os gastos monetários administrativos e de manutenção com o imóvel próprio. Outra diferença frente ao artigo de </w:t>
      </w:r>
      <w:r w:rsidRPr="00E06E7C">
        <w:t xml:space="preserve">Cynamon e Fazzari (2017), é que para os autores, há a necessidade de se reconsiderar os juros atribuídos ao empréstimo hipotecário de moradias próprias, uma vez que pela metodologia do </w:t>
      </w:r>
      <w:r w:rsidRPr="00E06E7C">
        <w:rPr>
          <w:i/>
          <w:iCs/>
        </w:rPr>
        <w:t>Bureau of Economic Analysis</w:t>
      </w:r>
      <w:r w:rsidRPr="00E06E7C">
        <w:t xml:space="preserve"> (BEA), estes gastos são descontados no cálculo do aluguel imputado, pois são considerados como consumo intermediário. No caso brasileiro, como observado acima, não há consumo intermediário no aluguel imputado. Dessa forma, é possível concluir que o custo atribuído a esta modalidade do crédito permanece contabilizado juntamente com os demais gastos do gênero dentro dos </w:t>
      </w:r>
      <w:r w:rsidRPr="00E06E7C">
        <w:rPr>
          <w:i/>
          <w:iCs/>
        </w:rPr>
        <w:t>Serviços Financeiros Indiretamente Medidos</w:t>
      </w:r>
      <w:r w:rsidRPr="00E06E7C">
        <w:t xml:space="preserve"> (Sifim). Ou seja, este valor não está incluído no </w:t>
      </w:r>
      <w:r w:rsidRPr="00E06E7C">
        <w:rPr>
          <w:i/>
          <w:iCs/>
        </w:rPr>
        <w:t>Aluguel Imputado</w:t>
      </w:r>
      <w:r w:rsidRPr="00E06E7C">
        <w:t xml:space="preserve">, e sim no item </w:t>
      </w:r>
      <w:r w:rsidRPr="00E06E7C">
        <w:rPr>
          <w:i/>
          <w:iCs/>
        </w:rPr>
        <w:t>Intermediação financeira e seguros</w:t>
      </w:r>
      <w:r w:rsidRPr="00E06E7C">
        <w:t>.</w:t>
      </w:r>
    </w:p>
  </w:footnote>
  <w:footnote w:id="57">
    <w:p w14:paraId="51FD9C18" w14:textId="64C89F66" w:rsidR="00E01753" w:rsidRPr="00E06E7C" w:rsidRDefault="00E01753" w:rsidP="001F3C25">
      <w:pPr>
        <w:pStyle w:val="NotadeRodap"/>
      </w:pPr>
      <w:r w:rsidRPr="00E06E7C">
        <w:rPr>
          <w:rStyle w:val="Refdenotaderodap"/>
        </w:rPr>
        <w:footnoteRef/>
      </w:r>
      <w:r w:rsidRPr="00E06E7C">
        <w:t xml:space="preserve"> </w:t>
      </w:r>
      <w:r w:rsidR="008A4ACF" w:rsidRPr="00E06E7C">
        <w:t xml:space="preserve">Para tanto, foi necessário utilizar a Pesquisa de Orçamentos Familiares (2008-09). </w:t>
      </w:r>
      <w:r w:rsidRPr="00E06E7C">
        <w:t>Ver Apêndice</w:t>
      </w:r>
      <w:r w:rsidR="007D3E07" w:rsidRPr="00E06E7C">
        <w:t xml:space="preserve"> A</w:t>
      </w:r>
      <w:r w:rsidRPr="00E06E7C">
        <w:t xml:space="preserve"> para mais informações.</w:t>
      </w:r>
    </w:p>
  </w:footnote>
  <w:footnote w:id="58">
    <w:p w14:paraId="7C134BCA" w14:textId="6A4F474B" w:rsidR="00392C30" w:rsidRPr="00E06E7C" w:rsidRDefault="00392C30" w:rsidP="001F3C25">
      <w:pPr>
        <w:pStyle w:val="NotadeRodap"/>
      </w:pPr>
      <w:r w:rsidRPr="00E06E7C">
        <w:rPr>
          <w:rStyle w:val="Refdenotaderodap"/>
        </w:rPr>
        <w:footnoteRef/>
      </w:r>
      <w:r w:rsidRPr="00E06E7C">
        <w:t xml:space="preserve"> Nomenclatura utilizada no SCN com 51 atividades, que dentre os componentes do consumo das famílias representa a segunda maior participação, com cerca de 7,3% em 2021, atrás apenas do Aluguel Imputado. A nomenclatura passou para </w:t>
      </w:r>
      <w:r w:rsidRPr="00E06E7C">
        <w:rPr>
          <w:i/>
          <w:iCs/>
        </w:rPr>
        <w:t>Intermediação financeira, seguros e previdência complementar</w:t>
      </w:r>
      <w:r w:rsidRPr="00E06E7C">
        <w:t xml:space="preserve"> no nível de 68 atividades.</w:t>
      </w:r>
    </w:p>
  </w:footnote>
  <w:footnote w:id="59">
    <w:p w14:paraId="4D901D27" w14:textId="0B1C4D43" w:rsidR="00392C30" w:rsidRPr="00E06E7C" w:rsidRDefault="00392C30" w:rsidP="001F3C25">
      <w:pPr>
        <w:pStyle w:val="NotadeRodap"/>
      </w:pPr>
      <w:r w:rsidRPr="00E06E7C">
        <w:rPr>
          <w:rStyle w:val="Refdenotaderodap"/>
        </w:rPr>
        <w:footnoteRef/>
      </w:r>
      <w:r w:rsidRPr="00E06E7C">
        <w:t xml:space="preserve"> </w:t>
      </w:r>
      <w:r w:rsidR="000C0337" w:rsidRPr="00E06E7C">
        <w:t xml:space="preserve">Além do </w:t>
      </w:r>
      <w:r w:rsidR="000C0337" w:rsidRPr="00E06E7C">
        <w:t>Sifim, consideram-se os serviços cobrados diretamente (serviços bancários), aluguéis recebidos e os serviços financeiros associados aos seguros e fundo de pensões.</w:t>
      </w:r>
    </w:p>
  </w:footnote>
  <w:footnote w:id="60">
    <w:p w14:paraId="3A13D81F" w14:textId="48804A24" w:rsidR="00711449" w:rsidRPr="00E06E7C" w:rsidRDefault="00711449" w:rsidP="001F3C25">
      <w:pPr>
        <w:pStyle w:val="NotadeRodap"/>
      </w:pPr>
      <w:r w:rsidRPr="00E06E7C">
        <w:rPr>
          <w:rStyle w:val="Refdenotaderodap"/>
        </w:rPr>
        <w:footnoteRef/>
      </w:r>
      <w:r w:rsidRPr="00E06E7C">
        <w:t xml:space="preserve"> </w:t>
      </w:r>
      <w:r w:rsidR="00782091" w:rsidRPr="00E06E7C">
        <w:t>Ver Apêndice</w:t>
      </w:r>
      <w:r w:rsidR="00BB72B9" w:rsidRPr="00E06E7C">
        <w:t xml:space="preserve"> B</w:t>
      </w:r>
      <w:r w:rsidR="00782091" w:rsidRPr="00E06E7C">
        <w:t xml:space="preserve"> para mais informações.</w:t>
      </w:r>
    </w:p>
  </w:footnote>
  <w:footnote w:id="61">
    <w:p w14:paraId="1497DDF8" w14:textId="22D3E746" w:rsidR="00383531" w:rsidRPr="00E06E7C" w:rsidRDefault="00383531" w:rsidP="001F3C25">
      <w:pPr>
        <w:pStyle w:val="NotadeRodap"/>
      </w:pPr>
      <w:r w:rsidRPr="00E06E7C">
        <w:rPr>
          <w:rStyle w:val="Refdenotaderodap"/>
        </w:rPr>
        <w:footnoteRef/>
      </w:r>
      <w:r w:rsidRPr="00E06E7C">
        <w:t xml:space="preserve"> </w:t>
      </w:r>
      <w:r w:rsidR="00AC1127" w:rsidRPr="00E06E7C">
        <w:rPr>
          <w:lang w:val="x-none" w:eastAsia="x-none"/>
        </w:rPr>
        <w:t xml:space="preserve">Ao listar uma série de estudos que aplicam a metodologia para a análise da evolução da dívida pública nos EUA, Reino Unido, Índia e outros países, Mason e </w:t>
      </w:r>
      <w:r w:rsidR="00AC1127" w:rsidRPr="00E06E7C">
        <w:rPr>
          <w:lang w:val="x-none" w:eastAsia="x-none"/>
        </w:rPr>
        <w:t>Jayadev (2015) salientam que um dos achados recorrentes nestes estudos é que a queda da relação dívida/PIB em diversos países se deu por apresentarem taxas de crescimento real superiores à taxa de juros. Ainda, a redução da razão dívida/PIB raramente foi acompanhada por superávits primários.</w:t>
      </w:r>
    </w:p>
  </w:footnote>
  <w:footnote w:id="62">
    <w:p w14:paraId="4604D1A5" w14:textId="1EE7E935" w:rsidR="00EC10E5" w:rsidRPr="00E06E7C" w:rsidRDefault="00EC10E5" w:rsidP="001F3C25">
      <w:pPr>
        <w:pStyle w:val="NotadeRodap"/>
      </w:pPr>
      <w:r w:rsidRPr="00E06E7C">
        <w:rPr>
          <w:rStyle w:val="Refdenotaderodap"/>
        </w:rPr>
        <w:footnoteRef/>
      </w:r>
      <w:r w:rsidRPr="00E06E7C">
        <w:t xml:space="preserve"> Tal efeito pode ser mais facilmente </w:t>
      </w:r>
      <w:r w:rsidR="00C345A0" w:rsidRPr="00E06E7C">
        <w:t>presumido</w:t>
      </w:r>
      <w:r w:rsidRPr="00E06E7C">
        <w:t xml:space="preserve"> em algumas modalidades, como cheque especial e cartão de crédito </w:t>
      </w:r>
      <w:r w:rsidR="00AF35F1" w:rsidRPr="00E06E7C">
        <w:t>rotativo</w:t>
      </w:r>
      <w:r w:rsidRPr="00E06E7C">
        <w:t>, em que uma elevação da taxa de juros impacta diretamente no aumento do total dos juros pagos pelos usuários, aparentando ser uma elevação das concessões.</w:t>
      </w:r>
      <w:r w:rsidR="00C345A0" w:rsidRPr="00E06E7C">
        <w:t xml:space="preserve"> As seções seguintes aprofundarão o tema.</w:t>
      </w:r>
    </w:p>
  </w:footnote>
  <w:footnote w:id="63">
    <w:p w14:paraId="7DC46B86" w14:textId="265B0AF3" w:rsidR="00861D00" w:rsidRPr="00E06E7C" w:rsidRDefault="00861D00" w:rsidP="001F3C25">
      <w:pPr>
        <w:pStyle w:val="NotadeRodap"/>
      </w:pPr>
      <w:r w:rsidRPr="00E06E7C">
        <w:rPr>
          <w:rStyle w:val="Refdenotaderodap"/>
        </w:rPr>
        <w:footnoteRef/>
      </w:r>
      <w:r w:rsidRPr="00E06E7C">
        <w:t xml:space="preserve"> </w:t>
      </w:r>
      <w:r w:rsidRPr="00E06E7C">
        <w:rPr>
          <w:lang w:val="x-none"/>
        </w:rPr>
        <w:t xml:space="preserve">Assim, a justificativa utilizada pelos autores para utilizar a aproximação linear que permite a decomposição da contribuição de cada componente pode não se aplicar ao Brasil. “For </w:t>
      </w:r>
      <w:r w:rsidRPr="00E06E7C">
        <w:rPr>
          <w:lang w:val="x-none"/>
        </w:rPr>
        <w:t xml:space="preserve">the range of values of </w:t>
      </w:r>
      <w:r w:rsidRPr="00E06E7C">
        <w:rPr>
          <w:i/>
          <w:iCs/>
          <w:lang w:val="x-none"/>
        </w:rPr>
        <w:t>i</w:t>
      </w:r>
      <w:r w:rsidRPr="00E06E7C">
        <w:rPr>
          <w:lang w:val="x-none"/>
        </w:rPr>
        <w:t xml:space="preserve">, </w:t>
      </w:r>
      <w:r w:rsidRPr="00E06E7C">
        <w:rPr>
          <w:i/>
          <w:iCs/>
          <w:lang w:val="x-none"/>
        </w:rPr>
        <w:t>g</w:t>
      </w:r>
      <w:r w:rsidRPr="00E06E7C">
        <w:rPr>
          <w:lang w:val="x-none"/>
        </w:rPr>
        <w:t xml:space="preserve"> and </w:t>
      </w:r>
      <m:oMath>
        <m:r>
          <w:rPr>
            <w:rFonts w:ascii="Cambria Math" w:hAnsi="Cambria Math"/>
            <w:lang w:val="x-none"/>
          </w:rPr>
          <m:t>π</m:t>
        </m:r>
      </m:oMath>
      <w:r w:rsidRPr="00E06E7C">
        <w:rPr>
          <w:lang w:val="x-none"/>
        </w:rPr>
        <w:t xml:space="preserve"> observed historically (almost never above 0,1 in absolute value, and seldom above 0,05), the approximation is very close.” (MASON</w:t>
      </w:r>
      <w:r w:rsidR="002E61FA">
        <w:rPr>
          <w:lang w:val="x-none"/>
        </w:rPr>
        <w:t>;</w:t>
      </w:r>
      <w:r w:rsidRPr="00E06E7C">
        <w:rPr>
          <w:lang w:val="x-none"/>
        </w:rPr>
        <w:t xml:space="preserve"> JAYADEV, 2014, p. 219)</w:t>
      </w:r>
    </w:p>
  </w:footnote>
  <w:footnote w:id="64">
    <w:p w14:paraId="6F50548F" w14:textId="77777777" w:rsidR="000568CA" w:rsidRPr="00E06E7C" w:rsidRDefault="000568CA" w:rsidP="001F3C25">
      <w:pPr>
        <w:pStyle w:val="NotadeRodap"/>
      </w:pPr>
      <w:r w:rsidRPr="00E06E7C">
        <w:rPr>
          <w:rStyle w:val="Refdenotaderodap"/>
        </w:rPr>
        <w:footnoteRef/>
      </w:r>
      <w:r w:rsidRPr="00E06E7C">
        <w:t xml:space="preserve"> Ver Apêndice C para mais informações.</w:t>
      </w:r>
    </w:p>
  </w:footnote>
  <w:footnote w:id="65">
    <w:p w14:paraId="77C8F632" w14:textId="04778669" w:rsidR="000568CA" w:rsidRPr="00E06E7C" w:rsidRDefault="000568CA" w:rsidP="001F3C25">
      <w:pPr>
        <w:pStyle w:val="NotadeRodap"/>
      </w:pPr>
      <w:r w:rsidRPr="00E06E7C">
        <w:rPr>
          <w:rStyle w:val="Refdenotaderodap"/>
        </w:rPr>
        <w:footnoteRef/>
      </w:r>
      <w:r w:rsidRPr="00E06E7C">
        <w:t xml:space="preserve"> Para proceder com a desagregação isolada por componentes foi necessário assumir uma aproximação linear. Com isso, considerou-se que a soma de</w:t>
      </w:r>
      <w:r w:rsidR="005E3CA5">
        <w:t xml:space="preserve"> </w:t>
      </w:r>
      <m:oMath>
        <m:r>
          <w:rPr>
            <w:rFonts w:ascii="Cambria Math" w:hAnsi="Cambria Math"/>
            <w:lang w:val="x-none" w:eastAsia="x-none"/>
          </w:rPr>
          <m:t>1+g+π</m:t>
        </m:r>
      </m:oMath>
      <w:r w:rsidRPr="00E06E7C">
        <w:t xml:space="preserve"> é próxima à unidade. Em média, ao longo do período observado, a soma dos dois componentes </w:t>
      </w:r>
      <w:r w:rsidR="005E3CA5">
        <w:t>(</w:t>
      </w:r>
      <m:oMath>
        <m:r>
          <w:rPr>
            <w:rFonts w:ascii="Cambria Math" w:hAnsi="Cambria Math"/>
            <w:lang w:val="x-none" w:eastAsia="x-none"/>
          </w:rPr>
          <m:t>g+π</m:t>
        </m:r>
      </m:oMath>
      <w:r w:rsidR="005E3CA5">
        <w:t xml:space="preserve">) </w:t>
      </w:r>
      <w:r w:rsidRPr="00E06E7C">
        <w:t>fica em torno de 0,1, chegando a um máximo de 0,15 em 2008 e 2015.</w:t>
      </w:r>
    </w:p>
  </w:footnote>
  <w:footnote w:id="66">
    <w:p w14:paraId="58B09229" w14:textId="55831C6B" w:rsidR="008C1E1C" w:rsidRPr="00E06E7C" w:rsidRDefault="008C1E1C" w:rsidP="001F3C25">
      <w:pPr>
        <w:pStyle w:val="NotadeRodap"/>
      </w:pPr>
      <w:r w:rsidRPr="00E06E7C">
        <w:rPr>
          <w:rStyle w:val="Refdenotaderodap"/>
        </w:rPr>
        <w:footnoteRef/>
      </w:r>
      <w:r w:rsidRPr="00E06E7C">
        <w:t xml:space="preserve"> A metodologia pode ser encontrada em BCB </w:t>
      </w:r>
      <w:r w:rsidR="00C76D1A" w:rsidRPr="00E06E7C">
        <w:t>(2011</w:t>
      </w:r>
      <w:r w:rsidR="00C76D1A" w:rsidRPr="00E06E7C">
        <w:rPr>
          <w:lang w:val="x-none" w:eastAsia="x-none"/>
        </w:rPr>
        <w:t xml:space="preserve">). </w:t>
      </w:r>
      <w:r w:rsidR="00055538" w:rsidRPr="00E06E7C">
        <w:rPr>
          <w:lang w:val="x-none" w:eastAsia="x-none"/>
        </w:rPr>
        <w:t>Metodologia semelhante é seguida pelo FED (</w:t>
      </w:r>
      <w:r w:rsidR="008B3D71" w:rsidRPr="00E06E7C">
        <w:rPr>
          <w:lang w:val="x-none" w:eastAsia="x-none"/>
        </w:rPr>
        <w:t>DYNAN</w:t>
      </w:r>
      <w:r w:rsidR="002E61FA">
        <w:rPr>
          <w:lang w:val="x-none" w:eastAsia="x-none"/>
        </w:rPr>
        <w:t>;</w:t>
      </w:r>
      <w:r w:rsidR="008B3D71" w:rsidRPr="00E06E7C">
        <w:rPr>
          <w:lang w:val="x-none" w:eastAsia="x-none"/>
        </w:rPr>
        <w:t xml:space="preserve"> PENCE</w:t>
      </w:r>
      <w:r w:rsidR="002E61FA">
        <w:rPr>
          <w:lang w:val="x-none" w:eastAsia="x-none"/>
        </w:rPr>
        <w:t>;</w:t>
      </w:r>
      <w:r w:rsidR="008B3D71" w:rsidRPr="00E06E7C">
        <w:rPr>
          <w:lang w:val="x-none" w:eastAsia="x-none"/>
        </w:rPr>
        <w:t xml:space="preserve"> JOHNSON, </w:t>
      </w:r>
      <w:r w:rsidR="004B7FFC" w:rsidRPr="00E06E7C">
        <w:rPr>
          <w:lang w:val="x-none" w:eastAsia="x-none"/>
        </w:rPr>
        <w:t>2003)</w:t>
      </w:r>
      <w:r w:rsidR="00E26225" w:rsidRPr="00E06E7C">
        <w:rPr>
          <w:lang w:val="x-none" w:eastAsia="x-none"/>
        </w:rPr>
        <w:t xml:space="preserve"> e pelo Bank </w:t>
      </w:r>
      <w:r w:rsidR="00E26225" w:rsidRPr="00E06E7C">
        <w:rPr>
          <w:lang w:val="x-none" w:eastAsia="x-none"/>
        </w:rPr>
        <w:t>of International Settlements (BIS, 2023).</w:t>
      </w:r>
      <w:r w:rsidR="00951DF6" w:rsidRPr="00E06E7C">
        <w:rPr>
          <w:lang w:val="x-none" w:eastAsia="x-none"/>
        </w:rPr>
        <w:t xml:space="preserve"> </w:t>
      </w:r>
      <w:r w:rsidR="00A27618" w:rsidRPr="00E06E7C">
        <w:rPr>
          <w:lang w:val="x-none" w:eastAsia="x-none"/>
        </w:rPr>
        <w:t>Esta forma é considerada padrão para as modalidades, mas, c</w:t>
      </w:r>
      <w:r w:rsidR="00951DF6" w:rsidRPr="00E06E7C">
        <w:rPr>
          <w:lang w:val="x-none" w:eastAsia="x-none"/>
        </w:rPr>
        <w:t xml:space="preserve">onforme será visto adiante, algumas modalidades utilizam </w:t>
      </w:r>
      <w:r w:rsidR="00A27618" w:rsidRPr="00E06E7C">
        <w:rPr>
          <w:lang w:val="x-none" w:eastAsia="x-none"/>
        </w:rPr>
        <w:t xml:space="preserve">formas </w:t>
      </w:r>
      <w:r w:rsidR="00726ABE" w:rsidRPr="00E06E7C">
        <w:rPr>
          <w:lang w:val="x-none" w:eastAsia="x-none"/>
        </w:rPr>
        <w:t>específicas</w:t>
      </w:r>
      <w:r w:rsidR="00A27618" w:rsidRPr="00E06E7C">
        <w:rPr>
          <w:lang w:val="x-none" w:eastAsia="x-none"/>
        </w:rPr>
        <w:t xml:space="preserve"> de cálculo.</w:t>
      </w:r>
    </w:p>
  </w:footnote>
  <w:footnote w:id="67">
    <w:p w14:paraId="3BAB2A12" w14:textId="23150BF1" w:rsidR="001F3C25" w:rsidRPr="00E06E7C" w:rsidRDefault="001F3C25" w:rsidP="001F3C25">
      <w:pPr>
        <w:pStyle w:val="NotadeRodap"/>
      </w:pPr>
      <w:r w:rsidRPr="00E06E7C">
        <w:rPr>
          <w:rStyle w:val="Refdenotaderodap"/>
        </w:rPr>
        <w:footnoteRef/>
      </w:r>
      <w:r w:rsidRPr="00E06E7C">
        <w:t xml:space="preserve"> Todos os resultados apresentados nesta seção podem ser encontrados na pasta “</w:t>
      </w:r>
      <w:r w:rsidRPr="00E06E7C">
        <w:t>BCB_Comprometimento” do repositório no GitHub desta tese. Esta parte inicial está nos arquivos</w:t>
      </w:r>
      <w:r w:rsidR="0096290D" w:rsidRPr="00E06E7C">
        <w:t xml:space="preserve"> </w:t>
      </w:r>
      <w:r w:rsidRPr="00E06E7C">
        <w:t>“01_download_</w:t>
      </w:r>
      <w:r w:rsidRPr="00E06E7C">
        <w:t>data.R”</w:t>
      </w:r>
      <w:r w:rsidR="0096290D" w:rsidRPr="00E06E7C">
        <w:t xml:space="preserve"> e</w:t>
      </w:r>
      <w:r w:rsidRPr="00E06E7C">
        <w:t xml:space="preserve"> “02_calculate_debt_service”</w:t>
      </w:r>
      <w:r w:rsidR="0096290D" w:rsidRPr="00E06E7C">
        <w:t>.</w:t>
      </w:r>
    </w:p>
  </w:footnote>
  <w:footnote w:id="68">
    <w:p w14:paraId="5BC2DBE1" w14:textId="77777777" w:rsidR="008201F3" w:rsidRPr="00E06E7C" w:rsidRDefault="008201F3" w:rsidP="001F3C25">
      <w:pPr>
        <w:pStyle w:val="NotadeRodap"/>
      </w:pPr>
      <w:r w:rsidRPr="00E06E7C">
        <w:rPr>
          <w:rStyle w:val="Refdenotaderodap"/>
        </w:rPr>
        <w:footnoteRef/>
      </w:r>
      <w:r w:rsidRPr="00E06E7C">
        <w:t xml:space="preserve"> Esta tabela considera dados brutos fornecidos pelo BCB, sem os ajustes propostos ao longo desta seção.</w:t>
      </w:r>
    </w:p>
  </w:footnote>
  <w:footnote w:id="69">
    <w:p w14:paraId="2E526708" w14:textId="2887A5BF" w:rsidR="00A41C27" w:rsidRPr="00E06E7C" w:rsidRDefault="00A41C27" w:rsidP="001F3C25">
      <w:pPr>
        <w:pStyle w:val="NotadeRodap"/>
      </w:pPr>
      <w:r w:rsidRPr="00E06E7C">
        <w:rPr>
          <w:rStyle w:val="Refdenotaderodap"/>
        </w:rPr>
        <w:footnoteRef/>
      </w:r>
      <w:r w:rsidRPr="00E06E7C">
        <w:t xml:space="preserve"> O prazo médio ponderado apresenta uma evolução ao longo do tempo, pois percebe-se um aumento do número de vezes que as compras são efetuadas. Desse modo, foi aplicad</w:t>
      </w:r>
      <w:r w:rsidR="00D07789" w:rsidRPr="00E06E7C">
        <w:t>o</w:t>
      </w:r>
      <w:r w:rsidRPr="00E06E7C">
        <w:t xml:space="preserve"> um aumento gradual no número de parcelas atribuída às compras categorizadas como “7 ou mais”.</w:t>
      </w:r>
      <w:r w:rsidR="00F73818" w:rsidRPr="00E06E7C">
        <w:t xml:space="preserve"> A estimativa utilizou dados </w:t>
      </w:r>
      <w:r w:rsidR="002E389C" w:rsidRPr="00E06E7C">
        <w:t>Trimestrais das Estatísticas de Meios de Pagamento do Banco Central, divulgadas no portal de Dados Abertos da Instituição</w:t>
      </w:r>
      <w:r w:rsidR="00B1516D">
        <w:t>,</w:t>
      </w:r>
      <w:r w:rsidR="00EA7F21" w:rsidRPr="00E06E7C">
        <w:t xml:space="preserve"> para </w:t>
      </w:r>
      <w:r w:rsidR="00250D3E" w:rsidRPr="00E06E7C">
        <w:t xml:space="preserve">projetar coortes de pagamento levando em consideração a proporção de vendas no cartão de crédito por cada </w:t>
      </w:r>
      <w:r w:rsidR="00F91B31" w:rsidRPr="00E06E7C">
        <w:t>segmentação de número de parcelas</w:t>
      </w:r>
      <w:r w:rsidR="002E389C" w:rsidRPr="00E06E7C">
        <w:t>. (BCB, 2026</w:t>
      </w:r>
      <w:r w:rsidR="00634610">
        <w:t>a</w:t>
      </w:r>
      <w:r w:rsidR="002E389C" w:rsidRPr="00E06E7C">
        <w:t xml:space="preserve">) </w:t>
      </w:r>
    </w:p>
  </w:footnote>
  <w:footnote w:id="70">
    <w:p w14:paraId="2A477640" w14:textId="67787C68" w:rsidR="00A41C27" w:rsidRPr="00E06E7C" w:rsidRDefault="00A41C27" w:rsidP="001F3C25">
      <w:pPr>
        <w:pStyle w:val="NotadeRodap"/>
      </w:pPr>
      <w:r w:rsidRPr="00E06E7C">
        <w:rPr>
          <w:rStyle w:val="Refdenotaderodap"/>
        </w:rPr>
        <w:footnoteRef/>
      </w:r>
      <w:r w:rsidRPr="00E06E7C">
        <w:t xml:space="preserve"> Este é inclusive um ponto que mereceria maior atenção, pois a possibilidade de “parcelar sem juros” já</w:t>
      </w:r>
      <w:r w:rsidR="003477D8" w:rsidRPr="00E06E7C">
        <w:t xml:space="preserve"> deve embutir</w:t>
      </w:r>
      <w:r w:rsidRPr="00E06E7C">
        <w:t xml:space="preserve"> os juros no preço do produto. Não por outro motivo, recorrentemente é oferecido um “desconto para pagamento à vista”. Embutir os juros no preço do produto auxilia quando a empresa necessita “antecipar os recebíveis”, ou seja, quando, após vender a prazo, necessita receber os valores à vista. Para tanto, as instituições financeiras oferecem a possibilidade de adiantar o recebimento destes valores vendidos </w:t>
      </w:r>
      <w:r w:rsidR="002E09C0" w:rsidRPr="00E06E7C">
        <w:t>a</w:t>
      </w:r>
      <w:r w:rsidRPr="00E06E7C">
        <w:t xml:space="preserve"> prazo, mediante um desconto, que justamente vem a ser embutido no preço. Embora </w:t>
      </w:r>
      <w:r w:rsidR="002E09C0" w:rsidRPr="00E06E7C">
        <w:t xml:space="preserve">esta estruturação de pagamento e recebimento </w:t>
      </w:r>
      <w:r w:rsidRPr="00E06E7C">
        <w:t>seja bastante lógica, ela dificilmente pode ser mensurada, pois não há dado suficiente para mostrar a magnitude e o volume dos “descontos à vista”. Por este motivo, no presente trabalho, apenas se desconta o pagamento em uma vez, por considerá-lo um meio de pagamento, não de crédito. Os pagamentos em mais de uma vez, embora não incluam explicitamente os juros, afetam a renda disponível das famílias ao longo do pagamento da amortização.</w:t>
      </w:r>
    </w:p>
  </w:footnote>
  <w:footnote w:id="71">
    <w:p w14:paraId="12902EA6" w14:textId="110C9C47" w:rsidR="00A41C27" w:rsidRPr="00E06E7C" w:rsidRDefault="00A41C27" w:rsidP="001F3C25">
      <w:pPr>
        <w:pStyle w:val="NotadeRodap"/>
      </w:pPr>
      <w:r w:rsidRPr="00E06E7C">
        <w:rPr>
          <w:rStyle w:val="Refdenotaderodap"/>
        </w:rPr>
        <w:footnoteRef/>
      </w:r>
      <w:r w:rsidRPr="00E06E7C">
        <w:t xml:space="preserve"> </w:t>
      </w:r>
      <w:r w:rsidR="007B20B6" w:rsidRPr="00E06E7C">
        <w:t xml:space="preserve">Em </w:t>
      </w:r>
      <w:r w:rsidRPr="00E06E7C">
        <w:t>BCB (2011, p. 16)</w:t>
      </w:r>
      <w:r w:rsidR="007B20B6" w:rsidRPr="00E06E7C">
        <w:t>, indicava</w:t>
      </w:r>
      <w:r w:rsidR="00183B51" w:rsidRPr="00E06E7C">
        <w:t>m</w:t>
      </w:r>
      <w:r w:rsidR="007B20B6" w:rsidRPr="00E06E7C">
        <w:t>-se 19 meses de prazo</w:t>
      </w:r>
      <w:r w:rsidRPr="00E06E7C">
        <w:t xml:space="preserve">: “A hipótese equivale à situação, por exemplo, em que o saldo ao final do mês t, mesmo sendo “liquidado” no início do mês seguinte (com o recebimento de salário), cresce novamente ao longo do período e estará, ao final de t+1, cerca de 5% abaixo daquele observado ao final do período anterior.” Em consulta por e-mail, a instituição informou que, atualmente, utiliza o prazo médio de uma base específica de dados internos não disponível ao público. Como não </w:t>
      </w:r>
      <w:r w:rsidR="001B4207" w:rsidRPr="00E06E7C">
        <w:t>se tem</w:t>
      </w:r>
      <w:r w:rsidRPr="00E06E7C">
        <w:t xml:space="preserve"> acesso a estes dados, </w:t>
      </w:r>
      <w:r w:rsidR="00183B51" w:rsidRPr="00E06E7C">
        <w:t>utiliz</w:t>
      </w:r>
      <w:r w:rsidR="001B4207" w:rsidRPr="00E06E7C">
        <w:t>ou-se</w:t>
      </w:r>
      <w:r w:rsidR="00183B51" w:rsidRPr="00E06E7C">
        <w:t xml:space="preserve"> dados apresentado pela instituição que </w:t>
      </w:r>
      <w:r w:rsidR="00806ADB" w:rsidRPr="00E06E7C">
        <w:t xml:space="preserve">justificaram o voto 81/2019 do Banco Central no Conselho Monetário Nacional, ocasião em que </w:t>
      </w:r>
      <w:r w:rsidR="00074187" w:rsidRPr="00E06E7C">
        <w:t xml:space="preserve">se aprovaram medidas para limitar as taxas juros cobradas no cheque especial, entre outras </w:t>
      </w:r>
      <w:r w:rsidR="001B4207" w:rsidRPr="00E06E7C">
        <w:t>ações (BCB, 2019</w:t>
      </w:r>
      <w:r w:rsidR="00C222AA">
        <w:t>b</w:t>
      </w:r>
      <w:r w:rsidR="001B4207" w:rsidRPr="00E06E7C">
        <w:t>, p. 17).</w:t>
      </w:r>
    </w:p>
  </w:footnote>
  <w:footnote w:id="72">
    <w:p w14:paraId="405A4F07" w14:textId="49266304" w:rsidR="00A41C27" w:rsidRPr="00E06E7C" w:rsidRDefault="00A41C27" w:rsidP="001F3C25">
      <w:pPr>
        <w:pStyle w:val="NotadeRodap"/>
      </w:pPr>
      <w:r w:rsidRPr="00E06E7C">
        <w:rPr>
          <w:rStyle w:val="Refdenotaderodap"/>
        </w:rPr>
        <w:footnoteRef/>
      </w:r>
      <w:r w:rsidRPr="00E06E7C">
        <w:t xml:space="preserve"> Mais informações podem ser encontradas nos metadados da série 29265 do Sistema Gerador de Séries Temporais (SGS) do Banco Central do Brasil</w:t>
      </w:r>
      <w:r w:rsidR="00CF7555">
        <w:t xml:space="preserve"> (BCB, 2026e)</w:t>
      </w:r>
      <w:r w:rsidRPr="00E06E7C">
        <w:t>.</w:t>
      </w:r>
    </w:p>
  </w:footnote>
  <w:footnote w:id="73">
    <w:p w14:paraId="63968646" w14:textId="113C1170" w:rsidR="00A41C27" w:rsidRPr="00E06E7C" w:rsidRDefault="00A41C27" w:rsidP="001F3C25">
      <w:pPr>
        <w:pStyle w:val="NotadeRodap"/>
      </w:pPr>
      <w:r w:rsidRPr="00E06E7C">
        <w:rPr>
          <w:rStyle w:val="Refdenotaderodap"/>
        </w:rPr>
        <w:footnoteRef/>
      </w:r>
      <w:r w:rsidRPr="00E06E7C">
        <w:t xml:space="preserve"> Séries 29263, 29264 e 29265 do Sistema Gerador de Séries Temporais (SGS)</w:t>
      </w:r>
      <w:r w:rsidR="00CF7555" w:rsidRPr="00CF7555">
        <w:t xml:space="preserve"> </w:t>
      </w:r>
      <w:r w:rsidR="00CF7555">
        <w:t>(BCB, 2026e)</w:t>
      </w:r>
      <w:r w:rsidRPr="00E06E7C">
        <w:t xml:space="preserve">, respectivamente, comprometimento da renda das famílias com amortização, juros e total do serviço da dívida, sem ajuste sazonal. </w:t>
      </w:r>
    </w:p>
  </w:footnote>
  <w:footnote w:id="74">
    <w:p w14:paraId="20AA1741" w14:textId="4107BD5B" w:rsidR="00A41C27" w:rsidRPr="00E06E7C" w:rsidRDefault="00A41C27" w:rsidP="001F3C25">
      <w:pPr>
        <w:pStyle w:val="NotadeRodap"/>
      </w:pPr>
      <w:r w:rsidRPr="00E06E7C">
        <w:rPr>
          <w:rStyle w:val="Refdenotaderodap"/>
        </w:rPr>
        <w:footnoteRef/>
      </w:r>
      <w:r w:rsidRPr="00E06E7C">
        <w:t xml:space="preserve"> Todos os resultados apresentados nesta seção podem ser encontrados n</w:t>
      </w:r>
      <w:r w:rsidR="000C49F4" w:rsidRPr="00E06E7C">
        <w:t>a pasta “</w:t>
      </w:r>
      <w:r w:rsidR="000C49F4" w:rsidRPr="00E06E7C">
        <w:t>BCB_Comprometimento” do repositório no GitHub desta tese</w:t>
      </w:r>
      <w:r w:rsidR="001F3C25" w:rsidRPr="00E06E7C">
        <w:t>, mais especificamente, no</w:t>
      </w:r>
      <w:r w:rsidR="0096290D" w:rsidRPr="00E06E7C">
        <w:t xml:space="preserve"> arquivo 03_BCB_debt_service_</w:t>
      </w:r>
      <w:r w:rsidR="0096290D" w:rsidRPr="00E06E7C">
        <w:t>comparison.R</w:t>
      </w:r>
      <w:r w:rsidR="001F3C25" w:rsidRPr="00E06E7C">
        <w:t>”</w:t>
      </w:r>
      <w:r w:rsidR="0096290D" w:rsidRPr="00E06E7C">
        <w:t>.</w:t>
      </w:r>
    </w:p>
  </w:footnote>
  <w:footnote w:id="75">
    <w:p w14:paraId="384ADAB3" w14:textId="33532B76" w:rsidR="00A41C27" w:rsidRPr="00E06E7C" w:rsidRDefault="00A41C27" w:rsidP="00947E33">
      <w:pPr>
        <w:pStyle w:val="NotadeRodap"/>
      </w:pPr>
      <w:r w:rsidRPr="00E06E7C">
        <w:rPr>
          <w:rStyle w:val="Refdenotaderodap"/>
        </w:rPr>
        <w:footnoteRef/>
      </w:r>
      <w:r w:rsidRPr="00E06E7C">
        <w:t xml:space="preserve"> Nesta etapa, preferiu-se dessazonalizar a série da Renda Nacional Disponível Bruta das Famílias restrita em média móvel trimestral dos valores correntes (série 29024</w:t>
      </w:r>
      <w:r w:rsidR="00C222AA">
        <w:t>, BCB, 2026e</w:t>
      </w:r>
      <w:r w:rsidRPr="00E06E7C">
        <w:t xml:space="preserve">). Para tanto, utilizou-se o método X-13 </w:t>
      </w:r>
      <w:r w:rsidRPr="00E06E7C">
        <w:t xml:space="preserve">Arima-SEATS, disponível no pacote “seasonal” para software R. </w:t>
      </w:r>
    </w:p>
  </w:footnote>
  <w:footnote w:id="76">
    <w:p w14:paraId="18FEFB68" w14:textId="77777777" w:rsidR="00CA34BD" w:rsidRPr="00E06E7C" w:rsidRDefault="00CA34BD" w:rsidP="00CA34BD">
      <w:pPr>
        <w:pStyle w:val="NotadeRodap"/>
      </w:pPr>
      <w:r w:rsidRPr="00E06E7C">
        <w:rPr>
          <w:rStyle w:val="Refdenotaderodap"/>
        </w:rPr>
        <w:footnoteRef/>
      </w:r>
      <w:r w:rsidRPr="00E06E7C">
        <w:t xml:space="preserve"> A Resolução CMN nº 4.549/2017 (BCB, 2017) limitou o uso do cartão de crédito rotativo a um mês, obrigando os bancos a parcelar a dívida ou oferecer outra linha de crédito mais barata no vencimento seguinte, em vez de deixar o saldo acumular indefinidamente no rotativo. Como resultado, as taxas de juros da modalidade apresentaram redução. A Resolução CMN nº 5.112/2023 (BCB, 2023), que regulamentou a Lei 14.690/2023 (BRASIL, 2023), limitou a cobrança dos juros do cartão rotativo ao tamanho da dívida inicial, entre outras medidas. </w:t>
      </w:r>
    </w:p>
  </w:footnote>
  <w:footnote w:id="77">
    <w:p w14:paraId="68B3BDB5" w14:textId="482CC824" w:rsidR="00CA34BD" w:rsidRPr="00E06E7C" w:rsidRDefault="00CA34BD" w:rsidP="00CA34BD">
      <w:pPr>
        <w:pStyle w:val="NotadeRodap"/>
      </w:pPr>
      <w:r w:rsidRPr="00E06E7C">
        <w:rPr>
          <w:rStyle w:val="Refdenotaderodap"/>
        </w:rPr>
        <w:footnoteRef/>
      </w:r>
      <w:r w:rsidRPr="00E06E7C">
        <w:t xml:space="preserve"> A Resolução CMN nº 4.765/2020 (BCB, 20</w:t>
      </w:r>
      <w:r w:rsidR="00C222AA">
        <w:t>19a</w:t>
      </w:r>
      <w:r w:rsidRPr="00E06E7C">
        <w:t xml:space="preserve">) limitou a taxa de juros do cheque especial a 8% </w:t>
      </w:r>
      <w:r w:rsidRPr="00E06E7C">
        <w:t>a.m.</w:t>
      </w:r>
      <w:r w:rsidR="00592581">
        <w:t>.</w:t>
      </w:r>
    </w:p>
  </w:footnote>
  <w:footnote w:id="78">
    <w:p w14:paraId="787360D6" w14:textId="547B02C7" w:rsidR="00364DA1" w:rsidRPr="00E06E7C" w:rsidRDefault="00364DA1" w:rsidP="001F3C25">
      <w:pPr>
        <w:pStyle w:val="NotadeRodap"/>
      </w:pPr>
      <w:r w:rsidRPr="00E06E7C">
        <w:rPr>
          <w:rStyle w:val="Refdenotaderodap"/>
        </w:rPr>
        <w:footnoteRef/>
      </w:r>
      <w:r w:rsidRPr="00E06E7C">
        <w:t xml:space="preserve"> Não considera a remuneração </w:t>
      </w:r>
      <w:r w:rsidR="000B79EA" w:rsidRPr="00E06E7C">
        <w:t xml:space="preserve">por parte das instituições financeiras </w:t>
      </w:r>
      <w:r w:rsidRPr="00E06E7C">
        <w:t>dos ativos em posse d</w:t>
      </w:r>
      <w:r w:rsidR="000B79EA" w:rsidRPr="00E06E7C">
        <w:t>as famílias e empresas</w:t>
      </w:r>
      <w:r w:rsidR="00BE59AE" w:rsidRPr="00E06E7C">
        <w:t>.</w:t>
      </w:r>
    </w:p>
  </w:footnote>
  <w:footnote w:id="79">
    <w:p w14:paraId="1E53FCBC" w14:textId="5EE88279" w:rsidR="00782DB6" w:rsidRPr="00E06E7C" w:rsidRDefault="00782DB6" w:rsidP="001F3C25">
      <w:pPr>
        <w:pStyle w:val="NotadeRodap"/>
      </w:pPr>
      <w:r w:rsidRPr="00E06E7C">
        <w:rPr>
          <w:rStyle w:val="Refdenotaderodap"/>
        </w:rPr>
        <w:footnoteRef/>
      </w:r>
      <w:r w:rsidRPr="00E06E7C">
        <w:t xml:space="preserve"> Utilizou-se o percentual de 10% do início da série até </w:t>
      </w:r>
      <w:r w:rsidR="00703F43" w:rsidRPr="00E06E7C">
        <w:t>dezembro de 2024, quando uma mudança na regulamentação das baixas para prejuízo tornou-as mais lentas, de modo que o ativo problemático passou a ficar mais tempo na carteir</w:t>
      </w:r>
      <w:r w:rsidR="00EF3A58" w:rsidRPr="00E06E7C">
        <w:t>a. A partir de janeiro de 2025, considera-se o percentual de 7% sobre o saldo de cada modalidade.</w:t>
      </w:r>
    </w:p>
  </w:footnote>
  <w:footnote w:id="80">
    <w:p w14:paraId="2D6B937F" w14:textId="73CA639F" w:rsidR="006C6A79" w:rsidRPr="00E06E7C" w:rsidRDefault="006C6A79" w:rsidP="001F3C25">
      <w:pPr>
        <w:pStyle w:val="NotadeRodap"/>
      </w:pPr>
      <w:r w:rsidRPr="00E06E7C">
        <w:rPr>
          <w:rStyle w:val="Refdenotaderodap"/>
        </w:rPr>
        <w:footnoteRef/>
      </w:r>
      <w:r w:rsidRPr="00E06E7C">
        <w:t xml:space="preserve"> “Nas renegociações de dívidas de uma mesma modalidade de crédito no segmento de pessoas físicas, assim como nas operações adquiridas de outras instituições financeiras utilizando-se o recurso da portabilidade de crédito (sem prejuízo das instruções contidas no item 6.6 deste manual), deve-se apenas atualizar as informações relativas a saldo da carteira ativa, saldo da carteira ativa por níveis de atraso e prazo médio da carteira ativa em curso normal com os dados da renegociação. Se forem concedidos valores adicionais aos saldos das operações pré-existentes (“troco”), somente esses valores devem compor a base de cálculo das concessões, taxas médias e prazo médio a decorrer das concessões.” (BCB, </w:t>
      </w:r>
      <w:r w:rsidR="00FC23D2" w:rsidRPr="00E06E7C">
        <w:t>2024</w:t>
      </w:r>
      <w:r w:rsidRPr="00E06E7C">
        <w:t xml:space="preserve">, </w:t>
      </w:r>
      <w:r w:rsidR="00FC23D2" w:rsidRPr="00E06E7C">
        <w:t>p</w:t>
      </w:r>
      <w:r w:rsidRPr="00E06E7C">
        <w:t xml:space="preserve">. </w:t>
      </w:r>
      <w:r w:rsidR="00FC23D2" w:rsidRPr="00E06E7C">
        <w:t>20</w:t>
      </w:r>
      <w:r w:rsidRPr="00E06E7C">
        <w:t>)</w:t>
      </w:r>
    </w:p>
  </w:footnote>
  <w:footnote w:id="81">
    <w:p w14:paraId="48CC08E3" w14:textId="29834758" w:rsidR="002B1F81" w:rsidRPr="00E06E7C" w:rsidRDefault="002B1F81" w:rsidP="00605DFD">
      <w:pPr>
        <w:pStyle w:val="NotadeRodap"/>
      </w:pPr>
      <w:r w:rsidRPr="00E06E7C">
        <w:rPr>
          <w:rStyle w:val="Refdenotaderodap"/>
        </w:rPr>
        <w:footnoteRef/>
      </w:r>
      <w:r w:rsidRPr="00E06E7C">
        <w:t xml:space="preserve"> </w:t>
      </w:r>
      <w:r w:rsidRPr="00E06E7C">
        <w:rPr>
          <w:lang w:eastAsia="en-US"/>
        </w:rPr>
        <w:t xml:space="preserve">Biggs, Mayer e </w:t>
      </w:r>
      <w:r w:rsidRPr="00E06E7C">
        <w:rPr>
          <w:lang w:eastAsia="en-US"/>
        </w:rPr>
        <w:t>Pick (2010) iniciaram a discussão</w:t>
      </w:r>
      <w:r w:rsidR="00605DFD">
        <w:rPr>
          <w:lang w:eastAsia="en-US"/>
        </w:rPr>
        <w:t xml:space="preserve">. O </w:t>
      </w:r>
      <w:r w:rsidR="00605DFD" w:rsidRPr="00E06E7C">
        <w:rPr>
          <w:lang w:eastAsia="en-US"/>
        </w:rPr>
        <w:t>Banco Central do Brasil</w:t>
      </w:r>
      <w:r w:rsidR="00605DFD">
        <w:rPr>
          <w:lang w:eastAsia="en-US"/>
        </w:rPr>
        <w:t xml:space="preserve"> (</w:t>
      </w:r>
      <w:r w:rsidR="00605DFD" w:rsidRPr="00E06E7C">
        <w:rPr>
          <w:lang w:eastAsia="en-US"/>
        </w:rPr>
        <w:t>BCB</w:t>
      </w:r>
      <w:r w:rsidR="00605DFD">
        <w:rPr>
          <w:lang w:eastAsia="en-US"/>
        </w:rPr>
        <w:t xml:space="preserve">, </w:t>
      </w:r>
      <w:r w:rsidR="00605DFD" w:rsidRPr="00E06E7C">
        <w:rPr>
          <w:lang w:eastAsia="en-US"/>
        </w:rPr>
        <w:t>2021</w:t>
      </w:r>
      <w:r w:rsidR="00E23803">
        <w:rPr>
          <w:lang w:eastAsia="en-US"/>
        </w:rPr>
        <w:t>a, 2021c</w:t>
      </w:r>
      <w:r w:rsidR="00605DFD" w:rsidRPr="00E06E7C">
        <w:rPr>
          <w:lang w:eastAsia="en-US"/>
        </w:rPr>
        <w:t>)</w:t>
      </w:r>
      <w:r w:rsidR="00605DFD">
        <w:rPr>
          <w:lang w:eastAsia="en-US"/>
        </w:rPr>
        <w:t xml:space="preserve"> </w:t>
      </w:r>
      <w:r w:rsidRPr="00E06E7C">
        <w:rPr>
          <w:lang w:eastAsia="en-US"/>
        </w:rPr>
        <w:t>reproduzi</w:t>
      </w:r>
      <w:r w:rsidR="00605DFD">
        <w:rPr>
          <w:lang w:eastAsia="en-US"/>
        </w:rPr>
        <w:t>u</w:t>
      </w:r>
      <w:r w:rsidRPr="00E06E7C">
        <w:rPr>
          <w:lang w:eastAsia="en-US"/>
        </w:rPr>
        <w:t xml:space="preserve"> exercício semelhante para o</w:t>
      </w:r>
      <w:r w:rsidR="00605DFD">
        <w:rPr>
          <w:lang w:eastAsia="en-US"/>
        </w:rPr>
        <w:t xml:space="preserve"> país e, posteriormente, </w:t>
      </w:r>
      <w:r w:rsidRPr="00E06E7C">
        <w:rPr>
          <w:lang w:eastAsia="en-US"/>
        </w:rPr>
        <w:t>consolid</w:t>
      </w:r>
      <w:r w:rsidR="00605DFD">
        <w:rPr>
          <w:lang w:eastAsia="en-US"/>
        </w:rPr>
        <w:t>ou-os</w:t>
      </w:r>
      <w:r w:rsidRPr="00E06E7C">
        <w:rPr>
          <w:lang w:eastAsia="en-US"/>
        </w:rPr>
        <w:t xml:space="preserve"> nos Relatórios de Política Monetária </w:t>
      </w:r>
      <w:r w:rsidR="00605DFD">
        <w:rPr>
          <w:lang w:eastAsia="en-US"/>
        </w:rPr>
        <w:t>a partir de</w:t>
      </w:r>
      <w:r w:rsidRPr="00E06E7C">
        <w:rPr>
          <w:lang w:eastAsia="en-US"/>
        </w:rPr>
        <w:t xml:space="preserve"> 2025 (BCB 2025a, 2025b, 2025c, 2026</w:t>
      </w:r>
      <w:r w:rsidR="00CF7555">
        <w:rPr>
          <w:lang w:eastAsia="en-US"/>
        </w:rPr>
        <w:t>c, 2026d</w:t>
      </w:r>
      <w:r w:rsidRPr="00E06E7C">
        <w:rPr>
          <w:lang w:eastAsia="en-US"/>
        </w:rPr>
        <w:t>). Outras pesquisas também reproduzem o cálculo do fluxo financeiro, com diferentes segmentações, entre elas BNDES (2023, 2025) e Pimentel, Alves Junior e Silva (2025).</w:t>
      </w:r>
      <w:r w:rsidR="00CE0FBF">
        <w:rPr>
          <w:lang w:eastAsia="en-US"/>
        </w:rPr>
        <w:t xml:space="preserve"> O tema será abordado diretamente mais adiante.</w:t>
      </w:r>
    </w:p>
  </w:footnote>
  <w:footnote w:id="82">
    <w:p w14:paraId="51ABDA80" w14:textId="21729274" w:rsidR="008E1720" w:rsidRPr="00E06E7C" w:rsidRDefault="008E1720" w:rsidP="001F3C25">
      <w:pPr>
        <w:pStyle w:val="NotadeRodap"/>
      </w:pPr>
      <w:r w:rsidRPr="00E06E7C">
        <w:rPr>
          <w:rStyle w:val="Refdenotaderodap"/>
        </w:rPr>
        <w:footnoteRef/>
      </w:r>
      <w:r w:rsidRPr="00E06E7C">
        <w:t xml:space="preserve"> Os resultados apresentados nesta seção podem ser encontrados no arquivo: </w:t>
      </w:r>
      <w:r w:rsidR="008A6FCE" w:rsidRPr="00E06E7C">
        <w:t>“</w:t>
      </w:r>
      <w:r w:rsidRPr="00E06E7C">
        <w:t>0</w:t>
      </w:r>
      <w:r w:rsidR="00887FC6" w:rsidRPr="00E06E7C">
        <w:t>7</w:t>
      </w:r>
      <w:r w:rsidRPr="00E06E7C">
        <w:t>-</w:t>
      </w:r>
      <w:r w:rsidR="00887FC6" w:rsidRPr="00E06E7C">
        <w:t>credit_</w:t>
      </w:r>
      <w:r w:rsidR="00887FC6" w:rsidRPr="00E06E7C">
        <w:t>impulse</w:t>
      </w:r>
      <w:r w:rsidR="008A6FCE" w:rsidRPr="00E06E7C">
        <w:t>.R”</w:t>
      </w:r>
      <w:r w:rsidR="00887FC6" w:rsidRPr="00E06E7C">
        <w:t xml:space="preserve"> na pasta “</w:t>
      </w:r>
      <w:r w:rsidR="00887FC6" w:rsidRPr="00E06E7C">
        <w:t>BCB_Comprometimento no repositóri</w:t>
      </w:r>
      <w:r w:rsidR="00FC23D2" w:rsidRPr="00E06E7C">
        <w:t>o</w:t>
      </w:r>
      <w:r w:rsidR="00887FC6" w:rsidRPr="00E06E7C">
        <w:t xml:space="preserve"> GitHub desta tese.</w:t>
      </w:r>
    </w:p>
  </w:footnote>
  <w:footnote w:id="83">
    <w:p w14:paraId="06AEF7D9" w14:textId="60B0BCD5" w:rsidR="003268DC" w:rsidRPr="00E06E7C" w:rsidRDefault="003268DC" w:rsidP="003268DC">
      <w:pPr>
        <w:pStyle w:val="NotadeRodap"/>
      </w:pPr>
      <w:r w:rsidRPr="00E06E7C">
        <w:rPr>
          <w:rStyle w:val="Refdenotaderodap"/>
        </w:rPr>
        <w:footnoteRef/>
      </w:r>
      <w:r w:rsidRPr="00E06E7C">
        <w:t xml:space="preserve"> Atenta-se que, o cálculo do comprometimento da renda divulgado pelo BCB</w:t>
      </w:r>
      <w:r w:rsidR="00CF7555">
        <w:t xml:space="preserve"> (2026b)</w:t>
      </w:r>
      <w:r w:rsidRPr="00E06E7C">
        <w:t xml:space="preserve"> utiliza a abordagem de estoque em sua metodologia, de modo que, caso fosse utilizada a outra abordagem, poderia ser significativamente superior. Este é um potencial ponto para desenvolvimento futuro.</w:t>
      </w:r>
    </w:p>
  </w:footnote>
  <w:footnote w:id="84">
    <w:p w14:paraId="30300BB5" w14:textId="0F80D833" w:rsidR="006A7A12" w:rsidRPr="00E06E7C" w:rsidRDefault="006A7A12" w:rsidP="00AB7875">
      <w:pPr>
        <w:pStyle w:val="NotadeRodap"/>
      </w:pPr>
      <w:r w:rsidRPr="00E06E7C">
        <w:rPr>
          <w:rStyle w:val="Refdenotaderodap"/>
        </w:rPr>
        <w:footnoteRef/>
      </w:r>
      <w:r w:rsidRPr="00E06E7C">
        <w:t xml:space="preserve"> Enquanto a Abordagem de Estoque é utilizada nas divulgações das Estatísticas Monetárias e de Crédito para cálculo do comprometimento da renda das famílias, a Abordagem Contábil deriva do cálculo do Fluxo Financeiro, divulgado nos Relatórios de Política Monetária desde 2025.</w:t>
      </w:r>
    </w:p>
  </w:footnote>
  <w:footnote w:id="85">
    <w:p w14:paraId="67E5A7BC" w14:textId="7C3D3D3A" w:rsidR="00AB7875" w:rsidRPr="00E06E7C" w:rsidRDefault="00AB7875" w:rsidP="00AB7875">
      <w:pPr>
        <w:pStyle w:val="NotadeRodap"/>
      </w:pPr>
      <w:r w:rsidRPr="00E06E7C">
        <w:rPr>
          <w:rStyle w:val="Refdenotaderodap"/>
        </w:rPr>
        <w:footnoteRef/>
      </w:r>
      <w:r w:rsidRPr="00E06E7C">
        <w:t xml:space="preserve"> Este ponto foi levantado por Ringo (2024).</w:t>
      </w:r>
    </w:p>
  </w:footnote>
  <w:footnote w:id="86">
    <w:p w14:paraId="79BAE5EA" w14:textId="3988F736" w:rsidR="004A7BB9" w:rsidRPr="00E06E7C" w:rsidRDefault="004A7BB9" w:rsidP="004A7BB9">
      <w:pPr>
        <w:pStyle w:val="NotadeRodap"/>
      </w:pPr>
      <w:r w:rsidRPr="00E06E7C">
        <w:rPr>
          <w:rStyle w:val="Refdenotaderodap"/>
        </w:rPr>
        <w:footnoteRef/>
      </w:r>
      <w:r w:rsidRPr="00E06E7C">
        <w:t xml:space="preserve"> </w:t>
      </w:r>
      <w:r>
        <w:t xml:space="preserve">Os processos efetuados nesta seção, que geraram as séries utilizadas nos modelos econométricos, </w:t>
      </w:r>
      <w:r w:rsidRPr="00E06E7C">
        <w:t>podem ser encontrados no arquivo “0</w:t>
      </w:r>
      <w:r>
        <w:t>8</w:t>
      </w:r>
      <w:r w:rsidRPr="00E06E7C">
        <w:t>_models_</w:t>
      </w:r>
      <w:r w:rsidRPr="00E06E7C">
        <w:t>data.R” na pasta “</w:t>
      </w:r>
      <w:r w:rsidRPr="00E06E7C">
        <w:t>BCB_Comprometimento” do repositório do GitHub desta tese.</w:t>
      </w:r>
    </w:p>
  </w:footnote>
  <w:footnote w:id="87">
    <w:p w14:paraId="12D85F43" w14:textId="05EAC04D" w:rsidR="00887FC6" w:rsidRPr="00E06E7C" w:rsidRDefault="00887FC6" w:rsidP="001F3C25">
      <w:pPr>
        <w:pStyle w:val="NotadeRodap"/>
      </w:pPr>
      <w:r w:rsidRPr="00E06E7C">
        <w:rPr>
          <w:rStyle w:val="Refdenotaderodap"/>
        </w:rPr>
        <w:footnoteRef/>
      </w:r>
      <w:r w:rsidRPr="00E06E7C">
        <w:t xml:space="preserve"> Os testes podem ser encontrados no arquivo “09_models_data_</w:t>
      </w:r>
      <w:r w:rsidRPr="00E06E7C">
        <w:t>stationarity.R” na pasta “</w:t>
      </w:r>
      <w:r w:rsidRPr="00E06E7C">
        <w:t>BCB_Comprometimento” do repositório do GitHub desta tese.</w:t>
      </w:r>
    </w:p>
  </w:footnote>
  <w:footnote w:id="88">
    <w:p w14:paraId="61C53738" w14:textId="25162023" w:rsidR="00617CCE" w:rsidRPr="00E06E7C" w:rsidRDefault="00617CCE" w:rsidP="001F3C25">
      <w:pPr>
        <w:pStyle w:val="NotadeRodap"/>
      </w:pPr>
      <w:r w:rsidRPr="00E06E7C">
        <w:rPr>
          <w:rStyle w:val="Refdenotaderodap"/>
        </w:rPr>
        <w:footnoteRef/>
      </w:r>
      <w:r w:rsidRPr="00E06E7C">
        <w:t xml:space="preserve"> Outras formas de restrição foram desenvolvidas e podem </w:t>
      </w:r>
      <w:r w:rsidR="00342193" w:rsidRPr="00E06E7C">
        <w:t>vir a ser utilizada em trabalhos futuros: entre elas</w:t>
      </w:r>
      <w:r w:rsidR="00AC06AF" w:rsidRPr="00E06E7C">
        <w:t xml:space="preserve">, </w:t>
      </w:r>
      <w:r w:rsidR="00EA3A08" w:rsidRPr="00E06E7C">
        <w:t>restrições de curto prazo, que impõe o zero em algumas posições da matriz</w:t>
      </w:r>
      <w:r w:rsidR="00AF0BE2" w:rsidRPr="00E06E7C">
        <w:t xml:space="preserve"> (a Decomposição de </w:t>
      </w:r>
      <w:r w:rsidR="00AF0BE2" w:rsidRPr="00E06E7C">
        <w:t>Cholesky é um caso específico deste tipo); restrições de longo prazo e restrições de sinal (</w:t>
      </w:r>
      <w:r w:rsidR="0086086B" w:rsidRPr="00E06E7C">
        <w:t>UHLIG</w:t>
      </w:r>
      <w:r w:rsidR="00AF0BE2" w:rsidRPr="00E06E7C">
        <w:t>, 2005).</w:t>
      </w:r>
    </w:p>
  </w:footnote>
  <w:footnote w:id="89">
    <w:p w14:paraId="74AD172A" w14:textId="65DABC3E" w:rsidR="004F1D74" w:rsidRPr="00E06E7C" w:rsidRDefault="004F1D74" w:rsidP="001F3C25">
      <w:pPr>
        <w:pStyle w:val="NotadeRodap"/>
      </w:pPr>
      <w:r w:rsidRPr="00E06E7C">
        <w:rPr>
          <w:rStyle w:val="Refdenotaderodap"/>
        </w:rPr>
        <w:footnoteRef/>
      </w:r>
      <w:r w:rsidRPr="00E06E7C">
        <w:t xml:space="preserve"> Ver Apêndice </w:t>
      </w:r>
      <w:r w:rsidR="00F6004A" w:rsidRPr="00E06E7C">
        <w:t>D</w:t>
      </w:r>
      <w:r w:rsidRPr="00E06E7C">
        <w:t xml:space="preserve"> para resultados completos </w:t>
      </w:r>
      <w:r w:rsidR="00F6004A" w:rsidRPr="00E06E7C">
        <w:t>das séries utilizadas e de todas as funções impulso-resposta</w:t>
      </w:r>
      <w:r w:rsidRPr="00E06E7C">
        <w:t xml:space="preserve">. Os códigos podem ser encontrados no </w:t>
      </w:r>
      <w:r w:rsidR="00892851" w:rsidRPr="00E06E7C">
        <w:t>arquivo “</w:t>
      </w:r>
      <w:r w:rsidR="00550B7B" w:rsidRPr="00E06E7C">
        <w:t>10_VAR_MODEL</w:t>
      </w:r>
      <w:r w:rsidR="00892851" w:rsidRPr="00E06E7C">
        <w:t>.R”</w:t>
      </w:r>
      <w:r w:rsidR="00550B7B" w:rsidRPr="00E06E7C">
        <w:t xml:space="preserve"> na pasta “</w:t>
      </w:r>
      <w:r w:rsidR="00550B7B" w:rsidRPr="00E06E7C">
        <w:t>BCB_Comprometimento” no repositório no GitHub desta tese.</w:t>
      </w:r>
    </w:p>
  </w:footnote>
  <w:footnote w:id="90">
    <w:p w14:paraId="7CBE89A4" w14:textId="5832E9AD" w:rsidR="005C02C7" w:rsidRPr="00E06E7C" w:rsidRDefault="005C02C7" w:rsidP="005C02C7">
      <w:pPr>
        <w:pStyle w:val="NotadeRodap"/>
      </w:pPr>
      <w:r w:rsidRPr="00902409">
        <w:rPr>
          <w:rStyle w:val="Refdenotaderodap"/>
        </w:rPr>
        <w:footnoteRef/>
      </w:r>
      <w:r w:rsidRPr="00902409">
        <w:t xml:space="preserve"> O modelo também foi testado com </w:t>
      </w:r>
      <w:r w:rsidR="00902409">
        <w:t>outros ordenamentos</w:t>
      </w:r>
      <w:r w:rsidRPr="00902409">
        <w:t>, o que não alterou de forma relevante os resultados obtidos. Este</w:t>
      </w:r>
      <w:r w:rsidR="00902409">
        <w:t xml:space="preserve">s </w:t>
      </w:r>
      <w:r w:rsidRPr="00902409">
        <w:t>exercíci</w:t>
      </w:r>
      <w:r w:rsidR="00902409">
        <w:t>os</w:t>
      </w:r>
      <w:r w:rsidRPr="00902409">
        <w:t xml:space="preserve"> também pode</w:t>
      </w:r>
      <w:r w:rsidR="00902409">
        <w:t>m</w:t>
      </w:r>
      <w:r w:rsidRPr="00902409">
        <w:t xml:space="preserve"> ser encontrado</w:t>
      </w:r>
      <w:r w:rsidR="00902409">
        <w:t>s</w:t>
      </w:r>
      <w:r w:rsidRPr="00902409">
        <w:t xml:space="preserve"> no repositório no GitHub da tese.</w:t>
      </w:r>
    </w:p>
  </w:footnote>
  <w:footnote w:id="91">
    <w:p w14:paraId="07BB57E7" w14:textId="77777777" w:rsidR="00A445FB" w:rsidRPr="00E06E7C" w:rsidRDefault="00A445FB" w:rsidP="00A445FB">
      <w:pPr>
        <w:pStyle w:val="NotadeRodap"/>
      </w:pPr>
      <w:r w:rsidRPr="00E06E7C">
        <w:rPr>
          <w:rStyle w:val="Refdenotaderodap"/>
        </w:rPr>
        <w:footnoteRef/>
      </w:r>
      <w:r w:rsidRPr="00E06E7C">
        <w:t xml:space="preserve"> A função utilizada foi </w:t>
      </w:r>
      <w:r w:rsidRPr="00E06E7C">
        <w:rPr>
          <w:i/>
          <w:iCs/>
        </w:rPr>
        <w:t>mb.boot</w:t>
      </w:r>
      <w:r w:rsidRPr="00E06E7C">
        <w:t xml:space="preserve">, do pacote </w:t>
      </w:r>
      <w:r w:rsidRPr="00E06E7C">
        <w:rPr>
          <w:i/>
          <w:iCs/>
        </w:rPr>
        <w:t>svars</w:t>
      </w:r>
      <w:r w:rsidRPr="00E06E7C">
        <w:t>.</w:t>
      </w:r>
    </w:p>
  </w:footnote>
  <w:footnote w:id="92">
    <w:p w14:paraId="40B55026" w14:textId="62B426D0" w:rsidR="00733834" w:rsidRPr="00902409" w:rsidRDefault="00733834" w:rsidP="001F3C25">
      <w:pPr>
        <w:pStyle w:val="NotadeRodap"/>
      </w:pPr>
      <w:r w:rsidRPr="00902409">
        <w:rPr>
          <w:rStyle w:val="Refdenotaderodap"/>
        </w:rPr>
        <w:footnoteRef/>
      </w:r>
      <w:r w:rsidRPr="00902409">
        <w:t xml:space="preserve"> Ver Apêndice </w:t>
      </w:r>
      <w:r w:rsidR="000D0557" w:rsidRPr="00902409">
        <w:t>E</w:t>
      </w:r>
      <w:r w:rsidRPr="00902409">
        <w:t xml:space="preserve"> para resultados completos das séries utilizadas e de todas as funções impulso-resposta. Os códigos podem ser encontrados no arquivo “</w:t>
      </w:r>
      <w:r w:rsidR="00550B7B" w:rsidRPr="00902409">
        <w:t>11_VEC_MODEL</w:t>
      </w:r>
      <w:r w:rsidRPr="00902409">
        <w:t>.R”</w:t>
      </w:r>
      <w:r w:rsidR="00550B7B" w:rsidRPr="00902409">
        <w:t xml:space="preserve"> na pasta “</w:t>
      </w:r>
      <w:r w:rsidR="00550B7B" w:rsidRPr="00902409">
        <w:t>BCB_Comprometimento” do repositório no GitHub desta tese.</w:t>
      </w:r>
    </w:p>
  </w:footnote>
  <w:footnote w:id="93">
    <w:p w14:paraId="5AADF0AC" w14:textId="459BB299" w:rsidR="005C02C7" w:rsidRPr="00E06E7C" w:rsidRDefault="005C02C7" w:rsidP="005C02C7">
      <w:pPr>
        <w:pStyle w:val="NotadeRodap"/>
      </w:pPr>
      <w:r w:rsidRPr="00902409">
        <w:rPr>
          <w:rStyle w:val="Refdenotaderodap"/>
        </w:rPr>
        <w:footnoteRef/>
      </w:r>
      <w:r w:rsidRPr="00902409">
        <w:t xml:space="preserve"> O modelo também foi testado com </w:t>
      </w:r>
      <w:r w:rsidR="00902409" w:rsidRPr="00902409">
        <w:t>outros ordenamentos</w:t>
      </w:r>
      <w:r w:rsidRPr="00902409">
        <w:t>, o que não alterou de forma relevante os resultados obtidos. Este</w:t>
      </w:r>
      <w:r w:rsidR="00902409" w:rsidRPr="00902409">
        <w:t>s</w:t>
      </w:r>
      <w:r w:rsidRPr="00902409">
        <w:t xml:space="preserve"> exercício</w:t>
      </w:r>
      <w:r w:rsidR="00902409" w:rsidRPr="00902409">
        <w:t>s</w:t>
      </w:r>
      <w:r w:rsidRPr="00902409">
        <w:t xml:space="preserve"> também pode</w:t>
      </w:r>
      <w:r w:rsidR="00902409" w:rsidRPr="00902409">
        <w:t>m</w:t>
      </w:r>
      <w:r w:rsidRPr="00902409">
        <w:t xml:space="preserve"> ser encontrado</w:t>
      </w:r>
      <w:r w:rsidR="00902409" w:rsidRPr="00902409">
        <w:t>s</w:t>
      </w:r>
      <w:r w:rsidRPr="00902409">
        <w:t xml:space="preserve"> no repositório no GitHub da tese.</w:t>
      </w:r>
    </w:p>
  </w:footnote>
  <w:footnote w:id="94">
    <w:p w14:paraId="3C32A78C" w14:textId="6C66E2A5" w:rsidR="00A445FB" w:rsidRPr="00E06E7C" w:rsidRDefault="00A445FB" w:rsidP="00466372">
      <w:pPr>
        <w:pStyle w:val="NotadeRodap"/>
      </w:pPr>
      <w:r w:rsidRPr="00E06E7C">
        <w:rPr>
          <w:rStyle w:val="Refdenotaderodap"/>
        </w:rPr>
        <w:footnoteRef/>
      </w:r>
      <w:r w:rsidRPr="00E06E7C">
        <w:t xml:space="preserve"> A função utilizada foi </w:t>
      </w:r>
      <w:r w:rsidRPr="00E06E7C">
        <w:rPr>
          <w:i/>
          <w:iCs/>
        </w:rPr>
        <w:t>mb.boot</w:t>
      </w:r>
      <w:r w:rsidRPr="00E06E7C">
        <w:t xml:space="preserve">, do pacote </w:t>
      </w:r>
      <w:r w:rsidRPr="00E06E7C">
        <w:rPr>
          <w:i/>
          <w:iCs/>
        </w:rPr>
        <w:t>svars</w:t>
      </w:r>
      <w:r w:rsidRPr="00E06E7C">
        <w:t>.</w:t>
      </w:r>
    </w:p>
  </w:footnote>
  <w:footnote w:id="95">
    <w:p w14:paraId="046A0511" w14:textId="6E3358E6" w:rsidR="005C02C7" w:rsidRPr="00E06E7C" w:rsidRDefault="005C02C7" w:rsidP="00A54800">
      <w:pPr>
        <w:pStyle w:val="NotadeRodap"/>
      </w:pPr>
      <w:r w:rsidRPr="00E06E7C">
        <w:rPr>
          <w:rStyle w:val="Refdenotaderodap"/>
        </w:rPr>
        <w:footnoteRef/>
      </w:r>
      <w:r w:rsidRPr="00E06E7C">
        <w:t xml:space="preserve"> Os resultados completos podem ser encontrados nos Apêndices E </w:t>
      </w:r>
      <w:r w:rsidRPr="00E06E7C">
        <w:t>e F.</w:t>
      </w:r>
    </w:p>
  </w:footnote>
  <w:footnote w:id="96">
    <w:p w14:paraId="5F12EDBD" w14:textId="2A2CEDB3" w:rsidR="008C7430" w:rsidRPr="00E06E7C" w:rsidRDefault="008C7430" w:rsidP="008C7430">
      <w:pPr>
        <w:pStyle w:val="NotadeRodap"/>
      </w:pPr>
      <w:r w:rsidRPr="00E06E7C">
        <w:rPr>
          <w:rStyle w:val="Refdenotaderodap"/>
        </w:rPr>
        <w:footnoteRef/>
      </w:r>
      <w:r w:rsidRPr="00E06E7C">
        <w:t xml:space="preserve"> Ver seção 4.1.4.5. Este fato provavelmente é reflexo da mudança de legislação que limitou a taxa de juros na modalidade, de modo que a estimação do modelo, naquele momento, observou uma variação da taxa de juros da modalidade sem variação concomitante da SELIC. Tratar estes tipos de quebra seria um aprimoramento do presente trabalho. </w:t>
      </w:r>
    </w:p>
  </w:footnote>
  <w:footnote w:id="97">
    <w:p w14:paraId="50F3385A" w14:textId="1C0101FA" w:rsidR="000E5FF6" w:rsidRPr="00E06E7C" w:rsidRDefault="000E5FF6" w:rsidP="001F3C25">
      <w:pPr>
        <w:pStyle w:val="NotadeRodap"/>
      </w:pPr>
      <w:r w:rsidRPr="00E06E7C">
        <w:rPr>
          <w:rStyle w:val="Refdenotaderodap"/>
        </w:rPr>
        <w:footnoteRef/>
      </w:r>
      <w:r w:rsidRPr="00E06E7C">
        <w:t xml:space="preserve"> O principal texto </w:t>
      </w:r>
      <w:r w:rsidR="005E7521" w:rsidRPr="00E06E7C">
        <w:t xml:space="preserve">da literatura internacional que aborda o canal do crédito como um dos canais de transmissão da política monetária é </w:t>
      </w:r>
      <w:r w:rsidRPr="00E06E7C">
        <w:t>B</w:t>
      </w:r>
      <w:r w:rsidR="005E7521" w:rsidRPr="00E06E7C">
        <w:t xml:space="preserve">ernanke e </w:t>
      </w:r>
      <w:r w:rsidR="005E7521" w:rsidRPr="00E06E7C">
        <w:t xml:space="preserve">Gertler (1995). No Brasil, </w:t>
      </w:r>
      <w:r w:rsidRPr="00E06E7C">
        <w:t>M</w:t>
      </w:r>
      <w:r w:rsidR="005E7521" w:rsidRPr="00E06E7C">
        <w:t xml:space="preserve">endonça </w:t>
      </w:r>
      <w:r w:rsidR="005E7521" w:rsidRPr="005C314A">
        <w:rPr>
          <w:i/>
          <w:iCs/>
        </w:rPr>
        <w:t>et al</w:t>
      </w:r>
      <w:r w:rsidR="005E7521" w:rsidRPr="00E06E7C">
        <w:t>. (2010) também incluem o crédito dentre as variáveis para testar a eficácia da política monetária.</w:t>
      </w:r>
    </w:p>
  </w:footnote>
  <w:footnote w:id="98">
    <w:p w14:paraId="23FDEA8D" w14:textId="0B8C3298" w:rsidR="008C7430" w:rsidRPr="00E06E7C" w:rsidRDefault="008C7430" w:rsidP="00AC015B">
      <w:pPr>
        <w:pStyle w:val="NotadeRodap"/>
      </w:pPr>
      <w:r w:rsidRPr="00E06E7C">
        <w:rPr>
          <w:rStyle w:val="Refdenotaderodap"/>
        </w:rPr>
        <w:footnoteRef/>
      </w:r>
      <w:r w:rsidRPr="00E06E7C">
        <w:t xml:space="preserve"> O </w:t>
      </w:r>
      <w:r w:rsidR="00AC015B" w:rsidRPr="00E06E7C">
        <w:t>código que executa este exercício pode ser encontrado no arquivo “13_credit_impulse</w:t>
      </w:r>
      <w:r w:rsidR="00EE3942">
        <w:t>_</w:t>
      </w:r>
      <w:r w:rsidR="00EE3942">
        <w:t>irf</w:t>
      </w:r>
      <w:r w:rsidR="00AC015B" w:rsidRPr="00E06E7C">
        <w:t>.R” na pasta “</w:t>
      </w:r>
      <w:r w:rsidR="00AC015B" w:rsidRPr="00E06E7C">
        <w:t xml:space="preserve">BCB_Comprometimento” do repositório do GitHub desta tese. No mesmo arquivo é possível encontrar versão do gráfico considerando todas as respostas, independentemente do nível de significância. </w:t>
      </w:r>
      <w:r w:rsidR="008A7759" w:rsidRPr="00E06E7C">
        <w:t>As principais características aqui apresentadas se mantêm</w:t>
      </w:r>
      <w:r w:rsidR="00AC015B" w:rsidRPr="00E06E7C">
        <w:t>.</w:t>
      </w:r>
    </w:p>
  </w:footnote>
  <w:footnote w:id="99">
    <w:p w14:paraId="0D41F738" w14:textId="54819C36" w:rsidR="00FB6277" w:rsidRPr="00E06E7C" w:rsidRDefault="00FB6277" w:rsidP="00FB6277">
      <w:pPr>
        <w:pStyle w:val="NotadeRodap"/>
      </w:pPr>
      <w:r w:rsidRPr="00E06E7C">
        <w:rPr>
          <w:rStyle w:val="Refdenotaderodap"/>
        </w:rPr>
        <w:footnoteRef/>
      </w:r>
      <w:r w:rsidRPr="00E06E7C">
        <w:t xml:space="preserve"> A título de exemplo, em 2024, nos EUA, o crédito imobiliário representa cerca de 72,2% do total da dívida das famílias. Na Austrália, o percentual é de 55%. No Brasil, como vimos, o percentual é de cerca de 30%</w:t>
      </w:r>
      <w:r w:rsidR="00637413">
        <w:t xml:space="preserve"> </w:t>
      </w:r>
      <w:r w:rsidRPr="00E06E7C">
        <w:t>(FEDERAL RESERVE, 202</w:t>
      </w:r>
      <w:r w:rsidR="00993213">
        <w:t>6</w:t>
      </w:r>
      <w:r w:rsidRPr="00E06E7C">
        <w:t>; RESERVE BANK OF AUSTRALIA, 2025).</w:t>
      </w:r>
    </w:p>
  </w:footnote>
  <w:footnote w:id="100">
    <w:p w14:paraId="7D76FFA1" w14:textId="1EC0F5F9" w:rsidR="002A53F2" w:rsidRPr="00E06E7C" w:rsidRDefault="002A53F2" w:rsidP="002A53F2">
      <w:pPr>
        <w:pStyle w:val="NotadeRodap"/>
      </w:pPr>
      <w:r w:rsidRPr="00E06E7C">
        <w:rPr>
          <w:rStyle w:val="Refdenotaderodap"/>
        </w:rPr>
        <w:footnoteRef/>
      </w:r>
      <w:r w:rsidRPr="00E06E7C">
        <w:t xml:space="preserve"> Dos citados anteriormente, principalmente Holm </w:t>
      </w:r>
      <w:r w:rsidRPr="00637413">
        <w:rPr>
          <w:i/>
          <w:iCs/>
        </w:rPr>
        <w:t>et al</w:t>
      </w:r>
      <w:r w:rsidRPr="00E06E7C">
        <w:t xml:space="preserve">. (2021) e </w:t>
      </w:r>
      <w:r w:rsidRPr="00E06E7C">
        <w:t xml:space="preserve">Foulis </w:t>
      </w:r>
      <w:r w:rsidRPr="00637413">
        <w:rPr>
          <w:i/>
          <w:iCs/>
        </w:rPr>
        <w:t>et al</w:t>
      </w:r>
      <w:r w:rsidRPr="00E06E7C">
        <w:t>. (2026).</w:t>
      </w:r>
    </w:p>
  </w:footnote>
  <w:footnote w:id="101">
    <w:p w14:paraId="4F10C98B" w14:textId="3671553F" w:rsidR="003174FC" w:rsidRPr="00E06E7C" w:rsidRDefault="003174FC" w:rsidP="003174FC">
      <w:pPr>
        <w:pStyle w:val="NotadeRodap"/>
      </w:pPr>
      <w:r w:rsidRPr="00E06E7C">
        <w:rPr>
          <w:rStyle w:val="Refdenotaderodap"/>
        </w:rPr>
        <w:footnoteRef/>
      </w:r>
      <w:r w:rsidRPr="00E06E7C">
        <w:t xml:space="preserve"> Como observado na literatura da abordagem do </w:t>
      </w:r>
      <w:r w:rsidRPr="00E06E7C">
        <w:t xml:space="preserve">supermultiplicador vista no capítulo 2.3 (PARIBONI, 2016; FAGUNDES, 2017, MANDARINO </w:t>
      </w:r>
      <w:r w:rsidRPr="00637413">
        <w:rPr>
          <w:i/>
          <w:iCs/>
        </w:rPr>
        <w:t>et al</w:t>
      </w:r>
      <w:r w:rsidRPr="00E06E7C">
        <w:t>., 2020; BROCHIER</w:t>
      </w:r>
      <w:r w:rsidR="00993213">
        <w:t xml:space="preserve">; </w:t>
      </w:r>
      <w:r w:rsidRPr="00E06E7C">
        <w:t>FREITAS, 2023; AVRITZER, 2022;</w:t>
      </w:r>
      <w:r w:rsidR="00993213" w:rsidRPr="00993213">
        <w:t xml:space="preserve"> </w:t>
      </w:r>
      <w:r w:rsidR="00993213" w:rsidRPr="00E06E7C">
        <w:t>AVRITZER</w:t>
      </w:r>
      <w:r w:rsidR="00993213">
        <w:t>;</w:t>
      </w:r>
      <w:r w:rsidR="00993213" w:rsidRPr="00993213">
        <w:t xml:space="preserve"> </w:t>
      </w:r>
      <w:r w:rsidR="00993213" w:rsidRPr="00E06E7C">
        <w:t>BROCHIER, 202</w:t>
      </w:r>
      <w:r w:rsidR="00993213">
        <w:t>2;</w:t>
      </w:r>
      <w:r w:rsidRPr="00E06E7C">
        <w:t xml:space="preserve"> DI BUCCHIANICO </w:t>
      </w:r>
      <w:r w:rsidRPr="00637413">
        <w:rPr>
          <w:i/>
          <w:iCs/>
        </w:rPr>
        <w:t>et al</w:t>
      </w:r>
      <w:r w:rsidRPr="00E06E7C">
        <w:t>. 2024).</w:t>
      </w:r>
    </w:p>
  </w:footnote>
  <w:footnote w:id="102">
    <w:p w14:paraId="5DB91CBD" w14:textId="3F771C5E" w:rsidR="003174FC" w:rsidRPr="00E06E7C" w:rsidRDefault="003174FC" w:rsidP="003174FC">
      <w:pPr>
        <w:pStyle w:val="NotadeRodap"/>
      </w:pPr>
      <w:r w:rsidRPr="00E06E7C">
        <w:rPr>
          <w:rStyle w:val="Refdenotaderodap"/>
        </w:rPr>
        <w:footnoteRef/>
      </w:r>
      <w:r w:rsidRPr="00E06E7C">
        <w:t xml:space="preserve"> Referências abordadas anteriormente, no capítulo 2.2. </w:t>
      </w:r>
      <w:r w:rsidRPr="00E06E7C">
        <w:rPr>
          <w:lang w:val="en-US"/>
        </w:rPr>
        <w:t>(PALLEY, 1994; KAPELLER</w:t>
      </w:r>
      <w:r w:rsidR="00993213">
        <w:rPr>
          <w:lang w:val="en-US"/>
        </w:rPr>
        <w:t>;</w:t>
      </w:r>
      <w:r w:rsidRPr="00E06E7C">
        <w:rPr>
          <w:lang w:val="en-US"/>
        </w:rPr>
        <w:t xml:space="preserve"> SCHÜTZ, </w:t>
      </w:r>
      <w:r w:rsidR="00993213">
        <w:rPr>
          <w:lang w:val="en-US"/>
        </w:rPr>
        <w:t>2015</w:t>
      </w:r>
      <w:r w:rsidRPr="00E06E7C">
        <w:rPr>
          <w:lang w:val="en-US"/>
        </w:rPr>
        <w:t>; SETTERFIELD</w:t>
      </w:r>
      <w:r w:rsidR="00993213">
        <w:rPr>
          <w:lang w:val="en-US"/>
        </w:rPr>
        <w:t>;</w:t>
      </w:r>
      <w:r w:rsidRPr="00E06E7C">
        <w:rPr>
          <w:lang w:val="en-US"/>
        </w:rPr>
        <w:t xml:space="preserve"> KIM, 2016).</w:t>
      </w:r>
      <w:r w:rsidR="006F798B" w:rsidRPr="00E06E7C">
        <w:rPr>
          <w:lang w:val="en-US"/>
        </w:rPr>
        <w:t xml:space="preserve"> </w:t>
      </w:r>
      <w:r w:rsidR="006F798B" w:rsidRPr="00E06E7C">
        <w:t xml:space="preserve">Algo semelhante é proposto por </w:t>
      </w:r>
      <w:r w:rsidR="006F798B" w:rsidRPr="00E06E7C">
        <w:t xml:space="preserve">Godley e Lavoie (2007, cap. 11.4), </w:t>
      </w:r>
      <w:r w:rsidR="000C0432" w:rsidRPr="00E06E7C">
        <w:t xml:space="preserve">por meio de um </w:t>
      </w:r>
      <w:r w:rsidR="006F798B" w:rsidRPr="00E06E7C">
        <w:t xml:space="preserve">modelo de crescimento SFC em que as concessões </w:t>
      </w:r>
      <w:r w:rsidR="000C0432" w:rsidRPr="00E06E7C">
        <w:t xml:space="preserve">de crédito às famílias </w:t>
      </w:r>
      <w:r w:rsidR="006F798B" w:rsidRPr="00E06E7C">
        <w:t>são</w:t>
      </w:r>
      <w:r w:rsidR="00815B0A" w:rsidRPr="00E06E7C">
        <w:t xml:space="preserve"> uma razão da renda pessoal.</w:t>
      </w:r>
    </w:p>
  </w:footnote>
  <w:footnote w:id="103">
    <w:p w14:paraId="79ECFF3B" w14:textId="6E31D4FF" w:rsidR="00575D68" w:rsidRPr="00E06E7C" w:rsidRDefault="00575D68" w:rsidP="00575D68">
      <w:pPr>
        <w:pStyle w:val="NotadeRodap"/>
      </w:pPr>
      <w:r w:rsidRPr="00E06E7C">
        <w:rPr>
          <w:rStyle w:val="Refdenotaderodap"/>
        </w:rPr>
        <w:footnoteRef/>
      </w:r>
      <w:r w:rsidRPr="00E06E7C">
        <w:t xml:space="preserve"> </w:t>
      </w:r>
      <w:r w:rsidRPr="00E06E7C">
        <w:rPr>
          <w:lang w:val="x-none" w:eastAsia="x-none"/>
        </w:rPr>
        <w:t>Além disso, e</w:t>
      </w:r>
      <w:r w:rsidRPr="00E06E7C">
        <w:t xml:space="preserve">m </w:t>
      </w:r>
      <w:r w:rsidRPr="00E06E7C">
        <w:t xml:space="preserve">Setterfield </w:t>
      </w:r>
      <w:r w:rsidRPr="00637413">
        <w:rPr>
          <w:i/>
          <w:iCs/>
        </w:rPr>
        <w:t>et al</w:t>
      </w:r>
      <w:r w:rsidRPr="00E06E7C">
        <w:t>. (2016, p. 50, nota 9), os autores observam que esta função de consumo ser</w:t>
      </w:r>
      <w:r w:rsidR="0024112F" w:rsidRPr="00E06E7C">
        <w:t>ia</w:t>
      </w:r>
      <w:r w:rsidRPr="00E06E7C">
        <w:t xml:space="preserve"> uma simplificação para outra mais completa, que poderia levar em consideração normas de consumo, ou então um nível de consumo estabelecido no pico de renda anterior. Assim, em vez de o endividamento surgir da aspiração </w:t>
      </w:r>
      <w:r w:rsidR="00C71ACC" w:rsidRPr="00E06E7C">
        <w:t>por</w:t>
      </w:r>
      <w:r w:rsidRPr="00E06E7C">
        <w:t xml:space="preserve"> um consumo maior, ele poderia decorrer da tentativa de manter um nível de consumo e bem-estar já alcançado no passado. Barba e Pivetti (200</w:t>
      </w:r>
      <w:r w:rsidR="00E94C2E">
        <w:t>8</w:t>
      </w:r>
      <w:r w:rsidRPr="00E06E7C">
        <w:t>, apêndice 1, p. 133) apresentam uma função consumo que leva em conta estes fatores, entre outros.</w:t>
      </w:r>
      <w:r w:rsidRPr="00E06E7C">
        <w:rPr>
          <w:lang w:val="x-none" w:eastAsia="x-none"/>
        </w:rPr>
        <w:t xml:space="preserve"> Em suma, a proposta aqui realizada simplifica, mas guarda uma semelhança essencial com esta literatura: adicionar um componente de dívida dos trabalhadores que seja induzido pela renda. Considera-se que este é um ponto frutífero para desenvolvimento posterior</w:t>
      </w:r>
      <w:r w:rsidR="0024112F" w:rsidRPr="00E06E7C">
        <w:rPr>
          <w:lang w:val="x-none" w:eastAsia="x-none"/>
        </w:rPr>
        <w:t>.</w:t>
      </w:r>
    </w:p>
  </w:footnote>
  <w:footnote w:id="104">
    <w:p w14:paraId="695C5A31" w14:textId="0649E98A" w:rsidR="002D68B2" w:rsidRPr="00E06E7C" w:rsidRDefault="002D68B2" w:rsidP="002D68B2">
      <w:pPr>
        <w:pStyle w:val="NotadeRodap"/>
      </w:pPr>
      <w:r w:rsidRPr="00E06E7C">
        <w:rPr>
          <w:rStyle w:val="Refdenotaderodap"/>
        </w:rPr>
        <w:footnoteRef/>
      </w:r>
      <w:r w:rsidRPr="00E06E7C">
        <w:t xml:space="preserve"> É possível mostrar que </w:t>
      </w:r>
      <m:oMath>
        <m:sSub>
          <m:sSubPr>
            <m:ctrlPr>
              <w:rPr>
                <w:rFonts w:ascii="Cambria Math" w:hAnsi="Cambria Math"/>
              </w:rPr>
            </m:ctrlPr>
          </m:sSubPr>
          <m:e>
            <m:r>
              <w:rPr>
                <w:rFonts w:ascii="Cambria Math" w:hAnsi="Cambria Math"/>
              </w:rPr>
              <m:t>B</m:t>
            </m:r>
          </m:e>
          <m:sub>
            <m:r>
              <w:rPr>
                <w:rFonts w:ascii="Cambria Math" w:hAnsi="Cambria Math"/>
              </w:rPr>
              <m:t>w</m:t>
            </m:r>
          </m:sub>
        </m:sSub>
        <m:r>
          <m:rPr>
            <m:sty m:val="p"/>
          </m:rPr>
          <w:rPr>
            <w:rFonts w:ascii="Cambria Math" w:hAnsi="Cambria Math"/>
          </w:rPr>
          <m:t>&lt;0</m:t>
        </m:r>
      </m:oMath>
      <w:r w:rsidRPr="00E06E7C">
        <w:t xml:space="preserve"> quando </w:t>
      </w:r>
      <m:oMath>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&lt;</m:t>
        </m:r>
        <m:sSub>
          <m:sSubPr>
            <m:ctrlPr>
              <w:rPr>
                <w:rFonts w:ascii="Cambria Math" w:hAnsi="Cambria Math"/>
              </w:rPr>
            </m:ctrlPr>
          </m:sSubPr>
          <m:e>
            <m:r>
              <w:rPr>
                <w:rFonts w:ascii="Cambria Math" w:hAnsi="Cambria Math"/>
              </w:rPr>
              <m:t>(1-r</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t-1</m:t>
            </m:r>
          </m:sub>
        </m:sSub>
      </m:oMath>
      <w:r w:rsidRPr="00E06E7C">
        <w:t>. Ou seja, se o salário cair mais que a taxa de amortização do crédito induzido.</w:t>
      </w:r>
    </w:p>
  </w:footnote>
  <w:footnote w:id="105">
    <w:p w14:paraId="24638BFF" w14:textId="5756CC47" w:rsidR="00841050" w:rsidRDefault="00841050" w:rsidP="00841050">
      <w:pPr>
        <w:pStyle w:val="NotadeRodap"/>
      </w:pPr>
      <w:r>
        <w:rPr>
          <w:rStyle w:val="Refdenotaderodap"/>
        </w:rPr>
        <w:footnoteRef/>
      </w:r>
      <w:r>
        <w:t xml:space="preserve"> Considerou-se aqui a renda corrente do mesmo período, de modo que a determinação no modelo é simultânea. Uma alternativa, seria considerar a renda no início do período, de modo que haveria uma defasagem entre a remuneração o produto da economia. Esta segunda opção é adotada por Di Domenico </w:t>
      </w:r>
      <w:r w:rsidRPr="00637413">
        <w:rPr>
          <w:i/>
          <w:iCs/>
        </w:rPr>
        <w:t>et al</w:t>
      </w:r>
      <w:r>
        <w:t>. (2024).</w:t>
      </w:r>
    </w:p>
  </w:footnote>
  <w:footnote w:id="106">
    <w:p w14:paraId="322ABC78" w14:textId="464EC56D" w:rsidR="00286CA8" w:rsidRPr="00E06E7C" w:rsidRDefault="00286CA8" w:rsidP="00286CA8">
      <w:pPr>
        <w:pStyle w:val="NotadeRodap"/>
      </w:pPr>
      <w:r w:rsidRPr="00E06E7C">
        <w:rPr>
          <w:rStyle w:val="Refdenotaderodap"/>
        </w:rPr>
        <w:footnoteRef/>
      </w:r>
      <w:r w:rsidRPr="00E06E7C">
        <w:t xml:space="preserve"> Para fins de adequação aos preceitos apresentados por </w:t>
      </w:r>
      <w:r w:rsidRPr="00E06E7C">
        <w:t>Godley e Lavoie (2007), optou-se por implementar em duas etapas os custos do serviço da dívida sobre a renda das famílias: em um primeiro momento, descontam-se os juros, chegando à renda disponível tradicionalmente utilizada para cálculo</w:t>
      </w:r>
      <w:r w:rsidR="000C0432" w:rsidRPr="00E06E7C">
        <w:t xml:space="preserve"> posterior</w:t>
      </w:r>
      <w:r w:rsidRPr="00E06E7C">
        <w:t xml:space="preserve"> da poupança</w:t>
      </w:r>
      <w:r w:rsidR="007552C5" w:rsidRPr="00E06E7C">
        <w:t>;</w:t>
      </w:r>
      <w:r w:rsidRPr="00E06E7C">
        <w:t xml:space="preserve"> </w:t>
      </w:r>
      <w:r w:rsidR="007552C5" w:rsidRPr="00E06E7C">
        <w:t>em</w:t>
      </w:r>
      <w:r w:rsidRPr="00E06E7C">
        <w:t xml:space="preserve"> um segundo momento, descontam-se as amortizações, p</w:t>
      </w:r>
      <w:r w:rsidR="000C0432" w:rsidRPr="00E06E7C">
        <w:t>ara</w:t>
      </w:r>
      <w:r w:rsidR="007552C5" w:rsidRPr="00E06E7C">
        <w:t xml:space="preserve"> então</w:t>
      </w:r>
      <w:r w:rsidR="000C0432" w:rsidRPr="00E06E7C">
        <w:t xml:space="preserve"> constituir efetivamente a renda disponível às famílias após o pagamento do serviço da dívida</w:t>
      </w:r>
      <w:r w:rsidR="00A15C07" w:rsidRPr="00E06E7C">
        <w:t xml:space="preserve">, variável utilizada para </w:t>
      </w:r>
      <w:r w:rsidR="007552C5" w:rsidRPr="00E06E7C">
        <w:t>cálculo do consumo induzido.</w:t>
      </w:r>
    </w:p>
  </w:footnote>
  <w:footnote w:id="107">
    <w:p w14:paraId="5A9236AA" w14:textId="3389EEDB" w:rsidR="00FF4CCC" w:rsidRPr="00E06E7C" w:rsidRDefault="00FF4CCC" w:rsidP="001F3C25">
      <w:pPr>
        <w:pStyle w:val="NotadeRodap"/>
      </w:pPr>
      <w:r w:rsidRPr="00E06E7C">
        <w:rPr>
          <w:rStyle w:val="Refdenotaderodap"/>
        </w:rPr>
        <w:footnoteRef/>
      </w:r>
      <w:r w:rsidRPr="00E06E7C">
        <w:t xml:space="preserve"> A alternativa seria considerar que o serviço da dívida alteraria apenas a poupança das famílias, de modo que a renda disponível para consumo não sofreria redução a partir do aumento do custo da dívida. Esta</w:t>
      </w:r>
      <w:r w:rsidR="00603E8F" w:rsidRPr="00E06E7C">
        <w:t xml:space="preserve"> é a</w:t>
      </w:r>
      <w:r w:rsidRPr="00E06E7C">
        <w:t xml:space="preserve"> proposta de Kim</w:t>
      </w:r>
      <w:r w:rsidR="00F03806">
        <w:t xml:space="preserve"> </w:t>
      </w:r>
      <w:r w:rsidR="00F03806" w:rsidRPr="00637413">
        <w:rPr>
          <w:i/>
          <w:iCs/>
        </w:rPr>
        <w:t>et al</w:t>
      </w:r>
      <w:r w:rsidR="00F03806">
        <w:t>.</w:t>
      </w:r>
      <w:r w:rsidRPr="00E06E7C">
        <w:t xml:space="preserve"> (2014) e considerada em </w:t>
      </w:r>
      <w:r w:rsidRPr="00E06E7C">
        <w:t>Setterfield e Kim (2016).</w:t>
      </w:r>
    </w:p>
  </w:footnote>
  <w:footnote w:id="108">
    <w:p w14:paraId="6C6B700C" w14:textId="72CCCCC1" w:rsidR="009364A2" w:rsidRPr="00E06E7C" w:rsidRDefault="009364A2" w:rsidP="001F3C25">
      <w:pPr>
        <w:pStyle w:val="NotadeRodap"/>
        <w:rPr>
          <w:lang w:val="en-US"/>
        </w:rPr>
      </w:pPr>
      <w:r w:rsidRPr="00E06E7C">
        <w:rPr>
          <w:rStyle w:val="Refdenotaderodap"/>
        </w:rPr>
        <w:footnoteRef/>
      </w:r>
      <w:r w:rsidRPr="00E06E7C">
        <w:rPr>
          <w:lang w:val="en-US"/>
        </w:rPr>
        <w:t xml:space="preserve"> Para </w:t>
      </w:r>
      <w:r w:rsidRPr="00E06E7C">
        <w:rPr>
          <w:lang w:val="en-US"/>
        </w:rPr>
        <w:t xml:space="preserve">mais informações sobre os algoritmos utilizados para a resolução das equações simultâneas, </w:t>
      </w:r>
      <w:r w:rsidR="00F43451" w:rsidRPr="00E06E7C">
        <w:rPr>
          <w:lang w:val="en-US"/>
        </w:rPr>
        <w:t>ver Macalós (</w:t>
      </w:r>
      <w:r w:rsidR="007734CB" w:rsidRPr="00E06E7C">
        <w:rPr>
          <w:lang w:val="en-US"/>
        </w:rPr>
        <w:t>2022</w:t>
      </w:r>
      <w:r w:rsidR="00E4135B" w:rsidRPr="00E06E7C">
        <w:rPr>
          <w:lang w:val="en-US"/>
        </w:rPr>
        <w:t xml:space="preserve">, </w:t>
      </w:r>
      <w:r w:rsidR="008A34E6" w:rsidRPr="00E06E7C">
        <w:rPr>
          <w:lang w:val="en-US"/>
        </w:rPr>
        <w:t>p. 3</w:t>
      </w:r>
      <w:r w:rsidR="007734CB" w:rsidRPr="00E06E7C">
        <w:rPr>
          <w:lang w:val="en-US"/>
        </w:rPr>
        <w:t>)</w:t>
      </w:r>
      <w:r w:rsidR="00E4135B" w:rsidRPr="00E06E7C">
        <w:rPr>
          <w:lang w:val="en-US"/>
        </w:rPr>
        <w:t>, de forma resumida: “The system is then solved sequentially, i.e., the variables that depend only on lagged or exogenous values are evaluated first, and then the variables that depends on these variables, etc. The solving algorithms are only applied to the blocks of mutually dependent equations.”</w:t>
      </w:r>
    </w:p>
  </w:footnote>
  <w:footnote w:id="109">
    <w:p w14:paraId="5AA7E78D" w14:textId="3020186C" w:rsidR="00CC57C6" w:rsidRPr="00E06E7C" w:rsidRDefault="00CC57C6" w:rsidP="001F3C25">
      <w:pPr>
        <w:pStyle w:val="NotadeRodap"/>
      </w:pPr>
      <w:r w:rsidRPr="00E06E7C">
        <w:rPr>
          <w:rStyle w:val="Refdenotaderodap"/>
        </w:rPr>
        <w:footnoteRef/>
      </w:r>
      <w:r w:rsidRPr="00E06E7C">
        <w:t xml:space="preserve"> O modelo foi simulado utilizando o pacote </w:t>
      </w:r>
      <w:r w:rsidRPr="00E06E7C">
        <w:rPr>
          <w:i/>
          <w:iCs/>
        </w:rPr>
        <w:t>sfcr</w:t>
      </w:r>
      <w:r w:rsidRPr="00E06E7C">
        <w:t xml:space="preserve"> desenvolvido para o software R. Todos os códigos podem ser encontrados na pasta “</w:t>
      </w:r>
      <w:r w:rsidR="00977936" w:rsidRPr="00E06E7C">
        <w:t>Capitulo</w:t>
      </w:r>
      <w:r w:rsidRPr="00E06E7C">
        <w:t>_4_2” no repositório do GitHub desta tese.</w:t>
      </w:r>
    </w:p>
  </w:footnote>
  <w:footnote w:id="110">
    <w:p w14:paraId="2C9FF99B" w14:textId="6BB64A8C" w:rsidR="00196931" w:rsidRPr="00E06E7C" w:rsidRDefault="00196931" w:rsidP="001F3C25">
      <w:pPr>
        <w:pStyle w:val="NotadeRodap"/>
      </w:pPr>
      <w:r w:rsidRPr="00E06E7C">
        <w:rPr>
          <w:rStyle w:val="Refdenotaderodap"/>
        </w:rPr>
        <w:footnoteRef/>
      </w:r>
      <w:r w:rsidRPr="00E06E7C">
        <w:t xml:space="preserve"> A variável indicada na POF para esta informação é a </w:t>
      </w:r>
      <w:r w:rsidRPr="00E06E7C">
        <w:rPr>
          <w:i/>
          <w:iCs/>
        </w:rPr>
        <w:t>Forma de Aquisição</w:t>
      </w:r>
      <w:r w:rsidRPr="00E06E7C">
        <w:t xml:space="preserve"> (V9002), cujas categorias maiores ou iguais a 7 foram selecionadas.</w:t>
      </w:r>
    </w:p>
  </w:footnote>
  <w:footnote w:id="111">
    <w:p w14:paraId="62AA3011" w14:textId="16956B53" w:rsidR="001820FA" w:rsidRPr="00E06E7C" w:rsidRDefault="001820FA" w:rsidP="001F3C25">
      <w:pPr>
        <w:pStyle w:val="NotadeRodap"/>
      </w:pPr>
      <w:r w:rsidRPr="00E06E7C">
        <w:rPr>
          <w:rStyle w:val="Refdenotaderodap"/>
        </w:rPr>
        <w:footnoteRef/>
      </w:r>
      <w:r w:rsidRPr="00E06E7C">
        <w:t xml:space="preserve"> "Como não houve alteração na abrangência dos saldos, a diferença de R$ 8,7 bilhões resulta da maior precisão na mensuração do volume total de operações interbancárias."</w:t>
      </w:r>
      <w:r w:rsidR="00CB584E" w:rsidRPr="00E06E7C">
        <w:t xml:space="preserve"> (BCB, 2013, p. 29)</w:t>
      </w:r>
    </w:p>
  </w:footnote>
  <w:footnote w:id="112">
    <w:p w14:paraId="4EA0CDF2" w14:textId="39324450" w:rsidR="00E55E57" w:rsidRPr="00E06E7C" w:rsidRDefault="00E55E57" w:rsidP="001F3C25">
      <w:pPr>
        <w:pStyle w:val="NotadeRodap"/>
      </w:pPr>
      <w:r w:rsidRPr="00E06E7C">
        <w:rPr>
          <w:rStyle w:val="Refdenotaderodap"/>
        </w:rPr>
        <w:footnoteRef/>
      </w:r>
      <w:r w:rsidRPr="00E06E7C">
        <w:t xml:space="preserve"> "A segmentação dos saldos entre recursos livres e direcionados foi alterada, decorrente da reclassificação, como créditos direcionados, de financiamentos imobiliários e rurais baseados nas exigibilidades de direcionamento dos depósitos de poupança e à vista, porém, contratados com taxas de juros livres</w:t>
      </w:r>
      <w:r w:rsidR="00CB584E" w:rsidRPr="00E06E7C">
        <w:t>." (BCB, 2013, p. 29)</w:t>
      </w:r>
    </w:p>
  </w:footnote>
  <w:footnote w:id="113">
    <w:p w14:paraId="5E25C13F" w14:textId="67D68D7E" w:rsidR="005A3407" w:rsidRDefault="005A3407" w:rsidP="001F3C25">
      <w:pPr>
        <w:pStyle w:val="NotadeRodap"/>
      </w:pPr>
      <w:r w:rsidRPr="00E06E7C">
        <w:rPr>
          <w:rStyle w:val="Refdenotaderodap"/>
        </w:rPr>
        <w:footnoteRef/>
      </w:r>
      <w:r w:rsidRPr="00E06E7C">
        <w:t xml:space="preserve"> "A redução observada no período foi determinada pela cessão de parte da carteira de crédito imobiliário da CEF para a Emgea, no montante de R$ 26,6 bilhões. Em contrapartida, essa empresa estatal assumiu os passivos correspondentes da CEF com o FGTS, Fundo de Apoio à Produção de Habitações para População de Baixa Renda (</w:t>
      </w:r>
      <w:r w:rsidRPr="00E06E7C">
        <w:t>Fahbre) e Fundo de Desenvolvimento Social (FDS)</w:t>
      </w:r>
      <w:r w:rsidR="00CB584E" w:rsidRPr="00E06E7C">
        <w:t>.</w:t>
      </w:r>
      <w:r w:rsidRPr="00E06E7C">
        <w:t>"</w:t>
      </w:r>
      <w:r w:rsidR="00CB584E" w:rsidRPr="00E06E7C">
        <w:t xml:space="preserve">  (BCB, 2001, p. 34)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2905" w14:textId="77777777" w:rsidR="003A1E00" w:rsidRPr="007D3527" w:rsidRDefault="003A1E00" w:rsidP="003D5BC8">
    <w:pPr>
      <w:pStyle w:val="Cabealho"/>
      <w:jc w:val="right"/>
      <w:rPr>
        <w:rFonts w:ascii="Arial" w:hAnsi="Arial" w:cs="Arial"/>
        <w:sz w:val="20"/>
        <w:szCs w:val="20"/>
      </w:rPr>
    </w:pPr>
    <w:r w:rsidRPr="007D3527">
      <w:rPr>
        <w:rFonts w:ascii="Arial" w:hAnsi="Arial" w:cs="Arial"/>
        <w:sz w:val="20"/>
        <w:szCs w:val="20"/>
      </w:rPr>
      <w:fldChar w:fldCharType="begin"/>
    </w:r>
    <w:r w:rsidRPr="007D3527">
      <w:rPr>
        <w:rFonts w:ascii="Arial" w:hAnsi="Arial" w:cs="Arial"/>
        <w:sz w:val="20"/>
        <w:szCs w:val="20"/>
      </w:rPr>
      <w:instrText xml:space="preserve"> PAGE   \* MERGEFORMAT </w:instrText>
    </w:r>
    <w:r w:rsidRPr="007D3527">
      <w:rPr>
        <w:rFonts w:ascii="Arial" w:hAnsi="Arial" w:cs="Arial"/>
        <w:sz w:val="20"/>
        <w:szCs w:val="20"/>
      </w:rPr>
      <w:fldChar w:fldCharType="separate"/>
    </w:r>
    <w:r w:rsidR="00C92D2B">
      <w:rPr>
        <w:rFonts w:ascii="Arial" w:hAnsi="Arial" w:cs="Arial"/>
        <w:noProof/>
        <w:sz w:val="20"/>
        <w:szCs w:val="20"/>
      </w:rPr>
      <w:t>22</w:t>
    </w:r>
    <w:r w:rsidRPr="007D3527">
      <w:rPr>
        <w:rFonts w:ascii="Arial" w:hAnsi="Arial" w:cs="Arial"/>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21"/>
    <w:multiLevelType w:val="multilevel"/>
    <w:tmpl w:val="67DE4FD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131594E"/>
    <w:multiLevelType w:val="hybridMultilevel"/>
    <w:tmpl w:val="F69A2C7C"/>
    <w:lvl w:ilvl="0" w:tplc="14F20444">
      <w:start w:val="1"/>
      <w:numFmt w:val="decimal"/>
      <w:lvlText w:val="%1)"/>
      <w:lvlJc w:val="left"/>
      <w:pPr>
        <w:ind w:left="1069" w:hanging="360"/>
      </w:pPr>
      <w:rPr>
        <w:rFonts w:hint="default"/>
        <w:b w:val="0"/>
        <w:bCs w:val="0"/>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07D52A2C"/>
    <w:multiLevelType w:val="hybridMultilevel"/>
    <w:tmpl w:val="148EF79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DFF31E1"/>
    <w:multiLevelType w:val="hybridMultilevel"/>
    <w:tmpl w:val="B64870F4"/>
    <w:lvl w:ilvl="0" w:tplc="149AA4E6">
      <w:numFmt w:val="bullet"/>
      <w:lvlText w:val="-"/>
      <w:lvlJc w:val="left"/>
      <w:pPr>
        <w:ind w:left="1069" w:hanging="360"/>
      </w:pPr>
      <w:rPr>
        <w:rFonts w:ascii="Arial" w:eastAsia="Times New Roman" w:hAnsi="Aria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4" w15:restartNumberingAfterBreak="0">
    <w:nsid w:val="0F0D29DF"/>
    <w:multiLevelType w:val="multilevel"/>
    <w:tmpl w:val="631CA7A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i w:val="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111C0247"/>
    <w:multiLevelType w:val="hybridMultilevel"/>
    <w:tmpl w:val="C366C474"/>
    <w:lvl w:ilvl="0" w:tplc="0416001B">
      <w:start w:val="1"/>
      <w:numFmt w:val="lowerRoman"/>
      <w:lvlText w:val="%1."/>
      <w:lvlJc w:val="righ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121144A8"/>
    <w:multiLevelType w:val="hybridMultilevel"/>
    <w:tmpl w:val="5BF8AA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2DD518A"/>
    <w:multiLevelType w:val="hybridMultilevel"/>
    <w:tmpl w:val="BD3AD15C"/>
    <w:lvl w:ilvl="0" w:tplc="165AE020">
      <w:numFmt w:val="bullet"/>
      <w:lvlText w:val=""/>
      <w:lvlJc w:val="left"/>
      <w:pPr>
        <w:ind w:left="1069" w:hanging="360"/>
      </w:pPr>
      <w:rPr>
        <w:rFonts w:ascii="Wingdings" w:eastAsia="Times New Roman" w:hAnsi="Wingdings"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8" w15:restartNumberingAfterBreak="0">
    <w:nsid w:val="153B1CFE"/>
    <w:multiLevelType w:val="hybridMultilevel"/>
    <w:tmpl w:val="56F8FA36"/>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9" w15:restartNumberingAfterBreak="0">
    <w:nsid w:val="174976D9"/>
    <w:multiLevelType w:val="hybridMultilevel"/>
    <w:tmpl w:val="CF6606A8"/>
    <w:lvl w:ilvl="0" w:tplc="0416000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000509B"/>
    <w:multiLevelType w:val="hybridMultilevel"/>
    <w:tmpl w:val="C39023DA"/>
    <w:lvl w:ilvl="0" w:tplc="0416001B">
      <w:start w:val="1"/>
      <w:numFmt w:val="lowerRoman"/>
      <w:lvlText w:val="%1."/>
      <w:lvlJc w:val="righ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201742EB"/>
    <w:multiLevelType w:val="multilevel"/>
    <w:tmpl w:val="701C61A4"/>
    <w:lvl w:ilvl="0">
      <w:numFmt w:val="bullet"/>
      <w:lvlText w:val="-"/>
      <w:lvlJc w:val="left"/>
      <w:pPr>
        <w:ind w:left="1069" w:hanging="360"/>
      </w:pPr>
      <w:rPr>
        <w:rFonts w:ascii="Arial" w:eastAsia="Times New Roman" w:hAnsi="Arial" w:cs="Aria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12" w15:restartNumberingAfterBreak="0">
    <w:nsid w:val="28C84CD3"/>
    <w:multiLevelType w:val="hybridMultilevel"/>
    <w:tmpl w:val="161EFE3E"/>
    <w:lvl w:ilvl="0" w:tplc="CF6AB562">
      <w:numFmt w:val="bullet"/>
      <w:lvlText w:val="-"/>
      <w:lvlJc w:val="left"/>
      <w:pPr>
        <w:ind w:left="1080" w:hanging="360"/>
      </w:pPr>
      <w:rPr>
        <w:rFonts w:ascii="Arial" w:eastAsia="Times New Roman" w:hAnsi="Aria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3" w15:restartNumberingAfterBreak="0">
    <w:nsid w:val="2A1A5E92"/>
    <w:multiLevelType w:val="hybridMultilevel"/>
    <w:tmpl w:val="B79A0180"/>
    <w:lvl w:ilvl="0" w:tplc="0416001B">
      <w:start w:val="1"/>
      <w:numFmt w:val="lowerRoman"/>
      <w:lvlText w:val="%1."/>
      <w:lvlJc w:val="righ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4" w15:restartNumberingAfterBreak="0">
    <w:nsid w:val="319137A0"/>
    <w:multiLevelType w:val="hybridMultilevel"/>
    <w:tmpl w:val="9752987E"/>
    <w:lvl w:ilvl="0" w:tplc="0416000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8427B01"/>
    <w:multiLevelType w:val="hybridMultilevel"/>
    <w:tmpl w:val="38D8105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3BC52919"/>
    <w:multiLevelType w:val="hybridMultilevel"/>
    <w:tmpl w:val="DBC81182"/>
    <w:lvl w:ilvl="0" w:tplc="0416001B">
      <w:start w:val="1"/>
      <w:numFmt w:val="lowerRoman"/>
      <w:lvlText w:val="%1."/>
      <w:lvlJc w:val="righ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7" w15:restartNumberingAfterBreak="0">
    <w:nsid w:val="3E6152E0"/>
    <w:multiLevelType w:val="hybridMultilevel"/>
    <w:tmpl w:val="6C06AA24"/>
    <w:lvl w:ilvl="0" w:tplc="579082A4">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8" w15:restartNumberingAfterBreak="0">
    <w:nsid w:val="42D52985"/>
    <w:multiLevelType w:val="hybridMultilevel"/>
    <w:tmpl w:val="22B4AA70"/>
    <w:lvl w:ilvl="0" w:tplc="6B3E9C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9" w15:restartNumberingAfterBreak="0">
    <w:nsid w:val="4F7B595A"/>
    <w:multiLevelType w:val="hybridMultilevel"/>
    <w:tmpl w:val="570848D4"/>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0" w15:restartNumberingAfterBreak="0">
    <w:nsid w:val="520011E6"/>
    <w:multiLevelType w:val="hybridMultilevel"/>
    <w:tmpl w:val="ACDCFB3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1" w15:restartNumberingAfterBreak="0">
    <w:nsid w:val="53C32EE4"/>
    <w:multiLevelType w:val="hybridMultilevel"/>
    <w:tmpl w:val="6268B636"/>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68453D7"/>
    <w:multiLevelType w:val="hybridMultilevel"/>
    <w:tmpl w:val="5340243A"/>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6B93199"/>
    <w:multiLevelType w:val="hybridMultilevel"/>
    <w:tmpl w:val="701C61A4"/>
    <w:lvl w:ilvl="0" w:tplc="02B082DA">
      <w:numFmt w:val="bullet"/>
      <w:lvlText w:val="-"/>
      <w:lvlJc w:val="left"/>
      <w:pPr>
        <w:ind w:left="1069" w:hanging="360"/>
      </w:pPr>
      <w:rPr>
        <w:rFonts w:ascii="Arial" w:eastAsia="Times New Roman" w:hAnsi="Arial" w:cs="Arial" w:hint="default"/>
      </w:rPr>
    </w:lvl>
    <w:lvl w:ilvl="1" w:tplc="04160003">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4" w15:restartNumberingAfterBreak="0">
    <w:nsid w:val="5F436AB7"/>
    <w:multiLevelType w:val="hybridMultilevel"/>
    <w:tmpl w:val="98767ADC"/>
    <w:lvl w:ilvl="0" w:tplc="55D2DE3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5" w15:restartNumberingAfterBreak="0">
    <w:nsid w:val="616A6A64"/>
    <w:multiLevelType w:val="hybridMultilevel"/>
    <w:tmpl w:val="736A207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6" w15:restartNumberingAfterBreak="0">
    <w:nsid w:val="61B24191"/>
    <w:multiLevelType w:val="hybridMultilevel"/>
    <w:tmpl w:val="0FBCFF80"/>
    <w:lvl w:ilvl="0" w:tplc="0416001B">
      <w:start w:val="1"/>
      <w:numFmt w:val="lowerRoman"/>
      <w:lvlText w:val="%1."/>
      <w:lvlJc w:val="righ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7" w15:restartNumberingAfterBreak="0">
    <w:nsid w:val="67F278BE"/>
    <w:multiLevelType w:val="hybridMultilevel"/>
    <w:tmpl w:val="C28E3514"/>
    <w:lvl w:ilvl="0" w:tplc="0416001B">
      <w:start w:val="1"/>
      <w:numFmt w:val="lowerRoman"/>
      <w:lvlText w:val="%1."/>
      <w:lvlJc w:val="righ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8" w15:restartNumberingAfterBreak="0">
    <w:nsid w:val="698E2C65"/>
    <w:multiLevelType w:val="hybridMultilevel"/>
    <w:tmpl w:val="6268B636"/>
    <w:lvl w:ilvl="0" w:tplc="D4E6F682">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9" w15:restartNumberingAfterBreak="0">
    <w:nsid w:val="6D9C5B7F"/>
    <w:multiLevelType w:val="hybridMultilevel"/>
    <w:tmpl w:val="451EDC40"/>
    <w:lvl w:ilvl="0" w:tplc="F02EBB8A">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0" w15:restartNumberingAfterBreak="0">
    <w:nsid w:val="707C1EED"/>
    <w:multiLevelType w:val="hybridMultilevel"/>
    <w:tmpl w:val="2E1439FC"/>
    <w:lvl w:ilvl="0" w:tplc="0416001B">
      <w:start w:val="1"/>
      <w:numFmt w:val="lowerRoman"/>
      <w:lvlText w:val="%1."/>
      <w:lvlJc w:val="righ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1" w15:restartNumberingAfterBreak="0">
    <w:nsid w:val="73E13F69"/>
    <w:multiLevelType w:val="hybridMultilevel"/>
    <w:tmpl w:val="476456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2" w15:restartNumberingAfterBreak="0">
    <w:nsid w:val="79982196"/>
    <w:multiLevelType w:val="hybridMultilevel"/>
    <w:tmpl w:val="500A190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3" w15:restartNumberingAfterBreak="0">
    <w:nsid w:val="7A794F75"/>
    <w:multiLevelType w:val="hybridMultilevel"/>
    <w:tmpl w:val="090ECBA0"/>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4" w15:restartNumberingAfterBreak="0">
    <w:nsid w:val="7F355FDC"/>
    <w:multiLevelType w:val="hybridMultilevel"/>
    <w:tmpl w:val="70B6617E"/>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73657145">
    <w:abstractNumId w:val="4"/>
  </w:num>
  <w:num w:numId="2" w16cid:durableId="748117609">
    <w:abstractNumId w:val="17"/>
  </w:num>
  <w:num w:numId="3" w16cid:durableId="1237352064">
    <w:abstractNumId w:val="15"/>
  </w:num>
  <w:num w:numId="4" w16cid:durableId="492378457">
    <w:abstractNumId w:val="1"/>
  </w:num>
  <w:num w:numId="5" w16cid:durableId="310989739">
    <w:abstractNumId w:val="2"/>
  </w:num>
  <w:num w:numId="6" w16cid:durableId="1388265321">
    <w:abstractNumId w:val="25"/>
  </w:num>
  <w:num w:numId="7" w16cid:durableId="981814574">
    <w:abstractNumId w:val="4"/>
  </w:num>
  <w:num w:numId="8" w16cid:durableId="1134441813">
    <w:abstractNumId w:val="18"/>
  </w:num>
  <w:num w:numId="9" w16cid:durableId="2038307425">
    <w:abstractNumId w:val="24"/>
  </w:num>
  <w:num w:numId="10" w16cid:durableId="1197231401">
    <w:abstractNumId w:val="4"/>
  </w:num>
  <w:num w:numId="11" w16cid:durableId="1415006162">
    <w:abstractNumId w:val="4"/>
  </w:num>
  <w:num w:numId="12" w16cid:durableId="526986237">
    <w:abstractNumId w:val="19"/>
  </w:num>
  <w:num w:numId="13" w16cid:durableId="149104103">
    <w:abstractNumId w:val="20"/>
  </w:num>
  <w:num w:numId="14" w16cid:durableId="144401588">
    <w:abstractNumId w:val="8"/>
  </w:num>
  <w:num w:numId="15" w16cid:durableId="1788160665">
    <w:abstractNumId w:val="33"/>
  </w:num>
  <w:num w:numId="16" w16cid:durableId="417485162">
    <w:abstractNumId w:val="26"/>
  </w:num>
  <w:num w:numId="17" w16cid:durableId="501896299">
    <w:abstractNumId w:val="5"/>
  </w:num>
  <w:num w:numId="18" w16cid:durableId="471144244">
    <w:abstractNumId w:val="10"/>
  </w:num>
  <w:num w:numId="19" w16cid:durableId="993332826">
    <w:abstractNumId w:val="22"/>
  </w:num>
  <w:num w:numId="20" w16cid:durableId="1083719239">
    <w:abstractNumId w:val="30"/>
  </w:num>
  <w:num w:numId="21" w16cid:durableId="1889802354">
    <w:abstractNumId w:val="23"/>
  </w:num>
  <w:num w:numId="22" w16cid:durableId="1223367554">
    <w:abstractNumId w:val="34"/>
  </w:num>
  <w:num w:numId="23" w16cid:durableId="547493893">
    <w:abstractNumId w:val="13"/>
  </w:num>
  <w:num w:numId="24" w16cid:durableId="1069812823">
    <w:abstractNumId w:val="7"/>
  </w:num>
  <w:num w:numId="25" w16cid:durableId="952983477">
    <w:abstractNumId w:val="32"/>
  </w:num>
  <w:num w:numId="26" w16cid:durableId="1776443854">
    <w:abstractNumId w:val="31"/>
  </w:num>
  <w:num w:numId="27" w16cid:durableId="4473585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89508049">
    <w:abstractNumId w:val="4"/>
  </w:num>
  <w:num w:numId="29" w16cid:durableId="886914875">
    <w:abstractNumId w:val="29"/>
  </w:num>
  <w:num w:numId="30" w16cid:durableId="1217859716">
    <w:abstractNumId w:val="4"/>
  </w:num>
  <w:num w:numId="31" w16cid:durableId="2072606595">
    <w:abstractNumId w:val="11"/>
  </w:num>
  <w:num w:numId="32" w16cid:durableId="962425569">
    <w:abstractNumId w:val="9"/>
  </w:num>
  <w:num w:numId="33" w16cid:durableId="1955087739">
    <w:abstractNumId w:val="14"/>
  </w:num>
  <w:num w:numId="34" w16cid:durableId="599030344">
    <w:abstractNumId w:val="28"/>
  </w:num>
  <w:num w:numId="35" w16cid:durableId="619147550">
    <w:abstractNumId w:val="21"/>
  </w:num>
  <w:num w:numId="36" w16cid:durableId="1152021048">
    <w:abstractNumId w:val="6"/>
  </w:num>
  <w:num w:numId="37" w16cid:durableId="2077362048">
    <w:abstractNumId w:val="12"/>
  </w:num>
  <w:num w:numId="38" w16cid:durableId="424350941">
    <w:abstractNumId w:val="3"/>
  </w:num>
  <w:num w:numId="39" w16cid:durableId="727190406">
    <w:abstractNumId w:val="16"/>
  </w:num>
  <w:num w:numId="40" w16cid:durableId="1316910357">
    <w:abstractNumId w:val="4"/>
  </w:num>
  <w:num w:numId="41" w16cid:durableId="1739017857">
    <w:abstractNumId w:val="27"/>
  </w:num>
  <w:num w:numId="42" w16cid:durableId="2391037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AD7"/>
    <w:rsid w:val="00000597"/>
    <w:rsid w:val="00000715"/>
    <w:rsid w:val="00000827"/>
    <w:rsid w:val="000009B2"/>
    <w:rsid w:val="000014CD"/>
    <w:rsid w:val="00001653"/>
    <w:rsid w:val="000016CD"/>
    <w:rsid w:val="0000236B"/>
    <w:rsid w:val="000026CE"/>
    <w:rsid w:val="000028EF"/>
    <w:rsid w:val="00002F05"/>
    <w:rsid w:val="0000391D"/>
    <w:rsid w:val="000039BF"/>
    <w:rsid w:val="0000400A"/>
    <w:rsid w:val="0000401B"/>
    <w:rsid w:val="000040AB"/>
    <w:rsid w:val="00004250"/>
    <w:rsid w:val="0000448A"/>
    <w:rsid w:val="00004E0C"/>
    <w:rsid w:val="00004E1C"/>
    <w:rsid w:val="00004ECC"/>
    <w:rsid w:val="0000545B"/>
    <w:rsid w:val="000059EE"/>
    <w:rsid w:val="00005E10"/>
    <w:rsid w:val="00006F6D"/>
    <w:rsid w:val="00007028"/>
    <w:rsid w:val="000071D7"/>
    <w:rsid w:val="00007591"/>
    <w:rsid w:val="000076F8"/>
    <w:rsid w:val="000078DE"/>
    <w:rsid w:val="00007903"/>
    <w:rsid w:val="00007B5D"/>
    <w:rsid w:val="00007EF7"/>
    <w:rsid w:val="00007F30"/>
    <w:rsid w:val="000101AF"/>
    <w:rsid w:val="00010379"/>
    <w:rsid w:val="000108FA"/>
    <w:rsid w:val="000109B2"/>
    <w:rsid w:val="00010A10"/>
    <w:rsid w:val="00010B87"/>
    <w:rsid w:val="00010CCE"/>
    <w:rsid w:val="00010D81"/>
    <w:rsid w:val="00011595"/>
    <w:rsid w:val="0001159F"/>
    <w:rsid w:val="000118EE"/>
    <w:rsid w:val="00011924"/>
    <w:rsid w:val="00011BC6"/>
    <w:rsid w:val="00011D20"/>
    <w:rsid w:val="00011D3A"/>
    <w:rsid w:val="00011DF4"/>
    <w:rsid w:val="00011F15"/>
    <w:rsid w:val="000122E7"/>
    <w:rsid w:val="00012347"/>
    <w:rsid w:val="0001240E"/>
    <w:rsid w:val="0001282E"/>
    <w:rsid w:val="00013354"/>
    <w:rsid w:val="0001335E"/>
    <w:rsid w:val="00013837"/>
    <w:rsid w:val="00013963"/>
    <w:rsid w:val="00014777"/>
    <w:rsid w:val="00014CFF"/>
    <w:rsid w:val="00015B9B"/>
    <w:rsid w:val="00015BA8"/>
    <w:rsid w:val="00015E39"/>
    <w:rsid w:val="00016B34"/>
    <w:rsid w:val="00016EB3"/>
    <w:rsid w:val="0001713F"/>
    <w:rsid w:val="00017868"/>
    <w:rsid w:val="00017B75"/>
    <w:rsid w:val="0002057F"/>
    <w:rsid w:val="0002060F"/>
    <w:rsid w:val="0002097D"/>
    <w:rsid w:val="00020CDB"/>
    <w:rsid w:val="00020E20"/>
    <w:rsid w:val="00020EC0"/>
    <w:rsid w:val="000212E2"/>
    <w:rsid w:val="00021326"/>
    <w:rsid w:val="00021AAC"/>
    <w:rsid w:val="00021C64"/>
    <w:rsid w:val="00021D8A"/>
    <w:rsid w:val="00021FB9"/>
    <w:rsid w:val="00022178"/>
    <w:rsid w:val="00022221"/>
    <w:rsid w:val="00022F50"/>
    <w:rsid w:val="00023005"/>
    <w:rsid w:val="0002311C"/>
    <w:rsid w:val="0002321F"/>
    <w:rsid w:val="000235A9"/>
    <w:rsid w:val="00023DC2"/>
    <w:rsid w:val="0002419B"/>
    <w:rsid w:val="0002485F"/>
    <w:rsid w:val="0002517B"/>
    <w:rsid w:val="00025210"/>
    <w:rsid w:val="000252FE"/>
    <w:rsid w:val="000254B6"/>
    <w:rsid w:val="0002574E"/>
    <w:rsid w:val="00025972"/>
    <w:rsid w:val="000259FA"/>
    <w:rsid w:val="00025F41"/>
    <w:rsid w:val="00025FAE"/>
    <w:rsid w:val="000267F3"/>
    <w:rsid w:val="00026A07"/>
    <w:rsid w:val="00026B64"/>
    <w:rsid w:val="00026FF8"/>
    <w:rsid w:val="0002722A"/>
    <w:rsid w:val="0002733C"/>
    <w:rsid w:val="0002745F"/>
    <w:rsid w:val="000276F0"/>
    <w:rsid w:val="00027881"/>
    <w:rsid w:val="00031347"/>
    <w:rsid w:val="000319BA"/>
    <w:rsid w:val="000322FC"/>
    <w:rsid w:val="000328F8"/>
    <w:rsid w:val="000329A1"/>
    <w:rsid w:val="00032C40"/>
    <w:rsid w:val="0003322A"/>
    <w:rsid w:val="00034253"/>
    <w:rsid w:val="000345E1"/>
    <w:rsid w:val="000347B4"/>
    <w:rsid w:val="00034B38"/>
    <w:rsid w:val="00034D5C"/>
    <w:rsid w:val="00034FF5"/>
    <w:rsid w:val="00035650"/>
    <w:rsid w:val="00035869"/>
    <w:rsid w:val="00035D6C"/>
    <w:rsid w:val="0003676B"/>
    <w:rsid w:val="000367AE"/>
    <w:rsid w:val="000368D3"/>
    <w:rsid w:val="00036C02"/>
    <w:rsid w:val="00037806"/>
    <w:rsid w:val="00037875"/>
    <w:rsid w:val="00040305"/>
    <w:rsid w:val="00040590"/>
    <w:rsid w:val="00040690"/>
    <w:rsid w:val="00040752"/>
    <w:rsid w:val="000407D5"/>
    <w:rsid w:val="00040B9B"/>
    <w:rsid w:val="00040D7A"/>
    <w:rsid w:val="00040FE6"/>
    <w:rsid w:val="0004148F"/>
    <w:rsid w:val="0004159F"/>
    <w:rsid w:val="000424C8"/>
    <w:rsid w:val="00042985"/>
    <w:rsid w:val="00042C11"/>
    <w:rsid w:val="00042E47"/>
    <w:rsid w:val="00042E69"/>
    <w:rsid w:val="000431FA"/>
    <w:rsid w:val="000432B8"/>
    <w:rsid w:val="000434CF"/>
    <w:rsid w:val="00043635"/>
    <w:rsid w:val="00044483"/>
    <w:rsid w:val="000444DC"/>
    <w:rsid w:val="00044A37"/>
    <w:rsid w:val="00044B4A"/>
    <w:rsid w:val="00045483"/>
    <w:rsid w:val="000458E3"/>
    <w:rsid w:val="00045A6A"/>
    <w:rsid w:val="00045E13"/>
    <w:rsid w:val="0004635E"/>
    <w:rsid w:val="00046394"/>
    <w:rsid w:val="000471B3"/>
    <w:rsid w:val="000472CF"/>
    <w:rsid w:val="00047935"/>
    <w:rsid w:val="00047E06"/>
    <w:rsid w:val="0005019A"/>
    <w:rsid w:val="00050774"/>
    <w:rsid w:val="0005077A"/>
    <w:rsid w:val="0005077C"/>
    <w:rsid w:val="0005086E"/>
    <w:rsid w:val="00050AEF"/>
    <w:rsid w:val="00050C50"/>
    <w:rsid w:val="00050D5F"/>
    <w:rsid w:val="00051402"/>
    <w:rsid w:val="00051433"/>
    <w:rsid w:val="00051A4C"/>
    <w:rsid w:val="000523FD"/>
    <w:rsid w:val="000528D9"/>
    <w:rsid w:val="0005294E"/>
    <w:rsid w:val="00053D8A"/>
    <w:rsid w:val="00054466"/>
    <w:rsid w:val="00054D3F"/>
    <w:rsid w:val="00054FA9"/>
    <w:rsid w:val="00054FD9"/>
    <w:rsid w:val="00055538"/>
    <w:rsid w:val="000555F7"/>
    <w:rsid w:val="00055D55"/>
    <w:rsid w:val="00055E02"/>
    <w:rsid w:val="000568CA"/>
    <w:rsid w:val="00056A6D"/>
    <w:rsid w:val="00056C09"/>
    <w:rsid w:val="000576DF"/>
    <w:rsid w:val="00057CD0"/>
    <w:rsid w:val="00057E4F"/>
    <w:rsid w:val="00060561"/>
    <w:rsid w:val="00060CB2"/>
    <w:rsid w:val="00060D6C"/>
    <w:rsid w:val="00060E39"/>
    <w:rsid w:val="000614D2"/>
    <w:rsid w:val="00061518"/>
    <w:rsid w:val="00061796"/>
    <w:rsid w:val="000617A7"/>
    <w:rsid w:val="00061D01"/>
    <w:rsid w:val="000621B2"/>
    <w:rsid w:val="0006222A"/>
    <w:rsid w:val="00062B68"/>
    <w:rsid w:val="00063537"/>
    <w:rsid w:val="00063961"/>
    <w:rsid w:val="00063FBA"/>
    <w:rsid w:val="0006514A"/>
    <w:rsid w:val="0006552A"/>
    <w:rsid w:val="00065B54"/>
    <w:rsid w:val="00066032"/>
    <w:rsid w:val="0006746C"/>
    <w:rsid w:val="00067481"/>
    <w:rsid w:val="00067ABC"/>
    <w:rsid w:val="00067B5E"/>
    <w:rsid w:val="00070043"/>
    <w:rsid w:val="0007081D"/>
    <w:rsid w:val="00070D2A"/>
    <w:rsid w:val="00070DF7"/>
    <w:rsid w:val="00071076"/>
    <w:rsid w:val="0007145E"/>
    <w:rsid w:val="000717B7"/>
    <w:rsid w:val="000719D0"/>
    <w:rsid w:val="00071A5E"/>
    <w:rsid w:val="000723AB"/>
    <w:rsid w:val="00072D63"/>
    <w:rsid w:val="00072FEC"/>
    <w:rsid w:val="000733E2"/>
    <w:rsid w:val="000733F4"/>
    <w:rsid w:val="00073519"/>
    <w:rsid w:val="000735A8"/>
    <w:rsid w:val="000735B7"/>
    <w:rsid w:val="0007389C"/>
    <w:rsid w:val="00073E73"/>
    <w:rsid w:val="00074187"/>
    <w:rsid w:val="000741A3"/>
    <w:rsid w:val="000741EC"/>
    <w:rsid w:val="00074419"/>
    <w:rsid w:val="00074764"/>
    <w:rsid w:val="00075064"/>
    <w:rsid w:val="000750A7"/>
    <w:rsid w:val="000752C5"/>
    <w:rsid w:val="00075335"/>
    <w:rsid w:val="00075E49"/>
    <w:rsid w:val="00075F45"/>
    <w:rsid w:val="000763F6"/>
    <w:rsid w:val="00076554"/>
    <w:rsid w:val="0007658A"/>
    <w:rsid w:val="000767C2"/>
    <w:rsid w:val="00076904"/>
    <w:rsid w:val="00076D58"/>
    <w:rsid w:val="0007707F"/>
    <w:rsid w:val="00077223"/>
    <w:rsid w:val="0007755E"/>
    <w:rsid w:val="000775F5"/>
    <w:rsid w:val="0007793D"/>
    <w:rsid w:val="00080456"/>
    <w:rsid w:val="00080667"/>
    <w:rsid w:val="000806DB"/>
    <w:rsid w:val="000808A8"/>
    <w:rsid w:val="00080BCB"/>
    <w:rsid w:val="00080E32"/>
    <w:rsid w:val="000818FA"/>
    <w:rsid w:val="000818FD"/>
    <w:rsid w:val="000819CA"/>
    <w:rsid w:val="00081C68"/>
    <w:rsid w:val="00081CEA"/>
    <w:rsid w:val="00082095"/>
    <w:rsid w:val="0008239C"/>
    <w:rsid w:val="0008284B"/>
    <w:rsid w:val="000828E9"/>
    <w:rsid w:val="00082A16"/>
    <w:rsid w:val="00082AA2"/>
    <w:rsid w:val="00082BC3"/>
    <w:rsid w:val="00082C7E"/>
    <w:rsid w:val="00082DF6"/>
    <w:rsid w:val="00082EE2"/>
    <w:rsid w:val="00083442"/>
    <w:rsid w:val="00083901"/>
    <w:rsid w:val="00083902"/>
    <w:rsid w:val="00083B5E"/>
    <w:rsid w:val="00083ED0"/>
    <w:rsid w:val="00084010"/>
    <w:rsid w:val="00084C91"/>
    <w:rsid w:val="00084D1C"/>
    <w:rsid w:val="00085308"/>
    <w:rsid w:val="0008540E"/>
    <w:rsid w:val="00085DB6"/>
    <w:rsid w:val="00085E6E"/>
    <w:rsid w:val="0008620E"/>
    <w:rsid w:val="000862E0"/>
    <w:rsid w:val="000865FB"/>
    <w:rsid w:val="00086764"/>
    <w:rsid w:val="00086807"/>
    <w:rsid w:val="00086F71"/>
    <w:rsid w:val="00086FAB"/>
    <w:rsid w:val="00087107"/>
    <w:rsid w:val="00087115"/>
    <w:rsid w:val="0008763F"/>
    <w:rsid w:val="000904BC"/>
    <w:rsid w:val="00090556"/>
    <w:rsid w:val="0009055F"/>
    <w:rsid w:val="00090B43"/>
    <w:rsid w:val="0009160B"/>
    <w:rsid w:val="00091F12"/>
    <w:rsid w:val="00092194"/>
    <w:rsid w:val="00092A64"/>
    <w:rsid w:val="00093223"/>
    <w:rsid w:val="00093999"/>
    <w:rsid w:val="00093CA4"/>
    <w:rsid w:val="00093F9A"/>
    <w:rsid w:val="00094085"/>
    <w:rsid w:val="0009438E"/>
    <w:rsid w:val="00094450"/>
    <w:rsid w:val="000945F9"/>
    <w:rsid w:val="00094B55"/>
    <w:rsid w:val="00094DD5"/>
    <w:rsid w:val="000957BE"/>
    <w:rsid w:val="000958F5"/>
    <w:rsid w:val="00095E05"/>
    <w:rsid w:val="00096013"/>
    <w:rsid w:val="000968E3"/>
    <w:rsid w:val="00097213"/>
    <w:rsid w:val="0009724A"/>
    <w:rsid w:val="000977A6"/>
    <w:rsid w:val="000977E5"/>
    <w:rsid w:val="00097A1B"/>
    <w:rsid w:val="00097C4D"/>
    <w:rsid w:val="00097E5F"/>
    <w:rsid w:val="000A0811"/>
    <w:rsid w:val="000A0B02"/>
    <w:rsid w:val="000A0B39"/>
    <w:rsid w:val="000A0F0C"/>
    <w:rsid w:val="000A12E2"/>
    <w:rsid w:val="000A14B0"/>
    <w:rsid w:val="000A1640"/>
    <w:rsid w:val="000A1A39"/>
    <w:rsid w:val="000A1CD8"/>
    <w:rsid w:val="000A1F77"/>
    <w:rsid w:val="000A2038"/>
    <w:rsid w:val="000A2637"/>
    <w:rsid w:val="000A28C7"/>
    <w:rsid w:val="000A2997"/>
    <w:rsid w:val="000A29E2"/>
    <w:rsid w:val="000A2A00"/>
    <w:rsid w:val="000A2C22"/>
    <w:rsid w:val="000A2D46"/>
    <w:rsid w:val="000A2F74"/>
    <w:rsid w:val="000A2FB4"/>
    <w:rsid w:val="000A2FCE"/>
    <w:rsid w:val="000A344D"/>
    <w:rsid w:val="000A3529"/>
    <w:rsid w:val="000A3AB7"/>
    <w:rsid w:val="000A3BB5"/>
    <w:rsid w:val="000A43A7"/>
    <w:rsid w:val="000A4425"/>
    <w:rsid w:val="000A44B6"/>
    <w:rsid w:val="000A4614"/>
    <w:rsid w:val="000A4822"/>
    <w:rsid w:val="000A5046"/>
    <w:rsid w:val="000A5BD3"/>
    <w:rsid w:val="000A6045"/>
    <w:rsid w:val="000A664B"/>
    <w:rsid w:val="000A68FF"/>
    <w:rsid w:val="000A6AC2"/>
    <w:rsid w:val="000A6AC8"/>
    <w:rsid w:val="000A6EAD"/>
    <w:rsid w:val="000A7393"/>
    <w:rsid w:val="000A739F"/>
    <w:rsid w:val="000A790D"/>
    <w:rsid w:val="000A7C6C"/>
    <w:rsid w:val="000B01BE"/>
    <w:rsid w:val="000B048B"/>
    <w:rsid w:val="000B0938"/>
    <w:rsid w:val="000B0AD5"/>
    <w:rsid w:val="000B119E"/>
    <w:rsid w:val="000B1CA5"/>
    <w:rsid w:val="000B24B1"/>
    <w:rsid w:val="000B26E1"/>
    <w:rsid w:val="000B27C5"/>
    <w:rsid w:val="000B2ABD"/>
    <w:rsid w:val="000B30A5"/>
    <w:rsid w:val="000B3510"/>
    <w:rsid w:val="000B3679"/>
    <w:rsid w:val="000B36B4"/>
    <w:rsid w:val="000B3B96"/>
    <w:rsid w:val="000B483D"/>
    <w:rsid w:val="000B4937"/>
    <w:rsid w:val="000B4A72"/>
    <w:rsid w:val="000B4BA7"/>
    <w:rsid w:val="000B4F48"/>
    <w:rsid w:val="000B5029"/>
    <w:rsid w:val="000B598D"/>
    <w:rsid w:val="000B60F8"/>
    <w:rsid w:val="000B61EE"/>
    <w:rsid w:val="000B689A"/>
    <w:rsid w:val="000B6959"/>
    <w:rsid w:val="000B6F3E"/>
    <w:rsid w:val="000B71C1"/>
    <w:rsid w:val="000B740C"/>
    <w:rsid w:val="000B759A"/>
    <w:rsid w:val="000B79EA"/>
    <w:rsid w:val="000B7B53"/>
    <w:rsid w:val="000C00F1"/>
    <w:rsid w:val="000C0289"/>
    <w:rsid w:val="000C030E"/>
    <w:rsid w:val="000C0337"/>
    <w:rsid w:val="000C0432"/>
    <w:rsid w:val="000C0548"/>
    <w:rsid w:val="000C08BF"/>
    <w:rsid w:val="000C0D9F"/>
    <w:rsid w:val="000C12AC"/>
    <w:rsid w:val="000C1356"/>
    <w:rsid w:val="000C1890"/>
    <w:rsid w:val="000C1CA3"/>
    <w:rsid w:val="000C225C"/>
    <w:rsid w:val="000C23DE"/>
    <w:rsid w:val="000C281E"/>
    <w:rsid w:val="000C2A8C"/>
    <w:rsid w:val="000C3507"/>
    <w:rsid w:val="000C35DF"/>
    <w:rsid w:val="000C365F"/>
    <w:rsid w:val="000C41AE"/>
    <w:rsid w:val="000C42F5"/>
    <w:rsid w:val="000C49F4"/>
    <w:rsid w:val="000C4AFA"/>
    <w:rsid w:val="000C4B01"/>
    <w:rsid w:val="000C4B2E"/>
    <w:rsid w:val="000C4DEA"/>
    <w:rsid w:val="000C4EFE"/>
    <w:rsid w:val="000C6232"/>
    <w:rsid w:val="000C66AE"/>
    <w:rsid w:val="000C68CD"/>
    <w:rsid w:val="000C69BB"/>
    <w:rsid w:val="000C6A3E"/>
    <w:rsid w:val="000C6AAF"/>
    <w:rsid w:val="000C6B45"/>
    <w:rsid w:val="000C6C51"/>
    <w:rsid w:val="000C7951"/>
    <w:rsid w:val="000C7B80"/>
    <w:rsid w:val="000D0557"/>
    <w:rsid w:val="000D0FC0"/>
    <w:rsid w:val="000D10DC"/>
    <w:rsid w:val="000D1197"/>
    <w:rsid w:val="000D24ED"/>
    <w:rsid w:val="000D26D7"/>
    <w:rsid w:val="000D28EB"/>
    <w:rsid w:val="000D2985"/>
    <w:rsid w:val="000D2AE1"/>
    <w:rsid w:val="000D316F"/>
    <w:rsid w:val="000D3374"/>
    <w:rsid w:val="000D374E"/>
    <w:rsid w:val="000D3845"/>
    <w:rsid w:val="000D4253"/>
    <w:rsid w:val="000D44AB"/>
    <w:rsid w:val="000D4851"/>
    <w:rsid w:val="000D4C4D"/>
    <w:rsid w:val="000D551D"/>
    <w:rsid w:val="000D5A85"/>
    <w:rsid w:val="000D5EB0"/>
    <w:rsid w:val="000D5FF2"/>
    <w:rsid w:val="000D6E5F"/>
    <w:rsid w:val="000D7088"/>
    <w:rsid w:val="000D709C"/>
    <w:rsid w:val="000D7151"/>
    <w:rsid w:val="000D74A1"/>
    <w:rsid w:val="000D75C2"/>
    <w:rsid w:val="000D7608"/>
    <w:rsid w:val="000D7936"/>
    <w:rsid w:val="000D79B4"/>
    <w:rsid w:val="000E0376"/>
    <w:rsid w:val="000E03EA"/>
    <w:rsid w:val="000E03ED"/>
    <w:rsid w:val="000E0479"/>
    <w:rsid w:val="000E07E5"/>
    <w:rsid w:val="000E0D05"/>
    <w:rsid w:val="000E11B2"/>
    <w:rsid w:val="000E22D5"/>
    <w:rsid w:val="000E2A45"/>
    <w:rsid w:val="000E3066"/>
    <w:rsid w:val="000E3101"/>
    <w:rsid w:val="000E32D1"/>
    <w:rsid w:val="000E33AA"/>
    <w:rsid w:val="000E3A97"/>
    <w:rsid w:val="000E3E93"/>
    <w:rsid w:val="000E4100"/>
    <w:rsid w:val="000E412E"/>
    <w:rsid w:val="000E43B2"/>
    <w:rsid w:val="000E4445"/>
    <w:rsid w:val="000E44F8"/>
    <w:rsid w:val="000E46C7"/>
    <w:rsid w:val="000E5382"/>
    <w:rsid w:val="000E56AF"/>
    <w:rsid w:val="000E590A"/>
    <w:rsid w:val="000E5958"/>
    <w:rsid w:val="000E5B4A"/>
    <w:rsid w:val="000E5FD5"/>
    <w:rsid w:val="000E5FF6"/>
    <w:rsid w:val="000E61F4"/>
    <w:rsid w:val="000E68A9"/>
    <w:rsid w:val="000E6CB8"/>
    <w:rsid w:val="000E6E53"/>
    <w:rsid w:val="000E7284"/>
    <w:rsid w:val="000E736D"/>
    <w:rsid w:val="000E75D7"/>
    <w:rsid w:val="000E7A89"/>
    <w:rsid w:val="000E7C22"/>
    <w:rsid w:val="000E7C2F"/>
    <w:rsid w:val="000E7C5A"/>
    <w:rsid w:val="000F0092"/>
    <w:rsid w:val="000F0210"/>
    <w:rsid w:val="000F0790"/>
    <w:rsid w:val="000F0DA3"/>
    <w:rsid w:val="000F0E94"/>
    <w:rsid w:val="000F1916"/>
    <w:rsid w:val="000F29E1"/>
    <w:rsid w:val="000F2D10"/>
    <w:rsid w:val="000F302D"/>
    <w:rsid w:val="000F3721"/>
    <w:rsid w:val="000F37E0"/>
    <w:rsid w:val="000F3B04"/>
    <w:rsid w:val="000F40B1"/>
    <w:rsid w:val="000F411C"/>
    <w:rsid w:val="000F438E"/>
    <w:rsid w:val="000F43A2"/>
    <w:rsid w:val="000F4930"/>
    <w:rsid w:val="000F4B03"/>
    <w:rsid w:val="000F50B6"/>
    <w:rsid w:val="000F56AE"/>
    <w:rsid w:val="000F5715"/>
    <w:rsid w:val="000F5BFC"/>
    <w:rsid w:val="000F6038"/>
    <w:rsid w:val="000F6D04"/>
    <w:rsid w:val="000F7349"/>
    <w:rsid w:val="000F795B"/>
    <w:rsid w:val="000F7B14"/>
    <w:rsid w:val="001007B7"/>
    <w:rsid w:val="00100846"/>
    <w:rsid w:val="001008A7"/>
    <w:rsid w:val="00100C65"/>
    <w:rsid w:val="00100C8F"/>
    <w:rsid w:val="00100DF5"/>
    <w:rsid w:val="00100FDA"/>
    <w:rsid w:val="00100FE3"/>
    <w:rsid w:val="00101228"/>
    <w:rsid w:val="001012D1"/>
    <w:rsid w:val="001017C0"/>
    <w:rsid w:val="001018BC"/>
    <w:rsid w:val="00102BE6"/>
    <w:rsid w:val="00102C01"/>
    <w:rsid w:val="00102DDB"/>
    <w:rsid w:val="00102EEF"/>
    <w:rsid w:val="00102FDD"/>
    <w:rsid w:val="0010301C"/>
    <w:rsid w:val="0010320A"/>
    <w:rsid w:val="00103225"/>
    <w:rsid w:val="001037BF"/>
    <w:rsid w:val="00103820"/>
    <w:rsid w:val="00103884"/>
    <w:rsid w:val="001039B0"/>
    <w:rsid w:val="00103C2D"/>
    <w:rsid w:val="00103EE9"/>
    <w:rsid w:val="00104077"/>
    <w:rsid w:val="00104272"/>
    <w:rsid w:val="001042CE"/>
    <w:rsid w:val="001044E1"/>
    <w:rsid w:val="001045FA"/>
    <w:rsid w:val="00104814"/>
    <w:rsid w:val="00104953"/>
    <w:rsid w:val="00104B27"/>
    <w:rsid w:val="00104CBE"/>
    <w:rsid w:val="00104E6A"/>
    <w:rsid w:val="00105222"/>
    <w:rsid w:val="001052F2"/>
    <w:rsid w:val="00105E78"/>
    <w:rsid w:val="00106AEC"/>
    <w:rsid w:val="00106CA4"/>
    <w:rsid w:val="00106E02"/>
    <w:rsid w:val="00106E96"/>
    <w:rsid w:val="001073F6"/>
    <w:rsid w:val="0010740D"/>
    <w:rsid w:val="001078B3"/>
    <w:rsid w:val="00107C57"/>
    <w:rsid w:val="00107E97"/>
    <w:rsid w:val="00110048"/>
    <w:rsid w:val="00110232"/>
    <w:rsid w:val="0011086A"/>
    <w:rsid w:val="00110C47"/>
    <w:rsid w:val="00110C57"/>
    <w:rsid w:val="001114DD"/>
    <w:rsid w:val="001114F8"/>
    <w:rsid w:val="001115AB"/>
    <w:rsid w:val="0011260A"/>
    <w:rsid w:val="001126C8"/>
    <w:rsid w:val="0011273E"/>
    <w:rsid w:val="001129DB"/>
    <w:rsid w:val="001130CC"/>
    <w:rsid w:val="001137F9"/>
    <w:rsid w:val="00113879"/>
    <w:rsid w:val="001138E5"/>
    <w:rsid w:val="00113B52"/>
    <w:rsid w:val="00113C0C"/>
    <w:rsid w:val="00113D0B"/>
    <w:rsid w:val="00113E23"/>
    <w:rsid w:val="00114114"/>
    <w:rsid w:val="00114704"/>
    <w:rsid w:val="00114B02"/>
    <w:rsid w:val="00114B9F"/>
    <w:rsid w:val="00114C8D"/>
    <w:rsid w:val="00114E27"/>
    <w:rsid w:val="00115101"/>
    <w:rsid w:val="001153CA"/>
    <w:rsid w:val="001153FC"/>
    <w:rsid w:val="00115B85"/>
    <w:rsid w:val="001163AA"/>
    <w:rsid w:val="00116515"/>
    <w:rsid w:val="001166E9"/>
    <w:rsid w:val="0011670C"/>
    <w:rsid w:val="00116D06"/>
    <w:rsid w:val="00116DA2"/>
    <w:rsid w:val="001170BE"/>
    <w:rsid w:val="00117632"/>
    <w:rsid w:val="00117A78"/>
    <w:rsid w:val="00117C8E"/>
    <w:rsid w:val="00117E08"/>
    <w:rsid w:val="0012004D"/>
    <w:rsid w:val="00120554"/>
    <w:rsid w:val="001205B8"/>
    <w:rsid w:val="00120A25"/>
    <w:rsid w:val="00120AD4"/>
    <w:rsid w:val="00121669"/>
    <w:rsid w:val="00121CFD"/>
    <w:rsid w:val="00122306"/>
    <w:rsid w:val="00122BA0"/>
    <w:rsid w:val="00122E44"/>
    <w:rsid w:val="00123056"/>
    <w:rsid w:val="001231F1"/>
    <w:rsid w:val="00123344"/>
    <w:rsid w:val="00123BDD"/>
    <w:rsid w:val="00123CEE"/>
    <w:rsid w:val="00123EF4"/>
    <w:rsid w:val="00124033"/>
    <w:rsid w:val="00124121"/>
    <w:rsid w:val="00124244"/>
    <w:rsid w:val="0012455A"/>
    <w:rsid w:val="00124571"/>
    <w:rsid w:val="00124A67"/>
    <w:rsid w:val="00124DAE"/>
    <w:rsid w:val="00125095"/>
    <w:rsid w:val="001250F9"/>
    <w:rsid w:val="00125216"/>
    <w:rsid w:val="001256CF"/>
    <w:rsid w:val="00125727"/>
    <w:rsid w:val="00125AC9"/>
    <w:rsid w:val="0012624B"/>
    <w:rsid w:val="00126B49"/>
    <w:rsid w:val="00127A5C"/>
    <w:rsid w:val="00127A88"/>
    <w:rsid w:val="00127B3D"/>
    <w:rsid w:val="00127B4A"/>
    <w:rsid w:val="00130505"/>
    <w:rsid w:val="001305B4"/>
    <w:rsid w:val="00130639"/>
    <w:rsid w:val="00130640"/>
    <w:rsid w:val="0013083C"/>
    <w:rsid w:val="00130CEF"/>
    <w:rsid w:val="00130F20"/>
    <w:rsid w:val="00130F59"/>
    <w:rsid w:val="0013178E"/>
    <w:rsid w:val="00131797"/>
    <w:rsid w:val="00131E3C"/>
    <w:rsid w:val="001320E8"/>
    <w:rsid w:val="0013271B"/>
    <w:rsid w:val="00132AAD"/>
    <w:rsid w:val="00132BB9"/>
    <w:rsid w:val="00132F36"/>
    <w:rsid w:val="001333CE"/>
    <w:rsid w:val="0013376E"/>
    <w:rsid w:val="00133875"/>
    <w:rsid w:val="00133944"/>
    <w:rsid w:val="00133DFC"/>
    <w:rsid w:val="00134184"/>
    <w:rsid w:val="00134520"/>
    <w:rsid w:val="001349AD"/>
    <w:rsid w:val="00134EFA"/>
    <w:rsid w:val="00135191"/>
    <w:rsid w:val="001354FF"/>
    <w:rsid w:val="0013633C"/>
    <w:rsid w:val="00136A51"/>
    <w:rsid w:val="00136F72"/>
    <w:rsid w:val="0013725E"/>
    <w:rsid w:val="001372AD"/>
    <w:rsid w:val="00137311"/>
    <w:rsid w:val="0013745C"/>
    <w:rsid w:val="001404DC"/>
    <w:rsid w:val="00140926"/>
    <w:rsid w:val="00140930"/>
    <w:rsid w:val="00140958"/>
    <w:rsid w:val="00140E29"/>
    <w:rsid w:val="00140E3D"/>
    <w:rsid w:val="00141769"/>
    <w:rsid w:val="00141C14"/>
    <w:rsid w:val="00141F66"/>
    <w:rsid w:val="00142471"/>
    <w:rsid w:val="00142DF2"/>
    <w:rsid w:val="0014357C"/>
    <w:rsid w:val="001439A4"/>
    <w:rsid w:val="00144155"/>
    <w:rsid w:val="0014428E"/>
    <w:rsid w:val="0014433C"/>
    <w:rsid w:val="001445B0"/>
    <w:rsid w:val="00144BDD"/>
    <w:rsid w:val="00144C29"/>
    <w:rsid w:val="00144DF9"/>
    <w:rsid w:val="001456F1"/>
    <w:rsid w:val="0014581F"/>
    <w:rsid w:val="001458F3"/>
    <w:rsid w:val="00145D28"/>
    <w:rsid w:val="00145F98"/>
    <w:rsid w:val="001464C2"/>
    <w:rsid w:val="001464CB"/>
    <w:rsid w:val="0014678D"/>
    <w:rsid w:val="00146FBA"/>
    <w:rsid w:val="00147B42"/>
    <w:rsid w:val="00147B8D"/>
    <w:rsid w:val="00150078"/>
    <w:rsid w:val="001500F2"/>
    <w:rsid w:val="0015014D"/>
    <w:rsid w:val="00151E86"/>
    <w:rsid w:val="0015214C"/>
    <w:rsid w:val="0015222E"/>
    <w:rsid w:val="0015225E"/>
    <w:rsid w:val="00152E9D"/>
    <w:rsid w:val="001530B6"/>
    <w:rsid w:val="00153873"/>
    <w:rsid w:val="001538DD"/>
    <w:rsid w:val="00153A6C"/>
    <w:rsid w:val="00153C27"/>
    <w:rsid w:val="00153F18"/>
    <w:rsid w:val="0015400B"/>
    <w:rsid w:val="001542EA"/>
    <w:rsid w:val="001544AA"/>
    <w:rsid w:val="00154590"/>
    <w:rsid w:val="00154633"/>
    <w:rsid w:val="0015467B"/>
    <w:rsid w:val="0015488A"/>
    <w:rsid w:val="00154D38"/>
    <w:rsid w:val="0015502C"/>
    <w:rsid w:val="00155146"/>
    <w:rsid w:val="00155170"/>
    <w:rsid w:val="001553F5"/>
    <w:rsid w:val="001556C5"/>
    <w:rsid w:val="001559DF"/>
    <w:rsid w:val="00156112"/>
    <w:rsid w:val="00156377"/>
    <w:rsid w:val="001566F1"/>
    <w:rsid w:val="0015674E"/>
    <w:rsid w:val="0015770C"/>
    <w:rsid w:val="00157917"/>
    <w:rsid w:val="00157A61"/>
    <w:rsid w:val="00157EA3"/>
    <w:rsid w:val="00160621"/>
    <w:rsid w:val="00160DA2"/>
    <w:rsid w:val="001619C7"/>
    <w:rsid w:val="00161B74"/>
    <w:rsid w:val="00161C3C"/>
    <w:rsid w:val="00161C56"/>
    <w:rsid w:val="00161CAB"/>
    <w:rsid w:val="00161DE6"/>
    <w:rsid w:val="00162062"/>
    <w:rsid w:val="001623F4"/>
    <w:rsid w:val="0016251C"/>
    <w:rsid w:val="0016298A"/>
    <w:rsid w:val="00162C74"/>
    <w:rsid w:val="00162E0D"/>
    <w:rsid w:val="00163169"/>
    <w:rsid w:val="0016341F"/>
    <w:rsid w:val="0016366B"/>
    <w:rsid w:val="00163A3F"/>
    <w:rsid w:val="00163D95"/>
    <w:rsid w:val="00163D9E"/>
    <w:rsid w:val="00163F3A"/>
    <w:rsid w:val="0016419C"/>
    <w:rsid w:val="0016420F"/>
    <w:rsid w:val="0016462C"/>
    <w:rsid w:val="0016492B"/>
    <w:rsid w:val="00165192"/>
    <w:rsid w:val="00165396"/>
    <w:rsid w:val="001655B2"/>
    <w:rsid w:val="00166096"/>
    <w:rsid w:val="001667EB"/>
    <w:rsid w:val="00166ABA"/>
    <w:rsid w:val="00166FF1"/>
    <w:rsid w:val="00167852"/>
    <w:rsid w:val="00167F0E"/>
    <w:rsid w:val="0017010D"/>
    <w:rsid w:val="001701F8"/>
    <w:rsid w:val="001703CF"/>
    <w:rsid w:val="00170C73"/>
    <w:rsid w:val="00170F7D"/>
    <w:rsid w:val="00171084"/>
    <w:rsid w:val="0017141B"/>
    <w:rsid w:val="001714FC"/>
    <w:rsid w:val="00171777"/>
    <w:rsid w:val="001718D9"/>
    <w:rsid w:val="00171C8B"/>
    <w:rsid w:val="00171FF5"/>
    <w:rsid w:val="00172090"/>
    <w:rsid w:val="00172227"/>
    <w:rsid w:val="00172857"/>
    <w:rsid w:val="00172942"/>
    <w:rsid w:val="001731C8"/>
    <w:rsid w:val="001739D1"/>
    <w:rsid w:val="0017400B"/>
    <w:rsid w:val="0017439A"/>
    <w:rsid w:val="001748C9"/>
    <w:rsid w:val="00174A71"/>
    <w:rsid w:val="00174C90"/>
    <w:rsid w:val="00174DE8"/>
    <w:rsid w:val="0017509D"/>
    <w:rsid w:val="00175192"/>
    <w:rsid w:val="00175212"/>
    <w:rsid w:val="00175359"/>
    <w:rsid w:val="00175363"/>
    <w:rsid w:val="00175385"/>
    <w:rsid w:val="001756C1"/>
    <w:rsid w:val="00175A8F"/>
    <w:rsid w:val="00176846"/>
    <w:rsid w:val="00176C39"/>
    <w:rsid w:val="00176D11"/>
    <w:rsid w:val="001773BA"/>
    <w:rsid w:val="0017750A"/>
    <w:rsid w:val="00177CF3"/>
    <w:rsid w:val="00180612"/>
    <w:rsid w:val="00180750"/>
    <w:rsid w:val="001807F2"/>
    <w:rsid w:val="00180958"/>
    <w:rsid w:val="00180D28"/>
    <w:rsid w:val="00180D87"/>
    <w:rsid w:val="00181566"/>
    <w:rsid w:val="001816E1"/>
    <w:rsid w:val="001818ED"/>
    <w:rsid w:val="00181BD2"/>
    <w:rsid w:val="00181C4B"/>
    <w:rsid w:val="00182013"/>
    <w:rsid w:val="001820FA"/>
    <w:rsid w:val="00182175"/>
    <w:rsid w:val="0018258E"/>
    <w:rsid w:val="00182595"/>
    <w:rsid w:val="001825C4"/>
    <w:rsid w:val="001825DD"/>
    <w:rsid w:val="00183081"/>
    <w:rsid w:val="00183ABF"/>
    <w:rsid w:val="00183B51"/>
    <w:rsid w:val="00183BC6"/>
    <w:rsid w:val="001846DE"/>
    <w:rsid w:val="00184BD5"/>
    <w:rsid w:val="001854C1"/>
    <w:rsid w:val="001856A0"/>
    <w:rsid w:val="00185D02"/>
    <w:rsid w:val="00185FA6"/>
    <w:rsid w:val="00185FD8"/>
    <w:rsid w:val="00185FFF"/>
    <w:rsid w:val="0018600C"/>
    <w:rsid w:val="0018606A"/>
    <w:rsid w:val="00186518"/>
    <w:rsid w:val="0018663B"/>
    <w:rsid w:val="00186AAD"/>
    <w:rsid w:val="00186DC6"/>
    <w:rsid w:val="00186DE5"/>
    <w:rsid w:val="00186EEE"/>
    <w:rsid w:val="00186F05"/>
    <w:rsid w:val="001875B2"/>
    <w:rsid w:val="00187A30"/>
    <w:rsid w:val="00187A55"/>
    <w:rsid w:val="00187CBE"/>
    <w:rsid w:val="00187FE0"/>
    <w:rsid w:val="00190464"/>
    <w:rsid w:val="001905B0"/>
    <w:rsid w:val="0019070D"/>
    <w:rsid w:val="001909C6"/>
    <w:rsid w:val="00191692"/>
    <w:rsid w:val="001916DE"/>
    <w:rsid w:val="00191718"/>
    <w:rsid w:val="00191C4E"/>
    <w:rsid w:val="00191CAA"/>
    <w:rsid w:val="00191DF2"/>
    <w:rsid w:val="00191F57"/>
    <w:rsid w:val="001920CF"/>
    <w:rsid w:val="00192466"/>
    <w:rsid w:val="0019273F"/>
    <w:rsid w:val="0019323B"/>
    <w:rsid w:val="0019367B"/>
    <w:rsid w:val="00193BC8"/>
    <w:rsid w:val="00193C14"/>
    <w:rsid w:val="00193D65"/>
    <w:rsid w:val="001943E9"/>
    <w:rsid w:val="00194422"/>
    <w:rsid w:val="001947B0"/>
    <w:rsid w:val="00194A62"/>
    <w:rsid w:val="00194F2E"/>
    <w:rsid w:val="001950B7"/>
    <w:rsid w:val="00195190"/>
    <w:rsid w:val="00195220"/>
    <w:rsid w:val="001953D1"/>
    <w:rsid w:val="00195850"/>
    <w:rsid w:val="00195B66"/>
    <w:rsid w:val="00195C6B"/>
    <w:rsid w:val="00196010"/>
    <w:rsid w:val="00196065"/>
    <w:rsid w:val="00196381"/>
    <w:rsid w:val="0019663E"/>
    <w:rsid w:val="0019664C"/>
    <w:rsid w:val="00196931"/>
    <w:rsid w:val="001969D0"/>
    <w:rsid w:val="00196C67"/>
    <w:rsid w:val="001973DA"/>
    <w:rsid w:val="001977F6"/>
    <w:rsid w:val="00197B54"/>
    <w:rsid w:val="00197CAD"/>
    <w:rsid w:val="00197CF4"/>
    <w:rsid w:val="00197F2B"/>
    <w:rsid w:val="001A00A6"/>
    <w:rsid w:val="001A01A6"/>
    <w:rsid w:val="001A0A4C"/>
    <w:rsid w:val="001A0B0F"/>
    <w:rsid w:val="001A0C1C"/>
    <w:rsid w:val="001A0DBA"/>
    <w:rsid w:val="001A1566"/>
    <w:rsid w:val="001A21F7"/>
    <w:rsid w:val="001A278A"/>
    <w:rsid w:val="001A2D61"/>
    <w:rsid w:val="001A2DE9"/>
    <w:rsid w:val="001A2E02"/>
    <w:rsid w:val="001A32B6"/>
    <w:rsid w:val="001A3736"/>
    <w:rsid w:val="001A3B87"/>
    <w:rsid w:val="001A3C1F"/>
    <w:rsid w:val="001A4264"/>
    <w:rsid w:val="001A49AF"/>
    <w:rsid w:val="001A4CD8"/>
    <w:rsid w:val="001A4E0C"/>
    <w:rsid w:val="001A4EC5"/>
    <w:rsid w:val="001A5307"/>
    <w:rsid w:val="001A579B"/>
    <w:rsid w:val="001A6188"/>
    <w:rsid w:val="001A61AF"/>
    <w:rsid w:val="001A6393"/>
    <w:rsid w:val="001A6550"/>
    <w:rsid w:val="001A6865"/>
    <w:rsid w:val="001A6CB6"/>
    <w:rsid w:val="001A6CF7"/>
    <w:rsid w:val="001A6FF1"/>
    <w:rsid w:val="001A7048"/>
    <w:rsid w:val="001A761D"/>
    <w:rsid w:val="001A76C2"/>
    <w:rsid w:val="001B005F"/>
    <w:rsid w:val="001B036A"/>
    <w:rsid w:val="001B05CC"/>
    <w:rsid w:val="001B095D"/>
    <w:rsid w:val="001B0A56"/>
    <w:rsid w:val="001B0BB1"/>
    <w:rsid w:val="001B14A5"/>
    <w:rsid w:val="001B171F"/>
    <w:rsid w:val="001B17EA"/>
    <w:rsid w:val="001B1CC5"/>
    <w:rsid w:val="001B1F60"/>
    <w:rsid w:val="001B2273"/>
    <w:rsid w:val="001B26D0"/>
    <w:rsid w:val="001B2901"/>
    <w:rsid w:val="001B2A85"/>
    <w:rsid w:val="001B3036"/>
    <w:rsid w:val="001B361B"/>
    <w:rsid w:val="001B36CB"/>
    <w:rsid w:val="001B3FB9"/>
    <w:rsid w:val="001B4207"/>
    <w:rsid w:val="001B429C"/>
    <w:rsid w:val="001B4324"/>
    <w:rsid w:val="001B432E"/>
    <w:rsid w:val="001B4398"/>
    <w:rsid w:val="001B481D"/>
    <w:rsid w:val="001B4BC3"/>
    <w:rsid w:val="001B4C86"/>
    <w:rsid w:val="001B56E4"/>
    <w:rsid w:val="001B5757"/>
    <w:rsid w:val="001B5952"/>
    <w:rsid w:val="001B5E0C"/>
    <w:rsid w:val="001B6116"/>
    <w:rsid w:val="001B669E"/>
    <w:rsid w:val="001B6883"/>
    <w:rsid w:val="001B6920"/>
    <w:rsid w:val="001B6940"/>
    <w:rsid w:val="001B69CC"/>
    <w:rsid w:val="001B701D"/>
    <w:rsid w:val="001B70D1"/>
    <w:rsid w:val="001B7A4F"/>
    <w:rsid w:val="001B7C78"/>
    <w:rsid w:val="001C06CA"/>
    <w:rsid w:val="001C083D"/>
    <w:rsid w:val="001C0919"/>
    <w:rsid w:val="001C091E"/>
    <w:rsid w:val="001C0955"/>
    <w:rsid w:val="001C0C1D"/>
    <w:rsid w:val="001C0E27"/>
    <w:rsid w:val="001C110D"/>
    <w:rsid w:val="001C1204"/>
    <w:rsid w:val="001C1AB5"/>
    <w:rsid w:val="001C2363"/>
    <w:rsid w:val="001C23B2"/>
    <w:rsid w:val="001C2512"/>
    <w:rsid w:val="001C251D"/>
    <w:rsid w:val="001C251F"/>
    <w:rsid w:val="001C277C"/>
    <w:rsid w:val="001C2975"/>
    <w:rsid w:val="001C2B21"/>
    <w:rsid w:val="001C2B50"/>
    <w:rsid w:val="001C2C05"/>
    <w:rsid w:val="001C37B2"/>
    <w:rsid w:val="001C39A6"/>
    <w:rsid w:val="001C3B0A"/>
    <w:rsid w:val="001C3D80"/>
    <w:rsid w:val="001C3E87"/>
    <w:rsid w:val="001C3FC3"/>
    <w:rsid w:val="001C3FE2"/>
    <w:rsid w:val="001C454F"/>
    <w:rsid w:val="001C531E"/>
    <w:rsid w:val="001C541C"/>
    <w:rsid w:val="001C5602"/>
    <w:rsid w:val="001C5AA6"/>
    <w:rsid w:val="001C5F1F"/>
    <w:rsid w:val="001C6187"/>
    <w:rsid w:val="001C6350"/>
    <w:rsid w:val="001C657A"/>
    <w:rsid w:val="001C6C2A"/>
    <w:rsid w:val="001C6E3C"/>
    <w:rsid w:val="001C6EC0"/>
    <w:rsid w:val="001C775D"/>
    <w:rsid w:val="001C79E9"/>
    <w:rsid w:val="001C7A30"/>
    <w:rsid w:val="001C7E4B"/>
    <w:rsid w:val="001D0486"/>
    <w:rsid w:val="001D04E2"/>
    <w:rsid w:val="001D0C91"/>
    <w:rsid w:val="001D0E33"/>
    <w:rsid w:val="001D1163"/>
    <w:rsid w:val="001D12B8"/>
    <w:rsid w:val="001D14B5"/>
    <w:rsid w:val="001D16EE"/>
    <w:rsid w:val="001D1857"/>
    <w:rsid w:val="001D1870"/>
    <w:rsid w:val="001D1BA9"/>
    <w:rsid w:val="001D1BF7"/>
    <w:rsid w:val="001D1CBE"/>
    <w:rsid w:val="001D1D65"/>
    <w:rsid w:val="001D1D9E"/>
    <w:rsid w:val="001D25DC"/>
    <w:rsid w:val="001D2914"/>
    <w:rsid w:val="001D2A9C"/>
    <w:rsid w:val="001D2EE3"/>
    <w:rsid w:val="001D3EF9"/>
    <w:rsid w:val="001D403E"/>
    <w:rsid w:val="001D416F"/>
    <w:rsid w:val="001D41C6"/>
    <w:rsid w:val="001D4427"/>
    <w:rsid w:val="001D480B"/>
    <w:rsid w:val="001D4A54"/>
    <w:rsid w:val="001D4AF6"/>
    <w:rsid w:val="001D4BB9"/>
    <w:rsid w:val="001D4C25"/>
    <w:rsid w:val="001D4FBE"/>
    <w:rsid w:val="001D5507"/>
    <w:rsid w:val="001D5810"/>
    <w:rsid w:val="001D5FDE"/>
    <w:rsid w:val="001D6398"/>
    <w:rsid w:val="001D75BF"/>
    <w:rsid w:val="001D766A"/>
    <w:rsid w:val="001D7DE8"/>
    <w:rsid w:val="001E00A2"/>
    <w:rsid w:val="001E01F1"/>
    <w:rsid w:val="001E0232"/>
    <w:rsid w:val="001E0300"/>
    <w:rsid w:val="001E0322"/>
    <w:rsid w:val="001E03F1"/>
    <w:rsid w:val="001E0B03"/>
    <w:rsid w:val="001E0CDB"/>
    <w:rsid w:val="001E0FB9"/>
    <w:rsid w:val="001E11C4"/>
    <w:rsid w:val="001E129E"/>
    <w:rsid w:val="001E12CE"/>
    <w:rsid w:val="001E137C"/>
    <w:rsid w:val="001E1616"/>
    <w:rsid w:val="001E1634"/>
    <w:rsid w:val="001E16B9"/>
    <w:rsid w:val="001E1A2F"/>
    <w:rsid w:val="001E1CDD"/>
    <w:rsid w:val="001E1FD9"/>
    <w:rsid w:val="001E24CF"/>
    <w:rsid w:val="001E2564"/>
    <w:rsid w:val="001E2852"/>
    <w:rsid w:val="001E28F2"/>
    <w:rsid w:val="001E2B4F"/>
    <w:rsid w:val="001E3482"/>
    <w:rsid w:val="001E36B9"/>
    <w:rsid w:val="001E374E"/>
    <w:rsid w:val="001E3F48"/>
    <w:rsid w:val="001E46B7"/>
    <w:rsid w:val="001E4B1C"/>
    <w:rsid w:val="001E4CDA"/>
    <w:rsid w:val="001E4DB2"/>
    <w:rsid w:val="001E566B"/>
    <w:rsid w:val="001E59D9"/>
    <w:rsid w:val="001E5D1C"/>
    <w:rsid w:val="001E6190"/>
    <w:rsid w:val="001E6741"/>
    <w:rsid w:val="001E67D6"/>
    <w:rsid w:val="001E6846"/>
    <w:rsid w:val="001E68B1"/>
    <w:rsid w:val="001E69F8"/>
    <w:rsid w:val="001E6E6E"/>
    <w:rsid w:val="001E7089"/>
    <w:rsid w:val="001E74CF"/>
    <w:rsid w:val="001E7F79"/>
    <w:rsid w:val="001F0029"/>
    <w:rsid w:val="001F058E"/>
    <w:rsid w:val="001F0C4F"/>
    <w:rsid w:val="001F11EB"/>
    <w:rsid w:val="001F137A"/>
    <w:rsid w:val="001F14B2"/>
    <w:rsid w:val="001F14B9"/>
    <w:rsid w:val="001F17B4"/>
    <w:rsid w:val="001F19D7"/>
    <w:rsid w:val="001F1A74"/>
    <w:rsid w:val="001F1A8B"/>
    <w:rsid w:val="001F1C26"/>
    <w:rsid w:val="001F1ED6"/>
    <w:rsid w:val="001F1EF5"/>
    <w:rsid w:val="001F1F87"/>
    <w:rsid w:val="001F236E"/>
    <w:rsid w:val="001F26B7"/>
    <w:rsid w:val="001F2720"/>
    <w:rsid w:val="001F2B9E"/>
    <w:rsid w:val="001F2FE4"/>
    <w:rsid w:val="001F3179"/>
    <w:rsid w:val="001F34AF"/>
    <w:rsid w:val="001F355B"/>
    <w:rsid w:val="001F3C03"/>
    <w:rsid w:val="001F3C25"/>
    <w:rsid w:val="001F4262"/>
    <w:rsid w:val="001F488E"/>
    <w:rsid w:val="001F4AAB"/>
    <w:rsid w:val="001F4BDA"/>
    <w:rsid w:val="001F5475"/>
    <w:rsid w:val="001F5654"/>
    <w:rsid w:val="001F589C"/>
    <w:rsid w:val="001F5AF0"/>
    <w:rsid w:val="001F5AF5"/>
    <w:rsid w:val="001F5E3F"/>
    <w:rsid w:val="001F617A"/>
    <w:rsid w:val="001F6276"/>
    <w:rsid w:val="001F6360"/>
    <w:rsid w:val="001F66A7"/>
    <w:rsid w:val="001F6780"/>
    <w:rsid w:val="001F688A"/>
    <w:rsid w:val="001F6DE4"/>
    <w:rsid w:val="001F702E"/>
    <w:rsid w:val="001F733B"/>
    <w:rsid w:val="001F757C"/>
    <w:rsid w:val="001F77F9"/>
    <w:rsid w:val="001F7B11"/>
    <w:rsid w:val="0020001F"/>
    <w:rsid w:val="002002D3"/>
    <w:rsid w:val="00200696"/>
    <w:rsid w:val="002006CA"/>
    <w:rsid w:val="002009DC"/>
    <w:rsid w:val="002009EE"/>
    <w:rsid w:val="00200E88"/>
    <w:rsid w:val="00201289"/>
    <w:rsid w:val="002012C7"/>
    <w:rsid w:val="00201440"/>
    <w:rsid w:val="00201681"/>
    <w:rsid w:val="002018E2"/>
    <w:rsid w:val="00201962"/>
    <w:rsid w:val="00201B9B"/>
    <w:rsid w:val="00201C20"/>
    <w:rsid w:val="00201CEE"/>
    <w:rsid w:val="00201E74"/>
    <w:rsid w:val="00202009"/>
    <w:rsid w:val="00202414"/>
    <w:rsid w:val="002026F2"/>
    <w:rsid w:val="0020297B"/>
    <w:rsid w:val="00202997"/>
    <w:rsid w:val="00202A68"/>
    <w:rsid w:val="002030E0"/>
    <w:rsid w:val="002032C6"/>
    <w:rsid w:val="00203449"/>
    <w:rsid w:val="00203AD1"/>
    <w:rsid w:val="00203DB3"/>
    <w:rsid w:val="00203F0F"/>
    <w:rsid w:val="0020414F"/>
    <w:rsid w:val="00204482"/>
    <w:rsid w:val="0020477D"/>
    <w:rsid w:val="0020487F"/>
    <w:rsid w:val="00204B2D"/>
    <w:rsid w:val="00204CC7"/>
    <w:rsid w:val="002055D0"/>
    <w:rsid w:val="00205B26"/>
    <w:rsid w:val="00205D4F"/>
    <w:rsid w:val="00205E0C"/>
    <w:rsid w:val="00206A4B"/>
    <w:rsid w:val="00206DB2"/>
    <w:rsid w:val="00206DE3"/>
    <w:rsid w:val="00206E93"/>
    <w:rsid w:val="00206F28"/>
    <w:rsid w:val="00207138"/>
    <w:rsid w:val="00207434"/>
    <w:rsid w:val="00207D39"/>
    <w:rsid w:val="00207D8B"/>
    <w:rsid w:val="00207E95"/>
    <w:rsid w:val="002104B8"/>
    <w:rsid w:val="00210D64"/>
    <w:rsid w:val="0021110C"/>
    <w:rsid w:val="00211B12"/>
    <w:rsid w:val="00211BEB"/>
    <w:rsid w:val="002124C7"/>
    <w:rsid w:val="00212D6D"/>
    <w:rsid w:val="002132F4"/>
    <w:rsid w:val="00213342"/>
    <w:rsid w:val="0021354A"/>
    <w:rsid w:val="00213916"/>
    <w:rsid w:val="00214006"/>
    <w:rsid w:val="0021423E"/>
    <w:rsid w:val="002146C5"/>
    <w:rsid w:val="00214FED"/>
    <w:rsid w:val="00215062"/>
    <w:rsid w:val="00215255"/>
    <w:rsid w:val="002153C4"/>
    <w:rsid w:val="00215AA5"/>
    <w:rsid w:val="00215AC6"/>
    <w:rsid w:val="00215CE4"/>
    <w:rsid w:val="00216042"/>
    <w:rsid w:val="002166B9"/>
    <w:rsid w:val="00216AB6"/>
    <w:rsid w:val="0021727A"/>
    <w:rsid w:val="002176BE"/>
    <w:rsid w:val="00217F24"/>
    <w:rsid w:val="00220014"/>
    <w:rsid w:val="0022011A"/>
    <w:rsid w:val="002209C5"/>
    <w:rsid w:val="0022132B"/>
    <w:rsid w:val="00221336"/>
    <w:rsid w:val="00221792"/>
    <w:rsid w:val="00221B8B"/>
    <w:rsid w:val="00221F97"/>
    <w:rsid w:val="002221BC"/>
    <w:rsid w:val="0022238F"/>
    <w:rsid w:val="00222856"/>
    <w:rsid w:val="00222914"/>
    <w:rsid w:val="00222AFC"/>
    <w:rsid w:val="002230D4"/>
    <w:rsid w:val="002231AF"/>
    <w:rsid w:val="00223378"/>
    <w:rsid w:val="00223584"/>
    <w:rsid w:val="00223C4B"/>
    <w:rsid w:val="00223EEF"/>
    <w:rsid w:val="00224B03"/>
    <w:rsid w:val="00224DF2"/>
    <w:rsid w:val="00224E26"/>
    <w:rsid w:val="00225155"/>
    <w:rsid w:val="002252C8"/>
    <w:rsid w:val="002253CA"/>
    <w:rsid w:val="00225550"/>
    <w:rsid w:val="00225673"/>
    <w:rsid w:val="00225A10"/>
    <w:rsid w:val="00225A41"/>
    <w:rsid w:val="00225E7C"/>
    <w:rsid w:val="00225F9E"/>
    <w:rsid w:val="002261AA"/>
    <w:rsid w:val="0022649B"/>
    <w:rsid w:val="002264D2"/>
    <w:rsid w:val="002267A0"/>
    <w:rsid w:val="002270E0"/>
    <w:rsid w:val="00227234"/>
    <w:rsid w:val="00230655"/>
    <w:rsid w:val="0023091E"/>
    <w:rsid w:val="00230FA7"/>
    <w:rsid w:val="0023112A"/>
    <w:rsid w:val="002311B6"/>
    <w:rsid w:val="002315D0"/>
    <w:rsid w:val="0023168F"/>
    <w:rsid w:val="002317BC"/>
    <w:rsid w:val="00231D9F"/>
    <w:rsid w:val="00231DF0"/>
    <w:rsid w:val="002325CA"/>
    <w:rsid w:val="00232852"/>
    <w:rsid w:val="00233596"/>
    <w:rsid w:val="00233683"/>
    <w:rsid w:val="00233871"/>
    <w:rsid w:val="00233A32"/>
    <w:rsid w:val="0023446F"/>
    <w:rsid w:val="002344CA"/>
    <w:rsid w:val="00234646"/>
    <w:rsid w:val="00234A7E"/>
    <w:rsid w:val="00234F30"/>
    <w:rsid w:val="00235098"/>
    <w:rsid w:val="00235215"/>
    <w:rsid w:val="00235226"/>
    <w:rsid w:val="002353EB"/>
    <w:rsid w:val="002361F2"/>
    <w:rsid w:val="0023642C"/>
    <w:rsid w:val="0023663D"/>
    <w:rsid w:val="002366D2"/>
    <w:rsid w:val="00236BA8"/>
    <w:rsid w:val="00236DB4"/>
    <w:rsid w:val="00237085"/>
    <w:rsid w:val="002371DA"/>
    <w:rsid w:val="002371EC"/>
    <w:rsid w:val="002376EF"/>
    <w:rsid w:val="00237AF1"/>
    <w:rsid w:val="00237E11"/>
    <w:rsid w:val="00240BEB"/>
    <w:rsid w:val="00240DEA"/>
    <w:rsid w:val="00241076"/>
    <w:rsid w:val="0024112F"/>
    <w:rsid w:val="002411C0"/>
    <w:rsid w:val="00241329"/>
    <w:rsid w:val="002413A5"/>
    <w:rsid w:val="00241B3B"/>
    <w:rsid w:val="00241DC1"/>
    <w:rsid w:val="00242122"/>
    <w:rsid w:val="00242552"/>
    <w:rsid w:val="00242D25"/>
    <w:rsid w:val="002435DF"/>
    <w:rsid w:val="002436F8"/>
    <w:rsid w:val="0024376B"/>
    <w:rsid w:val="00243A76"/>
    <w:rsid w:val="00243E07"/>
    <w:rsid w:val="00243EF0"/>
    <w:rsid w:val="0024416E"/>
    <w:rsid w:val="002442A7"/>
    <w:rsid w:val="00244508"/>
    <w:rsid w:val="0024453F"/>
    <w:rsid w:val="00244AC8"/>
    <w:rsid w:val="00244F9E"/>
    <w:rsid w:val="002458B6"/>
    <w:rsid w:val="00245A9D"/>
    <w:rsid w:val="00245C0F"/>
    <w:rsid w:val="00245C75"/>
    <w:rsid w:val="00245CB9"/>
    <w:rsid w:val="00245ED5"/>
    <w:rsid w:val="00246121"/>
    <w:rsid w:val="002462B7"/>
    <w:rsid w:val="00246334"/>
    <w:rsid w:val="0024672A"/>
    <w:rsid w:val="002469D3"/>
    <w:rsid w:val="00246B83"/>
    <w:rsid w:val="00246EC7"/>
    <w:rsid w:val="00246F2F"/>
    <w:rsid w:val="00247924"/>
    <w:rsid w:val="00247A31"/>
    <w:rsid w:val="00247A7B"/>
    <w:rsid w:val="00247DB2"/>
    <w:rsid w:val="00250107"/>
    <w:rsid w:val="002505BB"/>
    <w:rsid w:val="00250A19"/>
    <w:rsid w:val="00250D3E"/>
    <w:rsid w:val="00250DD7"/>
    <w:rsid w:val="002510D1"/>
    <w:rsid w:val="0025136E"/>
    <w:rsid w:val="002513C4"/>
    <w:rsid w:val="0025175B"/>
    <w:rsid w:val="002517B9"/>
    <w:rsid w:val="00251CFF"/>
    <w:rsid w:val="00251E4E"/>
    <w:rsid w:val="00251ED6"/>
    <w:rsid w:val="0025204C"/>
    <w:rsid w:val="00252381"/>
    <w:rsid w:val="00252612"/>
    <w:rsid w:val="00252879"/>
    <w:rsid w:val="00252E49"/>
    <w:rsid w:val="00252FFC"/>
    <w:rsid w:val="00253326"/>
    <w:rsid w:val="0025341E"/>
    <w:rsid w:val="00253454"/>
    <w:rsid w:val="00253E3F"/>
    <w:rsid w:val="00253FF1"/>
    <w:rsid w:val="00254295"/>
    <w:rsid w:val="00254300"/>
    <w:rsid w:val="00254E8D"/>
    <w:rsid w:val="002551F9"/>
    <w:rsid w:val="00255469"/>
    <w:rsid w:val="00255F63"/>
    <w:rsid w:val="00256045"/>
    <w:rsid w:val="00256577"/>
    <w:rsid w:val="00256672"/>
    <w:rsid w:val="00256709"/>
    <w:rsid w:val="00256C54"/>
    <w:rsid w:val="00256E2D"/>
    <w:rsid w:val="00257097"/>
    <w:rsid w:val="00257A11"/>
    <w:rsid w:val="00257B89"/>
    <w:rsid w:val="002601BE"/>
    <w:rsid w:val="002603F5"/>
    <w:rsid w:val="0026060A"/>
    <w:rsid w:val="00260D2B"/>
    <w:rsid w:val="00260DA4"/>
    <w:rsid w:val="00260DE6"/>
    <w:rsid w:val="00260F30"/>
    <w:rsid w:val="00261013"/>
    <w:rsid w:val="002610E5"/>
    <w:rsid w:val="0026138E"/>
    <w:rsid w:val="0026199C"/>
    <w:rsid w:val="00261C52"/>
    <w:rsid w:val="00261F4E"/>
    <w:rsid w:val="00262312"/>
    <w:rsid w:val="00262A2E"/>
    <w:rsid w:val="00262AA6"/>
    <w:rsid w:val="00262AB9"/>
    <w:rsid w:val="00262BE9"/>
    <w:rsid w:val="00262D3B"/>
    <w:rsid w:val="00262F96"/>
    <w:rsid w:val="002630FD"/>
    <w:rsid w:val="002633A9"/>
    <w:rsid w:val="0026368B"/>
    <w:rsid w:val="00263814"/>
    <w:rsid w:val="0026388D"/>
    <w:rsid w:val="00263C01"/>
    <w:rsid w:val="00264408"/>
    <w:rsid w:val="002645D8"/>
    <w:rsid w:val="00264855"/>
    <w:rsid w:val="00264B71"/>
    <w:rsid w:val="00264C4F"/>
    <w:rsid w:val="00264DFF"/>
    <w:rsid w:val="00265069"/>
    <w:rsid w:val="00265910"/>
    <w:rsid w:val="00265C57"/>
    <w:rsid w:val="0026620E"/>
    <w:rsid w:val="0026660E"/>
    <w:rsid w:val="002668DF"/>
    <w:rsid w:val="00266B8D"/>
    <w:rsid w:val="002670B7"/>
    <w:rsid w:val="002673B2"/>
    <w:rsid w:val="00267865"/>
    <w:rsid w:val="00267B13"/>
    <w:rsid w:val="00267B5C"/>
    <w:rsid w:val="00267EB6"/>
    <w:rsid w:val="00270DB7"/>
    <w:rsid w:val="00270F7D"/>
    <w:rsid w:val="00270FFB"/>
    <w:rsid w:val="00271238"/>
    <w:rsid w:val="00271377"/>
    <w:rsid w:val="002714C5"/>
    <w:rsid w:val="0027179C"/>
    <w:rsid w:val="00271902"/>
    <w:rsid w:val="0027195C"/>
    <w:rsid w:val="00271AC6"/>
    <w:rsid w:val="00271D70"/>
    <w:rsid w:val="002720A8"/>
    <w:rsid w:val="0027235C"/>
    <w:rsid w:val="002727BC"/>
    <w:rsid w:val="00272E59"/>
    <w:rsid w:val="0027301A"/>
    <w:rsid w:val="00273583"/>
    <w:rsid w:val="00273A98"/>
    <w:rsid w:val="00273B8D"/>
    <w:rsid w:val="00273E6B"/>
    <w:rsid w:val="0027417E"/>
    <w:rsid w:val="00274292"/>
    <w:rsid w:val="002742E7"/>
    <w:rsid w:val="002743BD"/>
    <w:rsid w:val="002745C4"/>
    <w:rsid w:val="00274D68"/>
    <w:rsid w:val="00274F9E"/>
    <w:rsid w:val="0027508C"/>
    <w:rsid w:val="002750EE"/>
    <w:rsid w:val="00275F4C"/>
    <w:rsid w:val="002760FB"/>
    <w:rsid w:val="002761FF"/>
    <w:rsid w:val="002763E9"/>
    <w:rsid w:val="0027651E"/>
    <w:rsid w:val="0027684C"/>
    <w:rsid w:val="00276EB4"/>
    <w:rsid w:val="0027772E"/>
    <w:rsid w:val="00277D86"/>
    <w:rsid w:val="00277E58"/>
    <w:rsid w:val="00277F47"/>
    <w:rsid w:val="002800F7"/>
    <w:rsid w:val="00280CA5"/>
    <w:rsid w:val="00280CD1"/>
    <w:rsid w:val="002810BF"/>
    <w:rsid w:val="002811E5"/>
    <w:rsid w:val="00281403"/>
    <w:rsid w:val="00281524"/>
    <w:rsid w:val="00281586"/>
    <w:rsid w:val="0028192E"/>
    <w:rsid w:val="00281982"/>
    <w:rsid w:val="00281A01"/>
    <w:rsid w:val="00281CF2"/>
    <w:rsid w:val="00282603"/>
    <w:rsid w:val="002826F3"/>
    <w:rsid w:val="002827AD"/>
    <w:rsid w:val="00282C31"/>
    <w:rsid w:val="00283022"/>
    <w:rsid w:val="00283669"/>
    <w:rsid w:val="00283935"/>
    <w:rsid w:val="002846D1"/>
    <w:rsid w:val="0028471C"/>
    <w:rsid w:val="00284928"/>
    <w:rsid w:val="00284BEA"/>
    <w:rsid w:val="00284D71"/>
    <w:rsid w:val="00284EF8"/>
    <w:rsid w:val="00285076"/>
    <w:rsid w:val="00285108"/>
    <w:rsid w:val="002856CB"/>
    <w:rsid w:val="002857C7"/>
    <w:rsid w:val="002858D0"/>
    <w:rsid w:val="00285985"/>
    <w:rsid w:val="00285BF9"/>
    <w:rsid w:val="00285C40"/>
    <w:rsid w:val="00285DD4"/>
    <w:rsid w:val="00286465"/>
    <w:rsid w:val="00286731"/>
    <w:rsid w:val="00286B45"/>
    <w:rsid w:val="00286CA8"/>
    <w:rsid w:val="00286DD3"/>
    <w:rsid w:val="00286E35"/>
    <w:rsid w:val="00287400"/>
    <w:rsid w:val="002874EA"/>
    <w:rsid w:val="00287EC5"/>
    <w:rsid w:val="002901E5"/>
    <w:rsid w:val="002901EE"/>
    <w:rsid w:val="00290908"/>
    <w:rsid w:val="00290D79"/>
    <w:rsid w:val="00290D8F"/>
    <w:rsid w:val="00290DC4"/>
    <w:rsid w:val="00290DEC"/>
    <w:rsid w:val="0029118A"/>
    <w:rsid w:val="002913FD"/>
    <w:rsid w:val="0029159C"/>
    <w:rsid w:val="002916BD"/>
    <w:rsid w:val="00291E99"/>
    <w:rsid w:val="00291FBD"/>
    <w:rsid w:val="00292007"/>
    <w:rsid w:val="0029224A"/>
    <w:rsid w:val="002926FE"/>
    <w:rsid w:val="002928C3"/>
    <w:rsid w:val="00292D06"/>
    <w:rsid w:val="00293559"/>
    <w:rsid w:val="002935C3"/>
    <w:rsid w:val="0029367D"/>
    <w:rsid w:val="00293708"/>
    <w:rsid w:val="00293AF3"/>
    <w:rsid w:val="00293B28"/>
    <w:rsid w:val="00293B99"/>
    <w:rsid w:val="00293E4D"/>
    <w:rsid w:val="00293F80"/>
    <w:rsid w:val="00294029"/>
    <w:rsid w:val="002947A6"/>
    <w:rsid w:val="00294AEB"/>
    <w:rsid w:val="00294BE6"/>
    <w:rsid w:val="00294EDE"/>
    <w:rsid w:val="00295931"/>
    <w:rsid w:val="00295D2D"/>
    <w:rsid w:val="0029600B"/>
    <w:rsid w:val="002968AB"/>
    <w:rsid w:val="00296AEA"/>
    <w:rsid w:val="00296B1E"/>
    <w:rsid w:val="00296D66"/>
    <w:rsid w:val="002971D2"/>
    <w:rsid w:val="002973EC"/>
    <w:rsid w:val="002974D5"/>
    <w:rsid w:val="00297937"/>
    <w:rsid w:val="002979D9"/>
    <w:rsid w:val="00297C14"/>
    <w:rsid w:val="00297C6A"/>
    <w:rsid w:val="00297E76"/>
    <w:rsid w:val="002A022A"/>
    <w:rsid w:val="002A02FA"/>
    <w:rsid w:val="002A0356"/>
    <w:rsid w:val="002A04E3"/>
    <w:rsid w:val="002A0E9E"/>
    <w:rsid w:val="002A105C"/>
    <w:rsid w:val="002A1448"/>
    <w:rsid w:val="002A1705"/>
    <w:rsid w:val="002A1D5B"/>
    <w:rsid w:val="002A1EEF"/>
    <w:rsid w:val="002A219F"/>
    <w:rsid w:val="002A2B44"/>
    <w:rsid w:val="002A3466"/>
    <w:rsid w:val="002A3631"/>
    <w:rsid w:val="002A3C51"/>
    <w:rsid w:val="002A3DFE"/>
    <w:rsid w:val="002A41AE"/>
    <w:rsid w:val="002A4521"/>
    <w:rsid w:val="002A452F"/>
    <w:rsid w:val="002A476F"/>
    <w:rsid w:val="002A48CC"/>
    <w:rsid w:val="002A4D69"/>
    <w:rsid w:val="002A4F1B"/>
    <w:rsid w:val="002A5083"/>
    <w:rsid w:val="002A53F2"/>
    <w:rsid w:val="002A5784"/>
    <w:rsid w:val="002A5808"/>
    <w:rsid w:val="002A59F4"/>
    <w:rsid w:val="002A5CF0"/>
    <w:rsid w:val="002A6102"/>
    <w:rsid w:val="002A623E"/>
    <w:rsid w:val="002A640E"/>
    <w:rsid w:val="002A6579"/>
    <w:rsid w:val="002A6931"/>
    <w:rsid w:val="002A6C3E"/>
    <w:rsid w:val="002A6E4B"/>
    <w:rsid w:val="002A6F78"/>
    <w:rsid w:val="002A7952"/>
    <w:rsid w:val="002A798D"/>
    <w:rsid w:val="002B017B"/>
    <w:rsid w:val="002B0232"/>
    <w:rsid w:val="002B0240"/>
    <w:rsid w:val="002B03E2"/>
    <w:rsid w:val="002B0A3B"/>
    <w:rsid w:val="002B1846"/>
    <w:rsid w:val="002B193F"/>
    <w:rsid w:val="002B1BBB"/>
    <w:rsid w:val="002B1F81"/>
    <w:rsid w:val="002B1F82"/>
    <w:rsid w:val="002B2186"/>
    <w:rsid w:val="002B22F5"/>
    <w:rsid w:val="002B2B9A"/>
    <w:rsid w:val="002B2CF7"/>
    <w:rsid w:val="002B2F21"/>
    <w:rsid w:val="002B3EA7"/>
    <w:rsid w:val="002B46C5"/>
    <w:rsid w:val="002B48DC"/>
    <w:rsid w:val="002B49DB"/>
    <w:rsid w:val="002B4A4D"/>
    <w:rsid w:val="002B4AEC"/>
    <w:rsid w:val="002B51B2"/>
    <w:rsid w:val="002B55A9"/>
    <w:rsid w:val="002B573D"/>
    <w:rsid w:val="002B5AB0"/>
    <w:rsid w:val="002B5B3F"/>
    <w:rsid w:val="002B5B70"/>
    <w:rsid w:val="002B5EAE"/>
    <w:rsid w:val="002B5F60"/>
    <w:rsid w:val="002B6551"/>
    <w:rsid w:val="002B6A0B"/>
    <w:rsid w:val="002B6E37"/>
    <w:rsid w:val="002B71CB"/>
    <w:rsid w:val="002B77A1"/>
    <w:rsid w:val="002B7823"/>
    <w:rsid w:val="002B799B"/>
    <w:rsid w:val="002B7B4D"/>
    <w:rsid w:val="002B7CA9"/>
    <w:rsid w:val="002B7EED"/>
    <w:rsid w:val="002C0916"/>
    <w:rsid w:val="002C095D"/>
    <w:rsid w:val="002C16D9"/>
    <w:rsid w:val="002C1739"/>
    <w:rsid w:val="002C1B09"/>
    <w:rsid w:val="002C227A"/>
    <w:rsid w:val="002C26AE"/>
    <w:rsid w:val="002C327A"/>
    <w:rsid w:val="002C3636"/>
    <w:rsid w:val="002C37EF"/>
    <w:rsid w:val="002C40A0"/>
    <w:rsid w:val="002C488C"/>
    <w:rsid w:val="002C48C8"/>
    <w:rsid w:val="002C4AD4"/>
    <w:rsid w:val="002C4AE2"/>
    <w:rsid w:val="002C4CBB"/>
    <w:rsid w:val="002C4CF7"/>
    <w:rsid w:val="002C5426"/>
    <w:rsid w:val="002C563E"/>
    <w:rsid w:val="002C5782"/>
    <w:rsid w:val="002C584A"/>
    <w:rsid w:val="002C60D1"/>
    <w:rsid w:val="002C61A9"/>
    <w:rsid w:val="002C6748"/>
    <w:rsid w:val="002C707D"/>
    <w:rsid w:val="002C7569"/>
    <w:rsid w:val="002C7591"/>
    <w:rsid w:val="002C7C9F"/>
    <w:rsid w:val="002C7CB6"/>
    <w:rsid w:val="002D0059"/>
    <w:rsid w:val="002D01EE"/>
    <w:rsid w:val="002D0532"/>
    <w:rsid w:val="002D0788"/>
    <w:rsid w:val="002D0A1B"/>
    <w:rsid w:val="002D0C14"/>
    <w:rsid w:val="002D12E0"/>
    <w:rsid w:val="002D1569"/>
    <w:rsid w:val="002D1B3D"/>
    <w:rsid w:val="002D1C0E"/>
    <w:rsid w:val="002D1C76"/>
    <w:rsid w:val="002D2118"/>
    <w:rsid w:val="002D29EF"/>
    <w:rsid w:val="002D2AD2"/>
    <w:rsid w:val="002D2D6F"/>
    <w:rsid w:val="002D31BF"/>
    <w:rsid w:val="002D4126"/>
    <w:rsid w:val="002D417D"/>
    <w:rsid w:val="002D4B71"/>
    <w:rsid w:val="002D4BF7"/>
    <w:rsid w:val="002D5554"/>
    <w:rsid w:val="002D55B4"/>
    <w:rsid w:val="002D5700"/>
    <w:rsid w:val="002D576C"/>
    <w:rsid w:val="002D5AC1"/>
    <w:rsid w:val="002D6280"/>
    <w:rsid w:val="002D6364"/>
    <w:rsid w:val="002D67C5"/>
    <w:rsid w:val="002D68B2"/>
    <w:rsid w:val="002D699C"/>
    <w:rsid w:val="002D6ABB"/>
    <w:rsid w:val="002D6B38"/>
    <w:rsid w:val="002D71A6"/>
    <w:rsid w:val="002D72B2"/>
    <w:rsid w:val="002D73F9"/>
    <w:rsid w:val="002D7470"/>
    <w:rsid w:val="002D7B9D"/>
    <w:rsid w:val="002D7BCA"/>
    <w:rsid w:val="002D7E94"/>
    <w:rsid w:val="002E00E4"/>
    <w:rsid w:val="002E0241"/>
    <w:rsid w:val="002E027F"/>
    <w:rsid w:val="002E09C0"/>
    <w:rsid w:val="002E107C"/>
    <w:rsid w:val="002E10DB"/>
    <w:rsid w:val="002E1ADD"/>
    <w:rsid w:val="002E1B6F"/>
    <w:rsid w:val="002E1D59"/>
    <w:rsid w:val="002E1E3A"/>
    <w:rsid w:val="002E1E42"/>
    <w:rsid w:val="002E26A6"/>
    <w:rsid w:val="002E29BB"/>
    <w:rsid w:val="002E2B0B"/>
    <w:rsid w:val="002E2B0E"/>
    <w:rsid w:val="002E2D1B"/>
    <w:rsid w:val="002E2D80"/>
    <w:rsid w:val="002E2FC6"/>
    <w:rsid w:val="002E3676"/>
    <w:rsid w:val="002E384C"/>
    <w:rsid w:val="002E389C"/>
    <w:rsid w:val="002E38E7"/>
    <w:rsid w:val="002E390F"/>
    <w:rsid w:val="002E4083"/>
    <w:rsid w:val="002E4189"/>
    <w:rsid w:val="002E4994"/>
    <w:rsid w:val="002E4D14"/>
    <w:rsid w:val="002E4DA4"/>
    <w:rsid w:val="002E5163"/>
    <w:rsid w:val="002E581B"/>
    <w:rsid w:val="002E5965"/>
    <w:rsid w:val="002E5A75"/>
    <w:rsid w:val="002E5D4D"/>
    <w:rsid w:val="002E61FA"/>
    <w:rsid w:val="002E684F"/>
    <w:rsid w:val="002E790B"/>
    <w:rsid w:val="002E79DE"/>
    <w:rsid w:val="002E7A4D"/>
    <w:rsid w:val="002F09A5"/>
    <w:rsid w:val="002F0C12"/>
    <w:rsid w:val="002F0D02"/>
    <w:rsid w:val="002F104C"/>
    <w:rsid w:val="002F11EC"/>
    <w:rsid w:val="002F1247"/>
    <w:rsid w:val="002F12FA"/>
    <w:rsid w:val="002F1702"/>
    <w:rsid w:val="002F1B48"/>
    <w:rsid w:val="002F1D7F"/>
    <w:rsid w:val="002F1FF3"/>
    <w:rsid w:val="002F24B8"/>
    <w:rsid w:val="002F26BD"/>
    <w:rsid w:val="002F2933"/>
    <w:rsid w:val="002F2C2D"/>
    <w:rsid w:val="002F3229"/>
    <w:rsid w:val="002F3665"/>
    <w:rsid w:val="002F3A77"/>
    <w:rsid w:val="002F3B2D"/>
    <w:rsid w:val="002F3D93"/>
    <w:rsid w:val="002F3ED3"/>
    <w:rsid w:val="002F42C5"/>
    <w:rsid w:val="002F49C4"/>
    <w:rsid w:val="002F4AE6"/>
    <w:rsid w:val="002F4BD1"/>
    <w:rsid w:val="002F4E50"/>
    <w:rsid w:val="002F4F2D"/>
    <w:rsid w:val="002F5148"/>
    <w:rsid w:val="002F5414"/>
    <w:rsid w:val="002F584C"/>
    <w:rsid w:val="002F5858"/>
    <w:rsid w:val="002F6466"/>
    <w:rsid w:val="002F65BB"/>
    <w:rsid w:val="002F6825"/>
    <w:rsid w:val="002F738C"/>
    <w:rsid w:val="002F73A9"/>
    <w:rsid w:val="002F7869"/>
    <w:rsid w:val="003006C4"/>
    <w:rsid w:val="00300C28"/>
    <w:rsid w:val="00300E79"/>
    <w:rsid w:val="00300F69"/>
    <w:rsid w:val="00301006"/>
    <w:rsid w:val="00301469"/>
    <w:rsid w:val="003015D3"/>
    <w:rsid w:val="00301665"/>
    <w:rsid w:val="00301799"/>
    <w:rsid w:val="00301AA5"/>
    <w:rsid w:val="00301BDA"/>
    <w:rsid w:val="00301DA0"/>
    <w:rsid w:val="00302033"/>
    <w:rsid w:val="00302043"/>
    <w:rsid w:val="003020F9"/>
    <w:rsid w:val="003021BD"/>
    <w:rsid w:val="00302923"/>
    <w:rsid w:val="00302F5C"/>
    <w:rsid w:val="00303148"/>
    <w:rsid w:val="0030321E"/>
    <w:rsid w:val="00303435"/>
    <w:rsid w:val="0030343D"/>
    <w:rsid w:val="003034B0"/>
    <w:rsid w:val="00303A9F"/>
    <w:rsid w:val="00303AE5"/>
    <w:rsid w:val="00304759"/>
    <w:rsid w:val="0030495E"/>
    <w:rsid w:val="003049ED"/>
    <w:rsid w:val="00304A3B"/>
    <w:rsid w:val="00305325"/>
    <w:rsid w:val="00305543"/>
    <w:rsid w:val="00305BAB"/>
    <w:rsid w:val="00306048"/>
    <w:rsid w:val="0030611E"/>
    <w:rsid w:val="00306123"/>
    <w:rsid w:val="0030656E"/>
    <w:rsid w:val="003071F6"/>
    <w:rsid w:val="003075F7"/>
    <w:rsid w:val="00307698"/>
    <w:rsid w:val="00307890"/>
    <w:rsid w:val="00307994"/>
    <w:rsid w:val="0031019F"/>
    <w:rsid w:val="00310529"/>
    <w:rsid w:val="0031066F"/>
    <w:rsid w:val="00310771"/>
    <w:rsid w:val="003108E1"/>
    <w:rsid w:val="00310D17"/>
    <w:rsid w:val="00310D83"/>
    <w:rsid w:val="003110B0"/>
    <w:rsid w:val="003115D9"/>
    <w:rsid w:val="00311911"/>
    <w:rsid w:val="00311BBE"/>
    <w:rsid w:val="00311E72"/>
    <w:rsid w:val="00311F50"/>
    <w:rsid w:val="0031248A"/>
    <w:rsid w:val="00312A79"/>
    <w:rsid w:val="0031345B"/>
    <w:rsid w:val="0031391F"/>
    <w:rsid w:val="00313A0C"/>
    <w:rsid w:val="00313A99"/>
    <w:rsid w:val="0031466C"/>
    <w:rsid w:val="00314773"/>
    <w:rsid w:val="00314B18"/>
    <w:rsid w:val="00314C2B"/>
    <w:rsid w:val="00314CAD"/>
    <w:rsid w:val="00314D83"/>
    <w:rsid w:val="00314DB0"/>
    <w:rsid w:val="00314DB9"/>
    <w:rsid w:val="00314DE7"/>
    <w:rsid w:val="00315231"/>
    <w:rsid w:val="00315455"/>
    <w:rsid w:val="0031569D"/>
    <w:rsid w:val="003156DE"/>
    <w:rsid w:val="003161A0"/>
    <w:rsid w:val="00316A41"/>
    <w:rsid w:val="00316B8C"/>
    <w:rsid w:val="00317257"/>
    <w:rsid w:val="0031742D"/>
    <w:rsid w:val="003174CD"/>
    <w:rsid w:val="003174FC"/>
    <w:rsid w:val="00317BA4"/>
    <w:rsid w:val="00317DC0"/>
    <w:rsid w:val="00317DFE"/>
    <w:rsid w:val="00317F89"/>
    <w:rsid w:val="003208CC"/>
    <w:rsid w:val="00320987"/>
    <w:rsid w:val="00320CAC"/>
    <w:rsid w:val="00321025"/>
    <w:rsid w:val="0032160B"/>
    <w:rsid w:val="00321A13"/>
    <w:rsid w:val="00321A55"/>
    <w:rsid w:val="00321C56"/>
    <w:rsid w:val="00321F61"/>
    <w:rsid w:val="00322211"/>
    <w:rsid w:val="00322273"/>
    <w:rsid w:val="003226C5"/>
    <w:rsid w:val="00322705"/>
    <w:rsid w:val="003236F7"/>
    <w:rsid w:val="00323861"/>
    <w:rsid w:val="00323D0B"/>
    <w:rsid w:val="00324132"/>
    <w:rsid w:val="00324B73"/>
    <w:rsid w:val="00324F43"/>
    <w:rsid w:val="0032524A"/>
    <w:rsid w:val="0032537C"/>
    <w:rsid w:val="00325650"/>
    <w:rsid w:val="003256FD"/>
    <w:rsid w:val="00325840"/>
    <w:rsid w:val="00325C3B"/>
    <w:rsid w:val="00325E78"/>
    <w:rsid w:val="00326000"/>
    <w:rsid w:val="0032679E"/>
    <w:rsid w:val="00326890"/>
    <w:rsid w:val="003268DC"/>
    <w:rsid w:val="00326C58"/>
    <w:rsid w:val="00326C78"/>
    <w:rsid w:val="00327A82"/>
    <w:rsid w:val="00327CF0"/>
    <w:rsid w:val="00327E01"/>
    <w:rsid w:val="0033011C"/>
    <w:rsid w:val="0033087B"/>
    <w:rsid w:val="00330FA1"/>
    <w:rsid w:val="0033120F"/>
    <w:rsid w:val="003312F3"/>
    <w:rsid w:val="00331306"/>
    <w:rsid w:val="003318BB"/>
    <w:rsid w:val="00331BCC"/>
    <w:rsid w:val="00331BDE"/>
    <w:rsid w:val="00331FAD"/>
    <w:rsid w:val="00332054"/>
    <w:rsid w:val="0033209F"/>
    <w:rsid w:val="003321C6"/>
    <w:rsid w:val="003328F2"/>
    <w:rsid w:val="00332BD9"/>
    <w:rsid w:val="00332E35"/>
    <w:rsid w:val="003331CE"/>
    <w:rsid w:val="00333484"/>
    <w:rsid w:val="0033376E"/>
    <w:rsid w:val="0033391F"/>
    <w:rsid w:val="00333A10"/>
    <w:rsid w:val="00333AE6"/>
    <w:rsid w:val="00333C2B"/>
    <w:rsid w:val="00333FFB"/>
    <w:rsid w:val="00334424"/>
    <w:rsid w:val="003344D5"/>
    <w:rsid w:val="00334D28"/>
    <w:rsid w:val="00334D79"/>
    <w:rsid w:val="003350AF"/>
    <w:rsid w:val="00335171"/>
    <w:rsid w:val="003351B3"/>
    <w:rsid w:val="00335B77"/>
    <w:rsid w:val="00335DED"/>
    <w:rsid w:val="00335FAB"/>
    <w:rsid w:val="00336A96"/>
    <w:rsid w:val="00336AE8"/>
    <w:rsid w:val="00336E71"/>
    <w:rsid w:val="00337110"/>
    <w:rsid w:val="0033711E"/>
    <w:rsid w:val="003371BE"/>
    <w:rsid w:val="00337B61"/>
    <w:rsid w:val="00340017"/>
    <w:rsid w:val="00340267"/>
    <w:rsid w:val="00340639"/>
    <w:rsid w:val="0034080E"/>
    <w:rsid w:val="00340C8A"/>
    <w:rsid w:val="00340E49"/>
    <w:rsid w:val="00341033"/>
    <w:rsid w:val="003412FE"/>
    <w:rsid w:val="00341317"/>
    <w:rsid w:val="00341472"/>
    <w:rsid w:val="0034160B"/>
    <w:rsid w:val="0034163F"/>
    <w:rsid w:val="00342167"/>
    <w:rsid w:val="00342193"/>
    <w:rsid w:val="0034240F"/>
    <w:rsid w:val="0034256E"/>
    <w:rsid w:val="003426C7"/>
    <w:rsid w:val="003427DE"/>
    <w:rsid w:val="003430CD"/>
    <w:rsid w:val="00343830"/>
    <w:rsid w:val="00343C1A"/>
    <w:rsid w:val="00343C4A"/>
    <w:rsid w:val="00344673"/>
    <w:rsid w:val="00344718"/>
    <w:rsid w:val="00344737"/>
    <w:rsid w:val="00344D8A"/>
    <w:rsid w:val="0034510E"/>
    <w:rsid w:val="0034525C"/>
    <w:rsid w:val="00345597"/>
    <w:rsid w:val="003460B9"/>
    <w:rsid w:val="003462B9"/>
    <w:rsid w:val="0034663A"/>
    <w:rsid w:val="003466A1"/>
    <w:rsid w:val="003466E0"/>
    <w:rsid w:val="00347097"/>
    <w:rsid w:val="00347385"/>
    <w:rsid w:val="003473E3"/>
    <w:rsid w:val="003477D8"/>
    <w:rsid w:val="00347D28"/>
    <w:rsid w:val="00347DA7"/>
    <w:rsid w:val="00350716"/>
    <w:rsid w:val="003507EC"/>
    <w:rsid w:val="003508AC"/>
    <w:rsid w:val="003508FD"/>
    <w:rsid w:val="003509C4"/>
    <w:rsid w:val="00350E4D"/>
    <w:rsid w:val="00350F75"/>
    <w:rsid w:val="0035121D"/>
    <w:rsid w:val="0035135A"/>
    <w:rsid w:val="00351D5A"/>
    <w:rsid w:val="00351F60"/>
    <w:rsid w:val="00352504"/>
    <w:rsid w:val="00352903"/>
    <w:rsid w:val="00352AA8"/>
    <w:rsid w:val="00353A9B"/>
    <w:rsid w:val="00353F87"/>
    <w:rsid w:val="003544B5"/>
    <w:rsid w:val="00354AE1"/>
    <w:rsid w:val="00354C5F"/>
    <w:rsid w:val="00354D9A"/>
    <w:rsid w:val="003552AA"/>
    <w:rsid w:val="0035552E"/>
    <w:rsid w:val="0035577C"/>
    <w:rsid w:val="0035581F"/>
    <w:rsid w:val="003559A3"/>
    <w:rsid w:val="00355A9A"/>
    <w:rsid w:val="00355BBB"/>
    <w:rsid w:val="00355BE8"/>
    <w:rsid w:val="00355F8F"/>
    <w:rsid w:val="00356212"/>
    <w:rsid w:val="0035674B"/>
    <w:rsid w:val="00356B5B"/>
    <w:rsid w:val="00357544"/>
    <w:rsid w:val="00357D52"/>
    <w:rsid w:val="00357ED1"/>
    <w:rsid w:val="00357F5D"/>
    <w:rsid w:val="00357F67"/>
    <w:rsid w:val="00360198"/>
    <w:rsid w:val="00360AAC"/>
    <w:rsid w:val="00360B1B"/>
    <w:rsid w:val="0036153F"/>
    <w:rsid w:val="00361658"/>
    <w:rsid w:val="00361767"/>
    <w:rsid w:val="003617F2"/>
    <w:rsid w:val="00361C27"/>
    <w:rsid w:val="00362033"/>
    <w:rsid w:val="003627D5"/>
    <w:rsid w:val="00362838"/>
    <w:rsid w:val="00362852"/>
    <w:rsid w:val="003628E5"/>
    <w:rsid w:val="00362953"/>
    <w:rsid w:val="00362BA2"/>
    <w:rsid w:val="00363235"/>
    <w:rsid w:val="0036390A"/>
    <w:rsid w:val="00363ECE"/>
    <w:rsid w:val="003640EF"/>
    <w:rsid w:val="00364110"/>
    <w:rsid w:val="00364683"/>
    <w:rsid w:val="00364BE5"/>
    <w:rsid w:val="00364DA1"/>
    <w:rsid w:val="00365256"/>
    <w:rsid w:val="003653D6"/>
    <w:rsid w:val="0036591E"/>
    <w:rsid w:val="00365C97"/>
    <w:rsid w:val="00366183"/>
    <w:rsid w:val="00366563"/>
    <w:rsid w:val="00366DF7"/>
    <w:rsid w:val="00366EEB"/>
    <w:rsid w:val="00367010"/>
    <w:rsid w:val="00367636"/>
    <w:rsid w:val="003677C4"/>
    <w:rsid w:val="00367C37"/>
    <w:rsid w:val="00367E96"/>
    <w:rsid w:val="0037015B"/>
    <w:rsid w:val="00370CB6"/>
    <w:rsid w:val="0037152C"/>
    <w:rsid w:val="00371627"/>
    <w:rsid w:val="00371ABB"/>
    <w:rsid w:val="00371B00"/>
    <w:rsid w:val="00371F27"/>
    <w:rsid w:val="003722C0"/>
    <w:rsid w:val="0037241D"/>
    <w:rsid w:val="0037244E"/>
    <w:rsid w:val="003724DF"/>
    <w:rsid w:val="00372A1C"/>
    <w:rsid w:val="00372B3C"/>
    <w:rsid w:val="00373276"/>
    <w:rsid w:val="00373B50"/>
    <w:rsid w:val="00373D4F"/>
    <w:rsid w:val="00373F9F"/>
    <w:rsid w:val="00373FAA"/>
    <w:rsid w:val="00374127"/>
    <w:rsid w:val="003748D5"/>
    <w:rsid w:val="00374924"/>
    <w:rsid w:val="00374A8D"/>
    <w:rsid w:val="0037562C"/>
    <w:rsid w:val="00375D51"/>
    <w:rsid w:val="0037631C"/>
    <w:rsid w:val="00376338"/>
    <w:rsid w:val="003768D0"/>
    <w:rsid w:val="003777FB"/>
    <w:rsid w:val="00377C9D"/>
    <w:rsid w:val="00377F62"/>
    <w:rsid w:val="00380FD7"/>
    <w:rsid w:val="003811C6"/>
    <w:rsid w:val="003813C4"/>
    <w:rsid w:val="003813F2"/>
    <w:rsid w:val="0038162C"/>
    <w:rsid w:val="003819D3"/>
    <w:rsid w:val="003822C0"/>
    <w:rsid w:val="003822D3"/>
    <w:rsid w:val="003823D7"/>
    <w:rsid w:val="00382455"/>
    <w:rsid w:val="003828FE"/>
    <w:rsid w:val="00382B16"/>
    <w:rsid w:val="00382C4D"/>
    <w:rsid w:val="00382CF3"/>
    <w:rsid w:val="003830CF"/>
    <w:rsid w:val="00383107"/>
    <w:rsid w:val="0038338C"/>
    <w:rsid w:val="003833FC"/>
    <w:rsid w:val="00383531"/>
    <w:rsid w:val="0038366A"/>
    <w:rsid w:val="003836CC"/>
    <w:rsid w:val="003839FF"/>
    <w:rsid w:val="00384937"/>
    <w:rsid w:val="00384D7B"/>
    <w:rsid w:val="00384D84"/>
    <w:rsid w:val="00384DFF"/>
    <w:rsid w:val="003854B3"/>
    <w:rsid w:val="003856BC"/>
    <w:rsid w:val="00385AA0"/>
    <w:rsid w:val="00385DA0"/>
    <w:rsid w:val="003866A0"/>
    <w:rsid w:val="003867B4"/>
    <w:rsid w:val="00386923"/>
    <w:rsid w:val="00386946"/>
    <w:rsid w:val="00386AB6"/>
    <w:rsid w:val="0038701B"/>
    <w:rsid w:val="00387073"/>
    <w:rsid w:val="0038761A"/>
    <w:rsid w:val="00387684"/>
    <w:rsid w:val="003877F5"/>
    <w:rsid w:val="00387BE1"/>
    <w:rsid w:val="00387C25"/>
    <w:rsid w:val="00387C7C"/>
    <w:rsid w:val="00387DED"/>
    <w:rsid w:val="00387FC2"/>
    <w:rsid w:val="003905CC"/>
    <w:rsid w:val="00390C11"/>
    <w:rsid w:val="00390C60"/>
    <w:rsid w:val="00390F16"/>
    <w:rsid w:val="003913A2"/>
    <w:rsid w:val="003916BB"/>
    <w:rsid w:val="00391770"/>
    <w:rsid w:val="00391A12"/>
    <w:rsid w:val="00391B81"/>
    <w:rsid w:val="00391DE3"/>
    <w:rsid w:val="003920EF"/>
    <w:rsid w:val="00392C30"/>
    <w:rsid w:val="00392C8D"/>
    <w:rsid w:val="003935BF"/>
    <w:rsid w:val="00393601"/>
    <w:rsid w:val="003937BB"/>
    <w:rsid w:val="003938F7"/>
    <w:rsid w:val="00393DCB"/>
    <w:rsid w:val="0039458E"/>
    <w:rsid w:val="00394BAB"/>
    <w:rsid w:val="00394BE5"/>
    <w:rsid w:val="00395025"/>
    <w:rsid w:val="0039548E"/>
    <w:rsid w:val="00395984"/>
    <w:rsid w:val="00395CE8"/>
    <w:rsid w:val="00396465"/>
    <w:rsid w:val="0039661C"/>
    <w:rsid w:val="00396A7D"/>
    <w:rsid w:val="00396F05"/>
    <w:rsid w:val="00397497"/>
    <w:rsid w:val="003975CF"/>
    <w:rsid w:val="00397BE2"/>
    <w:rsid w:val="003A0317"/>
    <w:rsid w:val="003A03BC"/>
    <w:rsid w:val="003A061C"/>
    <w:rsid w:val="003A0798"/>
    <w:rsid w:val="003A07E5"/>
    <w:rsid w:val="003A0D7F"/>
    <w:rsid w:val="003A0E5E"/>
    <w:rsid w:val="003A1166"/>
    <w:rsid w:val="003A1E00"/>
    <w:rsid w:val="003A1E80"/>
    <w:rsid w:val="003A2AA5"/>
    <w:rsid w:val="003A2B85"/>
    <w:rsid w:val="003A30C6"/>
    <w:rsid w:val="003A3605"/>
    <w:rsid w:val="003A362F"/>
    <w:rsid w:val="003A383E"/>
    <w:rsid w:val="003A46CA"/>
    <w:rsid w:val="003A4744"/>
    <w:rsid w:val="003A4953"/>
    <w:rsid w:val="003A4B06"/>
    <w:rsid w:val="003A4C60"/>
    <w:rsid w:val="003A4F41"/>
    <w:rsid w:val="003A52C6"/>
    <w:rsid w:val="003A5448"/>
    <w:rsid w:val="003A555B"/>
    <w:rsid w:val="003A59FF"/>
    <w:rsid w:val="003A5B1A"/>
    <w:rsid w:val="003A601D"/>
    <w:rsid w:val="003A66D1"/>
    <w:rsid w:val="003A67DD"/>
    <w:rsid w:val="003A680D"/>
    <w:rsid w:val="003A6A0F"/>
    <w:rsid w:val="003A6C1A"/>
    <w:rsid w:val="003A6C94"/>
    <w:rsid w:val="003A71AF"/>
    <w:rsid w:val="003A7327"/>
    <w:rsid w:val="003A73B5"/>
    <w:rsid w:val="003A749E"/>
    <w:rsid w:val="003A75CD"/>
    <w:rsid w:val="003A7D21"/>
    <w:rsid w:val="003A7D66"/>
    <w:rsid w:val="003B028D"/>
    <w:rsid w:val="003B0912"/>
    <w:rsid w:val="003B0A18"/>
    <w:rsid w:val="003B0B73"/>
    <w:rsid w:val="003B13C7"/>
    <w:rsid w:val="003B153A"/>
    <w:rsid w:val="003B1811"/>
    <w:rsid w:val="003B197A"/>
    <w:rsid w:val="003B19E6"/>
    <w:rsid w:val="003B248B"/>
    <w:rsid w:val="003B266C"/>
    <w:rsid w:val="003B272A"/>
    <w:rsid w:val="003B286D"/>
    <w:rsid w:val="003B2F70"/>
    <w:rsid w:val="003B304D"/>
    <w:rsid w:val="003B3791"/>
    <w:rsid w:val="003B3B1F"/>
    <w:rsid w:val="003B3CD5"/>
    <w:rsid w:val="003B3D49"/>
    <w:rsid w:val="003B3F8A"/>
    <w:rsid w:val="003B415F"/>
    <w:rsid w:val="003B44E4"/>
    <w:rsid w:val="003B47DA"/>
    <w:rsid w:val="003B4D67"/>
    <w:rsid w:val="003B50ED"/>
    <w:rsid w:val="003B50F4"/>
    <w:rsid w:val="003B6354"/>
    <w:rsid w:val="003B6AE6"/>
    <w:rsid w:val="003B6D0F"/>
    <w:rsid w:val="003B6D8D"/>
    <w:rsid w:val="003B76FB"/>
    <w:rsid w:val="003B7867"/>
    <w:rsid w:val="003B7889"/>
    <w:rsid w:val="003B78A7"/>
    <w:rsid w:val="003B7CBC"/>
    <w:rsid w:val="003B7D1F"/>
    <w:rsid w:val="003B7FD8"/>
    <w:rsid w:val="003C1368"/>
    <w:rsid w:val="003C14D1"/>
    <w:rsid w:val="003C16CE"/>
    <w:rsid w:val="003C199D"/>
    <w:rsid w:val="003C1A88"/>
    <w:rsid w:val="003C2022"/>
    <w:rsid w:val="003C2293"/>
    <w:rsid w:val="003C25CB"/>
    <w:rsid w:val="003C27B1"/>
    <w:rsid w:val="003C27E5"/>
    <w:rsid w:val="003C2957"/>
    <w:rsid w:val="003C2B40"/>
    <w:rsid w:val="003C33B5"/>
    <w:rsid w:val="003C34FD"/>
    <w:rsid w:val="003C374C"/>
    <w:rsid w:val="003C41A1"/>
    <w:rsid w:val="003C41BA"/>
    <w:rsid w:val="003C41F3"/>
    <w:rsid w:val="003C45BD"/>
    <w:rsid w:val="003C45E2"/>
    <w:rsid w:val="003C4664"/>
    <w:rsid w:val="003C46BC"/>
    <w:rsid w:val="003C4CC4"/>
    <w:rsid w:val="003C4E92"/>
    <w:rsid w:val="003C51F8"/>
    <w:rsid w:val="003C55C3"/>
    <w:rsid w:val="003C5B3B"/>
    <w:rsid w:val="003C5C39"/>
    <w:rsid w:val="003C5D8A"/>
    <w:rsid w:val="003C5DC7"/>
    <w:rsid w:val="003C6033"/>
    <w:rsid w:val="003C60F4"/>
    <w:rsid w:val="003C67BA"/>
    <w:rsid w:val="003C67C6"/>
    <w:rsid w:val="003C6902"/>
    <w:rsid w:val="003C6A78"/>
    <w:rsid w:val="003C70F2"/>
    <w:rsid w:val="003C73BD"/>
    <w:rsid w:val="003C73F6"/>
    <w:rsid w:val="003C761F"/>
    <w:rsid w:val="003C782D"/>
    <w:rsid w:val="003C7BB5"/>
    <w:rsid w:val="003C7D8F"/>
    <w:rsid w:val="003D07A4"/>
    <w:rsid w:val="003D13BB"/>
    <w:rsid w:val="003D14F0"/>
    <w:rsid w:val="003D1A4A"/>
    <w:rsid w:val="003D1CFF"/>
    <w:rsid w:val="003D1E90"/>
    <w:rsid w:val="003D1FC6"/>
    <w:rsid w:val="003D20F3"/>
    <w:rsid w:val="003D24EB"/>
    <w:rsid w:val="003D2746"/>
    <w:rsid w:val="003D2826"/>
    <w:rsid w:val="003D2ACC"/>
    <w:rsid w:val="003D2D1C"/>
    <w:rsid w:val="003D2DFA"/>
    <w:rsid w:val="003D3359"/>
    <w:rsid w:val="003D373A"/>
    <w:rsid w:val="003D39FD"/>
    <w:rsid w:val="003D40D8"/>
    <w:rsid w:val="003D438E"/>
    <w:rsid w:val="003D43F9"/>
    <w:rsid w:val="003D45C5"/>
    <w:rsid w:val="003D4658"/>
    <w:rsid w:val="003D4732"/>
    <w:rsid w:val="003D482B"/>
    <w:rsid w:val="003D4BC2"/>
    <w:rsid w:val="003D4F44"/>
    <w:rsid w:val="003D512B"/>
    <w:rsid w:val="003D51F2"/>
    <w:rsid w:val="003D51FA"/>
    <w:rsid w:val="003D548B"/>
    <w:rsid w:val="003D56F8"/>
    <w:rsid w:val="003D5BC8"/>
    <w:rsid w:val="003D60F7"/>
    <w:rsid w:val="003D65C4"/>
    <w:rsid w:val="003D6648"/>
    <w:rsid w:val="003D6F1F"/>
    <w:rsid w:val="003D740A"/>
    <w:rsid w:val="003D745F"/>
    <w:rsid w:val="003D74E8"/>
    <w:rsid w:val="003D79B5"/>
    <w:rsid w:val="003D7C96"/>
    <w:rsid w:val="003D7D9B"/>
    <w:rsid w:val="003D7EB9"/>
    <w:rsid w:val="003D7F0F"/>
    <w:rsid w:val="003D7F1B"/>
    <w:rsid w:val="003D7F1D"/>
    <w:rsid w:val="003E0727"/>
    <w:rsid w:val="003E09A7"/>
    <w:rsid w:val="003E0DF5"/>
    <w:rsid w:val="003E1617"/>
    <w:rsid w:val="003E16AE"/>
    <w:rsid w:val="003E171E"/>
    <w:rsid w:val="003E1861"/>
    <w:rsid w:val="003E188E"/>
    <w:rsid w:val="003E2026"/>
    <w:rsid w:val="003E2047"/>
    <w:rsid w:val="003E2AE8"/>
    <w:rsid w:val="003E2E24"/>
    <w:rsid w:val="003E3238"/>
    <w:rsid w:val="003E330F"/>
    <w:rsid w:val="003E33EB"/>
    <w:rsid w:val="003E35D4"/>
    <w:rsid w:val="003E36FE"/>
    <w:rsid w:val="003E385F"/>
    <w:rsid w:val="003E3C5B"/>
    <w:rsid w:val="003E3CE1"/>
    <w:rsid w:val="003E3FD2"/>
    <w:rsid w:val="003E4368"/>
    <w:rsid w:val="003E478C"/>
    <w:rsid w:val="003E4F94"/>
    <w:rsid w:val="003E5291"/>
    <w:rsid w:val="003E53C9"/>
    <w:rsid w:val="003E56CB"/>
    <w:rsid w:val="003E571E"/>
    <w:rsid w:val="003E57EC"/>
    <w:rsid w:val="003E5E6B"/>
    <w:rsid w:val="003E5F51"/>
    <w:rsid w:val="003E617A"/>
    <w:rsid w:val="003E653A"/>
    <w:rsid w:val="003E667C"/>
    <w:rsid w:val="003E6BAE"/>
    <w:rsid w:val="003E74BC"/>
    <w:rsid w:val="003E79D4"/>
    <w:rsid w:val="003E79E6"/>
    <w:rsid w:val="003E7C54"/>
    <w:rsid w:val="003E7C6A"/>
    <w:rsid w:val="003F0C93"/>
    <w:rsid w:val="003F0CE9"/>
    <w:rsid w:val="003F1659"/>
    <w:rsid w:val="003F1A83"/>
    <w:rsid w:val="003F1D49"/>
    <w:rsid w:val="003F21FD"/>
    <w:rsid w:val="003F2B6F"/>
    <w:rsid w:val="003F2C8E"/>
    <w:rsid w:val="003F2CB3"/>
    <w:rsid w:val="003F2EEF"/>
    <w:rsid w:val="003F32FE"/>
    <w:rsid w:val="003F33B5"/>
    <w:rsid w:val="003F34F7"/>
    <w:rsid w:val="003F356A"/>
    <w:rsid w:val="003F3732"/>
    <w:rsid w:val="003F382D"/>
    <w:rsid w:val="003F41E9"/>
    <w:rsid w:val="003F484B"/>
    <w:rsid w:val="003F4BA2"/>
    <w:rsid w:val="003F4D47"/>
    <w:rsid w:val="003F4DF2"/>
    <w:rsid w:val="003F4E0A"/>
    <w:rsid w:val="003F4F45"/>
    <w:rsid w:val="003F4FCE"/>
    <w:rsid w:val="003F5414"/>
    <w:rsid w:val="003F5510"/>
    <w:rsid w:val="003F56BF"/>
    <w:rsid w:val="003F5785"/>
    <w:rsid w:val="003F59E2"/>
    <w:rsid w:val="003F5CA7"/>
    <w:rsid w:val="003F5DC3"/>
    <w:rsid w:val="003F5FD6"/>
    <w:rsid w:val="003F61B5"/>
    <w:rsid w:val="003F6253"/>
    <w:rsid w:val="003F62BA"/>
    <w:rsid w:val="003F6EEF"/>
    <w:rsid w:val="003F754F"/>
    <w:rsid w:val="003F79D2"/>
    <w:rsid w:val="003F7C8D"/>
    <w:rsid w:val="004005F4"/>
    <w:rsid w:val="00400761"/>
    <w:rsid w:val="004008B1"/>
    <w:rsid w:val="00400A48"/>
    <w:rsid w:val="00401955"/>
    <w:rsid w:val="00401B5D"/>
    <w:rsid w:val="00402147"/>
    <w:rsid w:val="00402268"/>
    <w:rsid w:val="004022F9"/>
    <w:rsid w:val="00402526"/>
    <w:rsid w:val="004026F9"/>
    <w:rsid w:val="004028A4"/>
    <w:rsid w:val="00402B78"/>
    <w:rsid w:val="0040393C"/>
    <w:rsid w:val="00403AD8"/>
    <w:rsid w:val="00403C15"/>
    <w:rsid w:val="00403DBA"/>
    <w:rsid w:val="00404200"/>
    <w:rsid w:val="00404557"/>
    <w:rsid w:val="0040468D"/>
    <w:rsid w:val="004047A4"/>
    <w:rsid w:val="00404F9D"/>
    <w:rsid w:val="004054DC"/>
    <w:rsid w:val="00405755"/>
    <w:rsid w:val="004058EB"/>
    <w:rsid w:val="00406891"/>
    <w:rsid w:val="00406B72"/>
    <w:rsid w:val="00406E43"/>
    <w:rsid w:val="00406FBF"/>
    <w:rsid w:val="004079CC"/>
    <w:rsid w:val="0041009F"/>
    <w:rsid w:val="0041016D"/>
    <w:rsid w:val="0041049C"/>
    <w:rsid w:val="00410924"/>
    <w:rsid w:val="00410978"/>
    <w:rsid w:val="00410B33"/>
    <w:rsid w:val="00410D81"/>
    <w:rsid w:val="00411551"/>
    <w:rsid w:val="00411C92"/>
    <w:rsid w:val="00411CFC"/>
    <w:rsid w:val="0041234B"/>
    <w:rsid w:val="004125E4"/>
    <w:rsid w:val="004127D1"/>
    <w:rsid w:val="00412D26"/>
    <w:rsid w:val="00413159"/>
    <w:rsid w:val="004136DA"/>
    <w:rsid w:val="00413762"/>
    <w:rsid w:val="00413DC5"/>
    <w:rsid w:val="0041416E"/>
    <w:rsid w:val="004145B8"/>
    <w:rsid w:val="00414659"/>
    <w:rsid w:val="00414B08"/>
    <w:rsid w:val="00414E11"/>
    <w:rsid w:val="0041521C"/>
    <w:rsid w:val="004153AF"/>
    <w:rsid w:val="00415896"/>
    <w:rsid w:val="00415B7F"/>
    <w:rsid w:val="00416295"/>
    <w:rsid w:val="0041640B"/>
    <w:rsid w:val="0041678D"/>
    <w:rsid w:val="00416FB5"/>
    <w:rsid w:val="00417023"/>
    <w:rsid w:val="0041725F"/>
    <w:rsid w:val="00417F57"/>
    <w:rsid w:val="00417FCC"/>
    <w:rsid w:val="0042031A"/>
    <w:rsid w:val="00420611"/>
    <w:rsid w:val="0042139A"/>
    <w:rsid w:val="00421A9B"/>
    <w:rsid w:val="00421BFF"/>
    <w:rsid w:val="00421D9B"/>
    <w:rsid w:val="0042202D"/>
    <w:rsid w:val="0042228F"/>
    <w:rsid w:val="004222C9"/>
    <w:rsid w:val="00422501"/>
    <w:rsid w:val="004227AD"/>
    <w:rsid w:val="00422F76"/>
    <w:rsid w:val="004235AA"/>
    <w:rsid w:val="004235C3"/>
    <w:rsid w:val="00423C2D"/>
    <w:rsid w:val="00424358"/>
    <w:rsid w:val="004247AE"/>
    <w:rsid w:val="0042482D"/>
    <w:rsid w:val="0042530C"/>
    <w:rsid w:val="0042582E"/>
    <w:rsid w:val="00425CE1"/>
    <w:rsid w:val="00425F8D"/>
    <w:rsid w:val="00426CCC"/>
    <w:rsid w:val="00426D1B"/>
    <w:rsid w:val="00427098"/>
    <w:rsid w:val="0042713A"/>
    <w:rsid w:val="004274A6"/>
    <w:rsid w:val="004275B2"/>
    <w:rsid w:val="0042787C"/>
    <w:rsid w:val="00427973"/>
    <w:rsid w:val="004279AD"/>
    <w:rsid w:val="004279FB"/>
    <w:rsid w:val="00427C34"/>
    <w:rsid w:val="00427F38"/>
    <w:rsid w:val="0043006D"/>
    <w:rsid w:val="00430123"/>
    <w:rsid w:val="00430549"/>
    <w:rsid w:val="0043094F"/>
    <w:rsid w:val="00430A46"/>
    <w:rsid w:val="00430C33"/>
    <w:rsid w:val="00430F62"/>
    <w:rsid w:val="00431093"/>
    <w:rsid w:val="00432022"/>
    <w:rsid w:val="004321A4"/>
    <w:rsid w:val="00432231"/>
    <w:rsid w:val="00432262"/>
    <w:rsid w:val="004324C3"/>
    <w:rsid w:val="00432717"/>
    <w:rsid w:val="00432E6B"/>
    <w:rsid w:val="00433276"/>
    <w:rsid w:val="00433906"/>
    <w:rsid w:val="004339B8"/>
    <w:rsid w:val="00433C10"/>
    <w:rsid w:val="00433D06"/>
    <w:rsid w:val="00433DD0"/>
    <w:rsid w:val="00433EA4"/>
    <w:rsid w:val="00434884"/>
    <w:rsid w:val="004348F5"/>
    <w:rsid w:val="00434BCD"/>
    <w:rsid w:val="00434C2B"/>
    <w:rsid w:val="00434C95"/>
    <w:rsid w:val="00434F3C"/>
    <w:rsid w:val="0043518E"/>
    <w:rsid w:val="00435200"/>
    <w:rsid w:val="004357F5"/>
    <w:rsid w:val="00435AA5"/>
    <w:rsid w:val="00435B7E"/>
    <w:rsid w:val="004360FD"/>
    <w:rsid w:val="00436966"/>
    <w:rsid w:val="004378D8"/>
    <w:rsid w:val="00437CE2"/>
    <w:rsid w:val="00437D63"/>
    <w:rsid w:val="00437E48"/>
    <w:rsid w:val="00440595"/>
    <w:rsid w:val="0044079A"/>
    <w:rsid w:val="0044081C"/>
    <w:rsid w:val="004411BB"/>
    <w:rsid w:val="00441A12"/>
    <w:rsid w:val="00441E05"/>
    <w:rsid w:val="00442448"/>
    <w:rsid w:val="004424E9"/>
    <w:rsid w:val="0044255A"/>
    <w:rsid w:val="00442569"/>
    <w:rsid w:val="00442B29"/>
    <w:rsid w:val="00442B2C"/>
    <w:rsid w:val="00442C2F"/>
    <w:rsid w:val="00442C3C"/>
    <w:rsid w:val="00443073"/>
    <w:rsid w:val="004432EE"/>
    <w:rsid w:val="00443466"/>
    <w:rsid w:val="00443C54"/>
    <w:rsid w:val="004440BC"/>
    <w:rsid w:val="00444329"/>
    <w:rsid w:val="00444513"/>
    <w:rsid w:val="00444B38"/>
    <w:rsid w:val="00444D45"/>
    <w:rsid w:val="00444DC2"/>
    <w:rsid w:val="00444F80"/>
    <w:rsid w:val="00445164"/>
    <w:rsid w:val="004453E6"/>
    <w:rsid w:val="0044551A"/>
    <w:rsid w:val="004456FC"/>
    <w:rsid w:val="00445CC9"/>
    <w:rsid w:val="00446528"/>
    <w:rsid w:val="004465D0"/>
    <w:rsid w:val="00446696"/>
    <w:rsid w:val="00446857"/>
    <w:rsid w:val="00446C96"/>
    <w:rsid w:val="00446F4A"/>
    <w:rsid w:val="004470D5"/>
    <w:rsid w:val="00447174"/>
    <w:rsid w:val="004476E6"/>
    <w:rsid w:val="004478F2"/>
    <w:rsid w:val="00447940"/>
    <w:rsid w:val="004500CD"/>
    <w:rsid w:val="00450A18"/>
    <w:rsid w:val="00450A82"/>
    <w:rsid w:val="0045138F"/>
    <w:rsid w:val="0045166B"/>
    <w:rsid w:val="004516C3"/>
    <w:rsid w:val="0045174E"/>
    <w:rsid w:val="0045183E"/>
    <w:rsid w:val="004519E9"/>
    <w:rsid w:val="00451B1F"/>
    <w:rsid w:val="0045201E"/>
    <w:rsid w:val="00452395"/>
    <w:rsid w:val="004523B5"/>
    <w:rsid w:val="004524CC"/>
    <w:rsid w:val="0045286D"/>
    <w:rsid w:val="00452C25"/>
    <w:rsid w:val="00452E4F"/>
    <w:rsid w:val="00453554"/>
    <w:rsid w:val="00453689"/>
    <w:rsid w:val="00453712"/>
    <w:rsid w:val="00453E85"/>
    <w:rsid w:val="0045411B"/>
    <w:rsid w:val="0045463C"/>
    <w:rsid w:val="00454946"/>
    <w:rsid w:val="00455734"/>
    <w:rsid w:val="004557D9"/>
    <w:rsid w:val="00455B1F"/>
    <w:rsid w:val="00455B3A"/>
    <w:rsid w:val="00455C1F"/>
    <w:rsid w:val="00455ED0"/>
    <w:rsid w:val="004561E2"/>
    <w:rsid w:val="004571E4"/>
    <w:rsid w:val="004572D2"/>
    <w:rsid w:val="00457A02"/>
    <w:rsid w:val="00457D25"/>
    <w:rsid w:val="00457EC3"/>
    <w:rsid w:val="00457ED2"/>
    <w:rsid w:val="00457FC3"/>
    <w:rsid w:val="00460084"/>
    <w:rsid w:val="004604FF"/>
    <w:rsid w:val="00460714"/>
    <w:rsid w:val="00460ADD"/>
    <w:rsid w:val="00460B8B"/>
    <w:rsid w:val="00460C1D"/>
    <w:rsid w:val="00460FC7"/>
    <w:rsid w:val="0046141F"/>
    <w:rsid w:val="00461590"/>
    <w:rsid w:val="00461B0E"/>
    <w:rsid w:val="00461C44"/>
    <w:rsid w:val="00461D18"/>
    <w:rsid w:val="00461D19"/>
    <w:rsid w:val="004621B9"/>
    <w:rsid w:val="004622D9"/>
    <w:rsid w:val="004626E1"/>
    <w:rsid w:val="00462880"/>
    <w:rsid w:val="00462BF0"/>
    <w:rsid w:val="00462CAC"/>
    <w:rsid w:val="00462DF1"/>
    <w:rsid w:val="00462E93"/>
    <w:rsid w:val="00462F3D"/>
    <w:rsid w:val="00463035"/>
    <w:rsid w:val="00463116"/>
    <w:rsid w:val="00463135"/>
    <w:rsid w:val="0046322F"/>
    <w:rsid w:val="004633C1"/>
    <w:rsid w:val="004639AA"/>
    <w:rsid w:val="00463B13"/>
    <w:rsid w:val="00463FE7"/>
    <w:rsid w:val="004641F3"/>
    <w:rsid w:val="00464A62"/>
    <w:rsid w:val="00464ACD"/>
    <w:rsid w:val="00465220"/>
    <w:rsid w:val="00465710"/>
    <w:rsid w:val="0046611B"/>
    <w:rsid w:val="00466372"/>
    <w:rsid w:val="0046645B"/>
    <w:rsid w:val="004664B9"/>
    <w:rsid w:val="00466900"/>
    <w:rsid w:val="0046709E"/>
    <w:rsid w:val="004670A2"/>
    <w:rsid w:val="004673D3"/>
    <w:rsid w:val="00467498"/>
    <w:rsid w:val="004678D9"/>
    <w:rsid w:val="0047015B"/>
    <w:rsid w:val="0047045F"/>
    <w:rsid w:val="00470B26"/>
    <w:rsid w:val="00471329"/>
    <w:rsid w:val="004715A6"/>
    <w:rsid w:val="0047181A"/>
    <w:rsid w:val="00471C63"/>
    <w:rsid w:val="00471C85"/>
    <w:rsid w:val="00471D76"/>
    <w:rsid w:val="00471E32"/>
    <w:rsid w:val="004720F2"/>
    <w:rsid w:val="0047249D"/>
    <w:rsid w:val="0047274F"/>
    <w:rsid w:val="00472891"/>
    <w:rsid w:val="004729DB"/>
    <w:rsid w:val="00472A07"/>
    <w:rsid w:val="00472DC8"/>
    <w:rsid w:val="00472E1D"/>
    <w:rsid w:val="00472E85"/>
    <w:rsid w:val="00472F21"/>
    <w:rsid w:val="004730D9"/>
    <w:rsid w:val="004736D5"/>
    <w:rsid w:val="00473742"/>
    <w:rsid w:val="004737FC"/>
    <w:rsid w:val="00473E74"/>
    <w:rsid w:val="00473F25"/>
    <w:rsid w:val="004742CD"/>
    <w:rsid w:val="00474886"/>
    <w:rsid w:val="00474996"/>
    <w:rsid w:val="00474B40"/>
    <w:rsid w:val="00474CB9"/>
    <w:rsid w:val="00474EEB"/>
    <w:rsid w:val="00474F3B"/>
    <w:rsid w:val="00474FA7"/>
    <w:rsid w:val="00475082"/>
    <w:rsid w:val="004752A8"/>
    <w:rsid w:val="00475883"/>
    <w:rsid w:val="00475C53"/>
    <w:rsid w:val="00475FFE"/>
    <w:rsid w:val="004761D2"/>
    <w:rsid w:val="00476557"/>
    <w:rsid w:val="00476585"/>
    <w:rsid w:val="00476656"/>
    <w:rsid w:val="00476AC4"/>
    <w:rsid w:val="004775AF"/>
    <w:rsid w:val="004775BE"/>
    <w:rsid w:val="004777B0"/>
    <w:rsid w:val="00477EF3"/>
    <w:rsid w:val="0048012A"/>
    <w:rsid w:val="00480844"/>
    <w:rsid w:val="00480AE9"/>
    <w:rsid w:val="00480BFB"/>
    <w:rsid w:val="004810EA"/>
    <w:rsid w:val="0048121F"/>
    <w:rsid w:val="00481396"/>
    <w:rsid w:val="0048164D"/>
    <w:rsid w:val="00481739"/>
    <w:rsid w:val="00481FF0"/>
    <w:rsid w:val="00482265"/>
    <w:rsid w:val="004824C0"/>
    <w:rsid w:val="00482C12"/>
    <w:rsid w:val="00482D3D"/>
    <w:rsid w:val="00482D4E"/>
    <w:rsid w:val="00482FF9"/>
    <w:rsid w:val="004835F6"/>
    <w:rsid w:val="00484230"/>
    <w:rsid w:val="004846F4"/>
    <w:rsid w:val="00484998"/>
    <w:rsid w:val="004849A7"/>
    <w:rsid w:val="00484ACE"/>
    <w:rsid w:val="00484CD3"/>
    <w:rsid w:val="00484D10"/>
    <w:rsid w:val="004853F8"/>
    <w:rsid w:val="004856BB"/>
    <w:rsid w:val="00485790"/>
    <w:rsid w:val="0048579E"/>
    <w:rsid w:val="00485C27"/>
    <w:rsid w:val="00486849"/>
    <w:rsid w:val="00486A84"/>
    <w:rsid w:val="00486E98"/>
    <w:rsid w:val="00486FF6"/>
    <w:rsid w:val="0048748A"/>
    <w:rsid w:val="004904C4"/>
    <w:rsid w:val="0049101C"/>
    <w:rsid w:val="004911A0"/>
    <w:rsid w:val="004916B9"/>
    <w:rsid w:val="004916EB"/>
    <w:rsid w:val="00491918"/>
    <w:rsid w:val="00491AE8"/>
    <w:rsid w:val="00492073"/>
    <w:rsid w:val="004921DE"/>
    <w:rsid w:val="004927F2"/>
    <w:rsid w:val="004929EB"/>
    <w:rsid w:val="00492B40"/>
    <w:rsid w:val="00492B9D"/>
    <w:rsid w:val="004930E2"/>
    <w:rsid w:val="00493144"/>
    <w:rsid w:val="00493C21"/>
    <w:rsid w:val="00493E75"/>
    <w:rsid w:val="0049422A"/>
    <w:rsid w:val="004944A7"/>
    <w:rsid w:val="0049452F"/>
    <w:rsid w:val="0049455C"/>
    <w:rsid w:val="00494606"/>
    <w:rsid w:val="00495269"/>
    <w:rsid w:val="0049526F"/>
    <w:rsid w:val="00495840"/>
    <w:rsid w:val="0049662B"/>
    <w:rsid w:val="0049691E"/>
    <w:rsid w:val="00496B0E"/>
    <w:rsid w:val="0049783A"/>
    <w:rsid w:val="00497AF8"/>
    <w:rsid w:val="00497CDE"/>
    <w:rsid w:val="00497F17"/>
    <w:rsid w:val="004A00F7"/>
    <w:rsid w:val="004A04B6"/>
    <w:rsid w:val="004A0602"/>
    <w:rsid w:val="004A0AEC"/>
    <w:rsid w:val="004A0BAA"/>
    <w:rsid w:val="004A1052"/>
    <w:rsid w:val="004A2BB6"/>
    <w:rsid w:val="004A2D9F"/>
    <w:rsid w:val="004A2E5B"/>
    <w:rsid w:val="004A3210"/>
    <w:rsid w:val="004A3517"/>
    <w:rsid w:val="004A3CCD"/>
    <w:rsid w:val="004A3E04"/>
    <w:rsid w:val="004A438E"/>
    <w:rsid w:val="004A463B"/>
    <w:rsid w:val="004A498F"/>
    <w:rsid w:val="004A4A44"/>
    <w:rsid w:val="004A4C97"/>
    <w:rsid w:val="004A4E62"/>
    <w:rsid w:val="004A4FBF"/>
    <w:rsid w:val="004A5512"/>
    <w:rsid w:val="004A561A"/>
    <w:rsid w:val="004A581D"/>
    <w:rsid w:val="004A597E"/>
    <w:rsid w:val="004A5C8D"/>
    <w:rsid w:val="004A5E55"/>
    <w:rsid w:val="004A6051"/>
    <w:rsid w:val="004A6313"/>
    <w:rsid w:val="004A6442"/>
    <w:rsid w:val="004A6812"/>
    <w:rsid w:val="004A6E17"/>
    <w:rsid w:val="004A7211"/>
    <w:rsid w:val="004A73DD"/>
    <w:rsid w:val="004A77CE"/>
    <w:rsid w:val="004A782C"/>
    <w:rsid w:val="004A7850"/>
    <w:rsid w:val="004A7923"/>
    <w:rsid w:val="004A7A0C"/>
    <w:rsid w:val="004A7BB9"/>
    <w:rsid w:val="004B03A0"/>
    <w:rsid w:val="004B040D"/>
    <w:rsid w:val="004B0413"/>
    <w:rsid w:val="004B0433"/>
    <w:rsid w:val="004B09B1"/>
    <w:rsid w:val="004B0F20"/>
    <w:rsid w:val="004B1072"/>
    <w:rsid w:val="004B123E"/>
    <w:rsid w:val="004B12F4"/>
    <w:rsid w:val="004B1541"/>
    <w:rsid w:val="004B19B8"/>
    <w:rsid w:val="004B29BE"/>
    <w:rsid w:val="004B2EEF"/>
    <w:rsid w:val="004B3204"/>
    <w:rsid w:val="004B33C1"/>
    <w:rsid w:val="004B389F"/>
    <w:rsid w:val="004B38A4"/>
    <w:rsid w:val="004B3F95"/>
    <w:rsid w:val="004B4053"/>
    <w:rsid w:val="004B457D"/>
    <w:rsid w:val="004B4904"/>
    <w:rsid w:val="004B4C2E"/>
    <w:rsid w:val="004B59E9"/>
    <w:rsid w:val="004B5C76"/>
    <w:rsid w:val="004B62C7"/>
    <w:rsid w:val="004B648D"/>
    <w:rsid w:val="004B665A"/>
    <w:rsid w:val="004B6D37"/>
    <w:rsid w:val="004B6F5C"/>
    <w:rsid w:val="004B71E2"/>
    <w:rsid w:val="004B7373"/>
    <w:rsid w:val="004B73A8"/>
    <w:rsid w:val="004B77EE"/>
    <w:rsid w:val="004B78BB"/>
    <w:rsid w:val="004B7A73"/>
    <w:rsid w:val="004B7D46"/>
    <w:rsid w:val="004B7FFC"/>
    <w:rsid w:val="004C0268"/>
    <w:rsid w:val="004C0BE7"/>
    <w:rsid w:val="004C0D81"/>
    <w:rsid w:val="004C1516"/>
    <w:rsid w:val="004C238B"/>
    <w:rsid w:val="004C24B6"/>
    <w:rsid w:val="004C2732"/>
    <w:rsid w:val="004C28FE"/>
    <w:rsid w:val="004C2951"/>
    <w:rsid w:val="004C29C7"/>
    <w:rsid w:val="004C31E9"/>
    <w:rsid w:val="004C333D"/>
    <w:rsid w:val="004C386D"/>
    <w:rsid w:val="004C3A5D"/>
    <w:rsid w:val="004C3A69"/>
    <w:rsid w:val="004C3A91"/>
    <w:rsid w:val="004C3F45"/>
    <w:rsid w:val="004C413E"/>
    <w:rsid w:val="004C453B"/>
    <w:rsid w:val="004C48D8"/>
    <w:rsid w:val="004C4A8C"/>
    <w:rsid w:val="004C539D"/>
    <w:rsid w:val="004C580F"/>
    <w:rsid w:val="004C596B"/>
    <w:rsid w:val="004C6096"/>
    <w:rsid w:val="004C6232"/>
    <w:rsid w:val="004C6851"/>
    <w:rsid w:val="004C6A65"/>
    <w:rsid w:val="004C745A"/>
    <w:rsid w:val="004C78D1"/>
    <w:rsid w:val="004C7DCC"/>
    <w:rsid w:val="004C7E4F"/>
    <w:rsid w:val="004C7E98"/>
    <w:rsid w:val="004D0AA6"/>
    <w:rsid w:val="004D0CDB"/>
    <w:rsid w:val="004D0FF8"/>
    <w:rsid w:val="004D1442"/>
    <w:rsid w:val="004D150A"/>
    <w:rsid w:val="004D1559"/>
    <w:rsid w:val="004D15CB"/>
    <w:rsid w:val="004D16B3"/>
    <w:rsid w:val="004D1874"/>
    <w:rsid w:val="004D1914"/>
    <w:rsid w:val="004D2007"/>
    <w:rsid w:val="004D2B69"/>
    <w:rsid w:val="004D2B6B"/>
    <w:rsid w:val="004D3246"/>
    <w:rsid w:val="004D38E1"/>
    <w:rsid w:val="004D3D11"/>
    <w:rsid w:val="004D403F"/>
    <w:rsid w:val="004D412B"/>
    <w:rsid w:val="004D4234"/>
    <w:rsid w:val="004D44CE"/>
    <w:rsid w:val="004D4B72"/>
    <w:rsid w:val="004D4BF1"/>
    <w:rsid w:val="004D4BFB"/>
    <w:rsid w:val="004D4C3A"/>
    <w:rsid w:val="004D5550"/>
    <w:rsid w:val="004D5748"/>
    <w:rsid w:val="004D5800"/>
    <w:rsid w:val="004D588E"/>
    <w:rsid w:val="004D5C0D"/>
    <w:rsid w:val="004D5C19"/>
    <w:rsid w:val="004D7045"/>
    <w:rsid w:val="004D70A7"/>
    <w:rsid w:val="004D756E"/>
    <w:rsid w:val="004D7C4C"/>
    <w:rsid w:val="004E073A"/>
    <w:rsid w:val="004E0954"/>
    <w:rsid w:val="004E0DA0"/>
    <w:rsid w:val="004E12A9"/>
    <w:rsid w:val="004E1455"/>
    <w:rsid w:val="004E1563"/>
    <w:rsid w:val="004E16A4"/>
    <w:rsid w:val="004E16CB"/>
    <w:rsid w:val="004E18E4"/>
    <w:rsid w:val="004E1C5B"/>
    <w:rsid w:val="004E1E86"/>
    <w:rsid w:val="004E21AF"/>
    <w:rsid w:val="004E2470"/>
    <w:rsid w:val="004E2737"/>
    <w:rsid w:val="004E2810"/>
    <w:rsid w:val="004E2D6D"/>
    <w:rsid w:val="004E2E74"/>
    <w:rsid w:val="004E31EB"/>
    <w:rsid w:val="004E33D0"/>
    <w:rsid w:val="004E368C"/>
    <w:rsid w:val="004E3967"/>
    <w:rsid w:val="004E3B59"/>
    <w:rsid w:val="004E4164"/>
    <w:rsid w:val="004E4808"/>
    <w:rsid w:val="004E4828"/>
    <w:rsid w:val="004E48A2"/>
    <w:rsid w:val="004E4F30"/>
    <w:rsid w:val="004E56FD"/>
    <w:rsid w:val="004E5CA8"/>
    <w:rsid w:val="004E5CCC"/>
    <w:rsid w:val="004E5D60"/>
    <w:rsid w:val="004E5FEA"/>
    <w:rsid w:val="004E6427"/>
    <w:rsid w:val="004E67D1"/>
    <w:rsid w:val="004E69A8"/>
    <w:rsid w:val="004E6A68"/>
    <w:rsid w:val="004E6B47"/>
    <w:rsid w:val="004E6E21"/>
    <w:rsid w:val="004E6E70"/>
    <w:rsid w:val="004E7203"/>
    <w:rsid w:val="004E75B3"/>
    <w:rsid w:val="004E7849"/>
    <w:rsid w:val="004E7AF0"/>
    <w:rsid w:val="004E7EF3"/>
    <w:rsid w:val="004F0027"/>
    <w:rsid w:val="004F010F"/>
    <w:rsid w:val="004F01EB"/>
    <w:rsid w:val="004F02B5"/>
    <w:rsid w:val="004F072B"/>
    <w:rsid w:val="004F07EF"/>
    <w:rsid w:val="004F0C5F"/>
    <w:rsid w:val="004F13ED"/>
    <w:rsid w:val="004F14CC"/>
    <w:rsid w:val="004F1579"/>
    <w:rsid w:val="004F1C66"/>
    <w:rsid w:val="004F1D74"/>
    <w:rsid w:val="004F2435"/>
    <w:rsid w:val="004F2FED"/>
    <w:rsid w:val="004F32CE"/>
    <w:rsid w:val="004F3613"/>
    <w:rsid w:val="004F36ED"/>
    <w:rsid w:val="004F3709"/>
    <w:rsid w:val="004F3B5B"/>
    <w:rsid w:val="004F3D70"/>
    <w:rsid w:val="004F41B0"/>
    <w:rsid w:val="004F48F7"/>
    <w:rsid w:val="004F4BB3"/>
    <w:rsid w:val="004F517D"/>
    <w:rsid w:val="004F5219"/>
    <w:rsid w:val="004F61A2"/>
    <w:rsid w:val="004F61B9"/>
    <w:rsid w:val="004F684A"/>
    <w:rsid w:val="004F6914"/>
    <w:rsid w:val="004F696D"/>
    <w:rsid w:val="004F6AF6"/>
    <w:rsid w:val="004F6C68"/>
    <w:rsid w:val="004F73D3"/>
    <w:rsid w:val="004F7400"/>
    <w:rsid w:val="004F750E"/>
    <w:rsid w:val="004F75DF"/>
    <w:rsid w:val="004F7664"/>
    <w:rsid w:val="004F797A"/>
    <w:rsid w:val="004F7B4C"/>
    <w:rsid w:val="004F7EB0"/>
    <w:rsid w:val="004F7EC4"/>
    <w:rsid w:val="004F7ED8"/>
    <w:rsid w:val="004F7FD1"/>
    <w:rsid w:val="005000F2"/>
    <w:rsid w:val="00500405"/>
    <w:rsid w:val="00500872"/>
    <w:rsid w:val="005009CB"/>
    <w:rsid w:val="00500CEB"/>
    <w:rsid w:val="00501A73"/>
    <w:rsid w:val="00501A7E"/>
    <w:rsid w:val="00501BA1"/>
    <w:rsid w:val="00501F80"/>
    <w:rsid w:val="005028C0"/>
    <w:rsid w:val="00502B13"/>
    <w:rsid w:val="00502B89"/>
    <w:rsid w:val="00502F0A"/>
    <w:rsid w:val="00503171"/>
    <w:rsid w:val="00503384"/>
    <w:rsid w:val="00503459"/>
    <w:rsid w:val="00503495"/>
    <w:rsid w:val="005034A6"/>
    <w:rsid w:val="005034DC"/>
    <w:rsid w:val="00503696"/>
    <w:rsid w:val="00503742"/>
    <w:rsid w:val="005037B2"/>
    <w:rsid w:val="00503932"/>
    <w:rsid w:val="0050395A"/>
    <w:rsid w:val="0050426D"/>
    <w:rsid w:val="005042AA"/>
    <w:rsid w:val="00504638"/>
    <w:rsid w:val="005049A1"/>
    <w:rsid w:val="00505268"/>
    <w:rsid w:val="005052E9"/>
    <w:rsid w:val="00505496"/>
    <w:rsid w:val="0050552F"/>
    <w:rsid w:val="00505619"/>
    <w:rsid w:val="00505EE2"/>
    <w:rsid w:val="00505FC0"/>
    <w:rsid w:val="00505FDD"/>
    <w:rsid w:val="00506003"/>
    <w:rsid w:val="005062A7"/>
    <w:rsid w:val="005062F3"/>
    <w:rsid w:val="005064E3"/>
    <w:rsid w:val="005065E4"/>
    <w:rsid w:val="005071C4"/>
    <w:rsid w:val="005079FF"/>
    <w:rsid w:val="00507D54"/>
    <w:rsid w:val="005105AA"/>
    <w:rsid w:val="00510607"/>
    <w:rsid w:val="005107B7"/>
    <w:rsid w:val="005108B7"/>
    <w:rsid w:val="00510913"/>
    <w:rsid w:val="00510D6C"/>
    <w:rsid w:val="00510F01"/>
    <w:rsid w:val="005112E4"/>
    <w:rsid w:val="00511C83"/>
    <w:rsid w:val="00511EAE"/>
    <w:rsid w:val="00511EFA"/>
    <w:rsid w:val="00512012"/>
    <w:rsid w:val="00512018"/>
    <w:rsid w:val="00512948"/>
    <w:rsid w:val="00512A6C"/>
    <w:rsid w:val="00512BE3"/>
    <w:rsid w:val="00512CDA"/>
    <w:rsid w:val="00513137"/>
    <w:rsid w:val="00513266"/>
    <w:rsid w:val="0051329D"/>
    <w:rsid w:val="0051332B"/>
    <w:rsid w:val="00513585"/>
    <w:rsid w:val="005136CA"/>
    <w:rsid w:val="00513701"/>
    <w:rsid w:val="00514685"/>
    <w:rsid w:val="005146C7"/>
    <w:rsid w:val="00514832"/>
    <w:rsid w:val="00514DD0"/>
    <w:rsid w:val="00514E74"/>
    <w:rsid w:val="00514F0C"/>
    <w:rsid w:val="00514F37"/>
    <w:rsid w:val="00514FD7"/>
    <w:rsid w:val="005154B7"/>
    <w:rsid w:val="0051576F"/>
    <w:rsid w:val="00515E66"/>
    <w:rsid w:val="0051613F"/>
    <w:rsid w:val="005163C9"/>
    <w:rsid w:val="0051650D"/>
    <w:rsid w:val="00516B42"/>
    <w:rsid w:val="00516F39"/>
    <w:rsid w:val="005174E4"/>
    <w:rsid w:val="0052038E"/>
    <w:rsid w:val="005205C9"/>
    <w:rsid w:val="0052067A"/>
    <w:rsid w:val="005209D7"/>
    <w:rsid w:val="00520A7B"/>
    <w:rsid w:val="00520BFA"/>
    <w:rsid w:val="00520C09"/>
    <w:rsid w:val="00520DD2"/>
    <w:rsid w:val="00520F53"/>
    <w:rsid w:val="005211A5"/>
    <w:rsid w:val="005213B7"/>
    <w:rsid w:val="00521472"/>
    <w:rsid w:val="0052170B"/>
    <w:rsid w:val="00522522"/>
    <w:rsid w:val="005225C2"/>
    <w:rsid w:val="00522E19"/>
    <w:rsid w:val="005231DB"/>
    <w:rsid w:val="005239DA"/>
    <w:rsid w:val="00523F3F"/>
    <w:rsid w:val="005240C9"/>
    <w:rsid w:val="00524166"/>
    <w:rsid w:val="005242CD"/>
    <w:rsid w:val="005245AF"/>
    <w:rsid w:val="005246D5"/>
    <w:rsid w:val="00524A77"/>
    <w:rsid w:val="00524F2D"/>
    <w:rsid w:val="005258B3"/>
    <w:rsid w:val="00525B20"/>
    <w:rsid w:val="00525D93"/>
    <w:rsid w:val="005262BA"/>
    <w:rsid w:val="00526606"/>
    <w:rsid w:val="0052668B"/>
    <w:rsid w:val="005266E4"/>
    <w:rsid w:val="00526C1E"/>
    <w:rsid w:val="00526F96"/>
    <w:rsid w:val="0052725F"/>
    <w:rsid w:val="005279C5"/>
    <w:rsid w:val="00527BA0"/>
    <w:rsid w:val="00527ECE"/>
    <w:rsid w:val="00530B54"/>
    <w:rsid w:val="00530E70"/>
    <w:rsid w:val="00531228"/>
    <w:rsid w:val="0053145C"/>
    <w:rsid w:val="00531475"/>
    <w:rsid w:val="00531803"/>
    <w:rsid w:val="00531905"/>
    <w:rsid w:val="00531999"/>
    <w:rsid w:val="00531B0A"/>
    <w:rsid w:val="00531EDF"/>
    <w:rsid w:val="005320D2"/>
    <w:rsid w:val="0053223B"/>
    <w:rsid w:val="00532446"/>
    <w:rsid w:val="0053267F"/>
    <w:rsid w:val="0053280D"/>
    <w:rsid w:val="005328DC"/>
    <w:rsid w:val="00532D0A"/>
    <w:rsid w:val="00532D2D"/>
    <w:rsid w:val="005333C7"/>
    <w:rsid w:val="00533942"/>
    <w:rsid w:val="00533C2B"/>
    <w:rsid w:val="00534123"/>
    <w:rsid w:val="005342D8"/>
    <w:rsid w:val="00534394"/>
    <w:rsid w:val="00534431"/>
    <w:rsid w:val="005344F6"/>
    <w:rsid w:val="00534575"/>
    <w:rsid w:val="0053480E"/>
    <w:rsid w:val="00534B4A"/>
    <w:rsid w:val="00535220"/>
    <w:rsid w:val="00535313"/>
    <w:rsid w:val="00535549"/>
    <w:rsid w:val="00535773"/>
    <w:rsid w:val="00535908"/>
    <w:rsid w:val="00535914"/>
    <w:rsid w:val="00535B22"/>
    <w:rsid w:val="00535BB5"/>
    <w:rsid w:val="00535C88"/>
    <w:rsid w:val="0053624C"/>
    <w:rsid w:val="00536451"/>
    <w:rsid w:val="00536B14"/>
    <w:rsid w:val="00536E62"/>
    <w:rsid w:val="00537126"/>
    <w:rsid w:val="00537395"/>
    <w:rsid w:val="00537540"/>
    <w:rsid w:val="00537709"/>
    <w:rsid w:val="0053797B"/>
    <w:rsid w:val="005379F5"/>
    <w:rsid w:val="00537A9A"/>
    <w:rsid w:val="0054018F"/>
    <w:rsid w:val="00540234"/>
    <w:rsid w:val="0054026A"/>
    <w:rsid w:val="00540508"/>
    <w:rsid w:val="00540CB7"/>
    <w:rsid w:val="00540FA5"/>
    <w:rsid w:val="005413F8"/>
    <w:rsid w:val="0054173B"/>
    <w:rsid w:val="00541D17"/>
    <w:rsid w:val="00541D68"/>
    <w:rsid w:val="005420D7"/>
    <w:rsid w:val="00542226"/>
    <w:rsid w:val="00542323"/>
    <w:rsid w:val="0054242D"/>
    <w:rsid w:val="00542783"/>
    <w:rsid w:val="00542B09"/>
    <w:rsid w:val="00542B8E"/>
    <w:rsid w:val="005430A5"/>
    <w:rsid w:val="00543B56"/>
    <w:rsid w:val="00543CBA"/>
    <w:rsid w:val="00543D87"/>
    <w:rsid w:val="00544479"/>
    <w:rsid w:val="00544CA4"/>
    <w:rsid w:val="00544E4C"/>
    <w:rsid w:val="00544ED0"/>
    <w:rsid w:val="00545A9C"/>
    <w:rsid w:val="00545D19"/>
    <w:rsid w:val="00545E69"/>
    <w:rsid w:val="00545FBF"/>
    <w:rsid w:val="005460B9"/>
    <w:rsid w:val="00546530"/>
    <w:rsid w:val="00546954"/>
    <w:rsid w:val="00546970"/>
    <w:rsid w:val="005469EF"/>
    <w:rsid w:val="00546C46"/>
    <w:rsid w:val="00547232"/>
    <w:rsid w:val="00547BCA"/>
    <w:rsid w:val="00547C3E"/>
    <w:rsid w:val="00547E4A"/>
    <w:rsid w:val="00547ECB"/>
    <w:rsid w:val="00547F42"/>
    <w:rsid w:val="00547FF7"/>
    <w:rsid w:val="0055007B"/>
    <w:rsid w:val="005501AA"/>
    <w:rsid w:val="00550417"/>
    <w:rsid w:val="00550573"/>
    <w:rsid w:val="0055066B"/>
    <w:rsid w:val="00550689"/>
    <w:rsid w:val="00550B7B"/>
    <w:rsid w:val="00550C11"/>
    <w:rsid w:val="00550DAE"/>
    <w:rsid w:val="00550EA6"/>
    <w:rsid w:val="0055140C"/>
    <w:rsid w:val="00551837"/>
    <w:rsid w:val="00551863"/>
    <w:rsid w:val="005519B4"/>
    <w:rsid w:val="00551E73"/>
    <w:rsid w:val="00551EDB"/>
    <w:rsid w:val="0055214C"/>
    <w:rsid w:val="00552459"/>
    <w:rsid w:val="00552738"/>
    <w:rsid w:val="00552753"/>
    <w:rsid w:val="0055332B"/>
    <w:rsid w:val="0055333C"/>
    <w:rsid w:val="0055337D"/>
    <w:rsid w:val="00553B80"/>
    <w:rsid w:val="00553C4A"/>
    <w:rsid w:val="0055410B"/>
    <w:rsid w:val="0055434E"/>
    <w:rsid w:val="00554870"/>
    <w:rsid w:val="00554E1E"/>
    <w:rsid w:val="00554E91"/>
    <w:rsid w:val="005559BE"/>
    <w:rsid w:val="00555DA5"/>
    <w:rsid w:val="00555EF0"/>
    <w:rsid w:val="005565FE"/>
    <w:rsid w:val="00556814"/>
    <w:rsid w:val="00556A5E"/>
    <w:rsid w:val="00556D95"/>
    <w:rsid w:val="00556D9C"/>
    <w:rsid w:val="00557134"/>
    <w:rsid w:val="005575DD"/>
    <w:rsid w:val="0055762F"/>
    <w:rsid w:val="005576CA"/>
    <w:rsid w:val="005578DC"/>
    <w:rsid w:val="00557D59"/>
    <w:rsid w:val="0056075A"/>
    <w:rsid w:val="00560A91"/>
    <w:rsid w:val="00561256"/>
    <w:rsid w:val="0056142B"/>
    <w:rsid w:val="005619D6"/>
    <w:rsid w:val="00561C3B"/>
    <w:rsid w:val="005620DF"/>
    <w:rsid w:val="0056234B"/>
    <w:rsid w:val="005625EE"/>
    <w:rsid w:val="00562771"/>
    <w:rsid w:val="005627D4"/>
    <w:rsid w:val="00562D86"/>
    <w:rsid w:val="00562FC2"/>
    <w:rsid w:val="00562FDC"/>
    <w:rsid w:val="00563121"/>
    <w:rsid w:val="005633C0"/>
    <w:rsid w:val="005634B4"/>
    <w:rsid w:val="00563640"/>
    <w:rsid w:val="00563DDB"/>
    <w:rsid w:val="00564007"/>
    <w:rsid w:val="005641AA"/>
    <w:rsid w:val="005643DE"/>
    <w:rsid w:val="00564788"/>
    <w:rsid w:val="00564CBA"/>
    <w:rsid w:val="00565053"/>
    <w:rsid w:val="00565105"/>
    <w:rsid w:val="005652CD"/>
    <w:rsid w:val="005652DE"/>
    <w:rsid w:val="005656FF"/>
    <w:rsid w:val="00565A94"/>
    <w:rsid w:val="0056639D"/>
    <w:rsid w:val="005663E5"/>
    <w:rsid w:val="005664E6"/>
    <w:rsid w:val="00566B16"/>
    <w:rsid w:val="00566E00"/>
    <w:rsid w:val="005671C3"/>
    <w:rsid w:val="005717C0"/>
    <w:rsid w:val="005718C9"/>
    <w:rsid w:val="00571D40"/>
    <w:rsid w:val="00571E6D"/>
    <w:rsid w:val="005720FA"/>
    <w:rsid w:val="00572117"/>
    <w:rsid w:val="0057267B"/>
    <w:rsid w:val="0057298E"/>
    <w:rsid w:val="00572E09"/>
    <w:rsid w:val="00572E22"/>
    <w:rsid w:val="005736DE"/>
    <w:rsid w:val="00573D94"/>
    <w:rsid w:val="00573FC2"/>
    <w:rsid w:val="00574A24"/>
    <w:rsid w:val="005750B6"/>
    <w:rsid w:val="0057574B"/>
    <w:rsid w:val="005757A1"/>
    <w:rsid w:val="005758A6"/>
    <w:rsid w:val="00575D68"/>
    <w:rsid w:val="0057642D"/>
    <w:rsid w:val="00576A12"/>
    <w:rsid w:val="00576B9A"/>
    <w:rsid w:val="00576F92"/>
    <w:rsid w:val="00577866"/>
    <w:rsid w:val="00577CCD"/>
    <w:rsid w:val="00580360"/>
    <w:rsid w:val="00580437"/>
    <w:rsid w:val="00580485"/>
    <w:rsid w:val="00580FAE"/>
    <w:rsid w:val="00581123"/>
    <w:rsid w:val="0058125A"/>
    <w:rsid w:val="005812E4"/>
    <w:rsid w:val="005814F5"/>
    <w:rsid w:val="005816AC"/>
    <w:rsid w:val="00581C1C"/>
    <w:rsid w:val="00581C71"/>
    <w:rsid w:val="00581D24"/>
    <w:rsid w:val="00581DDE"/>
    <w:rsid w:val="00582191"/>
    <w:rsid w:val="00582326"/>
    <w:rsid w:val="00582C0D"/>
    <w:rsid w:val="00582CFF"/>
    <w:rsid w:val="00582EC5"/>
    <w:rsid w:val="00583303"/>
    <w:rsid w:val="005834E8"/>
    <w:rsid w:val="00583C7E"/>
    <w:rsid w:val="005843AD"/>
    <w:rsid w:val="0058445A"/>
    <w:rsid w:val="00584CA7"/>
    <w:rsid w:val="005850D2"/>
    <w:rsid w:val="005853BC"/>
    <w:rsid w:val="0058549A"/>
    <w:rsid w:val="005858FB"/>
    <w:rsid w:val="00585C0A"/>
    <w:rsid w:val="005860DC"/>
    <w:rsid w:val="00586181"/>
    <w:rsid w:val="0058663D"/>
    <w:rsid w:val="00586929"/>
    <w:rsid w:val="00586C57"/>
    <w:rsid w:val="00586E2F"/>
    <w:rsid w:val="00587187"/>
    <w:rsid w:val="00587392"/>
    <w:rsid w:val="0058753F"/>
    <w:rsid w:val="005875E7"/>
    <w:rsid w:val="00587A19"/>
    <w:rsid w:val="00587F9B"/>
    <w:rsid w:val="00590BD2"/>
    <w:rsid w:val="00590C94"/>
    <w:rsid w:val="00591066"/>
    <w:rsid w:val="00592581"/>
    <w:rsid w:val="0059275E"/>
    <w:rsid w:val="00592875"/>
    <w:rsid w:val="00592C02"/>
    <w:rsid w:val="00593248"/>
    <w:rsid w:val="005937D1"/>
    <w:rsid w:val="00593820"/>
    <w:rsid w:val="00593A89"/>
    <w:rsid w:val="00593E18"/>
    <w:rsid w:val="00593EA8"/>
    <w:rsid w:val="00593FB3"/>
    <w:rsid w:val="00594026"/>
    <w:rsid w:val="00594032"/>
    <w:rsid w:val="005945CB"/>
    <w:rsid w:val="0059488D"/>
    <w:rsid w:val="0059491D"/>
    <w:rsid w:val="00594AAC"/>
    <w:rsid w:val="005951AE"/>
    <w:rsid w:val="00595627"/>
    <w:rsid w:val="00595B24"/>
    <w:rsid w:val="00595B76"/>
    <w:rsid w:val="00595BEC"/>
    <w:rsid w:val="00595E2C"/>
    <w:rsid w:val="0059606C"/>
    <w:rsid w:val="005961AD"/>
    <w:rsid w:val="0059681A"/>
    <w:rsid w:val="00596A17"/>
    <w:rsid w:val="00596DFC"/>
    <w:rsid w:val="00597196"/>
    <w:rsid w:val="00597393"/>
    <w:rsid w:val="00597D14"/>
    <w:rsid w:val="00597F58"/>
    <w:rsid w:val="005A0062"/>
    <w:rsid w:val="005A0074"/>
    <w:rsid w:val="005A0098"/>
    <w:rsid w:val="005A02A6"/>
    <w:rsid w:val="005A02DD"/>
    <w:rsid w:val="005A0521"/>
    <w:rsid w:val="005A052E"/>
    <w:rsid w:val="005A096A"/>
    <w:rsid w:val="005A0AC2"/>
    <w:rsid w:val="005A0B35"/>
    <w:rsid w:val="005A0E9B"/>
    <w:rsid w:val="005A10B0"/>
    <w:rsid w:val="005A1402"/>
    <w:rsid w:val="005A16DB"/>
    <w:rsid w:val="005A1B5C"/>
    <w:rsid w:val="005A244C"/>
    <w:rsid w:val="005A2547"/>
    <w:rsid w:val="005A2835"/>
    <w:rsid w:val="005A289B"/>
    <w:rsid w:val="005A2AB5"/>
    <w:rsid w:val="005A2F60"/>
    <w:rsid w:val="005A2F99"/>
    <w:rsid w:val="005A3407"/>
    <w:rsid w:val="005A372A"/>
    <w:rsid w:val="005A3A87"/>
    <w:rsid w:val="005A3AF5"/>
    <w:rsid w:val="005A3FFC"/>
    <w:rsid w:val="005A4608"/>
    <w:rsid w:val="005A49AC"/>
    <w:rsid w:val="005A4A3A"/>
    <w:rsid w:val="005A4C66"/>
    <w:rsid w:val="005A4FBE"/>
    <w:rsid w:val="005A5447"/>
    <w:rsid w:val="005A54D5"/>
    <w:rsid w:val="005A55E2"/>
    <w:rsid w:val="005A5650"/>
    <w:rsid w:val="005A5FE0"/>
    <w:rsid w:val="005A6070"/>
    <w:rsid w:val="005A70F6"/>
    <w:rsid w:val="005A729A"/>
    <w:rsid w:val="005A7366"/>
    <w:rsid w:val="005A7DDF"/>
    <w:rsid w:val="005B0137"/>
    <w:rsid w:val="005B0272"/>
    <w:rsid w:val="005B0E90"/>
    <w:rsid w:val="005B13CF"/>
    <w:rsid w:val="005B187A"/>
    <w:rsid w:val="005B18DA"/>
    <w:rsid w:val="005B1A1D"/>
    <w:rsid w:val="005B1B41"/>
    <w:rsid w:val="005B1C20"/>
    <w:rsid w:val="005B217F"/>
    <w:rsid w:val="005B2234"/>
    <w:rsid w:val="005B2444"/>
    <w:rsid w:val="005B24A6"/>
    <w:rsid w:val="005B257F"/>
    <w:rsid w:val="005B25FA"/>
    <w:rsid w:val="005B27AC"/>
    <w:rsid w:val="005B2AD5"/>
    <w:rsid w:val="005B2BF1"/>
    <w:rsid w:val="005B2D13"/>
    <w:rsid w:val="005B30D6"/>
    <w:rsid w:val="005B3844"/>
    <w:rsid w:val="005B3AE9"/>
    <w:rsid w:val="005B3D32"/>
    <w:rsid w:val="005B46D5"/>
    <w:rsid w:val="005B4C96"/>
    <w:rsid w:val="005B4EED"/>
    <w:rsid w:val="005B51D4"/>
    <w:rsid w:val="005B52FD"/>
    <w:rsid w:val="005B531A"/>
    <w:rsid w:val="005B59C9"/>
    <w:rsid w:val="005B5E66"/>
    <w:rsid w:val="005B5F6A"/>
    <w:rsid w:val="005B6282"/>
    <w:rsid w:val="005B676B"/>
    <w:rsid w:val="005B67DB"/>
    <w:rsid w:val="005B69BB"/>
    <w:rsid w:val="005B6ABA"/>
    <w:rsid w:val="005B6F33"/>
    <w:rsid w:val="005B70D9"/>
    <w:rsid w:val="005B71C6"/>
    <w:rsid w:val="005B72EC"/>
    <w:rsid w:val="005B7370"/>
    <w:rsid w:val="005B78E2"/>
    <w:rsid w:val="005B7927"/>
    <w:rsid w:val="005B7A67"/>
    <w:rsid w:val="005B7C70"/>
    <w:rsid w:val="005B7D18"/>
    <w:rsid w:val="005B7E67"/>
    <w:rsid w:val="005C00E4"/>
    <w:rsid w:val="005C021C"/>
    <w:rsid w:val="005C02C7"/>
    <w:rsid w:val="005C0337"/>
    <w:rsid w:val="005C08A4"/>
    <w:rsid w:val="005C0AE5"/>
    <w:rsid w:val="005C0F60"/>
    <w:rsid w:val="005C0FAF"/>
    <w:rsid w:val="005C1026"/>
    <w:rsid w:val="005C10F9"/>
    <w:rsid w:val="005C127A"/>
    <w:rsid w:val="005C12B1"/>
    <w:rsid w:val="005C13BF"/>
    <w:rsid w:val="005C268D"/>
    <w:rsid w:val="005C2A8B"/>
    <w:rsid w:val="005C3097"/>
    <w:rsid w:val="005C314A"/>
    <w:rsid w:val="005C3666"/>
    <w:rsid w:val="005C3B55"/>
    <w:rsid w:val="005C3C81"/>
    <w:rsid w:val="005C3D1F"/>
    <w:rsid w:val="005C4028"/>
    <w:rsid w:val="005C4D88"/>
    <w:rsid w:val="005C5063"/>
    <w:rsid w:val="005C508D"/>
    <w:rsid w:val="005C53C0"/>
    <w:rsid w:val="005C54AD"/>
    <w:rsid w:val="005C578C"/>
    <w:rsid w:val="005C5A28"/>
    <w:rsid w:val="005C5C7B"/>
    <w:rsid w:val="005C626A"/>
    <w:rsid w:val="005C636E"/>
    <w:rsid w:val="005C63E1"/>
    <w:rsid w:val="005C6627"/>
    <w:rsid w:val="005C690A"/>
    <w:rsid w:val="005C6BCE"/>
    <w:rsid w:val="005C7337"/>
    <w:rsid w:val="005C73F0"/>
    <w:rsid w:val="005C74F8"/>
    <w:rsid w:val="005C77C7"/>
    <w:rsid w:val="005C783A"/>
    <w:rsid w:val="005C7DBB"/>
    <w:rsid w:val="005C7F7E"/>
    <w:rsid w:val="005D04D4"/>
    <w:rsid w:val="005D08DB"/>
    <w:rsid w:val="005D0DF8"/>
    <w:rsid w:val="005D105B"/>
    <w:rsid w:val="005D114E"/>
    <w:rsid w:val="005D1685"/>
    <w:rsid w:val="005D1911"/>
    <w:rsid w:val="005D1A1B"/>
    <w:rsid w:val="005D1D8C"/>
    <w:rsid w:val="005D23A0"/>
    <w:rsid w:val="005D2820"/>
    <w:rsid w:val="005D29F6"/>
    <w:rsid w:val="005D3162"/>
    <w:rsid w:val="005D358C"/>
    <w:rsid w:val="005D407A"/>
    <w:rsid w:val="005D49B3"/>
    <w:rsid w:val="005D4CC9"/>
    <w:rsid w:val="005D4E5E"/>
    <w:rsid w:val="005D4FB8"/>
    <w:rsid w:val="005D554B"/>
    <w:rsid w:val="005D5963"/>
    <w:rsid w:val="005D5A17"/>
    <w:rsid w:val="005D5AFF"/>
    <w:rsid w:val="005D5C62"/>
    <w:rsid w:val="005D630F"/>
    <w:rsid w:val="005D6354"/>
    <w:rsid w:val="005D64D3"/>
    <w:rsid w:val="005D6F07"/>
    <w:rsid w:val="005D6FB2"/>
    <w:rsid w:val="005D7031"/>
    <w:rsid w:val="005D7073"/>
    <w:rsid w:val="005D74AC"/>
    <w:rsid w:val="005E03B9"/>
    <w:rsid w:val="005E051F"/>
    <w:rsid w:val="005E0730"/>
    <w:rsid w:val="005E0A00"/>
    <w:rsid w:val="005E0AB9"/>
    <w:rsid w:val="005E0B43"/>
    <w:rsid w:val="005E0F7F"/>
    <w:rsid w:val="005E1091"/>
    <w:rsid w:val="005E13DC"/>
    <w:rsid w:val="005E1B1F"/>
    <w:rsid w:val="005E1B56"/>
    <w:rsid w:val="005E1F4F"/>
    <w:rsid w:val="005E23C3"/>
    <w:rsid w:val="005E27DE"/>
    <w:rsid w:val="005E294A"/>
    <w:rsid w:val="005E2E5E"/>
    <w:rsid w:val="005E3051"/>
    <w:rsid w:val="005E3949"/>
    <w:rsid w:val="005E3977"/>
    <w:rsid w:val="005E3CA5"/>
    <w:rsid w:val="005E3CCA"/>
    <w:rsid w:val="005E3EFA"/>
    <w:rsid w:val="005E406D"/>
    <w:rsid w:val="005E4479"/>
    <w:rsid w:val="005E493D"/>
    <w:rsid w:val="005E49E4"/>
    <w:rsid w:val="005E5165"/>
    <w:rsid w:val="005E57BC"/>
    <w:rsid w:val="005E5B26"/>
    <w:rsid w:val="005E5B42"/>
    <w:rsid w:val="005E5B63"/>
    <w:rsid w:val="005E5C65"/>
    <w:rsid w:val="005E5F69"/>
    <w:rsid w:val="005E6158"/>
    <w:rsid w:val="005E629D"/>
    <w:rsid w:val="005E64B3"/>
    <w:rsid w:val="005E66A3"/>
    <w:rsid w:val="005E6D94"/>
    <w:rsid w:val="005E73EA"/>
    <w:rsid w:val="005E7521"/>
    <w:rsid w:val="005E7950"/>
    <w:rsid w:val="005F0261"/>
    <w:rsid w:val="005F0968"/>
    <w:rsid w:val="005F0D51"/>
    <w:rsid w:val="005F0F81"/>
    <w:rsid w:val="005F1179"/>
    <w:rsid w:val="005F1413"/>
    <w:rsid w:val="005F1B08"/>
    <w:rsid w:val="005F2431"/>
    <w:rsid w:val="005F2439"/>
    <w:rsid w:val="005F262E"/>
    <w:rsid w:val="005F2913"/>
    <w:rsid w:val="005F29DC"/>
    <w:rsid w:val="005F2B24"/>
    <w:rsid w:val="005F2CC9"/>
    <w:rsid w:val="005F36ED"/>
    <w:rsid w:val="005F3C27"/>
    <w:rsid w:val="005F3C7F"/>
    <w:rsid w:val="005F3FB3"/>
    <w:rsid w:val="005F40B7"/>
    <w:rsid w:val="005F43BF"/>
    <w:rsid w:val="005F4AB7"/>
    <w:rsid w:val="005F4D28"/>
    <w:rsid w:val="005F50A3"/>
    <w:rsid w:val="005F5184"/>
    <w:rsid w:val="005F5270"/>
    <w:rsid w:val="005F52FE"/>
    <w:rsid w:val="005F55A5"/>
    <w:rsid w:val="005F5893"/>
    <w:rsid w:val="005F599A"/>
    <w:rsid w:val="005F59BB"/>
    <w:rsid w:val="005F6064"/>
    <w:rsid w:val="005F606D"/>
    <w:rsid w:val="005F61F8"/>
    <w:rsid w:val="005F6246"/>
    <w:rsid w:val="005F62C6"/>
    <w:rsid w:val="005F6463"/>
    <w:rsid w:val="005F652D"/>
    <w:rsid w:val="005F656B"/>
    <w:rsid w:val="005F65E1"/>
    <w:rsid w:val="005F6C16"/>
    <w:rsid w:val="005F6C39"/>
    <w:rsid w:val="005F6D79"/>
    <w:rsid w:val="005F6F32"/>
    <w:rsid w:val="005F72BD"/>
    <w:rsid w:val="005F7A6D"/>
    <w:rsid w:val="00600120"/>
    <w:rsid w:val="00600218"/>
    <w:rsid w:val="006005AC"/>
    <w:rsid w:val="0060099D"/>
    <w:rsid w:val="006009AC"/>
    <w:rsid w:val="006015E3"/>
    <w:rsid w:val="00601CCA"/>
    <w:rsid w:val="00601E22"/>
    <w:rsid w:val="0060222D"/>
    <w:rsid w:val="00602396"/>
    <w:rsid w:val="00602625"/>
    <w:rsid w:val="0060268D"/>
    <w:rsid w:val="00602918"/>
    <w:rsid w:val="0060298E"/>
    <w:rsid w:val="00602B86"/>
    <w:rsid w:val="00602D46"/>
    <w:rsid w:val="00603088"/>
    <w:rsid w:val="00603472"/>
    <w:rsid w:val="00603895"/>
    <w:rsid w:val="00603CA0"/>
    <w:rsid w:val="00603E8F"/>
    <w:rsid w:val="00603ECD"/>
    <w:rsid w:val="0060461B"/>
    <w:rsid w:val="00604622"/>
    <w:rsid w:val="00604D19"/>
    <w:rsid w:val="0060513A"/>
    <w:rsid w:val="00605400"/>
    <w:rsid w:val="00605753"/>
    <w:rsid w:val="006059E5"/>
    <w:rsid w:val="00605A4A"/>
    <w:rsid w:val="00605CA6"/>
    <w:rsid w:val="00605CC8"/>
    <w:rsid w:val="00605D66"/>
    <w:rsid w:val="00605DFD"/>
    <w:rsid w:val="006061D1"/>
    <w:rsid w:val="00606421"/>
    <w:rsid w:val="006064DA"/>
    <w:rsid w:val="0060683F"/>
    <w:rsid w:val="006068F0"/>
    <w:rsid w:val="00606CA0"/>
    <w:rsid w:val="006070B9"/>
    <w:rsid w:val="00607479"/>
    <w:rsid w:val="006074A9"/>
    <w:rsid w:val="00607733"/>
    <w:rsid w:val="0060789D"/>
    <w:rsid w:val="00607BF6"/>
    <w:rsid w:val="00607F1B"/>
    <w:rsid w:val="00607FEA"/>
    <w:rsid w:val="00610278"/>
    <w:rsid w:val="006102B2"/>
    <w:rsid w:val="00611098"/>
    <w:rsid w:val="006113CF"/>
    <w:rsid w:val="006118A8"/>
    <w:rsid w:val="00611A9A"/>
    <w:rsid w:val="00611B5E"/>
    <w:rsid w:val="00612196"/>
    <w:rsid w:val="0061285F"/>
    <w:rsid w:val="00612930"/>
    <w:rsid w:val="00612AE9"/>
    <w:rsid w:val="006130E5"/>
    <w:rsid w:val="00613460"/>
    <w:rsid w:val="006138FC"/>
    <w:rsid w:val="00613902"/>
    <w:rsid w:val="00613954"/>
    <w:rsid w:val="00613D6F"/>
    <w:rsid w:val="00613EC5"/>
    <w:rsid w:val="00613EE0"/>
    <w:rsid w:val="00613FC5"/>
    <w:rsid w:val="006140B8"/>
    <w:rsid w:val="0061410A"/>
    <w:rsid w:val="00614156"/>
    <w:rsid w:val="00614D2C"/>
    <w:rsid w:val="006150FA"/>
    <w:rsid w:val="00615867"/>
    <w:rsid w:val="0061590B"/>
    <w:rsid w:val="00615B47"/>
    <w:rsid w:val="006161B2"/>
    <w:rsid w:val="00616759"/>
    <w:rsid w:val="00616900"/>
    <w:rsid w:val="00616D0A"/>
    <w:rsid w:val="00616D75"/>
    <w:rsid w:val="00617779"/>
    <w:rsid w:val="0061796C"/>
    <w:rsid w:val="0061798E"/>
    <w:rsid w:val="006179FF"/>
    <w:rsid w:val="00617BC6"/>
    <w:rsid w:val="00617CCE"/>
    <w:rsid w:val="00620029"/>
    <w:rsid w:val="0062052C"/>
    <w:rsid w:val="00620F08"/>
    <w:rsid w:val="0062158C"/>
    <w:rsid w:val="00621B70"/>
    <w:rsid w:val="00621BC7"/>
    <w:rsid w:val="00621EC8"/>
    <w:rsid w:val="00622340"/>
    <w:rsid w:val="00622A70"/>
    <w:rsid w:val="006232FA"/>
    <w:rsid w:val="00623828"/>
    <w:rsid w:val="00623A6F"/>
    <w:rsid w:val="00623BAA"/>
    <w:rsid w:val="00623ED5"/>
    <w:rsid w:val="00624480"/>
    <w:rsid w:val="00624F77"/>
    <w:rsid w:val="00625423"/>
    <w:rsid w:val="00625427"/>
    <w:rsid w:val="00625520"/>
    <w:rsid w:val="006258D7"/>
    <w:rsid w:val="00625F81"/>
    <w:rsid w:val="00625FF7"/>
    <w:rsid w:val="00626116"/>
    <w:rsid w:val="0062633D"/>
    <w:rsid w:val="006265CC"/>
    <w:rsid w:val="0062666B"/>
    <w:rsid w:val="00626879"/>
    <w:rsid w:val="006269C5"/>
    <w:rsid w:val="00626F2A"/>
    <w:rsid w:val="006271A7"/>
    <w:rsid w:val="006275F5"/>
    <w:rsid w:val="0062788D"/>
    <w:rsid w:val="006278E7"/>
    <w:rsid w:val="00627CAC"/>
    <w:rsid w:val="00627CEE"/>
    <w:rsid w:val="00627D73"/>
    <w:rsid w:val="00627D7D"/>
    <w:rsid w:val="00630789"/>
    <w:rsid w:val="006308F3"/>
    <w:rsid w:val="00630AC3"/>
    <w:rsid w:val="00630ACC"/>
    <w:rsid w:val="00630C28"/>
    <w:rsid w:val="00630CE1"/>
    <w:rsid w:val="00630D03"/>
    <w:rsid w:val="00631008"/>
    <w:rsid w:val="0063101B"/>
    <w:rsid w:val="006314A4"/>
    <w:rsid w:val="00631936"/>
    <w:rsid w:val="00631E7B"/>
    <w:rsid w:val="006320AC"/>
    <w:rsid w:val="006326F3"/>
    <w:rsid w:val="00632718"/>
    <w:rsid w:val="00632924"/>
    <w:rsid w:val="00632CD1"/>
    <w:rsid w:val="00632E8F"/>
    <w:rsid w:val="00633025"/>
    <w:rsid w:val="00633091"/>
    <w:rsid w:val="0063330B"/>
    <w:rsid w:val="00633569"/>
    <w:rsid w:val="00633867"/>
    <w:rsid w:val="00634164"/>
    <w:rsid w:val="006343AA"/>
    <w:rsid w:val="0063451E"/>
    <w:rsid w:val="00634521"/>
    <w:rsid w:val="006345F0"/>
    <w:rsid w:val="00634610"/>
    <w:rsid w:val="00634851"/>
    <w:rsid w:val="00634AE3"/>
    <w:rsid w:val="00634AF9"/>
    <w:rsid w:val="00634C06"/>
    <w:rsid w:val="00634FC7"/>
    <w:rsid w:val="00635001"/>
    <w:rsid w:val="006350DB"/>
    <w:rsid w:val="006352B1"/>
    <w:rsid w:val="006353E6"/>
    <w:rsid w:val="00635801"/>
    <w:rsid w:val="00635847"/>
    <w:rsid w:val="00635CDC"/>
    <w:rsid w:val="00636388"/>
    <w:rsid w:val="006365BD"/>
    <w:rsid w:val="00636C26"/>
    <w:rsid w:val="00636EA3"/>
    <w:rsid w:val="00636F6B"/>
    <w:rsid w:val="006373D9"/>
    <w:rsid w:val="00637413"/>
    <w:rsid w:val="006374B8"/>
    <w:rsid w:val="00637739"/>
    <w:rsid w:val="00637976"/>
    <w:rsid w:val="00637EA4"/>
    <w:rsid w:val="00637F39"/>
    <w:rsid w:val="00640427"/>
    <w:rsid w:val="00640664"/>
    <w:rsid w:val="00640DD5"/>
    <w:rsid w:val="00641299"/>
    <w:rsid w:val="0064159B"/>
    <w:rsid w:val="00641F81"/>
    <w:rsid w:val="00641FB3"/>
    <w:rsid w:val="00642322"/>
    <w:rsid w:val="006429C9"/>
    <w:rsid w:val="00642A88"/>
    <w:rsid w:val="00642B55"/>
    <w:rsid w:val="00642D1D"/>
    <w:rsid w:val="00642DEB"/>
    <w:rsid w:val="00642EAA"/>
    <w:rsid w:val="0064306E"/>
    <w:rsid w:val="006432C1"/>
    <w:rsid w:val="006432EA"/>
    <w:rsid w:val="00643497"/>
    <w:rsid w:val="006435EE"/>
    <w:rsid w:val="0064365C"/>
    <w:rsid w:val="006437D7"/>
    <w:rsid w:val="00643A6A"/>
    <w:rsid w:val="00643BAA"/>
    <w:rsid w:val="00643DD7"/>
    <w:rsid w:val="00643FDC"/>
    <w:rsid w:val="00644809"/>
    <w:rsid w:val="006448AB"/>
    <w:rsid w:val="00644F26"/>
    <w:rsid w:val="00644F6F"/>
    <w:rsid w:val="00645018"/>
    <w:rsid w:val="006457EB"/>
    <w:rsid w:val="00645B62"/>
    <w:rsid w:val="00645FD5"/>
    <w:rsid w:val="0064638E"/>
    <w:rsid w:val="00646E57"/>
    <w:rsid w:val="00647226"/>
    <w:rsid w:val="00647895"/>
    <w:rsid w:val="00647CB1"/>
    <w:rsid w:val="006507B9"/>
    <w:rsid w:val="00650B2A"/>
    <w:rsid w:val="00650E6E"/>
    <w:rsid w:val="00650FE6"/>
    <w:rsid w:val="006511BB"/>
    <w:rsid w:val="00651298"/>
    <w:rsid w:val="00651708"/>
    <w:rsid w:val="006520B6"/>
    <w:rsid w:val="00652F39"/>
    <w:rsid w:val="0065300D"/>
    <w:rsid w:val="0065308F"/>
    <w:rsid w:val="00653091"/>
    <w:rsid w:val="006532FB"/>
    <w:rsid w:val="006534F6"/>
    <w:rsid w:val="00653631"/>
    <w:rsid w:val="00653AF0"/>
    <w:rsid w:val="00653B2A"/>
    <w:rsid w:val="00653C9B"/>
    <w:rsid w:val="00653D74"/>
    <w:rsid w:val="00654082"/>
    <w:rsid w:val="00654190"/>
    <w:rsid w:val="00654202"/>
    <w:rsid w:val="0065432E"/>
    <w:rsid w:val="0065435E"/>
    <w:rsid w:val="0065463F"/>
    <w:rsid w:val="0065480B"/>
    <w:rsid w:val="006548A7"/>
    <w:rsid w:val="00654AD2"/>
    <w:rsid w:val="00654EB2"/>
    <w:rsid w:val="006550C6"/>
    <w:rsid w:val="006552BC"/>
    <w:rsid w:val="006553BB"/>
    <w:rsid w:val="00655443"/>
    <w:rsid w:val="006557BD"/>
    <w:rsid w:val="00655BC1"/>
    <w:rsid w:val="006562F6"/>
    <w:rsid w:val="0065649F"/>
    <w:rsid w:val="006565DF"/>
    <w:rsid w:val="00656766"/>
    <w:rsid w:val="00656D3F"/>
    <w:rsid w:val="006570D3"/>
    <w:rsid w:val="00657484"/>
    <w:rsid w:val="00657653"/>
    <w:rsid w:val="00657994"/>
    <w:rsid w:val="00657A07"/>
    <w:rsid w:val="00657CA6"/>
    <w:rsid w:val="00660043"/>
    <w:rsid w:val="006608DB"/>
    <w:rsid w:val="00660C3D"/>
    <w:rsid w:val="00660D4A"/>
    <w:rsid w:val="00660D8B"/>
    <w:rsid w:val="006613DB"/>
    <w:rsid w:val="006615DC"/>
    <w:rsid w:val="0066282E"/>
    <w:rsid w:val="00662C22"/>
    <w:rsid w:val="00663400"/>
    <w:rsid w:val="00663440"/>
    <w:rsid w:val="0066384B"/>
    <w:rsid w:val="00663B21"/>
    <w:rsid w:val="00663FE6"/>
    <w:rsid w:val="006640C8"/>
    <w:rsid w:val="0066427B"/>
    <w:rsid w:val="00664475"/>
    <w:rsid w:val="00664614"/>
    <w:rsid w:val="006648D0"/>
    <w:rsid w:val="006649FC"/>
    <w:rsid w:val="00664E40"/>
    <w:rsid w:val="00665455"/>
    <w:rsid w:val="006654E3"/>
    <w:rsid w:val="0066573A"/>
    <w:rsid w:val="0066580D"/>
    <w:rsid w:val="00665BD1"/>
    <w:rsid w:val="00665CE5"/>
    <w:rsid w:val="0066628A"/>
    <w:rsid w:val="006669DC"/>
    <w:rsid w:val="00666BC2"/>
    <w:rsid w:val="006677CF"/>
    <w:rsid w:val="00667847"/>
    <w:rsid w:val="00667F63"/>
    <w:rsid w:val="0067005E"/>
    <w:rsid w:val="006705BB"/>
    <w:rsid w:val="00670970"/>
    <w:rsid w:val="00670A90"/>
    <w:rsid w:val="00670E87"/>
    <w:rsid w:val="00671911"/>
    <w:rsid w:val="00671F27"/>
    <w:rsid w:val="00671F69"/>
    <w:rsid w:val="00672427"/>
    <w:rsid w:val="0067289D"/>
    <w:rsid w:val="006729D7"/>
    <w:rsid w:val="00672EE8"/>
    <w:rsid w:val="00673010"/>
    <w:rsid w:val="0067324E"/>
    <w:rsid w:val="006733EE"/>
    <w:rsid w:val="006736A0"/>
    <w:rsid w:val="00673CF7"/>
    <w:rsid w:val="00673E4E"/>
    <w:rsid w:val="00673F81"/>
    <w:rsid w:val="0067412B"/>
    <w:rsid w:val="006742B3"/>
    <w:rsid w:val="0067438F"/>
    <w:rsid w:val="00674BCE"/>
    <w:rsid w:val="00675906"/>
    <w:rsid w:val="006759EE"/>
    <w:rsid w:val="00675CDE"/>
    <w:rsid w:val="006763E8"/>
    <w:rsid w:val="0067672B"/>
    <w:rsid w:val="00676800"/>
    <w:rsid w:val="00676AC7"/>
    <w:rsid w:val="0067730B"/>
    <w:rsid w:val="00677350"/>
    <w:rsid w:val="00677477"/>
    <w:rsid w:val="0067786D"/>
    <w:rsid w:val="00677ABB"/>
    <w:rsid w:val="00677E6D"/>
    <w:rsid w:val="00680113"/>
    <w:rsid w:val="00680337"/>
    <w:rsid w:val="006808EF"/>
    <w:rsid w:val="00680EC8"/>
    <w:rsid w:val="0068157D"/>
    <w:rsid w:val="00681716"/>
    <w:rsid w:val="00681A0A"/>
    <w:rsid w:val="00681AAF"/>
    <w:rsid w:val="00682250"/>
    <w:rsid w:val="00682320"/>
    <w:rsid w:val="006823D7"/>
    <w:rsid w:val="0068262A"/>
    <w:rsid w:val="0068284E"/>
    <w:rsid w:val="0068286D"/>
    <w:rsid w:val="00682881"/>
    <w:rsid w:val="00682A9C"/>
    <w:rsid w:val="00682B15"/>
    <w:rsid w:val="00682BEB"/>
    <w:rsid w:val="00683186"/>
    <w:rsid w:val="00683945"/>
    <w:rsid w:val="00683A4A"/>
    <w:rsid w:val="00683BE0"/>
    <w:rsid w:val="00683BFA"/>
    <w:rsid w:val="00683ECD"/>
    <w:rsid w:val="006840AE"/>
    <w:rsid w:val="00684726"/>
    <w:rsid w:val="00684B8F"/>
    <w:rsid w:val="00684C52"/>
    <w:rsid w:val="00684ED1"/>
    <w:rsid w:val="00684F1F"/>
    <w:rsid w:val="00685242"/>
    <w:rsid w:val="0068548A"/>
    <w:rsid w:val="00685674"/>
    <w:rsid w:val="00685EB2"/>
    <w:rsid w:val="00686245"/>
    <w:rsid w:val="00686429"/>
    <w:rsid w:val="00686FC0"/>
    <w:rsid w:val="00686FCF"/>
    <w:rsid w:val="0068706C"/>
    <w:rsid w:val="00687404"/>
    <w:rsid w:val="00687482"/>
    <w:rsid w:val="00687BD7"/>
    <w:rsid w:val="00687D9D"/>
    <w:rsid w:val="00690D18"/>
    <w:rsid w:val="00690D68"/>
    <w:rsid w:val="00691223"/>
    <w:rsid w:val="006913B2"/>
    <w:rsid w:val="00691A2A"/>
    <w:rsid w:val="00691A5C"/>
    <w:rsid w:val="00691B5E"/>
    <w:rsid w:val="006922BA"/>
    <w:rsid w:val="00692493"/>
    <w:rsid w:val="006924BF"/>
    <w:rsid w:val="00692666"/>
    <w:rsid w:val="006926FB"/>
    <w:rsid w:val="006930A3"/>
    <w:rsid w:val="00693783"/>
    <w:rsid w:val="0069384E"/>
    <w:rsid w:val="00693A5A"/>
    <w:rsid w:val="00693BEB"/>
    <w:rsid w:val="00693ED9"/>
    <w:rsid w:val="00693F75"/>
    <w:rsid w:val="00693FB0"/>
    <w:rsid w:val="00694612"/>
    <w:rsid w:val="00694702"/>
    <w:rsid w:val="00694B15"/>
    <w:rsid w:val="00694B1B"/>
    <w:rsid w:val="00695152"/>
    <w:rsid w:val="0069566E"/>
    <w:rsid w:val="006956D8"/>
    <w:rsid w:val="00695E98"/>
    <w:rsid w:val="00695F7B"/>
    <w:rsid w:val="00696061"/>
    <w:rsid w:val="0069612F"/>
    <w:rsid w:val="006962BF"/>
    <w:rsid w:val="006968DF"/>
    <w:rsid w:val="00696C77"/>
    <w:rsid w:val="006970CD"/>
    <w:rsid w:val="006970D1"/>
    <w:rsid w:val="00697116"/>
    <w:rsid w:val="006971AD"/>
    <w:rsid w:val="006975C5"/>
    <w:rsid w:val="006976E3"/>
    <w:rsid w:val="00697835"/>
    <w:rsid w:val="006A0CCA"/>
    <w:rsid w:val="006A1B39"/>
    <w:rsid w:val="006A1B41"/>
    <w:rsid w:val="006A1F44"/>
    <w:rsid w:val="006A25D2"/>
    <w:rsid w:val="006A357E"/>
    <w:rsid w:val="006A3D89"/>
    <w:rsid w:val="006A404C"/>
    <w:rsid w:val="006A424C"/>
    <w:rsid w:val="006A4801"/>
    <w:rsid w:val="006A51FA"/>
    <w:rsid w:val="006A5363"/>
    <w:rsid w:val="006A5530"/>
    <w:rsid w:val="006A5553"/>
    <w:rsid w:val="006A579E"/>
    <w:rsid w:val="006A592B"/>
    <w:rsid w:val="006A5E07"/>
    <w:rsid w:val="006A60F7"/>
    <w:rsid w:val="006A627C"/>
    <w:rsid w:val="006A698E"/>
    <w:rsid w:val="006A72F4"/>
    <w:rsid w:val="006A7388"/>
    <w:rsid w:val="006A79D6"/>
    <w:rsid w:val="006A7A12"/>
    <w:rsid w:val="006A7C08"/>
    <w:rsid w:val="006A7E12"/>
    <w:rsid w:val="006A7EB8"/>
    <w:rsid w:val="006B010E"/>
    <w:rsid w:val="006B0A18"/>
    <w:rsid w:val="006B0D9F"/>
    <w:rsid w:val="006B101E"/>
    <w:rsid w:val="006B15A3"/>
    <w:rsid w:val="006B1869"/>
    <w:rsid w:val="006B1C1D"/>
    <w:rsid w:val="006B1E64"/>
    <w:rsid w:val="006B2164"/>
    <w:rsid w:val="006B2710"/>
    <w:rsid w:val="006B2BFE"/>
    <w:rsid w:val="006B2DB4"/>
    <w:rsid w:val="006B3576"/>
    <w:rsid w:val="006B3804"/>
    <w:rsid w:val="006B3DCB"/>
    <w:rsid w:val="006B3DE8"/>
    <w:rsid w:val="006B3F45"/>
    <w:rsid w:val="006B413F"/>
    <w:rsid w:val="006B4157"/>
    <w:rsid w:val="006B42EF"/>
    <w:rsid w:val="006B4975"/>
    <w:rsid w:val="006B4AF4"/>
    <w:rsid w:val="006B4C91"/>
    <w:rsid w:val="006B4E0A"/>
    <w:rsid w:val="006B5279"/>
    <w:rsid w:val="006B571A"/>
    <w:rsid w:val="006B5902"/>
    <w:rsid w:val="006B5A06"/>
    <w:rsid w:val="006B5F4B"/>
    <w:rsid w:val="006B6176"/>
    <w:rsid w:val="006B6860"/>
    <w:rsid w:val="006B6A71"/>
    <w:rsid w:val="006B6D62"/>
    <w:rsid w:val="006B6F91"/>
    <w:rsid w:val="006B7147"/>
    <w:rsid w:val="006B73C6"/>
    <w:rsid w:val="006B7562"/>
    <w:rsid w:val="006B7B66"/>
    <w:rsid w:val="006B7BA5"/>
    <w:rsid w:val="006B7EEF"/>
    <w:rsid w:val="006C0514"/>
    <w:rsid w:val="006C0FB4"/>
    <w:rsid w:val="006C128B"/>
    <w:rsid w:val="006C136C"/>
    <w:rsid w:val="006C1869"/>
    <w:rsid w:val="006C2D75"/>
    <w:rsid w:val="006C33BF"/>
    <w:rsid w:val="006C36C8"/>
    <w:rsid w:val="006C3A45"/>
    <w:rsid w:val="006C3E41"/>
    <w:rsid w:val="006C430C"/>
    <w:rsid w:val="006C436E"/>
    <w:rsid w:val="006C48F8"/>
    <w:rsid w:val="006C508E"/>
    <w:rsid w:val="006C5349"/>
    <w:rsid w:val="006C5F94"/>
    <w:rsid w:val="006C60BB"/>
    <w:rsid w:val="006C6110"/>
    <w:rsid w:val="006C6742"/>
    <w:rsid w:val="006C68CE"/>
    <w:rsid w:val="006C6A79"/>
    <w:rsid w:val="006C6AC4"/>
    <w:rsid w:val="006C6FD3"/>
    <w:rsid w:val="006C742E"/>
    <w:rsid w:val="006C74C7"/>
    <w:rsid w:val="006C7563"/>
    <w:rsid w:val="006C75E3"/>
    <w:rsid w:val="006C77F6"/>
    <w:rsid w:val="006C7AE8"/>
    <w:rsid w:val="006C7E9F"/>
    <w:rsid w:val="006D0144"/>
    <w:rsid w:val="006D04CD"/>
    <w:rsid w:val="006D0973"/>
    <w:rsid w:val="006D0D21"/>
    <w:rsid w:val="006D1BD6"/>
    <w:rsid w:val="006D1F87"/>
    <w:rsid w:val="006D211D"/>
    <w:rsid w:val="006D2E7D"/>
    <w:rsid w:val="006D3414"/>
    <w:rsid w:val="006D388C"/>
    <w:rsid w:val="006D3D16"/>
    <w:rsid w:val="006D3F71"/>
    <w:rsid w:val="006D3FCD"/>
    <w:rsid w:val="006D3FDB"/>
    <w:rsid w:val="006D45BB"/>
    <w:rsid w:val="006D49C4"/>
    <w:rsid w:val="006D5115"/>
    <w:rsid w:val="006D560E"/>
    <w:rsid w:val="006D5B56"/>
    <w:rsid w:val="006D5D94"/>
    <w:rsid w:val="006D5ED7"/>
    <w:rsid w:val="006D63B7"/>
    <w:rsid w:val="006D64ED"/>
    <w:rsid w:val="006D689E"/>
    <w:rsid w:val="006D68C0"/>
    <w:rsid w:val="006D6A5D"/>
    <w:rsid w:val="006D6ACC"/>
    <w:rsid w:val="006D6D2D"/>
    <w:rsid w:val="006D724B"/>
    <w:rsid w:val="006D72DC"/>
    <w:rsid w:val="006D7312"/>
    <w:rsid w:val="006D7695"/>
    <w:rsid w:val="006D777D"/>
    <w:rsid w:val="006D7AF1"/>
    <w:rsid w:val="006D7D9B"/>
    <w:rsid w:val="006E00A3"/>
    <w:rsid w:val="006E037B"/>
    <w:rsid w:val="006E0C42"/>
    <w:rsid w:val="006E0E1C"/>
    <w:rsid w:val="006E103A"/>
    <w:rsid w:val="006E1B4C"/>
    <w:rsid w:val="006E1B64"/>
    <w:rsid w:val="006E1B73"/>
    <w:rsid w:val="006E1D38"/>
    <w:rsid w:val="006E2496"/>
    <w:rsid w:val="006E2508"/>
    <w:rsid w:val="006E2786"/>
    <w:rsid w:val="006E2C27"/>
    <w:rsid w:val="006E2D90"/>
    <w:rsid w:val="006E2ECF"/>
    <w:rsid w:val="006E312B"/>
    <w:rsid w:val="006E3509"/>
    <w:rsid w:val="006E378D"/>
    <w:rsid w:val="006E38F8"/>
    <w:rsid w:val="006E3DE2"/>
    <w:rsid w:val="006E3E18"/>
    <w:rsid w:val="006E3F1B"/>
    <w:rsid w:val="006E41F3"/>
    <w:rsid w:val="006E44BD"/>
    <w:rsid w:val="006E44C2"/>
    <w:rsid w:val="006E4A47"/>
    <w:rsid w:val="006E4A4F"/>
    <w:rsid w:val="006E4FF5"/>
    <w:rsid w:val="006E5081"/>
    <w:rsid w:val="006E51D5"/>
    <w:rsid w:val="006E57C0"/>
    <w:rsid w:val="006E5D35"/>
    <w:rsid w:val="006E6251"/>
    <w:rsid w:val="006E6536"/>
    <w:rsid w:val="006E658C"/>
    <w:rsid w:val="006E6820"/>
    <w:rsid w:val="006E6A9D"/>
    <w:rsid w:val="006E6AF3"/>
    <w:rsid w:val="006E7BD2"/>
    <w:rsid w:val="006E7D06"/>
    <w:rsid w:val="006F0349"/>
    <w:rsid w:val="006F03FF"/>
    <w:rsid w:val="006F043F"/>
    <w:rsid w:val="006F0CA9"/>
    <w:rsid w:val="006F0D01"/>
    <w:rsid w:val="006F1022"/>
    <w:rsid w:val="006F147D"/>
    <w:rsid w:val="006F161F"/>
    <w:rsid w:val="006F1C21"/>
    <w:rsid w:val="006F1D0C"/>
    <w:rsid w:val="006F23B0"/>
    <w:rsid w:val="006F2815"/>
    <w:rsid w:val="006F287E"/>
    <w:rsid w:val="006F2978"/>
    <w:rsid w:val="006F32C0"/>
    <w:rsid w:val="006F330F"/>
    <w:rsid w:val="006F34BC"/>
    <w:rsid w:val="006F35CC"/>
    <w:rsid w:val="006F36D1"/>
    <w:rsid w:val="006F392A"/>
    <w:rsid w:val="006F419B"/>
    <w:rsid w:val="006F4634"/>
    <w:rsid w:val="006F46AB"/>
    <w:rsid w:val="006F4834"/>
    <w:rsid w:val="006F485B"/>
    <w:rsid w:val="006F4C90"/>
    <w:rsid w:val="006F4DEC"/>
    <w:rsid w:val="006F4EA0"/>
    <w:rsid w:val="006F4EA4"/>
    <w:rsid w:val="006F4FFA"/>
    <w:rsid w:val="006F5202"/>
    <w:rsid w:val="006F5237"/>
    <w:rsid w:val="006F52A8"/>
    <w:rsid w:val="006F54FC"/>
    <w:rsid w:val="006F6AE2"/>
    <w:rsid w:val="006F6FD2"/>
    <w:rsid w:val="006F7215"/>
    <w:rsid w:val="006F73AB"/>
    <w:rsid w:val="006F7419"/>
    <w:rsid w:val="006F741C"/>
    <w:rsid w:val="006F745F"/>
    <w:rsid w:val="006F7586"/>
    <w:rsid w:val="006F76F1"/>
    <w:rsid w:val="006F796A"/>
    <w:rsid w:val="006F798B"/>
    <w:rsid w:val="006F7B30"/>
    <w:rsid w:val="006F7F0D"/>
    <w:rsid w:val="007001DC"/>
    <w:rsid w:val="007003D4"/>
    <w:rsid w:val="00700556"/>
    <w:rsid w:val="007009EE"/>
    <w:rsid w:val="00701146"/>
    <w:rsid w:val="007014AB"/>
    <w:rsid w:val="00701A46"/>
    <w:rsid w:val="00701B3C"/>
    <w:rsid w:val="00701C96"/>
    <w:rsid w:val="00701EC0"/>
    <w:rsid w:val="00701F98"/>
    <w:rsid w:val="00702017"/>
    <w:rsid w:val="0070208D"/>
    <w:rsid w:val="00702A69"/>
    <w:rsid w:val="0070308C"/>
    <w:rsid w:val="007030B4"/>
    <w:rsid w:val="007037A8"/>
    <w:rsid w:val="0070386D"/>
    <w:rsid w:val="007038FD"/>
    <w:rsid w:val="00703A43"/>
    <w:rsid w:val="00703C39"/>
    <w:rsid w:val="00703E30"/>
    <w:rsid w:val="00703F43"/>
    <w:rsid w:val="00704051"/>
    <w:rsid w:val="0070410B"/>
    <w:rsid w:val="0070505E"/>
    <w:rsid w:val="00705D5E"/>
    <w:rsid w:val="0070653D"/>
    <w:rsid w:val="00706B39"/>
    <w:rsid w:val="00706BA2"/>
    <w:rsid w:val="007071AE"/>
    <w:rsid w:val="007072B6"/>
    <w:rsid w:val="00707792"/>
    <w:rsid w:val="00710078"/>
    <w:rsid w:val="007100A0"/>
    <w:rsid w:val="00710A02"/>
    <w:rsid w:val="00710A57"/>
    <w:rsid w:val="007111B5"/>
    <w:rsid w:val="00711449"/>
    <w:rsid w:val="007117AA"/>
    <w:rsid w:val="00711A21"/>
    <w:rsid w:val="00711B49"/>
    <w:rsid w:val="00711D5A"/>
    <w:rsid w:val="007129C9"/>
    <w:rsid w:val="007129E3"/>
    <w:rsid w:val="00712CF5"/>
    <w:rsid w:val="00712F8E"/>
    <w:rsid w:val="00713159"/>
    <w:rsid w:val="0071340E"/>
    <w:rsid w:val="00713657"/>
    <w:rsid w:val="007137AC"/>
    <w:rsid w:val="00713AF6"/>
    <w:rsid w:val="00713C94"/>
    <w:rsid w:val="00713FE4"/>
    <w:rsid w:val="00714221"/>
    <w:rsid w:val="00714526"/>
    <w:rsid w:val="007149B4"/>
    <w:rsid w:val="00714CDF"/>
    <w:rsid w:val="00715084"/>
    <w:rsid w:val="00715280"/>
    <w:rsid w:val="007159F9"/>
    <w:rsid w:val="00716003"/>
    <w:rsid w:val="00716187"/>
    <w:rsid w:val="00716448"/>
    <w:rsid w:val="00716F09"/>
    <w:rsid w:val="00717266"/>
    <w:rsid w:val="00717488"/>
    <w:rsid w:val="00717698"/>
    <w:rsid w:val="00717CDB"/>
    <w:rsid w:val="00717D85"/>
    <w:rsid w:val="00717E97"/>
    <w:rsid w:val="007203A7"/>
    <w:rsid w:val="007203CB"/>
    <w:rsid w:val="00720400"/>
    <w:rsid w:val="007207F6"/>
    <w:rsid w:val="00721034"/>
    <w:rsid w:val="007210F0"/>
    <w:rsid w:val="007214C0"/>
    <w:rsid w:val="00721B74"/>
    <w:rsid w:val="007226F2"/>
    <w:rsid w:val="007229D4"/>
    <w:rsid w:val="00722FEF"/>
    <w:rsid w:val="00723080"/>
    <w:rsid w:val="0072475F"/>
    <w:rsid w:val="00724EE5"/>
    <w:rsid w:val="00724EFE"/>
    <w:rsid w:val="00724FB3"/>
    <w:rsid w:val="007251CD"/>
    <w:rsid w:val="0072529B"/>
    <w:rsid w:val="00725309"/>
    <w:rsid w:val="0072553C"/>
    <w:rsid w:val="0072596C"/>
    <w:rsid w:val="00725A61"/>
    <w:rsid w:val="00725AE6"/>
    <w:rsid w:val="00725BC4"/>
    <w:rsid w:val="00725E63"/>
    <w:rsid w:val="00725F06"/>
    <w:rsid w:val="007260BD"/>
    <w:rsid w:val="00726708"/>
    <w:rsid w:val="007268D5"/>
    <w:rsid w:val="00726ABE"/>
    <w:rsid w:val="00726B01"/>
    <w:rsid w:val="00726B54"/>
    <w:rsid w:val="00726ECA"/>
    <w:rsid w:val="007271AC"/>
    <w:rsid w:val="00727313"/>
    <w:rsid w:val="00727466"/>
    <w:rsid w:val="00727D8A"/>
    <w:rsid w:val="00727E6B"/>
    <w:rsid w:val="007307A0"/>
    <w:rsid w:val="00730A66"/>
    <w:rsid w:val="00730B32"/>
    <w:rsid w:val="00730B8E"/>
    <w:rsid w:val="00730F91"/>
    <w:rsid w:val="0073146C"/>
    <w:rsid w:val="0073232E"/>
    <w:rsid w:val="007325B7"/>
    <w:rsid w:val="00732CF3"/>
    <w:rsid w:val="007333E3"/>
    <w:rsid w:val="007337B9"/>
    <w:rsid w:val="00733834"/>
    <w:rsid w:val="0073386F"/>
    <w:rsid w:val="00733ADF"/>
    <w:rsid w:val="00733B29"/>
    <w:rsid w:val="0073422C"/>
    <w:rsid w:val="00734848"/>
    <w:rsid w:val="00735003"/>
    <w:rsid w:val="007351E6"/>
    <w:rsid w:val="00735744"/>
    <w:rsid w:val="00735862"/>
    <w:rsid w:val="00735B8F"/>
    <w:rsid w:val="00735EDC"/>
    <w:rsid w:val="00735FC1"/>
    <w:rsid w:val="00736B24"/>
    <w:rsid w:val="0073739A"/>
    <w:rsid w:val="00737654"/>
    <w:rsid w:val="00737B45"/>
    <w:rsid w:val="00737C72"/>
    <w:rsid w:val="0074004F"/>
    <w:rsid w:val="0074006A"/>
    <w:rsid w:val="00740109"/>
    <w:rsid w:val="0074041C"/>
    <w:rsid w:val="00740712"/>
    <w:rsid w:val="00740764"/>
    <w:rsid w:val="00740C1F"/>
    <w:rsid w:val="00740E90"/>
    <w:rsid w:val="0074188F"/>
    <w:rsid w:val="007419BE"/>
    <w:rsid w:val="00741B8C"/>
    <w:rsid w:val="00741C09"/>
    <w:rsid w:val="00742106"/>
    <w:rsid w:val="00742196"/>
    <w:rsid w:val="007421A5"/>
    <w:rsid w:val="00742235"/>
    <w:rsid w:val="007427B2"/>
    <w:rsid w:val="007429FD"/>
    <w:rsid w:val="00742DA9"/>
    <w:rsid w:val="00743133"/>
    <w:rsid w:val="007434A7"/>
    <w:rsid w:val="00743D1B"/>
    <w:rsid w:val="00743D3A"/>
    <w:rsid w:val="00743D8C"/>
    <w:rsid w:val="00743EC2"/>
    <w:rsid w:val="00744419"/>
    <w:rsid w:val="00744583"/>
    <w:rsid w:val="0074486C"/>
    <w:rsid w:val="00744AED"/>
    <w:rsid w:val="00744DCF"/>
    <w:rsid w:val="00744F57"/>
    <w:rsid w:val="00745012"/>
    <w:rsid w:val="00745676"/>
    <w:rsid w:val="00745712"/>
    <w:rsid w:val="0074588F"/>
    <w:rsid w:val="00745C61"/>
    <w:rsid w:val="00745D5B"/>
    <w:rsid w:val="007463F9"/>
    <w:rsid w:val="007465FF"/>
    <w:rsid w:val="00746B8D"/>
    <w:rsid w:val="00746D2A"/>
    <w:rsid w:val="00747167"/>
    <w:rsid w:val="00747257"/>
    <w:rsid w:val="007475D0"/>
    <w:rsid w:val="007475DE"/>
    <w:rsid w:val="00747820"/>
    <w:rsid w:val="00747B88"/>
    <w:rsid w:val="00747CAC"/>
    <w:rsid w:val="00747D70"/>
    <w:rsid w:val="00750091"/>
    <w:rsid w:val="00750175"/>
    <w:rsid w:val="00750284"/>
    <w:rsid w:val="00750402"/>
    <w:rsid w:val="00750851"/>
    <w:rsid w:val="00750A7B"/>
    <w:rsid w:val="0075121A"/>
    <w:rsid w:val="00751CF3"/>
    <w:rsid w:val="00751DE0"/>
    <w:rsid w:val="0075270C"/>
    <w:rsid w:val="007527C1"/>
    <w:rsid w:val="0075316B"/>
    <w:rsid w:val="0075339F"/>
    <w:rsid w:val="00754139"/>
    <w:rsid w:val="007545C0"/>
    <w:rsid w:val="00754CC0"/>
    <w:rsid w:val="007552C5"/>
    <w:rsid w:val="00755502"/>
    <w:rsid w:val="00755508"/>
    <w:rsid w:val="0075552F"/>
    <w:rsid w:val="00755543"/>
    <w:rsid w:val="00755803"/>
    <w:rsid w:val="00755A78"/>
    <w:rsid w:val="00755A7D"/>
    <w:rsid w:val="00755E7B"/>
    <w:rsid w:val="00755F51"/>
    <w:rsid w:val="007560B1"/>
    <w:rsid w:val="0075620E"/>
    <w:rsid w:val="00756A8A"/>
    <w:rsid w:val="00756B4B"/>
    <w:rsid w:val="00756C57"/>
    <w:rsid w:val="00756FAE"/>
    <w:rsid w:val="007571EB"/>
    <w:rsid w:val="007575C3"/>
    <w:rsid w:val="00757D65"/>
    <w:rsid w:val="0076040D"/>
    <w:rsid w:val="00760A2B"/>
    <w:rsid w:val="0076159B"/>
    <w:rsid w:val="00761761"/>
    <w:rsid w:val="00761951"/>
    <w:rsid w:val="00761AE2"/>
    <w:rsid w:val="00761C2D"/>
    <w:rsid w:val="00761DB5"/>
    <w:rsid w:val="0076207F"/>
    <w:rsid w:val="0076213D"/>
    <w:rsid w:val="00762152"/>
    <w:rsid w:val="00762280"/>
    <w:rsid w:val="007625DA"/>
    <w:rsid w:val="007629CD"/>
    <w:rsid w:val="00762DA6"/>
    <w:rsid w:val="00763047"/>
    <w:rsid w:val="0076372C"/>
    <w:rsid w:val="00763BBF"/>
    <w:rsid w:val="00763C9D"/>
    <w:rsid w:val="0076414D"/>
    <w:rsid w:val="00764D98"/>
    <w:rsid w:val="00764FAD"/>
    <w:rsid w:val="0076550E"/>
    <w:rsid w:val="007656B8"/>
    <w:rsid w:val="0076599F"/>
    <w:rsid w:val="00765F4D"/>
    <w:rsid w:val="00765FE8"/>
    <w:rsid w:val="00766394"/>
    <w:rsid w:val="007669A7"/>
    <w:rsid w:val="007669FB"/>
    <w:rsid w:val="00766AAE"/>
    <w:rsid w:val="007671B6"/>
    <w:rsid w:val="00767548"/>
    <w:rsid w:val="00767BB1"/>
    <w:rsid w:val="00767C3A"/>
    <w:rsid w:val="00767DF7"/>
    <w:rsid w:val="00767E14"/>
    <w:rsid w:val="0077020B"/>
    <w:rsid w:val="00770254"/>
    <w:rsid w:val="00770467"/>
    <w:rsid w:val="0077047F"/>
    <w:rsid w:val="00770510"/>
    <w:rsid w:val="0077063A"/>
    <w:rsid w:val="00770F0E"/>
    <w:rsid w:val="007711D4"/>
    <w:rsid w:val="00771319"/>
    <w:rsid w:val="007713E4"/>
    <w:rsid w:val="00771576"/>
    <w:rsid w:val="007717B4"/>
    <w:rsid w:val="00771EEA"/>
    <w:rsid w:val="00771FE2"/>
    <w:rsid w:val="00772176"/>
    <w:rsid w:val="007722C2"/>
    <w:rsid w:val="007722E0"/>
    <w:rsid w:val="00772425"/>
    <w:rsid w:val="007725DB"/>
    <w:rsid w:val="00772735"/>
    <w:rsid w:val="0077295F"/>
    <w:rsid w:val="00772BA2"/>
    <w:rsid w:val="00772E16"/>
    <w:rsid w:val="00773482"/>
    <w:rsid w:val="007734CB"/>
    <w:rsid w:val="00773DC0"/>
    <w:rsid w:val="00774277"/>
    <w:rsid w:val="00774430"/>
    <w:rsid w:val="0077495C"/>
    <w:rsid w:val="00775060"/>
    <w:rsid w:val="00775596"/>
    <w:rsid w:val="00775A8C"/>
    <w:rsid w:val="00775B0B"/>
    <w:rsid w:val="00775BC6"/>
    <w:rsid w:val="00776A26"/>
    <w:rsid w:val="00776B4C"/>
    <w:rsid w:val="00776BD4"/>
    <w:rsid w:val="00776EBE"/>
    <w:rsid w:val="00777370"/>
    <w:rsid w:val="007773D8"/>
    <w:rsid w:val="007775AA"/>
    <w:rsid w:val="007776DB"/>
    <w:rsid w:val="00777A5C"/>
    <w:rsid w:val="00780041"/>
    <w:rsid w:val="0078039A"/>
    <w:rsid w:val="007807BE"/>
    <w:rsid w:val="007807FB"/>
    <w:rsid w:val="00780975"/>
    <w:rsid w:val="00780CE8"/>
    <w:rsid w:val="0078138E"/>
    <w:rsid w:val="007815BF"/>
    <w:rsid w:val="007816FC"/>
    <w:rsid w:val="00781C71"/>
    <w:rsid w:val="00782091"/>
    <w:rsid w:val="00782680"/>
    <w:rsid w:val="007829C0"/>
    <w:rsid w:val="00782A6A"/>
    <w:rsid w:val="00782A99"/>
    <w:rsid w:val="00782CD3"/>
    <w:rsid w:val="00782DB6"/>
    <w:rsid w:val="00782DDF"/>
    <w:rsid w:val="00782F70"/>
    <w:rsid w:val="00783A01"/>
    <w:rsid w:val="00783E7C"/>
    <w:rsid w:val="0078401F"/>
    <w:rsid w:val="0078479E"/>
    <w:rsid w:val="0078588C"/>
    <w:rsid w:val="007858C4"/>
    <w:rsid w:val="00785C49"/>
    <w:rsid w:val="00785D5F"/>
    <w:rsid w:val="007866B3"/>
    <w:rsid w:val="007868E9"/>
    <w:rsid w:val="007869D1"/>
    <w:rsid w:val="007874A0"/>
    <w:rsid w:val="00787772"/>
    <w:rsid w:val="007877BD"/>
    <w:rsid w:val="00787A37"/>
    <w:rsid w:val="00787B1F"/>
    <w:rsid w:val="00787CD2"/>
    <w:rsid w:val="00787D7A"/>
    <w:rsid w:val="0079065E"/>
    <w:rsid w:val="007906BB"/>
    <w:rsid w:val="0079072C"/>
    <w:rsid w:val="00790D3F"/>
    <w:rsid w:val="00790DDA"/>
    <w:rsid w:val="00790E5E"/>
    <w:rsid w:val="00791041"/>
    <w:rsid w:val="007911E0"/>
    <w:rsid w:val="007918D6"/>
    <w:rsid w:val="00791AEC"/>
    <w:rsid w:val="00791C3A"/>
    <w:rsid w:val="00791C83"/>
    <w:rsid w:val="00792340"/>
    <w:rsid w:val="007924DA"/>
    <w:rsid w:val="0079274C"/>
    <w:rsid w:val="007927A4"/>
    <w:rsid w:val="00792A5F"/>
    <w:rsid w:val="00792B11"/>
    <w:rsid w:val="007930C5"/>
    <w:rsid w:val="007933E9"/>
    <w:rsid w:val="0079360F"/>
    <w:rsid w:val="00793679"/>
    <w:rsid w:val="0079372F"/>
    <w:rsid w:val="00793752"/>
    <w:rsid w:val="007937A0"/>
    <w:rsid w:val="00793861"/>
    <w:rsid w:val="007938BB"/>
    <w:rsid w:val="00793BD8"/>
    <w:rsid w:val="00793EDF"/>
    <w:rsid w:val="00794553"/>
    <w:rsid w:val="0079473E"/>
    <w:rsid w:val="00794DDC"/>
    <w:rsid w:val="00795230"/>
    <w:rsid w:val="0079544F"/>
    <w:rsid w:val="007957EA"/>
    <w:rsid w:val="00795833"/>
    <w:rsid w:val="007960B2"/>
    <w:rsid w:val="007962E4"/>
    <w:rsid w:val="007963DC"/>
    <w:rsid w:val="00797247"/>
    <w:rsid w:val="007A0041"/>
    <w:rsid w:val="007A00B5"/>
    <w:rsid w:val="007A0135"/>
    <w:rsid w:val="007A0382"/>
    <w:rsid w:val="007A0704"/>
    <w:rsid w:val="007A080F"/>
    <w:rsid w:val="007A0D73"/>
    <w:rsid w:val="007A0EAC"/>
    <w:rsid w:val="007A121F"/>
    <w:rsid w:val="007A1259"/>
    <w:rsid w:val="007A139B"/>
    <w:rsid w:val="007A186E"/>
    <w:rsid w:val="007A23D0"/>
    <w:rsid w:val="007A26DA"/>
    <w:rsid w:val="007A270F"/>
    <w:rsid w:val="007A2BBE"/>
    <w:rsid w:val="007A339F"/>
    <w:rsid w:val="007A3616"/>
    <w:rsid w:val="007A3C7B"/>
    <w:rsid w:val="007A4E76"/>
    <w:rsid w:val="007A504D"/>
    <w:rsid w:val="007A559D"/>
    <w:rsid w:val="007A5EF1"/>
    <w:rsid w:val="007A6220"/>
    <w:rsid w:val="007A6332"/>
    <w:rsid w:val="007A71BC"/>
    <w:rsid w:val="007A75B2"/>
    <w:rsid w:val="007A7CA6"/>
    <w:rsid w:val="007A7E29"/>
    <w:rsid w:val="007B010A"/>
    <w:rsid w:val="007B063F"/>
    <w:rsid w:val="007B0750"/>
    <w:rsid w:val="007B0EFD"/>
    <w:rsid w:val="007B1BE5"/>
    <w:rsid w:val="007B1E69"/>
    <w:rsid w:val="007B1FFA"/>
    <w:rsid w:val="007B20B6"/>
    <w:rsid w:val="007B2482"/>
    <w:rsid w:val="007B2741"/>
    <w:rsid w:val="007B2DD0"/>
    <w:rsid w:val="007B36BB"/>
    <w:rsid w:val="007B37D5"/>
    <w:rsid w:val="007B3982"/>
    <w:rsid w:val="007B3B2E"/>
    <w:rsid w:val="007B3CE0"/>
    <w:rsid w:val="007B3E42"/>
    <w:rsid w:val="007B4583"/>
    <w:rsid w:val="007B4683"/>
    <w:rsid w:val="007B4BFD"/>
    <w:rsid w:val="007B540B"/>
    <w:rsid w:val="007B56C1"/>
    <w:rsid w:val="007B5B4F"/>
    <w:rsid w:val="007B5C51"/>
    <w:rsid w:val="007B5C70"/>
    <w:rsid w:val="007B5FD6"/>
    <w:rsid w:val="007B61CA"/>
    <w:rsid w:val="007B665F"/>
    <w:rsid w:val="007B66DA"/>
    <w:rsid w:val="007B698B"/>
    <w:rsid w:val="007B6A6B"/>
    <w:rsid w:val="007B6E9F"/>
    <w:rsid w:val="007B70DD"/>
    <w:rsid w:val="007B72D2"/>
    <w:rsid w:val="007B747D"/>
    <w:rsid w:val="007B752C"/>
    <w:rsid w:val="007B799C"/>
    <w:rsid w:val="007B7EDC"/>
    <w:rsid w:val="007B7F09"/>
    <w:rsid w:val="007C07B7"/>
    <w:rsid w:val="007C09CA"/>
    <w:rsid w:val="007C187E"/>
    <w:rsid w:val="007C1BBA"/>
    <w:rsid w:val="007C1C18"/>
    <w:rsid w:val="007C1CCC"/>
    <w:rsid w:val="007C1E95"/>
    <w:rsid w:val="007C2461"/>
    <w:rsid w:val="007C25D2"/>
    <w:rsid w:val="007C2BFC"/>
    <w:rsid w:val="007C30C6"/>
    <w:rsid w:val="007C34D8"/>
    <w:rsid w:val="007C37BF"/>
    <w:rsid w:val="007C3CEC"/>
    <w:rsid w:val="007C4BFC"/>
    <w:rsid w:val="007C4C85"/>
    <w:rsid w:val="007C4F65"/>
    <w:rsid w:val="007C5102"/>
    <w:rsid w:val="007C53DD"/>
    <w:rsid w:val="007C5947"/>
    <w:rsid w:val="007C5B98"/>
    <w:rsid w:val="007C5DE1"/>
    <w:rsid w:val="007C6128"/>
    <w:rsid w:val="007C641D"/>
    <w:rsid w:val="007C678F"/>
    <w:rsid w:val="007C6BC4"/>
    <w:rsid w:val="007C6C53"/>
    <w:rsid w:val="007C72B1"/>
    <w:rsid w:val="007C730E"/>
    <w:rsid w:val="007D00CF"/>
    <w:rsid w:val="007D0170"/>
    <w:rsid w:val="007D02E5"/>
    <w:rsid w:val="007D07F8"/>
    <w:rsid w:val="007D095E"/>
    <w:rsid w:val="007D0D7B"/>
    <w:rsid w:val="007D0EEE"/>
    <w:rsid w:val="007D0F41"/>
    <w:rsid w:val="007D167B"/>
    <w:rsid w:val="007D1B92"/>
    <w:rsid w:val="007D1C8B"/>
    <w:rsid w:val="007D1CE0"/>
    <w:rsid w:val="007D1D0C"/>
    <w:rsid w:val="007D1D12"/>
    <w:rsid w:val="007D1ECE"/>
    <w:rsid w:val="007D1EE2"/>
    <w:rsid w:val="007D1F83"/>
    <w:rsid w:val="007D2234"/>
    <w:rsid w:val="007D297F"/>
    <w:rsid w:val="007D2A0A"/>
    <w:rsid w:val="007D2C40"/>
    <w:rsid w:val="007D2E86"/>
    <w:rsid w:val="007D2FE8"/>
    <w:rsid w:val="007D3527"/>
    <w:rsid w:val="007D3BFB"/>
    <w:rsid w:val="007D3E07"/>
    <w:rsid w:val="007D420C"/>
    <w:rsid w:val="007D42F6"/>
    <w:rsid w:val="007D4CEE"/>
    <w:rsid w:val="007D513E"/>
    <w:rsid w:val="007D56ED"/>
    <w:rsid w:val="007D5737"/>
    <w:rsid w:val="007D596A"/>
    <w:rsid w:val="007D5B26"/>
    <w:rsid w:val="007D5BBE"/>
    <w:rsid w:val="007D5CAC"/>
    <w:rsid w:val="007D61D4"/>
    <w:rsid w:val="007D627D"/>
    <w:rsid w:val="007D66A4"/>
    <w:rsid w:val="007D6B1D"/>
    <w:rsid w:val="007D6CA1"/>
    <w:rsid w:val="007D6CF6"/>
    <w:rsid w:val="007D6EEC"/>
    <w:rsid w:val="007D6FC0"/>
    <w:rsid w:val="007D7064"/>
    <w:rsid w:val="007D7807"/>
    <w:rsid w:val="007D797B"/>
    <w:rsid w:val="007D7E97"/>
    <w:rsid w:val="007D7ECB"/>
    <w:rsid w:val="007E00D6"/>
    <w:rsid w:val="007E0F49"/>
    <w:rsid w:val="007E0F51"/>
    <w:rsid w:val="007E1393"/>
    <w:rsid w:val="007E1567"/>
    <w:rsid w:val="007E1573"/>
    <w:rsid w:val="007E1648"/>
    <w:rsid w:val="007E189A"/>
    <w:rsid w:val="007E1A40"/>
    <w:rsid w:val="007E1A47"/>
    <w:rsid w:val="007E219C"/>
    <w:rsid w:val="007E22A3"/>
    <w:rsid w:val="007E23AA"/>
    <w:rsid w:val="007E271B"/>
    <w:rsid w:val="007E29B5"/>
    <w:rsid w:val="007E2E04"/>
    <w:rsid w:val="007E3821"/>
    <w:rsid w:val="007E3834"/>
    <w:rsid w:val="007E3A41"/>
    <w:rsid w:val="007E3F7E"/>
    <w:rsid w:val="007E423A"/>
    <w:rsid w:val="007E43D2"/>
    <w:rsid w:val="007E45AF"/>
    <w:rsid w:val="007E48B9"/>
    <w:rsid w:val="007E4C86"/>
    <w:rsid w:val="007E4D7D"/>
    <w:rsid w:val="007E4FCF"/>
    <w:rsid w:val="007E6849"/>
    <w:rsid w:val="007E6F90"/>
    <w:rsid w:val="007E70D6"/>
    <w:rsid w:val="007E7125"/>
    <w:rsid w:val="007E72AB"/>
    <w:rsid w:val="007E752A"/>
    <w:rsid w:val="007E7BC5"/>
    <w:rsid w:val="007E7FAD"/>
    <w:rsid w:val="007F0178"/>
    <w:rsid w:val="007F0240"/>
    <w:rsid w:val="007F027D"/>
    <w:rsid w:val="007F0289"/>
    <w:rsid w:val="007F03A6"/>
    <w:rsid w:val="007F062C"/>
    <w:rsid w:val="007F087D"/>
    <w:rsid w:val="007F08A1"/>
    <w:rsid w:val="007F09D8"/>
    <w:rsid w:val="007F0B2F"/>
    <w:rsid w:val="007F0CD5"/>
    <w:rsid w:val="007F154E"/>
    <w:rsid w:val="007F1727"/>
    <w:rsid w:val="007F1B4E"/>
    <w:rsid w:val="007F20E3"/>
    <w:rsid w:val="007F2118"/>
    <w:rsid w:val="007F2332"/>
    <w:rsid w:val="007F29C5"/>
    <w:rsid w:val="007F2E65"/>
    <w:rsid w:val="007F3027"/>
    <w:rsid w:val="007F32A8"/>
    <w:rsid w:val="007F3661"/>
    <w:rsid w:val="007F3852"/>
    <w:rsid w:val="007F3883"/>
    <w:rsid w:val="007F3A99"/>
    <w:rsid w:val="007F3E97"/>
    <w:rsid w:val="007F4365"/>
    <w:rsid w:val="007F493F"/>
    <w:rsid w:val="007F4CA9"/>
    <w:rsid w:val="007F518B"/>
    <w:rsid w:val="007F5439"/>
    <w:rsid w:val="007F5AAF"/>
    <w:rsid w:val="007F5C77"/>
    <w:rsid w:val="007F5FEA"/>
    <w:rsid w:val="007F6996"/>
    <w:rsid w:val="007F6D05"/>
    <w:rsid w:val="007F6F69"/>
    <w:rsid w:val="007F72CB"/>
    <w:rsid w:val="007F7E6A"/>
    <w:rsid w:val="008004B1"/>
    <w:rsid w:val="00801230"/>
    <w:rsid w:val="0080164B"/>
    <w:rsid w:val="00801D77"/>
    <w:rsid w:val="00801EAE"/>
    <w:rsid w:val="00802316"/>
    <w:rsid w:val="008024B9"/>
    <w:rsid w:val="0080277A"/>
    <w:rsid w:val="00802BCF"/>
    <w:rsid w:val="00802BE0"/>
    <w:rsid w:val="00802EE7"/>
    <w:rsid w:val="008030DC"/>
    <w:rsid w:val="008038AB"/>
    <w:rsid w:val="008039EB"/>
    <w:rsid w:val="00803E50"/>
    <w:rsid w:val="00804B18"/>
    <w:rsid w:val="00804E88"/>
    <w:rsid w:val="00804ECF"/>
    <w:rsid w:val="008052E8"/>
    <w:rsid w:val="00805427"/>
    <w:rsid w:val="00805512"/>
    <w:rsid w:val="0080588D"/>
    <w:rsid w:val="00805C48"/>
    <w:rsid w:val="00806635"/>
    <w:rsid w:val="00806659"/>
    <w:rsid w:val="00806ADB"/>
    <w:rsid w:val="00806B62"/>
    <w:rsid w:val="00806C49"/>
    <w:rsid w:val="00806C7B"/>
    <w:rsid w:val="00806DCF"/>
    <w:rsid w:val="00806F87"/>
    <w:rsid w:val="008072D9"/>
    <w:rsid w:val="00807759"/>
    <w:rsid w:val="00807819"/>
    <w:rsid w:val="00807AE8"/>
    <w:rsid w:val="008101B2"/>
    <w:rsid w:val="00810993"/>
    <w:rsid w:val="00810AB3"/>
    <w:rsid w:val="00811085"/>
    <w:rsid w:val="008112ED"/>
    <w:rsid w:val="0081147B"/>
    <w:rsid w:val="008114E8"/>
    <w:rsid w:val="00811733"/>
    <w:rsid w:val="008118D9"/>
    <w:rsid w:val="00811FCE"/>
    <w:rsid w:val="008125E4"/>
    <w:rsid w:val="00812CC8"/>
    <w:rsid w:val="00812CFF"/>
    <w:rsid w:val="00812D13"/>
    <w:rsid w:val="00812DD2"/>
    <w:rsid w:val="00812FAA"/>
    <w:rsid w:val="0081351A"/>
    <w:rsid w:val="008139E0"/>
    <w:rsid w:val="00813A48"/>
    <w:rsid w:val="00813AF5"/>
    <w:rsid w:val="00813B2C"/>
    <w:rsid w:val="00813B6E"/>
    <w:rsid w:val="0081435C"/>
    <w:rsid w:val="00814597"/>
    <w:rsid w:val="00814E27"/>
    <w:rsid w:val="0081594A"/>
    <w:rsid w:val="008159CC"/>
    <w:rsid w:val="00815B0A"/>
    <w:rsid w:val="00815BE9"/>
    <w:rsid w:val="00815BEA"/>
    <w:rsid w:val="00815E29"/>
    <w:rsid w:val="00815E83"/>
    <w:rsid w:val="008160A7"/>
    <w:rsid w:val="0081629C"/>
    <w:rsid w:val="008164B4"/>
    <w:rsid w:val="008168F9"/>
    <w:rsid w:val="00816E39"/>
    <w:rsid w:val="0081703C"/>
    <w:rsid w:val="00817FB8"/>
    <w:rsid w:val="008201F3"/>
    <w:rsid w:val="0082021E"/>
    <w:rsid w:val="008203B0"/>
    <w:rsid w:val="008205A3"/>
    <w:rsid w:val="00820761"/>
    <w:rsid w:val="008208E1"/>
    <w:rsid w:val="00820A15"/>
    <w:rsid w:val="00820D6D"/>
    <w:rsid w:val="0082125E"/>
    <w:rsid w:val="00821BFC"/>
    <w:rsid w:val="0082252D"/>
    <w:rsid w:val="00822817"/>
    <w:rsid w:val="0082281D"/>
    <w:rsid w:val="00822E9E"/>
    <w:rsid w:val="00823171"/>
    <w:rsid w:val="00823501"/>
    <w:rsid w:val="00823670"/>
    <w:rsid w:val="0082382C"/>
    <w:rsid w:val="00823D0F"/>
    <w:rsid w:val="00824367"/>
    <w:rsid w:val="00824461"/>
    <w:rsid w:val="008245DC"/>
    <w:rsid w:val="00824953"/>
    <w:rsid w:val="00824982"/>
    <w:rsid w:val="00825335"/>
    <w:rsid w:val="00825544"/>
    <w:rsid w:val="0082560C"/>
    <w:rsid w:val="00826081"/>
    <w:rsid w:val="00826412"/>
    <w:rsid w:val="00826425"/>
    <w:rsid w:val="008266D5"/>
    <w:rsid w:val="00826924"/>
    <w:rsid w:val="00826986"/>
    <w:rsid w:val="00826F89"/>
    <w:rsid w:val="00830010"/>
    <w:rsid w:val="008300CC"/>
    <w:rsid w:val="008302B6"/>
    <w:rsid w:val="008302C6"/>
    <w:rsid w:val="0083050A"/>
    <w:rsid w:val="0083109F"/>
    <w:rsid w:val="008313E7"/>
    <w:rsid w:val="00831429"/>
    <w:rsid w:val="008315D2"/>
    <w:rsid w:val="008319DC"/>
    <w:rsid w:val="00831ACD"/>
    <w:rsid w:val="0083227D"/>
    <w:rsid w:val="0083244A"/>
    <w:rsid w:val="0083250F"/>
    <w:rsid w:val="008327DD"/>
    <w:rsid w:val="00832C09"/>
    <w:rsid w:val="00832C4E"/>
    <w:rsid w:val="00832F1F"/>
    <w:rsid w:val="00832F3E"/>
    <w:rsid w:val="00832F78"/>
    <w:rsid w:val="00833586"/>
    <w:rsid w:val="008342A7"/>
    <w:rsid w:val="00834C66"/>
    <w:rsid w:val="00834CB4"/>
    <w:rsid w:val="00834CC3"/>
    <w:rsid w:val="0083548E"/>
    <w:rsid w:val="008355B6"/>
    <w:rsid w:val="008357A7"/>
    <w:rsid w:val="00835A43"/>
    <w:rsid w:val="00835C56"/>
    <w:rsid w:val="0083622F"/>
    <w:rsid w:val="008364CA"/>
    <w:rsid w:val="008368A7"/>
    <w:rsid w:val="00836B5E"/>
    <w:rsid w:val="00836F0F"/>
    <w:rsid w:val="0083704D"/>
    <w:rsid w:val="00837066"/>
    <w:rsid w:val="008370CB"/>
    <w:rsid w:val="00837127"/>
    <w:rsid w:val="00837289"/>
    <w:rsid w:val="008375C4"/>
    <w:rsid w:val="0083780B"/>
    <w:rsid w:val="00837F3A"/>
    <w:rsid w:val="00840085"/>
    <w:rsid w:val="00840550"/>
    <w:rsid w:val="00840CB6"/>
    <w:rsid w:val="00841050"/>
    <w:rsid w:val="008410C0"/>
    <w:rsid w:val="008411AC"/>
    <w:rsid w:val="008415B7"/>
    <w:rsid w:val="008416A6"/>
    <w:rsid w:val="008416B6"/>
    <w:rsid w:val="0084170F"/>
    <w:rsid w:val="008421A0"/>
    <w:rsid w:val="00842789"/>
    <w:rsid w:val="00842A40"/>
    <w:rsid w:val="00842BC0"/>
    <w:rsid w:val="008434DA"/>
    <w:rsid w:val="008436E1"/>
    <w:rsid w:val="008438BD"/>
    <w:rsid w:val="00843A7E"/>
    <w:rsid w:val="008440EF"/>
    <w:rsid w:val="00844229"/>
    <w:rsid w:val="00844248"/>
    <w:rsid w:val="00844857"/>
    <w:rsid w:val="00844E57"/>
    <w:rsid w:val="00844FA1"/>
    <w:rsid w:val="008451FD"/>
    <w:rsid w:val="00845386"/>
    <w:rsid w:val="008454D2"/>
    <w:rsid w:val="00845B84"/>
    <w:rsid w:val="00845D5E"/>
    <w:rsid w:val="00845DD9"/>
    <w:rsid w:val="0084613C"/>
    <w:rsid w:val="00846525"/>
    <w:rsid w:val="008465AA"/>
    <w:rsid w:val="00847024"/>
    <w:rsid w:val="008475FD"/>
    <w:rsid w:val="008476AF"/>
    <w:rsid w:val="00847A92"/>
    <w:rsid w:val="00847B18"/>
    <w:rsid w:val="00847B48"/>
    <w:rsid w:val="00847CC7"/>
    <w:rsid w:val="00850255"/>
    <w:rsid w:val="00850C11"/>
    <w:rsid w:val="00850D4C"/>
    <w:rsid w:val="008513A6"/>
    <w:rsid w:val="00851927"/>
    <w:rsid w:val="008519B2"/>
    <w:rsid w:val="008523CA"/>
    <w:rsid w:val="00852492"/>
    <w:rsid w:val="008528AD"/>
    <w:rsid w:val="008528BA"/>
    <w:rsid w:val="008529ED"/>
    <w:rsid w:val="00852AD5"/>
    <w:rsid w:val="00852C72"/>
    <w:rsid w:val="00853029"/>
    <w:rsid w:val="008530F9"/>
    <w:rsid w:val="008533EB"/>
    <w:rsid w:val="008539F4"/>
    <w:rsid w:val="00853A53"/>
    <w:rsid w:val="00853EC3"/>
    <w:rsid w:val="008540E0"/>
    <w:rsid w:val="0085431C"/>
    <w:rsid w:val="00854330"/>
    <w:rsid w:val="008543EA"/>
    <w:rsid w:val="008544C4"/>
    <w:rsid w:val="008544E9"/>
    <w:rsid w:val="00854A08"/>
    <w:rsid w:val="008555DA"/>
    <w:rsid w:val="00856530"/>
    <w:rsid w:val="00856774"/>
    <w:rsid w:val="008567DB"/>
    <w:rsid w:val="00856C60"/>
    <w:rsid w:val="00856FB8"/>
    <w:rsid w:val="008571CF"/>
    <w:rsid w:val="00857859"/>
    <w:rsid w:val="008579C7"/>
    <w:rsid w:val="00857CB1"/>
    <w:rsid w:val="00857DCD"/>
    <w:rsid w:val="00857F2A"/>
    <w:rsid w:val="0086067F"/>
    <w:rsid w:val="008607F1"/>
    <w:rsid w:val="0086086B"/>
    <w:rsid w:val="00860BC5"/>
    <w:rsid w:val="00861313"/>
    <w:rsid w:val="008617E6"/>
    <w:rsid w:val="00861AD5"/>
    <w:rsid w:val="00861C34"/>
    <w:rsid w:val="00861C5C"/>
    <w:rsid w:val="00861D00"/>
    <w:rsid w:val="00862683"/>
    <w:rsid w:val="008626F8"/>
    <w:rsid w:val="0086308E"/>
    <w:rsid w:val="0086316E"/>
    <w:rsid w:val="00863505"/>
    <w:rsid w:val="0086388F"/>
    <w:rsid w:val="00863D32"/>
    <w:rsid w:val="00863E05"/>
    <w:rsid w:val="00864071"/>
    <w:rsid w:val="008641A0"/>
    <w:rsid w:val="00864370"/>
    <w:rsid w:val="00864DB3"/>
    <w:rsid w:val="008650C0"/>
    <w:rsid w:val="00865196"/>
    <w:rsid w:val="0086543D"/>
    <w:rsid w:val="008654C1"/>
    <w:rsid w:val="008654D3"/>
    <w:rsid w:val="00865873"/>
    <w:rsid w:val="008658C1"/>
    <w:rsid w:val="00865964"/>
    <w:rsid w:val="008659CF"/>
    <w:rsid w:val="00865FD2"/>
    <w:rsid w:val="00866243"/>
    <w:rsid w:val="008662BF"/>
    <w:rsid w:val="00866822"/>
    <w:rsid w:val="0086698B"/>
    <w:rsid w:val="00866D27"/>
    <w:rsid w:val="00866E1B"/>
    <w:rsid w:val="00866E9F"/>
    <w:rsid w:val="00866EEC"/>
    <w:rsid w:val="00867077"/>
    <w:rsid w:val="00867172"/>
    <w:rsid w:val="008673F6"/>
    <w:rsid w:val="0086778E"/>
    <w:rsid w:val="008677F6"/>
    <w:rsid w:val="00867AB2"/>
    <w:rsid w:val="00867F42"/>
    <w:rsid w:val="0087017D"/>
    <w:rsid w:val="00870190"/>
    <w:rsid w:val="00870725"/>
    <w:rsid w:val="00870C57"/>
    <w:rsid w:val="00870E20"/>
    <w:rsid w:val="00871028"/>
    <w:rsid w:val="0087124C"/>
    <w:rsid w:val="008712A4"/>
    <w:rsid w:val="008714E6"/>
    <w:rsid w:val="0087151D"/>
    <w:rsid w:val="008716A9"/>
    <w:rsid w:val="00871E39"/>
    <w:rsid w:val="00871F95"/>
    <w:rsid w:val="00872040"/>
    <w:rsid w:val="00872149"/>
    <w:rsid w:val="00872F20"/>
    <w:rsid w:val="00872FD6"/>
    <w:rsid w:val="00873151"/>
    <w:rsid w:val="0087336B"/>
    <w:rsid w:val="0087362A"/>
    <w:rsid w:val="008736AD"/>
    <w:rsid w:val="0087370A"/>
    <w:rsid w:val="008737A5"/>
    <w:rsid w:val="008742CA"/>
    <w:rsid w:val="00874554"/>
    <w:rsid w:val="0087465D"/>
    <w:rsid w:val="008749CB"/>
    <w:rsid w:val="00874A34"/>
    <w:rsid w:val="00874D07"/>
    <w:rsid w:val="0087529B"/>
    <w:rsid w:val="008752DD"/>
    <w:rsid w:val="00875A1F"/>
    <w:rsid w:val="00875E9A"/>
    <w:rsid w:val="00876014"/>
    <w:rsid w:val="00876116"/>
    <w:rsid w:val="00876221"/>
    <w:rsid w:val="00876933"/>
    <w:rsid w:val="00876AB0"/>
    <w:rsid w:val="00876B18"/>
    <w:rsid w:val="00877C7C"/>
    <w:rsid w:val="00877E97"/>
    <w:rsid w:val="00877F63"/>
    <w:rsid w:val="00877FAE"/>
    <w:rsid w:val="0088035C"/>
    <w:rsid w:val="008807C5"/>
    <w:rsid w:val="00880A69"/>
    <w:rsid w:val="008811C2"/>
    <w:rsid w:val="008812AF"/>
    <w:rsid w:val="008812F6"/>
    <w:rsid w:val="008813E3"/>
    <w:rsid w:val="00881A4E"/>
    <w:rsid w:val="00881C10"/>
    <w:rsid w:val="00882809"/>
    <w:rsid w:val="00882A66"/>
    <w:rsid w:val="00882AD4"/>
    <w:rsid w:val="00882C95"/>
    <w:rsid w:val="00883A49"/>
    <w:rsid w:val="00883D91"/>
    <w:rsid w:val="00883DFD"/>
    <w:rsid w:val="00883F71"/>
    <w:rsid w:val="00883FEE"/>
    <w:rsid w:val="008841C5"/>
    <w:rsid w:val="00884221"/>
    <w:rsid w:val="008846B3"/>
    <w:rsid w:val="0088488E"/>
    <w:rsid w:val="00884950"/>
    <w:rsid w:val="00884955"/>
    <w:rsid w:val="00884D62"/>
    <w:rsid w:val="00884FFF"/>
    <w:rsid w:val="00885A78"/>
    <w:rsid w:val="00885B14"/>
    <w:rsid w:val="0088612D"/>
    <w:rsid w:val="00886463"/>
    <w:rsid w:val="00886507"/>
    <w:rsid w:val="00886B26"/>
    <w:rsid w:val="00886BB7"/>
    <w:rsid w:val="00887038"/>
    <w:rsid w:val="008877A1"/>
    <w:rsid w:val="008878C2"/>
    <w:rsid w:val="00887A52"/>
    <w:rsid w:val="00887B71"/>
    <w:rsid w:val="00887F52"/>
    <w:rsid w:val="00887FC6"/>
    <w:rsid w:val="008902AA"/>
    <w:rsid w:val="008903B7"/>
    <w:rsid w:val="00890484"/>
    <w:rsid w:val="008905CF"/>
    <w:rsid w:val="008905EB"/>
    <w:rsid w:val="00890649"/>
    <w:rsid w:val="00890DCC"/>
    <w:rsid w:val="00890EB8"/>
    <w:rsid w:val="008910BD"/>
    <w:rsid w:val="0089143D"/>
    <w:rsid w:val="008914D1"/>
    <w:rsid w:val="0089167B"/>
    <w:rsid w:val="00891920"/>
    <w:rsid w:val="00891A4F"/>
    <w:rsid w:val="008926D3"/>
    <w:rsid w:val="0089278E"/>
    <w:rsid w:val="00892851"/>
    <w:rsid w:val="00892D02"/>
    <w:rsid w:val="00892FE6"/>
    <w:rsid w:val="00893142"/>
    <w:rsid w:val="0089391F"/>
    <w:rsid w:val="0089392F"/>
    <w:rsid w:val="00893A76"/>
    <w:rsid w:val="008940B8"/>
    <w:rsid w:val="00894428"/>
    <w:rsid w:val="008944A7"/>
    <w:rsid w:val="00894581"/>
    <w:rsid w:val="0089494B"/>
    <w:rsid w:val="0089495E"/>
    <w:rsid w:val="00894B59"/>
    <w:rsid w:val="00894DED"/>
    <w:rsid w:val="00894F01"/>
    <w:rsid w:val="00894F73"/>
    <w:rsid w:val="008951D2"/>
    <w:rsid w:val="008953C2"/>
    <w:rsid w:val="0089598B"/>
    <w:rsid w:val="00895C8F"/>
    <w:rsid w:val="00895CF1"/>
    <w:rsid w:val="00895D0A"/>
    <w:rsid w:val="0089656F"/>
    <w:rsid w:val="0089710B"/>
    <w:rsid w:val="008978DC"/>
    <w:rsid w:val="008979C3"/>
    <w:rsid w:val="00897A90"/>
    <w:rsid w:val="00897DEA"/>
    <w:rsid w:val="008A00DE"/>
    <w:rsid w:val="008A04A3"/>
    <w:rsid w:val="008A0B19"/>
    <w:rsid w:val="008A0C2F"/>
    <w:rsid w:val="008A1435"/>
    <w:rsid w:val="008A18D2"/>
    <w:rsid w:val="008A191F"/>
    <w:rsid w:val="008A1B6B"/>
    <w:rsid w:val="008A2023"/>
    <w:rsid w:val="008A2076"/>
    <w:rsid w:val="008A23A5"/>
    <w:rsid w:val="008A23DA"/>
    <w:rsid w:val="008A261B"/>
    <w:rsid w:val="008A2BF2"/>
    <w:rsid w:val="008A2FB2"/>
    <w:rsid w:val="008A34E6"/>
    <w:rsid w:val="008A366A"/>
    <w:rsid w:val="008A3DA1"/>
    <w:rsid w:val="008A3E5B"/>
    <w:rsid w:val="008A4ACF"/>
    <w:rsid w:val="008A4AD1"/>
    <w:rsid w:val="008A4E7C"/>
    <w:rsid w:val="008A4F6E"/>
    <w:rsid w:val="008A515B"/>
    <w:rsid w:val="008A5261"/>
    <w:rsid w:val="008A5364"/>
    <w:rsid w:val="008A54AC"/>
    <w:rsid w:val="008A553C"/>
    <w:rsid w:val="008A55C4"/>
    <w:rsid w:val="008A55FF"/>
    <w:rsid w:val="008A5797"/>
    <w:rsid w:val="008A5961"/>
    <w:rsid w:val="008A5B2C"/>
    <w:rsid w:val="008A5CED"/>
    <w:rsid w:val="008A5E46"/>
    <w:rsid w:val="008A5F2D"/>
    <w:rsid w:val="008A5F63"/>
    <w:rsid w:val="008A671F"/>
    <w:rsid w:val="008A680D"/>
    <w:rsid w:val="008A69E5"/>
    <w:rsid w:val="008A6FCE"/>
    <w:rsid w:val="008A7759"/>
    <w:rsid w:val="008A7BA8"/>
    <w:rsid w:val="008B02BC"/>
    <w:rsid w:val="008B0A5E"/>
    <w:rsid w:val="008B0E3F"/>
    <w:rsid w:val="008B0E73"/>
    <w:rsid w:val="008B1116"/>
    <w:rsid w:val="008B11D2"/>
    <w:rsid w:val="008B1807"/>
    <w:rsid w:val="008B1AFD"/>
    <w:rsid w:val="008B1C5A"/>
    <w:rsid w:val="008B28E2"/>
    <w:rsid w:val="008B29F7"/>
    <w:rsid w:val="008B2C99"/>
    <w:rsid w:val="008B2CE4"/>
    <w:rsid w:val="008B2CE6"/>
    <w:rsid w:val="008B3409"/>
    <w:rsid w:val="008B3461"/>
    <w:rsid w:val="008B3594"/>
    <w:rsid w:val="008B35CF"/>
    <w:rsid w:val="008B38F1"/>
    <w:rsid w:val="008B3A97"/>
    <w:rsid w:val="008B3D71"/>
    <w:rsid w:val="008B42DF"/>
    <w:rsid w:val="008B44DB"/>
    <w:rsid w:val="008B4976"/>
    <w:rsid w:val="008B4A45"/>
    <w:rsid w:val="008B4AA1"/>
    <w:rsid w:val="008B4CB2"/>
    <w:rsid w:val="008B586D"/>
    <w:rsid w:val="008B5A58"/>
    <w:rsid w:val="008B5C21"/>
    <w:rsid w:val="008B649C"/>
    <w:rsid w:val="008B6B96"/>
    <w:rsid w:val="008B6F3C"/>
    <w:rsid w:val="008B72D6"/>
    <w:rsid w:val="008B7335"/>
    <w:rsid w:val="008B75FC"/>
    <w:rsid w:val="008B76ED"/>
    <w:rsid w:val="008B7C18"/>
    <w:rsid w:val="008B7CEB"/>
    <w:rsid w:val="008B7E00"/>
    <w:rsid w:val="008C0006"/>
    <w:rsid w:val="008C000A"/>
    <w:rsid w:val="008C06E8"/>
    <w:rsid w:val="008C08A4"/>
    <w:rsid w:val="008C0A6B"/>
    <w:rsid w:val="008C0FE1"/>
    <w:rsid w:val="008C109C"/>
    <w:rsid w:val="008C1E1C"/>
    <w:rsid w:val="008C1F29"/>
    <w:rsid w:val="008C20A4"/>
    <w:rsid w:val="008C2124"/>
    <w:rsid w:val="008C24F2"/>
    <w:rsid w:val="008C3923"/>
    <w:rsid w:val="008C3B25"/>
    <w:rsid w:val="008C4726"/>
    <w:rsid w:val="008C4CC2"/>
    <w:rsid w:val="008C4F53"/>
    <w:rsid w:val="008C5012"/>
    <w:rsid w:val="008C524D"/>
    <w:rsid w:val="008C52DE"/>
    <w:rsid w:val="008C5488"/>
    <w:rsid w:val="008C5594"/>
    <w:rsid w:val="008C5A20"/>
    <w:rsid w:val="008C5A5C"/>
    <w:rsid w:val="008C5AB8"/>
    <w:rsid w:val="008C6139"/>
    <w:rsid w:val="008C64A6"/>
    <w:rsid w:val="008C6717"/>
    <w:rsid w:val="008C6E0C"/>
    <w:rsid w:val="008C6E22"/>
    <w:rsid w:val="008C7019"/>
    <w:rsid w:val="008C70A9"/>
    <w:rsid w:val="008C7211"/>
    <w:rsid w:val="008C72C1"/>
    <w:rsid w:val="008C72CF"/>
    <w:rsid w:val="008C7430"/>
    <w:rsid w:val="008D001C"/>
    <w:rsid w:val="008D0219"/>
    <w:rsid w:val="008D048C"/>
    <w:rsid w:val="008D07D6"/>
    <w:rsid w:val="008D0ABF"/>
    <w:rsid w:val="008D0B44"/>
    <w:rsid w:val="008D0C82"/>
    <w:rsid w:val="008D0D47"/>
    <w:rsid w:val="008D0F3E"/>
    <w:rsid w:val="008D0F6D"/>
    <w:rsid w:val="008D116D"/>
    <w:rsid w:val="008D15B8"/>
    <w:rsid w:val="008D165F"/>
    <w:rsid w:val="008D16C2"/>
    <w:rsid w:val="008D18A1"/>
    <w:rsid w:val="008D1AA4"/>
    <w:rsid w:val="008D1B27"/>
    <w:rsid w:val="008D1B7B"/>
    <w:rsid w:val="008D1C41"/>
    <w:rsid w:val="008D1D0A"/>
    <w:rsid w:val="008D24C2"/>
    <w:rsid w:val="008D2890"/>
    <w:rsid w:val="008D297C"/>
    <w:rsid w:val="008D2D4C"/>
    <w:rsid w:val="008D368D"/>
    <w:rsid w:val="008D37F9"/>
    <w:rsid w:val="008D3859"/>
    <w:rsid w:val="008D38D4"/>
    <w:rsid w:val="008D3BFA"/>
    <w:rsid w:val="008D3E80"/>
    <w:rsid w:val="008D3FFE"/>
    <w:rsid w:val="008D409A"/>
    <w:rsid w:val="008D417B"/>
    <w:rsid w:val="008D4BEC"/>
    <w:rsid w:val="008D4F0C"/>
    <w:rsid w:val="008D5137"/>
    <w:rsid w:val="008D5205"/>
    <w:rsid w:val="008D5814"/>
    <w:rsid w:val="008D591D"/>
    <w:rsid w:val="008D634F"/>
    <w:rsid w:val="008D65B7"/>
    <w:rsid w:val="008D711C"/>
    <w:rsid w:val="008D7144"/>
    <w:rsid w:val="008D747C"/>
    <w:rsid w:val="008D75D6"/>
    <w:rsid w:val="008D772B"/>
    <w:rsid w:val="008D773F"/>
    <w:rsid w:val="008D787E"/>
    <w:rsid w:val="008D7A52"/>
    <w:rsid w:val="008D7B05"/>
    <w:rsid w:val="008D7E7E"/>
    <w:rsid w:val="008E0263"/>
    <w:rsid w:val="008E064C"/>
    <w:rsid w:val="008E086F"/>
    <w:rsid w:val="008E09F1"/>
    <w:rsid w:val="008E0A8C"/>
    <w:rsid w:val="008E0CFF"/>
    <w:rsid w:val="008E0D94"/>
    <w:rsid w:val="008E1137"/>
    <w:rsid w:val="008E11FF"/>
    <w:rsid w:val="008E13F5"/>
    <w:rsid w:val="008E14D1"/>
    <w:rsid w:val="008E1720"/>
    <w:rsid w:val="008E1CB6"/>
    <w:rsid w:val="008E1CD3"/>
    <w:rsid w:val="008E2076"/>
    <w:rsid w:val="008E2165"/>
    <w:rsid w:val="008E24B7"/>
    <w:rsid w:val="008E2670"/>
    <w:rsid w:val="008E2824"/>
    <w:rsid w:val="008E2DCD"/>
    <w:rsid w:val="008E3356"/>
    <w:rsid w:val="008E36B6"/>
    <w:rsid w:val="008E3770"/>
    <w:rsid w:val="008E3D60"/>
    <w:rsid w:val="008E3E16"/>
    <w:rsid w:val="008E4123"/>
    <w:rsid w:val="008E42DA"/>
    <w:rsid w:val="008E44E1"/>
    <w:rsid w:val="008E4861"/>
    <w:rsid w:val="008E48A1"/>
    <w:rsid w:val="008E4AAC"/>
    <w:rsid w:val="008E4B60"/>
    <w:rsid w:val="008E4F37"/>
    <w:rsid w:val="008E5169"/>
    <w:rsid w:val="008E5D33"/>
    <w:rsid w:val="008E61AF"/>
    <w:rsid w:val="008E639A"/>
    <w:rsid w:val="008E6FB8"/>
    <w:rsid w:val="008E7A84"/>
    <w:rsid w:val="008E7CB3"/>
    <w:rsid w:val="008E7E83"/>
    <w:rsid w:val="008E7E88"/>
    <w:rsid w:val="008E7FF7"/>
    <w:rsid w:val="008F0097"/>
    <w:rsid w:val="008F040E"/>
    <w:rsid w:val="008F04BD"/>
    <w:rsid w:val="008F07EE"/>
    <w:rsid w:val="008F0A6A"/>
    <w:rsid w:val="008F0D09"/>
    <w:rsid w:val="008F0F12"/>
    <w:rsid w:val="008F0FCA"/>
    <w:rsid w:val="008F1074"/>
    <w:rsid w:val="008F15EF"/>
    <w:rsid w:val="008F1788"/>
    <w:rsid w:val="008F17DA"/>
    <w:rsid w:val="008F1838"/>
    <w:rsid w:val="008F1869"/>
    <w:rsid w:val="008F1BF4"/>
    <w:rsid w:val="008F1BF9"/>
    <w:rsid w:val="008F1D5D"/>
    <w:rsid w:val="008F1D85"/>
    <w:rsid w:val="008F2291"/>
    <w:rsid w:val="008F25DB"/>
    <w:rsid w:val="008F26CC"/>
    <w:rsid w:val="008F26F0"/>
    <w:rsid w:val="008F2978"/>
    <w:rsid w:val="008F2CC6"/>
    <w:rsid w:val="008F2D33"/>
    <w:rsid w:val="008F2E3A"/>
    <w:rsid w:val="008F3045"/>
    <w:rsid w:val="008F34F3"/>
    <w:rsid w:val="008F351F"/>
    <w:rsid w:val="008F35E8"/>
    <w:rsid w:val="008F39E6"/>
    <w:rsid w:val="008F3B7A"/>
    <w:rsid w:val="008F3BE8"/>
    <w:rsid w:val="008F434E"/>
    <w:rsid w:val="008F4469"/>
    <w:rsid w:val="008F4980"/>
    <w:rsid w:val="008F4E4C"/>
    <w:rsid w:val="008F5294"/>
    <w:rsid w:val="008F542F"/>
    <w:rsid w:val="008F5B69"/>
    <w:rsid w:val="008F5C30"/>
    <w:rsid w:val="008F67F9"/>
    <w:rsid w:val="008F6872"/>
    <w:rsid w:val="008F68A8"/>
    <w:rsid w:val="008F6AD4"/>
    <w:rsid w:val="008F6CC8"/>
    <w:rsid w:val="008F7059"/>
    <w:rsid w:val="008F70DC"/>
    <w:rsid w:val="008F71BA"/>
    <w:rsid w:val="008F732C"/>
    <w:rsid w:val="008F73F8"/>
    <w:rsid w:val="008F7446"/>
    <w:rsid w:val="008F7BC2"/>
    <w:rsid w:val="00900071"/>
    <w:rsid w:val="009000F1"/>
    <w:rsid w:val="0090057B"/>
    <w:rsid w:val="009007C6"/>
    <w:rsid w:val="00900906"/>
    <w:rsid w:val="009009C6"/>
    <w:rsid w:val="00900CD9"/>
    <w:rsid w:val="00901286"/>
    <w:rsid w:val="00901310"/>
    <w:rsid w:val="0090132F"/>
    <w:rsid w:val="00901487"/>
    <w:rsid w:val="0090155F"/>
    <w:rsid w:val="00901948"/>
    <w:rsid w:val="00901DE8"/>
    <w:rsid w:val="00902041"/>
    <w:rsid w:val="00902190"/>
    <w:rsid w:val="00902409"/>
    <w:rsid w:val="00902429"/>
    <w:rsid w:val="009029D7"/>
    <w:rsid w:val="00903210"/>
    <w:rsid w:val="00903345"/>
    <w:rsid w:val="009036EC"/>
    <w:rsid w:val="00903F2D"/>
    <w:rsid w:val="00903F59"/>
    <w:rsid w:val="009044C4"/>
    <w:rsid w:val="00904AD4"/>
    <w:rsid w:val="00904D39"/>
    <w:rsid w:val="00905019"/>
    <w:rsid w:val="00905120"/>
    <w:rsid w:val="00905272"/>
    <w:rsid w:val="00905842"/>
    <w:rsid w:val="009058B9"/>
    <w:rsid w:val="0090590E"/>
    <w:rsid w:val="00905961"/>
    <w:rsid w:val="00905F1B"/>
    <w:rsid w:val="0090668C"/>
    <w:rsid w:val="0090689D"/>
    <w:rsid w:val="00906994"/>
    <w:rsid w:val="00906995"/>
    <w:rsid w:val="00906A57"/>
    <w:rsid w:val="00906EF0"/>
    <w:rsid w:val="009074A4"/>
    <w:rsid w:val="009074B3"/>
    <w:rsid w:val="00907874"/>
    <w:rsid w:val="00907C1F"/>
    <w:rsid w:val="00907F41"/>
    <w:rsid w:val="0091004A"/>
    <w:rsid w:val="009106A8"/>
    <w:rsid w:val="009109F4"/>
    <w:rsid w:val="009110C8"/>
    <w:rsid w:val="009111C0"/>
    <w:rsid w:val="00911319"/>
    <w:rsid w:val="009115AF"/>
    <w:rsid w:val="00911744"/>
    <w:rsid w:val="009117E7"/>
    <w:rsid w:val="00912083"/>
    <w:rsid w:val="0091252A"/>
    <w:rsid w:val="00912576"/>
    <w:rsid w:val="00912835"/>
    <w:rsid w:val="009132A6"/>
    <w:rsid w:val="009134F6"/>
    <w:rsid w:val="00913B6F"/>
    <w:rsid w:val="00913C34"/>
    <w:rsid w:val="00913EB9"/>
    <w:rsid w:val="0091400D"/>
    <w:rsid w:val="0091428A"/>
    <w:rsid w:val="00914355"/>
    <w:rsid w:val="009143CA"/>
    <w:rsid w:val="00914C8E"/>
    <w:rsid w:val="00914DBA"/>
    <w:rsid w:val="00914E23"/>
    <w:rsid w:val="00915654"/>
    <w:rsid w:val="00915DA3"/>
    <w:rsid w:val="00915DB4"/>
    <w:rsid w:val="0091650A"/>
    <w:rsid w:val="00916B9D"/>
    <w:rsid w:val="00916F58"/>
    <w:rsid w:val="00917003"/>
    <w:rsid w:val="0091744F"/>
    <w:rsid w:val="0091794A"/>
    <w:rsid w:val="009179DD"/>
    <w:rsid w:val="00917AC0"/>
    <w:rsid w:val="0092040E"/>
    <w:rsid w:val="0092048D"/>
    <w:rsid w:val="00920B89"/>
    <w:rsid w:val="009215B5"/>
    <w:rsid w:val="009215D1"/>
    <w:rsid w:val="00921896"/>
    <w:rsid w:val="00921E9A"/>
    <w:rsid w:val="0092245B"/>
    <w:rsid w:val="009226C7"/>
    <w:rsid w:val="009226E6"/>
    <w:rsid w:val="00922B9E"/>
    <w:rsid w:val="00922BC0"/>
    <w:rsid w:val="00922DC7"/>
    <w:rsid w:val="00922EC1"/>
    <w:rsid w:val="009234BD"/>
    <w:rsid w:val="00923B02"/>
    <w:rsid w:val="0092431B"/>
    <w:rsid w:val="00924532"/>
    <w:rsid w:val="00924B99"/>
    <w:rsid w:val="00925155"/>
    <w:rsid w:val="00925962"/>
    <w:rsid w:val="00925A5A"/>
    <w:rsid w:val="00925D07"/>
    <w:rsid w:val="00925DB9"/>
    <w:rsid w:val="009263F3"/>
    <w:rsid w:val="00926404"/>
    <w:rsid w:val="009264A9"/>
    <w:rsid w:val="0092661C"/>
    <w:rsid w:val="009266AC"/>
    <w:rsid w:val="009268D5"/>
    <w:rsid w:val="00926A71"/>
    <w:rsid w:val="00926BAA"/>
    <w:rsid w:val="00926C02"/>
    <w:rsid w:val="00926C1E"/>
    <w:rsid w:val="00926FC1"/>
    <w:rsid w:val="009273A2"/>
    <w:rsid w:val="009275B7"/>
    <w:rsid w:val="00927759"/>
    <w:rsid w:val="00927E1D"/>
    <w:rsid w:val="00927EDC"/>
    <w:rsid w:val="00930A7B"/>
    <w:rsid w:val="00930C63"/>
    <w:rsid w:val="00930CEB"/>
    <w:rsid w:val="00930D2A"/>
    <w:rsid w:val="0093101B"/>
    <w:rsid w:val="0093115D"/>
    <w:rsid w:val="00931442"/>
    <w:rsid w:val="009316E6"/>
    <w:rsid w:val="00931839"/>
    <w:rsid w:val="00931A55"/>
    <w:rsid w:val="00931BA1"/>
    <w:rsid w:val="00931D13"/>
    <w:rsid w:val="00932960"/>
    <w:rsid w:val="009329DC"/>
    <w:rsid w:val="00932A6B"/>
    <w:rsid w:val="00933337"/>
    <w:rsid w:val="00933339"/>
    <w:rsid w:val="00933619"/>
    <w:rsid w:val="00933E01"/>
    <w:rsid w:val="00934200"/>
    <w:rsid w:val="00934A53"/>
    <w:rsid w:val="00934B35"/>
    <w:rsid w:val="00934FDF"/>
    <w:rsid w:val="0093505D"/>
    <w:rsid w:val="00935441"/>
    <w:rsid w:val="00935577"/>
    <w:rsid w:val="0093580C"/>
    <w:rsid w:val="00935A8E"/>
    <w:rsid w:val="00935BC2"/>
    <w:rsid w:val="0093641B"/>
    <w:rsid w:val="009364A2"/>
    <w:rsid w:val="009366C0"/>
    <w:rsid w:val="0093671F"/>
    <w:rsid w:val="00936B3C"/>
    <w:rsid w:val="00936D0A"/>
    <w:rsid w:val="00936D59"/>
    <w:rsid w:val="00936EFB"/>
    <w:rsid w:val="00936F38"/>
    <w:rsid w:val="0093701A"/>
    <w:rsid w:val="00937089"/>
    <w:rsid w:val="009371CD"/>
    <w:rsid w:val="00937394"/>
    <w:rsid w:val="00937BB4"/>
    <w:rsid w:val="00937F06"/>
    <w:rsid w:val="009404A9"/>
    <w:rsid w:val="009408C5"/>
    <w:rsid w:val="00940E57"/>
    <w:rsid w:val="00940FEF"/>
    <w:rsid w:val="00941168"/>
    <w:rsid w:val="009418F2"/>
    <w:rsid w:val="009419B0"/>
    <w:rsid w:val="00941A13"/>
    <w:rsid w:val="0094210F"/>
    <w:rsid w:val="00942206"/>
    <w:rsid w:val="00942318"/>
    <w:rsid w:val="00942700"/>
    <w:rsid w:val="00942872"/>
    <w:rsid w:val="0094298F"/>
    <w:rsid w:val="00942C26"/>
    <w:rsid w:val="00942DD1"/>
    <w:rsid w:val="00942EDA"/>
    <w:rsid w:val="00942F57"/>
    <w:rsid w:val="00943770"/>
    <w:rsid w:val="00944204"/>
    <w:rsid w:val="00944864"/>
    <w:rsid w:val="00944A74"/>
    <w:rsid w:val="00944B82"/>
    <w:rsid w:val="00944FDA"/>
    <w:rsid w:val="009453AC"/>
    <w:rsid w:val="00945589"/>
    <w:rsid w:val="009455D2"/>
    <w:rsid w:val="00945772"/>
    <w:rsid w:val="00945AB5"/>
    <w:rsid w:val="009460A0"/>
    <w:rsid w:val="009468C6"/>
    <w:rsid w:val="00946CBC"/>
    <w:rsid w:val="00946CC1"/>
    <w:rsid w:val="00946D40"/>
    <w:rsid w:val="00946EA2"/>
    <w:rsid w:val="00947380"/>
    <w:rsid w:val="00947793"/>
    <w:rsid w:val="00947B24"/>
    <w:rsid w:val="00947B91"/>
    <w:rsid w:val="00947B92"/>
    <w:rsid w:val="00947E33"/>
    <w:rsid w:val="00950013"/>
    <w:rsid w:val="009500B9"/>
    <w:rsid w:val="00950309"/>
    <w:rsid w:val="009503FA"/>
    <w:rsid w:val="009506FE"/>
    <w:rsid w:val="00950C44"/>
    <w:rsid w:val="00951127"/>
    <w:rsid w:val="00951279"/>
    <w:rsid w:val="009514DA"/>
    <w:rsid w:val="0095159C"/>
    <w:rsid w:val="0095182A"/>
    <w:rsid w:val="0095191A"/>
    <w:rsid w:val="00951A21"/>
    <w:rsid w:val="00951B19"/>
    <w:rsid w:val="00951DF6"/>
    <w:rsid w:val="0095261B"/>
    <w:rsid w:val="00952A46"/>
    <w:rsid w:val="00952AE3"/>
    <w:rsid w:val="00952BEA"/>
    <w:rsid w:val="0095329C"/>
    <w:rsid w:val="00953393"/>
    <w:rsid w:val="00953594"/>
    <w:rsid w:val="0095371D"/>
    <w:rsid w:val="00953746"/>
    <w:rsid w:val="00953747"/>
    <w:rsid w:val="00953A2B"/>
    <w:rsid w:val="00953FCC"/>
    <w:rsid w:val="00954A21"/>
    <w:rsid w:val="00954A67"/>
    <w:rsid w:val="00954D1D"/>
    <w:rsid w:val="00954ED0"/>
    <w:rsid w:val="00955295"/>
    <w:rsid w:val="00955815"/>
    <w:rsid w:val="00955C6B"/>
    <w:rsid w:val="00955D42"/>
    <w:rsid w:val="00955F8C"/>
    <w:rsid w:val="00956151"/>
    <w:rsid w:val="0095621C"/>
    <w:rsid w:val="009564F6"/>
    <w:rsid w:val="0095683E"/>
    <w:rsid w:val="00956CC3"/>
    <w:rsid w:val="009577B4"/>
    <w:rsid w:val="00957CEA"/>
    <w:rsid w:val="0096017C"/>
    <w:rsid w:val="0096034E"/>
    <w:rsid w:val="009604D5"/>
    <w:rsid w:val="00960693"/>
    <w:rsid w:val="00960B19"/>
    <w:rsid w:val="00960C06"/>
    <w:rsid w:val="00960F21"/>
    <w:rsid w:val="00961CE4"/>
    <w:rsid w:val="00962733"/>
    <w:rsid w:val="00962734"/>
    <w:rsid w:val="0096290D"/>
    <w:rsid w:val="00962ED4"/>
    <w:rsid w:val="00962F34"/>
    <w:rsid w:val="009634DD"/>
    <w:rsid w:val="0096396D"/>
    <w:rsid w:val="00963BBD"/>
    <w:rsid w:val="00963F6B"/>
    <w:rsid w:val="009640F4"/>
    <w:rsid w:val="0096467C"/>
    <w:rsid w:val="00964AA8"/>
    <w:rsid w:val="00964AFF"/>
    <w:rsid w:val="00964D3F"/>
    <w:rsid w:val="00965468"/>
    <w:rsid w:val="009655B1"/>
    <w:rsid w:val="0096582A"/>
    <w:rsid w:val="00965864"/>
    <w:rsid w:val="00965938"/>
    <w:rsid w:val="00965CE1"/>
    <w:rsid w:val="00965DBC"/>
    <w:rsid w:val="00966404"/>
    <w:rsid w:val="009664CE"/>
    <w:rsid w:val="009666F9"/>
    <w:rsid w:val="00966789"/>
    <w:rsid w:val="009669F6"/>
    <w:rsid w:val="009669FD"/>
    <w:rsid w:val="00966A62"/>
    <w:rsid w:val="00966A78"/>
    <w:rsid w:val="00966AF5"/>
    <w:rsid w:val="00966E9E"/>
    <w:rsid w:val="009671EF"/>
    <w:rsid w:val="0097144A"/>
    <w:rsid w:val="00971474"/>
    <w:rsid w:val="0097150D"/>
    <w:rsid w:val="00971633"/>
    <w:rsid w:val="0097182C"/>
    <w:rsid w:val="0097182E"/>
    <w:rsid w:val="00971B6F"/>
    <w:rsid w:val="00971D88"/>
    <w:rsid w:val="0097202D"/>
    <w:rsid w:val="009722F8"/>
    <w:rsid w:val="0097245C"/>
    <w:rsid w:val="00972784"/>
    <w:rsid w:val="0097279A"/>
    <w:rsid w:val="00972BB9"/>
    <w:rsid w:val="00972BCB"/>
    <w:rsid w:val="009731CB"/>
    <w:rsid w:val="009739BC"/>
    <w:rsid w:val="00973D50"/>
    <w:rsid w:val="0097414D"/>
    <w:rsid w:val="00974296"/>
    <w:rsid w:val="00974448"/>
    <w:rsid w:val="0097485B"/>
    <w:rsid w:val="00974BC1"/>
    <w:rsid w:val="00974C84"/>
    <w:rsid w:val="00974FA0"/>
    <w:rsid w:val="00976263"/>
    <w:rsid w:val="0097698A"/>
    <w:rsid w:val="00976FA5"/>
    <w:rsid w:val="00977177"/>
    <w:rsid w:val="009771A1"/>
    <w:rsid w:val="009772E3"/>
    <w:rsid w:val="00977936"/>
    <w:rsid w:val="00977CD2"/>
    <w:rsid w:val="0098062F"/>
    <w:rsid w:val="00980873"/>
    <w:rsid w:val="00980A46"/>
    <w:rsid w:val="00981300"/>
    <w:rsid w:val="009817C8"/>
    <w:rsid w:val="00981B22"/>
    <w:rsid w:val="009825F2"/>
    <w:rsid w:val="009827BF"/>
    <w:rsid w:val="00982986"/>
    <w:rsid w:val="00982CF7"/>
    <w:rsid w:val="0098347B"/>
    <w:rsid w:val="00983895"/>
    <w:rsid w:val="009839DB"/>
    <w:rsid w:val="00983B6E"/>
    <w:rsid w:val="009840C7"/>
    <w:rsid w:val="00984171"/>
    <w:rsid w:val="00984256"/>
    <w:rsid w:val="00984579"/>
    <w:rsid w:val="009845A1"/>
    <w:rsid w:val="00984650"/>
    <w:rsid w:val="00984CE8"/>
    <w:rsid w:val="00984DAC"/>
    <w:rsid w:val="009851FD"/>
    <w:rsid w:val="00985319"/>
    <w:rsid w:val="009855A3"/>
    <w:rsid w:val="009855BC"/>
    <w:rsid w:val="00985A08"/>
    <w:rsid w:val="0098654E"/>
    <w:rsid w:val="00986A09"/>
    <w:rsid w:val="00986B77"/>
    <w:rsid w:val="00986C90"/>
    <w:rsid w:val="00986CC2"/>
    <w:rsid w:val="00986DAD"/>
    <w:rsid w:val="009870AA"/>
    <w:rsid w:val="009870CC"/>
    <w:rsid w:val="009870CE"/>
    <w:rsid w:val="009871AC"/>
    <w:rsid w:val="00987465"/>
    <w:rsid w:val="00987479"/>
    <w:rsid w:val="00987602"/>
    <w:rsid w:val="0099029E"/>
    <w:rsid w:val="009908C4"/>
    <w:rsid w:val="00990E47"/>
    <w:rsid w:val="00990F97"/>
    <w:rsid w:val="00991027"/>
    <w:rsid w:val="00991166"/>
    <w:rsid w:val="00991631"/>
    <w:rsid w:val="00991B87"/>
    <w:rsid w:val="00991CF8"/>
    <w:rsid w:val="00991E72"/>
    <w:rsid w:val="00991F19"/>
    <w:rsid w:val="00991F5D"/>
    <w:rsid w:val="009921CE"/>
    <w:rsid w:val="009925BF"/>
    <w:rsid w:val="00992E53"/>
    <w:rsid w:val="00992F32"/>
    <w:rsid w:val="00993213"/>
    <w:rsid w:val="00993808"/>
    <w:rsid w:val="009938D2"/>
    <w:rsid w:val="00993BAD"/>
    <w:rsid w:val="00993ECE"/>
    <w:rsid w:val="00995006"/>
    <w:rsid w:val="00995386"/>
    <w:rsid w:val="00995432"/>
    <w:rsid w:val="009958F7"/>
    <w:rsid w:val="00995F1C"/>
    <w:rsid w:val="00996003"/>
    <w:rsid w:val="00996486"/>
    <w:rsid w:val="00996BAD"/>
    <w:rsid w:val="00996CAD"/>
    <w:rsid w:val="00997509"/>
    <w:rsid w:val="00997814"/>
    <w:rsid w:val="009A00FC"/>
    <w:rsid w:val="009A017E"/>
    <w:rsid w:val="009A01D0"/>
    <w:rsid w:val="009A12E3"/>
    <w:rsid w:val="009A15D8"/>
    <w:rsid w:val="009A192F"/>
    <w:rsid w:val="009A1C05"/>
    <w:rsid w:val="009A1F7D"/>
    <w:rsid w:val="009A204E"/>
    <w:rsid w:val="009A25C1"/>
    <w:rsid w:val="009A2A5B"/>
    <w:rsid w:val="009A2CA8"/>
    <w:rsid w:val="009A2F15"/>
    <w:rsid w:val="009A34D4"/>
    <w:rsid w:val="009A3647"/>
    <w:rsid w:val="009A377A"/>
    <w:rsid w:val="009A3FC7"/>
    <w:rsid w:val="009A4022"/>
    <w:rsid w:val="009A42AB"/>
    <w:rsid w:val="009A42F6"/>
    <w:rsid w:val="009A49B6"/>
    <w:rsid w:val="009A4DFA"/>
    <w:rsid w:val="009A5A6A"/>
    <w:rsid w:val="009A6768"/>
    <w:rsid w:val="009A6A33"/>
    <w:rsid w:val="009A6BB6"/>
    <w:rsid w:val="009A7596"/>
    <w:rsid w:val="009B0064"/>
    <w:rsid w:val="009B0559"/>
    <w:rsid w:val="009B0586"/>
    <w:rsid w:val="009B0A2E"/>
    <w:rsid w:val="009B0A55"/>
    <w:rsid w:val="009B0AAB"/>
    <w:rsid w:val="009B0BB8"/>
    <w:rsid w:val="009B102E"/>
    <w:rsid w:val="009B12AE"/>
    <w:rsid w:val="009B1301"/>
    <w:rsid w:val="009B1A5E"/>
    <w:rsid w:val="009B2046"/>
    <w:rsid w:val="009B24B2"/>
    <w:rsid w:val="009B2817"/>
    <w:rsid w:val="009B28E3"/>
    <w:rsid w:val="009B2A8D"/>
    <w:rsid w:val="009B350E"/>
    <w:rsid w:val="009B3AFE"/>
    <w:rsid w:val="009B3B7F"/>
    <w:rsid w:val="009B3C33"/>
    <w:rsid w:val="009B43D7"/>
    <w:rsid w:val="009B4A4E"/>
    <w:rsid w:val="009B4CBE"/>
    <w:rsid w:val="009B4FA1"/>
    <w:rsid w:val="009B51BD"/>
    <w:rsid w:val="009B55CC"/>
    <w:rsid w:val="009B563A"/>
    <w:rsid w:val="009B586C"/>
    <w:rsid w:val="009B66E0"/>
    <w:rsid w:val="009B7443"/>
    <w:rsid w:val="009B75FF"/>
    <w:rsid w:val="009B76C4"/>
    <w:rsid w:val="009B7B2C"/>
    <w:rsid w:val="009C029F"/>
    <w:rsid w:val="009C03B1"/>
    <w:rsid w:val="009C0916"/>
    <w:rsid w:val="009C0B17"/>
    <w:rsid w:val="009C0B86"/>
    <w:rsid w:val="009C0BAE"/>
    <w:rsid w:val="009C115A"/>
    <w:rsid w:val="009C1426"/>
    <w:rsid w:val="009C165F"/>
    <w:rsid w:val="009C1BAF"/>
    <w:rsid w:val="009C1C52"/>
    <w:rsid w:val="009C1FDE"/>
    <w:rsid w:val="009C2015"/>
    <w:rsid w:val="009C23CC"/>
    <w:rsid w:val="009C287D"/>
    <w:rsid w:val="009C2D3E"/>
    <w:rsid w:val="009C3565"/>
    <w:rsid w:val="009C3584"/>
    <w:rsid w:val="009C384F"/>
    <w:rsid w:val="009C3946"/>
    <w:rsid w:val="009C4399"/>
    <w:rsid w:val="009C4D42"/>
    <w:rsid w:val="009C516F"/>
    <w:rsid w:val="009C5481"/>
    <w:rsid w:val="009C55F9"/>
    <w:rsid w:val="009C5932"/>
    <w:rsid w:val="009C59C5"/>
    <w:rsid w:val="009C59F9"/>
    <w:rsid w:val="009C5B3E"/>
    <w:rsid w:val="009C6033"/>
    <w:rsid w:val="009C60CE"/>
    <w:rsid w:val="009C61E8"/>
    <w:rsid w:val="009C6289"/>
    <w:rsid w:val="009C6672"/>
    <w:rsid w:val="009C67A3"/>
    <w:rsid w:val="009C6BE0"/>
    <w:rsid w:val="009C6C9B"/>
    <w:rsid w:val="009C6F46"/>
    <w:rsid w:val="009C7284"/>
    <w:rsid w:val="009C7942"/>
    <w:rsid w:val="009D068B"/>
    <w:rsid w:val="009D0799"/>
    <w:rsid w:val="009D0836"/>
    <w:rsid w:val="009D08A7"/>
    <w:rsid w:val="009D0C25"/>
    <w:rsid w:val="009D10CB"/>
    <w:rsid w:val="009D1702"/>
    <w:rsid w:val="009D192C"/>
    <w:rsid w:val="009D1A42"/>
    <w:rsid w:val="009D1F3E"/>
    <w:rsid w:val="009D1FAF"/>
    <w:rsid w:val="009D204A"/>
    <w:rsid w:val="009D2349"/>
    <w:rsid w:val="009D2369"/>
    <w:rsid w:val="009D26DD"/>
    <w:rsid w:val="009D32F4"/>
    <w:rsid w:val="009D3ABC"/>
    <w:rsid w:val="009D3C59"/>
    <w:rsid w:val="009D3CE1"/>
    <w:rsid w:val="009D3FB5"/>
    <w:rsid w:val="009D42BE"/>
    <w:rsid w:val="009D47F7"/>
    <w:rsid w:val="009D5009"/>
    <w:rsid w:val="009D54AE"/>
    <w:rsid w:val="009D5C18"/>
    <w:rsid w:val="009D5DD0"/>
    <w:rsid w:val="009D68A6"/>
    <w:rsid w:val="009D6A4C"/>
    <w:rsid w:val="009D6ABE"/>
    <w:rsid w:val="009D7358"/>
    <w:rsid w:val="009D7A47"/>
    <w:rsid w:val="009E007D"/>
    <w:rsid w:val="009E064A"/>
    <w:rsid w:val="009E09AF"/>
    <w:rsid w:val="009E1051"/>
    <w:rsid w:val="009E122E"/>
    <w:rsid w:val="009E12DC"/>
    <w:rsid w:val="009E1825"/>
    <w:rsid w:val="009E18AA"/>
    <w:rsid w:val="009E1EE6"/>
    <w:rsid w:val="009E231D"/>
    <w:rsid w:val="009E24AE"/>
    <w:rsid w:val="009E2538"/>
    <w:rsid w:val="009E2606"/>
    <w:rsid w:val="009E29A3"/>
    <w:rsid w:val="009E2AFF"/>
    <w:rsid w:val="009E2BEA"/>
    <w:rsid w:val="009E2F35"/>
    <w:rsid w:val="009E3387"/>
    <w:rsid w:val="009E33FA"/>
    <w:rsid w:val="009E38F9"/>
    <w:rsid w:val="009E3D53"/>
    <w:rsid w:val="009E3D8C"/>
    <w:rsid w:val="009E41B9"/>
    <w:rsid w:val="009E4454"/>
    <w:rsid w:val="009E481E"/>
    <w:rsid w:val="009E497D"/>
    <w:rsid w:val="009E4A9A"/>
    <w:rsid w:val="009E4B76"/>
    <w:rsid w:val="009E4C1F"/>
    <w:rsid w:val="009E4FF9"/>
    <w:rsid w:val="009E50B1"/>
    <w:rsid w:val="009E54DA"/>
    <w:rsid w:val="009E55C6"/>
    <w:rsid w:val="009E5D84"/>
    <w:rsid w:val="009E6167"/>
    <w:rsid w:val="009E61F0"/>
    <w:rsid w:val="009E627B"/>
    <w:rsid w:val="009E6768"/>
    <w:rsid w:val="009E6770"/>
    <w:rsid w:val="009E6C9A"/>
    <w:rsid w:val="009E6F6C"/>
    <w:rsid w:val="009E6F9C"/>
    <w:rsid w:val="009E70B6"/>
    <w:rsid w:val="009E734B"/>
    <w:rsid w:val="009E7CC1"/>
    <w:rsid w:val="009E7D7F"/>
    <w:rsid w:val="009E7ECC"/>
    <w:rsid w:val="009F0036"/>
    <w:rsid w:val="009F00B5"/>
    <w:rsid w:val="009F0167"/>
    <w:rsid w:val="009F0345"/>
    <w:rsid w:val="009F03B4"/>
    <w:rsid w:val="009F04EB"/>
    <w:rsid w:val="009F0B4E"/>
    <w:rsid w:val="009F0D2F"/>
    <w:rsid w:val="009F18A1"/>
    <w:rsid w:val="009F21CB"/>
    <w:rsid w:val="009F2293"/>
    <w:rsid w:val="009F270E"/>
    <w:rsid w:val="009F2C97"/>
    <w:rsid w:val="009F3245"/>
    <w:rsid w:val="009F3EC1"/>
    <w:rsid w:val="009F4AE9"/>
    <w:rsid w:val="009F4EFC"/>
    <w:rsid w:val="009F5104"/>
    <w:rsid w:val="009F51C9"/>
    <w:rsid w:val="009F576B"/>
    <w:rsid w:val="009F57BC"/>
    <w:rsid w:val="009F5A32"/>
    <w:rsid w:val="009F5B43"/>
    <w:rsid w:val="009F5C36"/>
    <w:rsid w:val="009F5E1C"/>
    <w:rsid w:val="009F5FA2"/>
    <w:rsid w:val="009F63F0"/>
    <w:rsid w:val="009F6533"/>
    <w:rsid w:val="009F69A5"/>
    <w:rsid w:val="009F6C53"/>
    <w:rsid w:val="009F6E08"/>
    <w:rsid w:val="009F6FCE"/>
    <w:rsid w:val="009F70B7"/>
    <w:rsid w:val="009F7147"/>
    <w:rsid w:val="009F78C9"/>
    <w:rsid w:val="009F7C5E"/>
    <w:rsid w:val="009F7CD6"/>
    <w:rsid w:val="00A00064"/>
    <w:rsid w:val="00A000F6"/>
    <w:rsid w:val="00A001D9"/>
    <w:rsid w:val="00A0033F"/>
    <w:rsid w:val="00A004AD"/>
    <w:rsid w:val="00A00673"/>
    <w:rsid w:val="00A00B9A"/>
    <w:rsid w:val="00A00C2F"/>
    <w:rsid w:val="00A01144"/>
    <w:rsid w:val="00A01264"/>
    <w:rsid w:val="00A015B1"/>
    <w:rsid w:val="00A01A66"/>
    <w:rsid w:val="00A01AB0"/>
    <w:rsid w:val="00A02CD9"/>
    <w:rsid w:val="00A0311E"/>
    <w:rsid w:val="00A03972"/>
    <w:rsid w:val="00A03FD6"/>
    <w:rsid w:val="00A04055"/>
    <w:rsid w:val="00A0405D"/>
    <w:rsid w:val="00A04448"/>
    <w:rsid w:val="00A045D0"/>
    <w:rsid w:val="00A0465E"/>
    <w:rsid w:val="00A04853"/>
    <w:rsid w:val="00A04B82"/>
    <w:rsid w:val="00A04E7A"/>
    <w:rsid w:val="00A05287"/>
    <w:rsid w:val="00A056C0"/>
    <w:rsid w:val="00A057E6"/>
    <w:rsid w:val="00A05E17"/>
    <w:rsid w:val="00A06067"/>
    <w:rsid w:val="00A06330"/>
    <w:rsid w:val="00A06392"/>
    <w:rsid w:val="00A064AD"/>
    <w:rsid w:val="00A0691E"/>
    <w:rsid w:val="00A06AEA"/>
    <w:rsid w:val="00A06BED"/>
    <w:rsid w:val="00A06FEE"/>
    <w:rsid w:val="00A07129"/>
    <w:rsid w:val="00A07445"/>
    <w:rsid w:val="00A074D0"/>
    <w:rsid w:val="00A075E6"/>
    <w:rsid w:val="00A07602"/>
    <w:rsid w:val="00A0770B"/>
    <w:rsid w:val="00A077F9"/>
    <w:rsid w:val="00A07850"/>
    <w:rsid w:val="00A07BD0"/>
    <w:rsid w:val="00A07D81"/>
    <w:rsid w:val="00A07F72"/>
    <w:rsid w:val="00A1033C"/>
    <w:rsid w:val="00A106C9"/>
    <w:rsid w:val="00A10C6C"/>
    <w:rsid w:val="00A10DB1"/>
    <w:rsid w:val="00A10ED7"/>
    <w:rsid w:val="00A10F89"/>
    <w:rsid w:val="00A10FC7"/>
    <w:rsid w:val="00A11884"/>
    <w:rsid w:val="00A11ACB"/>
    <w:rsid w:val="00A11DF9"/>
    <w:rsid w:val="00A12418"/>
    <w:rsid w:val="00A1248D"/>
    <w:rsid w:val="00A124EB"/>
    <w:rsid w:val="00A125F3"/>
    <w:rsid w:val="00A12681"/>
    <w:rsid w:val="00A12CA1"/>
    <w:rsid w:val="00A12E93"/>
    <w:rsid w:val="00A12F76"/>
    <w:rsid w:val="00A13805"/>
    <w:rsid w:val="00A13837"/>
    <w:rsid w:val="00A13B09"/>
    <w:rsid w:val="00A13D3E"/>
    <w:rsid w:val="00A141B9"/>
    <w:rsid w:val="00A142F0"/>
    <w:rsid w:val="00A1450B"/>
    <w:rsid w:val="00A1460E"/>
    <w:rsid w:val="00A147D0"/>
    <w:rsid w:val="00A14B8E"/>
    <w:rsid w:val="00A1501F"/>
    <w:rsid w:val="00A153A0"/>
    <w:rsid w:val="00A1558A"/>
    <w:rsid w:val="00A15BC9"/>
    <w:rsid w:val="00A15C07"/>
    <w:rsid w:val="00A1601E"/>
    <w:rsid w:val="00A16719"/>
    <w:rsid w:val="00A168A8"/>
    <w:rsid w:val="00A178AC"/>
    <w:rsid w:val="00A17A5D"/>
    <w:rsid w:val="00A20050"/>
    <w:rsid w:val="00A200D0"/>
    <w:rsid w:val="00A20519"/>
    <w:rsid w:val="00A20668"/>
    <w:rsid w:val="00A20C61"/>
    <w:rsid w:val="00A2101C"/>
    <w:rsid w:val="00A2128C"/>
    <w:rsid w:val="00A2152D"/>
    <w:rsid w:val="00A21681"/>
    <w:rsid w:val="00A21C24"/>
    <w:rsid w:val="00A21E99"/>
    <w:rsid w:val="00A21F8E"/>
    <w:rsid w:val="00A22558"/>
    <w:rsid w:val="00A22726"/>
    <w:rsid w:val="00A2299A"/>
    <w:rsid w:val="00A22E72"/>
    <w:rsid w:val="00A22F00"/>
    <w:rsid w:val="00A232E0"/>
    <w:rsid w:val="00A2388E"/>
    <w:rsid w:val="00A23966"/>
    <w:rsid w:val="00A243C7"/>
    <w:rsid w:val="00A247C1"/>
    <w:rsid w:val="00A2488A"/>
    <w:rsid w:val="00A2499D"/>
    <w:rsid w:val="00A2553C"/>
    <w:rsid w:val="00A255E5"/>
    <w:rsid w:val="00A25F14"/>
    <w:rsid w:val="00A262DE"/>
    <w:rsid w:val="00A26A40"/>
    <w:rsid w:val="00A26DC5"/>
    <w:rsid w:val="00A26EA0"/>
    <w:rsid w:val="00A27618"/>
    <w:rsid w:val="00A27994"/>
    <w:rsid w:val="00A30207"/>
    <w:rsid w:val="00A302C4"/>
    <w:rsid w:val="00A3035C"/>
    <w:rsid w:val="00A3061B"/>
    <w:rsid w:val="00A30926"/>
    <w:rsid w:val="00A30ECA"/>
    <w:rsid w:val="00A31059"/>
    <w:rsid w:val="00A3121F"/>
    <w:rsid w:val="00A31461"/>
    <w:rsid w:val="00A31C81"/>
    <w:rsid w:val="00A31D87"/>
    <w:rsid w:val="00A32112"/>
    <w:rsid w:val="00A324B9"/>
    <w:rsid w:val="00A334B9"/>
    <w:rsid w:val="00A33715"/>
    <w:rsid w:val="00A33725"/>
    <w:rsid w:val="00A33B4C"/>
    <w:rsid w:val="00A341E7"/>
    <w:rsid w:val="00A34212"/>
    <w:rsid w:val="00A3430C"/>
    <w:rsid w:val="00A347A6"/>
    <w:rsid w:val="00A34A94"/>
    <w:rsid w:val="00A34D46"/>
    <w:rsid w:val="00A34D67"/>
    <w:rsid w:val="00A351F8"/>
    <w:rsid w:val="00A3576D"/>
    <w:rsid w:val="00A35D25"/>
    <w:rsid w:val="00A35E80"/>
    <w:rsid w:val="00A3607F"/>
    <w:rsid w:val="00A3615D"/>
    <w:rsid w:val="00A368AD"/>
    <w:rsid w:val="00A36A65"/>
    <w:rsid w:val="00A3764A"/>
    <w:rsid w:val="00A37B37"/>
    <w:rsid w:val="00A37F58"/>
    <w:rsid w:val="00A37F80"/>
    <w:rsid w:val="00A40119"/>
    <w:rsid w:val="00A401B7"/>
    <w:rsid w:val="00A405F7"/>
    <w:rsid w:val="00A40617"/>
    <w:rsid w:val="00A406F5"/>
    <w:rsid w:val="00A40BAB"/>
    <w:rsid w:val="00A413DD"/>
    <w:rsid w:val="00A41A52"/>
    <w:rsid w:val="00A41C27"/>
    <w:rsid w:val="00A41CC9"/>
    <w:rsid w:val="00A41CD6"/>
    <w:rsid w:val="00A422D3"/>
    <w:rsid w:val="00A42558"/>
    <w:rsid w:val="00A4267F"/>
    <w:rsid w:val="00A434F9"/>
    <w:rsid w:val="00A436A2"/>
    <w:rsid w:val="00A436F1"/>
    <w:rsid w:val="00A43C90"/>
    <w:rsid w:val="00A43EA3"/>
    <w:rsid w:val="00A43F45"/>
    <w:rsid w:val="00A4437A"/>
    <w:rsid w:val="00A445FB"/>
    <w:rsid w:val="00A447A1"/>
    <w:rsid w:val="00A447BA"/>
    <w:rsid w:val="00A44914"/>
    <w:rsid w:val="00A44B70"/>
    <w:rsid w:val="00A44D13"/>
    <w:rsid w:val="00A44DDE"/>
    <w:rsid w:val="00A44F98"/>
    <w:rsid w:val="00A451EB"/>
    <w:rsid w:val="00A4590F"/>
    <w:rsid w:val="00A45A1C"/>
    <w:rsid w:val="00A45DE1"/>
    <w:rsid w:val="00A4616D"/>
    <w:rsid w:val="00A461C2"/>
    <w:rsid w:val="00A46346"/>
    <w:rsid w:val="00A465E0"/>
    <w:rsid w:val="00A46666"/>
    <w:rsid w:val="00A4695E"/>
    <w:rsid w:val="00A46A0C"/>
    <w:rsid w:val="00A46A8F"/>
    <w:rsid w:val="00A46C9F"/>
    <w:rsid w:val="00A46D63"/>
    <w:rsid w:val="00A4780D"/>
    <w:rsid w:val="00A47E41"/>
    <w:rsid w:val="00A504AA"/>
    <w:rsid w:val="00A50CD1"/>
    <w:rsid w:val="00A51291"/>
    <w:rsid w:val="00A515DB"/>
    <w:rsid w:val="00A518B3"/>
    <w:rsid w:val="00A51BBF"/>
    <w:rsid w:val="00A5209C"/>
    <w:rsid w:val="00A523A2"/>
    <w:rsid w:val="00A5288E"/>
    <w:rsid w:val="00A52938"/>
    <w:rsid w:val="00A52AD1"/>
    <w:rsid w:val="00A52BA7"/>
    <w:rsid w:val="00A52D75"/>
    <w:rsid w:val="00A53472"/>
    <w:rsid w:val="00A53498"/>
    <w:rsid w:val="00A53507"/>
    <w:rsid w:val="00A53509"/>
    <w:rsid w:val="00A54509"/>
    <w:rsid w:val="00A54800"/>
    <w:rsid w:val="00A54A36"/>
    <w:rsid w:val="00A54E45"/>
    <w:rsid w:val="00A54FBE"/>
    <w:rsid w:val="00A55B70"/>
    <w:rsid w:val="00A55E5F"/>
    <w:rsid w:val="00A56294"/>
    <w:rsid w:val="00A5651E"/>
    <w:rsid w:val="00A56CDF"/>
    <w:rsid w:val="00A575E4"/>
    <w:rsid w:val="00A578D9"/>
    <w:rsid w:val="00A57968"/>
    <w:rsid w:val="00A57CF5"/>
    <w:rsid w:val="00A57F7B"/>
    <w:rsid w:val="00A60053"/>
    <w:rsid w:val="00A607A1"/>
    <w:rsid w:val="00A60A40"/>
    <w:rsid w:val="00A61C89"/>
    <w:rsid w:val="00A61DC0"/>
    <w:rsid w:val="00A61DD8"/>
    <w:rsid w:val="00A62268"/>
    <w:rsid w:val="00A625A9"/>
    <w:rsid w:val="00A626C7"/>
    <w:rsid w:val="00A627CF"/>
    <w:rsid w:val="00A62ADF"/>
    <w:rsid w:val="00A62EC9"/>
    <w:rsid w:val="00A62F37"/>
    <w:rsid w:val="00A634EE"/>
    <w:rsid w:val="00A6376F"/>
    <w:rsid w:val="00A6382F"/>
    <w:rsid w:val="00A63945"/>
    <w:rsid w:val="00A64351"/>
    <w:rsid w:val="00A6435A"/>
    <w:rsid w:val="00A64567"/>
    <w:rsid w:val="00A650F8"/>
    <w:rsid w:val="00A660E7"/>
    <w:rsid w:val="00A6618A"/>
    <w:rsid w:val="00A6644F"/>
    <w:rsid w:val="00A66682"/>
    <w:rsid w:val="00A66DA6"/>
    <w:rsid w:val="00A66F44"/>
    <w:rsid w:val="00A66F51"/>
    <w:rsid w:val="00A671D8"/>
    <w:rsid w:val="00A672CA"/>
    <w:rsid w:val="00A7000E"/>
    <w:rsid w:val="00A7049B"/>
    <w:rsid w:val="00A70EFF"/>
    <w:rsid w:val="00A70FE8"/>
    <w:rsid w:val="00A711C5"/>
    <w:rsid w:val="00A71200"/>
    <w:rsid w:val="00A7199A"/>
    <w:rsid w:val="00A71A68"/>
    <w:rsid w:val="00A72012"/>
    <w:rsid w:val="00A72A17"/>
    <w:rsid w:val="00A72D6F"/>
    <w:rsid w:val="00A72E7F"/>
    <w:rsid w:val="00A732A5"/>
    <w:rsid w:val="00A73627"/>
    <w:rsid w:val="00A73893"/>
    <w:rsid w:val="00A739AD"/>
    <w:rsid w:val="00A73A05"/>
    <w:rsid w:val="00A74014"/>
    <w:rsid w:val="00A7414C"/>
    <w:rsid w:val="00A7418C"/>
    <w:rsid w:val="00A745EB"/>
    <w:rsid w:val="00A7467A"/>
    <w:rsid w:val="00A7484E"/>
    <w:rsid w:val="00A748F3"/>
    <w:rsid w:val="00A7500E"/>
    <w:rsid w:val="00A7530D"/>
    <w:rsid w:val="00A755EF"/>
    <w:rsid w:val="00A758A6"/>
    <w:rsid w:val="00A7595F"/>
    <w:rsid w:val="00A75BF8"/>
    <w:rsid w:val="00A75DDB"/>
    <w:rsid w:val="00A75F93"/>
    <w:rsid w:val="00A76086"/>
    <w:rsid w:val="00A76188"/>
    <w:rsid w:val="00A76A1D"/>
    <w:rsid w:val="00A76B74"/>
    <w:rsid w:val="00A77242"/>
    <w:rsid w:val="00A773F1"/>
    <w:rsid w:val="00A7760A"/>
    <w:rsid w:val="00A776E9"/>
    <w:rsid w:val="00A777E4"/>
    <w:rsid w:val="00A77C1D"/>
    <w:rsid w:val="00A80065"/>
    <w:rsid w:val="00A800E7"/>
    <w:rsid w:val="00A80125"/>
    <w:rsid w:val="00A8061E"/>
    <w:rsid w:val="00A8065C"/>
    <w:rsid w:val="00A80E9E"/>
    <w:rsid w:val="00A80EC8"/>
    <w:rsid w:val="00A80FAD"/>
    <w:rsid w:val="00A813E5"/>
    <w:rsid w:val="00A8155F"/>
    <w:rsid w:val="00A817ED"/>
    <w:rsid w:val="00A81A96"/>
    <w:rsid w:val="00A82334"/>
    <w:rsid w:val="00A8291C"/>
    <w:rsid w:val="00A8315E"/>
    <w:rsid w:val="00A83425"/>
    <w:rsid w:val="00A83992"/>
    <w:rsid w:val="00A84322"/>
    <w:rsid w:val="00A8488D"/>
    <w:rsid w:val="00A84C08"/>
    <w:rsid w:val="00A84E5C"/>
    <w:rsid w:val="00A850C2"/>
    <w:rsid w:val="00A855B3"/>
    <w:rsid w:val="00A858A2"/>
    <w:rsid w:val="00A85D44"/>
    <w:rsid w:val="00A85F35"/>
    <w:rsid w:val="00A86111"/>
    <w:rsid w:val="00A865C4"/>
    <w:rsid w:val="00A86CDA"/>
    <w:rsid w:val="00A86D75"/>
    <w:rsid w:val="00A8718F"/>
    <w:rsid w:val="00A87C26"/>
    <w:rsid w:val="00A9000D"/>
    <w:rsid w:val="00A9007B"/>
    <w:rsid w:val="00A900D3"/>
    <w:rsid w:val="00A90449"/>
    <w:rsid w:val="00A90921"/>
    <w:rsid w:val="00A90E91"/>
    <w:rsid w:val="00A910CB"/>
    <w:rsid w:val="00A91283"/>
    <w:rsid w:val="00A9135F"/>
    <w:rsid w:val="00A913BF"/>
    <w:rsid w:val="00A914F9"/>
    <w:rsid w:val="00A91F60"/>
    <w:rsid w:val="00A920F2"/>
    <w:rsid w:val="00A9211E"/>
    <w:rsid w:val="00A9263C"/>
    <w:rsid w:val="00A92DD7"/>
    <w:rsid w:val="00A92E35"/>
    <w:rsid w:val="00A93204"/>
    <w:rsid w:val="00A93423"/>
    <w:rsid w:val="00A934DA"/>
    <w:rsid w:val="00A93563"/>
    <w:rsid w:val="00A93600"/>
    <w:rsid w:val="00A93900"/>
    <w:rsid w:val="00A93E55"/>
    <w:rsid w:val="00A945F0"/>
    <w:rsid w:val="00A9466E"/>
    <w:rsid w:val="00A95012"/>
    <w:rsid w:val="00A95026"/>
    <w:rsid w:val="00A95043"/>
    <w:rsid w:val="00A95C54"/>
    <w:rsid w:val="00A95FEF"/>
    <w:rsid w:val="00A960EA"/>
    <w:rsid w:val="00A96108"/>
    <w:rsid w:val="00A9662C"/>
    <w:rsid w:val="00A96973"/>
    <w:rsid w:val="00A973D6"/>
    <w:rsid w:val="00A977AE"/>
    <w:rsid w:val="00A978D1"/>
    <w:rsid w:val="00A97A50"/>
    <w:rsid w:val="00A97CE8"/>
    <w:rsid w:val="00A97DED"/>
    <w:rsid w:val="00A97E7F"/>
    <w:rsid w:val="00AA02C8"/>
    <w:rsid w:val="00AA06AD"/>
    <w:rsid w:val="00AA0C17"/>
    <w:rsid w:val="00AA0CAE"/>
    <w:rsid w:val="00AA0D6A"/>
    <w:rsid w:val="00AA0DDF"/>
    <w:rsid w:val="00AA0F8C"/>
    <w:rsid w:val="00AA1127"/>
    <w:rsid w:val="00AA15DF"/>
    <w:rsid w:val="00AA1996"/>
    <w:rsid w:val="00AA1BD6"/>
    <w:rsid w:val="00AA1CDB"/>
    <w:rsid w:val="00AA1D93"/>
    <w:rsid w:val="00AA2218"/>
    <w:rsid w:val="00AA2372"/>
    <w:rsid w:val="00AA2BC5"/>
    <w:rsid w:val="00AA2ECB"/>
    <w:rsid w:val="00AA322E"/>
    <w:rsid w:val="00AA369C"/>
    <w:rsid w:val="00AA3757"/>
    <w:rsid w:val="00AA3776"/>
    <w:rsid w:val="00AA3C93"/>
    <w:rsid w:val="00AA4166"/>
    <w:rsid w:val="00AA4235"/>
    <w:rsid w:val="00AA459E"/>
    <w:rsid w:val="00AA4F71"/>
    <w:rsid w:val="00AA532E"/>
    <w:rsid w:val="00AA5398"/>
    <w:rsid w:val="00AA5530"/>
    <w:rsid w:val="00AA5861"/>
    <w:rsid w:val="00AA5C39"/>
    <w:rsid w:val="00AA5F61"/>
    <w:rsid w:val="00AA5FB6"/>
    <w:rsid w:val="00AA60C1"/>
    <w:rsid w:val="00AA63E9"/>
    <w:rsid w:val="00AA661F"/>
    <w:rsid w:val="00AA685D"/>
    <w:rsid w:val="00AA6919"/>
    <w:rsid w:val="00AA6E89"/>
    <w:rsid w:val="00AA6EF3"/>
    <w:rsid w:val="00AA6FA7"/>
    <w:rsid w:val="00AA7421"/>
    <w:rsid w:val="00AA7D31"/>
    <w:rsid w:val="00AB0180"/>
    <w:rsid w:val="00AB060B"/>
    <w:rsid w:val="00AB067D"/>
    <w:rsid w:val="00AB0C9C"/>
    <w:rsid w:val="00AB0D02"/>
    <w:rsid w:val="00AB0FCF"/>
    <w:rsid w:val="00AB103A"/>
    <w:rsid w:val="00AB119E"/>
    <w:rsid w:val="00AB15F1"/>
    <w:rsid w:val="00AB1936"/>
    <w:rsid w:val="00AB1E65"/>
    <w:rsid w:val="00AB1EAB"/>
    <w:rsid w:val="00AB20C2"/>
    <w:rsid w:val="00AB2205"/>
    <w:rsid w:val="00AB2393"/>
    <w:rsid w:val="00AB2BE0"/>
    <w:rsid w:val="00AB2CA8"/>
    <w:rsid w:val="00AB2F89"/>
    <w:rsid w:val="00AB3033"/>
    <w:rsid w:val="00AB35CE"/>
    <w:rsid w:val="00AB3994"/>
    <w:rsid w:val="00AB3F7D"/>
    <w:rsid w:val="00AB417C"/>
    <w:rsid w:val="00AB4CA8"/>
    <w:rsid w:val="00AB57FB"/>
    <w:rsid w:val="00AB5C25"/>
    <w:rsid w:val="00AB5E42"/>
    <w:rsid w:val="00AB6056"/>
    <w:rsid w:val="00AB6553"/>
    <w:rsid w:val="00AB67F2"/>
    <w:rsid w:val="00AB6BA2"/>
    <w:rsid w:val="00AB6DF3"/>
    <w:rsid w:val="00AB6FD3"/>
    <w:rsid w:val="00AB77AB"/>
    <w:rsid w:val="00AB77B3"/>
    <w:rsid w:val="00AB7875"/>
    <w:rsid w:val="00AB78CB"/>
    <w:rsid w:val="00AB7C4A"/>
    <w:rsid w:val="00AB7CA7"/>
    <w:rsid w:val="00AC015B"/>
    <w:rsid w:val="00AC04A1"/>
    <w:rsid w:val="00AC052D"/>
    <w:rsid w:val="00AC0555"/>
    <w:rsid w:val="00AC064C"/>
    <w:rsid w:val="00AC06AF"/>
    <w:rsid w:val="00AC0739"/>
    <w:rsid w:val="00AC0BF3"/>
    <w:rsid w:val="00AC0DD1"/>
    <w:rsid w:val="00AC1127"/>
    <w:rsid w:val="00AC13DA"/>
    <w:rsid w:val="00AC1419"/>
    <w:rsid w:val="00AC17C8"/>
    <w:rsid w:val="00AC1C05"/>
    <w:rsid w:val="00AC1C7A"/>
    <w:rsid w:val="00AC1FE2"/>
    <w:rsid w:val="00AC2159"/>
    <w:rsid w:val="00AC29EA"/>
    <w:rsid w:val="00AC325B"/>
    <w:rsid w:val="00AC34B5"/>
    <w:rsid w:val="00AC37B7"/>
    <w:rsid w:val="00AC4015"/>
    <w:rsid w:val="00AC4227"/>
    <w:rsid w:val="00AC4D0F"/>
    <w:rsid w:val="00AC4F12"/>
    <w:rsid w:val="00AC5820"/>
    <w:rsid w:val="00AC58D1"/>
    <w:rsid w:val="00AC5D5F"/>
    <w:rsid w:val="00AC6676"/>
    <w:rsid w:val="00AC6B2B"/>
    <w:rsid w:val="00AC711F"/>
    <w:rsid w:val="00AC7479"/>
    <w:rsid w:val="00AC76CD"/>
    <w:rsid w:val="00AC7993"/>
    <w:rsid w:val="00AC7DF2"/>
    <w:rsid w:val="00AD0136"/>
    <w:rsid w:val="00AD0384"/>
    <w:rsid w:val="00AD0555"/>
    <w:rsid w:val="00AD099C"/>
    <w:rsid w:val="00AD0E5D"/>
    <w:rsid w:val="00AD10FD"/>
    <w:rsid w:val="00AD12C6"/>
    <w:rsid w:val="00AD1875"/>
    <w:rsid w:val="00AD18FB"/>
    <w:rsid w:val="00AD1C56"/>
    <w:rsid w:val="00AD1D3D"/>
    <w:rsid w:val="00AD1F9E"/>
    <w:rsid w:val="00AD262A"/>
    <w:rsid w:val="00AD3A21"/>
    <w:rsid w:val="00AD404C"/>
    <w:rsid w:val="00AD4087"/>
    <w:rsid w:val="00AD40AD"/>
    <w:rsid w:val="00AD469D"/>
    <w:rsid w:val="00AD4860"/>
    <w:rsid w:val="00AD4F9E"/>
    <w:rsid w:val="00AD4FB2"/>
    <w:rsid w:val="00AD558E"/>
    <w:rsid w:val="00AD568C"/>
    <w:rsid w:val="00AD59F9"/>
    <w:rsid w:val="00AD5C54"/>
    <w:rsid w:val="00AD6204"/>
    <w:rsid w:val="00AD6664"/>
    <w:rsid w:val="00AD6EBD"/>
    <w:rsid w:val="00AD7039"/>
    <w:rsid w:val="00AD7610"/>
    <w:rsid w:val="00AD7C00"/>
    <w:rsid w:val="00AE0458"/>
    <w:rsid w:val="00AE0769"/>
    <w:rsid w:val="00AE0858"/>
    <w:rsid w:val="00AE1180"/>
    <w:rsid w:val="00AE1424"/>
    <w:rsid w:val="00AE1735"/>
    <w:rsid w:val="00AE183D"/>
    <w:rsid w:val="00AE1932"/>
    <w:rsid w:val="00AE1B6F"/>
    <w:rsid w:val="00AE1C30"/>
    <w:rsid w:val="00AE23D5"/>
    <w:rsid w:val="00AE25D6"/>
    <w:rsid w:val="00AE3475"/>
    <w:rsid w:val="00AE377B"/>
    <w:rsid w:val="00AE3B2E"/>
    <w:rsid w:val="00AE3D46"/>
    <w:rsid w:val="00AE3DFA"/>
    <w:rsid w:val="00AE4159"/>
    <w:rsid w:val="00AE4A46"/>
    <w:rsid w:val="00AE4A98"/>
    <w:rsid w:val="00AE4A9A"/>
    <w:rsid w:val="00AE4BBD"/>
    <w:rsid w:val="00AE5089"/>
    <w:rsid w:val="00AE5307"/>
    <w:rsid w:val="00AE5401"/>
    <w:rsid w:val="00AE546D"/>
    <w:rsid w:val="00AE57CB"/>
    <w:rsid w:val="00AE5A0A"/>
    <w:rsid w:val="00AE5B44"/>
    <w:rsid w:val="00AE64C7"/>
    <w:rsid w:val="00AE6525"/>
    <w:rsid w:val="00AE6B0C"/>
    <w:rsid w:val="00AE6BD6"/>
    <w:rsid w:val="00AE7467"/>
    <w:rsid w:val="00AE78D5"/>
    <w:rsid w:val="00AE79DF"/>
    <w:rsid w:val="00AE7E6F"/>
    <w:rsid w:val="00AF07DF"/>
    <w:rsid w:val="00AF07F7"/>
    <w:rsid w:val="00AF0A54"/>
    <w:rsid w:val="00AF0AEC"/>
    <w:rsid w:val="00AF0BE2"/>
    <w:rsid w:val="00AF0CEC"/>
    <w:rsid w:val="00AF0E13"/>
    <w:rsid w:val="00AF0FA0"/>
    <w:rsid w:val="00AF1114"/>
    <w:rsid w:val="00AF14EF"/>
    <w:rsid w:val="00AF1694"/>
    <w:rsid w:val="00AF1AC1"/>
    <w:rsid w:val="00AF1F45"/>
    <w:rsid w:val="00AF2231"/>
    <w:rsid w:val="00AF2424"/>
    <w:rsid w:val="00AF25EF"/>
    <w:rsid w:val="00AF2AC0"/>
    <w:rsid w:val="00AF2CD7"/>
    <w:rsid w:val="00AF3231"/>
    <w:rsid w:val="00AF35F1"/>
    <w:rsid w:val="00AF37C3"/>
    <w:rsid w:val="00AF37EA"/>
    <w:rsid w:val="00AF3B90"/>
    <w:rsid w:val="00AF3C05"/>
    <w:rsid w:val="00AF3FB7"/>
    <w:rsid w:val="00AF4036"/>
    <w:rsid w:val="00AF43D7"/>
    <w:rsid w:val="00AF4434"/>
    <w:rsid w:val="00AF4976"/>
    <w:rsid w:val="00AF4987"/>
    <w:rsid w:val="00AF4D40"/>
    <w:rsid w:val="00AF4D61"/>
    <w:rsid w:val="00AF4E6C"/>
    <w:rsid w:val="00AF5492"/>
    <w:rsid w:val="00AF5937"/>
    <w:rsid w:val="00AF5A36"/>
    <w:rsid w:val="00AF5DDC"/>
    <w:rsid w:val="00AF5E98"/>
    <w:rsid w:val="00AF5F42"/>
    <w:rsid w:val="00AF6072"/>
    <w:rsid w:val="00AF6190"/>
    <w:rsid w:val="00AF63E2"/>
    <w:rsid w:val="00AF6709"/>
    <w:rsid w:val="00AF68B9"/>
    <w:rsid w:val="00AF6C79"/>
    <w:rsid w:val="00AF6FDD"/>
    <w:rsid w:val="00AF7074"/>
    <w:rsid w:val="00AF7B13"/>
    <w:rsid w:val="00AF7B25"/>
    <w:rsid w:val="00AF7D8E"/>
    <w:rsid w:val="00AF7EC7"/>
    <w:rsid w:val="00B00327"/>
    <w:rsid w:val="00B004A2"/>
    <w:rsid w:val="00B00613"/>
    <w:rsid w:val="00B007CB"/>
    <w:rsid w:val="00B007DC"/>
    <w:rsid w:val="00B009F2"/>
    <w:rsid w:val="00B00D59"/>
    <w:rsid w:val="00B00D62"/>
    <w:rsid w:val="00B00DF3"/>
    <w:rsid w:val="00B01321"/>
    <w:rsid w:val="00B01D4C"/>
    <w:rsid w:val="00B01DCD"/>
    <w:rsid w:val="00B01F77"/>
    <w:rsid w:val="00B01FD5"/>
    <w:rsid w:val="00B02190"/>
    <w:rsid w:val="00B026A6"/>
    <w:rsid w:val="00B02E2D"/>
    <w:rsid w:val="00B032AB"/>
    <w:rsid w:val="00B03FC7"/>
    <w:rsid w:val="00B048EF"/>
    <w:rsid w:val="00B04BA1"/>
    <w:rsid w:val="00B04E9D"/>
    <w:rsid w:val="00B04F0E"/>
    <w:rsid w:val="00B05D0B"/>
    <w:rsid w:val="00B060A8"/>
    <w:rsid w:val="00B06297"/>
    <w:rsid w:val="00B0664D"/>
    <w:rsid w:val="00B066B1"/>
    <w:rsid w:val="00B067AC"/>
    <w:rsid w:val="00B068CF"/>
    <w:rsid w:val="00B06B2D"/>
    <w:rsid w:val="00B06CE4"/>
    <w:rsid w:val="00B06F2F"/>
    <w:rsid w:val="00B06FFD"/>
    <w:rsid w:val="00B0717A"/>
    <w:rsid w:val="00B0764C"/>
    <w:rsid w:val="00B07D8E"/>
    <w:rsid w:val="00B07DD1"/>
    <w:rsid w:val="00B1061E"/>
    <w:rsid w:val="00B107D6"/>
    <w:rsid w:val="00B10850"/>
    <w:rsid w:val="00B10B0E"/>
    <w:rsid w:val="00B10E07"/>
    <w:rsid w:val="00B10F5C"/>
    <w:rsid w:val="00B1127B"/>
    <w:rsid w:val="00B112A5"/>
    <w:rsid w:val="00B11982"/>
    <w:rsid w:val="00B119C2"/>
    <w:rsid w:val="00B11E89"/>
    <w:rsid w:val="00B11E8A"/>
    <w:rsid w:val="00B1201E"/>
    <w:rsid w:val="00B12109"/>
    <w:rsid w:val="00B12194"/>
    <w:rsid w:val="00B128D8"/>
    <w:rsid w:val="00B12944"/>
    <w:rsid w:val="00B12CBB"/>
    <w:rsid w:val="00B12CF2"/>
    <w:rsid w:val="00B12ED8"/>
    <w:rsid w:val="00B13882"/>
    <w:rsid w:val="00B13D39"/>
    <w:rsid w:val="00B14435"/>
    <w:rsid w:val="00B14904"/>
    <w:rsid w:val="00B1499A"/>
    <w:rsid w:val="00B14B26"/>
    <w:rsid w:val="00B1516D"/>
    <w:rsid w:val="00B151D5"/>
    <w:rsid w:val="00B15510"/>
    <w:rsid w:val="00B15AEB"/>
    <w:rsid w:val="00B15B20"/>
    <w:rsid w:val="00B15D09"/>
    <w:rsid w:val="00B15F30"/>
    <w:rsid w:val="00B16223"/>
    <w:rsid w:val="00B16707"/>
    <w:rsid w:val="00B16A87"/>
    <w:rsid w:val="00B16B8D"/>
    <w:rsid w:val="00B16F2A"/>
    <w:rsid w:val="00B170E9"/>
    <w:rsid w:val="00B171B6"/>
    <w:rsid w:val="00B17550"/>
    <w:rsid w:val="00B177FA"/>
    <w:rsid w:val="00B179A6"/>
    <w:rsid w:val="00B17B7D"/>
    <w:rsid w:val="00B17E2E"/>
    <w:rsid w:val="00B20165"/>
    <w:rsid w:val="00B204A0"/>
    <w:rsid w:val="00B205DA"/>
    <w:rsid w:val="00B207D7"/>
    <w:rsid w:val="00B20BB3"/>
    <w:rsid w:val="00B20D31"/>
    <w:rsid w:val="00B21052"/>
    <w:rsid w:val="00B21208"/>
    <w:rsid w:val="00B21680"/>
    <w:rsid w:val="00B21D62"/>
    <w:rsid w:val="00B2218E"/>
    <w:rsid w:val="00B22438"/>
    <w:rsid w:val="00B22470"/>
    <w:rsid w:val="00B229B5"/>
    <w:rsid w:val="00B230FC"/>
    <w:rsid w:val="00B234B9"/>
    <w:rsid w:val="00B235D0"/>
    <w:rsid w:val="00B2378C"/>
    <w:rsid w:val="00B238C9"/>
    <w:rsid w:val="00B239F7"/>
    <w:rsid w:val="00B23A10"/>
    <w:rsid w:val="00B23A33"/>
    <w:rsid w:val="00B23AF8"/>
    <w:rsid w:val="00B23C9A"/>
    <w:rsid w:val="00B24B01"/>
    <w:rsid w:val="00B24F96"/>
    <w:rsid w:val="00B251AD"/>
    <w:rsid w:val="00B25645"/>
    <w:rsid w:val="00B2586D"/>
    <w:rsid w:val="00B25C83"/>
    <w:rsid w:val="00B25E9A"/>
    <w:rsid w:val="00B25EB4"/>
    <w:rsid w:val="00B2608B"/>
    <w:rsid w:val="00B26144"/>
    <w:rsid w:val="00B26A95"/>
    <w:rsid w:val="00B26DF1"/>
    <w:rsid w:val="00B26FB0"/>
    <w:rsid w:val="00B271E5"/>
    <w:rsid w:val="00B27610"/>
    <w:rsid w:val="00B27CA4"/>
    <w:rsid w:val="00B27D3A"/>
    <w:rsid w:val="00B27F66"/>
    <w:rsid w:val="00B303AE"/>
    <w:rsid w:val="00B306F0"/>
    <w:rsid w:val="00B307FD"/>
    <w:rsid w:val="00B30A8F"/>
    <w:rsid w:val="00B30C30"/>
    <w:rsid w:val="00B30CB3"/>
    <w:rsid w:val="00B31402"/>
    <w:rsid w:val="00B314B1"/>
    <w:rsid w:val="00B31DBA"/>
    <w:rsid w:val="00B31EA3"/>
    <w:rsid w:val="00B322C4"/>
    <w:rsid w:val="00B32796"/>
    <w:rsid w:val="00B32C4C"/>
    <w:rsid w:val="00B33603"/>
    <w:rsid w:val="00B33A59"/>
    <w:rsid w:val="00B3417D"/>
    <w:rsid w:val="00B34254"/>
    <w:rsid w:val="00B342A7"/>
    <w:rsid w:val="00B34370"/>
    <w:rsid w:val="00B3466B"/>
    <w:rsid w:val="00B3502D"/>
    <w:rsid w:val="00B352DD"/>
    <w:rsid w:val="00B3532A"/>
    <w:rsid w:val="00B35650"/>
    <w:rsid w:val="00B35AC4"/>
    <w:rsid w:val="00B35B50"/>
    <w:rsid w:val="00B360FD"/>
    <w:rsid w:val="00B36586"/>
    <w:rsid w:val="00B3665D"/>
    <w:rsid w:val="00B369D6"/>
    <w:rsid w:val="00B36A13"/>
    <w:rsid w:val="00B36F60"/>
    <w:rsid w:val="00B37B62"/>
    <w:rsid w:val="00B37E8E"/>
    <w:rsid w:val="00B40496"/>
    <w:rsid w:val="00B40694"/>
    <w:rsid w:val="00B40E6D"/>
    <w:rsid w:val="00B412FC"/>
    <w:rsid w:val="00B41427"/>
    <w:rsid w:val="00B42097"/>
    <w:rsid w:val="00B420E3"/>
    <w:rsid w:val="00B42A68"/>
    <w:rsid w:val="00B435C9"/>
    <w:rsid w:val="00B435CE"/>
    <w:rsid w:val="00B437EB"/>
    <w:rsid w:val="00B43828"/>
    <w:rsid w:val="00B4461D"/>
    <w:rsid w:val="00B44834"/>
    <w:rsid w:val="00B44A56"/>
    <w:rsid w:val="00B4549D"/>
    <w:rsid w:val="00B4572E"/>
    <w:rsid w:val="00B457D7"/>
    <w:rsid w:val="00B45E17"/>
    <w:rsid w:val="00B461A8"/>
    <w:rsid w:val="00B4636C"/>
    <w:rsid w:val="00B466C4"/>
    <w:rsid w:val="00B46774"/>
    <w:rsid w:val="00B467C8"/>
    <w:rsid w:val="00B46A52"/>
    <w:rsid w:val="00B47817"/>
    <w:rsid w:val="00B47A5D"/>
    <w:rsid w:val="00B47DA7"/>
    <w:rsid w:val="00B47F94"/>
    <w:rsid w:val="00B47FD9"/>
    <w:rsid w:val="00B5040C"/>
    <w:rsid w:val="00B50C4A"/>
    <w:rsid w:val="00B50C91"/>
    <w:rsid w:val="00B50DD3"/>
    <w:rsid w:val="00B510DC"/>
    <w:rsid w:val="00B513F5"/>
    <w:rsid w:val="00B51837"/>
    <w:rsid w:val="00B51A1C"/>
    <w:rsid w:val="00B5247F"/>
    <w:rsid w:val="00B5266A"/>
    <w:rsid w:val="00B528DA"/>
    <w:rsid w:val="00B52976"/>
    <w:rsid w:val="00B52EB5"/>
    <w:rsid w:val="00B52F92"/>
    <w:rsid w:val="00B53075"/>
    <w:rsid w:val="00B53265"/>
    <w:rsid w:val="00B534BB"/>
    <w:rsid w:val="00B53B1D"/>
    <w:rsid w:val="00B53CD6"/>
    <w:rsid w:val="00B54035"/>
    <w:rsid w:val="00B549A5"/>
    <w:rsid w:val="00B55361"/>
    <w:rsid w:val="00B5543B"/>
    <w:rsid w:val="00B55AC3"/>
    <w:rsid w:val="00B55B89"/>
    <w:rsid w:val="00B5636B"/>
    <w:rsid w:val="00B566E8"/>
    <w:rsid w:val="00B56BE8"/>
    <w:rsid w:val="00B57118"/>
    <w:rsid w:val="00B57283"/>
    <w:rsid w:val="00B57BEF"/>
    <w:rsid w:val="00B57D70"/>
    <w:rsid w:val="00B57DB9"/>
    <w:rsid w:val="00B6063C"/>
    <w:rsid w:val="00B6087D"/>
    <w:rsid w:val="00B616A8"/>
    <w:rsid w:val="00B61771"/>
    <w:rsid w:val="00B61800"/>
    <w:rsid w:val="00B6184E"/>
    <w:rsid w:val="00B61A6E"/>
    <w:rsid w:val="00B61C20"/>
    <w:rsid w:val="00B6214E"/>
    <w:rsid w:val="00B62235"/>
    <w:rsid w:val="00B6228C"/>
    <w:rsid w:val="00B622D6"/>
    <w:rsid w:val="00B623BA"/>
    <w:rsid w:val="00B625BE"/>
    <w:rsid w:val="00B62AD6"/>
    <w:rsid w:val="00B62D60"/>
    <w:rsid w:val="00B62F5E"/>
    <w:rsid w:val="00B62FBE"/>
    <w:rsid w:val="00B63125"/>
    <w:rsid w:val="00B6315F"/>
    <w:rsid w:val="00B63214"/>
    <w:rsid w:val="00B6360B"/>
    <w:rsid w:val="00B64148"/>
    <w:rsid w:val="00B641B9"/>
    <w:rsid w:val="00B64559"/>
    <w:rsid w:val="00B645C4"/>
    <w:rsid w:val="00B64925"/>
    <w:rsid w:val="00B64BDF"/>
    <w:rsid w:val="00B64F10"/>
    <w:rsid w:val="00B6564F"/>
    <w:rsid w:val="00B661B6"/>
    <w:rsid w:val="00B66300"/>
    <w:rsid w:val="00B66FCA"/>
    <w:rsid w:val="00B675A9"/>
    <w:rsid w:val="00B6787A"/>
    <w:rsid w:val="00B678C8"/>
    <w:rsid w:val="00B701D7"/>
    <w:rsid w:val="00B706CB"/>
    <w:rsid w:val="00B7088D"/>
    <w:rsid w:val="00B70B31"/>
    <w:rsid w:val="00B70B4A"/>
    <w:rsid w:val="00B71049"/>
    <w:rsid w:val="00B7122E"/>
    <w:rsid w:val="00B71845"/>
    <w:rsid w:val="00B719A6"/>
    <w:rsid w:val="00B71DDB"/>
    <w:rsid w:val="00B71EBC"/>
    <w:rsid w:val="00B72329"/>
    <w:rsid w:val="00B727AD"/>
    <w:rsid w:val="00B727BB"/>
    <w:rsid w:val="00B7282A"/>
    <w:rsid w:val="00B72956"/>
    <w:rsid w:val="00B72EB2"/>
    <w:rsid w:val="00B72F01"/>
    <w:rsid w:val="00B73144"/>
    <w:rsid w:val="00B732EE"/>
    <w:rsid w:val="00B733EE"/>
    <w:rsid w:val="00B73AAE"/>
    <w:rsid w:val="00B73BC1"/>
    <w:rsid w:val="00B7472B"/>
    <w:rsid w:val="00B74E8D"/>
    <w:rsid w:val="00B74F7A"/>
    <w:rsid w:val="00B7511C"/>
    <w:rsid w:val="00B75225"/>
    <w:rsid w:val="00B75293"/>
    <w:rsid w:val="00B752E5"/>
    <w:rsid w:val="00B75487"/>
    <w:rsid w:val="00B754DD"/>
    <w:rsid w:val="00B755C6"/>
    <w:rsid w:val="00B76562"/>
    <w:rsid w:val="00B767B8"/>
    <w:rsid w:val="00B76BBD"/>
    <w:rsid w:val="00B76D98"/>
    <w:rsid w:val="00B770D7"/>
    <w:rsid w:val="00B771FF"/>
    <w:rsid w:val="00B772B2"/>
    <w:rsid w:val="00B778BA"/>
    <w:rsid w:val="00B77AC9"/>
    <w:rsid w:val="00B77BF1"/>
    <w:rsid w:val="00B800DF"/>
    <w:rsid w:val="00B803B0"/>
    <w:rsid w:val="00B803EA"/>
    <w:rsid w:val="00B8080F"/>
    <w:rsid w:val="00B80BF4"/>
    <w:rsid w:val="00B80DBD"/>
    <w:rsid w:val="00B81B35"/>
    <w:rsid w:val="00B81C77"/>
    <w:rsid w:val="00B821BB"/>
    <w:rsid w:val="00B824A1"/>
    <w:rsid w:val="00B82972"/>
    <w:rsid w:val="00B829DD"/>
    <w:rsid w:val="00B82B75"/>
    <w:rsid w:val="00B82E0A"/>
    <w:rsid w:val="00B835A8"/>
    <w:rsid w:val="00B8425D"/>
    <w:rsid w:val="00B8436B"/>
    <w:rsid w:val="00B845F9"/>
    <w:rsid w:val="00B846A0"/>
    <w:rsid w:val="00B84AD7"/>
    <w:rsid w:val="00B85069"/>
    <w:rsid w:val="00B851E0"/>
    <w:rsid w:val="00B8552B"/>
    <w:rsid w:val="00B855C1"/>
    <w:rsid w:val="00B8562F"/>
    <w:rsid w:val="00B859BC"/>
    <w:rsid w:val="00B85B8C"/>
    <w:rsid w:val="00B85C64"/>
    <w:rsid w:val="00B85C94"/>
    <w:rsid w:val="00B85DAC"/>
    <w:rsid w:val="00B86514"/>
    <w:rsid w:val="00B86538"/>
    <w:rsid w:val="00B8653A"/>
    <w:rsid w:val="00B8671E"/>
    <w:rsid w:val="00B870BC"/>
    <w:rsid w:val="00B8744A"/>
    <w:rsid w:val="00B8767A"/>
    <w:rsid w:val="00B876CC"/>
    <w:rsid w:val="00B87794"/>
    <w:rsid w:val="00B87C0A"/>
    <w:rsid w:val="00B87D75"/>
    <w:rsid w:val="00B87E9F"/>
    <w:rsid w:val="00B90945"/>
    <w:rsid w:val="00B90FBD"/>
    <w:rsid w:val="00B9129A"/>
    <w:rsid w:val="00B9138D"/>
    <w:rsid w:val="00B91E92"/>
    <w:rsid w:val="00B91F26"/>
    <w:rsid w:val="00B92185"/>
    <w:rsid w:val="00B922C4"/>
    <w:rsid w:val="00B9249C"/>
    <w:rsid w:val="00B929DA"/>
    <w:rsid w:val="00B92ACE"/>
    <w:rsid w:val="00B92E47"/>
    <w:rsid w:val="00B92F58"/>
    <w:rsid w:val="00B93039"/>
    <w:rsid w:val="00B93083"/>
    <w:rsid w:val="00B9315D"/>
    <w:rsid w:val="00B93949"/>
    <w:rsid w:val="00B94197"/>
    <w:rsid w:val="00B94B78"/>
    <w:rsid w:val="00B950F7"/>
    <w:rsid w:val="00B9534B"/>
    <w:rsid w:val="00B9536E"/>
    <w:rsid w:val="00B95512"/>
    <w:rsid w:val="00B95566"/>
    <w:rsid w:val="00B95C0F"/>
    <w:rsid w:val="00B95E38"/>
    <w:rsid w:val="00B95FEF"/>
    <w:rsid w:val="00B9650C"/>
    <w:rsid w:val="00B9660C"/>
    <w:rsid w:val="00B967CF"/>
    <w:rsid w:val="00B96849"/>
    <w:rsid w:val="00B96902"/>
    <w:rsid w:val="00B96C18"/>
    <w:rsid w:val="00B96CE5"/>
    <w:rsid w:val="00B96E27"/>
    <w:rsid w:val="00B96F27"/>
    <w:rsid w:val="00B96F3B"/>
    <w:rsid w:val="00B97083"/>
    <w:rsid w:val="00B97223"/>
    <w:rsid w:val="00B9771A"/>
    <w:rsid w:val="00B97D77"/>
    <w:rsid w:val="00BA0840"/>
    <w:rsid w:val="00BA0C21"/>
    <w:rsid w:val="00BA0D18"/>
    <w:rsid w:val="00BA112F"/>
    <w:rsid w:val="00BA1150"/>
    <w:rsid w:val="00BA17B8"/>
    <w:rsid w:val="00BA17D2"/>
    <w:rsid w:val="00BA1DCC"/>
    <w:rsid w:val="00BA2446"/>
    <w:rsid w:val="00BA2533"/>
    <w:rsid w:val="00BA2549"/>
    <w:rsid w:val="00BA2955"/>
    <w:rsid w:val="00BA2C4C"/>
    <w:rsid w:val="00BA30A8"/>
    <w:rsid w:val="00BA34D2"/>
    <w:rsid w:val="00BA3539"/>
    <w:rsid w:val="00BA361F"/>
    <w:rsid w:val="00BA401F"/>
    <w:rsid w:val="00BA40E5"/>
    <w:rsid w:val="00BA4877"/>
    <w:rsid w:val="00BA4AC1"/>
    <w:rsid w:val="00BA4CB1"/>
    <w:rsid w:val="00BA4D00"/>
    <w:rsid w:val="00BA4E12"/>
    <w:rsid w:val="00BA52F2"/>
    <w:rsid w:val="00BA533E"/>
    <w:rsid w:val="00BA5C38"/>
    <w:rsid w:val="00BA5CA2"/>
    <w:rsid w:val="00BA60B7"/>
    <w:rsid w:val="00BA6511"/>
    <w:rsid w:val="00BA65BC"/>
    <w:rsid w:val="00BA67A4"/>
    <w:rsid w:val="00BA6DAF"/>
    <w:rsid w:val="00BA6F45"/>
    <w:rsid w:val="00BA7045"/>
    <w:rsid w:val="00BA7622"/>
    <w:rsid w:val="00BA7A33"/>
    <w:rsid w:val="00BA7DF9"/>
    <w:rsid w:val="00BB0002"/>
    <w:rsid w:val="00BB027C"/>
    <w:rsid w:val="00BB02F8"/>
    <w:rsid w:val="00BB0318"/>
    <w:rsid w:val="00BB04AA"/>
    <w:rsid w:val="00BB0D69"/>
    <w:rsid w:val="00BB1091"/>
    <w:rsid w:val="00BB16A8"/>
    <w:rsid w:val="00BB17A5"/>
    <w:rsid w:val="00BB1FD0"/>
    <w:rsid w:val="00BB2494"/>
    <w:rsid w:val="00BB2715"/>
    <w:rsid w:val="00BB2FD8"/>
    <w:rsid w:val="00BB4129"/>
    <w:rsid w:val="00BB45B3"/>
    <w:rsid w:val="00BB45F0"/>
    <w:rsid w:val="00BB50E7"/>
    <w:rsid w:val="00BB5273"/>
    <w:rsid w:val="00BB52BE"/>
    <w:rsid w:val="00BB5458"/>
    <w:rsid w:val="00BB54A9"/>
    <w:rsid w:val="00BB56A9"/>
    <w:rsid w:val="00BB581A"/>
    <w:rsid w:val="00BB5847"/>
    <w:rsid w:val="00BB5C4A"/>
    <w:rsid w:val="00BB5EF7"/>
    <w:rsid w:val="00BB61E6"/>
    <w:rsid w:val="00BB6347"/>
    <w:rsid w:val="00BB6628"/>
    <w:rsid w:val="00BB66CB"/>
    <w:rsid w:val="00BB6DDD"/>
    <w:rsid w:val="00BB72B9"/>
    <w:rsid w:val="00BB73CD"/>
    <w:rsid w:val="00BB7A7E"/>
    <w:rsid w:val="00BB7D01"/>
    <w:rsid w:val="00BC0BDC"/>
    <w:rsid w:val="00BC0C29"/>
    <w:rsid w:val="00BC108E"/>
    <w:rsid w:val="00BC17D5"/>
    <w:rsid w:val="00BC1960"/>
    <w:rsid w:val="00BC1B7B"/>
    <w:rsid w:val="00BC1F08"/>
    <w:rsid w:val="00BC246A"/>
    <w:rsid w:val="00BC24FC"/>
    <w:rsid w:val="00BC2AFD"/>
    <w:rsid w:val="00BC2BB9"/>
    <w:rsid w:val="00BC2C32"/>
    <w:rsid w:val="00BC3135"/>
    <w:rsid w:val="00BC313B"/>
    <w:rsid w:val="00BC3EB6"/>
    <w:rsid w:val="00BC4116"/>
    <w:rsid w:val="00BC4263"/>
    <w:rsid w:val="00BC4964"/>
    <w:rsid w:val="00BC4C7B"/>
    <w:rsid w:val="00BC5232"/>
    <w:rsid w:val="00BC5AFA"/>
    <w:rsid w:val="00BC5C7B"/>
    <w:rsid w:val="00BC71CD"/>
    <w:rsid w:val="00BC7750"/>
    <w:rsid w:val="00BC7833"/>
    <w:rsid w:val="00BD032D"/>
    <w:rsid w:val="00BD03B0"/>
    <w:rsid w:val="00BD0E0B"/>
    <w:rsid w:val="00BD1073"/>
    <w:rsid w:val="00BD172F"/>
    <w:rsid w:val="00BD1A32"/>
    <w:rsid w:val="00BD1E0C"/>
    <w:rsid w:val="00BD2708"/>
    <w:rsid w:val="00BD2ABC"/>
    <w:rsid w:val="00BD311D"/>
    <w:rsid w:val="00BD342E"/>
    <w:rsid w:val="00BD34BF"/>
    <w:rsid w:val="00BD35D6"/>
    <w:rsid w:val="00BD3744"/>
    <w:rsid w:val="00BD3D68"/>
    <w:rsid w:val="00BD47CE"/>
    <w:rsid w:val="00BD4905"/>
    <w:rsid w:val="00BD4A83"/>
    <w:rsid w:val="00BD564D"/>
    <w:rsid w:val="00BD5765"/>
    <w:rsid w:val="00BD5EB8"/>
    <w:rsid w:val="00BD6374"/>
    <w:rsid w:val="00BD64A8"/>
    <w:rsid w:val="00BD64F8"/>
    <w:rsid w:val="00BD6646"/>
    <w:rsid w:val="00BD66EE"/>
    <w:rsid w:val="00BD6F10"/>
    <w:rsid w:val="00BD73A5"/>
    <w:rsid w:val="00BD7427"/>
    <w:rsid w:val="00BD7944"/>
    <w:rsid w:val="00BD7B15"/>
    <w:rsid w:val="00BD7DCE"/>
    <w:rsid w:val="00BE008E"/>
    <w:rsid w:val="00BE04C5"/>
    <w:rsid w:val="00BE0677"/>
    <w:rsid w:val="00BE07DE"/>
    <w:rsid w:val="00BE07ED"/>
    <w:rsid w:val="00BE1037"/>
    <w:rsid w:val="00BE1337"/>
    <w:rsid w:val="00BE16D8"/>
    <w:rsid w:val="00BE23D9"/>
    <w:rsid w:val="00BE250D"/>
    <w:rsid w:val="00BE2917"/>
    <w:rsid w:val="00BE2C4C"/>
    <w:rsid w:val="00BE2D49"/>
    <w:rsid w:val="00BE305C"/>
    <w:rsid w:val="00BE31D7"/>
    <w:rsid w:val="00BE349D"/>
    <w:rsid w:val="00BE3E49"/>
    <w:rsid w:val="00BE3F43"/>
    <w:rsid w:val="00BE4A66"/>
    <w:rsid w:val="00BE4CB6"/>
    <w:rsid w:val="00BE4E37"/>
    <w:rsid w:val="00BE50DC"/>
    <w:rsid w:val="00BE51AD"/>
    <w:rsid w:val="00BE51FE"/>
    <w:rsid w:val="00BE578F"/>
    <w:rsid w:val="00BE59AE"/>
    <w:rsid w:val="00BE5E51"/>
    <w:rsid w:val="00BE6007"/>
    <w:rsid w:val="00BE644D"/>
    <w:rsid w:val="00BE6740"/>
    <w:rsid w:val="00BE6C29"/>
    <w:rsid w:val="00BE6D1F"/>
    <w:rsid w:val="00BE718C"/>
    <w:rsid w:val="00BE7CDE"/>
    <w:rsid w:val="00BF006A"/>
    <w:rsid w:val="00BF028C"/>
    <w:rsid w:val="00BF0718"/>
    <w:rsid w:val="00BF09B7"/>
    <w:rsid w:val="00BF09E7"/>
    <w:rsid w:val="00BF0B03"/>
    <w:rsid w:val="00BF0BF6"/>
    <w:rsid w:val="00BF0C87"/>
    <w:rsid w:val="00BF0DB9"/>
    <w:rsid w:val="00BF1104"/>
    <w:rsid w:val="00BF1388"/>
    <w:rsid w:val="00BF179D"/>
    <w:rsid w:val="00BF18B1"/>
    <w:rsid w:val="00BF1965"/>
    <w:rsid w:val="00BF19E4"/>
    <w:rsid w:val="00BF1D81"/>
    <w:rsid w:val="00BF21C4"/>
    <w:rsid w:val="00BF23DC"/>
    <w:rsid w:val="00BF2405"/>
    <w:rsid w:val="00BF2419"/>
    <w:rsid w:val="00BF28F5"/>
    <w:rsid w:val="00BF314D"/>
    <w:rsid w:val="00BF3808"/>
    <w:rsid w:val="00BF3843"/>
    <w:rsid w:val="00BF3FFF"/>
    <w:rsid w:val="00BF41E4"/>
    <w:rsid w:val="00BF4531"/>
    <w:rsid w:val="00BF4BC8"/>
    <w:rsid w:val="00BF4BF8"/>
    <w:rsid w:val="00BF4E5D"/>
    <w:rsid w:val="00BF4ED8"/>
    <w:rsid w:val="00BF55D4"/>
    <w:rsid w:val="00BF55EF"/>
    <w:rsid w:val="00BF56AE"/>
    <w:rsid w:val="00BF57B2"/>
    <w:rsid w:val="00BF60D6"/>
    <w:rsid w:val="00BF6B26"/>
    <w:rsid w:val="00BF7075"/>
    <w:rsid w:val="00BF73AB"/>
    <w:rsid w:val="00BF7C46"/>
    <w:rsid w:val="00C001AE"/>
    <w:rsid w:val="00C00595"/>
    <w:rsid w:val="00C0062B"/>
    <w:rsid w:val="00C00AA4"/>
    <w:rsid w:val="00C00D25"/>
    <w:rsid w:val="00C00EF9"/>
    <w:rsid w:val="00C01696"/>
    <w:rsid w:val="00C01A98"/>
    <w:rsid w:val="00C01DDC"/>
    <w:rsid w:val="00C01FD6"/>
    <w:rsid w:val="00C02318"/>
    <w:rsid w:val="00C02378"/>
    <w:rsid w:val="00C0274C"/>
    <w:rsid w:val="00C02DFF"/>
    <w:rsid w:val="00C03031"/>
    <w:rsid w:val="00C031DE"/>
    <w:rsid w:val="00C031E6"/>
    <w:rsid w:val="00C03C1B"/>
    <w:rsid w:val="00C03E8A"/>
    <w:rsid w:val="00C04085"/>
    <w:rsid w:val="00C04411"/>
    <w:rsid w:val="00C04A10"/>
    <w:rsid w:val="00C04C6A"/>
    <w:rsid w:val="00C05660"/>
    <w:rsid w:val="00C0597D"/>
    <w:rsid w:val="00C06105"/>
    <w:rsid w:val="00C0646E"/>
    <w:rsid w:val="00C066D9"/>
    <w:rsid w:val="00C0676F"/>
    <w:rsid w:val="00C067A9"/>
    <w:rsid w:val="00C06A73"/>
    <w:rsid w:val="00C06B94"/>
    <w:rsid w:val="00C0716A"/>
    <w:rsid w:val="00C07173"/>
    <w:rsid w:val="00C07242"/>
    <w:rsid w:val="00C074BA"/>
    <w:rsid w:val="00C07809"/>
    <w:rsid w:val="00C07931"/>
    <w:rsid w:val="00C07EC7"/>
    <w:rsid w:val="00C07EDD"/>
    <w:rsid w:val="00C10262"/>
    <w:rsid w:val="00C10F90"/>
    <w:rsid w:val="00C110B6"/>
    <w:rsid w:val="00C11337"/>
    <w:rsid w:val="00C119A3"/>
    <w:rsid w:val="00C125F4"/>
    <w:rsid w:val="00C129F5"/>
    <w:rsid w:val="00C12BC3"/>
    <w:rsid w:val="00C12C3A"/>
    <w:rsid w:val="00C134E5"/>
    <w:rsid w:val="00C13711"/>
    <w:rsid w:val="00C137B0"/>
    <w:rsid w:val="00C138B2"/>
    <w:rsid w:val="00C14529"/>
    <w:rsid w:val="00C1482C"/>
    <w:rsid w:val="00C14867"/>
    <w:rsid w:val="00C14DCF"/>
    <w:rsid w:val="00C15A7F"/>
    <w:rsid w:val="00C15EB4"/>
    <w:rsid w:val="00C15FC3"/>
    <w:rsid w:val="00C16184"/>
    <w:rsid w:val="00C17076"/>
    <w:rsid w:val="00C17746"/>
    <w:rsid w:val="00C17BAC"/>
    <w:rsid w:val="00C17C12"/>
    <w:rsid w:val="00C2009E"/>
    <w:rsid w:val="00C2020E"/>
    <w:rsid w:val="00C21537"/>
    <w:rsid w:val="00C22211"/>
    <w:rsid w:val="00C22212"/>
    <w:rsid w:val="00C222AA"/>
    <w:rsid w:val="00C223D5"/>
    <w:rsid w:val="00C226CA"/>
    <w:rsid w:val="00C22B99"/>
    <w:rsid w:val="00C22CE8"/>
    <w:rsid w:val="00C22D48"/>
    <w:rsid w:val="00C22D49"/>
    <w:rsid w:val="00C22E1E"/>
    <w:rsid w:val="00C231AC"/>
    <w:rsid w:val="00C233CA"/>
    <w:rsid w:val="00C23735"/>
    <w:rsid w:val="00C23C78"/>
    <w:rsid w:val="00C2420C"/>
    <w:rsid w:val="00C2448B"/>
    <w:rsid w:val="00C2457E"/>
    <w:rsid w:val="00C24706"/>
    <w:rsid w:val="00C2485E"/>
    <w:rsid w:val="00C24CD8"/>
    <w:rsid w:val="00C24DD1"/>
    <w:rsid w:val="00C25599"/>
    <w:rsid w:val="00C25BFB"/>
    <w:rsid w:val="00C25FAA"/>
    <w:rsid w:val="00C26204"/>
    <w:rsid w:val="00C26296"/>
    <w:rsid w:val="00C262BC"/>
    <w:rsid w:val="00C26583"/>
    <w:rsid w:val="00C26CE8"/>
    <w:rsid w:val="00C26D78"/>
    <w:rsid w:val="00C26E9F"/>
    <w:rsid w:val="00C274F7"/>
    <w:rsid w:val="00C277CF"/>
    <w:rsid w:val="00C27957"/>
    <w:rsid w:val="00C301D5"/>
    <w:rsid w:val="00C301E6"/>
    <w:rsid w:val="00C3023F"/>
    <w:rsid w:val="00C302AF"/>
    <w:rsid w:val="00C304CE"/>
    <w:rsid w:val="00C306D5"/>
    <w:rsid w:val="00C307C4"/>
    <w:rsid w:val="00C3096D"/>
    <w:rsid w:val="00C30A11"/>
    <w:rsid w:val="00C30D21"/>
    <w:rsid w:val="00C30EB2"/>
    <w:rsid w:val="00C311A2"/>
    <w:rsid w:val="00C313E8"/>
    <w:rsid w:val="00C31450"/>
    <w:rsid w:val="00C32877"/>
    <w:rsid w:val="00C32911"/>
    <w:rsid w:val="00C32AEB"/>
    <w:rsid w:val="00C32B81"/>
    <w:rsid w:val="00C32D79"/>
    <w:rsid w:val="00C3334C"/>
    <w:rsid w:val="00C3339B"/>
    <w:rsid w:val="00C3354D"/>
    <w:rsid w:val="00C33581"/>
    <w:rsid w:val="00C337D7"/>
    <w:rsid w:val="00C3409F"/>
    <w:rsid w:val="00C34135"/>
    <w:rsid w:val="00C341BF"/>
    <w:rsid w:val="00C342F3"/>
    <w:rsid w:val="00C34403"/>
    <w:rsid w:val="00C34577"/>
    <w:rsid w:val="00C345A0"/>
    <w:rsid w:val="00C348D7"/>
    <w:rsid w:val="00C34A44"/>
    <w:rsid w:val="00C34B26"/>
    <w:rsid w:val="00C34DA1"/>
    <w:rsid w:val="00C34EAD"/>
    <w:rsid w:val="00C34EC0"/>
    <w:rsid w:val="00C34EE1"/>
    <w:rsid w:val="00C35197"/>
    <w:rsid w:val="00C3530F"/>
    <w:rsid w:val="00C35432"/>
    <w:rsid w:val="00C35DA9"/>
    <w:rsid w:val="00C36183"/>
    <w:rsid w:val="00C36393"/>
    <w:rsid w:val="00C3645B"/>
    <w:rsid w:val="00C36856"/>
    <w:rsid w:val="00C36977"/>
    <w:rsid w:val="00C36F17"/>
    <w:rsid w:val="00C371CB"/>
    <w:rsid w:val="00C37370"/>
    <w:rsid w:val="00C373EC"/>
    <w:rsid w:val="00C37561"/>
    <w:rsid w:val="00C375D1"/>
    <w:rsid w:val="00C37AEF"/>
    <w:rsid w:val="00C37D6B"/>
    <w:rsid w:val="00C37FBA"/>
    <w:rsid w:val="00C40152"/>
    <w:rsid w:val="00C4043E"/>
    <w:rsid w:val="00C407E7"/>
    <w:rsid w:val="00C40860"/>
    <w:rsid w:val="00C40967"/>
    <w:rsid w:val="00C413C3"/>
    <w:rsid w:val="00C414EA"/>
    <w:rsid w:val="00C415F9"/>
    <w:rsid w:val="00C418FF"/>
    <w:rsid w:val="00C41D99"/>
    <w:rsid w:val="00C4251B"/>
    <w:rsid w:val="00C4258B"/>
    <w:rsid w:val="00C42806"/>
    <w:rsid w:val="00C42B69"/>
    <w:rsid w:val="00C42E4F"/>
    <w:rsid w:val="00C431C4"/>
    <w:rsid w:val="00C43786"/>
    <w:rsid w:val="00C4462B"/>
    <w:rsid w:val="00C446DB"/>
    <w:rsid w:val="00C44909"/>
    <w:rsid w:val="00C44A6C"/>
    <w:rsid w:val="00C44AB0"/>
    <w:rsid w:val="00C44AD5"/>
    <w:rsid w:val="00C451D8"/>
    <w:rsid w:val="00C45B0E"/>
    <w:rsid w:val="00C45C27"/>
    <w:rsid w:val="00C45DC8"/>
    <w:rsid w:val="00C45FFD"/>
    <w:rsid w:val="00C467CD"/>
    <w:rsid w:val="00C46807"/>
    <w:rsid w:val="00C46C16"/>
    <w:rsid w:val="00C46DEA"/>
    <w:rsid w:val="00C47764"/>
    <w:rsid w:val="00C477FE"/>
    <w:rsid w:val="00C47B70"/>
    <w:rsid w:val="00C501E8"/>
    <w:rsid w:val="00C502CA"/>
    <w:rsid w:val="00C506D5"/>
    <w:rsid w:val="00C507E3"/>
    <w:rsid w:val="00C50DB9"/>
    <w:rsid w:val="00C50E74"/>
    <w:rsid w:val="00C51456"/>
    <w:rsid w:val="00C5148C"/>
    <w:rsid w:val="00C516AC"/>
    <w:rsid w:val="00C51772"/>
    <w:rsid w:val="00C51824"/>
    <w:rsid w:val="00C51CCE"/>
    <w:rsid w:val="00C51E9A"/>
    <w:rsid w:val="00C51F8A"/>
    <w:rsid w:val="00C5222E"/>
    <w:rsid w:val="00C5247F"/>
    <w:rsid w:val="00C525CF"/>
    <w:rsid w:val="00C52743"/>
    <w:rsid w:val="00C53419"/>
    <w:rsid w:val="00C5390A"/>
    <w:rsid w:val="00C539C8"/>
    <w:rsid w:val="00C53BE5"/>
    <w:rsid w:val="00C548D7"/>
    <w:rsid w:val="00C54ADB"/>
    <w:rsid w:val="00C550B0"/>
    <w:rsid w:val="00C55482"/>
    <w:rsid w:val="00C55483"/>
    <w:rsid w:val="00C55E34"/>
    <w:rsid w:val="00C56417"/>
    <w:rsid w:val="00C56D36"/>
    <w:rsid w:val="00C5706E"/>
    <w:rsid w:val="00C571EA"/>
    <w:rsid w:val="00C57DAB"/>
    <w:rsid w:val="00C60479"/>
    <w:rsid w:val="00C6109E"/>
    <w:rsid w:val="00C611E2"/>
    <w:rsid w:val="00C614F0"/>
    <w:rsid w:val="00C6170B"/>
    <w:rsid w:val="00C61917"/>
    <w:rsid w:val="00C6219B"/>
    <w:rsid w:val="00C62727"/>
    <w:rsid w:val="00C62826"/>
    <w:rsid w:val="00C62987"/>
    <w:rsid w:val="00C62A1F"/>
    <w:rsid w:val="00C62D5D"/>
    <w:rsid w:val="00C646D5"/>
    <w:rsid w:val="00C64BF7"/>
    <w:rsid w:val="00C64C60"/>
    <w:rsid w:val="00C64D74"/>
    <w:rsid w:val="00C6582F"/>
    <w:rsid w:val="00C6585C"/>
    <w:rsid w:val="00C65CF4"/>
    <w:rsid w:val="00C65CFA"/>
    <w:rsid w:val="00C65E7B"/>
    <w:rsid w:val="00C666C9"/>
    <w:rsid w:val="00C66864"/>
    <w:rsid w:val="00C668A3"/>
    <w:rsid w:val="00C669D4"/>
    <w:rsid w:val="00C66AB1"/>
    <w:rsid w:val="00C674C5"/>
    <w:rsid w:val="00C67A62"/>
    <w:rsid w:val="00C700F5"/>
    <w:rsid w:val="00C70295"/>
    <w:rsid w:val="00C702D1"/>
    <w:rsid w:val="00C70306"/>
    <w:rsid w:val="00C7031A"/>
    <w:rsid w:val="00C7058D"/>
    <w:rsid w:val="00C71192"/>
    <w:rsid w:val="00C71ACC"/>
    <w:rsid w:val="00C71B64"/>
    <w:rsid w:val="00C71D6C"/>
    <w:rsid w:val="00C71DC1"/>
    <w:rsid w:val="00C71DC8"/>
    <w:rsid w:val="00C721E1"/>
    <w:rsid w:val="00C7248D"/>
    <w:rsid w:val="00C725DD"/>
    <w:rsid w:val="00C728B2"/>
    <w:rsid w:val="00C729AA"/>
    <w:rsid w:val="00C72D1C"/>
    <w:rsid w:val="00C72E45"/>
    <w:rsid w:val="00C73163"/>
    <w:rsid w:val="00C733D9"/>
    <w:rsid w:val="00C735CF"/>
    <w:rsid w:val="00C738AB"/>
    <w:rsid w:val="00C73C55"/>
    <w:rsid w:val="00C74035"/>
    <w:rsid w:val="00C74085"/>
    <w:rsid w:val="00C740A8"/>
    <w:rsid w:val="00C7479C"/>
    <w:rsid w:val="00C74C72"/>
    <w:rsid w:val="00C75B09"/>
    <w:rsid w:val="00C75EF5"/>
    <w:rsid w:val="00C75FD8"/>
    <w:rsid w:val="00C7652C"/>
    <w:rsid w:val="00C7660A"/>
    <w:rsid w:val="00C7661B"/>
    <w:rsid w:val="00C7691D"/>
    <w:rsid w:val="00C76B3D"/>
    <w:rsid w:val="00C76B6F"/>
    <w:rsid w:val="00C76B72"/>
    <w:rsid w:val="00C76D1A"/>
    <w:rsid w:val="00C771B8"/>
    <w:rsid w:val="00C777F4"/>
    <w:rsid w:val="00C77832"/>
    <w:rsid w:val="00C7798A"/>
    <w:rsid w:val="00C77A5C"/>
    <w:rsid w:val="00C77B07"/>
    <w:rsid w:val="00C77C66"/>
    <w:rsid w:val="00C77D7A"/>
    <w:rsid w:val="00C8005F"/>
    <w:rsid w:val="00C8024C"/>
    <w:rsid w:val="00C806DD"/>
    <w:rsid w:val="00C80788"/>
    <w:rsid w:val="00C80866"/>
    <w:rsid w:val="00C80F64"/>
    <w:rsid w:val="00C81457"/>
    <w:rsid w:val="00C81578"/>
    <w:rsid w:val="00C8174D"/>
    <w:rsid w:val="00C81F0C"/>
    <w:rsid w:val="00C825BB"/>
    <w:rsid w:val="00C826F8"/>
    <w:rsid w:val="00C82A6D"/>
    <w:rsid w:val="00C82E96"/>
    <w:rsid w:val="00C8328B"/>
    <w:rsid w:val="00C83484"/>
    <w:rsid w:val="00C8365F"/>
    <w:rsid w:val="00C83824"/>
    <w:rsid w:val="00C83890"/>
    <w:rsid w:val="00C83BDE"/>
    <w:rsid w:val="00C83E8B"/>
    <w:rsid w:val="00C83F48"/>
    <w:rsid w:val="00C8403E"/>
    <w:rsid w:val="00C841B5"/>
    <w:rsid w:val="00C84257"/>
    <w:rsid w:val="00C84349"/>
    <w:rsid w:val="00C84538"/>
    <w:rsid w:val="00C846BC"/>
    <w:rsid w:val="00C8497C"/>
    <w:rsid w:val="00C8497E"/>
    <w:rsid w:val="00C84DC2"/>
    <w:rsid w:val="00C84DEF"/>
    <w:rsid w:val="00C84E87"/>
    <w:rsid w:val="00C851EF"/>
    <w:rsid w:val="00C859ED"/>
    <w:rsid w:val="00C85A87"/>
    <w:rsid w:val="00C85B06"/>
    <w:rsid w:val="00C85B9E"/>
    <w:rsid w:val="00C85E78"/>
    <w:rsid w:val="00C85E96"/>
    <w:rsid w:val="00C8750C"/>
    <w:rsid w:val="00C8795A"/>
    <w:rsid w:val="00C87A7C"/>
    <w:rsid w:val="00C87CE1"/>
    <w:rsid w:val="00C900B0"/>
    <w:rsid w:val="00C904C8"/>
    <w:rsid w:val="00C9055B"/>
    <w:rsid w:val="00C90675"/>
    <w:rsid w:val="00C90919"/>
    <w:rsid w:val="00C90FE7"/>
    <w:rsid w:val="00C911EF"/>
    <w:rsid w:val="00C91C4A"/>
    <w:rsid w:val="00C91CA8"/>
    <w:rsid w:val="00C91D2A"/>
    <w:rsid w:val="00C92224"/>
    <w:rsid w:val="00C92777"/>
    <w:rsid w:val="00C929C4"/>
    <w:rsid w:val="00C92AFB"/>
    <w:rsid w:val="00C92D2B"/>
    <w:rsid w:val="00C92F14"/>
    <w:rsid w:val="00C93738"/>
    <w:rsid w:val="00C943F9"/>
    <w:rsid w:val="00C9442F"/>
    <w:rsid w:val="00C94502"/>
    <w:rsid w:val="00C94ED2"/>
    <w:rsid w:val="00C95478"/>
    <w:rsid w:val="00C959AB"/>
    <w:rsid w:val="00C9616D"/>
    <w:rsid w:val="00C964A6"/>
    <w:rsid w:val="00C96ABD"/>
    <w:rsid w:val="00C96CC0"/>
    <w:rsid w:val="00C96E74"/>
    <w:rsid w:val="00C96FC5"/>
    <w:rsid w:val="00C97337"/>
    <w:rsid w:val="00C979B4"/>
    <w:rsid w:val="00C97AF1"/>
    <w:rsid w:val="00C97ECF"/>
    <w:rsid w:val="00C97EE9"/>
    <w:rsid w:val="00CA03B1"/>
    <w:rsid w:val="00CA0A37"/>
    <w:rsid w:val="00CA0C12"/>
    <w:rsid w:val="00CA10A1"/>
    <w:rsid w:val="00CA189C"/>
    <w:rsid w:val="00CA1A34"/>
    <w:rsid w:val="00CA1C74"/>
    <w:rsid w:val="00CA1D1C"/>
    <w:rsid w:val="00CA2227"/>
    <w:rsid w:val="00CA2612"/>
    <w:rsid w:val="00CA34BD"/>
    <w:rsid w:val="00CA39EE"/>
    <w:rsid w:val="00CA3B4D"/>
    <w:rsid w:val="00CA3E01"/>
    <w:rsid w:val="00CA4476"/>
    <w:rsid w:val="00CA4886"/>
    <w:rsid w:val="00CA4932"/>
    <w:rsid w:val="00CA4C80"/>
    <w:rsid w:val="00CA4D4C"/>
    <w:rsid w:val="00CA5939"/>
    <w:rsid w:val="00CA5C06"/>
    <w:rsid w:val="00CA6416"/>
    <w:rsid w:val="00CA671B"/>
    <w:rsid w:val="00CA6741"/>
    <w:rsid w:val="00CA6F63"/>
    <w:rsid w:val="00CA729D"/>
    <w:rsid w:val="00CA72E5"/>
    <w:rsid w:val="00CA7330"/>
    <w:rsid w:val="00CA7854"/>
    <w:rsid w:val="00CA7FAA"/>
    <w:rsid w:val="00CB0189"/>
    <w:rsid w:val="00CB0387"/>
    <w:rsid w:val="00CB05B6"/>
    <w:rsid w:val="00CB06B2"/>
    <w:rsid w:val="00CB0984"/>
    <w:rsid w:val="00CB10A6"/>
    <w:rsid w:val="00CB10DB"/>
    <w:rsid w:val="00CB1763"/>
    <w:rsid w:val="00CB1A4E"/>
    <w:rsid w:val="00CB1BCC"/>
    <w:rsid w:val="00CB1D4F"/>
    <w:rsid w:val="00CB26E3"/>
    <w:rsid w:val="00CB26E8"/>
    <w:rsid w:val="00CB2BFF"/>
    <w:rsid w:val="00CB2CEC"/>
    <w:rsid w:val="00CB2E75"/>
    <w:rsid w:val="00CB3100"/>
    <w:rsid w:val="00CB33CB"/>
    <w:rsid w:val="00CB34A9"/>
    <w:rsid w:val="00CB3700"/>
    <w:rsid w:val="00CB3719"/>
    <w:rsid w:val="00CB3941"/>
    <w:rsid w:val="00CB3C48"/>
    <w:rsid w:val="00CB3F9B"/>
    <w:rsid w:val="00CB4243"/>
    <w:rsid w:val="00CB43C9"/>
    <w:rsid w:val="00CB446C"/>
    <w:rsid w:val="00CB4664"/>
    <w:rsid w:val="00CB46C7"/>
    <w:rsid w:val="00CB4B04"/>
    <w:rsid w:val="00CB4BC5"/>
    <w:rsid w:val="00CB4F89"/>
    <w:rsid w:val="00CB4FF9"/>
    <w:rsid w:val="00CB5407"/>
    <w:rsid w:val="00CB5424"/>
    <w:rsid w:val="00CB54F8"/>
    <w:rsid w:val="00CB584E"/>
    <w:rsid w:val="00CB5C08"/>
    <w:rsid w:val="00CB5D9E"/>
    <w:rsid w:val="00CB674C"/>
    <w:rsid w:val="00CB6D1C"/>
    <w:rsid w:val="00CB6E58"/>
    <w:rsid w:val="00CB7317"/>
    <w:rsid w:val="00CB7DB0"/>
    <w:rsid w:val="00CC0068"/>
    <w:rsid w:val="00CC0248"/>
    <w:rsid w:val="00CC029E"/>
    <w:rsid w:val="00CC073E"/>
    <w:rsid w:val="00CC08FA"/>
    <w:rsid w:val="00CC0B6C"/>
    <w:rsid w:val="00CC1309"/>
    <w:rsid w:val="00CC16E2"/>
    <w:rsid w:val="00CC2184"/>
    <w:rsid w:val="00CC2361"/>
    <w:rsid w:val="00CC245B"/>
    <w:rsid w:val="00CC24D1"/>
    <w:rsid w:val="00CC252E"/>
    <w:rsid w:val="00CC26A1"/>
    <w:rsid w:val="00CC2913"/>
    <w:rsid w:val="00CC29C5"/>
    <w:rsid w:val="00CC2F09"/>
    <w:rsid w:val="00CC2F84"/>
    <w:rsid w:val="00CC32AD"/>
    <w:rsid w:val="00CC33A7"/>
    <w:rsid w:val="00CC3750"/>
    <w:rsid w:val="00CC398B"/>
    <w:rsid w:val="00CC3AC8"/>
    <w:rsid w:val="00CC3D95"/>
    <w:rsid w:val="00CC4070"/>
    <w:rsid w:val="00CC4125"/>
    <w:rsid w:val="00CC4739"/>
    <w:rsid w:val="00CC495E"/>
    <w:rsid w:val="00CC5194"/>
    <w:rsid w:val="00CC5524"/>
    <w:rsid w:val="00CC56AC"/>
    <w:rsid w:val="00CC57C6"/>
    <w:rsid w:val="00CC5943"/>
    <w:rsid w:val="00CC5A2C"/>
    <w:rsid w:val="00CC5FD4"/>
    <w:rsid w:val="00CC6486"/>
    <w:rsid w:val="00CC69A8"/>
    <w:rsid w:val="00CC6F20"/>
    <w:rsid w:val="00CC79AC"/>
    <w:rsid w:val="00CC7D0C"/>
    <w:rsid w:val="00CC7F19"/>
    <w:rsid w:val="00CD01EC"/>
    <w:rsid w:val="00CD03B2"/>
    <w:rsid w:val="00CD0640"/>
    <w:rsid w:val="00CD093A"/>
    <w:rsid w:val="00CD0DAB"/>
    <w:rsid w:val="00CD0E64"/>
    <w:rsid w:val="00CD104C"/>
    <w:rsid w:val="00CD10CD"/>
    <w:rsid w:val="00CD10FD"/>
    <w:rsid w:val="00CD13F7"/>
    <w:rsid w:val="00CD1C22"/>
    <w:rsid w:val="00CD1CE3"/>
    <w:rsid w:val="00CD1F93"/>
    <w:rsid w:val="00CD25C4"/>
    <w:rsid w:val="00CD285B"/>
    <w:rsid w:val="00CD2898"/>
    <w:rsid w:val="00CD2B22"/>
    <w:rsid w:val="00CD2F0A"/>
    <w:rsid w:val="00CD3265"/>
    <w:rsid w:val="00CD3498"/>
    <w:rsid w:val="00CD383A"/>
    <w:rsid w:val="00CD3A55"/>
    <w:rsid w:val="00CD3ABE"/>
    <w:rsid w:val="00CD3FE2"/>
    <w:rsid w:val="00CD45BF"/>
    <w:rsid w:val="00CD47E5"/>
    <w:rsid w:val="00CD4E83"/>
    <w:rsid w:val="00CD508C"/>
    <w:rsid w:val="00CD5439"/>
    <w:rsid w:val="00CD5451"/>
    <w:rsid w:val="00CD5458"/>
    <w:rsid w:val="00CD5BB7"/>
    <w:rsid w:val="00CD5CFF"/>
    <w:rsid w:val="00CD5D7B"/>
    <w:rsid w:val="00CD5F24"/>
    <w:rsid w:val="00CD5F30"/>
    <w:rsid w:val="00CD61AE"/>
    <w:rsid w:val="00CD6245"/>
    <w:rsid w:val="00CD63D7"/>
    <w:rsid w:val="00CD64F1"/>
    <w:rsid w:val="00CD661F"/>
    <w:rsid w:val="00CD685E"/>
    <w:rsid w:val="00CD690B"/>
    <w:rsid w:val="00CD6A19"/>
    <w:rsid w:val="00CD6B9B"/>
    <w:rsid w:val="00CD6C96"/>
    <w:rsid w:val="00CD7279"/>
    <w:rsid w:val="00CD738B"/>
    <w:rsid w:val="00CD783F"/>
    <w:rsid w:val="00CD7E91"/>
    <w:rsid w:val="00CE0260"/>
    <w:rsid w:val="00CE0942"/>
    <w:rsid w:val="00CE0F9F"/>
    <w:rsid w:val="00CE0FB2"/>
    <w:rsid w:val="00CE0FBF"/>
    <w:rsid w:val="00CE1194"/>
    <w:rsid w:val="00CE1478"/>
    <w:rsid w:val="00CE1496"/>
    <w:rsid w:val="00CE1539"/>
    <w:rsid w:val="00CE2678"/>
    <w:rsid w:val="00CE2A09"/>
    <w:rsid w:val="00CE2D30"/>
    <w:rsid w:val="00CE2ED8"/>
    <w:rsid w:val="00CE3126"/>
    <w:rsid w:val="00CE3817"/>
    <w:rsid w:val="00CE384E"/>
    <w:rsid w:val="00CE3988"/>
    <w:rsid w:val="00CE3BEE"/>
    <w:rsid w:val="00CE3C35"/>
    <w:rsid w:val="00CE3D4F"/>
    <w:rsid w:val="00CE42A6"/>
    <w:rsid w:val="00CE4330"/>
    <w:rsid w:val="00CE491F"/>
    <w:rsid w:val="00CE49DA"/>
    <w:rsid w:val="00CE51A6"/>
    <w:rsid w:val="00CE598D"/>
    <w:rsid w:val="00CE672C"/>
    <w:rsid w:val="00CE67FF"/>
    <w:rsid w:val="00CE6BF8"/>
    <w:rsid w:val="00CE6C51"/>
    <w:rsid w:val="00CE6E1E"/>
    <w:rsid w:val="00CE710F"/>
    <w:rsid w:val="00CE7A61"/>
    <w:rsid w:val="00CE7BC1"/>
    <w:rsid w:val="00CE7EFE"/>
    <w:rsid w:val="00CE7FF7"/>
    <w:rsid w:val="00CF0035"/>
    <w:rsid w:val="00CF0BFF"/>
    <w:rsid w:val="00CF0FD5"/>
    <w:rsid w:val="00CF15C7"/>
    <w:rsid w:val="00CF183C"/>
    <w:rsid w:val="00CF1CBE"/>
    <w:rsid w:val="00CF2268"/>
    <w:rsid w:val="00CF23A0"/>
    <w:rsid w:val="00CF2646"/>
    <w:rsid w:val="00CF264A"/>
    <w:rsid w:val="00CF287E"/>
    <w:rsid w:val="00CF2BFE"/>
    <w:rsid w:val="00CF3053"/>
    <w:rsid w:val="00CF31B2"/>
    <w:rsid w:val="00CF3248"/>
    <w:rsid w:val="00CF3A1F"/>
    <w:rsid w:val="00CF3D5D"/>
    <w:rsid w:val="00CF3DF7"/>
    <w:rsid w:val="00CF40EA"/>
    <w:rsid w:val="00CF42CF"/>
    <w:rsid w:val="00CF4F9C"/>
    <w:rsid w:val="00CF507B"/>
    <w:rsid w:val="00CF5104"/>
    <w:rsid w:val="00CF5432"/>
    <w:rsid w:val="00CF5C78"/>
    <w:rsid w:val="00CF5D40"/>
    <w:rsid w:val="00CF60CE"/>
    <w:rsid w:val="00CF6332"/>
    <w:rsid w:val="00CF6496"/>
    <w:rsid w:val="00CF6D29"/>
    <w:rsid w:val="00CF7291"/>
    <w:rsid w:val="00CF74D0"/>
    <w:rsid w:val="00CF7555"/>
    <w:rsid w:val="00CF7AAF"/>
    <w:rsid w:val="00CF7C73"/>
    <w:rsid w:val="00CF7FE0"/>
    <w:rsid w:val="00D008CC"/>
    <w:rsid w:val="00D00980"/>
    <w:rsid w:val="00D00BD1"/>
    <w:rsid w:val="00D00E50"/>
    <w:rsid w:val="00D013DD"/>
    <w:rsid w:val="00D019A6"/>
    <w:rsid w:val="00D01B8F"/>
    <w:rsid w:val="00D02091"/>
    <w:rsid w:val="00D020FA"/>
    <w:rsid w:val="00D02490"/>
    <w:rsid w:val="00D028A4"/>
    <w:rsid w:val="00D033EB"/>
    <w:rsid w:val="00D033EE"/>
    <w:rsid w:val="00D03A0C"/>
    <w:rsid w:val="00D03C0F"/>
    <w:rsid w:val="00D03D36"/>
    <w:rsid w:val="00D041FB"/>
    <w:rsid w:val="00D042D2"/>
    <w:rsid w:val="00D0468C"/>
    <w:rsid w:val="00D046FC"/>
    <w:rsid w:val="00D049D9"/>
    <w:rsid w:val="00D04EAC"/>
    <w:rsid w:val="00D04F4C"/>
    <w:rsid w:val="00D050DC"/>
    <w:rsid w:val="00D05319"/>
    <w:rsid w:val="00D05396"/>
    <w:rsid w:val="00D05767"/>
    <w:rsid w:val="00D05B4B"/>
    <w:rsid w:val="00D06576"/>
    <w:rsid w:val="00D06726"/>
    <w:rsid w:val="00D06CFE"/>
    <w:rsid w:val="00D06D31"/>
    <w:rsid w:val="00D06F8A"/>
    <w:rsid w:val="00D0709E"/>
    <w:rsid w:val="00D07363"/>
    <w:rsid w:val="00D07789"/>
    <w:rsid w:val="00D0780A"/>
    <w:rsid w:val="00D07D6D"/>
    <w:rsid w:val="00D10588"/>
    <w:rsid w:val="00D10742"/>
    <w:rsid w:val="00D10B1A"/>
    <w:rsid w:val="00D10B41"/>
    <w:rsid w:val="00D10B8A"/>
    <w:rsid w:val="00D10C86"/>
    <w:rsid w:val="00D10F98"/>
    <w:rsid w:val="00D112FF"/>
    <w:rsid w:val="00D1191F"/>
    <w:rsid w:val="00D11B02"/>
    <w:rsid w:val="00D11D86"/>
    <w:rsid w:val="00D12394"/>
    <w:rsid w:val="00D125E7"/>
    <w:rsid w:val="00D12A09"/>
    <w:rsid w:val="00D12FC5"/>
    <w:rsid w:val="00D136FD"/>
    <w:rsid w:val="00D13C63"/>
    <w:rsid w:val="00D13D09"/>
    <w:rsid w:val="00D13E80"/>
    <w:rsid w:val="00D14368"/>
    <w:rsid w:val="00D14F60"/>
    <w:rsid w:val="00D15075"/>
    <w:rsid w:val="00D15188"/>
    <w:rsid w:val="00D15554"/>
    <w:rsid w:val="00D15B2F"/>
    <w:rsid w:val="00D15CE2"/>
    <w:rsid w:val="00D15D95"/>
    <w:rsid w:val="00D16DBF"/>
    <w:rsid w:val="00D16EEF"/>
    <w:rsid w:val="00D16F10"/>
    <w:rsid w:val="00D171B9"/>
    <w:rsid w:val="00D172F1"/>
    <w:rsid w:val="00D17618"/>
    <w:rsid w:val="00D17929"/>
    <w:rsid w:val="00D17CBE"/>
    <w:rsid w:val="00D17CF4"/>
    <w:rsid w:val="00D17E2B"/>
    <w:rsid w:val="00D17F6A"/>
    <w:rsid w:val="00D20512"/>
    <w:rsid w:val="00D207AA"/>
    <w:rsid w:val="00D20F65"/>
    <w:rsid w:val="00D2152C"/>
    <w:rsid w:val="00D216F3"/>
    <w:rsid w:val="00D21DE2"/>
    <w:rsid w:val="00D22034"/>
    <w:rsid w:val="00D22183"/>
    <w:rsid w:val="00D22653"/>
    <w:rsid w:val="00D22873"/>
    <w:rsid w:val="00D22BDE"/>
    <w:rsid w:val="00D22FEB"/>
    <w:rsid w:val="00D23365"/>
    <w:rsid w:val="00D235BE"/>
    <w:rsid w:val="00D23847"/>
    <w:rsid w:val="00D23D0A"/>
    <w:rsid w:val="00D23E9D"/>
    <w:rsid w:val="00D23FDF"/>
    <w:rsid w:val="00D241B5"/>
    <w:rsid w:val="00D243F6"/>
    <w:rsid w:val="00D2470E"/>
    <w:rsid w:val="00D247E2"/>
    <w:rsid w:val="00D24845"/>
    <w:rsid w:val="00D24A1B"/>
    <w:rsid w:val="00D24F91"/>
    <w:rsid w:val="00D25013"/>
    <w:rsid w:val="00D25450"/>
    <w:rsid w:val="00D25548"/>
    <w:rsid w:val="00D2593D"/>
    <w:rsid w:val="00D265C1"/>
    <w:rsid w:val="00D26616"/>
    <w:rsid w:val="00D26A7F"/>
    <w:rsid w:val="00D26B6F"/>
    <w:rsid w:val="00D27BB1"/>
    <w:rsid w:val="00D3010A"/>
    <w:rsid w:val="00D3010D"/>
    <w:rsid w:val="00D30260"/>
    <w:rsid w:val="00D30471"/>
    <w:rsid w:val="00D30844"/>
    <w:rsid w:val="00D308FA"/>
    <w:rsid w:val="00D30E6B"/>
    <w:rsid w:val="00D3131C"/>
    <w:rsid w:val="00D31FAC"/>
    <w:rsid w:val="00D3227E"/>
    <w:rsid w:val="00D3265D"/>
    <w:rsid w:val="00D328F5"/>
    <w:rsid w:val="00D32D6E"/>
    <w:rsid w:val="00D32E47"/>
    <w:rsid w:val="00D3321D"/>
    <w:rsid w:val="00D333D3"/>
    <w:rsid w:val="00D3364E"/>
    <w:rsid w:val="00D33B84"/>
    <w:rsid w:val="00D33C60"/>
    <w:rsid w:val="00D3447E"/>
    <w:rsid w:val="00D34542"/>
    <w:rsid w:val="00D34629"/>
    <w:rsid w:val="00D34951"/>
    <w:rsid w:val="00D34D0F"/>
    <w:rsid w:val="00D34DC5"/>
    <w:rsid w:val="00D35219"/>
    <w:rsid w:val="00D35A0F"/>
    <w:rsid w:val="00D35CC8"/>
    <w:rsid w:val="00D35F31"/>
    <w:rsid w:val="00D36684"/>
    <w:rsid w:val="00D36C03"/>
    <w:rsid w:val="00D36C99"/>
    <w:rsid w:val="00D36CE0"/>
    <w:rsid w:val="00D37134"/>
    <w:rsid w:val="00D37290"/>
    <w:rsid w:val="00D374B7"/>
    <w:rsid w:val="00D377BF"/>
    <w:rsid w:val="00D37D52"/>
    <w:rsid w:val="00D37FD5"/>
    <w:rsid w:val="00D37FDB"/>
    <w:rsid w:val="00D407F0"/>
    <w:rsid w:val="00D410C9"/>
    <w:rsid w:val="00D41621"/>
    <w:rsid w:val="00D417BB"/>
    <w:rsid w:val="00D418C0"/>
    <w:rsid w:val="00D41A71"/>
    <w:rsid w:val="00D42104"/>
    <w:rsid w:val="00D423D7"/>
    <w:rsid w:val="00D42971"/>
    <w:rsid w:val="00D42D5A"/>
    <w:rsid w:val="00D42D87"/>
    <w:rsid w:val="00D43187"/>
    <w:rsid w:val="00D43646"/>
    <w:rsid w:val="00D4380E"/>
    <w:rsid w:val="00D446F7"/>
    <w:rsid w:val="00D450E3"/>
    <w:rsid w:val="00D4512B"/>
    <w:rsid w:val="00D4526F"/>
    <w:rsid w:val="00D45273"/>
    <w:rsid w:val="00D45662"/>
    <w:rsid w:val="00D456F3"/>
    <w:rsid w:val="00D45802"/>
    <w:rsid w:val="00D45903"/>
    <w:rsid w:val="00D45CD4"/>
    <w:rsid w:val="00D46464"/>
    <w:rsid w:val="00D46484"/>
    <w:rsid w:val="00D4674A"/>
    <w:rsid w:val="00D468B1"/>
    <w:rsid w:val="00D46DBF"/>
    <w:rsid w:val="00D4712B"/>
    <w:rsid w:val="00D47495"/>
    <w:rsid w:val="00D4776B"/>
    <w:rsid w:val="00D47968"/>
    <w:rsid w:val="00D47A4A"/>
    <w:rsid w:val="00D47D08"/>
    <w:rsid w:val="00D47F44"/>
    <w:rsid w:val="00D500E8"/>
    <w:rsid w:val="00D5020B"/>
    <w:rsid w:val="00D503E4"/>
    <w:rsid w:val="00D50443"/>
    <w:rsid w:val="00D505DD"/>
    <w:rsid w:val="00D5087E"/>
    <w:rsid w:val="00D5090E"/>
    <w:rsid w:val="00D50BCB"/>
    <w:rsid w:val="00D50D17"/>
    <w:rsid w:val="00D50EC8"/>
    <w:rsid w:val="00D51445"/>
    <w:rsid w:val="00D514F2"/>
    <w:rsid w:val="00D5183B"/>
    <w:rsid w:val="00D51A19"/>
    <w:rsid w:val="00D51A55"/>
    <w:rsid w:val="00D51B3C"/>
    <w:rsid w:val="00D51D67"/>
    <w:rsid w:val="00D52208"/>
    <w:rsid w:val="00D52390"/>
    <w:rsid w:val="00D52489"/>
    <w:rsid w:val="00D525FA"/>
    <w:rsid w:val="00D52860"/>
    <w:rsid w:val="00D529BD"/>
    <w:rsid w:val="00D529F8"/>
    <w:rsid w:val="00D52B5D"/>
    <w:rsid w:val="00D53167"/>
    <w:rsid w:val="00D531AD"/>
    <w:rsid w:val="00D535B9"/>
    <w:rsid w:val="00D53951"/>
    <w:rsid w:val="00D539D5"/>
    <w:rsid w:val="00D54311"/>
    <w:rsid w:val="00D54668"/>
    <w:rsid w:val="00D54B47"/>
    <w:rsid w:val="00D55022"/>
    <w:rsid w:val="00D55353"/>
    <w:rsid w:val="00D570E5"/>
    <w:rsid w:val="00D571A8"/>
    <w:rsid w:val="00D5750C"/>
    <w:rsid w:val="00D5762F"/>
    <w:rsid w:val="00D57668"/>
    <w:rsid w:val="00D57E27"/>
    <w:rsid w:val="00D6061C"/>
    <w:rsid w:val="00D60675"/>
    <w:rsid w:val="00D6078B"/>
    <w:rsid w:val="00D60804"/>
    <w:rsid w:val="00D6087B"/>
    <w:rsid w:val="00D60A94"/>
    <w:rsid w:val="00D60DB0"/>
    <w:rsid w:val="00D613EE"/>
    <w:rsid w:val="00D61B0E"/>
    <w:rsid w:val="00D61B62"/>
    <w:rsid w:val="00D61C43"/>
    <w:rsid w:val="00D61CE5"/>
    <w:rsid w:val="00D61EB0"/>
    <w:rsid w:val="00D62550"/>
    <w:rsid w:val="00D62887"/>
    <w:rsid w:val="00D628C1"/>
    <w:rsid w:val="00D630A6"/>
    <w:rsid w:val="00D630CB"/>
    <w:rsid w:val="00D6334B"/>
    <w:rsid w:val="00D634FB"/>
    <w:rsid w:val="00D63639"/>
    <w:rsid w:val="00D6388D"/>
    <w:rsid w:val="00D63C1B"/>
    <w:rsid w:val="00D640AC"/>
    <w:rsid w:val="00D641DC"/>
    <w:rsid w:val="00D64377"/>
    <w:rsid w:val="00D647C7"/>
    <w:rsid w:val="00D6484D"/>
    <w:rsid w:val="00D64DFA"/>
    <w:rsid w:val="00D661A8"/>
    <w:rsid w:val="00D66699"/>
    <w:rsid w:val="00D6689E"/>
    <w:rsid w:val="00D668BF"/>
    <w:rsid w:val="00D67227"/>
    <w:rsid w:val="00D67247"/>
    <w:rsid w:val="00D672B5"/>
    <w:rsid w:val="00D67CD7"/>
    <w:rsid w:val="00D67E0B"/>
    <w:rsid w:val="00D67F47"/>
    <w:rsid w:val="00D70103"/>
    <w:rsid w:val="00D708C0"/>
    <w:rsid w:val="00D70A31"/>
    <w:rsid w:val="00D70DBB"/>
    <w:rsid w:val="00D713FA"/>
    <w:rsid w:val="00D721D0"/>
    <w:rsid w:val="00D7248B"/>
    <w:rsid w:val="00D72CDE"/>
    <w:rsid w:val="00D72F2F"/>
    <w:rsid w:val="00D73218"/>
    <w:rsid w:val="00D734DE"/>
    <w:rsid w:val="00D738DD"/>
    <w:rsid w:val="00D73CFB"/>
    <w:rsid w:val="00D7475D"/>
    <w:rsid w:val="00D7484F"/>
    <w:rsid w:val="00D74D1A"/>
    <w:rsid w:val="00D75394"/>
    <w:rsid w:val="00D7554D"/>
    <w:rsid w:val="00D75C81"/>
    <w:rsid w:val="00D7632D"/>
    <w:rsid w:val="00D764FF"/>
    <w:rsid w:val="00D768F5"/>
    <w:rsid w:val="00D7699A"/>
    <w:rsid w:val="00D76CB5"/>
    <w:rsid w:val="00D76CEB"/>
    <w:rsid w:val="00D772F0"/>
    <w:rsid w:val="00D773A4"/>
    <w:rsid w:val="00D775A1"/>
    <w:rsid w:val="00D77E0D"/>
    <w:rsid w:val="00D77E54"/>
    <w:rsid w:val="00D80125"/>
    <w:rsid w:val="00D80283"/>
    <w:rsid w:val="00D804F8"/>
    <w:rsid w:val="00D806B9"/>
    <w:rsid w:val="00D8090C"/>
    <w:rsid w:val="00D80E60"/>
    <w:rsid w:val="00D80F2D"/>
    <w:rsid w:val="00D811C2"/>
    <w:rsid w:val="00D81867"/>
    <w:rsid w:val="00D81D87"/>
    <w:rsid w:val="00D82038"/>
    <w:rsid w:val="00D82121"/>
    <w:rsid w:val="00D82B42"/>
    <w:rsid w:val="00D82C32"/>
    <w:rsid w:val="00D83240"/>
    <w:rsid w:val="00D83353"/>
    <w:rsid w:val="00D83560"/>
    <w:rsid w:val="00D83E6C"/>
    <w:rsid w:val="00D8496B"/>
    <w:rsid w:val="00D84D93"/>
    <w:rsid w:val="00D84EAB"/>
    <w:rsid w:val="00D84F87"/>
    <w:rsid w:val="00D8519D"/>
    <w:rsid w:val="00D855EF"/>
    <w:rsid w:val="00D85AB8"/>
    <w:rsid w:val="00D862FD"/>
    <w:rsid w:val="00D865F2"/>
    <w:rsid w:val="00D865FC"/>
    <w:rsid w:val="00D86760"/>
    <w:rsid w:val="00D86857"/>
    <w:rsid w:val="00D86BE4"/>
    <w:rsid w:val="00D86E65"/>
    <w:rsid w:val="00D8704F"/>
    <w:rsid w:val="00D8729F"/>
    <w:rsid w:val="00D873B1"/>
    <w:rsid w:val="00D87411"/>
    <w:rsid w:val="00D8762C"/>
    <w:rsid w:val="00D876BC"/>
    <w:rsid w:val="00D87B60"/>
    <w:rsid w:val="00D87BA3"/>
    <w:rsid w:val="00D87BC1"/>
    <w:rsid w:val="00D90099"/>
    <w:rsid w:val="00D902CE"/>
    <w:rsid w:val="00D90BC7"/>
    <w:rsid w:val="00D90EF6"/>
    <w:rsid w:val="00D90F62"/>
    <w:rsid w:val="00D91118"/>
    <w:rsid w:val="00D9140B"/>
    <w:rsid w:val="00D9184C"/>
    <w:rsid w:val="00D918F9"/>
    <w:rsid w:val="00D91BBE"/>
    <w:rsid w:val="00D91CB1"/>
    <w:rsid w:val="00D9200D"/>
    <w:rsid w:val="00D92048"/>
    <w:rsid w:val="00D9239F"/>
    <w:rsid w:val="00D92468"/>
    <w:rsid w:val="00D92569"/>
    <w:rsid w:val="00D9278B"/>
    <w:rsid w:val="00D927F6"/>
    <w:rsid w:val="00D93068"/>
    <w:rsid w:val="00D934B0"/>
    <w:rsid w:val="00D9353C"/>
    <w:rsid w:val="00D939BF"/>
    <w:rsid w:val="00D93CCD"/>
    <w:rsid w:val="00D94066"/>
    <w:rsid w:val="00D940D9"/>
    <w:rsid w:val="00D9456A"/>
    <w:rsid w:val="00D946C9"/>
    <w:rsid w:val="00D94D4F"/>
    <w:rsid w:val="00D952EE"/>
    <w:rsid w:val="00D9541E"/>
    <w:rsid w:val="00D95656"/>
    <w:rsid w:val="00D9575F"/>
    <w:rsid w:val="00D95D4E"/>
    <w:rsid w:val="00D95F4F"/>
    <w:rsid w:val="00D96116"/>
    <w:rsid w:val="00D9619F"/>
    <w:rsid w:val="00D96466"/>
    <w:rsid w:val="00D96472"/>
    <w:rsid w:val="00D96698"/>
    <w:rsid w:val="00D970ED"/>
    <w:rsid w:val="00D97238"/>
    <w:rsid w:val="00D9762F"/>
    <w:rsid w:val="00D9779E"/>
    <w:rsid w:val="00D97D5D"/>
    <w:rsid w:val="00D97F5B"/>
    <w:rsid w:val="00DA002C"/>
    <w:rsid w:val="00DA007A"/>
    <w:rsid w:val="00DA00F3"/>
    <w:rsid w:val="00DA02F9"/>
    <w:rsid w:val="00DA0515"/>
    <w:rsid w:val="00DA08FC"/>
    <w:rsid w:val="00DA0974"/>
    <w:rsid w:val="00DA0A5A"/>
    <w:rsid w:val="00DA0F7D"/>
    <w:rsid w:val="00DA11B5"/>
    <w:rsid w:val="00DA1287"/>
    <w:rsid w:val="00DA172D"/>
    <w:rsid w:val="00DA1AFC"/>
    <w:rsid w:val="00DA1B98"/>
    <w:rsid w:val="00DA1BF5"/>
    <w:rsid w:val="00DA1D3D"/>
    <w:rsid w:val="00DA1F51"/>
    <w:rsid w:val="00DA2360"/>
    <w:rsid w:val="00DA25ED"/>
    <w:rsid w:val="00DA2D00"/>
    <w:rsid w:val="00DA302E"/>
    <w:rsid w:val="00DA3056"/>
    <w:rsid w:val="00DA3265"/>
    <w:rsid w:val="00DA3724"/>
    <w:rsid w:val="00DA3C51"/>
    <w:rsid w:val="00DA3E4F"/>
    <w:rsid w:val="00DA4E0F"/>
    <w:rsid w:val="00DA4E17"/>
    <w:rsid w:val="00DA4F4C"/>
    <w:rsid w:val="00DA4FCF"/>
    <w:rsid w:val="00DA60D5"/>
    <w:rsid w:val="00DA643F"/>
    <w:rsid w:val="00DA6739"/>
    <w:rsid w:val="00DA6839"/>
    <w:rsid w:val="00DA6966"/>
    <w:rsid w:val="00DA69A4"/>
    <w:rsid w:val="00DA6F5F"/>
    <w:rsid w:val="00DA72C8"/>
    <w:rsid w:val="00DA7C60"/>
    <w:rsid w:val="00DA7EFD"/>
    <w:rsid w:val="00DB03F4"/>
    <w:rsid w:val="00DB06A8"/>
    <w:rsid w:val="00DB0BAB"/>
    <w:rsid w:val="00DB0D2B"/>
    <w:rsid w:val="00DB1024"/>
    <w:rsid w:val="00DB1198"/>
    <w:rsid w:val="00DB161E"/>
    <w:rsid w:val="00DB217A"/>
    <w:rsid w:val="00DB219D"/>
    <w:rsid w:val="00DB2620"/>
    <w:rsid w:val="00DB27BC"/>
    <w:rsid w:val="00DB2A01"/>
    <w:rsid w:val="00DB2AD7"/>
    <w:rsid w:val="00DB2B45"/>
    <w:rsid w:val="00DB2FD5"/>
    <w:rsid w:val="00DB3214"/>
    <w:rsid w:val="00DB325A"/>
    <w:rsid w:val="00DB330C"/>
    <w:rsid w:val="00DB3394"/>
    <w:rsid w:val="00DB3F6D"/>
    <w:rsid w:val="00DB3FB1"/>
    <w:rsid w:val="00DB40D7"/>
    <w:rsid w:val="00DB4268"/>
    <w:rsid w:val="00DB432B"/>
    <w:rsid w:val="00DB4B52"/>
    <w:rsid w:val="00DB4BD9"/>
    <w:rsid w:val="00DB5001"/>
    <w:rsid w:val="00DB5238"/>
    <w:rsid w:val="00DB5653"/>
    <w:rsid w:val="00DB56C0"/>
    <w:rsid w:val="00DB56D5"/>
    <w:rsid w:val="00DB59ED"/>
    <w:rsid w:val="00DB5A06"/>
    <w:rsid w:val="00DB61CE"/>
    <w:rsid w:val="00DB64DE"/>
    <w:rsid w:val="00DB6A9C"/>
    <w:rsid w:val="00DB7186"/>
    <w:rsid w:val="00DB7204"/>
    <w:rsid w:val="00DB7541"/>
    <w:rsid w:val="00DB7EAF"/>
    <w:rsid w:val="00DC0120"/>
    <w:rsid w:val="00DC021E"/>
    <w:rsid w:val="00DC04B6"/>
    <w:rsid w:val="00DC059A"/>
    <w:rsid w:val="00DC07BE"/>
    <w:rsid w:val="00DC10A9"/>
    <w:rsid w:val="00DC1304"/>
    <w:rsid w:val="00DC15B1"/>
    <w:rsid w:val="00DC1730"/>
    <w:rsid w:val="00DC17F4"/>
    <w:rsid w:val="00DC1E1E"/>
    <w:rsid w:val="00DC27F6"/>
    <w:rsid w:val="00DC2838"/>
    <w:rsid w:val="00DC299E"/>
    <w:rsid w:val="00DC2BA0"/>
    <w:rsid w:val="00DC2F69"/>
    <w:rsid w:val="00DC2F8C"/>
    <w:rsid w:val="00DC31E5"/>
    <w:rsid w:val="00DC35FD"/>
    <w:rsid w:val="00DC3AF7"/>
    <w:rsid w:val="00DC3D1C"/>
    <w:rsid w:val="00DC3D88"/>
    <w:rsid w:val="00DC469E"/>
    <w:rsid w:val="00DC4721"/>
    <w:rsid w:val="00DC4CEF"/>
    <w:rsid w:val="00DC5393"/>
    <w:rsid w:val="00DC5484"/>
    <w:rsid w:val="00DC5617"/>
    <w:rsid w:val="00DC56D0"/>
    <w:rsid w:val="00DC63E4"/>
    <w:rsid w:val="00DC67B8"/>
    <w:rsid w:val="00DC692C"/>
    <w:rsid w:val="00DC6AEB"/>
    <w:rsid w:val="00DC6BCB"/>
    <w:rsid w:val="00DC6BEC"/>
    <w:rsid w:val="00DC6C0E"/>
    <w:rsid w:val="00DC7059"/>
    <w:rsid w:val="00DC73E2"/>
    <w:rsid w:val="00DC7432"/>
    <w:rsid w:val="00DC7583"/>
    <w:rsid w:val="00DD055B"/>
    <w:rsid w:val="00DD06F0"/>
    <w:rsid w:val="00DD0D24"/>
    <w:rsid w:val="00DD0F5A"/>
    <w:rsid w:val="00DD0F82"/>
    <w:rsid w:val="00DD1057"/>
    <w:rsid w:val="00DD163B"/>
    <w:rsid w:val="00DD1913"/>
    <w:rsid w:val="00DD1A7D"/>
    <w:rsid w:val="00DD1BA7"/>
    <w:rsid w:val="00DD1BB0"/>
    <w:rsid w:val="00DD1D72"/>
    <w:rsid w:val="00DD1DB6"/>
    <w:rsid w:val="00DD20C4"/>
    <w:rsid w:val="00DD24F6"/>
    <w:rsid w:val="00DD26D6"/>
    <w:rsid w:val="00DD27CB"/>
    <w:rsid w:val="00DD2824"/>
    <w:rsid w:val="00DD2EA0"/>
    <w:rsid w:val="00DD3288"/>
    <w:rsid w:val="00DD35A8"/>
    <w:rsid w:val="00DD371F"/>
    <w:rsid w:val="00DD419A"/>
    <w:rsid w:val="00DD4232"/>
    <w:rsid w:val="00DD445D"/>
    <w:rsid w:val="00DD5588"/>
    <w:rsid w:val="00DD5F58"/>
    <w:rsid w:val="00DD603B"/>
    <w:rsid w:val="00DD62DE"/>
    <w:rsid w:val="00DD64F7"/>
    <w:rsid w:val="00DD6B16"/>
    <w:rsid w:val="00DD6DB1"/>
    <w:rsid w:val="00DD6FB4"/>
    <w:rsid w:val="00DD7346"/>
    <w:rsid w:val="00DD76C0"/>
    <w:rsid w:val="00DD7859"/>
    <w:rsid w:val="00DE0EF7"/>
    <w:rsid w:val="00DE2272"/>
    <w:rsid w:val="00DE24FD"/>
    <w:rsid w:val="00DE2886"/>
    <w:rsid w:val="00DE2923"/>
    <w:rsid w:val="00DE2C0A"/>
    <w:rsid w:val="00DE2C11"/>
    <w:rsid w:val="00DE2DC8"/>
    <w:rsid w:val="00DE2E2E"/>
    <w:rsid w:val="00DE3228"/>
    <w:rsid w:val="00DE32E7"/>
    <w:rsid w:val="00DE338A"/>
    <w:rsid w:val="00DE36E3"/>
    <w:rsid w:val="00DE37F7"/>
    <w:rsid w:val="00DE386A"/>
    <w:rsid w:val="00DE3894"/>
    <w:rsid w:val="00DE3913"/>
    <w:rsid w:val="00DE3D61"/>
    <w:rsid w:val="00DE3E7A"/>
    <w:rsid w:val="00DE4D88"/>
    <w:rsid w:val="00DE4F1F"/>
    <w:rsid w:val="00DE5379"/>
    <w:rsid w:val="00DE54F5"/>
    <w:rsid w:val="00DE56F5"/>
    <w:rsid w:val="00DE57A1"/>
    <w:rsid w:val="00DE5B9F"/>
    <w:rsid w:val="00DE5F04"/>
    <w:rsid w:val="00DE6167"/>
    <w:rsid w:val="00DE684E"/>
    <w:rsid w:val="00DE7051"/>
    <w:rsid w:val="00DE756E"/>
    <w:rsid w:val="00DE7A3A"/>
    <w:rsid w:val="00DE7CFD"/>
    <w:rsid w:val="00DF09FE"/>
    <w:rsid w:val="00DF1009"/>
    <w:rsid w:val="00DF1332"/>
    <w:rsid w:val="00DF134B"/>
    <w:rsid w:val="00DF1EDF"/>
    <w:rsid w:val="00DF1F9D"/>
    <w:rsid w:val="00DF2204"/>
    <w:rsid w:val="00DF247A"/>
    <w:rsid w:val="00DF248C"/>
    <w:rsid w:val="00DF2556"/>
    <w:rsid w:val="00DF26B4"/>
    <w:rsid w:val="00DF31B7"/>
    <w:rsid w:val="00DF32F7"/>
    <w:rsid w:val="00DF365F"/>
    <w:rsid w:val="00DF3821"/>
    <w:rsid w:val="00DF3FD4"/>
    <w:rsid w:val="00DF418C"/>
    <w:rsid w:val="00DF43BF"/>
    <w:rsid w:val="00DF4D73"/>
    <w:rsid w:val="00DF530C"/>
    <w:rsid w:val="00DF538D"/>
    <w:rsid w:val="00DF55A2"/>
    <w:rsid w:val="00DF5AFA"/>
    <w:rsid w:val="00DF5D3A"/>
    <w:rsid w:val="00DF6184"/>
    <w:rsid w:val="00DF637E"/>
    <w:rsid w:val="00DF65D3"/>
    <w:rsid w:val="00DF6847"/>
    <w:rsid w:val="00DF6ACE"/>
    <w:rsid w:val="00DF6D0A"/>
    <w:rsid w:val="00DF6D10"/>
    <w:rsid w:val="00DF710C"/>
    <w:rsid w:val="00DF772E"/>
    <w:rsid w:val="00DF77A0"/>
    <w:rsid w:val="00DF7E78"/>
    <w:rsid w:val="00E001EA"/>
    <w:rsid w:val="00E003FA"/>
    <w:rsid w:val="00E009EB"/>
    <w:rsid w:val="00E00B5E"/>
    <w:rsid w:val="00E00CE5"/>
    <w:rsid w:val="00E014CB"/>
    <w:rsid w:val="00E01753"/>
    <w:rsid w:val="00E01802"/>
    <w:rsid w:val="00E01811"/>
    <w:rsid w:val="00E01BFC"/>
    <w:rsid w:val="00E01E5C"/>
    <w:rsid w:val="00E02277"/>
    <w:rsid w:val="00E02E32"/>
    <w:rsid w:val="00E02EF5"/>
    <w:rsid w:val="00E03068"/>
    <w:rsid w:val="00E030D5"/>
    <w:rsid w:val="00E031E7"/>
    <w:rsid w:val="00E03662"/>
    <w:rsid w:val="00E03846"/>
    <w:rsid w:val="00E03A03"/>
    <w:rsid w:val="00E03B65"/>
    <w:rsid w:val="00E045C3"/>
    <w:rsid w:val="00E0479B"/>
    <w:rsid w:val="00E048A2"/>
    <w:rsid w:val="00E048FF"/>
    <w:rsid w:val="00E04908"/>
    <w:rsid w:val="00E04D7D"/>
    <w:rsid w:val="00E04E2C"/>
    <w:rsid w:val="00E054D5"/>
    <w:rsid w:val="00E0577F"/>
    <w:rsid w:val="00E05AB6"/>
    <w:rsid w:val="00E05E1C"/>
    <w:rsid w:val="00E063D4"/>
    <w:rsid w:val="00E0669C"/>
    <w:rsid w:val="00E06D6C"/>
    <w:rsid w:val="00E06E7C"/>
    <w:rsid w:val="00E07151"/>
    <w:rsid w:val="00E079EB"/>
    <w:rsid w:val="00E07B8F"/>
    <w:rsid w:val="00E07C0C"/>
    <w:rsid w:val="00E07DCB"/>
    <w:rsid w:val="00E07E7B"/>
    <w:rsid w:val="00E07F67"/>
    <w:rsid w:val="00E07FEA"/>
    <w:rsid w:val="00E105BE"/>
    <w:rsid w:val="00E10B37"/>
    <w:rsid w:val="00E10B91"/>
    <w:rsid w:val="00E10BBC"/>
    <w:rsid w:val="00E10D77"/>
    <w:rsid w:val="00E113DF"/>
    <w:rsid w:val="00E11456"/>
    <w:rsid w:val="00E11934"/>
    <w:rsid w:val="00E11B26"/>
    <w:rsid w:val="00E11E6E"/>
    <w:rsid w:val="00E125A3"/>
    <w:rsid w:val="00E1271E"/>
    <w:rsid w:val="00E12B04"/>
    <w:rsid w:val="00E12DAC"/>
    <w:rsid w:val="00E12F36"/>
    <w:rsid w:val="00E1319E"/>
    <w:rsid w:val="00E1321D"/>
    <w:rsid w:val="00E13E4E"/>
    <w:rsid w:val="00E1415B"/>
    <w:rsid w:val="00E145C0"/>
    <w:rsid w:val="00E1498A"/>
    <w:rsid w:val="00E14ACC"/>
    <w:rsid w:val="00E14F6C"/>
    <w:rsid w:val="00E15219"/>
    <w:rsid w:val="00E153EC"/>
    <w:rsid w:val="00E15813"/>
    <w:rsid w:val="00E15C55"/>
    <w:rsid w:val="00E161CB"/>
    <w:rsid w:val="00E164F7"/>
    <w:rsid w:val="00E16937"/>
    <w:rsid w:val="00E16A4B"/>
    <w:rsid w:val="00E16A6C"/>
    <w:rsid w:val="00E16C8E"/>
    <w:rsid w:val="00E171DA"/>
    <w:rsid w:val="00E172C1"/>
    <w:rsid w:val="00E177C5"/>
    <w:rsid w:val="00E17ECE"/>
    <w:rsid w:val="00E20465"/>
    <w:rsid w:val="00E2058C"/>
    <w:rsid w:val="00E20A15"/>
    <w:rsid w:val="00E20A22"/>
    <w:rsid w:val="00E20B62"/>
    <w:rsid w:val="00E20D5F"/>
    <w:rsid w:val="00E2129B"/>
    <w:rsid w:val="00E21365"/>
    <w:rsid w:val="00E2150E"/>
    <w:rsid w:val="00E217E2"/>
    <w:rsid w:val="00E21AE4"/>
    <w:rsid w:val="00E21E5D"/>
    <w:rsid w:val="00E21EA0"/>
    <w:rsid w:val="00E22A26"/>
    <w:rsid w:val="00E22FB6"/>
    <w:rsid w:val="00E23803"/>
    <w:rsid w:val="00E24A4D"/>
    <w:rsid w:val="00E24BF5"/>
    <w:rsid w:val="00E24FBB"/>
    <w:rsid w:val="00E25C54"/>
    <w:rsid w:val="00E25D0C"/>
    <w:rsid w:val="00E25ED9"/>
    <w:rsid w:val="00E26225"/>
    <w:rsid w:val="00E26712"/>
    <w:rsid w:val="00E270ED"/>
    <w:rsid w:val="00E27359"/>
    <w:rsid w:val="00E278F3"/>
    <w:rsid w:val="00E27A1D"/>
    <w:rsid w:val="00E3003E"/>
    <w:rsid w:val="00E30636"/>
    <w:rsid w:val="00E30917"/>
    <w:rsid w:val="00E30C62"/>
    <w:rsid w:val="00E30CE0"/>
    <w:rsid w:val="00E31075"/>
    <w:rsid w:val="00E31393"/>
    <w:rsid w:val="00E3150F"/>
    <w:rsid w:val="00E31C20"/>
    <w:rsid w:val="00E31DE5"/>
    <w:rsid w:val="00E3205D"/>
    <w:rsid w:val="00E3227D"/>
    <w:rsid w:val="00E322FB"/>
    <w:rsid w:val="00E323B6"/>
    <w:rsid w:val="00E327B6"/>
    <w:rsid w:val="00E32805"/>
    <w:rsid w:val="00E32B27"/>
    <w:rsid w:val="00E32F98"/>
    <w:rsid w:val="00E334B6"/>
    <w:rsid w:val="00E33974"/>
    <w:rsid w:val="00E339D7"/>
    <w:rsid w:val="00E33D44"/>
    <w:rsid w:val="00E34153"/>
    <w:rsid w:val="00E3448F"/>
    <w:rsid w:val="00E345F8"/>
    <w:rsid w:val="00E3471F"/>
    <w:rsid w:val="00E3487C"/>
    <w:rsid w:val="00E34925"/>
    <w:rsid w:val="00E349C0"/>
    <w:rsid w:val="00E34CC1"/>
    <w:rsid w:val="00E35341"/>
    <w:rsid w:val="00E354DF"/>
    <w:rsid w:val="00E356A3"/>
    <w:rsid w:val="00E3570F"/>
    <w:rsid w:val="00E35C7C"/>
    <w:rsid w:val="00E35D88"/>
    <w:rsid w:val="00E35EE6"/>
    <w:rsid w:val="00E36143"/>
    <w:rsid w:val="00E36299"/>
    <w:rsid w:val="00E3634D"/>
    <w:rsid w:val="00E364EE"/>
    <w:rsid w:val="00E365F1"/>
    <w:rsid w:val="00E36E89"/>
    <w:rsid w:val="00E36ED2"/>
    <w:rsid w:val="00E36FC1"/>
    <w:rsid w:val="00E372B0"/>
    <w:rsid w:val="00E37552"/>
    <w:rsid w:val="00E37605"/>
    <w:rsid w:val="00E37611"/>
    <w:rsid w:val="00E37935"/>
    <w:rsid w:val="00E37A4B"/>
    <w:rsid w:val="00E37B26"/>
    <w:rsid w:val="00E40428"/>
    <w:rsid w:val="00E407A4"/>
    <w:rsid w:val="00E40BE7"/>
    <w:rsid w:val="00E40E95"/>
    <w:rsid w:val="00E40F5E"/>
    <w:rsid w:val="00E40F9A"/>
    <w:rsid w:val="00E411E0"/>
    <w:rsid w:val="00E4135B"/>
    <w:rsid w:val="00E414B3"/>
    <w:rsid w:val="00E4182D"/>
    <w:rsid w:val="00E41C02"/>
    <w:rsid w:val="00E41E38"/>
    <w:rsid w:val="00E4209F"/>
    <w:rsid w:val="00E4212B"/>
    <w:rsid w:val="00E4216D"/>
    <w:rsid w:val="00E423E5"/>
    <w:rsid w:val="00E4241A"/>
    <w:rsid w:val="00E42522"/>
    <w:rsid w:val="00E42577"/>
    <w:rsid w:val="00E42627"/>
    <w:rsid w:val="00E42B90"/>
    <w:rsid w:val="00E42FE4"/>
    <w:rsid w:val="00E4314B"/>
    <w:rsid w:val="00E448A8"/>
    <w:rsid w:val="00E44F66"/>
    <w:rsid w:val="00E44F72"/>
    <w:rsid w:val="00E452E5"/>
    <w:rsid w:val="00E455AF"/>
    <w:rsid w:val="00E45C8F"/>
    <w:rsid w:val="00E469E7"/>
    <w:rsid w:val="00E46BE3"/>
    <w:rsid w:val="00E46C6F"/>
    <w:rsid w:val="00E46D0C"/>
    <w:rsid w:val="00E471BB"/>
    <w:rsid w:val="00E47A51"/>
    <w:rsid w:val="00E47DAE"/>
    <w:rsid w:val="00E47EB0"/>
    <w:rsid w:val="00E47F0C"/>
    <w:rsid w:val="00E50493"/>
    <w:rsid w:val="00E50A28"/>
    <w:rsid w:val="00E516DC"/>
    <w:rsid w:val="00E5181C"/>
    <w:rsid w:val="00E522CC"/>
    <w:rsid w:val="00E527EA"/>
    <w:rsid w:val="00E52826"/>
    <w:rsid w:val="00E52B03"/>
    <w:rsid w:val="00E52DF4"/>
    <w:rsid w:val="00E52E82"/>
    <w:rsid w:val="00E539D6"/>
    <w:rsid w:val="00E53B7E"/>
    <w:rsid w:val="00E54C04"/>
    <w:rsid w:val="00E54C62"/>
    <w:rsid w:val="00E54CBE"/>
    <w:rsid w:val="00E5519F"/>
    <w:rsid w:val="00E559BB"/>
    <w:rsid w:val="00E55E57"/>
    <w:rsid w:val="00E56250"/>
    <w:rsid w:val="00E5627D"/>
    <w:rsid w:val="00E562F5"/>
    <w:rsid w:val="00E569B2"/>
    <w:rsid w:val="00E56AB8"/>
    <w:rsid w:val="00E5716B"/>
    <w:rsid w:val="00E57298"/>
    <w:rsid w:val="00E57737"/>
    <w:rsid w:val="00E57A5D"/>
    <w:rsid w:val="00E57D7B"/>
    <w:rsid w:val="00E57E92"/>
    <w:rsid w:val="00E602DD"/>
    <w:rsid w:val="00E60859"/>
    <w:rsid w:val="00E610CA"/>
    <w:rsid w:val="00E61D30"/>
    <w:rsid w:val="00E6337A"/>
    <w:rsid w:val="00E63434"/>
    <w:rsid w:val="00E638C9"/>
    <w:rsid w:val="00E63B81"/>
    <w:rsid w:val="00E63FCB"/>
    <w:rsid w:val="00E64039"/>
    <w:rsid w:val="00E6431E"/>
    <w:rsid w:val="00E644BE"/>
    <w:rsid w:val="00E6460C"/>
    <w:rsid w:val="00E649B4"/>
    <w:rsid w:val="00E65492"/>
    <w:rsid w:val="00E65540"/>
    <w:rsid w:val="00E65AC2"/>
    <w:rsid w:val="00E66182"/>
    <w:rsid w:val="00E66372"/>
    <w:rsid w:val="00E66764"/>
    <w:rsid w:val="00E66A16"/>
    <w:rsid w:val="00E66F2E"/>
    <w:rsid w:val="00E6705A"/>
    <w:rsid w:val="00E675CD"/>
    <w:rsid w:val="00E67948"/>
    <w:rsid w:val="00E67979"/>
    <w:rsid w:val="00E67BE8"/>
    <w:rsid w:val="00E67F44"/>
    <w:rsid w:val="00E705FF"/>
    <w:rsid w:val="00E706D9"/>
    <w:rsid w:val="00E70883"/>
    <w:rsid w:val="00E70DC7"/>
    <w:rsid w:val="00E711D4"/>
    <w:rsid w:val="00E712EA"/>
    <w:rsid w:val="00E7166E"/>
    <w:rsid w:val="00E716C5"/>
    <w:rsid w:val="00E71E1D"/>
    <w:rsid w:val="00E7242A"/>
    <w:rsid w:val="00E73356"/>
    <w:rsid w:val="00E7396E"/>
    <w:rsid w:val="00E73ACF"/>
    <w:rsid w:val="00E73B42"/>
    <w:rsid w:val="00E73BF2"/>
    <w:rsid w:val="00E740AA"/>
    <w:rsid w:val="00E74195"/>
    <w:rsid w:val="00E74F17"/>
    <w:rsid w:val="00E7533A"/>
    <w:rsid w:val="00E7616E"/>
    <w:rsid w:val="00E76238"/>
    <w:rsid w:val="00E76268"/>
    <w:rsid w:val="00E765C8"/>
    <w:rsid w:val="00E7678C"/>
    <w:rsid w:val="00E76CBB"/>
    <w:rsid w:val="00E76F37"/>
    <w:rsid w:val="00E771CE"/>
    <w:rsid w:val="00E77323"/>
    <w:rsid w:val="00E7765E"/>
    <w:rsid w:val="00E77F7A"/>
    <w:rsid w:val="00E80286"/>
    <w:rsid w:val="00E8051A"/>
    <w:rsid w:val="00E80C06"/>
    <w:rsid w:val="00E81091"/>
    <w:rsid w:val="00E810A7"/>
    <w:rsid w:val="00E812DB"/>
    <w:rsid w:val="00E8134C"/>
    <w:rsid w:val="00E81DD5"/>
    <w:rsid w:val="00E81DFB"/>
    <w:rsid w:val="00E81E63"/>
    <w:rsid w:val="00E81F53"/>
    <w:rsid w:val="00E8289C"/>
    <w:rsid w:val="00E830D2"/>
    <w:rsid w:val="00E83140"/>
    <w:rsid w:val="00E83229"/>
    <w:rsid w:val="00E8388C"/>
    <w:rsid w:val="00E83BD3"/>
    <w:rsid w:val="00E83F31"/>
    <w:rsid w:val="00E84142"/>
    <w:rsid w:val="00E84223"/>
    <w:rsid w:val="00E84BF3"/>
    <w:rsid w:val="00E84C8F"/>
    <w:rsid w:val="00E84CB6"/>
    <w:rsid w:val="00E84E8B"/>
    <w:rsid w:val="00E85D51"/>
    <w:rsid w:val="00E85EB2"/>
    <w:rsid w:val="00E86631"/>
    <w:rsid w:val="00E86D10"/>
    <w:rsid w:val="00E8703A"/>
    <w:rsid w:val="00E87550"/>
    <w:rsid w:val="00E875DC"/>
    <w:rsid w:val="00E8770B"/>
    <w:rsid w:val="00E87D48"/>
    <w:rsid w:val="00E87D7E"/>
    <w:rsid w:val="00E87DBA"/>
    <w:rsid w:val="00E87E71"/>
    <w:rsid w:val="00E903E6"/>
    <w:rsid w:val="00E9041B"/>
    <w:rsid w:val="00E90734"/>
    <w:rsid w:val="00E907BA"/>
    <w:rsid w:val="00E90C69"/>
    <w:rsid w:val="00E90C6A"/>
    <w:rsid w:val="00E90E73"/>
    <w:rsid w:val="00E91470"/>
    <w:rsid w:val="00E9169F"/>
    <w:rsid w:val="00E91861"/>
    <w:rsid w:val="00E918A0"/>
    <w:rsid w:val="00E92090"/>
    <w:rsid w:val="00E9221B"/>
    <w:rsid w:val="00E925BF"/>
    <w:rsid w:val="00E92667"/>
    <w:rsid w:val="00E93245"/>
    <w:rsid w:val="00E93397"/>
    <w:rsid w:val="00E93559"/>
    <w:rsid w:val="00E93561"/>
    <w:rsid w:val="00E93C10"/>
    <w:rsid w:val="00E9413A"/>
    <w:rsid w:val="00E942AE"/>
    <w:rsid w:val="00E946DC"/>
    <w:rsid w:val="00E94857"/>
    <w:rsid w:val="00E948F8"/>
    <w:rsid w:val="00E9493C"/>
    <w:rsid w:val="00E949E8"/>
    <w:rsid w:val="00E94C2E"/>
    <w:rsid w:val="00E94D9E"/>
    <w:rsid w:val="00E95944"/>
    <w:rsid w:val="00E95A71"/>
    <w:rsid w:val="00E95ACA"/>
    <w:rsid w:val="00E95DCD"/>
    <w:rsid w:val="00E95F75"/>
    <w:rsid w:val="00E961C3"/>
    <w:rsid w:val="00E96279"/>
    <w:rsid w:val="00E9675E"/>
    <w:rsid w:val="00E96831"/>
    <w:rsid w:val="00E97217"/>
    <w:rsid w:val="00E97438"/>
    <w:rsid w:val="00E975AA"/>
    <w:rsid w:val="00E977D9"/>
    <w:rsid w:val="00E97D58"/>
    <w:rsid w:val="00EA017E"/>
    <w:rsid w:val="00EA0233"/>
    <w:rsid w:val="00EA0362"/>
    <w:rsid w:val="00EA03E8"/>
    <w:rsid w:val="00EA058F"/>
    <w:rsid w:val="00EA063E"/>
    <w:rsid w:val="00EA08BE"/>
    <w:rsid w:val="00EA0E5E"/>
    <w:rsid w:val="00EA1131"/>
    <w:rsid w:val="00EA1276"/>
    <w:rsid w:val="00EA14C0"/>
    <w:rsid w:val="00EA189D"/>
    <w:rsid w:val="00EA1A91"/>
    <w:rsid w:val="00EA1B80"/>
    <w:rsid w:val="00EA2130"/>
    <w:rsid w:val="00EA2151"/>
    <w:rsid w:val="00EA228E"/>
    <w:rsid w:val="00EA2BD5"/>
    <w:rsid w:val="00EA2FFA"/>
    <w:rsid w:val="00EA305C"/>
    <w:rsid w:val="00EA3220"/>
    <w:rsid w:val="00EA32DB"/>
    <w:rsid w:val="00EA3A08"/>
    <w:rsid w:val="00EA3AFB"/>
    <w:rsid w:val="00EA3AFC"/>
    <w:rsid w:val="00EA3D50"/>
    <w:rsid w:val="00EA4461"/>
    <w:rsid w:val="00EA50BB"/>
    <w:rsid w:val="00EA565F"/>
    <w:rsid w:val="00EA581C"/>
    <w:rsid w:val="00EA59BB"/>
    <w:rsid w:val="00EA6498"/>
    <w:rsid w:val="00EA6595"/>
    <w:rsid w:val="00EA709E"/>
    <w:rsid w:val="00EA71DC"/>
    <w:rsid w:val="00EA72CE"/>
    <w:rsid w:val="00EA7DE0"/>
    <w:rsid w:val="00EA7F21"/>
    <w:rsid w:val="00EB035B"/>
    <w:rsid w:val="00EB0548"/>
    <w:rsid w:val="00EB05BD"/>
    <w:rsid w:val="00EB0A2D"/>
    <w:rsid w:val="00EB0EE8"/>
    <w:rsid w:val="00EB1397"/>
    <w:rsid w:val="00EB1BCF"/>
    <w:rsid w:val="00EB1E4C"/>
    <w:rsid w:val="00EB2903"/>
    <w:rsid w:val="00EB2D8C"/>
    <w:rsid w:val="00EB3B52"/>
    <w:rsid w:val="00EB3E59"/>
    <w:rsid w:val="00EB45F8"/>
    <w:rsid w:val="00EB4A47"/>
    <w:rsid w:val="00EB4D1A"/>
    <w:rsid w:val="00EB4D9D"/>
    <w:rsid w:val="00EB4E75"/>
    <w:rsid w:val="00EB5119"/>
    <w:rsid w:val="00EB512B"/>
    <w:rsid w:val="00EB544A"/>
    <w:rsid w:val="00EB544B"/>
    <w:rsid w:val="00EB55B7"/>
    <w:rsid w:val="00EB55B9"/>
    <w:rsid w:val="00EB5BAF"/>
    <w:rsid w:val="00EB5F29"/>
    <w:rsid w:val="00EB6793"/>
    <w:rsid w:val="00EB72C2"/>
    <w:rsid w:val="00EB770F"/>
    <w:rsid w:val="00EC02FB"/>
    <w:rsid w:val="00EC07BD"/>
    <w:rsid w:val="00EC0818"/>
    <w:rsid w:val="00EC0885"/>
    <w:rsid w:val="00EC0AB3"/>
    <w:rsid w:val="00EC0E52"/>
    <w:rsid w:val="00EC0E7C"/>
    <w:rsid w:val="00EC10C5"/>
    <w:rsid w:val="00EC10E5"/>
    <w:rsid w:val="00EC13E3"/>
    <w:rsid w:val="00EC14AD"/>
    <w:rsid w:val="00EC1E65"/>
    <w:rsid w:val="00EC1F13"/>
    <w:rsid w:val="00EC23AB"/>
    <w:rsid w:val="00EC2887"/>
    <w:rsid w:val="00EC3166"/>
    <w:rsid w:val="00EC3689"/>
    <w:rsid w:val="00EC3870"/>
    <w:rsid w:val="00EC399C"/>
    <w:rsid w:val="00EC3A11"/>
    <w:rsid w:val="00EC3F8B"/>
    <w:rsid w:val="00EC4202"/>
    <w:rsid w:val="00EC426C"/>
    <w:rsid w:val="00EC4384"/>
    <w:rsid w:val="00EC4417"/>
    <w:rsid w:val="00EC44AC"/>
    <w:rsid w:val="00EC4B33"/>
    <w:rsid w:val="00EC4F93"/>
    <w:rsid w:val="00EC5101"/>
    <w:rsid w:val="00EC5759"/>
    <w:rsid w:val="00EC58DE"/>
    <w:rsid w:val="00EC58EC"/>
    <w:rsid w:val="00EC5CAE"/>
    <w:rsid w:val="00EC61CC"/>
    <w:rsid w:val="00EC7102"/>
    <w:rsid w:val="00EC723F"/>
    <w:rsid w:val="00EC7723"/>
    <w:rsid w:val="00EC7D3D"/>
    <w:rsid w:val="00EC7D7C"/>
    <w:rsid w:val="00ED068B"/>
    <w:rsid w:val="00ED08F4"/>
    <w:rsid w:val="00ED12DC"/>
    <w:rsid w:val="00ED1338"/>
    <w:rsid w:val="00ED1963"/>
    <w:rsid w:val="00ED1BC3"/>
    <w:rsid w:val="00ED1CAA"/>
    <w:rsid w:val="00ED1DF3"/>
    <w:rsid w:val="00ED1FEC"/>
    <w:rsid w:val="00ED2591"/>
    <w:rsid w:val="00ED2724"/>
    <w:rsid w:val="00ED2D5D"/>
    <w:rsid w:val="00ED2EB6"/>
    <w:rsid w:val="00ED319F"/>
    <w:rsid w:val="00ED3B45"/>
    <w:rsid w:val="00ED4BEB"/>
    <w:rsid w:val="00ED4D05"/>
    <w:rsid w:val="00ED4FD2"/>
    <w:rsid w:val="00ED535F"/>
    <w:rsid w:val="00ED5631"/>
    <w:rsid w:val="00ED5756"/>
    <w:rsid w:val="00ED5D7D"/>
    <w:rsid w:val="00ED5DDF"/>
    <w:rsid w:val="00ED69AC"/>
    <w:rsid w:val="00ED6A4D"/>
    <w:rsid w:val="00ED6AB5"/>
    <w:rsid w:val="00ED751A"/>
    <w:rsid w:val="00ED75D6"/>
    <w:rsid w:val="00ED7AF9"/>
    <w:rsid w:val="00ED7E24"/>
    <w:rsid w:val="00EE08A4"/>
    <w:rsid w:val="00EE0C38"/>
    <w:rsid w:val="00EE0E71"/>
    <w:rsid w:val="00EE12C9"/>
    <w:rsid w:val="00EE151E"/>
    <w:rsid w:val="00EE167A"/>
    <w:rsid w:val="00EE18A0"/>
    <w:rsid w:val="00EE1B4F"/>
    <w:rsid w:val="00EE209D"/>
    <w:rsid w:val="00EE2160"/>
    <w:rsid w:val="00EE21DB"/>
    <w:rsid w:val="00EE28F9"/>
    <w:rsid w:val="00EE2AD8"/>
    <w:rsid w:val="00EE2CF4"/>
    <w:rsid w:val="00EE2D2C"/>
    <w:rsid w:val="00EE329A"/>
    <w:rsid w:val="00EE36BD"/>
    <w:rsid w:val="00EE36CA"/>
    <w:rsid w:val="00EE37C1"/>
    <w:rsid w:val="00EE3882"/>
    <w:rsid w:val="00EE3942"/>
    <w:rsid w:val="00EE3A2D"/>
    <w:rsid w:val="00EE3E85"/>
    <w:rsid w:val="00EE3F9A"/>
    <w:rsid w:val="00EE43E4"/>
    <w:rsid w:val="00EE482B"/>
    <w:rsid w:val="00EE490D"/>
    <w:rsid w:val="00EE4B95"/>
    <w:rsid w:val="00EE4E00"/>
    <w:rsid w:val="00EE4F1C"/>
    <w:rsid w:val="00EE5568"/>
    <w:rsid w:val="00EE57C2"/>
    <w:rsid w:val="00EE5B8B"/>
    <w:rsid w:val="00EE5C69"/>
    <w:rsid w:val="00EE60D0"/>
    <w:rsid w:val="00EE66A5"/>
    <w:rsid w:val="00EE674D"/>
    <w:rsid w:val="00EE67B4"/>
    <w:rsid w:val="00EE6969"/>
    <w:rsid w:val="00EE706C"/>
    <w:rsid w:val="00EE711A"/>
    <w:rsid w:val="00EE7252"/>
    <w:rsid w:val="00EE78BF"/>
    <w:rsid w:val="00EF00E2"/>
    <w:rsid w:val="00EF03BC"/>
    <w:rsid w:val="00EF0833"/>
    <w:rsid w:val="00EF0C70"/>
    <w:rsid w:val="00EF0ED2"/>
    <w:rsid w:val="00EF10EA"/>
    <w:rsid w:val="00EF120B"/>
    <w:rsid w:val="00EF139A"/>
    <w:rsid w:val="00EF168A"/>
    <w:rsid w:val="00EF1971"/>
    <w:rsid w:val="00EF1E2F"/>
    <w:rsid w:val="00EF1FA2"/>
    <w:rsid w:val="00EF2493"/>
    <w:rsid w:val="00EF25A7"/>
    <w:rsid w:val="00EF27BC"/>
    <w:rsid w:val="00EF2897"/>
    <w:rsid w:val="00EF2BB6"/>
    <w:rsid w:val="00EF2BF2"/>
    <w:rsid w:val="00EF312A"/>
    <w:rsid w:val="00EF36F8"/>
    <w:rsid w:val="00EF370A"/>
    <w:rsid w:val="00EF3A58"/>
    <w:rsid w:val="00EF3B9A"/>
    <w:rsid w:val="00EF3DFB"/>
    <w:rsid w:val="00EF3E6D"/>
    <w:rsid w:val="00EF4430"/>
    <w:rsid w:val="00EF48A3"/>
    <w:rsid w:val="00EF494B"/>
    <w:rsid w:val="00EF49C5"/>
    <w:rsid w:val="00EF4D09"/>
    <w:rsid w:val="00EF56DA"/>
    <w:rsid w:val="00EF57F1"/>
    <w:rsid w:val="00EF5890"/>
    <w:rsid w:val="00EF630C"/>
    <w:rsid w:val="00EF6322"/>
    <w:rsid w:val="00EF658D"/>
    <w:rsid w:val="00EF6F15"/>
    <w:rsid w:val="00EF7539"/>
    <w:rsid w:val="00EF760B"/>
    <w:rsid w:val="00EF77D4"/>
    <w:rsid w:val="00EF7FE3"/>
    <w:rsid w:val="00F00327"/>
    <w:rsid w:val="00F006F6"/>
    <w:rsid w:val="00F018EE"/>
    <w:rsid w:val="00F0229E"/>
    <w:rsid w:val="00F02BA3"/>
    <w:rsid w:val="00F03536"/>
    <w:rsid w:val="00F03571"/>
    <w:rsid w:val="00F03590"/>
    <w:rsid w:val="00F03806"/>
    <w:rsid w:val="00F03D82"/>
    <w:rsid w:val="00F03F4E"/>
    <w:rsid w:val="00F04056"/>
    <w:rsid w:val="00F041C4"/>
    <w:rsid w:val="00F042FD"/>
    <w:rsid w:val="00F045DC"/>
    <w:rsid w:val="00F04E08"/>
    <w:rsid w:val="00F05404"/>
    <w:rsid w:val="00F05413"/>
    <w:rsid w:val="00F0577C"/>
    <w:rsid w:val="00F05CD5"/>
    <w:rsid w:val="00F068BB"/>
    <w:rsid w:val="00F06979"/>
    <w:rsid w:val="00F0709A"/>
    <w:rsid w:val="00F077EC"/>
    <w:rsid w:val="00F07A0B"/>
    <w:rsid w:val="00F07CB7"/>
    <w:rsid w:val="00F07E58"/>
    <w:rsid w:val="00F104A9"/>
    <w:rsid w:val="00F10844"/>
    <w:rsid w:val="00F10920"/>
    <w:rsid w:val="00F109A9"/>
    <w:rsid w:val="00F10C16"/>
    <w:rsid w:val="00F10EB9"/>
    <w:rsid w:val="00F11047"/>
    <w:rsid w:val="00F114E9"/>
    <w:rsid w:val="00F11559"/>
    <w:rsid w:val="00F1155C"/>
    <w:rsid w:val="00F11CE9"/>
    <w:rsid w:val="00F11D38"/>
    <w:rsid w:val="00F11F13"/>
    <w:rsid w:val="00F11FBC"/>
    <w:rsid w:val="00F1251C"/>
    <w:rsid w:val="00F1291B"/>
    <w:rsid w:val="00F12F11"/>
    <w:rsid w:val="00F13162"/>
    <w:rsid w:val="00F137BF"/>
    <w:rsid w:val="00F13AA1"/>
    <w:rsid w:val="00F141B4"/>
    <w:rsid w:val="00F14679"/>
    <w:rsid w:val="00F148FB"/>
    <w:rsid w:val="00F14A1B"/>
    <w:rsid w:val="00F14ACF"/>
    <w:rsid w:val="00F14F84"/>
    <w:rsid w:val="00F1521B"/>
    <w:rsid w:val="00F152C3"/>
    <w:rsid w:val="00F1532F"/>
    <w:rsid w:val="00F154EB"/>
    <w:rsid w:val="00F1598C"/>
    <w:rsid w:val="00F15A0E"/>
    <w:rsid w:val="00F160A4"/>
    <w:rsid w:val="00F1611D"/>
    <w:rsid w:val="00F16600"/>
    <w:rsid w:val="00F16C44"/>
    <w:rsid w:val="00F16EDE"/>
    <w:rsid w:val="00F16EFE"/>
    <w:rsid w:val="00F1728B"/>
    <w:rsid w:val="00F17550"/>
    <w:rsid w:val="00F178E8"/>
    <w:rsid w:val="00F17917"/>
    <w:rsid w:val="00F179EF"/>
    <w:rsid w:val="00F17C38"/>
    <w:rsid w:val="00F17C8D"/>
    <w:rsid w:val="00F17EA7"/>
    <w:rsid w:val="00F2019D"/>
    <w:rsid w:val="00F202CE"/>
    <w:rsid w:val="00F2065D"/>
    <w:rsid w:val="00F206F4"/>
    <w:rsid w:val="00F20942"/>
    <w:rsid w:val="00F21417"/>
    <w:rsid w:val="00F21480"/>
    <w:rsid w:val="00F21C17"/>
    <w:rsid w:val="00F21CCF"/>
    <w:rsid w:val="00F21E14"/>
    <w:rsid w:val="00F2214E"/>
    <w:rsid w:val="00F22504"/>
    <w:rsid w:val="00F22805"/>
    <w:rsid w:val="00F22C05"/>
    <w:rsid w:val="00F2319B"/>
    <w:rsid w:val="00F2365B"/>
    <w:rsid w:val="00F23831"/>
    <w:rsid w:val="00F23845"/>
    <w:rsid w:val="00F23CCB"/>
    <w:rsid w:val="00F23E1D"/>
    <w:rsid w:val="00F23E52"/>
    <w:rsid w:val="00F23F34"/>
    <w:rsid w:val="00F24061"/>
    <w:rsid w:val="00F2415C"/>
    <w:rsid w:val="00F24269"/>
    <w:rsid w:val="00F2427C"/>
    <w:rsid w:val="00F24434"/>
    <w:rsid w:val="00F24863"/>
    <w:rsid w:val="00F25332"/>
    <w:rsid w:val="00F254C6"/>
    <w:rsid w:val="00F2573B"/>
    <w:rsid w:val="00F25847"/>
    <w:rsid w:val="00F259AB"/>
    <w:rsid w:val="00F25D1D"/>
    <w:rsid w:val="00F25DD9"/>
    <w:rsid w:val="00F25F96"/>
    <w:rsid w:val="00F261A4"/>
    <w:rsid w:val="00F2648C"/>
    <w:rsid w:val="00F2653E"/>
    <w:rsid w:val="00F267C6"/>
    <w:rsid w:val="00F26FD3"/>
    <w:rsid w:val="00F273D6"/>
    <w:rsid w:val="00F2756C"/>
    <w:rsid w:val="00F30044"/>
    <w:rsid w:val="00F300DE"/>
    <w:rsid w:val="00F30650"/>
    <w:rsid w:val="00F306BB"/>
    <w:rsid w:val="00F30847"/>
    <w:rsid w:val="00F30A4E"/>
    <w:rsid w:val="00F31296"/>
    <w:rsid w:val="00F314ED"/>
    <w:rsid w:val="00F31778"/>
    <w:rsid w:val="00F318A1"/>
    <w:rsid w:val="00F31A6C"/>
    <w:rsid w:val="00F31B96"/>
    <w:rsid w:val="00F31C25"/>
    <w:rsid w:val="00F31C83"/>
    <w:rsid w:val="00F327DC"/>
    <w:rsid w:val="00F32CB3"/>
    <w:rsid w:val="00F32D0B"/>
    <w:rsid w:val="00F33391"/>
    <w:rsid w:val="00F335C9"/>
    <w:rsid w:val="00F33B3E"/>
    <w:rsid w:val="00F33D60"/>
    <w:rsid w:val="00F340FF"/>
    <w:rsid w:val="00F346DB"/>
    <w:rsid w:val="00F35090"/>
    <w:rsid w:val="00F350BF"/>
    <w:rsid w:val="00F35137"/>
    <w:rsid w:val="00F355CC"/>
    <w:rsid w:val="00F35972"/>
    <w:rsid w:val="00F35D74"/>
    <w:rsid w:val="00F35E41"/>
    <w:rsid w:val="00F36805"/>
    <w:rsid w:val="00F36AA7"/>
    <w:rsid w:val="00F3721E"/>
    <w:rsid w:val="00F40B8C"/>
    <w:rsid w:val="00F40CCB"/>
    <w:rsid w:val="00F40D42"/>
    <w:rsid w:val="00F40D44"/>
    <w:rsid w:val="00F40D53"/>
    <w:rsid w:val="00F40EDB"/>
    <w:rsid w:val="00F410D3"/>
    <w:rsid w:val="00F415CF"/>
    <w:rsid w:val="00F41C20"/>
    <w:rsid w:val="00F41C75"/>
    <w:rsid w:val="00F41E9A"/>
    <w:rsid w:val="00F41FF5"/>
    <w:rsid w:val="00F420D0"/>
    <w:rsid w:val="00F42108"/>
    <w:rsid w:val="00F42171"/>
    <w:rsid w:val="00F426B0"/>
    <w:rsid w:val="00F432AC"/>
    <w:rsid w:val="00F43451"/>
    <w:rsid w:val="00F4359D"/>
    <w:rsid w:val="00F4379B"/>
    <w:rsid w:val="00F43A35"/>
    <w:rsid w:val="00F43AE6"/>
    <w:rsid w:val="00F43B8C"/>
    <w:rsid w:val="00F43B9B"/>
    <w:rsid w:val="00F43D92"/>
    <w:rsid w:val="00F440AC"/>
    <w:rsid w:val="00F44580"/>
    <w:rsid w:val="00F44757"/>
    <w:rsid w:val="00F447E5"/>
    <w:rsid w:val="00F44878"/>
    <w:rsid w:val="00F44889"/>
    <w:rsid w:val="00F44ACB"/>
    <w:rsid w:val="00F44D77"/>
    <w:rsid w:val="00F452D4"/>
    <w:rsid w:val="00F45665"/>
    <w:rsid w:val="00F4593C"/>
    <w:rsid w:val="00F461F5"/>
    <w:rsid w:val="00F46414"/>
    <w:rsid w:val="00F46607"/>
    <w:rsid w:val="00F468EF"/>
    <w:rsid w:val="00F470B2"/>
    <w:rsid w:val="00F478CA"/>
    <w:rsid w:val="00F47F60"/>
    <w:rsid w:val="00F50038"/>
    <w:rsid w:val="00F5071E"/>
    <w:rsid w:val="00F50AE5"/>
    <w:rsid w:val="00F50D0D"/>
    <w:rsid w:val="00F51011"/>
    <w:rsid w:val="00F5153B"/>
    <w:rsid w:val="00F51BD6"/>
    <w:rsid w:val="00F51C6D"/>
    <w:rsid w:val="00F51F70"/>
    <w:rsid w:val="00F5247F"/>
    <w:rsid w:val="00F5273A"/>
    <w:rsid w:val="00F53213"/>
    <w:rsid w:val="00F53236"/>
    <w:rsid w:val="00F5346D"/>
    <w:rsid w:val="00F5348C"/>
    <w:rsid w:val="00F5369C"/>
    <w:rsid w:val="00F5385B"/>
    <w:rsid w:val="00F53AF6"/>
    <w:rsid w:val="00F540B0"/>
    <w:rsid w:val="00F549BD"/>
    <w:rsid w:val="00F54A60"/>
    <w:rsid w:val="00F54AE8"/>
    <w:rsid w:val="00F54D09"/>
    <w:rsid w:val="00F54EEE"/>
    <w:rsid w:val="00F54F9A"/>
    <w:rsid w:val="00F5504F"/>
    <w:rsid w:val="00F555C7"/>
    <w:rsid w:val="00F55637"/>
    <w:rsid w:val="00F55898"/>
    <w:rsid w:val="00F55B20"/>
    <w:rsid w:val="00F55D03"/>
    <w:rsid w:val="00F55D4E"/>
    <w:rsid w:val="00F5608A"/>
    <w:rsid w:val="00F56711"/>
    <w:rsid w:val="00F56781"/>
    <w:rsid w:val="00F57355"/>
    <w:rsid w:val="00F57D57"/>
    <w:rsid w:val="00F57FF5"/>
    <w:rsid w:val="00F60037"/>
    <w:rsid w:val="00F6004A"/>
    <w:rsid w:val="00F60209"/>
    <w:rsid w:val="00F6043B"/>
    <w:rsid w:val="00F60674"/>
    <w:rsid w:val="00F60895"/>
    <w:rsid w:val="00F61094"/>
    <w:rsid w:val="00F61467"/>
    <w:rsid w:val="00F61578"/>
    <w:rsid w:val="00F61C65"/>
    <w:rsid w:val="00F61E68"/>
    <w:rsid w:val="00F628FA"/>
    <w:rsid w:val="00F62E0F"/>
    <w:rsid w:val="00F6359A"/>
    <w:rsid w:val="00F63795"/>
    <w:rsid w:val="00F637FD"/>
    <w:rsid w:val="00F64620"/>
    <w:rsid w:val="00F64856"/>
    <w:rsid w:val="00F65495"/>
    <w:rsid w:val="00F654D5"/>
    <w:rsid w:val="00F657C7"/>
    <w:rsid w:val="00F65BE6"/>
    <w:rsid w:val="00F66586"/>
    <w:rsid w:val="00F666FA"/>
    <w:rsid w:val="00F667B8"/>
    <w:rsid w:val="00F669A3"/>
    <w:rsid w:val="00F66EAB"/>
    <w:rsid w:val="00F66EB6"/>
    <w:rsid w:val="00F67477"/>
    <w:rsid w:val="00F67869"/>
    <w:rsid w:val="00F67C2C"/>
    <w:rsid w:val="00F67DB5"/>
    <w:rsid w:val="00F70939"/>
    <w:rsid w:val="00F70C76"/>
    <w:rsid w:val="00F70CC3"/>
    <w:rsid w:val="00F70D72"/>
    <w:rsid w:val="00F71829"/>
    <w:rsid w:val="00F71BCF"/>
    <w:rsid w:val="00F71FA0"/>
    <w:rsid w:val="00F72C21"/>
    <w:rsid w:val="00F72FCC"/>
    <w:rsid w:val="00F73284"/>
    <w:rsid w:val="00F73410"/>
    <w:rsid w:val="00F73533"/>
    <w:rsid w:val="00F736DE"/>
    <w:rsid w:val="00F73818"/>
    <w:rsid w:val="00F73A98"/>
    <w:rsid w:val="00F73D9D"/>
    <w:rsid w:val="00F73ED6"/>
    <w:rsid w:val="00F742A7"/>
    <w:rsid w:val="00F74845"/>
    <w:rsid w:val="00F748DA"/>
    <w:rsid w:val="00F74DDA"/>
    <w:rsid w:val="00F74F9C"/>
    <w:rsid w:val="00F75357"/>
    <w:rsid w:val="00F75753"/>
    <w:rsid w:val="00F7575F"/>
    <w:rsid w:val="00F75B9A"/>
    <w:rsid w:val="00F75CA6"/>
    <w:rsid w:val="00F76094"/>
    <w:rsid w:val="00F76312"/>
    <w:rsid w:val="00F763DF"/>
    <w:rsid w:val="00F765C9"/>
    <w:rsid w:val="00F76D83"/>
    <w:rsid w:val="00F76F66"/>
    <w:rsid w:val="00F771FF"/>
    <w:rsid w:val="00F773D5"/>
    <w:rsid w:val="00F77662"/>
    <w:rsid w:val="00F77DD0"/>
    <w:rsid w:val="00F800F3"/>
    <w:rsid w:val="00F8052B"/>
    <w:rsid w:val="00F806E9"/>
    <w:rsid w:val="00F806F3"/>
    <w:rsid w:val="00F80813"/>
    <w:rsid w:val="00F80BBE"/>
    <w:rsid w:val="00F81024"/>
    <w:rsid w:val="00F810A7"/>
    <w:rsid w:val="00F811C7"/>
    <w:rsid w:val="00F81253"/>
    <w:rsid w:val="00F81345"/>
    <w:rsid w:val="00F8155D"/>
    <w:rsid w:val="00F8183D"/>
    <w:rsid w:val="00F81B7C"/>
    <w:rsid w:val="00F82161"/>
    <w:rsid w:val="00F82724"/>
    <w:rsid w:val="00F8272A"/>
    <w:rsid w:val="00F82987"/>
    <w:rsid w:val="00F82F07"/>
    <w:rsid w:val="00F8326C"/>
    <w:rsid w:val="00F841EC"/>
    <w:rsid w:val="00F84385"/>
    <w:rsid w:val="00F85627"/>
    <w:rsid w:val="00F856BD"/>
    <w:rsid w:val="00F85860"/>
    <w:rsid w:val="00F8594C"/>
    <w:rsid w:val="00F85CF6"/>
    <w:rsid w:val="00F85EDD"/>
    <w:rsid w:val="00F85F47"/>
    <w:rsid w:val="00F868D2"/>
    <w:rsid w:val="00F86A65"/>
    <w:rsid w:val="00F86E9D"/>
    <w:rsid w:val="00F87275"/>
    <w:rsid w:val="00F87BF3"/>
    <w:rsid w:val="00F87C10"/>
    <w:rsid w:val="00F90049"/>
    <w:rsid w:val="00F900DB"/>
    <w:rsid w:val="00F90517"/>
    <w:rsid w:val="00F906EF"/>
    <w:rsid w:val="00F90B8E"/>
    <w:rsid w:val="00F91B31"/>
    <w:rsid w:val="00F9216E"/>
    <w:rsid w:val="00F9250E"/>
    <w:rsid w:val="00F9341A"/>
    <w:rsid w:val="00F93560"/>
    <w:rsid w:val="00F93697"/>
    <w:rsid w:val="00F93956"/>
    <w:rsid w:val="00F93D90"/>
    <w:rsid w:val="00F93E4B"/>
    <w:rsid w:val="00F9426D"/>
    <w:rsid w:val="00F94441"/>
    <w:rsid w:val="00F9460A"/>
    <w:rsid w:val="00F94D1C"/>
    <w:rsid w:val="00F952D3"/>
    <w:rsid w:val="00F957E8"/>
    <w:rsid w:val="00F9580E"/>
    <w:rsid w:val="00F95952"/>
    <w:rsid w:val="00F95ABE"/>
    <w:rsid w:val="00F95CF1"/>
    <w:rsid w:val="00F95F3C"/>
    <w:rsid w:val="00F9643D"/>
    <w:rsid w:val="00F964C4"/>
    <w:rsid w:val="00F96810"/>
    <w:rsid w:val="00F96979"/>
    <w:rsid w:val="00F96C34"/>
    <w:rsid w:val="00F96CD2"/>
    <w:rsid w:val="00F96F21"/>
    <w:rsid w:val="00F97049"/>
    <w:rsid w:val="00F971B9"/>
    <w:rsid w:val="00F973D2"/>
    <w:rsid w:val="00F97AAE"/>
    <w:rsid w:val="00FA058F"/>
    <w:rsid w:val="00FA0704"/>
    <w:rsid w:val="00FA07B4"/>
    <w:rsid w:val="00FA0980"/>
    <w:rsid w:val="00FA098C"/>
    <w:rsid w:val="00FA0F3E"/>
    <w:rsid w:val="00FA12BA"/>
    <w:rsid w:val="00FA1830"/>
    <w:rsid w:val="00FA1836"/>
    <w:rsid w:val="00FA1A0E"/>
    <w:rsid w:val="00FA1A8C"/>
    <w:rsid w:val="00FA1ED6"/>
    <w:rsid w:val="00FA2004"/>
    <w:rsid w:val="00FA2148"/>
    <w:rsid w:val="00FA226C"/>
    <w:rsid w:val="00FA245D"/>
    <w:rsid w:val="00FA24AE"/>
    <w:rsid w:val="00FA25F3"/>
    <w:rsid w:val="00FA267F"/>
    <w:rsid w:val="00FA3109"/>
    <w:rsid w:val="00FA3870"/>
    <w:rsid w:val="00FA3A1C"/>
    <w:rsid w:val="00FA3AE4"/>
    <w:rsid w:val="00FA3B92"/>
    <w:rsid w:val="00FA3FFC"/>
    <w:rsid w:val="00FA4855"/>
    <w:rsid w:val="00FA4904"/>
    <w:rsid w:val="00FA4A72"/>
    <w:rsid w:val="00FA53E9"/>
    <w:rsid w:val="00FA5A0B"/>
    <w:rsid w:val="00FA6335"/>
    <w:rsid w:val="00FA63C0"/>
    <w:rsid w:val="00FA63DA"/>
    <w:rsid w:val="00FA651E"/>
    <w:rsid w:val="00FA6711"/>
    <w:rsid w:val="00FA6929"/>
    <w:rsid w:val="00FA6E69"/>
    <w:rsid w:val="00FA75F7"/>
    <w:rsid w:val="00FA78A6"/>
    <w:rsid w:val="00FA7B12"/>
    <w:rsid w:val="00FA7BC5"/>
    <w:rsid w:val="00FA7CD5"/>
    <w:rsid w:val="00FA7D33"/>
    <w:rsid w:val="00FA7DAA"/>
    <w:rsid w:val="00FB0912"/>
    <w:rsid w:val="00FB0D21"/>
    <w:rsid w:val="00FB0D56"/>
    <w:rsid w:val="00FB1ECA"/>
    <w:rsid w:val="00FB1ECB"/>
    <w:rsid w:val="00FB24E0"/>
    <w:rsid w:val="00FB25F7"/>
    <w:rsid w:val="00FB25FD"/>
    <w:rsid w:val="00FB2ABB"/>
    <w:rsid w:val="00FB2CE6"/>
    <w:rsid w:val="00FB2F3B"/>
    <w:rsid w:val="00FB30C6"/>
    <w:rsid w:val="00FB3486"/>
    <w:rsid w:val="00FB3926"/>
    <w:rsid w:val="00FB3C5E"/>
    <w:rsid w:val="00FB4169"/>
    <w:rsid w:val="00FB474B"/>
    <w:rsid w:val="00FB4878"/>
    <w:rsid w:val="00FB4CB4"/>
    <w:rsid w:val="00FB4D1D"/>
    <w:rsid w:val="00FB52D2"/>
    <w:rsid w:val="00FB567D"/>
    <w:rsid w:val="00FB56F5"/>
    <w:rsid w:val="00FB5B92"/>
    <w:rsid w:val="00FB5CDA"/>
    <w:rsid w:val="00FB61C1"/>
    <w:rsid w:val="00FB6277"/>
    <w:rsid w:val="00FB76F7"/>
    <w:rsid w:val="00FB7C32"/>
    <w:rsid w:val="00FB7EFB"/>
    <w:rsid w:val="00FC006E"/>
    <w:rsid w:val="00FC05F2"/>
    <w:rsid w:val="00FC06D8"/>
    <w:rsid w:val="00FC0A47"/>
    <w:rsid w:val="00FC0BB2"/>
    <w:rsid w:val="00FC0C2B"/>
    <w:rsid w:val="00FC0D97"/>
    <w:rsid w:val="00FC0E75"/>
    <w:rsid w:val="00FC1364"/>
    <w:rsid w:val="00FC162B"/>
    <w:rsid w:val="00FC186A"/>
    <w:rsid w:val="00FC1F7A"/>
    <w:rsid w:val="00FC23D2"/>
    <w:rsid w:val="00FC2554"/>
    <w:rsid w:val="00FC2A99"/>
    <w:rsid w:val="00FC2AE0"/>
    <w:rsid w:val="00FC317A"/>
    <w:rsid w:val="00FC39D7"/>
    <w:rsid w:val="00FC3BF7"/>
    <w:rsid w:val="00FC4B77"/>
    <w:rsid w:val="00FC50E0"/>
    <w:rsid w:val="00FC5196"/>
    <w:rsid w:val="00FC52A4"/>
    <w:rsid w:val="00FC5305"/>
    <w:rsid w:val="00FC534D"/>
    <w:rsid w:val="00FC59A3"/>
    <w:rsid w:val="00FC618F"/>
    <w:rsid w:val="00FC6339"/>
    <w:rsid w:val="00FC67E2"/>
    <w:rsid w:val="00FC6BCE"/>
    <w:rsid w:val="00FC6BDA"/>
    <w:rsid w:val="00FC6E83"/>
    <w:rsid w:val="00FC6EE9"/>
    <w:rsid w:val="00FC6F71"/>
    <w:rsid w:val="00FC71DB"/>
    <w:rsid w:val="00FC721B"/>
    <w:rsid w:val="00FC7647"/>
    <w:rsid w:val="00FC79BE"/>
    <w:rsid w:val="00FC7A33"/>
    <w:rsid w:val="00FC7B30"/>
    <w:rsid w:val="00FD0BD4"/>
    <w:rsid w:val="00FD17C1"/>
    <w:rsid w:val="00FD20FE"/>
    <w:rsid w:val="00FD23E9"/>
    <w:rsid w:val="00FD28A5"/>
    <w:rsid w:val="00FD2A56"/>
    <w:rsid w:val="00FD322E"/>
    <w:rsid w:val="00FD34F5"/>
    <w:rsid w:val="00FD3B04"/>
    <w:rsid w:val="00FD3C29"/>
    <w:rsid w:val="00FD3FFC"/>
    <w:rsid w:val="00FD4586"/>
    <w:rsid w:val="00FD47C1"/>
    <w:rsid w:val="00FD4860"/>
    <w:rsid w:val="00FD4B9D"/>
    <w:rsid w:val="00FD5073"/>
    <w:rsid w:val="00FD52DF"/>
    <w:rsid w:val="00FD5638"/>
    <w:rsid w:val="00FD5D72"/>
    <w:rsid w:val="00FD5EFA"/>
    <w:rsid w:val="00FD614B"/>
    <w:rsid w:val="00FD68CF"/>
    <w:rsid w:val="00FD6AA8"/>
    <w:rsid w:val="00FD729B"/>
    <w:rsid w:val="00FD72CB"/>
    <w:rsid w:val="00FD76A8"/>
    <w:rsid w:val="00FD7B05"/>
    <w:rsid w:val="00FD7E59"/>
    <w:rsid w:val="00FE026B"/>
    <w:rsid w:val="00FE03FC"/>
    <w:rsid w:val="00FE0607"/>
    <w:rsid w:val="00FE0F7C"/>
    <w:rsid w:val="00FE1787"/>
    <w:rsid w:val="00FE17BF"/>
    <w:rsid w:val="00FE1BA3"/>
    <w:rsid w:val="00FE247B"/>
    <w:rsid w:val="00FE268C"/>
    <w:rsid w:val="00FE2925"/>
    <w:rsid w:val="00FE315C"/>
    <w:rsid w:val="00FE31FF"/>
    <w:rsid w:val="00FE34D6"/>
    <w:rsid w:val="00FE3555"/>
    <w:rsid w:val="00FE35DF"/>
    <w:rsid w:val="00FE3895"/>
    <w:rsid w:val="00FE3973"/>
    <w:rsid w:val="00FE3CCA"/>
    <w:rsid w:val="00FE3D0E"/>
    <w:rsid w:val="00FE3F8F"/>
    <w:rsid w:val="00FE424E"/>
    <w:rsid w:val="00FE42C7"/>
    <w:rsid w:val="00FE483D"/>
    <w:rsid w:val="00FE4AA5"/>
    <w:rsid w:val="00FE4E32"/>
    <w:rsid w:val="00FE55F8"/>
    <w:rsid w:val="00FE564B"/>
    <w:rsid w:val="00FE5807"/>
    <w:rsid w:val="00FE5843"/>
    <w:rsid w:val="00FE5B2D"/>
    <w:rsid w:val="00FE63A9"/>
    <w:rsid w:val="00FE6858"/>
    <w:rsid w:val="00FE68C7"/>
    <w:rsid w:val="00FE69CE"/>
    <w:rsid w:val="00FE6A0B"/>
    <w:rsid w:val="00FE6C09"/>
    <w:rsid w:val="00FE6CF7"/>
    <w:rsid w:val="00FE6EF5"/>
    <w:rsid w:val="00FE72C3"/>
    <w:rsid w:val="00FE7A8B"/>
    <w:rsid w:val="00FF0038"/>
    <w:rsid w:val="00FF012F"/>
    <w:rsid w:val="00FF0153"/>
    <w:rsid w:val="00FF03D9"/>
    <w:rsid w:val="00FF0731"/>
    <w:rsid w:val="00FF0B2C"/>
    <w:rsid w:val="00FF15C9"/>
    <w:rsid w:val="00FF1C6A"/>
    <w:rsid w:val="00FF204F"/>
    <w:rsid w:val="00FF296D"/>
    <w:rsid w:val="00FF2C2E"/>
    <w:rsid w:val="00FF2E5E"/>
    <w:rsid w:val="00FF34D4"/>
    <w:rsid w:val="00FF352E"/>
    <w:rsid w:val="00FF356E"/>
    <w:rsid w:val="00FF38E1"/>
    <w:rsid w:val="00FF3944"/>
    <w:rsid w:val="00FF3C50"/>
    <w:rsid w:val="00FF3E6F"/>
    <w:rsid w:val="00FF41FC"/>
    <w:rsid w:val="00FF45F4"/>
    <w:rsid w:val="00FF462D"/>
    <w:rsid w:val="00FF4893"/>
    <w:rsid w:val="00FF4A06"/>
    <w:rsid w:val="00FF4CCC"/>
    <w:rsid w:val="00FF4D1C"/>
    <w:rsid w:val="00FF4F30"/>
    <w:rsid w:val="00FF5106"/>
    <w:rsid w:val="00FF540A"/>
    <w:rsid w:val="00FF5B86"/>
    <w:rsid w:val="00FF5D92"/>
    <w:rsid w:val="00FF6082"/>
    <w:rsid w:val="00FF6274"/>
    <w:rsid w:val="00FF6387"/>
    <w:rsid w:val="00FF6458"/>
    <w:rsid w:val="00FF6473"/>
    <w:rsid w:val="00FF6DA8"/>
    <w:rsid w:val="00FF71F9"/>
    <w:rsid w:val="00FF764D"/>
    <w:rsid w:val="00FF77AF"/>
    <w:rsid w:val="00FF78D3"/>
    <w:rsid w:val="00FF7F19"/>
    <w:rsid w:val="01EBA76A"/>
    <w:rsid w:val="053B41D5"/>
    <w:rsid w:val="06AE1C0F"/>
    <w:rsid w:val="06DC663C"/>
    <w:rsid w:val="0B10CD34"/>
    <w:rsid w:val="133F3EF9"/>
    <w:rsid w:val="13CE041E"/>
    <w:rsid w:val="14D62F9F"/>
    <w:rsid w:val="1BFF2B6E"/>
    <w:rsid w:val="23EFF4F7"/>
    <w:rsid w:val="249F1839"/>
    <w:rsid w:val="263F50AB"/>
    <w:rsid w:val="27EC42E2"/>
    <w:rsid w:val="27F9FDFE"/>
    <w:rsid w:val="2C082207"/>
    <w:rsid w:val="2C81AB77"/>
    <w:rsid w:val="3221713D"/>
    <w:rsid w:val="3596FB57"/>
    <w:rsid w:val="37186E8E"/>
    <w:rsid w:val="37B74EBA"/>
    <w:rsid w:val="38A11E3A"/>
    <w:rsid w:val="3929ED09"/>
    <w:rsid w:val="39915A6E"/>
    <w:rsid w:val="3DE32497"/>
    <w:rsid w:val="4609AEE2"/>
    <w:rsid w:val="497624B7"/>
    <w:rsid w:val="49FFF6FF"/>
    <w:rsid w:val="4A929AB3"/>
    <w:rsid w:val="4B838793"/>
    <w:rsid w:val="5772B2E9"/>
    <w:rsid w:val="594C6CF0"/>
    <w:rsid w:val="64819E3E"/>
    <w:rsid w:val="6D2FAED4"/>
    <w:rsid w:val="6DB1CD75"/>
    <w:rsid w:val="6DCE2A3C"/>
    <w:rsid w:val="71EA5E7A"/>
    <w:rsid w:val="75D8C736"/>
    <w:rsid w:val="7E3C6F0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DC0371"/>
  <w14:defaultImageDpi w14:val="32767"/>
  <w15:chartTrackingRefBased/>
  <w15:docId w15:val="{68B9D7D2-74CF-456E-B331-822E434B2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C33"/>
    <w:pPr>
      <w:spacing w:line="360" w:lineRule="auto"/>
      <w:ind w:firstLine="709"/>
      <w:jc w:val="both"/>
    </w:pPr>
    <w:rPr>
      <w:rFonts w:ascii="Arial" w:hAnsi="Arial"/>
      <w:sz w:val="24"/>
      <w:szCs w:val="24"/>
    </w:rPr>
  </w:style>
  <w:style w:type="paragraph" w:styleId="Ttulo1">
    <w:name w:val="heading 1"/>
    <w:basedOn w:val="Normal"/>
    <w:next w:val="Normal"/>
    <w:link w:val="Ttulo1Char"/>
    <w:uiPriority w:val="9"/>
    <w:qFormat/>
    <w:rsid w:val="007D3527"/>
    <w:pPr>
      <w:keepNext/>
      <w:numPr>
        <w:numId w:val="1"/>
      </w:numPr>
      <w:outlineLvl w:val="0"/>
    </w:pPr>
    <w:rPr>
      <w:b/>
      <w:bCs/>
      <w:kern w:val="32"/>
      <w:szCs w:val="32"/>
      <w:lang w:val="x-none" w:eastAsia="x-none"/>
    </w:rPr>
  </w:style>
  <w:style w:type="paragraph" w:styleId="Ttulo2">
    <w:name w:val="heading 2"/>
    <w:basedOn w:val="Normal"/>
    <w:next w:val="Normal"/>
    <w:link w:val="Ttulo2Char"/>
    <w:uiPriority w:val="9"/>
    <w:unhideWhenUsed/>
    <w:qFormat/>
    <w:rsid w:val="007D3527"/>
    <w:pPr>
      <w:keepNext/>
      <w:numPr>
        <w:ilvl w:val="1"/>
        <w:numId w:val="1"/>
      </w:numPr>
      <w:outlineLvl w:val="1"/>
    </w:pPr>
    <w:rPr>
      <w:bCs/>
      <w:iCs/>
      <w:szCs w:val="28"/>
      <w:lang w:val="x-none" w:eastAsia="x-none"/>
    </w:rPr>
  </w:style>
  <w:style w:type="paragraph" w:styleId="Ttulo3">
    <w:name w:val="heading 3"/>
    <w:basedOn w:val="Normal"/>
    <w:next w:val="Normal"/>
    <w:link w:val="Ttulo3Char"/>
    <w:uiPriority w:val="9"/>
    <w:unhideWhenUsed/>
    <w:qFormat/>
    <w:rsid w:val="007D3527"/>
    <w:pPr>
      <w:keepNext/>
      <w:numPr>
        <w:ilvl w:val="2"/>
        <w:numId w:val="1"/>
      </w:numPr>
      <w:jc w:val="left"/>
      <w:outlineLvl w:val="2"/>
    </w:pPr>
    <w:rPr>
      <w:b/>
      <w:bCs/>
      <w:szCs w:val="26"/>
      <w:lang w:val="x-none" w:eastAsia="x-none"/>
    </w:rPr>
  </w:style>
  <w:style w:type="paragraph" w:styleId="Ttulo4">
    <w:name w:val="heading 4"/>
    <w:basedOn w:val="Normal"/>
    <w:next w:val="Normal"/>
    <w:link w:val="Ttulo4Char"/>
    <w:uiPriority w:val="9"/>
    <w:unhideWhenUsed/>
    <w:qFormat/>
    <w:rsid w:val="007D3527"/>
    <w:pPr>
      <w:keepNext/>
      <w:numPr>
        <w:ilvl w:val="3"/>
        <w:numId w:val="1"/>
      </w:numPr>
      <w:jc w:val="left"/>
      <w:outlineLvl w:val="3"/>
    </w:pPr>
    <w:rPr>
      <w:bCs/>
      <w:szCs w:val="28"/>
      <w:lang w:val="x-none" w:eastAsia="x-none"/>
    </w:rPr>
  </w:style>
  <w:style w:type="paragraph" w:styleId="Ttulo5">
    <w:name w:val="heading 5"/>
    <w:basedOn w:val="Normal"/>
    <w:next w:val="Normal"/>
    <w:link w:val="Ttulo5Char"/>
    <w:uiPriority w:val="9"/>
    <w:unhideWhenUsed/>
    <w:qFormat/>
    <w:rsid w:val="007D3527"/>
    <w:pPr>
      <w:numPr>
        <w:ilvl w:val="4"/>
        <w:numId w:val="1"/>
      </w:numPr>
      <w:ind w:left="1009" w:hanging="1009"/>
      <w:jc w:val="left"/>
      <w:outlineLvl w:val="4"/>
    </w:pPr>
    <w:rPr>
      <w:bCs/>
      <w:i/>
      <w:iCs/>
      <w:szCs w:val="26"/>
      <w:lang w:val="x-none" w:eastAsia="x-none"/>
    </w:rPr>
  </w:style>
  <w:style w:type="paragraph" w:styleId="Ttulo6">
    <w:name w:val="heading 6"/>
    <w:basedOn w:val="Normal"/>
    <w:next w:val="Normal"/>
    <w:link w:val="Ttulo6Char"/>
    <w:uiPriority w:val="9"/>
    <w:semiHidden/>
    <w:unhideWhenUsed/>
    <w:qFormat/>
    <w:rsid w:val="00D17929"/>
    <w:pPr>
      <w:numPr>
        <w:ilvl w:val="5"/>
        <w:numId w:val="1"/>
      </w:numPr>
      <w:spacing w:before="240" w:after="60"/>
      <w:outlineLvl w:val="5"/>
    </w:pPr>
    <w:rPr>
      <w:rFonts w:ascii="Calibri" w:hAnsi="Calibri"/>
      <w:b/>
      <w:bCs/>
      <w:sz w:val="22"/>
      <w:szCs w:val="22"/>
      <w:lang w:val="x-none" w:eastAsia="x-none"/>
    </w:rPr>
  </w:style>
  <w:style w:type="paragraph" w:styleId="Ttulo7">
    <w:name w:val="heading 7"/>
    <w:basedOn w:val="Normal"/>
    <w:next w:val="Normal"/>
    <w:link w:val="Ttulo7Char"/>
    <w:uiPriority w:val="9"/>
    <w:semiHidden/>
    <w:unhideWhenUsed/>
    <w:qFormat/>
    <w:rsid w:val="00D17929"/>
    <w:pPr>
      <w:numPr>
        <w:ilvl w:val="6"/>
        <w:numId w:val="1"/>
      </w:numPr>
      <w:spacing w:before="240" w:after="60"/>
      <w:outlineLvl w:val="6"/>
    </w:pPr>
    <w:rPr>
      <w:rFonts w:ascii="Calibri" w:hAnsi="Calibri"/>
      <w:lang w:val="x-none" w:eastAsia="x-none"/>
    </w:rPr>
  </w:style>
  <w:style w:type="paragraph" w:styleId="Ttulo8">
    <w:name w:val="heading 8"/>
    <w:basedOn w:val="Normal"/>
    <w:next w:val="Normal"/>
    <w:link w:val="Ttulo8Char"/>
    <w:uiPriority w:val="9"/>
    <w:semiHidden/>
    <w:unhideWhenUsed/>
    <w:qFormat/>
    <w:rsid w:val="00D17929"/>
    <w:pPr>
      <w:numPr>
        <w:ilvl w:val="7"/>
        <w:numId w:val="1"/>
      </w:numPr>
      <w:spacing w:before="240" w:after="60"/>
      <w:outlineLvl w:val="7"/>
    </w:pPr>
    <w:rPr>
      <w:rFonts w:ascii="Calibri" w:hAnsi="Calibri"/>
      <w:i/>
      <w:iCs/>
      <w:lang w:val="x-none" w:eastAsia="x-none"/>
    </w:rPr>
  </w:style>
  <w:style w:type="paragraph" w:styleId="Ttulo9">
    <w:name w:val="heading 9"/>
    <w:basedOn w:val="Normal"/>
    <w:next w:val="Normal"/>
    <w:link w:val="Ttulo9Char"/>
    <w:uiPriority w:val="9"/>
    <w:semiHidden/>
    <w:unhideWhenUsed/>
    <w:qFormat/>
    <w:rsid w:val="00D17929"/>
    <w:pPr>
      <w:numPr>
        <w:ilvl w:val="8"/>
        <w:numId w:val="1"/>
      </w:numPr>
      <w:spacing w:before="240" w:after="60"/>
      <w:outlineLvl w:val="8"/>
    </w:pPr>
    <w:rPr>
      <w:rFonts w:ascii="Calibri Light" w:hAnsi="Calibri Light"/>
      <w:sz w:val="22"/>
      <w:szCs w:val="22"/>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semiHidden/>
    <w:rPr>
      <w:szCs w:val="20"/>
    </w:rPr>
  </w:style>
  <w:style w:type="paragraph" w:styleId="Textodenotaderodap">
    <w:name w:val="footnote text"/>
    <w:basedOn w:val="Normal"/>
    <w:link w:val="TextodenotaderodapChar"/>
    <w:semiHidden/>
    <w:rPr>
      <w:sz w:val="20"/>
      <w:szCs w:val="20"/>
    </w:rPr>
  </w:style>
  <w:style w:type="character" w:styleId="Refdenotaderodap">
    <w:name w:val="footnote reference"/>
    <w:semiHidden/>
    <w:rPr>
      <w:vertAlign w:val="superscript"/>
    </w:rPr>
  </w:style>
  <w:style w:type="paragraph" w:styleId="Recuodecorpodetexto">
    <w:name w:val="Body Text Indent"/>
    <w:basedOn w:val="Normal"/>
    <w:semiHidden/>
    <w:pPr>
      <w:ind w:left="1416" w:firstLine="384"/>
    </w:pPr>
  </w:style>
  <w:style w:type="paragraph" w:styleId="Recuodecorpodetexto2">
    <w:name w:val="Body Text Indent 2"/>
    <w:basedOn w:val="Normal"/>
    <w:semiHidden/>
    <w:pPr>
      <w:ind w:left="5580" w:firstLine="1500"/>
    </w:pPr>
  </w:style>
  <w:style w:type="paragraph" w:styleId="Cabealho">
    <w:name w:val="header"/>
    <w:basedOn w:val="Normal"/>
    <w:link w:val="CabealhoChar"/>
    <w:uiPriority w:val="99"/>
    <w:unhideWhenUsed/>
    <w:rsid w:val="003D5BC8"/>
    <w:pPr>
      <w:tabs>
        <w:tab w:val="center" w:pos="4252"/>
        <w:tab w:val="right" w:pos="8504"/>
      </w:tabs>
    </w:pPr>
    <w:rPr>
      <w:rFonts w:ascii="Times New Roman" w:hAnsi="Times New Roman"/>
      <w:lang w:val="x-none" w:eastAsia="x-none"/>
    </w:rPr>
  </w:style>
  <w:style w:type="character" w:customStyle="1" w:styleId="CabealhoChar">
    <w:name w:val="Cabeçalho Char"/>
    <w:link w:val="Cabealho"/>
    <w:uiPriority w:val="99"/>
    <w:rsid w:val="003D5BC8"/>
    <w:rPr>
      <w:sz w:val="24"/>
      <w:szCs w:val="24"/>
    </w:rPr>
  </w:style>
  <w:style w:type="paragraph" w:styleId="Rodap">
    <w:name w:val="footer"/>
    <w:basedOn w:val="Normal"/>
    <w:link w:val="RodapChar"/>
    <w:uiPriority w:val="99"/>
    <w:unhideWhenUsed/>
    <w:rsid w:val="003D5BC8"/>
    <w:pPr>
      <w:tabs>
        <w:tab w:val="center" w:pos="4252"/>
        <w:tab w:val="right" w:pos="8504"/>
      </w:tabs>
    </w:pPr>
    <w:rPr>
      <w:rFonts w:ascii="Times New Roman" w:hAnsi="Times New Roman"/>
      <w:lang w:val="x-none" w:eastAsia="x-none"/>
    </w:rPr>
  </w:style>
  <w:style w:type="character" w:customStyle="1" w:styleId="RodapChar">
    <w:name w:val="Rodapé Char"/>
    <w:link w:val="Rodap"/>
    <w:uiPriority w:val="99"/>
    <w:rsid w:val="003D5BC8"/>
    <w:rPr>
      <w:sz w:val="24"/>
      <w:szCs w:val="24"/>
    </w:rPr>
  </w:style>
  <w:style w:type="character" w:customStyle="1" w:styleId="st">
    <w:name w:val="st"/>
    <w:basedOn w:val="Fontepargpadro"/>
    <w:rsid w:val="00CC4125"/>
  </w:style>
  <w:style w:type="character" w:styleId="Hyperlink">
    <w:name w:val="Hyperlink"/>
    <w:uiPriority w:val="99"/>
    <w:unhideWhenUsed/>
    <w:rsid w:val="00D17929"/>
    <w:rPr>
      <w:color w:val="0563C1"/>
      <w:u w:val="single"/>
    </w:rPr>
  </w:style>
  <w:style w:type="character" w:customStyle="1" w:styleId="fontstyle01">
    <w:name w:val="fontstyle01"/>
    <w:rsid w:val="00D17929"/>
    <w:rPr>
      <w:rFonts w:ascii="Times New Roman" w:hAnsi="Times New Roman" w:cs="Times New Roman" w:hint="default"/>
      <w:b w:val="0"/>
      <w:bCs w:val="0"/>
      <w:i w:val="0"/>
      <w:iCs w:val="0"/>
      <w:color w:val="000000"/>
      <w:sz w:val="24"/>
      <w:szCs w:val="24"/>
    </w:rPr>
  </w:style>
  <w:style w:type="character" w:customStyle="1" w:styleId="fontstyle21">
    <w:name w:val="fontstyle21"/>
    <w:rsid w:val="00D17929"/>
    <w:rPr>
      <w:rFonts w:ascii="Times New Roman" w:hAnsi="Times New Roman" w:cs="Times New Roman" w:hint="default"/>
      <w:b/>
      <w:bCs/>
      <w:i w:val="0"/>
      <w:iCs w:val="0"/>
      <w:color w:val="000000"/>
      <w:sz w:val="24"/>
      <w:szCs w:val="24"/>
    </w:rPr>
  </w:style>
  <w:style w:type="character" w:customStyle="1" w:styleId="Ttulo1Char">
    <w:name w:val="Título 1 Char"/>
    <w:link w:val="Ttulo1"/>
    <w:uiPriority w:val="9"/>
    <w:rsid w:val="007D3527"/>
    <w:rPr>
      <w:rFonts w:ascii="Arial" w:hAnsi="Arial"/>
      <w:b/>
      <w:bCs/>
      <w:kern w:val="32"/>
      <w:sz w:val="24"/>
      <w:szCs w:val="32"/>
      <w:lang w:val="x-none" w:eastAsia="x-none"/>
    </w:rPr>
  </w:style>
  <w:style w:type="character" w:customStyle="1" w:styleId="Ttulo2Char">
    <w:name w:val="Título 2 Char"/>
    <w:link w:val="Ttulo2"/>
    <w:uiPriority w:val="9"/>
    <w:rsid w:val="007D3527"/>
    <w:rPr>
      <w:rFonts w:ascii="Arial" w:hAnsi="Arial"/>
      <w:bCs/>
      <w:iCs/>
      <w:sz w:val="24"/>
      <w:szCs w:val="28"/>
      <w:lang w:val="x-none" w:eastAsia="x-none"/>
    </w:rPr>
  </w:style>
  <w:style w:type="character" w:customStyle="1" w:styleId="Ttulo3Char">
    <w:name w:val="Título 3 Char"/>
    <w:link w:val="Ttulo3"/>
    <w:uiPriority w:val="9"/>
    <w:rsid w:val="007D3527"/>
    <w:rPr>
      <w:rFonts w:ascii="Arial" w:hAnsi="Arial"/>
      <w:b/>
      <w:bCs/>
      <w:sz w:val="24"/>
      <w:szCs w:val="26"/>
      <w:lang w:val="x-none" w:eastAsia="x-none"/>
    </w:rPr>
  </w:style>
  <w:style w:type="character" w:customStyle="1" w:styleId="Ttulo4Char">
    <w:name w:val="Título 4 Char"/>
    <w:link w:val="Ttulo4"/>
    <w:uiPriority w:val="9"/>
    <w:rsid w:val="007D3527"/>
    <w:rPr>
      <w:rFonts w:ascii="Arial" w:hAnsi="Arial"/>
      <w:bCs/>
      <w:sz w:val="24"/>
      <w:szCs w:val="28"/>
      <w:lang w:val="x-none" w:eastAsia="x-none"/>
    </w:rPr>
  </w:style>
  <w:style w:type="character" w:customStyle="1" w:styleId="Ttulo5Char">
    <w:name w:val="Título 5 Char"/>
    <w:link w:val="Ttulo5"/>
    <w:uiPriority w:val="9"/>
    <w:rsid w:val="007D3527"/>
    <w:rPr>
      <w:rFonts w:ascii="Arial" w:hAnsi="Arial"/>
      <w:bCs/>
      <w:i/>
      <w:iCs/>
      <w:sz w:val="24"/>
      <w:szCs w:val="26"/>
      <w:lang w:val="x-none" w:eastAsia="x-none"/>
    </w:rPr>
  </w:style>
  <w:style w:type="character" w:customStyle="1" w:styleId="Ttulo6Char">
    <w:name w:val="Título 6 Char"/>
    <w:link w:val="Ttulo6"/>
    <w:uiPriority w:val="9"/>
    <w:semiHidden/>
    <w:rsid w:val="00D17929"/>
    <w:rPr>
      <w:rFonts w:ascii="Calibri" w:eastAsia="Times New Roman" w:hAnsi="Calibri" w:cs="Times New Roman"/>
      <w:b/>
      <w:bCs/>
      <w:sz w:val="22"/>
      <w:szCs w:val="22"/>
    </w:rPr>
  </w:style>
  <w:style w:type="character" w:customStyle="1" w:styleId="Ttulo7Char">
    <w:name w:val="Título 7 Char"/>
    <w:link w:val="Ttulo7"/>
    <w:uiPriority w:val="9"/>
    <w:semiHidden/>
    <w:rsid w:val="00D17929"/>
    <w:rPr>
      <w:rFonts w:ascii="Calibri" w:eastAsia="Times New Roman" w:hAnsi="Calibri" w:cs="Times New Roman"/>
      <w:sz w:val="24"/>
      <w:szCs w:val="24"/>
    </w:rPr>
  </w:style>
  <w:style w:type="character" w:customStyle="1" w:styleId="Ttulo8Char">
    <w:name w:val="Título 8 Char"/>
    <w:link w:val="Ttulo8"/>
    <w:uiPriority w:val="9"/>
    <w:semiHidden/>
    <w:rsid w:val="00D17929"/>
    <w:rPr>
      <w:rFonts w:ascii="Calibri" w:eastAsia="Times New Roman" w:hAnsi="Calibri" w:cs="Times New Roman"/>
      <w:i/>
      <w:iCs/>
      <w:sz w:val="24"/>
      <w:szCs w:val="24"/>
    </w:rPr>
  </w:style>
  <w:style w:type="character" w:customStyle="1" w:styleId="Ttulo9Char">
    <w:name w:val="Título 9 Char"/>
    <w:link w:val="Ttulo9"/>
    <w:uiPriority w:val="9"/>
    <w:semiHidden/>
    <w:rsid w:val="00D17929"/>
    <w:rPr>
      <w:rFonts w:ascii="Calibri Light" w:eastAsia="Times New Roman" w:hAnsi="Calibri Light" w:cs="Times New Roman"/>
      <w:sz w:val="22"/>
      <w:szCs w:val="22"/>
    </w:rPr>
  </w:style>
  <w:style w:type="paragraph" w:styleId="CabealhodoSumrio">
    <w:name w:val="TOC Heading"/>
    <w:basedOn w:val="Ttulo1"/>
    <w:next w:val="Normal"/>
    <w:uiPriority w:val="39"/>
    <w:unhideWhenUsed/>
    <w:qFormat/>
    <w:rsid w:val="009B3C33"/>
    <w:pPr>
      <w:keepLines/>
      <w:numPr>
        <w:numId w:val="0"/>
      </w:numPr>
      <w:spacing w:before="240" w:line="259" w:lineRule="auto"/>
      <w:jc w:val="left"/>
      <w:outlineLvl w:val="9"/>
    </w:pPr>
    <w:rPr>
      <w:rFonts w:ascii="Calibri Light" w:hAnsi="Calibri Light"/>
      <w:b w:val="0"/>
      <w:bCs w:val="0"/>
      <w:color w:val="2E74B5"/>
      <w:kern w:val="0"/>
      <w:sz w:val="32"/>
    </w:rPr>
  </w:style>
  <w:style w:type="paragraph" w:styleId="Sumrio1">
    <w:name w:val="toc 1"/>
    <w:basedOn w:val="Normal"/>
    <w:next w:val="Normal"/>
    <w:autoRedefine/>
    <w:uiPriority w:val="39"/>
    <w:unhideWhenUsed/>
    <w:rsid w:val="0000400A"/>
    <w:pPr>
      <w:ind w:firstLine="0"/>
    </w:pPr>
    <w:rPr>
      <w:b/>
      <w:noProof/>
    </w:rPr>
  </w:style>
  <w:style w:type="paragraph" w:styleId="Sumrio2">
    <w:name w:val="toc 2"/>
    <w:basedOn w:val="Normal"/>
    <w:next w:val="Normal"/>
    <w:autoRedefine/>
    <w:uiPriority w:val="39"/>
    <w:unhideWhenUsed/>
    <w:rsid w:val="0000400A"/>
    <w:pPr>
      <w:ind w:firstLine="0"/>
    </w:pPr>
  </w:style>
  <w:style w:type="paragraph" w:styleId="Sumrio3">
    <w:name w:val="toc 3"/>
    <w:basedOn w:val="Normal"/>
    <w:next w:val="Normal"/>
    <w:autoRedefine/>
    <w:uiPriority w:val="39"/>
    <w:unhideWhenUsed/>
    <w:rsid w:val="0000400A"/>
    <w:pPr>
      <w:ind w:firstLine="0"/>
    </w:pPr>
  </w:style>
  <w:style w:type="paragraph" w:styleId="Bibliografia">
    <w:name w:val="Bibliography"/>
    <w:basedOn w:val="Normal"/>
    <w:next w:val="Normal"/>
    <w:uiPriority w:val="37"/>
    <w:unhideWhenUsed/>
    <w:rsid w:val="00BF1965"/>
  </w:style>
  <w:style w:type="paragraph" w:styleId="PargrafodaLista">
    <w:name w:val="List Paragraph"/>
    <w:basedOn w:val="Normal"/>
    <w:uiPriority w:val="34"/>
    <w:qFormat/>
    <w:rsid w:val="00A142F0"/>
    <w:pPr>
      <w:ind w:left="720"/>
      <w:contextualSpacing/>
    </w:pPr>
  </w:style>
  <w:style w:type="character" w:styleId="TextodoEspaoReservado">
    <w:name w:val="Placeholder Text"/>
    <w:basedOn w:val="Fontepargpadro"/>
    <w:uiPriority w:val="99"/>
    <w:semiHidden/>
    <w:rsid w:val="009A6A33"/>
    <w:rPr>
      <w:color w:val="666666"/>
    </w:rPr>
  </w:style>
  <w:style w:type="paragraph" w:customStyle="1" w:styleId="Fonte">
    <w:name w:val="Fonte"/>
    <w:basedOn w:val="Normal"/>
    <w:link w:val="FonteChar"/>
    <w:qFormat/>
    <w:rsid w:val="001B4207"/>
    <w:pPr>
      <w:spacing w:after="120" w:line="240" w:lineRule="auto"/>
      <w:ind w:firstLine="0"/>
    </w:pPr>
    <w:rPr>
      <w:sz w:val="16"/>
    </w:rPr>
  </w:style>
  <w:style w:type="character" w:customStyle="1" w:styleId="FonteChar">
    <w:name w:val="Fonte Char"/>
    <w:basedOn w:val="Fontepargpadro"/>
    <w:link w:val="Fonte"/>
    <w:rsid w:val="001B4207"/>
    <w:rPr>
      <w:rFonts w:ascii="Arial" w:hAnsi="Arial"/>
      <w:sz w:val="16"/>
      <w:szCs w:val="24"/>
    </w:rPr>
  </w:style>
  <w:style w:type="character" w:customStyle="1" w:styleId="TextodenotaderodapChar">
    <w:name w:val="Texto de nota de rodapé Char"/>
    <w:basedOn w:val="Fontepargpadro"/>
    <w:link w:val="Textodenotaderodap"/>
    <w:semiHidden/>
    <w:rsid w:val="001B005F"/>
    <w:rPr>
      <w:rFonts w:ascii="Arial" w:hAnsi="Arial"/>
    </w:rPr>
  </w:style>
  <w:style w:type="paragraph" w:styleId="Textodecomentrio">
    <w:name w:val="annotation text"/>
    <w:basedOn w:val="Normal"/>
    <w:link w:val="TextodecomentrioChar"/>
    <w:uiPriority w:val="99"/>
    <w:unhideWhenUsed/>
    <w:rsid w:val="001B005F"/>
    <w:pPr>
      <w:spacing w:line="240" w:lineRule="auto"/>
    </w:pPr>
    <w:rPr>
      <w:sz w:val="20"/>
      <w:szCs w:val="20"/>
    </w:rPr>
  </w:style>
  <w:style w:type="character" w:customStyle="1" w:styleId="TextodecomentrioChar">
    <w:name w:val="Texto de comentário Char"/>
    <w:basedOn w:val="Fontepargpadro"/>
    <w:link w:val="Textodecomentrio"/>
    <w:uiPriority w:val="99"/>
    <w:rsid w:val="001B005F"/>
    <w:rPr>
      <w:rFonts w:ascii="Arial" w:hAnsi="Arial"/>
    </w:rPr>
  </w:style>
  <w:style w:type="character" w:styleId="Refdecomentrio">
    <w:name w:val="annotation reference"/>
    <w:basedOn w:val="Fontepargpadro"/>
    <w:uiPriority w:val="99"/>
    <w:semiHidden/>
    <w:unhideWhenUsed/>
    <w:rsid w:val="001B005F"/>
    <w:rPr>
      <w:sz w:val="16"/>
      <w:szCs w:val="16"/>
    </w:rPr>
  </w:style>
  <w:style w:type="paragraph" w:styleId="Assuntodocomentrio">
    <w:name w:val="annotation subject"/>
    <w:basedOn w:val="Textodecomentrio"/>
    <w:next w:val="Textodecomentrio"/>
    <w:link w:val="AssuntodocomentrioChar"/>
    <w:uiPriority w:val="99"/>
    <w:semiHidden/>
    <w:unhideWhenUsed/>
    <w:rsid w:val="003A0D7F"/>
    <w:rPr>
      <w:b/>
      <w:bCs/>
    </w:rPr>
  </w:style>
  <w:style w:type="character" w:customStyle="1" w:styleId="AssuntodocomentrioChar">
    <w:name w:val="Assunto do comentário Char"/>
    <w:basedOn w:val="TextodecomentrioChar"/>
    <w:link w:val="Assuntodocomentrio"/>
    <w:uiPriority w:val="99"/>
    <w:semiHidden/>
    <w:rsid w:val="003A0D7F"/>
    <w:rPr>
      <w:rFonts w:ascii="Arial" w:hAnsi="Arial"/>
      <w:b/>
      <w:bCs/>
    </w:rPr>
  </w:style>
  <w:style w:type="table" w:styleId="Tabelacomgrade">
    <w:name w:val="Table Grid"/>
    <w:basedOn w:val="Tabelanormal"/>
    <w:uiPriority w:val="59"/>
    <w:rsid w:val="005129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o">
    <w:name w:val="Quote"/>
    <w:basedOn w:val="Normal"/>
    <w:next w:val="Normal"/>
    <w:link w:val="CitaoChar"/>
    <w:uiPriority w:val="29"/>
    <w:qFormat/>
    <w:rsid w:val="006A424C"/>
    <w:pPr>
      <w:spacing w:before="240" w:after="240" w:line="240" w:lineRule="auto"/>
      <w:ind w:left="2268" w:firstLine="0"/>
    </w:pPr>
    <w:rPr>
      <w:sz w:val="16"/>
    </w:rPr>
  </w:style>
  <w:style w:type="character" w:customStyle="1" w:styleId="CitaoChar">
    <w:name w:val="Citação Char"/>
    <w:basedOn w:val="Fontepargpadro"/>
    <w:link w:val="Citao"/>
    <w:uiPriority w:val="29"/>
    <w:rsid w:val="006A424C"/>
    <w:rPr>
      <w:rFonts w:ascii="Arial" w:hAnsi="Arial"/>
      <w:sz w:val="16"/>
      <w:szCs w:val="24"/>
    </w:rPr>
  </w:style>
  <w:style w:type="paragraph" w:styleId="Reviso">
    <w:name w:val="Revision"/>
    <w:hidden/>
    <w:uiPriority w:val="99"/>
    <w:semiHidden/>
    <w:rsid w:val="001052F2"/>
    <w:rPr>
      <w:rFonts w:ascii="Arial" w:hAnsi="Arial"/>
      <w:sz w:val="24"/>
      <w:szCs w:val="24"/>
    </w:rPr>
  </w:style>
  <w:style w:type="character" w:styleId="HiperlinkVisitado">
    <w:name w:val="FollowedHyperlink"/>
    <w:basedOn w:val="Fontepargpadro"/>
    <w:uiPriority w:val="99"/>
    <w:semiHidden/>
    <w:unhideWhenUsed/>
    <w:rsid w:val="007776DB"/>
    <w:rPr>
      <w:color w:val="954F72"/>
      <w:u w:val="single"/>
    </w:rPr>
  </w:style>
  <w:style w:type="paragraph" w:customStyle="1" w:styleId="msonormal0">
    <w:name w:val="msonormal"/>
    <w:basedOn w:val="Normal"/>
    <w:rsid w:val="007776DB"/>
    <w:pPr>
      <w:spacing w:before="100" w:beforeAutospacing="1" w:after="100" w:afterAutospacing="1" w:line="240" w:lineRule="auto"/>
      <w:ind w:firstLine="0"/>
      <w:jc w:val="left"/>
    </w:pPr>
    <w:rPr>
      <w:rFonts w:ascii="Times New Roman" w:hAnsi="Times New Roman"/>
    </w:rPr>
  </w:style>
  <w:style w:type="paragraph" w:customStyle="1" w:styleId="xl63">
    <w:name w:val="xl63"/>
    <w:basedOn w:val="Normal"/>
    <w:rsid w:val="007776DB"/>
    <w:pPr>
      <w:shd w:val="clear" w:color="000000" w:fill="FFFFFF"/>
      <w:spacing w:before="100" w:beforeAutospacing="1" w:after="100" w:afterAutospacing="1" w:line="240" w:lineRule="auto"/>
      <w:ind w:firstLine="0"/>
      <w:jc w:val="left"/>
    </w:pPr>
    <w:rPr>
      <w:rFonts w:ascii="Times New Roman" w:hAnsi="Times New Roman"/>
    </w:rPr>
  </w:style>
  <w:style w:type="paragraph" w:customStyle="1" w:styleId="xl64">
    <w:name w:val="xl64"/>
    <w:basedOn w:val="Normal"/>
    <w:rsid w:val="007776DB"/>
    <w:pPr>
      <w:shd w:val="clear" w:color="000000" w:fill="FFFFFF"/>
      <w:spacing w:before="100" w:beforeAutospacing="1" w:after="100" w:afterAutospacing="1" w:line="240" w:lineRule="auto"/>
      <w:ind w:firstLine="0"/>
      <w:jc w:val="center"/>
      <w:textAlignment w:val="center"/>
    </w:pPr>
    <w:rPr>
      <w:rFonts w:ascii="Univers" w:hAnsi="Univers"/>
      <w:sz w:val="20"/>
      <w:szCs w:val="20"/>
    </w:rPr>
  </w:style>
  <w:style w:type="paragraph" w:customStyle="1" w:styleId="xl65">
    <w:name w:val="xl65"/>
    <w:basedOn w:val="Normal"/>
    <w:rsid w:val="007776DB"/>
    <w:pP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66">
    <w:name w:val="xl66"/>
    <w:basedOn w:val="Normal"/>
    <w:rsid w:val="007776DB"/>
    <w:pPr>
      <w:pBdr>
        <w:left w:val="single" w:sz="8" w:space="0" w:color="auto"/>
        <w:bottom w:val="single" w:sz="4"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67">
    <w:name w:val="xl67"/>
    <w:basedOn w:val="Normal"/>
    <w:rsid w:val="007776DB"/>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68">
    <w:name w:val="xl68"/>
    <w:basedOn w:val="Normal"/>
    <w:rsid w:val="007776DB"/>
    <w:pPr>
      <w:pBdr>
        <w:left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69">
    <w:name w:val="xl69"/>
    <w:basedOn w:val="Normal"/>
    <w:rsid w:val="007776DB"/>
    <w:pP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70">
    <w:name w:val="xl70"/>
    <w:basedOn w:val="Normal"/>
    <w:rsid w:val="007776DB"/>
    <w:pPr>
      <w:pBdr>
        <w:left w:val="single" w:sz="8" w:space="0" w:color="auto"/>
        <w:bottom w:val="single" w:sz="4"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71">
    <w:name w:val="xl71"/>
    <w:basedOn w:val="Normal"/>
    <w:rsid w:val="007776DB"/>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72">
    <w:name w:val="xl72"/>
    <w:basedOn w:val="Normal"/>
    <w:rsid w:val="007776DB"/>
    <w:pPr>
      <w:pBdr>
        <w:left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73">
    <w:name w:val="xl73"/>
    <w:basedOn w:val="Normal"/>
    <w:rsid w:val="007776DB"/>
    <w:pP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74">
    <w:name w:val="xl74"/>
    <w:basedOn w:val="Normal"/>
    <w:rsid w:val="007776DB"/>
    <w:pPr>
      <w:pBdr>
        <w:bottom w:val="single" w:sz="4"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75">
    <w:name w:val="xl75"/>
    <w:basedOn w:val="Normal"/>
    <w:rsid w:val="007776DB"/>
    <w:pPr>
      <w:pBdr>
        <w:top w:val="single" w:sz="4" w:space="0" w:color="auto"/>
        <w:bottom w:val="single" w:sz="4"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76">
    <w:name w:val="xl76"/>
    <w:basedOn w:val="Normal"/>
    <w:rsid w:val="007776DB"/>
    <w:pPr>
      <w:pBdr>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77">
    <w:name w:val="xl77"/>
    <w:basedOn w:val="Normal"/>
    <w:rsid w:val="007776DB"/>
    <w:pPr>
      <w:pBdr>
        <w:top w:val="single" w:sz="8" w:space="0" w:color="auto"/>
        <w:lef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b/>
      <w:bCs/>
      <w:sz w:val="18"/>
      <w:szCs w:val="18"/>
    </w:rPr>
  </w:style>
  <w:style w:type="paragraph" w:customStyle="1" w:styleId="xl78">
    <w:name w:val="xl78"/>
    <w:basedOn w:val="Normal"/>
    <w:rsid w:val="007776DB"/>
    <w:pPr>
      <w:pBdr>
        <w:top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b/>
      <w:bCs/>
      <w:sz w:val="18"/>
      <w:szCs w:val="18"/>
    </w:rPr>
  </w:style>
  <w:style w:type="paragraph" w:customStyle="1" w:styleId="xl79">
    <w:name w:val="xl79"/>
    <w:basedOn w:val="Normal"/>
    <w:rsid w:val="007776DB"/>
    <w:pPr>
      <w:pBdr>
        <w:top w:val="single" w:sz="8" w:space="0" w:color="auto"/>
        <w:left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b/>
      <w:bCs/>
      <w:sz w:val="18"/>
      <w:szCs w:val="18"/>
    </w:rPr>
  </w:style>
  <w:style w:type="paragraph" w:customStyle="1" w:styleId="xl80">
    <w:name w:val="xl80"/>
    <w:basedOn w:val="Normal"/>
    <w:rsid w:val="00777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81">
    <w:name w:val="xl81"/>
    <w:basedOn w:val="Normal"/>
    <w:rsid w:val="007776D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82">
    <w:name w:val="xl82"/>
    <w:basedOn w:val="Normal"/>
    <w:rsid w:val="007776DB"/>
    <w:pPr>
      <w:pBdr>
        <w:top w:val="single" w:sz="8" w:space="0" w:color="auto"/>
        <w:left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b/>
      <w:bCs/>
      <w:sz w:val="18"/>
      <w:szCs w:val="18"/>
    </w:rPr>
  </w:style>
  <w:style w:type="paragraph" w:customStyle="1" w:styleId="xl83">
    <w:name w:val="xl83"/>
    <w:basedOn w:val="Normal"/>
    <w:rsid w:val="007776DB"/>
    <w:pPr>
      <w:pBdr>
        <w:top w:val="single" w:sz="8" w:space="0" w:color="auto"/>
        <w:left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b/>
      <w:bCs/>
      <w:sz w:val="18"/>
      <w:szCs w:val="18"/>
    </w:rPr>
  </w:style>
  <w:style w:type="paragraph" w:customStyle="1" w:styleId="xl84">
    <w:name w:val="xl84"/>
    <w:basedOn w:val="Normal"/>
    <w:rsid w:val="007776DB"/>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85">
    <w:name w:val="xl85"/>
    <w:basedOn w:val="Normal"/>
    <w:rsid w:val="007776DB"/>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86">
    <w:name w:val="xl86"/>
    <w:basedOn w:val="Normal"/>
    <w:rsid w:val="007776DB"/>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87">
    <w:name w:val="xl87"/>
    <w:basedOn w:val="Normal"/>
    <w:rsid w:val="007776DB"/>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88">
    <w:name w:val="xl88"/>
    <w:basedOn w:val="Normal"/>
    <w:rsid w:val="007776DB"/>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89">
    <w:name w:val="xl89"/>
    <w:basedOn w:val="Normal"/>
    <w:rsid w:val="007776DB"/>
    <w:pPr>
      <w:pBdr>
        <w:top w:val="single" w:sz="8" w:space="0" w:color="auto"/>
        <w:bottom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90">
    <w:name w:val="xl90"/>
    <w:basedOn w:val="Normal"/>
    <w:rsid w:val="007776D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91">
    <w:name w:val="xl91"/>
    <w:basedOn w:val="Normal"/>
    <w:rsid w:val="007776DB"/>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92">
    <w:name w:val="xl92"/>
    <w:basedOn w:val="Normal"/>
    <w:rsid w:val="007776DB"/>
    <w:pPr>
      <w:pBdr>
        <w:left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93">
    <w:name w:val="xl93"/>
    <w:basedOn w:val="Normal"/>
    <w:rsid w:val="007776DB"/>
    <w:pPr>
      <w:pBdr>
        <w:left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94">
    <w:name w:val="xl94"/>
    <w:basedOn w:val="Normal"/>
    <w:rsid w:val="007776DB"/>
    <w:pPr>
      <w:pBdr>
        <w:top w:val="single" w:sz="4" w:space="0" w:color="auto"/>
        <w:left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95">
    <w:name w:val="xl95"/>
    <w:basedOn w:val="Normal"/>
    <w:rsid w:val="007776DB"/>
    <w:pPr>
      <w:pBdr>
        <w:left w:val="single" w:sz="8" w:space="0" w:color="auto"/>
        <w:bottom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96">
    <w:name w:val="xl96"/>
    <w:basedOn w:val="Normal"/>
    <w:rsid w:val="007776DB"/>
    <w:pPr>
      <w:pBdr>
        <w:top w:val="single" w:sz="8" w:space="0" w:color="auto"/>
        <w:left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97">
    <w:name w:val="xl97"/>
    <w:basedOn w:val="Normal"/>
    <w:rsid w:val="007776DB"/>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98">
    <w:name w:val="xl98"/>
    <w:basedOn w:val="Normal"/>
    <w:rsid w:val="007776DB"/>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99">
    <w:name w:val="xl99"/>
    <w:basedOn w:val="Normal"/>
    <w:rsid w:val="007776DB"/>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100">
    <w:name w:val="xl100"/>
    <w:basedOn w:val="Normal"/>
    <w:rsid w:val="007776DB"/>
    <w:pPr>
      <w:pBdr>
        <w:top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101">
    <w:name w:val="xl101"/>
    <w:basedOn w:val="Normal"/>
    <w:rsid w:val="007776DB"/>
    <w:pPr>
      <w:pBdr>
        <w:bottom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102">
    <w:name w:val="xl102"/>
    <w:basedOn w:val="Normal"/>
    <w:rsid w:val="007776DB"/>
    <w:pPr>
      <w:pBdr>
        <w:top w:val="single" w:sz="8" w:space="0" w:color="auto"/>
        <w:left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103">
    <w:name w:val="xl103"/>
    <w:basedOn w:val="Normal"/>
    <w:rsid w:val="007776DB"/>
    <w:pPr>
      <w:pBdr>
        <w:left w:val="single" w:sz="8" w:space="0" w:color="auto"/>
        <w:bottom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104">
    <w:name w:val="xl104"/>
    <w:basedOn w:val="Normal"/>
    <w:rsid w:val="007776DB"/>
    <w:pPr>
      <w:pBdr>
        <w:top w:val="single" w:sz="4"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105">
    <w:name w:val="xl105"/>
    <w:basedOn w:val="Normal"/>
    <w:rsid w:val="007776DB"/>
    <w:pPr>
      <w:pBdr>
        <w:top w:val="single" w:sz="4" w:space="0" w:color="auto"/>
        <w:left w:val="single" w:sz="8" w:space="0" w:color="auto"/>
        <w:right w:val="single" w:sz="8" w:space="0" w:color="auto"/>
      </w:pBdr>
      <w:shd w:val="clear" w:color="000000" w:fill="FFFFFF"/>
      <w:spacing w:before="100" w:beforeAutospacing="1" w:after="100" w:afterAutospacing="1" w:line="240" w:lineRule="auto"/>
      <w:ind w:firstLine="0"/>
      <w:jc w:val="center"/>
      <w:textAlignment w:val="center"/>
    </w:pPr>
    <w:rPr>
      <w:rFonts w:ascii="Univers" w:hAnsi="Univers"/>
      <w:sz w:val="12"/>
      <w:szCs w:val="12"/>
    </w:rPr>
  </w:style>
  <w:style w:type="paragraph" w:customStyle="1" w:styleId="xl106">
    <w:name w:val="xl106"/>
    <w:basedOn w:val="Normal"/>
    <w:rsid w:val="007776DB"/>
    <w:pPr>
      <w:pBdr>
        <w:top w:val="single" w:sz="8"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rFonts w:ascii="Univers" w:hAnsi="Univers"/>
      <w:sz w:val="12"/>
      <w:szCs w:val="12"/>
    </w:rPr>
  </w:style>
  <w:style w:type="paragraph" w:customStyle="1" w:styleId="xl107">
    <w:name w:val="xl107"/>
    <w:basedOn w:val="Normal"/>
    <w:rsid w:val="007776DB"/>
    <w:pPr>
      <w:pBdr>
        <w:top w:val="single" w:sz="4" w:space="0" w:color="auto"/>
        <w:left w:val="single" w:sz="8" w:space="0" w:color="auto"/>
        <w:bottom w:val="single" w:sz="8" w:space="0" w:color="auto"/>
        <w:right w:val="single" w:sz="4" w:space="0" w:color="auto"/>
      </w:pBdr>
      <w:shd w:val="clear" w:color="000000" w:fill="FFFF00"/>
      <w:spacing w:before="100" w:beforeAutospacing="1" w:after="100" w:afterAutospacing="1" w:line="240" w:lineRule="auto"/>
      <w:ind w:firstLine="0"/>
      <w:jc w:val="center"/>
      <w:textAlignment w:val="center"/>
    </w:pPr>
    <w:rPr>
      <w:rFonts w:ascii="Univers" w:hAnsi="Univers"/>
      <w:sz w:val="12"/>
      <w:szCs w:val="12"/>
    </w:rPr>
  </w:style>
  <w:style w:type="paragraph" w:customStyle="1" w:styleId="xl108">
    <w:name w:val="xl108"/>
    <w:basedOn w:val="Normal"/>
    <w:rsid w:val="007776DB"/>
    <w:pPr>
      <w:pBdr>
        <w:top w:val="single" w:sz="8" w:space="0" w:color="auto"/>
        <w:left w:val="single" w:sz="8" w:space="0" w:color="auto"/>
        <w:bottom w:val="single" w:sz="8" w:space="0" w:color="auto"/>
        <w:right w:val="single" w:sz="4" w:space="0" w:color="auto"/>
      </w:pBdr>
      <w:shd w:val="clear" w:color="000000" w:fill="FFFF00"/>
      <w:spacing w:before="100" w:beforeAutospacing="1" w:after="100" w:afterAutospacing="1" w:line="240" w:lineRule="auto"/>
      <w:ind w:firstLine="0"/>
      <w:jc w:val="center"/>
      <w:textAlignment w:val="center"/>
    </w:pPr>
    <w:rPr>
      <w:rFonts w:ascii="Univers" w:hAnsi="Univers"/>
      <w:sz w:val="12"/>
      <w:szCs w:val="12"/>
    </w:rPr>
  </w:style>
  <w:style w:type="paragraph" w:customStyle="1" w:styleId="xl109">
    <w:name w:val="xl109"/>
    <w:basedOn w:val="Normal"/>
    <w:rsid w:val="007776DB"/>
    <w:pPr>
      <w:pBdr>
        <w:left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rFonts w:ascii="Univers" w:hAnsi="Univers"/>
      <w:sz w:val="12"/>
      <w:szCs w:val="12"/>
    </w:rPr>
  </w:style>
  <w:style w:type="paragraph" w:customStyle="1" w:styleId="xl110">
    <w:name w:val="xl110"/>
    <w:basedOn w:val="Normal"/>
    <w:rsid w:val="007776DB"/>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rFonts w:ascii="Univers" w:hAnsi="Univers"/>
      <w:sz w:val="12"/>
      <w:szCs w:val="12"/>
    </w:rPr>
  </w:style>
  <w:style w:type="paragraph" w:customStyle="1" w:styleId="xl111">
    <w:name w:val="xl111"/>
    <w:basedOn w:val="Normal"/>
    <w:rsid w:val="007776DB"/>
    <w:pPr>
      <w:pBdr>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rFonts w:ascii="Univers" w:hAnsi="Univers"/>
      <w:sz w:val="12"/>
      <w:szCs w:val="12"/>
    </w:rPr>
  </w:style>
  <w:style w:type="paragraph" w:customStyle="1" w:styleId="xl112">
    <w:name w:val="xl112"/>
    <w:basedOn w:val="Normal"/>
    <w:rsid w:val="007776D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rFonts w:ascii="Univers" w:hAnsi="Univers"/>
      <w:sz w:val="12"/>
      <w:szCs w:val="12"/>
    </w:rPr>
  </w:style>
  <w:style w:type="character" w:styleId="MenoPendente">
    <w:name w:val="Unresolved Mention"/>
    <w:basedOn w:val="Fontepargpadro"/>
    <w:uiPriority w:val="99"/>
    <w:semiHidden/>
    <w:unhideWhenUsed/>
    <w:rsid w:val="0055410B"/>
    <w:rPr>
      <w:color w:val="605E5C"/>
      <w:shd w:val="clear" w:color="auto" w:fill="E1DFDD"/>
    </w:rPr>
  </w:style>
  <w:style w:type="table" w:styleId="SimplesTabela2">
    <w:name w:val="Plain Table 2"/>
    <w:basedOn w:val="Tabelanormal"/>
    <w:uiPriority w:val="42"/>
    <w:rsid w:val="0097717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egenda">
    <w:name w:val="caption"/>
    <w:next w:val="Corpodetexto"/>
    <w:uiPriority w:val="35"/>
    <w:unhideWhenUsed/>
    <w:qFormat/>
    <w:rsid w:val="001B4207"/>
    <w:pPr>
      <w:spacing w:before="120"/>
      <w:jc w:val="center"/>
    </w:pPr>
    <w:rPr>
      <w:rFonts w:ascii="Arial" w:hAnsi="Arial"/>
      <w:b/>
      <w:iCs/>
      <w:color w:val="0E2841" w:themeColor="text2"/>
      <w:szCs w:val="18"/>
    </w:rPr>
  </w:style>
  <w:style w:type="paragraph" w:styleId="ndicedeilustraes">
    <w:name w:val="table of figures"/>
    <w:basedOn w:val="Normal"/>
    <w:next w:val="Normal"/>
    <w:uiPriority w:val="99"/>
    <w:unhideWhenUsed/>
    <w:rsid w:val="00B87E9F"/>
  </w:style>
  <w:style w:type="table" w:styleId="TabelaSimples5">
    <w:name w:val="Plain Table 5"/>
    <w:basedOn w:val="Tabelanormal"/>
    <w:uiPriority w:val="45"/>
    <w:rsid w:val="00E0384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o">
    <w:name w:val="mo"/>
    <w:basedOn w:val="Fontepargpadro"/>
    <w:rsid w:val="00A53498"/>
  </w:style>
  <w:style w:type="character" w:customStyle="1" w:styleId="mjxassistivemathml">
    <w:name w:val="mjx_assistive_mathml"/>
    <w:basedOn w:val="Fontepargpadro"/>
    <w:rsid w:val="00A53498"/>
  </w:style>
  <w:style w:type="character" w:customStyle="1" w:styleId="mi">
    <w:name w:val="mi"/>
    <w:basedOn w:val="Fontepargpadro"/>
    <w:rsid w:val="00A53498"/>
  </w:style>
  <w:style w:type="character" w:customStyle="1" w:styleId="mn">
    <w:name w:val="mn"/>
    <w:basedOn w:val="Fontepargpadro"/>
    <w:rsid w:val="00A53498"/>
  </w:style>
  <w:style w:type="table" w:styleId="SimplesTabela3">
    <w:name w:val="Plain Table 3"/>
    <w:basedOn w:val="Tabelanormal"/>
    <w:uiPriority w:val="43"/>
    <w:rsid w:val="00A5349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deGradeClara">
    <w:name w:val="Grid Table Light"/>
    <w:basedOn w:val="Tabelanormal"/>
    <w:uiPriority w:val="40"/>
    <w:rsid w:val="00F7535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3C4E92"/>
    <w:rPr>
      <w:rFonts w:ascii="Times New Roman" w:hAnsi="Times New Roman"/>
    </w:rPr>
  </w:style>
  <w:style w:type="table" w:customStyle="1" w:styleId="Table">
    <w:name w:val="Table"/>
    <w:semiHidden/>
    <w:unhideWhenUsed/>
    <w:qFormat/>
    <w:rsid w:val="00C8174D"/>
    <w:pPr>
      <w:spacing w:after="200"/>
    </w:pPr>
    <w:rPr>
      <w:rFonts w:ascii="Aptos" w:eastAsia="Aptos" w:hAnsi="Aptos"/>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NotadeRodap">
    <w:name w:val="Nota de Rodapé"/>
    <w:basedOn w:val="Textodenotaderodap"/>
    <w:link w:val="NotadeRodapChar"/>
    <w:qFormat/>
    <w:rsid w:val="001F3C25"/>
    <w:pPr>
      <w:spacing w:line="240" w:lineRule="auto"/>
      <w:ind w:firstLine="0"/>
    </w:pPr>
  </w:style>
  <w:style w:type="character" w:customStyle="1" w:styleId="NotadeRodapChar">
    <w:name w:val="Nota de Rodapé Char"/>
    <w:basedOn w:val="TextodenotaderodapChar"/>
    <w:link w:val="NotadeRodap"/>
    <w:rsid w:val="001F3C25"/>
    <w:rPr>
      <w:rFonts w:ascii="Arial" w:hAnsi="Arial"/>
    </w:rPr>
  </w:style>
  <w:style w:type="paragraph" w:styleId="Sumrio4">
    <w:name w:val="toc 4"/>
    <w:basedOn w:val="Normal"/>
    <w:next w:val="Normal"/>
    <w:autoRedefine/>
    <w:uiPriority w:val="39"/>
    <w:unhideWhenUsed/>
    <w:rsid w:val="0000400A"/>
    <w:pPr>
      <w:ind w:firstLine="0"/>
    </w:pPr>
  </w:style>
  <w:style w:type="paragraph" w:styleId="Sumrio5">
    <w:name w:val="toc 5"/>
    <w:basedOn w:val="Normal"/>
    <w:next w:val="Normal"/>
    <w:autoRedefine/>
    <w:uiPriority w:val="39"/>
    <w:unhideWhenUsed/>
    <w:rsid w:val="0000400A"/>
    <w:pPr>
      <w:ind w:firstLine="0"/>
    </w:pPr>
  </w:style>
  <w:style w:type="paragraph" w:styleId="Sumrio6">
    <w:name w:val="toc 6"/>
    <w:basedOn w:val="Normal"/>
    <w:next w:val="Normal"/>
    <w:autoRedefine/>
    <w:uiPriority w:val="39"/>
    <w:unhideWhenUsed/>
    <w:rsid w:val="0000400A"/>
    <w:pPr>
      <w:ind w:firstLine="0"/>
      <w:jc w:val="left"/>
    </w:pPr>
    <w:rPr>
      <w:rFonts w:asciiTheme="minorHAnsi" w:eastAsiaTheme="minorEastAsia" w:hAnsiTheme="minorHAnsi" w:cstheme="minorBidi"/>
      <w:kern w:val="2"/>
      <w14:ligatures w14:val="standardContextual"/>
    </w:rPr>
  </w:style>
  <w:style w:type="paragraph" w:styleId="Sumrio7">
    <w:name w:val="toc 7"/>
    <w:basedOn w:val="Normal"/>
    <w:next w:val="Normal"/>
    <w:autoRedefine/>
    <w:uiPriority w:val="39"/>
    <w:unhideWhenUsed/>
    <w:rsid w:val="00460ADD"/>
    <w:pPr>
      <w:spacing w:after="100" w:line="278" w:lineRule="auto"/>
      <w:ind w:left="1440" w:firstLine="0"/>
      <w:jc w:val="left"/>
    </w:pPr>
    <w:rPr>
      <w:rFonts w:asciiTheme="minorHAnsi" w:eastAsiaTheme="minorEastAsia" w:hAnsiTheme="minorHAnsi" w:cstheme="minorBidi"/>
      <w:kern w:val="2"/>
      <w14:ligatures w14:val="standardContextual"/>
    </w:rPr>
  </w:style>
  <w:style w:type="paragraph" w:styleId="Sumrio8">
    <w:name w:val="toc 8"/>
    <w:basedOn w:val="Normal"/>
    <w:next w:val="Normal"/>
    <w:autoRedefine/>
    <w:uiPriority w:val="39"/>
    <w:unhideWhenUsed/>
    <w:rsid w:val="00460ADD"/>
    <w:pPr>
      <w:spacing w:after="100" w:line="278" w:lineRule="auto"/>
      <w:ind w:left="1680" w:firstLine="0"/>
      <w:jc w:val="left"/>
    </w:pPr>
    <w:rPr>
      <w:rFonts w:asciiTheme="minorHAnsi" w:eastAsiaTheme="minorEastAsia" w:hAnsiTheme="minorHAnsi" w:cstheme="minorBidi"/>
      <w:kern w:val="2"/>
      <w14:ligatures w14:val="standardContextual"/>
    </w:rPr>
  </w:style>
  <w:style w:type="paragraph" w:styleId="Sumrio9">
    <w:name w:val="toc 9"/>
    <w:basedOn w:val="Normal"/>
    <w:next w:val="Normal"/>
    <w:autoRedefine/>
    <w:uiPriority w:val="39"/>
    <w:unhideWhenUsed/>
    <w:rsid w:val="00460ADD"/>
    <w:pPr>
      <w:spacing w:after="100" w:line="278" w:lineRule="auto"/>
      <w:ind w:left="1920" w:firstLine="0"/>
      <w:jc w:val="left"/>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23889">
      <w:bodyDiv w:val="1"/>
      <w:marLeft w:val="0"/>
      <w:marRight w:val="0"/>
      <w:marTop w:val="0"/>
      <w:marBottom w:val="0"/>
      <w:divBdr>
        <w:top w:val="none" w:sz="0" w:space="0" w:color="auto"/>
        <w:left w:val="none" w:sz="0" w:space="0" w:color="auto"/>
        <w:bottom w:val="none" w:sz="0" w:space="0" w:color="auto"/>
        <w:right w:val="none" w:sz="0" w:space="0" w:color="auto"/>
      </w:divBdr>
    </w:div>
    <w:div w:id="105201596">
      <w:bodyDiv w:val="1"/>
      <w:marLeft w:val="0"/>
      <w:marRight w:val="0"/>
      <w:marTop w:val="0"/>
      <w:marBottom w:val="0"/>
      <w:divBdr>
        <w:top w:val="none" w:sz="0" w:space="0" w:color="auto"/>
        <w:left w:val="none" w:sz="0" w:space="0" w:color="auto"/>
        <w:bottom w:val="none" w:sz="0" w:space="0" w:color="auto"/>
        <w:right w:val="none" w:sz="0" w:space="0" w:color="auto"/>
      </w:divBdr>
    </w:div>
    <w:div w:id="218979815">
      <w:bodyDiv w:val="1"/>
      <w:marLeft w:val="0"/>
      <w:marRight w:val="0"/>
      <w:marTop w:val="0"/>
      <w:marBottom w:val="0"/>
      <w:divBdr>
        <w:top w:val="none" w:sz="0" w:space="0" w:color="auto"/>
        <w:left w:val="none" w:sz="0" w:space="0" w:color="auto"/>
        <w:bottom w:val="none" w:sz="0" w:space="0" w:color="auto"/>
        <w:right w:val="none" w:sz="0" w:space="0" w:color="auto"/>
      </w:divBdr>
      <w:divsChild>
        <w:div w:id="764226180">
          <w:marLeft w:val="0"/>
          <w:marRight w:val="0"/>
          <w:marTop w:val="0"/>
          <w:marBottom w:val="0"/>
          <w:divBdr>
            <w:top w:val="none" w:sz="0" w:space="0" w:color="auto"/>
            <w:left w:val="none" w:sz="0" w:space="0" w:color="auto"/>
            <w:bottom w:val="none" w:sz="0" w:space="0" w:color="auto"/>
            <w:right w:val="none" w:sz="0" w:space="0" w:color="auto"/>
          </w:divBdr>
          <w:divsChild>
            <w:div w:id="66536308">
              <w:marLeft w:val="0"/>
              <w:marRight w:val="0"/>
              <w:marTop w:val="0"/>
              <w:marBottom w:val="240"/>
              <w:divBdr>
                <w:top w:val="none" w:sz="0" w:space="0" w:color="auto"/>
                <w:left w:val="none" w:sz="0" w:space="0" w:color="auto"/>
                <w:bottom w:val="none" w:sz="0" w:space="0" w:color="auto"/>
                <w:right w:val="none" w:sz="0" w:space="0" w:color="auto"/>
              </w:divBdr>
            </w:div>
            <w:div w:id="129131255">
              <w:marLeft w:val="0"/>
              <w:marRight w:val="0"/>
              <w:marTop w:val="0"/>
              <w:marBottom w:val="240"/>
              <w:divBdr>
                <w:top w:val="none" w:sz="0" w:space="0" w:color="auto"/>
                <w:left w:val="none" w:sz="0" w:space="0" w:color="auto"/>
                <w:bottom w:val="none" w:sz="0" w:space="0" w:color="auto"/>
                <w:right w:val="none" w:sz="0" w:space="0" w:color="auto"/>
              </w:divBdr>
            </w:div>
            <w:div w:id="156381780">
              <w:marLeft w:val="0"/>
              <w:marRight w:val="0"/>
              <w:marTop w:val="0"/>
              <w:marBottom w:val="240"/>
              <w:divBdr>
                <w:top w:val="none" w:sz="0" w:space="0" w:color="auto"/>
                <w:left w:val="none" w:sz="0" w:space="0" w:color="auto"/>
                <w:bottom w:val="none" w:sz="0" w:space="0" w:color="auto"/>
                <w:right w:val="none" w:sz="0" w:space="0" w:color="auto"/>
              </w:divBdr>
            </w:div>
            <w:div w:id="186990594">
              <w:marLeft w:val="0"/>
              <w:marRight w:val="0"/>
              <w:marTop w:val="0"/>
              <w:marBottom w:val="240"/>
              <w:divBdr>
                <w:top w:val="none" w:sz="0" w:space="0" w:color="auto"/>
                <w:left w:val="none" w:sz="0" w:space="0" w:color="auto"/>
                <w:bottom w:val="none" w:sz="0" w:space="0" w:color="auto"/>
                <w:right w:val="none" w:sz="0" w:space="0" w:color="auto"/>
              </w:divBdr>
            </w:div>
            <w:div w:id="191037939">
              <w:marLeft w:val="0"/>
              <w:marRight w:val="0"/>
              <w:marTop w:val="0"/>
              <w:marBottom w:val="240"/>
              <w:divBdr>
                <w:top w:val="none" w:sz="0" w:space="0" w:color="auto"/>
                <w:left w:val="none" w:sz="0" w:space="0" w:color="auto"/>
                <w:bottom w:val="none" w:sz="0" w:space="0" w:color="auto"/>
                <w:right w:val="none" w:sz="0" w:space="0" w:color="auto"/>
              </w:divBdr>
            </w:div>
            <w:div w:id="202526486">
              <w:marLeft w:val="0"/>
              <w:marRight w:val="0"/>
              <w:marTop w:val="0"/>
              <w:marBottom w:val="240"/>
              <w:divBdr>
                <w:top w:val="none" w:sz="0" w:space="0" w:color="auto"/>
                <w:left w:val="none" w:sz="0" w:space="0" w:color="auto"/>
                <w:bottom w:val="none" w:sz="0" w:space="0" w:color="auto"/>
                <w:right w:val="none" w:sz="0" w:space="0" w:color="auto"/>
              </w:divBdr>
            </w:div>
            <w:div w:id="268780821">
              <w:marLeft w:val="0"/>
              <w:marRight w:val="0"/>
              <w:marTop w:val="0"/>
              <w:marBottom w:val="240"/>
              <w:divBdr>
                <w:top w:val="none" w:sz="0" w:space="0" w:color="auto"/>
                <w:left w:val="none" w:sz="0" w:space="0" w:color="auto"/>
                <w:bottom w:val="none" w:sz="0" w:space="0" w:color="auto"/>
                <w:right w:val="none" w:sz="0" w:space="0" w:color="auto"/>
              </w:divBdr>
            </w:div>
            <w:div w:id="306517100">
              <w:marLeft w:val="0"/>
              <w:marRight w:val="0"/>
              <w:marTop w:val="0"/>
              <w:marBottom w:val="240"/>
              <w:divBdr>
                <w:top w:val="none" w:sz="0" w:space="0" w:color="auto"/>
                <w:left w:val="none" w:sz="0" w:space="0" w:color="auto"/>
                <w:bottom w:val="none" w:sz="0" w:space="0" w:color="auto"/>
                <w:right w:val="none" w:sz="0" w:space="0" w:color="auto"/>
              </w:divBdr>
            </w:div>
            <w:div w:id="321273511">
              <w:marLeft w:val="0"/>
              <w:marRight w:val="0"/>
              <w:marTop w:val="0"/>
              <w:marBottom w:val="240"/>
              <w:divBdr>
                <w:top w:val="none" w:sz="0" w:space="0" w:color="auto"/>
                <w:left w:val="none" w:sz="0" w:space="0" w:color="auto"/>
                <w:bottom w:val="none" w:sz="0" w:space="0" w:color="auto"/>
                <w:right w:val="none" w:sz="0" w:space="0" w:color="auto"/>
              </w:divBdr>
            </w:div>
            <w:div w:id="334648263">
              <w:marLeft w:val="0"/>
              <w:marRight w:val="0"/>
              <w:marTop w:val="0"/>
              <w:marBottom w:val="240"/>
              <w:divBdr>
                <w:top w:val="none" w:sz="0" w:space="0" w:color="auto"/>
                <w:left w:val="none" w:sz="0" w:space="0" w:color="auto"/>
                <w:bottom w:val="none" w:sz="0" w:space="0" w:color="auto"/>
                <w:right w:val="none" w:sz="0" w:space="0" w:color="auto"/>
              </w:divBdr>
            </w:div>
            <w:div w:id="390733507">
              <w:marLeft w:val="0"/>
              <w:marRight w:val="0"/>
              <w:marTop w:val="0"/>
              <w:marBottom w:val="240"/>
              <w:divBdr>
                <w:top w:val="none" w:sz="0" w:space="0" w:color="auto"/>
                <w:left w:val="none" w:sz="0" w:space="0" w:color="auto"/>
                <w:bottom w:val="none" w:sz="0" w:space="0" w:color="auto"/>
                <w:right w:val="none" w:sz="0" w:space="0" w:color="auto"/>
              </w:divBdr>
            </w:div>
            <w:div w:id="406072230">
              <w:marLeft w:val="0"/>
              <w:marRight w:val="0"/>
              <w:marTop w:val="0"/>
              <w:marBottom w:val="240"/>
              <w:divBdr>
                <w:top w:val="none" w:sz="0" w:space="0" w:color="auto"/>
                <w:left w:val="none" w:sz="0" w:space="0" w:color="auto"/>
                <w:bottom w:val="none" w:sz="0" w:space="0" w:color="auto"/>
                <w:right w:val="none" w:sz="0" w:space="0" w:color="auto"/>
              </w:divBdr>
            </w:div>
            <w:div w:id="464355210">
              <w:marLeft w:val="0"/>
              <w:marRight w:val="0"/>
              <w:marTop w:val="0"/>
              <w:marBottom w:val="240"/>
              <w:divBdr>
                <w:top w:val="none" w:sz="0" w:space="0" w:color="auto"/>
                <w:left w:val="none" w:sz="0" w:space="0" w:color="auto"/>
                <w:bottom w:val="none" w:sz="0" w:space="0" w:color="auto"/>
                <w:right w:val="none" w:sz="0" w:space="0" w:color="auto"/>
              </w:divBdr>
            </w:div>
            <w:div w:id="513691345">
              <w:marLeft w:val="0"/>
              <w:marRight w:val="0"/>
              <w:marTop w:val="0"/>
              <w:marBottom w:val="240"/>
              <w:divBdr>
                <w:top w:val="none" w:sz="0" w:space="0" w:color="auto"/>
                <w:left w:val="none" w:sz="0" w:space="0" w:color="auto"/>
                <w:bottom w:val="none" w:sz="0" w:space="0" w:color="auto"/>
                <w:right w:val="none" w:sz="0" w:space="0" w:color="auto"/>
              </w:divBdr>
            </w:div>
            <w:div w:id="534974814">
              <w:marLeft w:val="0"/>
              <w:marRight w:val="0"/>
              <w:marTop w:val="0"/>
              <w:marBottom w:val="240"/>
              <w:divBdr>
                <w:top w:val="none" w:sz="0" w:space="0" w:color="auto"/>
                <w:left w:val="none" w:sz="0" w:space="0" w:color="auto"/>
                <w:bottom w:val="none" w:sz="0" w:space="0" w:color="auto"/>
                <w:right w:val="none" w:sz="0" w:space="0" w:color="auto"/>
              </w:divBdr>
            </w:div>
            <w:div w:id="541409315">
              <w:marLeft w:val="0"/>
              <w:marRight w:val="0"/>
              <w:marTop w:val="0"/>
              <w:marBottom w:val="240"/>
              <w:divBdr>
                <w:top w:val="none" w:sz="0" w:space="0" w:color="auto"/>
                <w:left w:val="none" w:sz="0" w:space="0" w:color="auto"/>
                <w:bottom w:val="none" w:sz="0" w:space="0" w:color="auto"/>
                <w:right w:val="none" w:sz="0" w:space="0" w:color="auto"/>
              </w:divBdr>
            </w:div>
            <w:div w:id="604581575">
              <w:marLeft w:val="0"/>
              <w:marRight w:val="0"/>
              <w:marTop w:val="0"/>
              <w:marBottom w:val="240"/>
              <w:divBdr>
                <w:top w:val="none" w:sz="0" w:space="0" w:color="auto"/>
                <w:left w:val="none" w:sz="0" w:space="0" w:color="auto"/>
                <w:bottom w:val="none" w:sz="0" w:space="0" w:color="auto"/>
                <w:right w:val="none" w:sz="0" w:space="0" w:color="auto"/>
              </w:divBdr>
            </w:div>
            <w:div w:id="676156135">
              <w:marLeft w:val="0"/>
              <w:marRight w:val="0"/>
              <w:marTop w:val="0"/>
              <w:marBottom w:val="240"/>
              <w:divBdr>
                <w:top w:val="none" w:sz="0" w:space="0" w:color="auto"/>
                <w:left w:val="none" w:sz="0" w:space="0" w:color="auto"/>
                <w:bottom w:val="none" w:sz="0" w:space="0" w:color="auto"/>
                <w:right w:val="none" w:sz="0" w:space="0" w:color="auto"/>
              </w:divBdr>
            </w:div>
            <w:div w:id="676419529">
              <w:marLeft w:val="0"/>
              <w:marRight w:val="0"/>
              <w:marTop w:val="0"/>
              <w:marBottom w:val="240"/>
              <w:divBdr>
                <w:top w:val="none" w:sz="0" w:space="0" w:color="auto"/>
                <w:left w:val="none" w:sz="0" w:space="0" w:color="auto"/>
                <w:bottom w:val="none" w:sz="0" w:space="0" w:color="auto"/>
                <w:right w:val="none" w:sz="0" w:space="0" w:color="auto"/>
              </w:divBdr>
            </w:div>
            <w:div w:id="686367613">
              <w:marLeft w:val="0"/>
              <w:marRight w:val="0"/>
              <w:marTop w:val="0"/>
              <w:marBottom w:val="240"/>
              <w:divBdr>
                <w:top w:val="none" w:sz="0" w:space="0" w:color="auto"/>
                <w:left w:val="none" w:sz="0" w:space="0" w:color="auto"/>
                <w:bottom w:val="none" w:sz="0" w:space="0" w:color="auto"/>
                <w:right w:val="none" w:sz="0" w:space="0" w:color="auto"/>
              </w:divBdr>
            </w:div>
            <w:div w:id="876284034">
              <w:marLeft w:val="0"/>
              <w:marRight w:val="0"/>
              <w:marTop w:val="0"/>
              <w:marBottom w:val="240"/>
              <w:divBdr>
                <w:top w:val="none" w:sz="0" w:space="0" w:color="auto"/>
                <w:left w:val="none" w:sz="0" w:space="0" w:color="auto"/>
                <w:bottom w:val="none" w:sz="0" w:space="0" w:color="auto"/>
                <w:right w:val="none" w:sz="0" w:space="0" w:color="auto"/>
              </w:divBdr>
            </w:div>
            <w:div w:id="921645203">
              <w:marLeft w:val="0"/>
              <w:marRight w:val="0"/>
              <w:marTop w:val="0"/>
              <w:marBottom w:val="240"/>
              <w:divBdr>
                <w:top w:val="none" w:sz="0" w:space="0" w:color="auto"/>
                <w:left w:val="none" w:sz="0" w:space="0" w:color="auto"/>
                <w:bottom w:val="none" w:sz="0" w:space="0" w:color="auto"/>
                <w:right w:val="none" w:sz="0" w:space="0" w:color="auto"/>
              </w:divBdr>
            </w:div>
            <w:div w:id="986324443">
              <w:marLeft w:val="0"/>
              <w:marRight w:val="0"/>
              <w:marTop w:val="0"/>
              <w:marBottom w:val="240"/>
              <w:divBdr>
                <w:top w:val="none" w:sz="0" w:space="0" w:color="auto"/>
                <w:left w:val="none" w:sz="0" w:space="0" w:color="auto"/>
                <w:bottom w:val="none" w:sz="0" w:space="0" w:color="auto"/>
                <w:right w:val="none" w:sz="0" w:space="0" w:color="auto"/>
              </w:divBdr>
            </w:div>
            <w:div w:id="1077365091">
              <w:marLeft w:val="0"/>
              <w:marRight w:val="0"/>
              <w:marTop w:val="0"/>
              <w:marBottom w:val="240"/>
              <w:divBdr>
                <w:top w:val="none" w:sz="0" w:space="0" w:color="auto"/>
                <w:left w:val="none" w:sz="0" w:space="0" w:color="auto"/>
                <w:bottom w:val="none" w:sz="0" w:space="0" w:color="auto"/>
                <w:right w:val="none" w:sz="0" w:space="0" w:color="auto"/>
              </w:divBdr>
            </w:div>
            <w:div w:id="1165827191">
              <w:marLeft w:val="0"/>
              <w:marRight w:val="0"/>
              <w:marTop w:val="0"/>
              <w:marBottom w:val="240"/>
              <w:divBdr>
                <w:top w:val="none" w:sz="0" w:space="0" w:color="auto"/>
                <w:left w:val="none" w:sz="0" w:space="0" w:color="auto"/>
                <w:bottom w:val="none" w:sz="0" w:space="0" w:color="auto"/>
                <w:right w:val="none" w:sz="0" w:space="0" w:color="auto"/>
              </w:divBdr>
            </w:div>
            <w:div w:id="1183083154">
              <w:marLeft w:val="0"/>
              <w:marRight w:val="0"/>
              <w:marTop w:val="0"/>
              <w:marBottom w:val="240"/>
              <w:divBdr>
                <w:top w:val="none" w:sz="0" w:space="0" w:color="auto"/>
                <w:left w:val="none" w:sz="0" w:space="0" w:color="auto"/>
                <w:bottom w:val="none" w:sz="0" w:space="0" w:color="auto"/>
                <w:right w:val="none" w:sz="0" w:space="0" w:color="auto"/>
              </w:divBdr>
            </w:div>
            <w:div w:id="1324355133">
              <w:marLeft w:val="0"/>
              <w:marRight w:val="0"/>
              <w:marTop w:val="0"/>
              <w:marBottom w:val="240"/>
              <w:divBdr>
                <w:top w:val="none" w:sz="0" w:space="0" w:color="auto"/>
                <w:left w:val="none" w:sz="0" w:space="0" w:color="auto"/>
                <w:bottom w:val="none" w:sz="0" w:space="0" w:color="auto"/>
                <w:right w:val="none" w:sz="0" w:space="0" w:color="auto"/>
              </w:divBdr>
            </w:div>
            <w:div w:id="1478759329">
              <w:marLeft w:val="0"/>
              <w:marRight w:val="0"/>
              <w:marTop w:val="0"/>
              <w:marBottom w:val="240"/>
              <w:divBdr>
                <w:top w:val="none" w:sz="0" w:space="0" w:color="auto"/>
                <w:left w:val="none" w:sz="0" w:space="0" w:color="auto"/>
                <w:bottom w:val="none" w:sz="0" w:space="0" w:color="auto"/>
                <w:right w:val="none" w:sz="0" w:space="0" w:color="auto"/>
              </w:divBdr>
            </w:div>
            <w:div w:id="1577548288">
              <w:marLeft w:val="0"/>
              <w:marRight w:val="0"/>
              <w:marTop w:val="0"/>
              <w:marBottom w:val="240"/>
              <w:divBdr>
                <w:top w:val="none" w:sz="0" w:space="0" w:color="auto"/>
                <w:left w:val="none" w:sz="0" w:space="0" w:color="auto"/>
                <w:bottom w:val="none" w:sz="0" w:space="0" w:color="auto"/>
                <w:right w:val="none" w:sz="0" w:space="0" w:color="auto"/>
              </w:divBdr>
            </w:div>
            <w:div w:id="1639799438">
              <w:marLeft w:val="0"/>
              <w:marRight w:val="0"/>
              <w:marTop w:val="0"/>
              <w:marBottom w:val="240"/>
              <w:divBdr>
                <w:top w:val="none" w:sz="0" w:space="0" w:color="auto"/>
                <w:left w:val="none" w:sz="0" w:space="0" w:color="auto"/>
                <w:bottom w:val="none" w:sz="0" w:space="0" w:color="auto"/>
                <w:right w:val="none" w:sz="0" w:space="0" w:color="auto"/>
              </w:divBdr>
            </w:div>
            <w:div w:id="1640456872">
              <w:marLeft w:val="0"/>
              <w:marRight w:val="0"/>
              <w:marTop w:val="0"/>
              <w:marBottom w:val="240"/>
              <w:divBdr>
                <w:top w:val="none" w:sz="0" w:space="0" w:color="auto"/>
                <w:left w:val="none" w:sz="0" w:space="0" w:color="auto"/>
                <w:bottom w:val="none" w:sz="0" w:space="0" w:color="auto"/>
                <w:right w:val="none" w:sz="0" w:space="0" w:color="auto"/>
              </w:divBdr>
            </w:div>
            <w:div w:id="1667513588">
              <w:marLeft w:val="0"/>
              <w:marRight w:val="0"/>
              <w:marTop w:val="0"/>
              <w:marBottom w:val="240"/>
              <w:divBdr>
                <w:top w:val="none" w:sz="0" w:space="0" w:color="auto"/>
                <w:left w:val="none" w:sz="0" w:space="0" w:color="auto"/>
                <w:bottom w:val="none" w:sz="0" w:space="0" w:color="auto"/>
                <w:right w:val="none" w:sz="0" w:space="0" w:color="auto"/>
              </w:divBdr>
            </w:div>
            <w:div w:id="1690526599">
              <w:marLeft w:val="0"/>
              <w:marRight w:val="0"/>
              <w:marTop w:val="0"/>
              <w:marBottom w:val="240"/>
              <w:divBdr>
                <w:top w:val="none" w:sz="0" w:space="0" w:color="auto"/>
                <w:left w:val="none" w:sz="0" w:space="0" w:color="auto"/>
                <w:bottom w:val="none" w:sz="0" w:space="0" w:color="auto"/>
                <w:right w:val="none" w:sz="0" w:space="0" w:color="auto"/>
              </w:divBdr>
            </w:div>
            <w:div w:id="1700280282">
              <w:marLeft w:val="0"/>
              <w:marRight w:val="0"/>
              <w:marTop w:val="0"/>
              <w:marBottom w:val="0"/>
              <w:divBdr>
                <w:top w:val="none" w:sz="0" w:space="0" w:color="auto"/>
                <w:left w:val="none" w:sz="0" w:space="0" w:color="auto"/>
                <w:bottom w:val="none" w:sz="0" w:space="0" w:color="auto"/>
                <w:right w:val="none" w:sz="0" w:space="0" w:color="auto"/>
              </w:divBdr>
            </w:div>
            <w:div w:id="1777939233">
              <w:marLeft w:val="0"/>
              <w:marRight w:val="0"/>
              <w:marTop w:val="0"/>
              <w:marBottom w:val="240"/>
              <w:divBdr>
                <w:top w:val="none" w:sz="0" w:space="0" w:color="auto"/>
                <w:left w:val="none" w:sz="0" w:space="0" w:color="auto"/>
                <w:bottom w:val="none" w:sz="0" w:space="0" w:color="auto"/>
                <w:right w:val="none" w:sz="0" w:space="0" w:color="auto"/>
              </w:divBdr>
            </w:div>
            <w:div w:id="1783766019">
              <w:marLeft w:val="0"/>
              <w:marRight w:val="0"/>
              <w:marTop w:val="0"/>
              <w:marBottom w:val="240"/>
              <w:divBdr>
                <w:top w:val="none" w:sz="0" w:space="0" w:color="auto"/>
                <w:left w:val="none" w:sz="0" w:space="0" w:color="auto"/>
                <w:bottom w:val="none" w:sz="0" w:space="0" w:color="auto"/>
                <w:right w:val="none" w:sz="0" w:space="0" w:color="auto"/>
              </w:divBdr>
            </w:div>
            <w:div w:id="1827086581">
              <w:marLeft w:val="0"/>
              <w:marRight w:val="0"/>
              <w:marTop w:val="0"/>
              <w:marBottom w:val="240"/>
              <w:divBdr>
                <w:top w:val="none" w:sz="0" w:space="0" w:color="auto"/>
                <w:left w:val="none" w:sz="0" w:space="0" w:color="auto"/>
                <w:bottom w:val="none" w:sz="0" w:space="0" w:color="auto"/>
                <w:right w:val="none" w:sz="0" w:space="0" w:color="auto"/>
              </w:divBdr>
            </w:div>
            <w:div w:id="1831363393">
              <w:marLeft w:val="0"/>
              <w:marRight w:val="0"/>
              <w:marTop w:val="0"/>
              <w:marBottom w:val="240"/>
              <w:divBdr>
                <w:top w:val="none" w:sz="0" w:space="0" w:color="auto"/>
                <w:left w:val="none" w:sz="0" w:space="0" w:color="auto"/>
                <w:bottom w:val="none" w:sz="0" w:space="0" w:color="auto"/>
                <w:right w:val="none" w:sz="0" w:space="0" w:color="auto"/>
              </w:divBdr>
            </w:div>
            <w:div w:id="1891184919">
              <w:marLeft w:val="0"/>
              <w:marRight w:val="0"/>
              <w:marTop w:val="0"/>
              <w:marBottom w:val="240"/>
              <w:divBdr>
                <w:top w:val="none" w:sz="0" w:space="0" w:color="auto"/>
                <w:left w:val="none" w:sz="0" w:space="0" w:color="auto"/>
                <w:bottom w:val="none" w:sz="0" w:space="0" w:color="auto"/>
                <w:right w:val="none" w:sz="0" w:space="0" w:color="auto"/>
              </w:divBdr>
            </w:div>
            <w:div w:id="1931622461">
              <w:marLeft w:val="0"/>
              <w:marRight w:val="0"/>
              <w:marTop w:val="0"/>
              <w:marBottom w:val="240"/>
              <w:divBdr>
                <w:top w:val="none" w:sz="0" w:space="0" w:color="auto"/>
                <w:left w:val="none" w:sz="0" w:space="0" w:color="auto"/>
                <w:bottom w:val="none" w:sz="0" w:space="0" w:color="auto"/>
                <w:right w:val="none" w:sz="0" w:space="0" w:color="auto"/>
              </w:divBdr>
            </w:div>
            <w:div w:id="1954167422">
              <w:marLeft w:val="0"/>
              <w:marRight w:val="0"/>
              <w:marTop w:val="0"/>
              <w:marBottom w:val="240"/>
              <w:divBdr>
                <w:top w:val="none" w:sz="0" w:space="0" w:color="auto"/>
                <w:left w:val="none" w:sz="0" w:space="0" w:color="auto"/>
                <w:bottom w:val="none" w:sz="0" w:space="0" w:color="auto"/>
                <w:right w:val="none" w:sz="0" w:space="0" w:color="auto"/>
              </w:divBdr>
            </w:div>
            <w:div w:id="1982152537">
              <w:marLeft w:val="0"/>
              <w:marRight w:val="0"/>
              <w:marTop w:val="0"/>
              <w:marBottom w:val="240"/>
              <w:divBdr>
                <w:top w:val="none" w:sz="0" w:space="0" w:color="auto"/>
                <w:left w:val="none" w:sz="0" w:space="0" w:color="auto"/>
                <w:bottom w:val="none" w:sz="0" w:space="0" w:color="auto"/>
                <w:right w:val="none" w:sz="0" w:space="0" w:color="auto"/>
              </w:divBdr>
            </w:div>
            <w:div w:id="1984894143">
              <w:marLeft w:val="0"/>
              <w:marRight w:val="0"/>
              <w:marTop w:val="0"/>
              <w:marBottom w:val="240"/>
              <w:divBdr>
                <w:top w:val="none" w:sz="0" w:space="0" w:color="auto"/>
                <w:left w:val="none" w:sz="0" w:space="0" w:color="auto"/>
                <w:bottom w:val="none" w:sz="0" w:space="0" w:color="auto"/>
                <w:right w:val="none" w:sz="0" w:space="0" w:color="auto"/>
              </w:divBdr>
            </w:div>
            <w:div w:id="1995060157">
              <w:marLeft w:val="0"/>
              <w:marRight w:val="0"/>
              <w:marTop w:val="0"/>
              <w:marBottom w:val="240"/>
              <w:divBdr>
                <w:top w:val="none" w:sz="0" w:space="0" w:color="auto"/>
                <w:left w:val="none" w:sz="0" w:space="0" w:color="auto"/>
                <w:bottom w:val="none" w:sz="0" w:space="0" w:color="auto"/>
                <w:right w:val="none" w:sz="0" w:space="0" w:color="auto"/>
              </w:divBdr>
            </w:div>
            <w:div w:id="203129846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29660513">
      <w:bodyDiv w:val="1"/>
      <w:marLeft w:val="0"/>
      <w:marRight w:val="0"/>
      <w:marTop w:val="0"/>
      <w:marBottom w:val="0"/>
      <w:divBdr>
        <w:top w:val="none" w:sz="0" w:space="0" w:color="auto"/>
        <w:left w:val="none" w:sz="0" w:space="0" w:color="auto"/>
        <w:bottom w:val="none" w:sz="0" w:space="0" w:color="auto"/>
        <w:right w:val="none" w:sz="0" w:space="0" w:color="auto"/>
      </w:divBdr>
    </w:div>
    <w:div w:id="280193205">
      <w:bodyDiv w:val="1"/>
      <w:marLeft w:val="0"/>
      <w:marRight w:val="0"/>
      <w:marTop w:val="0"/>
      <w:marBottom w:val="0"/>
      <w:divBdr>
        <w:top w:val="none" w:sz="0" w:space="0" w:color="auto"/>
        <w:left w:val="none" w:sz="0" w:space="0" w:color="auto"/>
        <w:bottom w:val="none" w:sz="0" w:space="0" w:color="auto"/>
        <w:right w:val="none" w:sz="0" w:space="0" w:color="auto"/>
      </w:divBdr>
      <w:divsChild>
        <w:div w:id="1247424049">
          <w:marLeft w:val="0"/>
          <w:marRight w:val="0"/>
          <w:marTop w:val="0"/>
          <w:marBottom w:val="0"/>
          <w:divBdr>
            <w:top w:val="none" w:sz="0" w:space="0" w:color="auto"/>
            <w:left w:val="none" w:sz="0" w:space="0" w:color="auto"/>
            <w:bottom w:val="none" w:sz="0" w:space="0" w:color="auto"/>
            <w:right w:val="none" w:sz="0" w:space="0" w:color="auto"/>
          </w:divBdr>
          <w:divsChild>
            <w:div w:id="6561824">
              <w:marLeft w:val="0"/>
              <w:marRight w:val="0"/>
              <w:marTop w:val="0"/>
              <w:marBottom w:val="240"/>
              <w:divBdr>
                <w:top w:val="none" w:sz="0" w:space="0" w:color="auto"/>
                <w:left w:val="none" w:sz="0" w:space="0" w:color="auto"/>
                <w:bottom w:val="none" w:sz="0" w:space="0" w:color="auto"/>
                <w:right w:val="none" w:sz="0" w:space="0" w:color="auto"/>
              </w:divBdr>
            </w:div>
            <w:div w:id="151531474">
              <w:marLeft w:val="0"/>
              <w:marRight w:val="0"/>
              <w:marTop w:val="0"/>
              <w:marBottom w:val="240"/>
              <w:divBdr>
                <w:top w:val="none" w:sz="0" w:space="0" w:color="auto"/>
                <w:left w:val="none" w:sz="0" w:space="0" w:color="auto"/>
                <w:bottom w:val="none" w:sz="0" w:space="0" w:color="auto"/>
                <w:right w:val="none" w:sz="0" w:space="0" w:color="auto"/>
              </w:divBdr>
            </w:div>
            <w:div w:id="222330440">
              <w:marLeft w:val="0"/>
              <w:marRight w:val="0"/>
              <w:marTop w:val="0"/>
              <w:marBottom w:val="240"/>
              <w:divBdr>
                <w:top w:val="none" w:sz="0" w:space="0" w:color="auto"/>
                <w:left w:val="none" w:sz="0" w:space="0" w:color="auto"/>
                <w:bottom w:val="none" w:sz="0" w:space="0" w:color="auto"/>
                <w:right w:val="none" w:sz="0" w:space="0" w:color="auto"/>
              </w:divBdr>
            </w:div>
            <w:div w:id="241959384">
              <w:marLeft w:val="0"/>
              <w:marRight w:val="0"/>
              <w:marTop w:val="0"/>
              <w:marBottom w:val="240"/>
              <w:divBdr>
                <w:top w:val="none" w:sz="0" w:space="0" w:color="auto"/>
                <w:left w:val="none" w:sz="0" w:space="0" w:color="auto"/>
                <w:bottom w:val="none" w:sz="0" w:space="0" w:color="auto"/>
                <w:right w:val="none" w:sz="0" w:space="0" w:color="auto"/>
              </w:divBdr>
            </w:div>
            <w:div w:id="326448153">
              <w:marLeft w:val="0"/>
              <w:marRight w:val="0"/>
              <w:marTop w:val="0"/>
              <w:marBottom w:val="240"/>
              <w:divBdr>
                <w:top w:val="none" w:sz="0" w:space="0" w:color="auto"/>
                <w:left w:val="none" w:sz="0" w:space="0" w:color="auto"/>
                <w:bottom w:val="none" w:sz="0" w:space="0" w:color="auto"/>
                <w:right w:val="none" w:sz="0" w:space="0" w:color="auto"/>
              </w:divBdr>
            </w:div>
            <w:div w:id="348604128">
              <w:marLeft w:val="0"/>
              <w:marRight w:val="0"/>
              <w:marTop w:val="0"/>
              <w:marBottom w:val="240"/>
              <w:divBdr>
                <w:top w:val="none" w:sz="0" w:space="0" w:color="auto"/>
                <w:left w:val="none" w:sz="0" w:space="0" w:color="auto"/>
                <w:bottom w:val="none" w:sz="0" w:space="0" w:color="auto"/>
                <w:right w:val="none" w:sz="0" w:space="0" w:color="auto"/>
              </w:divBdr>
            </w:div>
            <w:div w:id="349724590">
              <w:marLeft w:val="0"/>
              <w:marRight w:val="0"/>
              <w:marTop w:val="0"/>
              <w:marBottom w:val="240"/>
              <w:divBdr>
                <w:top w:val="none" w:sz="0" w:space="0" w:color="auto"/>
                <w:left w:val="none" w:sz="0" w:space="0" w:color="auto"/>
                <w:bottom w:val="none" w:sz="0" w:space="0" w:color="auto"/>
                <w:right w:val="none" w:sz="0" w:space="0" w:color="auto"/>
              </w:divBdr>
            </w:div>
            <w:div w:id="476996247">
              <w:marLeft w:val="0"/>
              <w:marRight w:val="0"/>
              <w:marTop w:val="0"/>
              <w:marBottom w:val="240"/>
              <w:divBdr>
                <w:top w:val="none" w:sz="0" w:space="0" w:color="auto"/>
                <w:left w:val="none" w:sz="0" w:space="0" w:color="auto"/>
                <w:bottom w:val="none" w:sz="0" w:space="0" w:color="auto"/>
                <w:right w:val="none" w:sz="0" w:space="0" w:color="auto"/>
              </w:divBdr>
            </w:div>
            <w:div w:id="642736810">
              <w:marLeft w:val="0"/>
              <w:marRight w:val="0"/>
              <w:marTop w:val="0"/>
              <w:marBottom w:val="240"/>
              <w:divBdr>
                <w:top w:val="none" w:sz="0" w:space="0" w:color="auto"/>
                <w:left w:val="none" w:sz="0" w:space="0" w:color="auto"/>
                <w:bottom w:val="none" w:sz="0" w:space="0" w:color="auto"/>
                <w:right w:val="none" w:sz="0" w:space="0" w:color="auto"/>
              </w:divBdr>
            </w:div>
            <w:div w:id="674188571">
              <w:marLeft w:val="0"/>
              <w:marRight w:val="0"/>
              <w:marTop w:val="0"/>
              <w:marBottom w:val="240"/>
              <w:divBdr>
                <w:top w:val="none" w:sz="0" w:space="0" w:color="auto"/>
                <w:left w:val="none" w:sz="0" w:space="0" w:color="auto"/>
                <w:bottom w:val="none" w:sz="0" w:space="0" w:color="auto"/>
                <w:right w:val="none" w:sz="0" w:space="0" w:color="auto"/>
              </w:divBdr>
            </w:div>
            <w:div w:id="704254001">
              <w:marLeft w:val="0"/>
              <w:marRight w:val="0"/>
              <w:marTop w:val="0"/>
              <w:marBottom w:val="240"/>
              <w:divBdr>
                <w:top w:val="none" w:sz="0" w:space="0" w:color="auto"/>
                <w:left w:val="none" w:sz="0" w:space="0" w:color="auto"/>
                <w:bottom w:val="none" w:sz="0" w:space="0" w:color="auto"/>
                <w:right w:val="none" w:sz="0" w:space="0" w:color="auto"/>
              </w:divBdr>
            </w:div>
            <w:div w:id="740834727">
              <w:marLeft w:val="0"/>
              <w:marRight w:val="0"/>
              <w:marTop w:val="0"/>
              <w:marBottom w:val="240"/>
              <w:divBdr>
                <w:top w:val="none" w:sz="0" w:space="0" w:color="auto"/>
                <w:left w:val="none" w:sz="0" w:space="0" w:color="auto"/>
                <w:bottom w:val="none" w:sz="0" w:space="0" w:color="auto"/>
                <w:right w:val="none" w:sz="0" w:space="0" w:color="auto"/>
              </w:divBdr>
            </w:div>
            <w:div w:id="753016553">
              <w:marLeft w:val="0"/>
              <w:marRight w:val="0"/>
              <w:marTop w:val="0"/>
              <w:marBottom w:val="240"/>
              <w:divBdr>
                <w:top w:val="none" w:sz="0" w:space="0" w:color="auto"/>
                <w:left w:val="none" w:sz="0" w:space="0" w:color="auto"/>
                <w:bottom w:val="none" w:sz="0" w:space="0" w:color="auto"/>
                <w:right w:val="none" w:sz="0" w:space="0" w:color="auto"/>
              </w:divBdr>
            </w:div>
            <w:div w:id="753205860">
              <w:marLeft w:val="0"/>
              <w:marRight w:val="0"/>
              <w:marTop w:val="0"/>
              <w:marBottom w:val="240"/>
              <w:divBdr>
                <w:top w:val="none" w:sz="0" w:space="0" w:color="auto"/>
                <w:left w:val="none" w:sz="0" w:space="0" w:color="auto"/>
                <w:bottom w:val="none" w:sz="0" w:space="0" w:color="auto"/>
                <w:right w:val="none" w:sz="0" w:space="0" w:color="auto"/>
              </w:divBdr>
            </w:div>
            <w:div w:id="760562656">
              <w:marLeft w:val="0"/>
              <w:marRight w:val="0"/>
              <w:marTop w:val="0"/>
              <w:marBottom w:val="240"/>
              <w:divBdr>
                <w:top w:val="none" w:sz="0" w:space="0" w:color="auto"/>
                <w:left w:val="none" w:sz="0" w:space="0" w:color="auto"/>
                <w:bottom w:val="none" w:sz="0" w:space="0" w:color="auto"/>
                <w:right w:val="none" w:sz="0" w:space="0" w:color="auto"/>
              </w:divBdr>
            </w:div>
            <w:div w:id="784082287">
              <w:marLeft w:val="0"/>
              <w:marRight w:val="0"/>
              <w:marTop w:val="0"/>
              <w:marBottom w:val="240"/>
              <w:divBdr>
                <w:top w:val="none" w:sz="0" w:space="0" w:color="auto"/>
                <w:left w:val="none" w:sz="0" w:space="0" w:color="auto"/>
                <w:bottom w:val="none" w:sz="0" w:space="0" w:color="auto"/>
                <w:right w:val="none" w:sz="0" w:space="0" w:color="auto"/>
              </w:divBdr>
            </w:div>
            <w:div w:id="784471630">
              <w:marLeft w:val="0"/>
              <w:marRight w:val="0"/>
              <w:marTop w:val="0"/>
              <w:marBottom w:val="240"/>
              <w:divBdr>
                <w:top w:val="none" w:sz="0" w:space="0" w:color="auto"/>
                <w:left w:val="none" w:sz="0" w:space="0" w:color="auto"/>
                <w:bottom w:val="none" w:sz="0" w:space="0" w:color="auto"/>
                <w:right w:val="none" w:sz="0" w:space="0" w:color="auto"/>
              </w:divBdr>
            </w:div>
            <w:div w:id="796144988">
              <w:marLeft w:val="0"/>
              <w:marRight w:val="0"/>
              <w:marTop w:val="0"/>
              <w:marBottom w:val="240"/>
              <w:divBdr>
                <w:top w:val="none" w:sz="0" w:space="0" w:color="auto"/>
                <w:left w:val="none" w:sz="0" w:space="0" w:color="auto"/>
                <w:bottom w:val="none" w:sz="0" w:space="0" w:color="auto"/>
                <w:right w:val="none" w:sz="0" w:space="0" w:color="auto"/>
              </w:divBdr>
            </w:div>
            <w:div w:id="844511097">
              <w:marLeft w:val="0"/>
              <w:marRight w:val="0"/>
              <w:marTop w:val="0"/>
              <w:marBottom w:val="240"/>
              <w:divBdr>
                <w:top w:val="none" w:sz="0" w:space="0" w:color="auto"/>
                <w:left w:val="none" w:sz="0" w:space="0" w:color="auto"/>
                <w:bottom w:val="none" w:sz="0" w:space="0" w:color="auto"/>
                <w:right w:val="none" w:sz="0" w:space="0" w:color="auto"/>
              </w:divBdr>
            </w:div>
            <w:div w:id="915282525">
              <w:marLeft w:val="0"/>
              <w:marRight w:val="0"/>
              <w:marTop w:val="0"/>
              <w:marBottom w:val="240"/>
              <w:divBdr>
                <w:top w:val="none" w:sz="0" w:space="0" w:color="auto"/>
                <w:left w:val="none" w:sz="0" w:space="0" w:color="auto"/>
                <w:bottom w:val="none" w:sz="0" w:space="0" w:color="auto"/>
                <w:right w:val="none" w:sz="0" w:space="0" w:color="auto"/>
              </w:divBdr>
            </w:div>
            <w:div w:id="916787247">
              <w:marLeft w:val="0"/>
              <w:marRight w:val="0"/>
              <w:marTop w:val="0"/>
              <w:marBottom w:val="240"/>
              <w:divBdr>
                <w:top w:val="none" w:sz="0" w:space="0" w:color="auto"/>
                <w:left w:val="none" w:sz="0" w:space="0" w:color="auto"/>
                <w:bottom w:val="none" w:sz="0" w:space="0" w:color="auto"/>
                <w:right w:val="none" w:sz="0" w:space="0" w:color="auto"/>
              </w:divBdr>
            </w:div>
            <w:div w:id="924875857">
              <w:marLeft w:val="0"/>
              <w:marRight w:val="0"/>
              <w:marTop w:val="0"/>
              <w:marBottom w:val="240"/>
              <w:divBdr>
                <w:top w:val="none" w:sz="0" w:space="0" w:color="auto"/>
                <w:left w:val="none" w:sz="0" w:space="0" w:color="auto"/>
                <w:bottom w:val="none" w:sz="0" w:space="0" w:color="auto"/>
                <w:right w:val="none" w:sz="0" w:space="0" w:color="auto"/>
              </w:divBdr>
            </w:div>
            <w:div w:id="930550456">
              <w:marLeft w:val="0"/>
              <w:marRight w:val="0"/>
              <w:marTop w:val="0"/>
              <w:marBottom w:val="240"/>
              <w:divBdr>
                <w:top w:val="none" w:sz="0" w:space="0" w:color="auto"/>
                <w:left w:val="none" w:sz="0" w:space="0" w:color="auto"/>
                <w:bottom w:val="none" w:sz="0" w:space="0" w:color="auto"/>
                <w:right w:val="none" w:sz="0" w:space="0" w:color="auto"/>
              </w:divBdr>
            </w:div>
            <w:div w:id="933125668">
              <w:marLeft w:val="0"/>
              <w:marRight w:val="0"/>
              <w:marTop w:val="0"/>
              <w:marBottom w:val="240"/>
              <w:divBdr>
                <w:top w:val="none" w:sz="0" w:space="0" w:color="auto"/>
                <w:left w:val="none" w:sz="0" w:space="0" w:color="auto"/>
                <w:bottom w:val="none" w:sz="0" w:space="0" w:color="auto"/>
                <w:right w:val="none" w:sz="0" w:space="0" w:color="auto"/>
              </w:divBdr>
            </w:div>
            <w:div w:id="952906884">
              <w:marLeft w:val="0"/>
              <w:marRight w:val="0"/>
              <w:marTop w:val="0"/>
              <w:marBottom w:val="240"/>
              <w:divBdr>
                <w:top w:val="none" w:sz="0" w:space="0" w:color="auto"/>
                <w:left w:val="none" w:sz="0" w:space="0" w:color="auto"/>
                <w:bottom w:val="none" w:sz="0" w:space="0" w:color="auto"/>
                <w:right w:val="none" w:sz="0" w:space="0" w:color="auto"/>
              </w:divBdr>
            </w:div>
            <w:div w:id="1024988386">
              <w:marLeft w:val="0"/>
              <w:marRight w:val="0"/>
              <w:marTop w:val="0"/>
              <w:marBottom w:val="240"/>
              <w:divBdr>
                <w:top w:val="none" w:sz="0" w:space="0" w:color="auto"/>
                <w:left w:val="none" w:sz="0" w:space="0" w:color="auto"/>
                <w:bottom w:val="none" w:sz="0" w:space="0" w:color="auto"/>
                <w:right w:val="none" w:sz="0" w:space="0" w:color="auto"/>
              </w:divBdr>
            </w:div>
            <w:div w:id="1082607488">
              <w:marLeft w:val="0"/>
              <w:marRight w:val="0"/>
              <w:marTop w:val="0"/>
              <w:marBottom w:val="240"/>
              <w:divBdr>
                <w:top w:val="none" w:sz="0" w:space="0" w:color="auto"/>
                <w:left w:val="none" w:sz="0" w:space="0" w:color="auto"/>
                <w:bottom w:val="none" w:sz="0" w:space="0" w:color="auto"/>
                <w:right w:val="none" w:sz="0" w:space="0" w:color="auto"/>
              </w:divBdr>
            </w:div>
            <w:div w:id="1123766832">
              <w:marLeft w:val="0"/>
              <w:marRight w:val="0"/>
              <w:marTop w:val="0"/>
              <w:marBottom w:val="240"/>
              <w:divBdr>
                <w:top w:val="none" w:sz="0" w:space="0" w:color="auto"/>
                <w:left w:val="none" w:sz="0" w:space="0" w:color="auto"/>
                <w:bottom w:val="none" w:sz="0" w:space="0" w:color="auto"/>
                <w:right w:val="none" w:sz="0" w:space="0" w:color="auto"/>
              </w:divBdr>
            </w:div>
            <w:div w:id="1123959875">
              <w:marLeft w:val="0"/>
              <w:marRight w:val="0"/>
              <w:marTop w:val="0"/>
              <w:marBottom w:val="240"/>
              <w:divBdr>
                <w:top w:val="none" w:sz="0" w:space="0" w:color="auto"/>
                <w:left w:val="none" w:sz="0" w:space="0" w:color="auto"/>
                <w:bottom w:val="none" w:sz="0" w:space="0" w:color="auto"/>
                <w:right w:val="none" w:sz="0" w:space="0" w:color="auto"/>
              </w:divBdr>
            </w:div>
            <w:div w:id="1193375111">
              <w:marLeft w:val="0"/>
              <w:marRight w:val="0"/>
              <w:marTop w:val="0"/>
              <w:marBottom w:val="240"/>
              <w:divBdr>
                <w:top w:val="none" w:sz="0" w:space="0" w:color="auto"/>
                <w:left w:val="none" w:sz="0" w:space="0" w:color="auto"/>
                <w:bottom w:val="none" w:sz="0" w:space="0" w:color="auto"/>
                <w:right w:val="none" w:sz="0" w:space="0" w:color="auto"/>
              </w:divBdr>
            </w:div>
            <w:div w:id="1218933454">
              <w:marLeft w:val="0"/>
              <w:marRight w:val="0"/>
              <w:marTop w:val="0"/>
              <w:marBottom w:val="240"/>
              <w:divBdr>
                <w:top w:val="none" w:sz="0" w:space="0" w:color="auto"/>
                <w:left w:val="none" w:sz="0" w:space="0" w:color="auto"/>
                <w:bottom w:val="none" w:sz="0" w:space="0" w:color="auto"/>
                <w:right w:val="none" w:sz="0" w:space="0" w:color="auto"/>
              </w:divBdr>
            </w:div>
            <w:div w:id="1251816435">
              <w:marLeft w:val="0"/>
              <w:marRight w:val="0"/>
              <w:marTop w:val="0"/>
              <w:marBottom w:val="240"/>
              <w:divBdr>
                <w:top w:val="none" w:sz="0" w:space="0" w:color="auto"/>
                <w:left w:val="none" w:sz="0" w:space="0" w:color="auto"/>
                <w:bottom w:val="none" w:sz="0" w:space="0" w:color="auto"/>
                <w:right w:val="none" w:sz="0" w:space="0" w:color="auto"/>
              </w:divBdr>
            </w:div>
            <w:div w:id="1265304540">
              <w:marLeft w:val="0"/>
              <w:marRight w:val="0"/>
              <w:marTop w:val="0"/>
              <w:marBottom w:val="240"/>
              <w:divBdr>
                <w:top w:val="none" w:sz="0" w:space="0" w:color="auto"/>
                <w:left w:val="none" w:sz="0" w:space="0" w:color="auto"/>
                <w:bottom w:val="none" w:sz="0" w:space="0" w:color="auto"/>
                <w:right w:val="none" w:sz="0" w:space="0" w:color="auto"/>
              </w:divBdr>
            </w:div>
            <w:div w:id="1417746816">
              <w:marLeft w:val="0"/>
              <w:marRight w:val="0"/>
              <w:marTop w:val="0"/>
              <w:marBottom w:val="240"/>
              <w:divBdr>
                <w:top w:val="none" w:sz="0" w:space="0" w:color="auto"/>
                <w:left w:val="none" w:sz="0" w:space="0" w:color="auto"/>
                <w:bottom w:val="none" w:sz="0" w:space="0" w:color="auto"/>
                <w:right w:val="none" w:sz="0" w:space="0" w:color="auto"/>
              </w:divBdr>
            </w:div>
            <w:div w:id="1425296290">
              <w:marLeft w:val="0"/>
              <w:marRight w:val="0"/>
              <w:marTop w:val="0"/>
              <w:marBottom w:val="240"/>
              <w:divBdr>
                <w:top w:val="none" w:sz="0" w:space="0" w:color="auto"/>
                <w:left w:val="none" w:sz="0" w:space="0" w:color="auto"/>
                <w:bottom w:val="none" w:sz="0" w:space="0" w:color="auto"/>
                <w:right w:val="none" w:sz="0" w:space="0" w:color="auto"/>
              </w:divBdr>
            </w:div>
            <w:div w:id="1488860711">
              <w:marLeft w:val="0"/>
              <w:marRight w:val="0"/>
              <w:marTop w:val="0"/>
              <w:marBottom w:val="240"/>
              <w:divBdr>
                <w:top w:val="none" w:sz="0" w:space="0" w:color="auto"/>
                <w:left w:val="none" w:sz="0" w:space="0" w:color="auto"/>
                <w:bottom w:val="none" w:sz="0" w:space="0" w:color="auto"/>
                <w:right w:val="none" w:sz="0" w:space="0" w:color="auto"/>
              </w:divBdr>
            </w:div>
            <w:div w:id="1587425543">
              <w:marLeft w:val="0"/>
              <w:marRight w:val="0"/>
              <w:marTop w:val="0"/>
              <w:marBottom w:val="240"/>
              <w:divBdr>
                <w:top w:val="none" w:sz="0" w:space="0" w:color="auto"/>
                <w:left w:val="none" w:sz="0" w:space="0" w:color="auto"/>
                <w:bottom w:val="none" w:sz="0" w:space="0" w:color="auto"/>
                <w:right w:val="none" w:sz="0" w:space="0" w:color="auto"/>
              </w:divBdr>
            </w:div>
            <w:div w:id="1671907066">
              <w:marLeft w:val="0"/>
              <w:marRight w:val="0"/>
              <w:marTop w:val="0"/>
              <w:marBottom w:val="240"/>
              <w:divBdr>
                <w:top w:val="none" w:sz="0" w:space="0" w:color="auto"/>
                <w:left w:val="none" w:sz="0" w:space="0" w:color="auto"/>
                <w:bottom w:val="none" w:sz="0" w:space="0" w:color="auto"/>
                <w:right w:val="none" w:sz="0" w:space="0" w:color="auto"/>
              </w:divBdr>
            </w:div>
            <w:div w:id="1712218830">
              <w:marLeft w:val="0"/>
              <w:marRight w:val="0"/>
              <w:marTop w:val="0"/>
              <w:marBottom w:val="240"/>
              <w:divBdr>
                <w:top w:val="none" w:sz="0" w:space="0" w:color="auto"/>
                <w:left w:val="none" w:sz="0" w:space="0" w:color="auto"/>
                <w:bottom w:val="none" w:sz="0" w:space="0" w:color="auto"/>
                <w:right w:val="none" w:sz="0" w:space="0" w:color="auto"/>
              </w:divBdr>
            </w:div>
            <w:div w:id="1712724176">
              <w:marLeft w:val="0"/>
              <w:marRight w:val="0"/>
              <w:marTop w:val="0"/>
              <w:marBottom w:val="240"/>
              <w:divBdr>
                <w:top w:val="none" w:sz="0" w:space="0" w:color="auto"/>
                <w:left w:val="none" w:sz="0" w:space="0" w:color="auto"/>
                <w:bottom w:val="none" w:sz="0" w:space="0" w:color="auto"/>
                <w:right w:val="none" w:sz="0" w:space="0" w:color="auto"/>
              </w:divBdr>
            </w:div>
            <w:div w:id="1784110625">
              <w:marLeft w:val="0"/>
              <w:marRight w:val="0"/>
              <w:marTop w:val="0"/>
              <w:marBottom w:val="240"/>
              <w:divBdr>
                <w:top w:val="none" w:sz="0" w:space="0" w:color="auto"/>
                <w:left w:val="none" w:sz="0" w:space="0" w:color="auto"/>
                <w:bottom w:val="none" w:sz="0" w:space="0" w:color="auto"/>
                <w:right w:val="none" w:sz="0" w:space="0" w:color="auto"/>
              </w:divBdr>
            </w:div>
            <w:div w:id="1858343782">
              <w:marLeft w:val="0"/>
              <w:marRight w:val="0"/>
              <w:marTop w:val="0"/>
              <w:marBottom w:val="0"/>
              <w:divBdr>
                <w:top w:val="none" w:sz="0" w:space="0" w:color="auto"/>
                <w:left w:val="none" w:sz="0" w:space="0" w:color="auto"/>
                <w:bottom w:val="none" w:sz="0" w:space="0" w:color="auto"/>
                <w:right w:val="none" w:sz="0" w:space="0" w:color="auto"/>
              </w:divBdr>
            </w:div>
            <w:div w:id="1864400127">
              <w:marLeft w:val="0"/>
              <w:marRight w:val="0"/>
              <w:marTop w:val="0"/>
              <w:marBottom w:val="240"/>
              <w:divBdr>
                <w:top w:val="none" w:sz="0" w:space="0" w:color="auto"/>
                <w:left w:val="none" w:sz="0" w:space="0" w:color="auto"/>
                <w:bottom w:val="none" w:sz="0" w:space="0" w:color="auto"/>
                <w:right w:val="none" w:sz="0" w:space="0" w:color="auto"/>
              </w:divBdr>
            </w:div>
            <w:div w:id="1881093405">
              <w:marLeft w:val="0"/>
              <w:marRight w:val="0"/>
              <w:marTop w:val="0"/>
              <w:marBottom w:val="240"/>
              <w:divBdr>
                <w:top w:val="none" w:sz="0" w:space="0" w:color="auto"/>
                <w:left w:val="none" w:sz="0" w:space="0" w:color="auto"/>
                <w:bottom w:val="none" w:sz="0" w:space="0" w:color="auto"/>
                <w:right w:val="none" w:sz="0" w:space="0" w:color="auto"/>
              </w:divBdr>
            </w:div>
            <w:div w:id="1940675078">
              <w:marLeft w:val="0"/>
              <w:marRight w:val="0"/>
              <w:marTop w:val="0"/>
              <w:marBottom w:val="240"/>
              <w:divBdr>
                <w:top w:val="none" w:sz="0" w:space="0" w:color="auto"/>
                <w:left w:val="none" w:sz="0" w:space="0" w:color="auto"/>
                <w:bottom w:val="none" w:sz="0" w:space="0" w:color="auto"/>
                <w:right w:val="none" w:sz="0" w:space="0" w:color="auto"/>
              </w:divBdr>
            </w:div>
            <w:div w:id="2041930330">
              <w:marLeft w:val="0"/>
              <w:marRight w:val="0"/>
              <w:marTop w:val="0"/>
              <w:marBottom w:val="240"/>
              <w:divBdr>
                <w:top w:val="none" w:sz="0" w:space="0" w:color="auto"/>
                <w:left w:val="none" w:sz="0" w:space="0" w:color="auto"/>
                <w:bottom w:val="none" w:sz="0" w:space="0" w:color="auto"/>
                <w:right w:val="none" w:sz="0" w:space="0" w:color="auto"/>
              </w:divBdr>
            </w:div>
            <w:div w:id="2045667375">
              <w:marLeft w:val="0"/>
              <w:marRight w:val="0"/>
              <w:marTop w:val="0"/>
              <w:marBottom w:val="240"/>
              <w:divBdr>
                <w:top w:val="none" w:sz="0" w:space="0" w:color="auto"/>
                <w:left w:val="none" w:sz="0" w:space="0" w:color="auto"/>
                <w:bottom w:val="none" w:sz="0" w:space="0" w:color="auto"/>
                <w:right w:val="none" w:sz="0" w:space="0" w:color="auto"/>
              </w:divBdr>
            </w:div>
            <w:div w:id="2052683258">
              <w:marLeft w:val="0"/>
              <w:marRight w:val="0"/>
              <w:marTop w:val="0"/>
              <w:marBottom w:val="240"/>
              <w:divBdr>
                <w:top w:val="none" w:sz="0" w:space="0" w:color="auto"/>
                <w:left w:val="none" w:sz="0" w:space="0" w:color="auto"/>
                <w:bottom w:val="none" w:sz="0" w:space="0" w:color="auto"/>
                <w:right w:val="none" w:sz="0" w:space="0" w:color="auto"/>
              </w:divBdr>
            </w:div>
            <w:div w:id="2060281979">
              <w:marLeft w:val="0"/>
              <w:marRight w:val="0"/>
              <w:marTop w:val="0"/>
              <w:marBottom w:val="240"/>
              <w:divBdr>
                <w:top w:val="none" w:sz="0" w:space="0" w:color="auto"/>
                <w:left w:val="none" w:sz="0" w:space="0" w:color="auto"/>
                <w:bottom w:val="none" w:sz="0" w:space="0" w:color="auto"/>
                <w:right w:val="none" w:sz="0" w:space="0" w:color="auto"/>
              </w:divBdr>
            </w:div>
            <w:div w:id="208263018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01813266">
      <w:bodyDiv w:val="1"/>
      <w:marLeft w:val="0"/>
      <w:marRight w:val="0"/>
      <w:marTop w:val="0"/>
      <w:marBottom w:val="0"/>
      <w:divBdr>
        <w:top w:val="none" w:sz="0" w:space="0" w:color="auto"/>
        <w:left w:val="none" w:sz="0" w:space="0" w:color="auto"/>
        <w:bottom w:val="none" w:sz="0" w:space="0" w:color="auto"/>
        <w:right w:val="none" w:sz="0" w:space="0" w:color="auto"/>
      </w:divBdr>
      <w:divsChild>
        <w:div w:id="2116316191">
          <w:marLeft w:val="0"/>
          <w:marRight w:val="0"/>
          <w:marTop w:val="0"/>
          <w:marBottom w:val="0"/>
          <w:divBdr>
            <w:top w:val="none" w:sz="0" w:space="0" w:color="auto"/>
            <w:left w:val="none" w:sz="0" w:space="0" w:color="auto"/>
            <w:bottom w:val="none" w:sz="0" w:space="0" w:color="auto"/>
            <w:right w:val="none" w:sz="0" w:space="0" w:color="auto"/>
          </w:divBdr>
          <w:divsChild>
            <w:div w:id="9574487">
              <w:marLeft w:val="0"/>
              <w:marRight w:val="0"/>
              <w:marTop w:val="0"/>
              <w:marBottom w:val="240"/>
              <w:divBdr>
                <w:top w:val="none" w:sz="0" w:space="0" w:color="auto"/>
                <w:left w:val="none" w:sz="0" w:space="0" w:color="auto"/>
                <w:bottom w:val="none" w:sz="0" w:space="0" w:color="auto"/>
                <w:right w:val="none" w:sz="0" w:space="0" w:color="auto"/>
              </w:divBdr>
            </w:div>
            <w:div w:id="56323347">
              <w:marLeft w:val="0"/>
              <w:marRight w:val="0"/>
              <w:marTop w:val="0"/>
              <w:marBottom w:val="240"/>
              <w:divBdr>
                <w:top w:val="none" w:sz="0" w:space="0" w:color="auto"/>
                <w:left w:val="none" w:sz="0" w:space="0" w:color="auto"/>
                <w:bottom w:val="none" w:sz="0" w:space="0" w:color="auto"/>
                <w:right w:val="none" w:sz="0" w:space="0" w:color="auto"/>
              </w:divBdr>
            </w:div>
            <w:div w:id="97453034">
              <w:marLeft w:val="0"/>
              <w:marRight w:val="0"/>
              <w:marTop w:val="0"/>
              <w:marBottom w:val="240"/>
              <w:divBdr>
                <w:top w:val="none" w:sz="0" w:space="0" w:color="auto"/>
                <w:left w:val="none" w:sz="0" w:space="0" w:color="auto"/>
                <w:bottom w:val="none" w:sz="0" w:space="0" w:color="auto"/>
                <w:right w:val="none" w:sz="0" w:space="0" w:color="auto"/>
              </w:divBdr>
            </w:div>
            <w:div w:id="104350551">
              <w:marLeft w:val="0"/>
              <w:marRight w:val="0"/>
              <w:marTop w:val="0"/>
              <w:marBottom w:val="240"/>
              <w:divBdr>
                <w:top w:val="none" w:sz="0" w:space="0" w:color="auto"/>
                <w:left w:val="none" w:sz="0" w:space="0" w:color="auto"/>
                <w:bottom w:val="none" w:sz="0" w:space="0" w:color="auto"/>
                <w:right w:val="none" w:sz="0" w:space="0" w:color="auto"/>
              </w:divBdr>
            </w:div>
            <w:div w:id="108743123">
              <w:marLeft w:val="0"/>
              <w:marRight w:val="0"/>
              <w:marTop w:val="0"/>
              <w:marBottom w:val="240"/>
              <w:divBdr>
                <w:top w:val="none" w:sz="0" w:space="0" w:color="auto"/>
                <w:left w:val="none" w:sz="0" w:space="0" w:color="auto"/>
                <w:bottom w:val="none" w:sz="0" w:space="0" w:color="auto"/>
                <w:right w:val="none" w:sz="0" w:space="0" w:color="auto"/>
              </w:divBdr>
            </w:div>
            <w:div w:id="164053733">
              <w:marLeft w:val="0"/>
              <w:marRight w:val="0"/>
              <w:marTop w:val="0"/>
              <w:marBottom w:val="240"/>
              <w:divBdr>
                <w:top w:val="none" w:sz="0" w:space="0" w:color="auto"/>
                <w:left w:val="none" w:sz="0" w:space="0" w:color="auto"/>
                <w:bottom w:val="none" w:sz="0" w:space="0" w:color="auto"/>
                <w:right w:val="none" w:sz="0" w:space="0" w:color="auto"/>
              </w:divBdr>
            </w:div>
            <w:div w:id="169487311">
              <w:marLeft w:val="0"/>
              <w:marRight w:val="0"/>
              <w:marTop w:val="0"/>
              <w:marBottom w:val="240"/>
              <w:divBdr>
                <w:top w:val="none" w:sz="0" w:space="0" w:color="auto"/>
                <w:left w:val="none" w:sz="0" w:space="0" w:color="auto"/>
                <w:bottom w:val="none" w:sz="0" w:space="0" w:color="auto"/>
                <w:right w:val="none" w:sz="0" w:space="0" w:color="auto"/>
              </w:divBdr>
            </w:div>
            <w:div w:id="188683162">
              <w:marLeft w:val="0"/>
              <w:marRight w:val="0"/>
              <w:marTop w:val="0"/>
              <w:marBottom w:val="240"/>
              <w:divBdr>
                <w:top w:val="none" w:sz="0" w:space="0" w:color="auto"/>
                <w:left w:val="none" w:sz="0" w:space="0" w:color="auto"/>
                <w:bottom w:val="none" w:sz="0" w:space="0" w:color="auto"/>
                <w:right w:val="none" w:sz="0" w:space="0" w:color="auto"/>
              </w:divBdr>
            </w:div>
            <w:div w:id="282663621">
              <w:marLeft w:val="0"/>
              <w:marRight w:val="0"/>
              <w:marTop w:val="0"/>
              <w:marBottom w:val="240"/>
              <w:divBdr>
                <w:top w:val="none" w:sz="0" w:space="0" w:color="auto"/>
                <w:left w:val="none" w:sz="0" w:space="0" w:color="auto"/>
                <w:bottom w:val="none" w:sz="0" w:space="0" w:color="auto"/>
                <w:right w:val="none" w:sz="0" w:space="0" w:color="auto"/>
              </w:divBdr>
            </w:div>
            <w:div w:id="284966699">
              <w:marLeft w:val="0"/>
              <w:marRight w:val="0"/>
              <w:marTop w:val="0"/>
              <w:marBottom w:val="240"/>
              <w:divBdr>
                <w:top w:val="none" w:sz="0" w:space="0" w:color="auto"/>
                <w:left w:val="none" w:sz="0" w:space="0" w:color="auto"/>
                <w:bottom w:val="none" w:sz="0" w:space="0" w:color="auto"/>
                <w:right w:val="none" w:sz="0" w:space="0" w:color="auto"/>
              </w:divBdr>
            </w:div>
            <w:div w:id="290790141">
              <w:marLeft w:val="0"/>
              <w:marRight w:val="0"/>
              <w:marTop w:val="0"/>
              <w:marBottom w:val="240"/>
              <w:divBdr>
                <w:top w:val="none" w:sz="0" w:space="0" w:color="auto"/>
                <w:left w:val="none" w:sz="0" w:space="0" w:color="auto"/>
                <w:bottom w:val="none" w:sz="0" w:space="0" w:color="auto"/>
                <w:right w:val="none" w:sz="0" w:space="0" w:color="auto"/>
              </w:divBdr>
            </w:div>
            <w:div w:id="314771742">
              <w:marLeft w:val="0"/>
              <w:marRight w:val="0"/>
              <w:marTop w:val="0"/>
              <w:marBottom w:val="240"/>
              <w:divBdr>
                <w:top w:val="none" w:sz="0" w:space="0" w:color="auto"/>
                <w:left w:val="none" w:sz="0" w:space="0" w:color="auto"/>
                <w:bottom w:val="none" w:sz="0" w:space="0" w:color="auto"/>
                <w:right w:val="none" w:sz="0" w:space="0" w:color="auto"/>
              </w:divBdr>
            </w:div>
            <w:div w:id="360714444">
              <w:marLeft w:val="0"/>
              <w:marRight w:val="0"/>
              <w:marTop w:val="0"/>
              <w:marBottom w:val="240"/>
              <w:divBdr>
                <w:top w:val="none" w:sz="0" w:space="0" w:color="auto"/>
                <w:left w:val="none" w:sz="0" w:space="0" w:color="auto"/>
                <w:bottom w:val="none" w:sz="0" w:space="0" w:color="auto"/>
                <w:right w:val="none" w:sz="0" w:space="0" w:color="auto"/>
              </w:divBdr>
            </w:div>
            <w:div w:id="364252953">
              <w:marLeft w:val="0"/>
              <w:marRight w:val="0"/>
              <w:marTop w:val="0"/>
              <w:marBottom w:val="240"/>
              <w:divBdr>
                <w:top w:val="none" w:sz="0" w:space="0" w:color="auto"/>
                <w:left w:val="none" w:sz="0" w:space="0" w:color="auto"/>
                <w:bottom w:val="none" w:sz="0" w:space="0" w:color="auto"/>
                <w:right w:val="none" w:sz="0" w:space="0" w:color="auto"/>
              </w:divBdr>
            </w:div>
            <w:div w:id="391462464">
              <w:marLeft w:val="0"/>
              <w:marRight w:val="0"/>
              <w:marTop w:val="0"/>
              <w:marBottom w:val="240"/>
              <w:divBdr>
                <w:top w:val="none" w:sz="0" w:space="0" w:color="auto"/>
                <w:left w:val="none" w:sz="0" w:space="0" w:color="auto"/>
                <w:bottom w:val="none" w:sz="0" w:space="0" w:color="auto"/>
                <w:right w:val="none" w:sz="0" w:space="0" w:color="auto"/>
              </w:divBdr>
            </w:div>
            <w:div w:id="430006655">
              <w:marLeft w:val="0"/>
              <w:marRight w:val="0"/>
              <w:marTop w:val="0"/>
              <w:marBottom w:val="240"/>
              <w:divBdr>
                <w:top w:val="none" w:sz="0" w:space="0" w:color="auto"/>
                <w:left w:val="none" w:sz="0" w:space="0" w:color="auto"/>
                <w:bottom w:val="none" w:sz="0" w:space="0" w:color="auto"/>
                <w:right w:val="none" w:sz="0" w:space="0" w:color="auto"/>
              </w:divBdr>
            </w:div>
            <w:div w:id="448358089">
              <w:marLeft w:val="0"/>
              <w:marRight w:val="0"/>
              <w:marTop w:val="0"/>
              <w:marBottom w:val="240"/>
              <w:divBdr>
                <w:top w:val="none" w:sz="0" w:space="0" w:color="auto"/>
                <w:left w:val="none" w:sz="0" w:space="0" w:color="auto"/>
                <w:bottom w:val="none" w:sz="0" w:space="0" w:color="auto"/>
                <w:right w:val="none" w:sz="0" w:space="0" w:color="auto"/>
              </w:divBdr>
            </w:div>
            <w:div w:id="481393417">
              <w:marLeft w:val="0"/>
              <w:marRight w:val="0"/>
              <w:marTop w:val="0"/>
              <w:marBottom w:val="240"/>
              <w:divBdr>
                <w:top w:val="none" w:sz="0" w:space="0" w:color="auto"/>
                <w:left w:val="none" w:sz="0" w:space="0" w:color="auto"/>
                <w:bottom w:val="none" w:sz="0" w:space="0" w:color="auto"/>
                <w:right w:val="none" w:sz="0" w:space="0" w:color="auto"/>
              </w:divBdr>
            </w:div>
            <w:div w:id="490295487">
              <w:marLeft w:val="0"/>
              <w:marRight w:val="0"/>
              <w:marTop w:val="0"/>
              <w:marBottom w:val="240"/>
              <w:divBdr>
                <w:top w:val="none" w:sz="0" w:space="0" w:color="auto"/>
                <w:left w:val="none" w:sz="0" w:space="0" w:color="auto"/>
                <w:bottom w:val="none" w:sz="0" w:space="0" w:color="auto"/>
                <w:right w:val="none" w:sz="0" w:space="0" w:color="auto"/>
              </w:divBdr>
            </w:div>
            <w:div w:id="497773611">
              <w:marLeft w:val="0"/>
              <w:marRight w:val="0"/>
              <w:marTop w:val="0"/>
              <w:marBottom w:val="240"/>
              <w:divBdr>
                <w:top w:val="none" w:sz="0" w:space="0" w:color="auto"/>
                <w:left w:val="none" w:sz="0" w:space="0" w:color="auto"/>
                <w:bottom w:val="none" w:sz="0" w:space="0" w:color="auto"/>
                <w:right w:val="none" w:sz="0" w:space="0" w:color="auto"/>
              </w:divBdr>
            </w:div>
            <w:div w:id="538014519">
              <w:marLeft w:val="0"/>
              <w:marRight w:val="0"/>
              <w:marTop w:val="0"/>
              <w:marBottom w:val="240"/>
              <w:divBdr>
                <w:top w:val="none" w:sz="0" w:space="0" w:color="auto"/>
                <w:left w:val="none" w:sz="0" w:space="0" w:color="auto"/>
                <w:bottom w:val="none" w:sz="0" w:space="0" w:color="auto"/>
                <w:right w:val="none" w:sz="0" w:space="0" w:color="auto"/>
              </w:divBdr>
            </w:div>
            <w:div w:id="544756394">
              <w:marLeft w:val="0"/>
              <w:marRight w:val="0"/>
              <w:marTop w:val="0"/>
              <w:marBottom w:val="240"/>
              <w:divBdr>
                <w:top w:val="none" w:sz="0" w:space="0" w:color="auto"/>
                <w:left w:val="none" w:sz="0" w:space="0" w:color="auto"/>
                <w:bottom w:val="none" w:sz="0" w:space="0" w:color="auto"/>
                <w:right w:val="none" w:sz="0" w:space="0" w:color="auto"/>
              </w:divBdr>
            </w:div>
            <w:div w:id="552084190">
              <w:marLeft w:val="0"/>
              <w:marRight w:val="0"/>
              <w:marTop w:val="0"/>
              <w:marBottom w:val="240"/>
              <w:divBdr>
                <w:top w:val="none" w:sz="0" w:space="0" w:color="auto"/>
                <w:left w:val="none" w:sz="0" w:space="0" w:color="auto"/>
                <w:bottom w:val="none" w:sz="0" w:space="0" w:color="auto"/>
                <w:right w:val="none" w:sz="0" w:space="0" w:color="auto"/>
              </w:divBdr>
            </w:div>
            <w:div w:id="557908743">
              <w:marLeft w:val="0"/>
              <w:marRight w:val="0"/>
              <w:marTop w:val="0"/>
              <w:marBottom w:val="240"/>
              <w:divBdr>
                <w:top w:val="none" w:sz="0" w:space="0" w:color="auto"/>
                <w:left w:val="none" w:sz="0" w:space="0" w:color="auto"/>
                <w:bottom w:val="none" w:sz="0" w:space="0" w:color="auto"/>
                <w:right w:val="none" w:sz="0" w:space="0" w:color="auto"/>
              </w:divBdr>
            </w:div>
            <w:div w:id="558446366">
              <w:marLeft w:val="0"/>
              <w:marRight w:val="0"/>
              <w:marTop w:val="0"/>
              <w:marBottom w:val="240"/>
              <w:divBdr>
                <w:top w:val="none" w:sz="0" w:space="0" w:color="auto"/>
                <w:left w:val="none" w:sz="0" w:space="0" w:color="auto"/>
                <w:bottom w:val="none" w:sz="0" w:space="0" w:color="auto"/>
                <w:right w:val="none" w:sz="0" w:space="0" w:color="auto"/>
              </w:divBdr>
            </w:div>
            <w:div w:id="590628288">
              <w:marLeft w:val="0"/>
              <w:marRight w:val="0"/>
              <w:marTop w:val="0"/>
              <w:marBottom w:val="240"/>
              <w:divBdr>
                <w:top w:val="none" w:sz="0" w:space="0" w:color="auto"/>
                <w:left w:val="none" w:sz="0" w:space="0" w:color="auto"/>
                <w:bottom w:val="none" w:sz="0" w:space="0" w:color="auto"/>
                <w:right w:val="none" w:sz="0" w:space="0" w:color="auto"/>
              </w:divBdr>
            </w:div>
            <w:div w:id="594674808">
              <w:marLeft w:val="0"/>
              <w:marRight w:val="0"/>
              <w:marTop w:val="0"/>
              <w:marBottom w:val="240"/>
              <w:divBdr>
                <w:top w:val="none" w:sz="0" w:space="0" w:color="auto"/>
                <w:left w:val="none" w:sz="0" w:space="0" w:color="auto"/>
                <w:bottom w:val="none" w:sz="0" w:space="0" w:color="auto"/>
                <w:right w:val="none" w:sz="0" w:space="0" w:color="auto"/>
              </w:divBdr>
            </w:div>
            <w:div w:id="681669945">
              <w:marLeft w:val="0"/>
              <w:marRight w:val="0"/>
              <w:marTop w:val="0"/>
              <w:marBottom w:val="240"/>
              <w:divBdr>
                <w:top w:val="none" w:sz="0" w:space="0" w:color="auto"/>
                <w:left w:val="none" w:sz="0" w:space="0" w:color="auto"/>
                <w:bottom w:val="none" w:sz="0" w:space="0" w:color="auto"/>
                <w:right w:val="none" w:sz="0" w:space="0" w:color="auto"/>
              </w:divBdr>
            </w:div>
            <w:div w:id="701709265">
              <w:marLeft w:val="0"/>
              <w:marRight w:val="0"/>
              <w:marTop w:val="0"/>
              <w:marBottom w:val="240"/>
              <w:divBdr>
                <w:top w:val="none" w:sz="0" w:space="0" w:color="auto"/>
                <w:left w:val="none" w:sz="0" w:space="0" w:color="auto"/>
                <w:bottom w:val="none" w:sz="0" w:space="0" w:color="auto"/>
                <w:right w:val="none" w:sz="0" w:space="0" w:color="auto"/>
              </w:divBdr>
            </w:div>
            <w:div w:id="874318398">
              <w:marLeft w:val="0"/>
              <w:marRight w:val="0"/>
              <w:marTop w:val="0"/>
              <w:marBottom w:val="240"/>
              <w:divBdr>
                <w:top w:val="none" w:sz="0" w:space="0" w:color="auto"/>
                <w:left w:val="none" w:sz="0" w:space="0" w:color="auto"/>
                <w:bottom w:val="none" w:sz="0" w:space="0" w:color="auto"/>
                <w:right w:val="none" w:sz="0" w:space="0" w:color="auto"/>
              </w:divBdr>
            </w:div>
            <w:div w:id="926421596">
              <w:marLeft w:val="0"/>
              <w:marRight w:val="0"/>
              <w:marTop w:val="0"/>
              <w:marBottom w:val="240"/>
              <w:divBdr>
                <w:top w:val="none" w:sz="0" w:space="0" w:color="auto"/>
                <w:left w:val="none" w:sz="0" w:space="0" w:color="auto"/>
                <w:bottom w:val="none" w:sz="0" w:space="0" w:color="auto"/>
                <w:right w:val="none" w:sz="0" w:space="0" w:color="auto"/>
              </w:divBdr>
            </w:div>
            <w:div w:id="932085112">
              <w:marLeft w:val="0"/>
              <w:marRight w:val="0"/>
              <w:marTop w:val="0"/>
              <w:marBottom w:val="240"/>
              <w:divBdr>
                <w:top w:val="none" w:sz="0" w:space="0" w:color="auto"/>
                <w:left w:val="none" w:sz="0" w:space="0" w:color="auto"/>
                <w:bottom w:val="none" w:sz="0" w:space="0" w:color="auto"/>
                <w:right w:val="none" w:sz="0" w:space="0" w:color="auto"/>
              </w:divBdr>
            </w:div>
            <w:div w:id="946621599">
              <w:marLeft w:val="0"/>
              <w:marRight w:val="0"/>
              <w:marTop w:val="0"/>
              <w:marBottom w:val="240"/>
              <w:divBdr>
                <w:top w:val="none" w:sz="0" w:space="0" w:color="auto"/>
                <w:left w:val="none" w:sz="0" w:space="0" w:color="auto"/>
                <w:bottom w:val="none" w:sz="0" w:space="0" w:color="auto"/>
                <w:right w:val="none" w:sz="0" w:space="0" w:color="auto"/>
              </w:divBdr>
            </w:div>
            <w:div w:id="975184729">
              <w:marLeft w:val="0"/>
              <w:marRight w:val="0"/>
              <w:marTop w:val="0"/>
              <w:marBottom w:val="240"/>
              <w:divBdr>
                <w:top w:val="none" w:sz="0" w:space="0" w:color="auto"/>
                <w:left w:val="none" w:sz="0" w:space="0" w:color="auto"/>
                <w:bottom w:val="none" w:sz="0" w:space="0" w:color="auto"/>
                <w:right w:val="none" w:sz="0" w:space="0" w:color="auto"/>
              </w:divBdr>
            </w:div>
            <w:div w:id="980114021">
              <w:marLeft w:val="0"/>
              <w:marRight w:val="0"/>
              <w:marTop w:val="0"/>
              <w:marBottom w:val="240"/>
              <w:divBdr>
                <w:top w:val="none" w:sz="0" w:space="0" w:color="auto"/>
                <w:left w:val="none" w:sz="0" w:space="0" w:color="auto"/>
                <w:bottom w:val="none" w:sz="0" w:space="0" w:color="auto"/>
                <w:right w:val="none" w:sz="0" w:space="0" w:color="auto"/>
              </w:divBdr>
            </w:div>
            <w:div w:id="990984798">
              <w:marLeft w:val="0"/>
              <w:marRight w:val="0"/>
              <w:marTop w:val="0"/>
              <w:marBottom w:val="240"/>
              <w:divBdr>
                <w:top w:val="none" w:sz="0" w:space="0" w:color="auto"/>
                <w:left w:val="none" w:sz="0" w:space="0" w:color="auto"/>
                <w:bottom w:val="none" w:sz="0" w:space="0" w:color="auto"/>
                <w:right w:val="none" w:sz="0" w:space="0" w:color="auto"/>
              </w:divBdr>
            </w:div>
            <w:div w:id="998460900">
              <w:marLeft w:val="0"/>
              <w:marRight w:val="0"/>
              <w:marTop w:val="0"/>
              <w:marBottom w:val="240"/>
              <w:divBdr>
                <w:top w:val="none" w:sz="0" w:space="0" w:color="auto"/>
                <w:left w:val="none" w:sz="0" w:space="0" w:color="auto"/>
                <w:bottom w:val="none" w:sz="0" w:space="0" w:color="auto"/>
                <w:right w:val="none" w:sz="0" w:space="0" w:color="auto"/>
              </w:divBdr>
            </w:div>
            <w:div w:id="1084373879">
              <w:marLeft w:val="0"/>
              <w:marRight w:val="0"/>
              <w:marTop w:val="0"/>
              <w:marBottom w:val="240"/>
              <w:divBdr>
                <w:top w:val="none" w:sz="0" w:space="0" w:color="auto"/>
                <w:left w:val="none" w:sz="0" w:space="0" w:color="auto"/>
                <w:bottom w:val="none" w:sz="0" w:space="0" w:color="auto"/>
                <w:right w:val="none" w:sz="0" w:space="0" w:color="auto"/>
              </w:divBdr>
            </w:div>
            <w:div w:id="1093435289">
              <w:marLeft w:val="0"/>
              <w:marRight w:val="0"/>
              <w:marTop w:val="0"/>
              <w:marBottom w:val="240"/>
              <w:divBdr>
                <w:top w:val="none" w:sz="0" w:space="0" w:color="auto"/>
                <w:left w:val="none" w:sz="0" w:space="0" w:color="auto"/>
                <w:bottom w:val="none" w:sz="0" w:space="0" w:color="auto"/>
                <w:right w:val="none" w:sz="0" w:space="0" w:color="auto"/>
              </w:divBdr>
            </w:div>
            <w:div w:id="1099181961">
              <w:marLeft w:val="0"/>
              <w:marRight w:val="0"/>
              <w:marTop w:val="0"/>
              <w:marBottom w:val="240"/>
              <w:divBdr>
                <w:top w:val="none" w:sz="0" w:space="0" w:color="auto"/>
                <w:left w:val="none" w:sz="0" w:space="0" w:color="auto"/>
                <w:bottom w:val="none" w:sz="0" w:space="0" w:color="auto"/>
                <w:right w:val="none" w:sz="0" w:space="0" w:color="auto"/>
              </w:divBdr>
            </w:div>
            <w:div w:id="1114785657">
              <w:marLeft w:val="0"/>
              <w:marRight w:val="0"/>
              <w:marTop w:val="0"/>
              <w:marBottom w:val="240"/>
              <w:divBdr>
                <w:top w:val="none" w:sz="0" w:space="0" w:color="auto"/>
                <w:left w:val="none" w:sz="0" w:space="0" w:color="auto"/>
                <w:bottom w:val="none" w:sz="0" w:space="0" w:color="auto"/>
                <w:right w:val="none" w:sz="0" w:space="0" w:color="auto"/>
              </w:divBdr>
            </w:div>
            <w:div w:id="1120995316">
              <w:marLeft w:val="0"/>
              <w:marRight w:val="0"/>
              <w:marTop w:val="0"/>
              <w:marBottom w:val="240"/>
              <w:divBdr>
                <w:top w:val="none" w:sz="0" w:space="0" w:color="auto"/>
                <w:left w:val="none" w:sz="0" w:space="0" w:color="auto"/>
                <w:bottom w:val="none" w:sz="0" w:space="0" w:color="auto"/>
                <w:right w:val="none" w:sz="0" w:space="0" w:color="auto"/>
              </w:divBdr>
            </w:div>
            <w:div w:id="1132406205">
              <w:marLeft w:val="0"/>
              <w:marRight w:val="0"/>
              <w:marTop w:val="0"/>
              <w:marBottom w:val="240"/>
              <w:divBdr>
                <w:top w:val="none" w:sz="0" w:space="0" w:color="auto"/>
                <w:left w:val="none" w:sz="0" w:space="0" w:color="auto"/>
                <w:bottom w:val="none" w:sz="0" w:space="0" w:color="auto"/>
                <w:right w:val="none" w:sz="0" w:space="0" w:color="auto"/>
              </w:divBdr>
            </w:div>
            <w:div w:id="1136144690">
              <w:marLeft w:val="0"/>
              <w:marRight w:val="0"/>
              <w:marTop w:val="0"/>
              <w:marBottom w:val="240"/>
              <w:divBdr>
                <w:top w:val="none" w:sz="0" w:space="0" w:color="auto"/>
                <w:left w:val="none" w:sz="0" w:space="0" w:color="auto"/>
                <w:bottom w:val="none" w:sz="0" w:space="0" w:color="auto"/>
                <w:right w:val="none" w:sz="0" w:space="0" w:color="auto"/>
              </w:divBdr>
            </w:div>
            <w:div w:id="1140030434">
              <w:marLeft w:val="0"/>
              <w:marRight w:val="0"/>
              <w:marTop w:val="0"/>
              <w:marBottom w:val="240"/>
              <w:divBdr>
                <w:top w:val="none" w:sz="0" w:space="0" w:color="auto"/>
                <w:left w:val="none" w:sz="0" w:space="0" w:color="auto"/>
                <w:bottom w:val="none" w:sz="0" w:space="0" w:color="auto"/>
                <w:right w:val="none" w:sz="0" w:space="0" w:color="auto"/>
              </w:divBdr>
            </w:div>
            <w:div w:id="1140465076">
              <w:marLeft w:val="0"/>
              <w:marRight w:val="0"/>
              <w:marTop w:val="0"/>
              <w:marBottom w:val="240"/>
              <w:divBdr>
                <w:top w:val="none" w:sz="0" w:space="0" w:color="auto"/>
                <w:left w:val="none" w:sz="0" w:space="0" w:color="auto"/>
                <w:bottom w:val="none" w:sz="0" w:space="0" w:color="auto"/>
                <w:right w:val="none" w:sz="0" w:space="0" w:color="auto"/>
              </w:divBdr>
            </w:div>
            <w:div w:id="1161658328">
              <w:marLeft w:val="0"/>
              <w:marRight w:val="0"/>
              <w:marTop w:val="0"/>
              <w:marBottom w:val="240"/>
              <w:divBdr>
                <w:top w:val="none" w:sz="0" w:space="0" w:color="auto"/>
                <w:left w:val="none" w:sz="0" w:space="0" w:color="auto"/>
                <w:bottom w:val="none" w:sz="0" w:space="0" w:color="auto"/>
                <w:right w:val="none" w:sz="0" w:space="0" w:color="auto"/>
              </w:divBdr>
            </w:div>
            <w:div w:id="1208027713">
              <w:marLeft w:val="0"/>
              <w:marRight w:val="0"/>
              <w:marTop w:val="0"/>
              <w:marBottom w:val="240"/>
              <w:divBdr>
                <w:top w:val="none" w:sz="0" w:space="0" w:color="auto"/>
                <w:left w:val="none" w:sz="0" w:space="0" w:color="auto"/>
                <w:bottom w:val="none" w:sz="0" w:space="0" w:color="auto"/>
                <w:right w:val="none" w:sz="0" w:space="0" w:color="auto"/>
              </w:divBdr>
            </w:div>
            <w:div w:id="1226524071">
              <w:marLeft w:val="0"/>
              <w:marRight w:val="0"/>
              <w:marTop w:val="0"/>
              <w:marBottom w:val="240"/>
              <w:divBdr>
                <w:top w:val="none" w:sz="0" w:space="0" w:color="auto"/>
                <w:left w:val="none" w:sz="0" w:space="0" w:color="auto"/>
                <w:bottom w:val="none" w:sz="0" w:space="0" w:color="auto"/>
                <w:right w:val="none" w:sz="0" w:space="0" w:color="auto"/>
              </w:divBdr>
            </w:div>
            <w:div w:id="1249846061">
              <w:marLeft w:val="0"/>
              <w:marRight w:val="0"/>
              <w:marTop w:val="0"/>
              <w:marBottom w:val="240"/>
              <w:divBdr>
                <w:top w:val="none" w:sz="0" w:space="0" w:color="auto"/>
                <w:left w:val="none" w:sz="0" w:space="0" w:color="auto"/>
                <w:bottom w:val="none" w:sz="0" w:space="0" w:color="auto"/>
                <w:right w:val="none" w:sz="0" w:space="0" w:color="auto"/>
              </w:divBdr>
            </w:div>
            <w:div w:id="1323511008">
              <w:marLeft w:val="0"/>
              <w:marRight w:val="0"/>
              <w:marTop w:val="0"/>
              <w:marBottom w:val="240"/>
              <w:divBdr>
                <w:top w:val="none" w:sz="0" w:space="0" w:color="auto"/>
                <w:left w:val="none" w:sz="0" w:space="0" w:color="auto"/>
                <w:bottom w:val="none" w:sz="0" w:space="0" w:color="auto"/>
                <w:right w:val="none" w:sz="0" w:space="0" w:color="auto"/>
              </w:divBdr>
            </w:div>
            <w:div w:id="1357005730">
              <w:marLeft w:val="0"/>
              <w:marRight w:val="0"/>
              <w:marTop w:val="0"/>
              <w:marBottom w:val="240"/>
              <w:divBdr>
                <w:top w:val="none" w:sz="0" w:space="0" w:color="auto"/>
                <w:left w:val="none" w:sz="0" w:space="0" w:color="auto"/>
                <w:bottom w:val="none" w:sz="0" w:space="0" w:color="auto"/>
                <w:right w:val="none" w:sz="0" w:space="0" w:color="auto"/>
              </w:divBdr>
            </w:div>
            <w:div w:id="1393188470">
              <w:marLeft w:val="0"/>
              <w:marRight w:val="0"/>
              <w:marTop w:val="0"/>
              <w:marBottom w:val="240"/>
              <w:divBdr>
                <w:top w:val="none" w:sz="0" w:space="0" w:color="auto"/>
                <w:left w:val="none" w:sz="0" w:space="0" w:color="auto"/>
                <w:bottom w:val="none" w:sz="0" w:space="0" w:color="auto"/>
                <w:right w:val="none" w:sz="0" w:space="0" w:color="auto"/>
              </w:divBdr>
            </w:div>
            <w:div w:id="1430739695">
              <w:marLeft w:val="0"/>
              <w:marRight w:val="0"/>
              <w:marTop w:val="0"/>
              <w:marBottom w:val="240"/>
              <w:divBdr>
                <w:top w:val="none" w:sz="0" w:space="0" w:color="auto"/>
                <w:left w:val="none" w:sz="0" w:space="0" w:color="auto"/>
                <w:bottom w:val="none" w:sz="0" w:space="0" w:color="auto"/>
                <w:right w:val="none" w:sz="0" w:space="0" w:color="auto"/>
              </w:divBdr>
            </w:div>
            <w:div w:id="1430806638">
              <w:marLeft w:val="0"/>
              <w:marRight w:val="0"/>
              <w:marTop w:val="0"/>
              <w:marBottom w:val="240"/>
              <w:divBdr>
                <w:top w:val="none" w:sz="0" w:space="0" w:color="auto"/>
                <w:left w:val="none" w:sz="0" w:space="0" w:color="auto"/>
                <w:bottom w:val="none" w:sz="0" w:space="0" w:color="auto"/>
                <w:right w:val="none" w:sz="0" w:space="0" w:color="auto"/>
              </w:divBdr>
            </w:div>
            <w:div w:id="1445684584">
              <w:marLeft w:val="0"/>
              <w:marRight w:val="0"/>
              <w:marTop w:val="0"/>
              <w:marBottom w:val="240"/>
              <w:divBdr>
                <w:top w:val="none" w:sz="0" w:space="0" w:color="auto"/>
                <w:left w:val="none" w:sz="0" w:space="0" w:color="auto"/>
                <w:bottom w:val="none" w:sz="0" w:space="0" w:color="auto"/>
                <w:right w:val="none" w:sz="0" w:space="0" w:color="auto"/>
              </w:divBdr>
            </w:div>
            <w:div w:id="1489055991">
              <w:marLeft w:val="0"/>
              <w:marRight w:val="0"/>
              <w:marTop w:val="0"/>
              <w:marBottom w:val="240"/>
              <w:divBdr>
                <w:top w:val="none" w:sz="0" w:space="0" w:color="auto"/>
                <w:left w:val="none" w:sz="0" w:space="0" w:color="auto"/>
                <w:bottom w:val="none" w:sz="0" w:space="0" w:color="auto"/>
                <w:right w:val="none" w:sz="0" w:space="0" w:color="auto"/>
              </w:divBdr>
            </w:div>
            <w:div w:id="1511868180">
              <w:marLeft w:val="0"/>
              <w:marRight w:val="0"/>
              <w:marTop w:val="0"/>
              <w:marBottom w:val="240"/>
              <w:divBdr>
                <w:top w:val="none" w:sz="0" w:space="0" w:color="auto"/>
                <w:left w:val="none" w:sz="0" w:space="0" w:color="auto"/>
                <w:bottom w:val="none" w:sz="0" w:space="0" w:color="auto"/>
                <w:right w:val="none" w:sz="0" w:space="0" w:color="auto"/>
              </w:divBdr>
            </w:div>
            <w:div w:id="1575627112">
              <w:marLeft w:val="0"/>
              <w:marRight w:val="0"/>
              <w:marTop w:val="0"/>
              <w:marBottom w:val="0"/>
              <w:divBdr>
                <w:top w:val="none" w:sz="0" w:space="0" w:color="auto"/>
                <w:left w:val="none" w:sz="0" w:space="0" w:color="auto"/>
                <w:bottom w:val="none" w:sz="0" w:space="0" w:color="auto"/>
                <w:right w:val="none" w:sz="0" w:space="0" w:color="auto"/>
              </w:divBdr>
            </w:div>
            <w:div w:id="1585532170">
              <w:marLeft w:val="0"/>
              <w:marRight w:val="0"/>
              <w:marTop w:val="0"/>
              <w:marBottom w:val="240"/>
              <w:divBdr>
                <w:top w:val="none" w:sz="0" w:space="0" w:color="auto"/>
                <w:left w:val="none" w:sz="0" w:space="0" w:color="auto"/>
                <w:bottom w:val="none" w:sz="0" w:space="0" w:color="auto"/>
                <w:right w:val="none" w:sz="0" w:space="0" w:color="auto"/>
              </w:divBdr>
            </w:div>
            <w:div w:id="1623030299">
              <w:marLeft w:val="0"/>
              <w:marRight w:val="0"/>
              <w:marTop w:val="0"/>
              <w:marBottom w:val="240"/>
              <w:divBdr>
                <w:top w:val="none" w:sz="0" w:space="0" w:color="auto"/>
                <w:left w:val="none" w:sz="0" w:space="0" w:color="auto"/>
                <w:bottom w:val="none" w:sz="0" w:space="0" w:color="auto"/>
                <w:right w:val="none" w:sz="0" w:space="0" w:color="auto"/>
              </w:divBdr>
            </w:div>
            <w:div w:id="1692297277">
              <w:marLeft w:val="0"/>
              <w:marRight w:val="0"/>
              <w:marTop w:val="0"/>
              <w:marBottom w:val="240"/>
              <w:divBdr>
                <w:top w:val="none" w:sz="0" w:space="0" w:color="auto"/>
                <w:left w:val="none" w:sz="0" w:space="0" w:color="auto"/>
                <w:bottom w:val="none" w:sz="0" w:space="0" w:color="auto"/>
                <w:right w:val="none" w:sz="0" w:space="0" w:color="auto"/>
              </w:divBdr>
            </w:div>
            <w:div w:id="1784108201">
              <w:marLeft w:val="0"/>
              <w:marRight w:val="0"/>
              <w:marTop w:val="0"/>
              <w:marBottom w:val="240"/>
              <w:divBdr>
                <w:top w:val="none" w:sz="0" w:space="0" w:color="auto"/>
                <w:left w:val="none" w:sz="0" w:space="0" w:color="auto"/>
                <w:bottom w:val="none" w:sz="0" w:space="0" w:color="auto"/>
                <w:right w:val="none" w:sz="0" w:space="0" w:color="auto"/>
              </w:divBdr>
            </w:div>
            <w:div w:id="1816220908">
              <w:marLeft w:val="0"/>
              <w:marRight w:val="0"/>
              <w:marTop w:val="0"/>
              <w:marBottom w:val="240"/>
              <w:divBdr>
                <w:top w:val="none" w:sz="0" w:space="0" w:color="auto"/>
                <w:left w:val="none" w:sz="0" w:space="0" w:color="auto"/>
                <w:bottom w:val="none" w:sz="0" w:space="0" w:color="auto"/>
                <w:right w:val="none" w:sz="0" w:space="0" w:color="auto"/>
              </w:divBdr>
            </w:div>
            <w:div w:id="1841964549">
              <w:marLeft w:val="0"/>
              <w:marRight w:val="0"/>
              <w:marTop w:val="0"/>
              <w:marBottom w:val="240"/>
              <w:divBdr>
                <w:top w:val="none" w:sz="0" w:space="0" w:color="auto"/>
                <w:left w:val="none" w:sz="0" w:space="0" w:color="auto"/>
                <w:bottom w:val="none" w:sz="0" w:space="0" w:color="auto"/>
                <w:right w:val="none" w:sz="0" w:space="0" w:color="auto"/>
              </w:divBdr>
            </w:div>
            <w:div w:id="1846355257">
              <w:marLeft w:val="0"/>
              <w:marRight w:val="0"/>
              <w:marTop w:val="0"/>
              <w:marBottom w:val="240"/>
              <w:divBdr>
                <w:top w:val="none" w:sz="0" w:space="0" w:color="auto"/>
                <w:left w:val="none" w:sz="0" w:space="0" w:color="auto"/>
                <w:bottom w:val="none" w:sz="0" w:space="0" w:color="auto"/>
                <w:right w:val="none" w:sz="0" w:space="0" w:color="auto"/>
              </w:divBdr>
            </w:div>
            <w:div w:id="1921986806">
              <w:marLeft w:val="0"/>
              <w:marRight w:val="0"/>
              <w:marTop w:val="0"/>
              <w:marBottom w:val="240"/>
              <w:divBdr>
                <w:top w:val="none" w:sz="0" w:space="0" w:color="auto"/>
                <w:left w:val="none" w:sz="0" w:space="0" w:color="auto"/>
                <w:bottom w:val="none" w:sz="0" w:space="0" w:color="auto"/>
                <w:right w:val="none" w:sz="0" w:space="0" w:color="auto"/>
              </w:divBdr>
            </w:div>
            <w:div w:id="1940412018">
              <w:marLeft w:val="0"/>
              <w:marRight w:val="0"/>
              <w:marTop w:val="0"/>
              <w:marBottom w:val="240"/>
              <w:divBdr>
                <w:top w:val="none" w:sz="0" w:space="0" w:color="auto"/>
                <w:left w:val="none" w:sz="0" w:space="0" w:color="auto"/>
                <w:bottom w:val="none" w:sz="0" w:space="0" w:color="auto"/>
                <w:right w:val="none" w:sz="0" w:space="0" w:color="auto"/>
              </w:divBdr>
            </w:div>
            <w:div w:id="1964264322">
              <w:marLeft w:val="0"/>
              <w:marRight w:val="0"/>
              <w:marTop w:val="0"/>
              <w:marBottom w:val="240"/>
              <w:divBdr>
                <w:top w:val="none" w:sz="0" w:space="0" w:color="auto"/>
                <w:left w:val="none" w:sz="0" w:space="0" w:color="auto"/>
                <w:bottom w:val="none" w:sz="0" w:space="0" w:color="auto"/>
                <w:right w:val="none" w:sz="0" w:space="0" w:color="auto"/>
              </w:divBdr>
            </w:div>
            <w:div w:id="1971786623">
              <w:marLeft w:val="0"/>
              <w:marRight w:val="0"/>
              <w:marTop w:val="0"/>
              <w:marBottom w:val="240"/>
              <w:divBdr>
                <w:top w:val="none" w:sz="0" w:space="0" w:color="auto"/>
                <w:left w:val="none" w:sz="0" w:space="0" w:color="auto"/>
                <w:bottom w:val="none" w:sz="0" w:space="0" w:color="auto"/>
                <w:right w:val="none" w:sz="0" w:space="0" w:color="auto"/>
              </w:divBdr>
            </w:div>
            <w:div w:id="2006085895">
              <w:marLeft w:val="0"/>
              <w:marRight w:val="0"/>
              <w:marTop w:val="0"/>
              <w:marBottom w:val="240"/>
              <w:divBdr>
                <w:top w:val="none" w:sz="0" w:space="0" w:color="auto"/>
                <w:left w:val="none" w:sz="0" w:space="0" w:color="auto"/>
                <w:bottom w:val="none" w:sz="0" w:space="0" w:color="auto"/>
                <w:right w:val="none" w:sz="0" w:space="0" w:color="auto"/>
              </w:divBdr>
            </w:div>
            <w:div w:id="2038846757">
              <w:marLeft w:val="0"/>
              <w:marRight w:val="0"/>
              <w:marTop w:val="0"/>
              <w:marBottom w:val="240"/>
              <w:divBdr>
                <w:top w:val="none" w:sz="0" w:space="0" w:color="auto"/>
                <w:left w:val="none" w:sz="0" w:space="0" w:color="auto"/>
                <w:bottom w:val="none" w:sz="0" w:space="0" w:color="auto"/>
                <w:right w:val="none" w:sz="0" w:space="0" w:color="auto"/>
              </w:divBdr>
            </w:div>
            <w:div w:id="2041393308">
              <w:marLeft w:val="0"/>
              <w:marRight w:val="0"/>
              <w:marTop w:val="0"/>
              <w:marBottom w:val="240"/>
              <w:divBdr>
                <w:top w:val="none" w:sz="0" w:space="0" w:color="auto"/>
                <w:left w:val="none" w:sz="0" w:space="0" w:color="auto"/>
                <w:bottom w:val="none" w:sz="0" w:space="0" w:color="auto"/>
                <w:right w:val="none" w:sz="0" w:space="0" w:color="auto"/>
              </w:divBdr>
            </w:div>
            <w:div w:id="2054571310">
              <w:marLeft w:val="0"/>
              <w:marRight w:val="0"/>
              <w:marTop w:val="0"/>
              <w:marBottom w:val="240"/>
              <w:divBdr>
                <w:top w:val="none" w:sz="0" w:space="0" w:color="auto"/>
                <w:left w:val="none" w:sz="0" w:space="0" w:color="auto"/>
                <w:bottom w:val="none" w:sz="0" w:space="0" w:color="auto"/>
                <w:right w:val="none" w:sz="0" w:space="0" w:color="auto"/>
              </w:divBdr>
            </w:div>
            <w:div w:id="2070574913">
              <w:marLeft w:val="0"/>
              <w:marRight w:val="0"/>
              <w:marTop w:val="0"/>
              <w:marBottom w:val="240"/>
              <w:divBdr>
                <w:top w:val="none" w:sz="0" w:space="0" w:color="auto"/>
                <w:left w:val="none" w:sz="0" w:space="0" w:color="auto"/>
                <w:bottom w:val="none" w:sz="0" w:space="0" w:color="auto"/>
                <w:right w:val="none" w:sz="0" w:space="0" w:color="auto"/>
              </w:divBdr>
            </w:div>
            <w:div w:id="2085104841">
              <w:marLeft w:val="0"/>
              <w:marRight w:val="0"/>
              <w:marTop w:val="0"/>
              <w:marBottom w:val="240"/>
              <w:divBdr>
                <w:top w:val="none" w:sz="0" w:space="0" w:color="auto"/>
                <w:left w:val="none" w:sz="0" w:space="0" w:color="auto"/>
                <w:bottom w:val="none" w:sz="0" w:space="0" w:color="auto"/>
                <w:right w:val="none" w:sz="0" w:space="0" w:color="auto"/>
              </w:divBdr>
            </w:div>
            <w:div w:id="211015446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22394259">
      <w:bodyDiv w:val="1"/>
      <w:marLeft w:val="0"/>
      <w:marRight w:val="0"/>
      <w:marTop w:val="0"/>
      <w:marBottom w:val="0"/>
      <w:divBdr>
        <w:top w:val="none" w:sz="0" w:space="0" w:color="auto"/>
        <w:left w:val="none" w:sz="0" w:space="0" w:color="auto"/>
        <w:bottom w:val="none" w:sz="0" w:space="0" w:color="auto"/>
        <w:right w:val="none" w:sz="0" w:space="0" w:color="auto"/>
      </w:divBdr>
      <w:divsChild>
        <w:div w:id="1648896847">
          <w:marLeft w:val="0"/>
          <w:marRight w:val="0"/>
          <w:marTop w:val="0"/>
          <w:marBottom w:val="0"/>
          <w:divBdr>
            <w:top w:val="none" w:sz="0" w:space="0" w:color="auto"/>
            <w:left w:val="none" w:sz="0" w:space="0" w:color="auto"/>
            <w:bottom w:val="none" w:sz="0" w:space="0" w:color="auto"/>
            <w:right w:val="none" w:sz="0" w:space="0" w:color="auto"/>
          </w:divBdr>
          <w:divsChild>
            <w:div w:id="54162769">
              <w:marLeft w:val="0"/>
              <w:marRight w:val="0"/>
              <w:marTop w:val="0"/>
              <w:marBottom w:val="240"/>
              <w:divBdr>
                <w:top w:val="none" w:sz="0" w:space="0" w:color="auto"/>
                <w:left w:val="none" w:sz="0" w:space="0" w:color="auto"/>
                <w:bottom w:val="none" w:sz="0" w:space="0" w:color="auto"/>
                <w:right w:val="none" w:sz="0" w:space="0" w:color="auto"/>
              </w:divBdr>
            </w:div>
            <w:div w:id="106893680">
              <w:marLeft w:val="0"/>
              <w:marRight w:val="0"/>
              <w:marTop w:val="0"/>
              <w:marBottom w:val="240"/>
              <w:divBdr>
                <w:top w:val="none" w:sz="0" w:space="0" w:color="auto"/>
                <w:left w:val="none" w:sz="0" w:space="0" w:color="auto"/>
                <w:bottom w:val="none" w:sz="0" w:space="0" w:color="auto"/>
                <w:right w:val="none" w:sz="0" w:space="0" w:color="auto"/>
              </w:divBdr>
            </w:div>
            <w:div w:id="142235317">
              <w:marLeft w:val="0"/>
              <w:marRight w:val="0"/>
              <w:marTop w:val="0"/>
              <w:marBottom w:val="240"/>
              <w:divBdr>
                <w:top w:val="none" w:sz="0" w:space="0" w:color="auto"/>
                <w:left w:val="none" w:sz="0" w:space="0" w:color="auto"/>
                <w:bottom w:val="none" w:sz="0" w:space="0" w:color="auto"/>
                <w:right w:val="none" w:sz="0" w:space="0" w:color="auto"/>
              </w:divBdr>
            </w:div>
            <w:div w:id="212011906">
              <w:marLeft w:val="0"/>
              <w:marRight w:val="0"/>
              <w:marTop w:val="0"/>
              <w:marBottom w:val="240"/>
              <w:divBdr>
                <w:top w:val="none" w:sz="0" w:space="0" w:color="auto"/>
                <w:left w:val="none" w:sz="0" w:space="0" w:color="auto"/>
                <w:bottom w:val="none" w:sz="0" w:space="0" w:color="auto"/>
                <w:right w:val="none" w:sz="0" w:space="0" w:color="auto"/>
              </w:divBdr>
            </w:div>
            <w:div w:id="265816417">
              <w:marLeft w:val="0"/>
              <w:marRight w:val="0"/>
              <w:marTop w:val="0"/>
              <w:marBottom w:val="0"/>
              <w:divBdr>
                <w:top w:val="none" w:sz="0" w:space="0" w:color="auto"/>
                <w:left w:val="none" w:sz="0" w:space="0" w:color="auto"/>
                <w:bottom w:val="none" w:sz="0" w:space="0" w:color="auto"/>
                <w:right w:val="none" w:sz="0" w:space="0" w:color="auto"/>
              </w:divBdr>
            </w:div>
            <w:div w:id="317809731">
              <w:marLeft w:val="0"/>
              <w:marRight w:val="0"/>
              <w:marTop w:val="0"/>
              <w:marBottom w:val="240"/>
              <w:divBdr>
                <w:top w:val="none" w:sz="0" w:space="0" w:color="auto"/>
                <w:left w:val="none" w:sz="0" w:space="0" w:color="auto"/>
                <w:bottom w:val="none" w:sz="0" w:space="0" w:color="auto"/>
                <w:right w:val="none" w:sz="0" w:space="0" w:color="auto"/>
              </w:divBdr>
            </w:div>
            <w:div w:id="421992748">
              <w:marLeft w:val="0"/>
              <w:marRight w:val="0"/>
              <w:marTop w:val="0"/>
              <w:marBottom w:val="240"/>
              <w:divBdr>
                <w:top w:val="none" w:sz="0" w:space="0" w:color="auto"/>
                <w:left w:val="none" w:sz="0" w:space="0" w:color="auto"/>
                <w:bottom w:val="none" w:sz="0" w:space="0" w:color="auto"/>
                <w:right w:val="none" w:sz="0" w:space="0" w:color="auto"/>
              </w:divBdr>
            </w:div>
            <w:div w:id="508180449">
              <w:marLeft w:val="0"/>
              <w:marRight w:val="0"/>
              <w:marTop w:val="0"/>
              <w:marBottom w:val="240"/>
              <w:divBdr>
                <w:top w:val="none" w:sz="0" w:space="0" w:color="auto"/>
                <w:left w:val="none" w:sz="0" w:space="0" w:color="auto"/>
                <w:bottom w:val="none" w:sz="0" w:space="0" w:color="auto"/>
                <w:right w:val="none" w:sz="0" w:space="0" w:color="auto"/>
              </w:divBdr>
            </w:div>
            <w:div w:id="892278869">
              <w:marLeft w:val="0"/>
              <w:marRight w:val="0"/>
              <w:marTop w:val="0"/>
              <w:marBottom w:val="240"/>
              <w:divBdr>
                <w:top w:val="none" w:sz="0" w:space="0" w:color="auto"/>
                <w:left w:val="none" w:sz="0" w:space="0" w:color="auto"/>
                <w:bottom w:val="none" w:sz="0" w:space="0" w:color="auto"/>
                <w:right w:val="none" w:sz="0" w:space="0" w:color="auto"/>
              </w:divBdr>
            </w:div>
            <w:div w:id="949895041">
              <w:marLeft w:val="0"/>
              <w:marRight w:val="0"/>
              <w:marTop w:val="0"/>
              <w:marBottom w:val="240"/>
              <w:divBdr>
                <w:top w:val="none" w:sz="0" w:space="0" w:color="auto"/>
                <w:left w:val="none" w:sz="0" w:space="0" w:color="auto"/>
                <w:bottom w:val="none" w:sz="0" w:space="0" w:color="auto"/>
                <w:right w:val="none" w:sz="0" w:space="0" w:color="auto"/>
              </w:divBdr>
            </w:div>
            <w:div w:id="1005278314">
              <w:marLeft w:val="0"/>
              <w:marRight w:val="0"/>
              <w:marTop w:val="0"/>
              <w:marBottom w:val="240"/>
              <w:divBdr>
                <w:top w:val="none" w:sz="0" w:space="0" w:color="auto"/>
                <w:left w:val="none" w:sz="0" w:space="0" w:color="auto"/>
                <w:bottom w:val="none" w:sz="0" w:space="0" w:color="auto"/>
                <w:right w:val="none" w:sz="0" w:space="0" w:color="auto"/>
              </w:divBdr>
            </w:div>
            <w:div w:id="1014041481">
              <w:marLeft w:val="0"/>
              <w:marRight w:val="0"/>
              <w:marTop w:val="0"/>
              <w:marBottom w:val="240"/>
              <w:divBdr>
                <w:top w:val="none" w:sz="0" w:space="0" w:color="auto"/>
                <w:left w:val="none" w:sz="0" w:space="0" w:color="auto"/>
                <w:bottom w:val="none" w:sz="0" w:space="0" w:color="auto"/>
                <w:right w:val="none" w:sz="0" w:space="0" w:color="auto"/>
              </w:divBdr>
            </w:div>
            <w:div w:id="1116097895">
              <w:marLeft w:val="0"/>
              <w:marRight w:val="0"/>
              <w:marTop w:val="0"/>
              <w:marBottom w:val="240"/>
              <w:divBdr>
                <w:top w:val="none" w:sz="0" w:space="0" w:color="auto"/>
                <w:left w:val="none" w:sz="0" w:space="0" w:color="auto"/>
                <w:bottom w:val="none" w:sz="0" w:space="0" w:color="auto"/>
                <w:right w:val="none" w:sz="0" w:space="0" w:color="auto"/>
              </w:divBdr>
            </w:div>
            <w:div w:id="1158228204">
              <w:marLeft w:val="0"/>
              <w:marRight w:val="0"/>
              <w:marTop w:val="0"/>
              <w:marBottom w:val="240"/>
              <w:divBdr>
                <w:top w:val="none" w:sz="0" w:space="0" w:color="auto"/>
                <w:left w:val="none" w:sz="0" w:space="0" w:color="auto"/>
                <w:bottom w:val="none" w:sz="0" w:space="0" w:color="auto"/>
                <w:right w:val="none" w:sz="0" w:space="0" w:color="auto"/>
              </w:divBdr>
            </w:div>
            <w:div w:id="1184593192">
              <w:marLeft w:val="0"/>
              <w:marRight w:val="0"/>
              <w:marTop w:val="0"/>
              <w:marBottom w:val="240"/>
              <w:divBdr>
                <w:top w:val="none" w:sz="0" w:space="0" w:color="auto"/>
                <w:left w:val="none" w:sz="0" w:space="0" w:color="auto"/>
                <w:bottom w:val="none" w:sz="0" w:space="0" w:color="auto"/>
                <w:right w:val="none" w:sz="0" w:space="0" w:color="auto"/>
              </w:divBdr>
            </w:div>
            <w:div w:id="1198852609">
              <w:marLeft w:val="0"/>
              <w:marRight w:val="0"/>
              <w:marTop w:val="0"/>
              <w:marBottom w:val="240"/>
              <w:divBdr>
                <w:top w:val="none" w:sz="0" w:space="0" w:color="auto"/>
                <w:left w:val="none" w:sz="0" w:space="0" w:color="auto"/>
                <w:bottom w:val="none" w:sz="0" w:space="0" w:color="auto"/>
                <w:right w:val="none" w:sz="0" w:space="0" w:color="auto"/>
              </w:divBdr>
            </w:div>
            <w:div w:id="1228998823">
              <w:marLeft w:val="0"/>
              <w:marRight w:val="0"/>
              <w:marTop w:val="0"/>
              <w:marBottom w:val="240"/>
              <w:divBdr>
                <w:top w:val="none" w:sz="0" w:space="0" w:color="auto"/>
                <w:left w:val="none" w:sz="0" w:space="0" w:color="auto"/>
                <w:bottom w:val="none" w:sz="0" w:space="0" w:color="auto"/>
                <w:right w:val="none" w:sz="0" w:space="0" w:color="auto"/>
              </w:divBdr>
            </w:div>
            <w:div w:id="1251239515">
              <w:marLeft w:val="0"/>
              <w:marRight w:val="0"/>
              <w:marTop w:val="0"/>
              <w:marBottom w:val="240"/>
              <w:divBdr>
                <w:top w:val="none" w:sz="0" w:space="0" w:color="auto"/>
                <w:left w:val="none" w:sz="0" w:space="0" w:color="auto"/>
                <w:bottom w:val="none" w:sz="0" w:space="0" w:color="auto"/>
                <w:right w:val="none" w:sz="0" w:space="0" w:color="auto"/>
              </w:divBdr>
            </w:div>
            <w:div w:id="1273829301">
              <w:marLeft w:val="0"/>
              <w:marRight w:val="0"/>
              <w:marTop w:val="0"/>
              <w:marBottom w:val="240"/>
              <w:divBdr>
                <w:top w:val="none" w:sz="0" w:space="0" w:color="auto"/>
                <w:left w:val="none" w:sz="0" w:space="0" w:color="auto"/>
                <w:bottom w:val="none" w:sz="0" w:space="0" w:color="auto"/>
                <w:right w:val="none" w:sz="0" w:space="0" w:color="auto"/>
              </w:divBdr>
            </w:div>
            <w:div w:id="1408646084">
              <w:marLeft w:val="0"/>
              <w:marRight w:val="0"/>
              <w:marTop w:val="0"/>
              <w:marBottom w:val="240"/>
              <w:divBdr>
                <w:top w:val="none" w:sz="0" w:space="0" w:color="auto"/>
                <w:left w:val="none" w:sz="0" w:space="0" w:color="auto"/>
                <w:bottom w:val="none" w:sz="0" w:space="0" w:color="auto"/>
                <w:right w:val="none" w:sz="0" w:space="0" w:color="auto"/>
              </w:divBdr>
            </w:div>
            <w:div w:id="1612590126">
              <w:marLeft w:val="0"/>
              <w:marRight w:val="0"/>
              <w:marTop w:val="0"/>
              <w:marBottom w:val="240"/>
              <w:divBdr>
                <w:top w:val="none" w:sz="0" w:space="0" w:color="auto"/>
                <w:left w:val="none" w:sz="0" w:space="0" w:color="auto"/>
                <w:bottom w:val="none" w:sz="0" w:space="0" w:color="auto"/>
                <w:right w:val="none" w:sz="0" w:space="0" w:color="auto"/>
              </w:divBdr>
            </w:div>
            <w:div w:id="1612739487">
              <w:marLeft w:val="0"/>
              <w:marRight w:val="0"/>
              <w:marTop w:val="0"/>
              <w:marBottom w:val="240"/>
              <w:divBdr>
                <w:top w:val="none" w:sz="0" w:space="0" w:color="auto"/>
                <w:left w:val="none" w:sz="0" w:space="0" w:color="auto"/>
                <w:bottom w:val="none" w:sz="0" w:space="0" w:color="auto"/>
                <w:right w:val="none" w:sz="0" w:space="0" w:color="auto"/>
              </w:divBdr>
            </w:div>
            <w:div w:id="1765766800">
              <w:marLeft w:val="0"/>
              <w:marRight w:val="0"/>
              <w:marTop w:val="0"/>
              <w:marBottom w:val="240"/>
              <w:divBdr>
                <w:top w:val="none" w:sz="0" w:space="0" w:color="auto"/>
                <w:left w:val="none" w:sz="0" w:space="0" w:color="auto"/>
                <w:bottom w:val="none" w:sz="0" w:space="0" w:color="auto"/>
                <w:right w:val="none" w:sz="0" w:space="0" w:color="auto"/>
              </w:divBdr>
            </w:div>
            <w:div w:id="1869954364">
              <w:marLeft w:val="0"/>
              <w:marRight w:val="0"/>
              <w:marTop w:val="0"/>
              <w:marBottom w:val="240"/>
              <w:divBdr>
                <w:top w:val="none" w:sz="0" w:space="0" w:color="auto"/>
                <w:left w:val="none" w:sz="0" w:space="0" w:color="auto"/>
                <w:bottom w:val="none" w:sz="0" w:space="0" w:color="auto"/>
                <w:right w:val="none" w:sz="0" w:space="0" w:color="auto"/>
              </w:divBdr>
            </w:div>
            <w:div w:id="1911695174">
              <w:marLeft w:val="0"/>
              <w:marRight w:val="0"/>
              <w:marTop w:val="0"/>
              <w:marBottom w:val="240"/>
              <w:divBdr>
                <w:top w:val="none" w:sz="0" w:space="0" w:color="auto"/>
                <w:left w:val="none" w:sz="0" w:space="0" w:color="auto"/>
                <w:bottom w:val="none" w:sz="0" w:space="0" w:color="auto"/>
                <w:right w:val="none" w:sz="0" w:space="0" w:color="auto"/>
              </w:divBdr>
            </w:div>
            <w:div w:id="2022272043">
              <w:marLeft w:val="0"/>
              <w:marRight w:val="0"/>
              <w:marTop w:val="0"/>
              <w:marBottom w:val="240"/>
              <w:divBdr>
                <w:top w:val="none" w:sz="0" w:space="0" w:color="auto"/>
                <w:left w:val="none" w:sz="0" w:space="0" w:color="auto"/>
                <w:bottom w:val="none" w:sz="0" w:space="0" w:color="auto"/>
                <w:right w:val="none" w:sz="0" w:space="0" w:color="auto"/>
              </w:divBdr>
            </w:div>
            <w:div w:id="2039355449">
              <w:marLeft w:val="0"/>
              <w:marRight w:val="0"/>
              <w:marTop w:val="0"/>
              <w:marBottom w:val="240"/>
              <w:divBdr>
                <w:top w:val="none" w:sz="0" w:space="0" w:color="auto"/>
                <w:left w:val="none" w:sz="0" w:space="0" w:color="auto"/>
                <w:bottom w:val="none" w:sz="0" w:space="0" w:color="auto"/>
                <w:right w:val="none" w:sz="0" w:space="0" w:color="auto"/>
              </w:divBdr>
            </w:div>
            <w:div w:id="2043479347">
              <w:marLeft w:val="0"/>
              <w:marRight w:val="0"/>
              <w:marTop w:val="0"/>
              <w:marBottom w:val="240"/>
              <w:divBdr>
                <w:top w:val="none" w:sz="0" w:space="0" w:color="auto"/>
                <w:left w:val="none" w:sz="0" w:space="0" w:color="auto"/>
                <w:bottom w:val="none" w:sz="0" w:space="0" w:color="auto"/>
                <w:right w:val="none" w:sz="0" w:space="0" w:color="auto"/>
              </w:divBdr>
            </w:div>
            <w:div w:id="2051301422">
              <w:marLeft w:val="0"/>
              <w:marRight w:val="0"/>
              <w:marTop w:val="0"/>
              <w:marBottom w:val="240"/>
              <w:divBdr>
                <w:top w:val="none" w:sz="0" w:space="0" w:color="auto"/>
                <w:left w:val="none" w:sz="0" w:space="0" w:color="auto"/>
                <w:bottom w:val="none" w:sz="0" w:space="0" w:color="auto"/>
                <w:right w:val="none" w:sz="0" w:space="0" w:color="auto"/>
              </w:divBdr>
            </w:div>
            <w:div w:id="211204746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95858492">
      <w:bodyDiv w:val="1"/>
      <w:marLeft w:val="0"/>
      <w:marRight w:val="0"/>
      <w:marTop w:val="0"/>
      <w:marBottom w:val="0"/>
      <w:divBdr>
        <w:top w:val="none" w:sz="0" w:space="0" w:color="auto"/>
        <w:left w:val="none" w:sz="0" w:space="0" w:color="auto"/>
        <w:bottom w:val="none" w:sz="0" w:space="0" w:color="auto"/>
        <w:right w:val="none" w:sz="0" w:space="0" w:color="auto"/>
      </w:divBdr>
      <w:divsChild>
        <w:div w:id="556162832">
          <w:marLeft w:val="0"/>
          <w:marRight w:val="0"/>
          <w:marTop w:val="0"/>
          <w:marBottom w:val="0"/>
          <w:divBdr>
            <w:top w:val="none" w:sz="0" w:space="0" w:color="auto"/>
            <w:left w:val="none" w:sz="0" w:space="0" w:color="auto"/>
            <w:bottom w:val="none" w:sz="0" w:space="0" w:color="auto"/>
            <w:right w:val="none" w:sz="0" w:space="0" w:color="auto"/>
          </w:divBdr>
          <w:divsChild>
            <w:div w:id="64646303">
              <w:marLeft w:val="0"/>
              <w:marRight w:val="0"/>
              <w:marTop w:val="0"/>
              <w:marBottom w:val="240"/>
              <w:divBdr>
                <w:top w:val="none" w:sz="0" w:space="0" w:color="auto"/>
                <w:left w:val="none" w:sz="0" w:space="0" w:color="auto"/>
                <w:bottom w:val="none" w:sz="0" w:space="0" w:color="auto"/>
                <w:right w:val="none" w:sz="0" w:space="0" w:color="auto"/>
              </w:divBdr>
            </w:div>
            <w:div w:id="214977033">
              <w:marLeft w:val="0"/>
              <w:marRight w:val="0"/>
              <w:marTop w:val="0"/>
              <w:marBottom w:val="240"/>
              <w:divBdr>
                <w:top w:val="none" w:sz="0" w:space="0" w:color="auto"/>
                <w:left w:val="none" w:sz="0" w:space="0" w:color="auto"/>
                <w:bottom w:val="none" w:sz="0" w:space="0" w:color="auto"/>
                <w:right w:val="none" w:sz="0" w:space="0" w:color="auto"/>
              </w:divBdr>
            </w:div>
            <w:div w:id="285550197">
              <w:marLeft w:val="0"/>
              <w:marRight w:val="0"/>
              <w:marTop w:val="0"/>
              <w:marBottom w:val="240"/>
              <w:divBdr>
                <w:top w:val="none" w:sz="0" w:space="0" w:color="auto"/>
                <w:left w:val="none" w:sz="0" w:space="0" w:color="auto"/>
                <w:bottom w:val="none" w:sz="0" w:space="0" w:color="auto"/>
                <w:right w:val="none" w:sz="0" w:space="0" w:color="auto"/>
              </w:divBdr>
            </w:div>
            <w:div w:id="438108575">
              <w:marLeft w:val="0"/>
              <w:marRight w:val="0"/>
              <w:marTop w:val="0"/>
              <w:marBottom w:val="240"/>
              <w:divBdr>
                <w:top w:val="none" w:sz="0" w:space="0" w:color="auto"/>
                <w:left w:val="none" w:sz="0" w:space="0" w:color="auto"/>
                <w:bottom w:val="none" w:sz="0" w:space="0" w:color="auto"/>
                <w:right w:val="none" w:sz="0" w:space="0" w:color="auto"/>
              </w:divBdr>
            </w:div>
            <w:div w:id="446894994">
              <w:marLeft w:val="0"/>
              <w:marRight w:val="0"/>
              <w:marTop w:val="0"/>
              <w:marBottom w:val="240"/>
              <w:divBdr>
                <w:top w:val="none" w:sz="0" w:space="0" w:color="auto"/>
                <w:left w:val="none" w:sz="0" w:space="0" w:color="auto"/>
                <w:bottom w:val="none" w:sz="0" w:space="0" w:color="auto"/>
                <w:right w:val="none" w:sz="0" w:space="0" w:color="auto"/>
              </w:divBdr>
            </w:div>
            <w:div w:id="447284463">
              <w:marLeft w:val="0"/>
              <w:marRight w:val="0"/>
              <w:marTop w:val="0"/>
              <w:marBottom w:val="240"/>
              <w:divBdr>
                <w:top w:val="none" w:sz="0" w:space="0" w:color="auto"/>
                <w:left w:val="none" w:sz="0" w:space="0" w:color="auto"/>
                <w:bottom w:val="none" w:sz="0" w:space="0" w:color="auto"/>
                <w:right w:val="none" w:sz="0" w:space="0" w:color="auto"/>
              </w:divBdr>
            </w:div>
            <w:div w:id="482627242">
              <w:marLeft w:val="0"/>
              <w:marRight w:val="0"/>
              <w:marTop w:val="0"/>
              <w:marBottom w:val="240"/>
              <w:divBdr>
                <w:top w:val="none" w:sz="0" w:space="0" w:color="auto"/>
                <w:left w:val="none" w:sz="0" w:space="0" w:color="auto"/>
                <w:bottom w:val="none" w:sz="0" w:space="0" w:color="auto"/>
                <w:right w:val="none" w:sz="0" w:space="0" w:color="auto"/>
              </w:divBdr>
            </w:div>
            <w:div w:id="568418956">
              <w:marLeft w:val="0"/>
              <w:marRight w:val="0"/>
              <w:marTop w:val="0"/>
              <w:marBottom w:val="240"/>
              <w:divBdr>
                <w:top w:val="none" w:sz="0" w:space="0" w:color="auto"/>
                <w:left w:val="none" w:sz="0" w:space="0" w:color="auto"/>
                <w:bottom w:val="none" w:sz="0" w:space="0" w:color="auto"/>
                <w:right w:val="none" w:sz="0" w:space="0" w:color="auto"/>
              </w:divBdr>
            </w:div>
            <w:div w:id="614865920">
              <w:marLeft w:val="0"/>
              <w:marRight w:val="0"/>
              <w:marTop w:val="0"/>
              <w:marBottom w:val="240"/>
              <w:divBdr>
                <w:top w:val="none" w:sz="0" w:space="0" w:color="auto"/>
                <w:left w:val="none" w:sz="0" w:space="0" w:color="auto"/>
                <w:bottom w:val="none" w:sz="0" w:space="0" w:color="auto"/>
                <w:right w:val="none" w:sz="0" w:space="0" w:color="auto"/>
              </w:divBdr>
            </w:div>
            <w:div w:id="634721175">
              <w:marLeft w:val="0"/>
              <w:marRight w:val="0"/>
              <w:marTop w:val="0"/>
              <w:marBottom w:val="240"/>
              <w:divBdr>
                <w:top w:val="none" w:sz="0" w:space="0" w:color="auto"/>
                <w:left w:val="none" w:sz="0" w:space="0" w:color="auto"/>
                <w:bottom w:val="none" w:sz="0" w:space="0" w:color="auto"/>
                <w:right w:val="none" w:sz="0" w:space="0" w:color="auto"/>
              </w:divBdr>
            </w:div>
            <w:div w:id="649480487">
              <w:marLeft w:val="0"/>
              <w:marRight w:val="0"/>
              <w:marTop w:val="0"/>
              <w:marBottom w:val="240"/>
              <w:divBdr>
                <w:top w:val="none" w:sz="0" w:space="0" w:color="auto"/>
                <w:left w:val="none" w:sz="0" w:space="0" w:color="auto"/>
                <w:bottom w:val="none" w:sz="0" w:space="0" w:color="auto"/>
                <w:right w:val="none" w:sz="0" w:space="0" w:color="auto"/>
              </w:divBdr>
            </w:div>
            <w:div w:id="656611781">
              <w:marLeft w:val="0"/>
              <w:marRight w:val="0"/>
              <w:marTop w:val="0"/>
              <w:marBottom w:val="240"/>
              <w:divBdr>
                <w:top w:val="none" w:sz="0" w:space="0" w:color="auto"/>
                <w:left w:val="none" w:sz="0" w:space="0" w:color="auto"/>
                <w:bottom w:val="none" w:sz="0" w:space="0" w:color="auto"/>
                <w:right w:val="none" w:sz="0" w:space="0" w:color="auto"/>
              </w:divBdr>
            </w:div>
            <w:div w:id="658389391">
              <w:marLeft w:val="0"/>
              <w:marRight w:val="0"/>
              <w:marTop w:val="0"/>
              <w:marBottom w:val="240"/>
              <w:divBdr>
                <w:top w:val="none" w:sz="0" w:space="0" w:color="auto"/>
                <w:left w:val="none" w:sz="0" w:space="0" w:color="auto"/>
                <w:bottom w:val="none" w:sz="0" w:space="0" w:color="auto"/>
                <w:right w:val="none" w:sz="0" w:space="0" w:color="auto"/>
              </w:divBdr>
            </w:div>
            <w:div w:id="693193485">
              <w:marLeft w:val="0"/>
              <w:marRight w:val="0"/>
              <w:marTop w:val="0"/>
              <w:marBottom w:val="240"/>
              <w:divBdr>
                <w:top w:val="none" w:sz="0" w:space="0" w:color="auto"/>
                <w:left w:val="none" w:sz="0" w:space="0" w:color="auto"/>
                <w:bottom w:val="none" w:sz="0" w:space="0" w:color="auto"/>
                <w:right w:val="none" w:sz="0" w:space="0" w:color="auto"/>
              </w:divBdr>
            </w:div>
            <w:div w:id="706225578">
              <w:marLeft w:val="0"/>
              <w:marRight w:val="0"/>
              <w:marTop w:val="0"/>
              <w:marBottom w:val="240"/>
              <w:divBdr>
                <w:top w:val="none" w:sz="0" w:space="0" w:color="auto"/>
                <w:left w:val="none" w:sz="0" w:space="0" w:color="auto"/>
                <w:bottom w:val="none" w:sz="0" w:space="0" w:color="auto"/>
                <w:right w:val="none" w:sz="0" w:space="0" w:color="auto"/>
              </w:divBdr>
            </w:div>
            <w:div w:id="772016120">
              <w:marLeft w:val="0"/>
              <w:marRight w:val="0"/>
              <w:marTop w:val="0"/>
              <w:marBottom w:val="240"/>
              <w:divBdr>
                <w:top w:val="none" w:sz="0" w:space="0" w:color="auto"/>
                <w:left w:val="none" w:sz="0" w:space="0" w:color="auto"/>
                <w:bottom w:val="none" w:sz="0" w:space="0" w:color="auto"/>
                <w:right w:val="none" w:sz="0" w:space="0" w:color="auto"/>
              </w:divBdr>
            </w:div>
            <w:div w:id="774834001">
              <w:marLeft w:val="0"/>
              <w:marRight w:val="0"/>
              <w:marTop w:val="0"/>
              <w:marBottom w:val="240"/>
              <w:divBdr>
                <w:top w:val="none" w:sz="0" w:space="0" w:color="auto"/>
                <w:left w:val="none" w:sz="0" w:space="0" w:color="auto"/>
                <w:bottom w:val="none" w:sz="0" w:space="0" w:color="auto"/>
                <w:right w:val="none" w:sz="0" w:space="0" w:color="auto"/>
              </w:divBdr>
            </w:div>
            <w:div w:id="817767316">
              <w:marLeft w:val="0"/>
              <w:marRight w:val="0"/>
              <w:marTop w:val="0"/>
              <w:marBottom w:val="240"/>
              <w:divBdr>
                <w:top w:val="none" w:sz="0" w:space="0" w:color="auto"/>
                <w:left w:val="none" w:sz="0" w:space="0" w:color="auto"/>
                <w:bottom w:val="none" w:sz="0" w:space="0" w:color="auto"/>
                <w:right w:val="none" w:sz="0" w:space="0" w:color="auto"/>
              </w:divBdr>
            </w:div>
            <w:div w:id="817841074">
              <w:marLeft w:val="0"/>
              <w:marRight w:val="0"/>
              <w:marTop w:val="0"/>
              <w:marBottom w:val="240"/>
              <w:divBdr>
                <w:top w:val="none" w:sz="0" w:space="0" w:color="auto"/>
                <w:left w:val="none" w:sz="0" w:space="0" w:color="auto"/>
                <w:bottom w:val="none" w:sz="0" w:space="0" w:color="auto"/>
                <w:right w:val="none" w:sz="0" w:space="0" w:color="auto"/>
              </w:divBdr>
            </w:div>
            <w:div w:id="838231141">
              <w:marLeft w:val="0"/>
              <w:marRight w:val="0"/>
              <w:marTop w:val="0"/>
              <w:marBottom w:val="240"/>
              <w:divBdr>
                <w:top w:val="none" w:sz="0" w:space="0" w:color="auto"/>
                <w:left w:val="none" w:sz="0" w:space="0" w:color="auto"/>
                <w:bottom w:val="none" w:sz="0" w:space="0" w:color="auto"/>
                <w:right w:val="none" w:sz="0" w:space="0" w:color="auto"/>
              </w:divBdr>
            </w:div>
            <w:div w:id="867450246">
              <w:marLeft w:val="0"/>
              <w:marRight w:val="0"/>
              <w:marTop w:val="0"/>
              <w:marBottom w:val="240"/>
              <w:divBdr>
                <w:top w:val="none" w:sz="0" w:space="0" w:color="auto"/>
                <w:left w:val="none" w:sz="0" w:space="0" w:color="auto"/>
                <w:bottom w:val="none" w:sz="0" w:space="0" w:color="auto"/>
                <w:right w:val="none" w:sz="0" w:space="0" w:color="auto"/>
              </w:divBdr>
            </w:div>
            <w:div w:id="869101627">
              <w:marLeft w:val="0"/>
              <w:marRight w:val="0"/>
              <w:marTop w:val="0"/>
              <w:marBottom w:val="240"/>
              <w:divBdr>
                <w:top w:val="none" w:sz="0" w:space="0" w:color="auto"/>
                <w:left w:val="none" w:sz="0" w:space="0" w:color="auto"/>
                <w:bottom w:val="none" w:sz="0" w:space="0" w:color="auto"/>
                <w:right w:val="none" w:sz="0" w:space="0" w:color="auto"/>
              </w:divBdr>
            </w:div>
            <w:div w:id="888494289">
              <w:marLeft w:val="0"/>
              <w:marRight w:val="0"/>
              <w:marTop w:val="0"/>
              <w:marBottom w:val="240"/>
              <w:divBdr>
                <w:top w:val="none" w:sz="0" w:space="0" w:color="auto"/>
                <w:left w:val="none" w:sz="0" w:space="0" w:color="auto"/>
                <w:bottom w:val="none" w:sz="0" w:space="0" w:color="auto"/>
                <w:right w:val="none" w:sz="0" w:space="0" w:color="auto"/>
              </w:divBdr>
            </w:div>
            <w:div w:id="895899733">
              <w:marLeft w:val="0"/>
              <w:marRight w:val="0"/>
              <w:marTop w:val="0"/>
              <w:marBottom w:val="240"/>
              <w:divBdr>
                <w:top w:val="none" w:sz="0" w:space="0" w:color="auto"/>
                <w:left w:val="none" w:sz="0" w:space="0" w:color="auto"/>
                <w:bottom w:val="none" w:sz="0" w:space="0" w:color="auto"/>
                <w:right w:val="none" w:sz="0" w:space="0" w:color="auto"/>
              </w:divBdr>
            </w:div>
            <w:div w:id="985160447">
              <w:marLeft w:val="0"/>
              <w:marRight w:val="0"/>
              <w:marTop w:val="0"/>
              <w:marBottom w:val="240"/>
              <w:divBdr>
                <w:top w:val="none" w:sz="0" w:space="0" w:color="auto"/>
                <w:left w:val="none" w:sz="0" w:space="0" w:color="auto"/>
                <w:bottom w:val="none" w:sz="0" w:space="0" w:color="auto"/>
                <w:right w:val="none" w:sz="0" w:space="0" w:color="auto"/>
              </w:divBdr>
            </w:div>
            <w:div w:id="1065185610">
              <w:marLeft w:val="0"/>
              <w:marRight w:val="0"/>
              <w:marTop w:val="0"/>
              <w:marBottom w:val="240"/>
              <w:divBdr>
                <w:top w:val="none" w:sz="0" w:space="0" w:color="auto"/>
                <w:left w:val="none" w:sz="0" w:space="0" w:color="auto"/>
                <w:bottom w:val="none" w:sz="0" w:space="0" w:color="auto"/>
                <w:right w:val="none" w:sz="0" w:space="0" w:color="auto"/>
              </w:divBdr>
            </w:div>
            <w:div w:id="1065492750">
              <w:marLeft w:val="0"/>
              <w:marRight w:val="0"/>
              <w:marTop w:val="0"/>
              <w:marBottom w:val="240"/>
              <w:divBdr>
                <w:top w:val="none" w:sz="0" w:space="0" w:color="auto"/>
                <w:left w:val="none" w:sz="0" w:space="0" w:color="auto"/>
                <w:bottom w:val="none" w:sz="0" w:space="0" w:color="auto"/>
                <w:right w:val="none" w:sz="0" w:space="0" w:color="auto"/>
              </w:divBdr>
            </w:div>
            <w:div w:id="1070537958">
              <w:marLeft w:val="0"/>
              <w:marRight w:val="0"/>
              <w:marTop w:val="0"/>
              <w:marBottom w:val="0"/>
              <w:divBdr>
                <w:top w:val="none" w:sz="0" w:space="0" w:color="auto"/>
                <w:left w:val="none" w:sz="0" w:space="0" w:color="auto"/>
                <w:bottom w:val="none" w:sz="0" w:space="0" w:color="auto"/>
                <w:right w:val="none" w:sz="0" w:space="0" w:color="auto"/>
              </w:divBdr>
            </w:div>
            <w:div w:id="1073772578">
              <w:marLeft w:val="0"/>
              <w:marRight w:val="0"/>
              <w:marTop w:val="0"/>
              <w:marBottom w:val="240"/>
              <w:divBdr>
                <w:top w:val="none" w:sz="0" w:space="0" w:color="auto"/>
                <w:left w:val="none" w:sz="0" w:space="0" w:color="auto"/>
                <w:bottom w:val="none" w:sz="0" w:space="0" w:color="auto"/>
                <w:right w:val="none" w:sz="0" w:space="0" w:color="auto"/>
              </w:divBdr>
            </w:div>
            <w:div w:id="1093085068">
              <w:marLeft w:val="0"/>
              <w:marRight w:val="0"/>
              <w:marTop w:val="0"/>
              <w:marBottom w:val="240"/>
              <w:divBdr>
                <w:top w:val="none" w:sz="0" w:space="0" w:color="auto"/>
                <w:left w:val="none" w:sz="0" w:space="0" w:color="auto"/>
                <w:bottom w:val="none" w:sz="0" w:space="0" w:color="auto"/>
                <w:right w:val="none" w:sz="0" w:space="0" w:color="auto"/>
              </w:divBdr>
            </w:div>
            <w:div w:id="1105879010">
              <w:marLeft w:val="0"/>
              <w:marRight w:val="0"/>
              <w:marTop w:val="0"/>
              <w:marBottom w:val="240"/>
              <w:divBdr>
                <w:top w:val="none" w:sz="0" w:space="0" w:color="auto"/>
                <w:left w:val="none" w:sz="0" w:space="0" w:color="auto"/>
                <w:bottom w:val="none" w:sz="0" w:space="0" w:color="auto"/>
                <w:right w:val="none" w:sz="0" w:space="0" w:color="auto"/>
              </w:divBdr>
            </w:div>
            <w:div w:id="1136217990">
              <w:marLeft w:val="0"/>
              <w:marRight w:val="0"/>
              <w:marTop w:val="0"/>
              <w:marBottom w:val="240"/>
              <w:divBdr>
                <w:top w:val="none" w:sz="0" w:space="0" w:color="auto"/>
                <w:left w:val="none" w:sz="0" w:space="0" w:color="auto"/>
                <w:bottom w:val="none" w:sz="0" w:space="0" w:color="auto"/>
                <w:right w:val="none" w:sz="0" w:space="0" w:color="auto"/>
              </w:divBdr>
            </w:div>
            <w:div w:id="1149513946">
              <w:marLeft w:val="0"/>
              <w:marRight w:val="0"/>
              <w:marTop w:val="0"/>
              <w:marBottom w:val="240"/>
              <w:divBdr>
                <w:top w:val="none" w:sz="0" w:space="0" w:color="auto"/>
                <w:left w:val="none" w:sz="0" w:space="0" w:color="auto"/>
                <w:bottom w:val="none" w:sz="0" w:space="0" w:color="auto"/>
                <w:right w:val="none" w:sz="0" w:space="0" w:color="auto"/>
              </w:divBdr>
            </w:div>
            <w:div w:id="1150290850">
              <w:marLeft w:val="0"/>
              <w:marRight w:val="0"/>
              <w:marTop w:val="0"/>
              <w:marBottom w:val="240"/>
              <w:divBdr>
                <w:top w:val="none" w:sz="0" w:space="0" w:color="auto"/>
                <w:left w:val="none" w:sz="0" w:space="0" w:color="auto"/>
                <w:bottom w:val="none" w:sz="0" w:space="0" w:color="auto"/>
                <w:right w:val="none" w:sz="0" w:space="0" w:color="auto"/>
              </w:divBdr>
            </w:div>
            <w:div w:id="1159007281">
              <w:marLeft w:val="0"/>
              <w:marRight w:val="0"/>
              <w:marTop w:val="0"/>
              <w:marBottom w:val="240"/>
              <w:divBdr>
                <w:top w:val="none" w:sz="0" w:space="0" w:color="auto"/>
                <w:left w:val="none" w:sz="0" w:space="0" w:color="auto"/>
                <w:bottom w:val="none" w:sz="0" w:space="0" w:color="auto"/>
                <w:right w:val="none" w:sz="0" w:space="0" w:color="auto"/>
              </w:divBdr>
            </w:div>
            <w:div w:id="1178156725">
              <w:marLeft w:val="0"/>
              <w:marRight w:val="0"/>
              <w:marTop w:val="0"/>
              <w:marBottom w:val="240"/>
              <w:divBdr>
                <w:top w:val="none" w:sz="0" w:space="0" w:color="auto"/>
                <w:left w:val="none" w:sz="0" w:space="0" w:color="auto"/>
                <w:bottom w:val="none" w:sz="0" w:space="0" w:color="auto"/>
                <w:right w:val="none" w:sz="0" w:space="0" w:color="auto"/>
              </w:divBdr>
            </w:div>
            <w:div w:id="1180314205">
              <w:marLeft w:val="0"/>
              <w:marRight w:val="0"/>
              <w:marTop w:val="0"/>
              <w:marBottom w:val="240"/>
              <w:divBdr>
                <w:top w:val="none" w:sz="0" w:space="0" w:color="auto"/>
                <w:left w:val="none" w:sz="0" w:space="0" w:color="auto"/>
                <w:bottom w:val="none" w:sz="0" w:space="0" w:color="auto"/>
                <w:right w:val="none" w:sz="0" w:space="0" w:color="auto"/>
              </w:divBdr>
            </w:div>
            <w:div w:id="1203321556">
              <w:marLeft w:val="0"/>
              <w:marRight w:val="0"/>
              <w:marTop w:val="0"/>
              <w:marBottom w:val="240"/>
              <w:divBdr>
                <w:top w:val="none" w:sz="0" w:space="0" w:color="auto"/>
                <w:left w:val="none" w:sz="0" w:space="0" w:color="auto"/>
                <w:bottom w:val="none" w:sz="0" w:space="0" w:color="auto"/>
                <w:right w:val="none" w:sz="0" w:space="0" w:color="auto"/>
              </w:divBdr>
            </w:div>
            <w:div w:id="1274945700">
              <w:marLeft w:val="0"/>
              <w:marRight w:val="0"/>
              <w:marTop w:val="0"/>
              <w:marBottom w:val="240"/>
              <w:divBdr>
                <w:top w:val="none" w:sz="0" w:space="0" w:color="auto"/>
                <w:left w:val="none" w:sz="0" w:space="0" w:color="auto"/>
                <w:bottom w:val="none" w:sz="0" w:space="0" w:color="auto"/>
                <w:right w:val="none" w:sz="0" w:space="0" w:color="auto"/>
              </w:divBdr>
            </w:div>
            <w:div w:id="1286162257">
              <w:marLeft w:val="0"/>
              <w:marRight w:val="0"/>
              <w:marTop w:val="0"/>
              <w:marBottom w:val="240"/>
              <w:divBdr>
                <w:top w:val="none" w:sz="0" w:space="0" w:color="auto"/>
                <w:left w:val="none" w:sz="0" w:space="0" w:color="auto"/>
                <w:bottom w:val="none" w:sz="0" w:space="0" w:color="auto"/>
                <w:right w:val="none" w:sz="0" w:space="0" w:color="auto"/>
              </w:divBdr>
            </w:div>
            <w:div w:id="1290671979">
              <w:marLeft w:val="0"/>
              <w:marRight w:val="0"/>
              <w:marTop w:val="0"/>
              <w:marBottom w:val="240"/>
              <w:divBdr>
                <w:top w:val="none" w:sz="0" w:space="0" w:color="auto"/>
                <w:left w:val="none" w:sz="0" w:space="0" w:color="auto"/>
                <w:bottom w:val="none" w:sz="0" w:space="0" w:color="auto"/>
                <w:right w:val="none" w:sz="0" w:space="0" w:color="auto"/>
              </w:divBdr>
            </w:div>
            <w:div w:id="1413578348">
              <w:marLeft w:val="0"/>
              <w:marRight w:val="0"/>
              <w:marTop w:val="0"/>
              <w:marBottom w:val="240"/>
              <w:divBdr>
                <w:top w:val="none" w:sz="0" w:space="0" w:color="auto"/>
                <w:left w:val="none" w:sz="0" w:space="0" w:color="auto"/>
                <w:bottom w:val="none" w:sz="0" w:space="0" w:color="auto"/>
                <w:right w:val="none" w:sz="0" w:space="0" w:color="auto"/>
              </w:divBdr>
            </w:div>
            <w:div w:id="1476026676">
              <w:marLeft w:val="0"/>
              <w:marRight w:val="0"/>
              <w:marTop w:val="0"/>
              <w:marBottom w:val="240"/>
              <w:divBdr>
                <w:top w:val="none" w:sz="0" w:space="0" w:color="auto"/>
                <w:left w:val="none" w:sz="0" w:space="0" w:color="auto"/>
                <w:bottom w:val="none" w:sz="0" w:space="0" w:color="auto"/>
                <w:right w:val="none" w:sz="0" w:space="0" w:color="auto"/>
              </w:divBdr>
            </w:div>
            <w:div w:id="1488589693">
              <w:marLeft w:val="0"/>
              <w:marRight w:val="0"/>
              <w:marTop w:val="0"/>
              <w:marBottom w:val="240"/>
              <w:divBdr>
                <w:top w:val="none" w:sz="0" w:space="0" w:color="auto"/>
                <w:left w:val="none" w:sz="0" w:space="0" w:color="auto"/>
                <w:bottom w:val="none" w:sz="0" w:space="0" w:color="auto"/>
                <w:right w:val="none" w:sz="0" w:space="0" w:color="auto"/>
              </w:divBdr>
            </w:div>
            <w:div w:id="1525098226">
              <w:marLeft w:val="0"/>
              <w:marRight w:val="0"/>
              <w:marTop w:val="0"/>
              <w:marBottom w:val="240"/>
              <w:divBdr>
                <w:top w:val="none" w:sz="0" w:space="0" w:color="auto"/>
                <w:left w:val="none" w:sz="0" w:space="0" w:color="auto"/>
                <w:bottom w:val="none" w:sz="0" w:space="0" w:color="auto"/>
                <w:right w:val="none" w:sz="0" w:space="0" w:color="auto"/>
              </w:divBdr>
            </w:div>
            <w:div w:id="1546485603">
              <w:marLeft w:val="0"/>
              <w:marRight w:val="0"/>
              <w:marTop w:val="0"/>
              <w:marBottom w:val="240"/>
              <w:divBdr>
                <w:top w:val="none" w:sz="0" w:space="0" w:color="auto"/>
                <w:left w:val="none" w:sz="0" w:space="0" w:color="auto"/>
                <w:bottom w:val="none" w:sz="0" w:space="0" w:color="auto"/>
                <w:right w:val="none" w:sz="0" w:space="0" w:color="auto"/>
              </w:divBdr>
            </w:div>
            <w:div w:id="1567915106">
              <w:marLeft w:val="0"/>
              <w:marRight w:val="0"/>
              <w:marTop w:val="0"/>
              <w:marBottom w:val="240"/>
              <w:divBdr>
                <w:top w:val="none" w:sz="0" w:space="0" w:color="auto"/>
                <w:left w:val="none" w:sz="0" w:space="0" w:color="auto"/>
                <w:bottom w:val="none" w:sz="0" w:space="0" w:color="auto"/>
                <w:right w:val="none" w:sz="0" w:space="0" w:color="auto"/>
              </w:divBdr>
            </w:div>
            <w:div w:id="1586065183">
              <w:marLeft w:val="0"/>
              <w:marRight w:val="0"/>
              <w:marTop w:val="0"/>
              <w:marBottom w:val="240"/>
              <w:divBdr>
                <w:top w:val="none" w:sz="0" w:space="0" w:color="auto"/>
                <w:left w:val="none" w:sz="0" w:space="0" w:color="auto"/>
                <w:bottom w:val="none" w:sz="0" w:space="0" w:color="auto"/>
                <w:right w:val="none" w:sz="0" w:space="0" w:color="auto"/>
              </w:divBdr>
            </w:div>
            <w:div w:id="1602252579">
              <w:marLeft w:val="0"/>
              <w:marRight w:val="0"/>
              <w:marTop w:val="0"/>
              <w:marBottom w:val="240"/>
              <w:divBdr>
                <w:top w:val="none" w:sz="0" w:space="0" w:color="auto"/>
                <w:left w:val="none" w:sz="0" w:space="0" w:color="auto"/>
                <w:bottom w:val="none" w:sz="0" w:space="0" w:color="auto"/>
                <w:right w:val="none" w:sz="0" w:space="0" w:color="auto"/>
              </w:divBdr>
            </w:div>
            <w:div w:id="1618487935">
              <w:marLeft w:val="0"/>
              <w:marRight w:val="0"/>
              <w:marTop w:val="0"/>
              <w:marBottom w:val="240"/>
              <w:divBdr>
                <w:top w:val="none" w:sz="0" w:space="0" w:color="auto"/>
                <w:left w:val="none" w:sz="0" w:space="0" w:color="auto"/>
                <w:bottom w:val="none" w:sz="0" w:space="0" w:color="auto"/>
                <w:right w:val="none" w:sz="0" w:space="0" w:color="auto"/>
              </w:divBdr>
            </w:div>
            <w:div w:id="1619333895">
              <w:marLeft w:val="0"/>
              <w:marRight w:val="0"/>
              <w:marTop w:val="0"/>
              <w:marBottom w:val="240"/>
              <w:divBdr>
                <w:top w:val="none" w:sz="0" w:space="0" w:color="auto"/>
                <w:left w:val="none" w:sz="0" w:space="0" w:color="auto"/>
                <w:bottom w:val="none" w:sz="0" w:space="0" w:color="auto"/>
                <w:right w:val="none" w:sz="0" w:space="0" w:color="auto"/>
              </w:divBdr>
            </w:div>
            <w:div w:id="1638148390">
              <w:marLeft w:val="0"/>
              <w:marRight w:val="0"/>
              <w:marTop w:val="0"/>
              <w:marBottom w:val="240"/>
              <w:divBdr>
                <w:top w:val="none" w:sz="0" w:space="0" w:color="auto"/>
                <w:left w:val="none" w:sz="0" w:space="0" w:color="auto"/>
                <w:bottom w:val="none" w:sz="0" w:space="0" w:color="auto"/>
                <w:right w:val="none" w:sz="0" w:space="0" w:color="auto"/>
              </w:divBdr>
            </w:div>
            <w:div w:id="1694768853">
              <w:marLeft w:val="0"/>
              <w:marRight w:val="0"/>
              <w:marTop w:val="0"/>
              <w:marBottom w:val="240"/>
              <w:divBdr>
                <w:top w:val="none" w:sz="0" w:space="0" w:color="auto"/>
                <w:left w:val="none" w:sz="0" w:space="0" w:color="auto"/>
                <w:bottom w:val="none" w:sz="0" w:space="0" w:color="auto"/>
                <w:right w:val="none" w:sz="0" w:space="0" w:color="auto"/>
              </w:divBdr>
            </w:div>
            <w:div w:id="1715424821">
              <w:marLeft w:val="0"/>
              <w:marRight w:val="0"/>
              <w:marTop w:val="0"/>
              <w:marBottom w:val="240"/>
              <w:divBdr>
                <w:top w:val="none" w:sz="0" w:space="0" w:color="auto"/>
                <w:left w:val="none" w:sz="0" w:space="0" w:color="auto"/>
                <w:bottom w:val="none" w:sz="0" w:space="0" w:color="auto"/>
                <w:right w:val="none" w:sz="0" w:space="0" w:color="auto"/>
              </w:divBdr>
            </w:div>
            <w:div w:id="1719668766">
              <w:marLeft w:val="0"/>
              <w:marRight w:val="0"/>
              <w:marTop w:val="0"/>
              <w:marBottom w:val="240"/>
              <w:divBdr>
                <w:top w:val="none" w:sz="0" w:space="0" w:color="auto"/>
                <w:left w:val="none" w:sz="0" w:space="0" w:color="auto"/>
                <w:bottom w:val="none" w:sz="0" w:space="0" w:color="auto"/>
                <w:right w:val="none" w:sz="0" w:space="0" w:color="auto"/>
              </w:divBdr>
            </w:div>
            <w:div w:id="1732189025">
              <w:marLeft w:val="0"/>
              <w:marRight w:val="0"/>
              <w:marTop w:val="0"/>
              <w:marBottom w:val="240"/>
              <w:divBdr>
                <w:top w:val="none" w:sz="0" w:space="0" w:color="auto"/>
                <w:left w:val="none" w:sz="0" w:space="0" w:color="auto"/>
                <w:bottom w:val="none" w:sz="0" w:space="0" w:color="auto"/>
                <w:right w:val="none" w:sz="0" w:space="0" w:color="auto"/>
              </w:divBdr>
            </w:div>
            <w:div w:id="1733310961">
              <w:marLeft w:val="0"/>
              <w:marRight w:val="0"/>
              <w:marTop w:val="0"/>
              <w:marBottom w:val="240"/>
              <w:divBdr>
                <w:top w:val="none" w:sz="0" w:space="0" w:color="auto"/>
                <w:left w:val="none" w:sz="0" w:space="0" w:color="auto"/>
                <w:bottom w:val="none" w:sz="0" w:space="0" w:color="auto"/>
                <w:right w:val="none" w:sz="0" w:space="0" w:color="auto"/>
              </w:divBdr>
            </w:div>
            <w:div w:id="1824156242">
              <w:marLeft w:val="0"/>
              <w:marRight w:val="0"/>
              <w:marTop w:val="0"/>
              <w:marBottom w:val="240"/>
              <w:divBdr>
                <w:top w:val="none" w:sz="0" w:space="0" w:color="auto"/>
                <w:left w:val="none" w:sz="0" w:space="0" w:color="auto"/>
                <w:bottom w:val="none" w:sz="0" w:space="0" w:color="auto"/>
                <w:right w:val="none" w:sz="0" w:space="0" w:color="auto"/>
              </w:divBdr>
            </w:div>
            <w:div w:id="1833716383">
              <w:marLeft w:val="0"/>
              <w:marRight w:val="0"/>
              <w:marTop w:val="0"/>
              <w:marBottom w:val="240"/>
              <w:divBdr>
                <w:top w:val="none" w:sz="0" w:space="0" w:color="auto"/>
                <w:left w:val="none" w:sz="0" w:space="0" w:color="auto"/>
                <w:bottom w:val="none" w:sz="0" w:space="0" w:color="auto"/>
                <w:right w:val="none" w:sz="0" w:space="0" w:color="auto"/>
              </w:divBdr>
            </w:div>
            <w:div w:id="1859197740">
              <w:marLeft w:val="0"/>
              <w:marRight w:val="0"/>
              <w:marTop w:val="0"/>
              <w:marBottom w:val="240"/>
              <w:divBdr>
                <w:top w:val="none" w:sz="0" w:space="0" w:color="auto"/>
                <w:left w:val="none" w:sz="0" w:space="0" w:color="auto"/>
                <w:bottom w:val="none" w:sz="0" w:space="0" w:color="auto"/>
                <w:right w:val="none" w:sz="0" w:space="0" w:color="auto"/>
              </w:divBdr>
            </w:div>
            <w:div w:id="1906916334">
              <w:marLeft w:val="0"/>
              <w:marRight w:val="0"/>
              <w:marTop w:val="0"/>
              <w:marBottom w:val="240"/>
              <w:divBdr>
                <w:top w:val="none" w:sz="0" w:space="0" w:color="auto"/>
                <w:left w:val="none" w:sz="0" w:space="0" w:color="auto"/>
                <w:bottom w:val="none" w:sz="0" w:space="0" w:color="auto"/>
                <w:right w:val="none" w:sz="0" w:space="0" w:color="auto"/>
              </w:divBdr>
            </w:div>
            <w:div w:id="1975870408">
              <w:marLeft w:val="0"/>
              <w:marRight w:val="0"/>
              <w:marTop w:val="0"/>
              <w:marBottom w:val="240"/>
              <w:divBdr>
                <w:top w:val="none" w:sz="0" w:space="0" w:color="auto"/>
                <w:left w:val="none" w:sz="0" w:space="0" w:color="auto"/>
                <w:bottom w:val="none" w:sz="0" w:space="0" w:color="auto"/>
                <w:right w:val="none" w:sz="0" w:space="0" w:color="auto"/>
              </w:divBdr>
            </w:div>
            <w:div w:id="2022510334">
              <w:marLeft w:val="0"/>
              <w:marRight w:val="0"/>
              <w:marTop w:val="0"/>
              <w:marBottom w:val="240"/>
              <w:divBdr>
                <w:top w:val="none" w:sz="0" w:space="0" w:color="auto"/>
                <w:left w:val="none" w:sz="0" w:space="0" w:color="auto"/>
                <w:bottom w:val="none" w:sz="0" w:space="0" w:color="auto"/>
                <w:right w:val="none" w:sz="0" w:space="0" w:color="auto"/>
              </w:divBdr>
            </w:div>
            <w:div w:id="2104569187">
              <w:marLeft w:val="0"/>
              <w:marRight w:val="0"/>
              <w:marTop w:val="0"/>
              <w:marBottom w:val="240"/>
              <w:divBdr>
                <w:top w:val="none" w:sz="0" w:space="0" w:color="auto"/>
                <w:left w:val="none" w:sz="0" w:space="0" w:color="auto"/>
                <w:bottom w:val="none" w:sz="0" w:space="0" w:color="auto"/>
                <w:right w:val="none" w:sz="0" w:space="0" w:color="auto"/>
              </w:divBdr>
            </w:div>
            <w:div w:id="2124765613">
              <w:marLeft w:val="0"/>
              <w:marRight w:val="0"/>
              <w:marTop w:val="0"/>
              <w:marBottom w:val="240"/>
              <w:divBdr>
                <w:top w:val="none" w:sz="0" w:space="0" w:color="auto"/>
                <w:left w:val="none" w:sz="0" w:space="0" w:color="auto"/>
                <w:bottom w:val="none" w:sz="0" w:space="0" w:color="auto"/>
                <w:right w:val="none" w:sz="0" w:space="0" w:color="auto"/>
              </w:divBdr>
            </w:div>
            <w:div w:id="21367481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05305699">
      <w:bodyDiv w:val="1"/>
      <w:marLeft w:val="0"/>
      <w:marRight w:val="0"/>
      <w:marTop w:val="0"/>
      <w:marBottom w:val="0"/>
      <w:divBdr>
        <w:top w:val="none" w:sz="0" w:space="0" w:color="auto"/>
        <w:left w:val="none" w:sz="0" w:space="0" w:color="auto"/>
        <w:bottom w:val="none" w:sz="0" w:space="0" w:color="auto"/>
        <w:right w:val="none" w:sz="0" w:space="0" w:color="auto"/>
      </w:divBdr>
    </w:div>
    <w:div w:id="416172369">
      <w:bodyDiv w:val="1"/>
      <w:marLeft w:val="0"/>
      <w:marRight w:val="0"/>
      <w:marTop w:val="0"/>
      <w:marBottom w:val="0"/>
      <w:divBdr>
        <w:top w:val="none" w:sz="0" w:space="0" w:color="auto"/>
        <w:left w:val="none" w:sz="0" w:space="0" w:color="auto"/>
        <w:bottom w:val="none" w:sz="0" w:space="0" w:color="auto"/>
        <w:right w:val="none" w:sz="0" w:space="0" w:color="auto"/>
      </w:divBdr>
      <w:divsChild>
        <w:div w:id="852843644">
          <w:marLeft w:val="0"/>
          <w:marRight w:val="0"/>
          <w:marTop w:val="0"/>
          <w:marBottom w:val="0"/>
          <w:divBdr>
            <w:top w:val="none" w:sz="0" w:space="0" w:color="auto"/>
            <w:left w:val="none" w:sz="0" w:space="0" w:color="auto"/>
            <w:bottom w:val="none" w:sz="0" w:space="0" w:color="auto"/>
            <w:right w:val="none" w:sz="0" w:space="0" w:color="auto"/>
          </w:divBdr>
          <w:divsChild>
            <w:div w:id="18165758">
              <w:marLeft w:val="0"/>
              <w:marRight w:val="0"/>
              <w:marTop w:val="0"/>
              <w:marBottom w:val="240"/>
              <w:divBdr>
                <w:top w:val="none" w:sz="0" w:space="0" w:color="auto"/>
                <w:left w:val="none" w:sz="0" w:space="0" w:color="auto"/>
                <w:bottom w:val="none" w:sz="0" w:space="0" w:color="auto"/>
                <w:right w:val="none" w:sz="0" w:space="0" w:color="auto"/>
              </w:divBdr>
            </w:div>
            <w:div w:id="76947388">
              <w:marLeft w:val="0"/>
              <w:marRight w:val="0"/>
              <w:marTop w:val="0"/>
              <w:marBottom w:val="240"/>
              <w:divBdr>
                <w:top w:val="none" w:sz="0" w:space="0" w:color="auto"/>
                <w:left w:val="none" w:sz="0" w:space="0" w:color="auto"/>
                <w:bottom w:val="none" w:sz="0" w:space="0" w:color="auto"/>
                <w:right w:val="none" w:sz="0" w:space="0" w:color="auto"/>
              </w:divBdr>
            </w:div>
            <w:div w:id="120543418">
              <w:marLeft w:val="0"/>
              <w:marRight w:val="0"/>
              <w:marTop w:val="0"/>
              <w:marBottom w:val="240"/>
              <w:divBdr>
                <w:top w:val="none" w:sz="0" w:space="0" w:color="auto"/>
                <w:left w:val="none" w:sz="0" w:space="0" w:color="auto"/>
                <w:bottom w:val="none" w:sz="0" w:space="0" w:color="auto"/>
                <w:right w:val="none" w:sz="0" w:space="0" w:color="auto"/>
              </w:divBdr>
            </w:div>
            <w:div w:id="140924372">
              <w:marLeft w:val="0"/>
              <w:marRight w:val="0"/>
              <w:marTop w:val="0"/>
              <w:marBottom w:val="240"/>
              <w:divBdr>
                <w:top w:val="none" w:sz="0" w:space="0" w:color="auto"/>
                <w:left w:val="none" w:sz="0" w:space="0" w:color="auto"/>
                <w:bottom w:val="none" w:sz="0" w:space="0" w:color="auto"/>
                <w:right w:val="none" w:sz="0" w:space="0" w:color="auto"/>
              </w:divBdr>
            </w:div>
            <w:div w:id="145359119">
              <w:marLeft w:val="0"/>
              <w:marRight w:val="0"/>
              <w:marTop w:val="0"/>
              <w:marBottom w:val="240"/>
              <w:divBdr>
                <w:top w:val="none" w:sz="0" w:space="0" w:color="auto"/>
                <w:left w:val="none" w:sz="0" w:space="0" w:color="auto"/>
                <w:bottom w:val="none" w:sz="0" w:space="0" w:color="auto"/>
                <w:right w:val="none" w:sz="0" w:space="0" w:color="auto"/>
              </w:divBdr>
            </w:div>
            <w:div w:id="184752698">
              <w:marLeft w:val="0"/>
              <w:marRight w:val="0"/>
              <w:marTop w:val="0"/>
              <w:marBottom w:val="240"/>
              <w:divBdr>
                <w:top w:val="none" w:sz="0" w:space="0" w:color="auto"/>
                <w:left w:val="none" w:sz="0" w:space="0" w:color="auto"/>
                <w:bottom w:val="none" w:sz="0" w:space="0" w:color="auto"/>
                <w:right w:val="none" w:sz="0" w:space="0" w:color="auto"/>
              </w:divBdr>
            </w:div>
            <w:div w:id="198513838">
              <w:marLeft w:val="0"/>
              <w:marRight w:val="0"/>
              <w:marTop w:val="0"/>
              <w:marBottom w:val="240"/>
              <w:divBdr>
                <w:top w:val="none" w:sz="0" w:space="0" w:color="auto"/>
                <w:left w:val="none" w:sz="0" w:space="0" w:color="auto"/>
                <w:bottom w:val="none" w:sz="0" w:space="0" w:color="auto"/>
                <w:right w:val="none" w:sz="0" w:space="0" w:color="auto"/>
              </w:divBdr>
            </w:div>
            <w:div w:id="216279639">
              <w:marLeft w:val="0"/>
              <w:marRight w:val="0"/>
              <w:marTop w:val="0"/>
              <w:marBottom w:val="240"/>
              <w:divBdr>
                <w:top w:val="none" w:sz="0" w:space="0" w:color="auto"/>
                <w:left w:val="none" w:sz="0" w:space="0" w:color="auto"/>
                <w:bottom w:val="none" w:sz="0" w:space="0" w:color="auto"/>
                <w:right w:val="none" w:sz="0" w:space="0" w:color="auto"/>
              </w:divBdr>
            </w:div>
            <w:div w:id="220945404">
              <w:marLeft w:val="0"/>
              <w:marRight w:val="0"/>
              <w:marTop w:val="0"/>
              <w:marBottom w:val="240"/>
              <w:divBdr>
                <w:top w:val="none" w:sz="0" w:space="0" w:color="auto"/>
                <w:left w:val="none" w:sz="0" w:space="0" w:color="auto"/>
                <w:bottom w:val="none" w:sz="0" w:space="0" w:color="auto"/>
                <w:right w:val="none" w:sz="0" w:space="0" w:color="auto"/>
              </w:divBdr>
            </w:div>
            <w:div w:id="222108542">
              <w:marLeft w:val="0"/>
              <w:marRight w:val="0"/>
              <w:marTop w:val="0"/>
              <w:marBottom w:val="240"/>
              <w:divBdr>
                <w:top w:val="none" w:sz="0" w:space="0" w:color="auto"/>
                <w:left w:val="none" w:sz="0" w:space="0" w:color="auto"/>
                <w:bottom w:val="none" w:sz="0" w:space="0" w:color="auto"/>
                <w:right w:val="none" w:sz="0" w:space="0" w:color="auto"/>
              </w:divBdr>
            </w:div>
            <w:div w:id="249391035">
              <w:marLeft w:val="0"/>
              <w:marRight w:val="0"/>
              <w:marTop w:val="0"/>
              <w:marBottom w:val="240"/>
              <w:divBdr>
                <w:top w:val="none" w:sz="0" w:space="0" w:color="auto"/>
                <w:left w:val="none" w:sz="0" w:space="0" w:color="auto"/>
                <w:bottom w:val="none" w:sz="0" w:space="0" w:color="auto"/>
                <w:right w:val="none" w:sz="0" w:space="0" w:color="auto"/>
              </w:divBdr>
            </w:div>
            <w:div w:id="258678833">
              <w:marLeft w:val="0"/>
              <w:marRight w:val="0"/>
              <w:marTop w:val="0"/>
              <w:marBottom w:val="240"/>
              <w:divBdr>
                <w:top w:val="none" w:sz="0" w:space="0" w:color="auto"/>
                <w:left w:val="none" w:sz="0" w:space="0" w:color="auto"/>
                <w:bottom w:val="none" w:sz="0" w:space="0" w:color="auto"/>
                <w:right w:val="none" w:sz="0" w:space="0" w:color="auto"/>
              </w:divBdr>
            </w:div>
            <w:div w:id="299530529">
              <w:marLeft w:val="0"/>
              <w:marRight w:val="0"/>
              <w:marTop w:val="0"/>
              <w:marBottom w:val="240"/>
              <w:divBdr>
                <w:top w:val="none" w:sz="0" w:space="0" w:color="auto"/>
                <w:left w:val="none" w:sz="0" w:space="0" w:color="auto"/>
                <w:bottom w:val="none" w:sz="0" w:space="0" w:color="auto"/>
                <w:right w:val="none" w:sz="0" w:space="0" w:color="auto"/>
              </w:divBdr>
            </w:div>
            <w:div w:id="336660807">
              <w:marLeft w:val="0"/>
              <w:marRight w:val="0"/>
              <w:marTop w:val="0"/>
              <w:marBottom w:val="240"/>
              <w:divBdr>
                <w:top w:val="none" w:sz="0" w:space="0" w:color="auto"/>
                <w:left w:val="none" w:sz="0" w:space="0" w:color="auto"/>
                <w:bottom w:val="none" w:sz="0" w:space="0" w:color="auto"/>
                <w:right w:val="none" w:sz="0" w:space="0" w:color="auto"/>
              </w:divBdr>
            </w:div>
            <w:div w:id="423458450">
              <w:marLeft w:val="0"/>
              <w:marRight w:val="0"/>
              <w:marTop w:val="0"/>
              <w:marBottom w:val="240"/>
              <w:divBdr>
                <w:top w:val="none" w:sz="0" w:space="0" w:color="auto"/>
                <w:left w:val="none" w:sz="0" w:space="0" w:color="auto"/>
                <w:bottom w:val="none" w:sz="0" w:space="0" w:color="auto"/>
                <w:right w:val="none" w:sz="0" w:space="0" w:color="auto"/>
              </w:divBdr>
            </w:div>
            <w:div w:id="425615378">
              <w:marLeft w:val="0"/>
              <w:marRight w:val="0"/>
              <w:marTop w:val="0"/>
              <w:marBottom w:val="240"/>
              <w:divBdr>
                <w:top w:val="none" w:sz="0" w:space="0" w:color="auto"/>
                <w:left w:val="none" w:sz="0" w:space="0" w:color="auto"/>
                <w:bottom w:val="none" w:sz="0" w:space="0" w:color="auto"/>
                <w:right w:val="none" w:sz="0" w:space="0" w:color="auto"/>
              </w:divBdr>
            </w:div>
            <w:div w:id="428547189">
              <w:marLeft w:val="0"/>
              <w:marRight w:val="0"/>
              <w:marTop w:val="0"/>
              <w:marBottom w:val="240"/>
              <w:divBdr>
                <w:top w:val="none" w:sz="0" w:space="0" w:color="auto"/>
                <w:left w:val="none" w:sz="0" w:space="0" w:color="auto"/>
                <w:bottom w:val="none" w:sz="0" w:space="0" w:color="auto"/>
                <w:right w:val="none" w:sz="0" w:space="0" w:color="auto"/>
              </w:divBdr>
            </w:div>
            <w:div w:id="446049513">
              <w:marLeft w:val="0"/>
              <w:marRight w:val="0"/>
              <w:marTop w:val="0"/>
              <w:marBottom w:val="240"/>
              <w:divBdr>
                <w:top w:val="none" w:sz="0" w:space="0" w:color="auto"/>
                <w:left w:val="none" w:sz="0" w:space="0" w:color="auto"/>
                <w:bottom w:val="none" w:sz="0" w:space="0" w:color="auto"/>
                <w:right w:val="none" w:sz="0" w:space="0" w:color="auto"/>
              </w:divBdr>
            </w:div>
            <w:div w:id="464740704">
              <w:marLeft w:val="0"/>
              <w:marRight w:val="0"/>
              <w:marTop w:val="0"/>
              <w:marBottom w:val="240"/>
              <w:divBdr>
                <w:top w:val="none" w:sz="0" w:space="0" w:color="auto"/>
                <w:left w:val="none" w:sz="0" w:space="0" w:color="auto"/>
                <w:bottom w:val="none" w:sz="0" w:space="0" w:color="auto"/>
                <w:right w:val="none" w:sz="0" w:space="0" w:color="auto"/>
              </w:divBdr>
            </w:div>
            <w:div w:id="486626778">
              <w:marLeft w:val="0"/>
              <w:marRight w:val="0"/>
              <w:marTop w:val="0"/>
              <w:marBottom w:val="240"/>
              <w:divBdr>
                <w:top w:val="none" w:sz="0" w:space="0" w:color="auto"/>
                <w:left w:val="none" w:sz="0" w:space="0" w:color="auto"/>
                <w:bottom w:val="none" w:sz="0" w:space="0" w:color="auto"/>
                <w:right w:val="none" w:sz="0" w:space="0" w:color="auto"/>
              </w:divBdr>
            </w:div>
            <w:div w:id="491258159">
              <w:marLeft w:val="0"/>
              <w:marRight w:val="0"/>
              <w:marTop w:val="0"/>
              <w:marBottom w:val="240"/>
              <w:divBdr>
                <w:top w:val="none" w:sz="0" w:space="0" w:color="auto"/>
                <w:left w:val="none" w:sz="0" w:space="0" w:color="auto"/>
                <w:bottom w:val="none" w:sz="0" w:space="0" w:color="auto"/>
                <w:right w:val="none" w:sz="0" w:space="0" w:color="auto"/>
              </w:divBdr>
            </w:div>
            <w:div w:id="500242750">
              <w:marLeft w:val="0"/>
              <w:marRight w:val="0"/>
              <w:marTop w:val="0"/>
              <w:marBottom w:val="240"/>
              <w:divBdr>
                <w:top w:val="none" w:sz="0" w:space="0" w:color="auto"/>
                <w:left w:val="none" w:sz="0" w:space="0" w:color="auto"/>
                <w:bottom w:val="none" w:sz="0" w:space="0" w:color="auto"/>
                <w:right w:val="none" w:sz="0" w:space="0" w:color="auto"/>
              </w:divBdr>
            </w:div>
            <w:div w:id="503933727">
              <w:marLeft w:val="0"/>
              <w:marRight w:val="0"/>
              <w:marTop w:val="0"/>
              <w:marBottom w:val="240"/>
              <w:divBdr>
                <w:top w:val="none" w:sz="0" w:space="0" w:color="auto"/>
                <w:left w:val="none" w:sz="0" w:space="0" w:color="auto"/>
                <w:bottom w:val="none" w:sz="0" w:space="0" w:color="auto"/>
                <w:right w:val="none" w:sz="0" w:space="0" w:color="auto"/>
              </w:divBdr>
            </w:div>
            <w:div w:id="527839828">
              <w:marLeft w:val="0"/>
              <w:marRight w:val="0"/>
              <w:marTop w:val="0"/>
              <w:marBottom w:val="240"/>
              <w:divBdr>
                <w:top w:val="none" w:sz="0" w:space="0" w:color="auto"/>
                <w:left w:val="none" w:sz="0" w:space="0" w:color="auto"/>
                <w:bottom w:val="none" w:sz="0" w:space="0" w:color="auto"/>
                <w:right w:val="none" w:sz="0" w:space="0" w:color="auto"/>
              </w:divBdr>
            </w:div>
            <w:div w:id="589168749">
              <w:marLeft w:val="0"/>
              <w:marRight w:val="0"/>
              <w:marTop w:val="0"/>
              <w:marBottom w:val="240"/>
              <w:divBdr>
                <w:top w:val="none" w:sz="0" w:space="0" w:color="auto"/>
                <w:left w:val="none" w:sz="0" w:space="0" w:color="auto"/>
                <w:bottom w:val="none" w:sz="0" w:space="0" w:color="auto"/>
                <w:right w:val="none" w:sz="0" w:space="0" w:color="auto"/>
              </w:divBdr>
            </w:div>
            <w:div w:id="597179099">
              <w:marLeft w:val="0"/>
              <w:marRight w:val="0"/>
              <w:marTop w:val="0"/>
              <w:marBottom w:val="240"/>
              <w:divBdr>
                <w:top w:val="none" w:sz="0" w:space="0" w:color="auto"/>
                <w:left w:val="none" w:sz="0" w:space="0" w:color="auto"/>
                <w:bottom w:val="none" w:sz="0" w:space="0" w:color="auto"/>
                <w:right w:val="none" w:sz="0" w:space="0" w:color="auto"/>
              </w:divBdr>
            </w:div>
            <w:div w:id="616447989">
              <w:marLeft w:val="0"/>
              <w:marRight w:val="0"/>
              <w:marTop w:val="0"/>
              <w:marBottom w:val="240"/>
              <w:divBdr>
                <w:top w:val="none" w:sz="0" w:space="0" w:color="auto"/>
                <w:left w:val="none" w:sz="0" w:space="0" w:color="auto"/>
                <w:bottom w:val="none" w:sz="0" w:space="0" w:color="auto"/>
                <w:right w:val="none" w:sz="0" w:space="0" w:color="auto"/>
              </w:divBdr>
            </w:div>
            <w:div w:id="616911636">
              <w:marLeft w:val="0"/>
              <w:marRight w:val="0"/>
              <w:marTop w:val="0"/>
              <w:marBottom w:val="240"/>
              <w:divBdr>
                <w:top w:val="none" w:sz="0" w:space="0" w:color="auto"/>
                <w:left w:val="none" w:sz="0" w:space="0" w:color="auto"/>
                <w:bottom w:val="none" w:sz="0" w:space="0" w:color="auto"/>
                <w:right w:val="none" w:sz="0" w:space="0" w:color="auto"/>
              </w:divBdr>
            </w:div>
            <w:div w:id="627013554">
              <w:marLeft w:val="0"/>
              <w:marRight w:val="0"/>
              <w:marTop w:val="0"/>
              <w:marBottom w:val="240"/>
              <w:divBdr>
                <w:top w:val="none" w:sz="0" w:space="0" w:color="auto"/>
                <w:left w:val="none" w:sz="0" w:space="0" w:color="auto"/>
                <w:bottom w:val="none" w:sz="0" w:space="0" w:color="auto"/>
                <w:right w:val="none" w:sz="0" w:space="0" w:color="auto"/>
              </w:divBdr>
            </w:div>
            <w:div w:id="648679607">
              <w:marLeft w:val="0"/>
              <w:marRight w:val="0"/>
              <w:marTop w:val="0"/>
              <w:marBottom w:val="240"/>
              <w:divBdr>
                <w:top w:val="none" w:sz="0" w:space="0" w:color="auto"/>
                <w:left w:val="none" w:sz="0" w:space="0" w:color="auto"/>
                <w:bottom w:val="none" w:sz="0" w:space="0" w:color="auto"/>
                <w:right w:val="none" w:sz="0" w:space="0" w:color="auto"/>
              </w:divBdr>
            </w:div>
            <w:div w:id="673537053">
              <w:marLeft w:val="0"/>
              <w:marRight w:val="0"/>
              <w:marTop w:val="0"/>
              <w:marBottom w:val="240"/>
              <w:divBdr>
                <w:top w:val="none" w:sz="0" w:space="0" w:color="auto"/>
                <w:left w:val="none" w:sz="0" w:space="0" w:color="auto"/>
                <w:bottom w:val="none" w:sz="0" w:space="0" w:color="auto"/>
                <w:right w:val="none" w:sz="0" w:space="0" w:color="auto"/>
              </w:divBdr>
            </w:div>
            <w:div w:id="677773430">
              <w:marLeft w:val="0"/>
              <w:marRight w:val="0"/>
              <w:marTop w:val="0"/>
              <w:marBottom w:val="240"/>
              <w:divBdr>
                <w:top w:val="none" w:sz="0" w:space="0" w:color="auto"/>
                <w:left w:val="none" w:sz="0" w:space="0" w:color="auto"/>
                <w:bottom w:val="none" w:sz="0" w:space="0" w:color="auto"/>
                <w:right w:val="none" w:sz="0" w:space="0" w:color="auto"/>
              </w:divBdr>
            </w:div>
            <w:div w:id="684554276">
              <w:marLeft w:val="0"/>
              <w:marRight w:val="0"/>
              <w:marTop w:val="0"/>
              <w:marBottom w:val="240"/>
              <w:divBdr>
                <w:top w:val="none" w:sz="0" w:space="0" w:color="auto"/>
                <w:left w:val="none" w:sz="0" w:space="0" w:color="auto"/>
                <w:bottom w:val="none" w:sz="0" w:space="0" w:color="auto"/>
                <w:right w:val="none" w:sz="0" w:space="0" w:color="auto"/>
              </w:divBdr>
            </w:div>
            <w:div w:id="701785392">
              <w:marLeft w:val="0"/>
              <w:marRight w:val="0"/>
              <w:marTop w:val="0"/>
              <w:marBottom w:val="240"/>
              <w:divBdr>
                <w:top w:val="none" w:sz="0" w:space="0" w:color="auto"/>
                <w:left w:val="none" w:sz="0" w:space="0" w:color="auto"/>
                <w:bottom w:val="none" w:sz="0" w:space="0" w:color="auto"/>
                <w:right w:val="none" w:sz="0" w:space="0" w:color="auto"/>
              </w:divBdr>
            </w:div>
            <w:div w:id="764770503">
              <w:marLeft w:val="0"/>
              <w:marRight w:val="0"/>
              <w:marTop w:val="0"/>
              <w:marBottom w:val="240"/>
              <w:divBdr>
                <w:top w:val="none" w:sz="0" w:space="0" w:color="auto"/>
                <w:left w:val="none" w:sz="0" w:space="0" w:color="auto"/>
                <w:bottom w:val="none" w:sz="0" w:space="0" w:color="auto"/>
                <w:right w:val="none" w:sz="0" w:space="0" w:color="auto"/>
              </w:divBdr>
            </w:div>
            <w:div w:id="806166139">
              <w:marLeft w:val="0"/>
              <w:marRight w:val="0"/>
              <w:marTop w:val="0"/>
              <w:marBottom w:val="240"/>
              <w:divBdr>
                <w:top w:val="none" w:sz="0" w:space="0" w:color="auto"/>
                <w:left w:val="none" w:sz="0" w:space="0" w:color="auto"/>
                <w:bottom w:val="none" w:sz="0" w:space="0" w:color="auto"/>
                <w:right w:val="none" w:sz="0" w:space="0" w:color="auto"/>
              </w:divBdr>
            </w:div>
            <w:div w:id="829954052">
              <w:marLeft w:val="0"/>
              <w:marRight w:val="0"/>
              <w:marTop w:val="0"/>
              <w:marBottom w:val="240"/>
              <w:divBdr>
                <w:top w:val="none" w:sz="0" w:space="0" w:color="auto"/>
                <w:left w:val="none" w:sz="0" w:space="0" w:color="auto"/>
                <w:bottom w:val="none" w:sz="0" w:space="0" w:color="auto"/>
                <w:right w:val="none" w:sz="0" w:space="0" w:color="auto"/>
              </w:divBdr>
            </w:div>
            <w:div w:id="876284238">
              <w:marLeft w:val="0"/>
              <w:marRight w:val="0"/>
              <w:marTop w:val="0"/>
              <w:marBottom w:val="240"/>
              <w:divBdr>
                <w:top w:val="none" w:sz="0" w:space="0" w:color="auto"/>
                <w:left w:val="none" w:sz="0" w:space="0" w:color="auto"/>
                <w:bottom w:val="none" w:sz="0" w:space="0" w:color="auto"/>
                <w:right w:val="none" w:sz="0" w:space="0" w:color="auto"/>
              </w:divBdr>
            </w:div>
            <w:div w:id="877428324">
              <w:marLeft w:val="0"/>
              <w:marRight w:val="0"/>
              <w:marTop w:val="0"/>
              <w:marBottom w:val="240"/>
              <w:divBdr>
                <w:top w:val="none" w:sz="0" w:space="0" w:color="auto"/>
                <w:left w:val="none" w:sz="0" w:space="0" w:color="auto"/>
                <w:bottom w:val="none" w:sz="0" w:space="0" w:color="auto"/>
                <w:right w:val="none" w:sz="0" w:space="0" w:color="auto"/>
              </w:divBdr>
            </w:div>
            <w:div w:id="880940680">
              <w:marLeft w:val="0"/>
              <w:marRight w:val="0"/>
              <w:marTop w:val="0"/>
              <w:marBottom w:val="240"/>
              <w:divBdr>
                <w:top w:val="none" w:sz="0" w:space="0" w:color="auto"/>
                <w:left w:val="none" w:sz="0" w:space="0" w:color="auto"/>
                <w:bottom w:val="none" w:sz="0" w:space="0" w:color="auto"/>
                <w:right w:val="none" w:sz="0" w:space="0" w:color="auto"/>
              </w:divBdr>
            </w:div>
            <w:div w:id="893352865">
              <w:marLeft w:val="0"/>
              <w:marRight w:val="0"/>
              <w:marTop w:val="0"/>
              <w:marBottom w:val="240"/>
              <w:divBdr>
                <w:top w:val="none" w:sz="0" w:space="0" w:color="auto"/>
                <w:left w:val="none" w:sz="0" w:space="0" w:color="auto"/>
                <w:bottom w:val="none" w:sz="0" w:space="0" w:color="auto"/>
                <w:right w:val="none" w:sz="0" w:space="0" w:color="auto"/>
              </w:divBdr>
            </w:div>
            <w:div w:id="897253494">
              <w:marLeft w:val="0"/>
              <w:marRight w:val="0"/>
              <w:marTop w:val="0"/>
              <w:marBottom w:val="240"/>
              <w:divBdr>
                <w:top w:val="none" w:sz="0" w:space="0" w:color="auto"/>
                <w:left w:val="none" w:sz="0" w:space="0" w:color="auto"/>
                <w:bottom w:val="none" w:sz="0" w:space="0" w:color="auto"/>
                <w:right w:val="none" w:sz="0" w:space="0" w:color="auto"/>
              </w:divBdr>
            </w:div>
            <w:div w:id="897478830">
              <w:marLeft w:val="0"/>
              <w:marRight w:val="0"/>
              <w:marTop w:val="0"/>
              <w:marBottom w:val="240"/>
              <w:divBdr>
                <w:top w:val="none" w:sz="0" w:space="0" w:color="auto"/>
                <w:left w:val="none" w:sz="0" w:space="0" w:color="auto"/>
                <w:bottom w:val="none" w:sz="0" w:space="0" w:color="auto"/>
                <w:right w:val="none" w:sz="0" w:space="0" w:color="auto"/>
              </w:divBdr>
            </w:div>
            <w:div w:id="951669736">
              <w:marLeft w:val="0"/>
              <w:marRight w:val="0"/>
              <w:marTop w:val="0"/>
              <w:marBottom w:val="240"/>
              <w:divBdr>
                <w:top w:val="none" w:sz="0" w:space="0" w:color="auto"/>
                <w:left w:val="none" w:sz="0" w:space="0" w:color="auto"/>
                <w:bottom w:val="none" w:sz="0" w:space="0" w:color="auto"/>
                <w:right w:val="none" w:sz="0" w:space="0" w:color="auto"/>
              </w:divBdr>
            </w:div>
            <w:div w:id="951672719">
              <w:marLeft w:val="0"/>
              <w:marRight w:val="0"/>
              <w:marTop w:val="0"/>
              <w:marBottom w:val="240"/>
              <w:divBdr>
                <w:top w:val="none" w:sz="0" w:space="0" w:color="auto"/>
                <w:left w:val="none" w:sz="0" w:space="0" w:color="auto"/>
                <w:bottom w:val="none" w:sz="0" w:space="0" w:color="auto"/>
                <w:right w:val="none" w:sz="0" w:space="0" w:color="auto"/>
              </w:divBdr>
            </w:div>
            <w:div w:id="970673349">
              <w:marLeft w:val="0"/>
              <w:marRight w:val="0"/>
              <w:marTop w:val="0"/>
              <w:marBottom w:val="240"/>
              <w:divBdr>
                <w:top w:val="none" w:sz="0" w:space="0" w:color="auto"/>
                <w:left w:val="none" w:sz="0" w:space="0" w:color="auto"/>
                <w:bottom w:val="none" w:sz="0" w:space="0" w:color="auto"/>
                <w:right w:val="none" w:sz="0" w:space="0" w:color="auto"/>
              </w:divBdr>
            </w:div>
            <w:div w:id="987512116">
              <w:marLeft w:val="0"/>
              <w:marRight w:val="0"/>
              <w:marTop w:val="0"/>
              <w:marBottom w:val="240"/>
              <w:divBdr>
                <w:top w:val="none" w:sz="0" w:space="0" w:color="auto"/>
                <w:left w:val="none" w:sz="0" w:space="0" w:color="auto"/>
                <w:bottom w:val="none" w:sz="0" w:space="0" w:color="auto"/>
                <w:right w:val="none" w:sz="0" w:space="0" w:color="auto"/>
              </w:divBdr>
            </w:div>
            <w:div w:id="997686751">
              <w:marLeft w:val="0"/>
              <w:marRight w:val="0"/>
              <w:marTop w:val="0"/>
              <w:marBottom w:val="240"/>
              <w:divBdr>
                <w:top w:val="none" w:sz="0" w:space="0" w:color="auto"/>
                <w:left w:val="none" w:sz="0" w:space="0" w:color="auto"/>
                <w:bottom w:val="none" w:sz="0" w:space="0" w:color="auto"/>
                <w:right w:val="none" w:sz="0" w:space="0" w:color="auto"/>
              </w:divBdr>
            </w:div>
            <w:div w:id="1001617280">
              <w:marLeft w:val="0"/>
              <w:marRight w:val="0"/>
              <w:marTop w:val="0"/>
              <w:marBottom w:val="240"/>
              <w:divBdr>
                <w:top w:val="none" w:sz="0" w:space="0" w:color="auto"/>
                <w:left w:val="none" w:sz="0" w:space="0" w:color="auto"/>
                <w:bottom w:val="none" w:sz="0" w:space="0" w:color="auto"/>
                <w:right w:val="none" w:sz="0" w:space="0" w:color="auto"/>
              </w:divBdr>
            </w:div>
            <w:div w:id="1044986576">
              <w:marLeft w:val="0"/>
              <w:marRight w:val="0"/>
              <w:marTop w:val="0"/>
              <w:marBottom w:val="240"/>
              <w:divBdr>
                <w:top w:val="none" w:sz="0" w:space="0" w:color="auto"/>
                <w:left w:val="none" w:sz="0" w:space="0" w:color="auto"/>
                <w:bottom w:val="none" w:sz="0" w:space="0" w:color="auto"/>
                <w:right w:val="none" w:sz="0" w:space="0" w:color="auto"/>
              </w:divBdr>
            </w:div>
            <w:div w:id="1074818197">
              <w:marLeft w:val="0"/>
              <w:marRight w:val="0"/>
              <w:marTop w:val="0"/>
              <w:marBottom w:val="240"/>
              <w:divBdr>
                <w:top w:val="none" w:sz="0" w:space="0" w:color="auto"/>
                <w:left w:val="none" w:sz="0" w:space="0" w:color="auto"/>
                <w:bottom w:val="none" w:sz="0" w:space="0" w:color="auto"/>
                <w:right w:val="none" w:sz="0" w:space="0" w:color="auto"/>
              </w:divBdr>
            </w:div>
            <w:div w:id="1089427015">
              <w:marLeft w:val="0"/>
              <w:marRight w:val="0"/>
              <w:marTop w:val="0"/>
              <w:marBottom w:val="240"/>
              <w:divBdr>
                <w:top w:val="none" w:sz="0" w:space="0" w:color="auto"/>
                <w:left w:val="none" w:sz="0" w:space="0" w:color="auto"/>
                <w:bottom w:val="none" w:sz="0" w:space="0" w:color="auto"/>
                <w:right w:val="none" w:sz="0" w:space="0" w:color="auto"/>
              </w:divBdr>
            </w:div>
            <w:div w:id="1106190258">
              <w:marLeft w:val="0"/>
              <w:marRight w:val="0"/>
              <w:marTop w:val="0"/>
              <w:marBottom w:val="240"/>
              <w:divBdr>
                <w:top w:val="none" w:sz="0" w:space="0" w:color="auto"/>
                <w:left w:val="none" w:sz="0" w:space="0" w:color="auto"/>
                <w:bottom w:val="none" w:sz="0" w:space="0" w:color="auto"/>
                <w:right w:val="none" w:sz="0" w:space="0" w:color="auto"/>
              </w:divBdr>
            </w:div>
            <w:div w:id="1106539217">
              <w:marLeft w:val="0"/>
              <w:marRight w:val="0"/>
              <w:marTop w:val="0"/>
              <w:marBottom w:val="240"/>
              <w:divBdr>
                <w:top w:val="none" w:sz="0" w:space="0" w:color="auto"/>
                <w:left w:val="none" w:sz="0" w:space="0" w:color="auto"/>
                <w:bottom w:val="none" w:sz="0" w:space="0" w:color="auto"/>
                <w:right w:val="none" w:sz="0" w:space="0" w:color="auto"/>
              </w:divBdr>
            </w:div>
            <w:div w:id="1135490856">
              <w:marLeft w:val="0"/>
              <w:marRight w:val="0"/>
              <w:marTop w:val="0"/>
              <w:marBottom w:val="240"/>
              <w:divBdr>
                <w:top w:val="none" w:sz="0" w:space="0" w:color="auto"/>
                <w:left w:val="none" w:sz="0" w:space="0" w:color="auto"/>
                <w:bottom w:val="none" w:sz="0" w:space="0" w:color="auto"/>
                <w:right w:val="none" w:sz="0" w:space="0" w:color="auto"/>
              </w:divBdr>
            </w:div>
            <w:div w:id="1142844479">
              <w:marLeft w:val="0"/>
              <w:marRight w:val="0"/>
              <w:marTop w:val="0"/>
              <w:marBottom w:val="240"/>
              <w:divBdr>
                <w:top w:val="none" w:sz="0" w:space="0" w:color="auto"/>
                <w:left w:val="none" w:sz="0" w:space="0" w:color="auto"/>
                <w:bottom w:val="none" w:sz="0" w:space="0" w:color="auto"/>
                <w:right w:val="none" w:sz="0" w:space="0" w:color="auto"/>
              </w:divBdr>
            </w:div>
            <w:div w:id="1151368654">
              <w:marLeft w:val="0"/>
              <w:marRight w:val="0"/>
              <w:marTop w:val="0"/>
              <w:marBottom w:val="240"/>
              <w:divBdr>
                <w:top w:val="none" w:sz="0" w:space="0" w:color="auto"/>
                <w:left w:val="none" w:sz="0" w:space="0" w:color="auto"/>
                <w:bottom w:val="none" w:sz="0" w:space="0" w:color="auto"/>
                <w:right w:val="none" w:sz="0" w:space="0" w:color="auto"/>
              </w:divBdr>
            </w:div>
            <w:div w:id="1177354891">
              <w:marLeft w:val="0"/>
              <w:marRight w:val="0"/>
              <w:marTop w:val="0"/>
              <w:marBottom w:val="240"/>
              <w:divBdr>
                <w:top w:val="none" w:sz="0" w:space="0" w:color="auto"/>
                <w:left w:val="none" w:sz="0" w:space="0" w:color="auto"/>
                <w:bottom w:val="none" w:sz="0" w:space="0" w:color="auto"/>
                <w:right w:val="none" w:sz="0" w:space="0" w:color="auto"/>
              </w:divBdr>
            </w:div>
            <w:div w:id="1203903615">
              <w:marLeft w:val="0"/>
              <w:marRight w:val="0"/>
              <w:marTop w:val="0"/>
              <w:marBottom w:val="240"/>
              <w:divBdr>
                <w:top w:val="none" w:sz="0" w:space="0" w:color="auto"/>
                <w:left w:val="none" w:sz="0" w:space="0" w:color="auto"/>
                <w:bottom w:val="none" w:sz="0" w:space="0" w:color="auto"/>
                <w:right w:val="none" w:sz="0" w:space="0" w:color="auto"/>
              </w:divBdr>
            </w:div>
            <w:div w:id="1208295441">
              <w:marLeft w:val="0"/>
              <w:marRight w:val="0"/>
              <w:marTop w:val="0"/>
              <w:marBottom w:val="240"/>
              <w:divBdr>
                <w:top w:val="none" w:sz="0" w:space="0" w:color="auto"/>
                <w:left w:val="none" w:sz="0" w:space="0" w:color="auto"/>
                <w:bottom w:val="none" w:sz="0" w:space="0" w:color="auto"/>
                <w:right w:val="none" w:sz="0" w:space="0" w:color="auto"/>
              </w:divBdr>
            </w:div>
            <w:div w:id="1211770965">
              <w:marLeft w:val="0"/>
              <w:marRight w:val="0"/>
              <w:marTop w:val="0"/>
              <w:marBottom w:val="240"/>
              <w:divBdr>
                <w:top w:val="none" w:sz="0" w:space="0" w:color="auto"/>
                <w:left w:val="none" w:sz="0" w:space="0" w:color="auto"/>
                <w:bottom w:val="none" w:sz="0" w:space="0" w:color="auto"/>
                <w:right w:val="none" w:sz="0" w:space="0" w:color="auto"/>
              </w:divBdr>
            </w:div>
            <w:div w:id="1225794975">
              <w:marLeft w:val="0"/>
              <w:marRight w:val="0"/>
              <w:marTop w:val="0"/>
              <w:marBottom w:val="240"/>
              <w:divBdr>
                <w:top w:val="none" w:sz="0" w:space="0" w:color="auto"/>
                <w:left w:val="none" w:sz="0" w:space="0" w:color="auto"/>
                <w:bottom w:val="none" w:sz="0" w:space="0" w:color="auto"/>
                <w:right w:val="none" w:sz="0" w:space="0" w:color="auto"/>
              </w:divBdr>
            </w:div>
            <w:div w:id="1232034237">
              <w:marLeft w:val="0"/>
              <w:marRight w:val="0"/>
              <w:marTop w:val="0"/>
              <w:marBottom w:val="240"/>
              <w:divBdr>
                <w:top w:val="none" w:sz="0" w:space="0" w:color="auto"/>
                <w:left w:val="none" w:sz="0" w:space="0" w:color="auto"/>
                <w:bottom w:val="none" w:sz="0" w:space="0" w:color="auto"/>
                <w:right w:val="none" w:sz="0" w:space="0" w:color="auto"/>
              </w:divBdr>
            </w:div>
            <w:div w:id="1253852695">
              <w:marLeft w:val="0"/>
              <w:marRight w:val="0"/>
              <w:marTop w:val="0"/>
              <w:marBottom w:val="240"/>
              <w:divBdr>
                <w:top w:val="none" w:sz="0" w:space="0" w:color="auto"/>
                <w:left w:val="none" w:sz="0" w:space="0" w:color="auto"/>
                <w:bottom w:val="none" w:sz="0" w:space="0" w:color="auto"/>
                <w:right w:val="none" w:sz="0" w:space="0" w:color="auto"/>
              </w:divBdr>
            </w:div>
            <w:div w:id="1307248092">
              <w:marLeft w:val="0"/>
              <w:marRight w:val="0"/>
              <w:marTop w:val="0"/>
              <w:marBottom w:val="240"/>
              <w:divBdr>
                <w:top w:val="none" w:sz="0" w:space="0" w:color="auto"/>
                <w:left w:val="none" w:sz="0" w:space="0" w:color="auto"/>
                <w:bottom w:val="none" w:sz="0" w:space="0" w:color="auto"/>
                <w:right w:val="none" w:sz="0" w:space="0" w:color="auto"/>
              </w:divBdr>
            </w:div>
            <w:div w:id="1308432571">
              <w:marLeft w:val="0"/>
              <w:marRight w:val="0"/>
              <w:marTop w:val="0"/>
              <w:marBottom w:val="240"/>
              <w:divBdr>
                <w:top w:val="none" w:sz="0" w:space="0" w:color="auto"/>
                <w:left w:val="none" w:sz="0" w:space="0" w:color="auto"/>
                <w:bottom w:val="none" w:sz="0" w:space="0" w:color="auto"/>
                <w:right w:val="none" w:sz="0" w:space="0" w:color="auto"/>
              </w:divBdr>
            </w:div>
            <w:div w:id="1313174520">
              <w:marLeft w:val="0"/>
              <w:marRight w:val="0"/>
              <w:marTop w:val="0"/>
              <w:marBottom w:val="240"/>
              <w:divBdr>
                <w:top w:val="none" w:sz="0" w:space="0" w:color="auto"/>
                <w:left w:val="none" w:sz="0" w:space="0" w:color="auto"/>
                <w:bottom w:val="none" w:sz="0" w:space="0" w:color="auto"/>
                <w:right w:val="none" w:sz="0" w:space="0" w:color="auto"/>
              </w:divBdr>
            </w:div>
            <w:div w:id="1332367437">
              <w:marLeft w:val="0"/>
              <w:marRight w:val="0"/>
              <w:marTop w:val="0"/>
              <w:marBottom w:val="0"/>
              <w:divBdr>
                <w:top w:val="none" w:sz="0" w:space="0" w:color="auto"/>
                <w:left w:val="none" w:sz="0" w:space="0" w:color="auto"/>
                <w:bottom w:val="none" w:sz="0" w:space="0" w:color="auto"/>
                <w:right w:val="none" w:sz="0" w:space="0" w:color="auto"/>
              </w:divBdr>
            </w:div>
            <w:div w:id="1334453761">
              <w:marLeft w:val="0"/>
              <w:marRight w:val="0"/>
              <w:marTop w:val="0"/>
              <w:marBottom w:val="240"/>
              <w:divBdr>
                <w:top w:val="none" w:sz="0" w:space="0" w:color="auto"/>
                <w:left w:val="none" w:sz="0" w:space="0" w:color="auto"/>
                <w:bottom w:val="none" w:sz="0" w:space="0" w:color="auto"/>
                <w:right w:val="none" w:sz="0" w:space="0" w:color="auto"/>
              </w:divBdr>
            </w:div>
            <w:div w:id="1363634368">
              <w:marLeft w:val="0"/>
              <w:marRight w:val="0"/>
              <w:marTop w:val="0"/>
              <w:marBottom w:val="240"/>
              <w:divBdr>
                <w:top w:val="none" w:sz="0" w:space="0" w:color="auto"/>
                <w:left w:val="none" w:sz="0" w:space="0" w:color="auto"/>
                <w:bottom w:val="none" w:sz="0" w:space="0" w:color="auto"/>
                <w:right w:val="none" w:sz="0" w:space="0" w:color="auto"/>
              </w:divBdr>
            </w:div>
            <w:div w:id="1380206167">
              <w:marLeft w:val="0"/>
              <w:marRight w:val="0"/>
              <w:marTop w:val="0"/>
              <w:marBottom w:val="240"/>
              <w:divBdr>
                <w:top w:val="none" w:sz="0" w:space="0" w:color="auto"/>
                <w:left w:val="none" w:sz="0" w:space="0" w:color="auto"/>
                <w:bottom w:val="none" w:sz="0" w:space="0" w:color="auto"/>
                <w:right w:val="none" w:sz="0" w:space="0" w:color="auto"/>
              </w:divBdr>
            </w:div>
            <w:div w:id="1406027040">
              <w:marLeft w:val="0"/>
              <w:marRight w:val="0"/>
              <w:marTop w:val="0"/>
              <w:marBottom w:val="240"/>
              <w:divBdr>
                <w:top w:val="none" w:sz="0" w:space="0" w:color="auto"/>
                <w:left w:val="none" w:sz="0" w:space="0" w:color="auto"/>
                <w:bottom w:val="none" w:sz="0" w:space="0" w:color="auto"/>
                <w:right w:val="none" w:sz="0" w:space="0" w:color="auto"/>
              </w:divBdr>
            </w:div>
            <w:div w:id="1412504470">
              <w:marLeft w:val="0"/>
              <w:marRight w:val="0"/>
              <w:marTop w:val="0"/>
              <w:marBottom w:val="240"/>
              <w:divBdr>
                <w:top w:val="none" w:sz="0" w:space="0" w:color="auto"/>
                <w:left w:val="none" w:sz="0" w:space="0" w:color="auto"/>
                <w:bottom w:val="none" w:sz="0" w:space="0" w:color="auto"/>
                <w:right w:val="none" w:sz="0" w:space="0" w:color="auto"/>
              </w:divBdr>
            </w:div>
            <w:div w:id="1476602348">
              <w:marLeft w:val="0"/>
              <w:marRight w:val="0"/>
              <w:marTop w:val="0"/>
              <w:marBottom w:val="240"/>
              <w:divBdr>
                <w:top w:val="none" w:sz="0" w:space="0" w:color="auto"/>
                <w:left w:val="none" w:sz="0" w:space="0" w:color="auto"/>
                <w:bottom w:val="none" w:sz="0" w:space="0" w:color="auto"/>
                <w:right w:val="none" w:sz="0" w:space="0" w:color="auto"/>
              </w:divBdr>
            </w:div>
            <w:div w:id="1602302103">
              <w:marLeft w:val="0"/>
              <w:marRight w:val="0"/>
              <w:marTop w:val="0"/>
              <w:marBottom w:val="240"/>
              <w:divBdr>
                <w:top w:val="none" w:sz="0" w:space="0" w:color="auto"/>
                <w:left w:val="none" w:sz="0" w:space="0" w:color="auto"/>
                <w:bottom w:val="none" w:sz="0" w:space="0" w:color="auto"/>
                <w:right w:val="none" w:sz="0" w:space="0" w:color="auto"/>
              </w:divBdr>
            </w:div>
            <w:div w:id="1620069484">
              <w:marLeft w:val="0"/>
              <w:marRight w:val="0"/>
              <w:marTop w:val="0"/>
              <w:marBottom w:val="240"/>
              <w:divBdr>
                <w:top w:val="none" w:sz="0" w:space="0" w:color="auto"/>
                <w:left w:val="none" w:sz="0" w:space="0" w:color="auto"/>
                <w:bottom w:val="none" w:sz="0" w:space="0" w:color="auto"/>
                <w:right w:val="none" w:sz="0" w:space="0" w:color="auto"/>
              </w:divBdr>
            </w:div>
            <w:div w:id="1625844256">
              <w:marLeft w:val="0"/>
              <w:marRight w:val="0"/>
              <w:marTop w:val="0"/>
              <w:marBottom w:val="240"/>
              <w:divBdr>
                <w:top w:val="none" w:sz="0" w:space="0" w:color="auto"/>
                <w:left w:val="none" w:sz="0" w:space="0" w:color="auto"/>
                <w:bottom w:val="none" w:sz="0" w:space="0" w:color="auto"/>
                <w:right w:val="none" w:sz="0" w:space="0" w:color="auto"/>
              </w:divBdr>
            </w:div>
            <w:div w:id="1642811420">
              <w:marLeft w:val="0"/>
              <w:marRight w:val="0"/>
              <w:marTop w:val="0"/>
              <w:marBottom w:val="240"/>
              <w:divBdr>
                <w:top w:val="none" w:sz="0" w:space="0" w:color="auto"/>
                <w:left w:val="none" w:sz="0" w:space="0" w:color="auto"/>
                <w:bottom w:val="none" w:sz="0" w:space="0" w:color="auto"/>
                <w:right w:val="none" w:sz="0" w:space="0" w:color="auto"/>
              </w:divBdr>
            </w:div>
            <w:div w:id="1652058989">
              <w:marLeft w:val="0"/>
              <w:marRight w:val="0"/>
              <w:marTop w:val="0"/>
              <w:marBottom w:val="240"/>
              <w:divBdr>
                <w:top w:val="none" w:sz="0" w:space="0" w:color="auto"/>
                <w:left w:val="none" w:sz="0" w:space="0" w:color="auto"/>
                <w:bottom w:val="none" w:sz="0" w:space="0" w:color="auto"/>
                <w:right w:val="none" w:sz="0" w:space="0" w:color="auto"/>
              </w:divBdr>
            </w:div>
            <w:div w:id="1661813733">
              <w:marLeft w:val="0"/>
              <w:marRight w:val="0"/>
              <w:marTop w:val="0"/>
              <w:marBottom w:val="240"/>
              <w:divBdr>
                <w:top w:val="none" w:sz="0" w:space="0" w:color="auto"/>
                <w:left w:val="none" w:sz="0" w:space="0" w:color="auto"/>
                <w:bottom w:val="none" w:sz="0" w:space="0" w:color="auto"/>
                <w:right w:val="none" w:sz="0" w:space="0" w:color="auto"/>
              </w:divBdr>
            </w:div>
            <w:div w:id="1744140396">
              <w:marLeft w:val="0"/>
              <w:marRight w:val="0"/>
              <w:marTop w:val="0"/>
              <w:marBottom w:val="240"/>
              <w:divBdr>
                <w:top w:val="none" w:sz="0" w:space="0" w:color="auto"/>
                <w:left w:val="none" w:sz="0" w:space="0" w:color="auto"/>
                <w:bottom w:val="none" w:sz="0" w:space="0" w:color="auto"/>
                <w:right w:val="none" w:sz="0" w:space="0" w:color="auto"/>
              </w:divBdr>
            </w:div>
            <w:div w:id="1753313249">
              <w:marLeft w:val="0"/>
              <w:marRight w:val="0"/>
              <w:marTop w:val="0"/>
              <w:marBottom w:val="240"/>
              <w:divBdr>
                <w:top w:val="none" w:sz="0" w:space="0" w:color="auto"/>
                <w:left w:val="none" w:sz="0" w:space="0" w:color="auto"/>
                <w:bottom w:val="none" w:sz="0" w:space="0" w:color="auto"/>
                <w:right w:val="none" w:sz="0" w:space="0" w:color="auto"/>
              </w:divBdr>
            </w:div>
            <w:div w:id="1756365535">
              <w:marLeft w:val="0"/>
              <w:marRight w:val="0"/>
              <w:marTop w:val="0"/>
              <w:marBottom w:val="240"/>
              <w:divBdr>
                <w:top w:val="none" w:sz="0" w:space="0" w:color="auto"/>
                <w:left w:val="none" w:sz="0" w:space="0" w:color="auto"/>
                <w:bottom w:val="none" w:sz="0" w:space="0" w:color="auto"/>
                <w:right w:val="none" w:sz="0" w:space="0" w:color="auto"/>
              </w:divBdr>
            </w:div>
            <w:div w:id="1758865641">
              <w:marLeft w:val="0"/>
              <w:marRight w:val="0"/>
              <w:marTop w:val="0"/>
              <w:marBottom w:val="240"/>
              <w:divBdr>
                <w:top w:val="none" w:sz="0" w:space="0" w:color="auto"/>
                <w:left w:val="none" w:sz="0" w:space="0" w:color="auto"/>
                <w:bottom w:val="none" w:sz="0" w:space="0" w:color="auto"/>
                <w:right w:val="none" w:sz="0" w:space="0" w:color="auto"/>
              </w:divBdr>
            </w:div>
            <w:div w:id="1775661735">
              <w:marLeft w:val="0"/>
              <w:marRight w:val="0"/>
              <w:marTop w:val="0"/>
              <w:marBottom w:val="240"/>
              <w:divBdr>
                <w:top w:val="none" w:sz="0" w:space="0" w:color="auto"/>
                <w:left w:val="none" w:sz="0" w:space="0" w:color="auto"/>
                <w:bottom w:val="none" w:sz="0" w:space="0" w:color="auto"/>
                <w:right w:val="none" w:sz="0" w:space="0" w:color="auto"/>
              </w:divBdr>
            </w:div>
            <w:div w:id="1776167399">
              <w:marLeft w:val="0"/>
              <w:marRight w:val="0"/>
              <w:marTop w:val="0"/>
              <w:marBottom w:val="240"/>
              <w:divBdr>
                <w:top w:val="none" w:sz="0" w:space="0" w:color="auto"/>
                <w:left w:val="none" w:sz="0" w:space="0" w:color="auto"/>
                <w:bottom w:val="none" w:sz="0" w:space="0" w:color="auto"/>
                <w:right w:val="none" w:sz="0" w:space="0" w:color="auto"/>
              </w:divBdr>
            </w:div>
            <w:div w:id="1780904986">
              <w:marLeft w:val="0"/>
              <w:marRight w:val="0"/>
              <w:marTop w:val="0"/>
              <w:marBottom w:val="240"/>
              <w:divBdr>
                <w:top w:val="none" w:sz="0" w:space="0" w:color="auto"/>
                <w:left w:val="none" w:sz="0" w:space="0" w:color="auto"/>
                <w:bottom w:val="none" w:sz="0" w:space="0" w:color="auto"/>
                <w:right w:val="none" w:sz="0" w:space="0" w:color="auto"/>
              </w:divBdr>
            </w:div>
            <w:div w:id="1807310052">
              <w:marLeft w:val="0"/>
              <w:marRight w:val="0"/>
              <w:marTop w:val="0"/>
              <w:marBottom w:val="240"/>
              <w:divBdr>
                <w:top w:val="none" w:sz="0" w:space="0" w:color="auto"/>
                <w:left w:val="none" w:sz="0" w:space="0" w:color="auto"/>
                <w:bottom w:val="none" w:sz="0" w:space="0" w:color="auto"/>
                <w:right w:val="none" w:sz="0" w:space="0" w:color="auto"/>
              </w:divBdr>
            </w:div>
            <w:div w:id="1808552060">
              <w:marLeft w:val="0"/>
              <w:marRight w:val="0"/>
              <w:marTop w:val="0"/>
              <w:marBottom w:val="240"/>
              <w:divBdr>
                <w:top w:val="none" w:sz="0" w:space="0" w:color="auto"/>
                <w:left w:val="none" w:sz="0" w:space="0" w:color="auto"/>
                <w:bottom w:val="none" w:sz="0" w:space="0" w:color="auto"/>
                <w:right w:val="none" w:sz="0" w:space="0" w:color="auto"/>
              </w:divBdr>
            </w:div>
            <w:div w:id="1827282302">
              <w:marLeft w:val="0"/>
              <w:marRight w:val="0"/>
              <w:marTop w:val="0"/>
              <w:marBottom w:val="240"/>
              <w:divBdr>
                <w:top w:val="none" w:sz="0" w:space="0" w:color="auto"/>
                <w:left w:val="none" w:sz="0" w:space="0" w:color="auto"/>
                <w:bottom w:val="none" w:sz="0" w:space="0" w:color="auto"/>
                <w:right w:val="none" w:sz="0" w:space="0" w:color="auto"/>
              </w:divBdr>
            </w:div>
            <w:div w:id="1873230112">
              <w:marLeft w:val="0"/>
              <w:marRight w:val="0"/>
              <w:marTop w:val="0"/>
              <w:marBottom w:val="240"/>
              <w:divBdr>
                <w:top w:val="none" w:sz="0" w:space="0" w:color="auto"/>
                <w:left w:val="none" w:sz="0" w:space="0" w:color="auto"/>
                <w:bottom w:val="none" w:sz="0" w:space="0" w:color="auto"/>
                <w:right w:val="none" w:sz="0" w:space="0" w:color="auto"/>
              </w:divBdr>
            </w:div>
            <w:div w:id="1875188171">
              <w:marLeft w:val="0"/>
              <w:marRight w:val="0"/>
              <w:marTop w:val="0"/>
              <w:marBottom w:val="240"/>
              <w:divBdr>
                <w:top w:val="none" w:sz="0" w:space="0" w:color="auto"/>
                <w:left w:val="none" w:sz="0" w:space="0" w:color="auto"/>
                <w:bottom w:val="none" w:sz="0" w:space="0" w:color="auto"/>
                <w:right w:val="none" w:sz="0" w:space="0" w:color="auto"/>
              </w:divBdr>
            </w:div>
            <w:div w:id="1875531047">
              <w:marLeft w:val="0"/>
              <w:marRight w:val="0"/>
              <w:marTop w:val="0"/>
              <w:marBottom w:val="240"/>
              <w:divBdr>
                <w:top w:val="none" w:sz="0" w:space="0" w:color="auto"/>
                <w:left w:val="none" w:sz="0" w:space="0" w:color="auto"/>
                <w:bottom w:val="none" w:sz="0" w:space="0" w:color="auto"/>
                <w:right w:val="none" w:sz="0" w:space="0" w:color="auto"/>
              </w:divBdr>
            </w:div>
            <w:div w:id="1882668883">
              <w:marLeft w:val="0"/>
              <w:marRight w:val="0"/>
              <w:marTop w:val="0"/>
              <w:marBottom w:val="240"/>
              <w:divBdr>
                <w:top w:val="none" w:sz="0" w:space="0" w:color="auto"/>
                <w:left w:val="none" w:sz="0" w:space="0" w:color="auto"/>
                <w:bottom w:val="none" w:sz="0" w:space="0" w:color="auto"/>
                <w:right w:val="none" w:sz="0" w:space="0" w:color="auto"/>
              </w:divBdr>
            </w:div>
            <w:div w:id="1894540240">
              <w:marLeft w:val="0"/>
              <w:marRight w:val="0"/>
              <w:marTop w:val="0"/>
              <w:marBottom w:val="240"/>
              <w:divBdr>
                <w:top w:val="none" w:sz="0" w:space="0" w:color="auto"/>
                <w:left w:val="none" w:sz="0" w:space="0" w:color="auto"/>
                <w:bottom w:val="none" w:sz="0" w:space="0" w:color="auto"/>
                <w:right w:val="none" w:sz="0" w:space="0" w:color="auto"/>
              </w:divBdr>
            </w:div>
            <w:div w:id="1898199417">
              <w:marLeft w:val="0"/>
              <w:marRight w:val="0"/>
              <w:marTop w:val="0"/>
              <w:marBottom w:val="240"/>
              <w:divBdr>
                <w:top w:val="none" w:sz="0" w:space="0" w:color="auto"/>
                <w:left w:val="none" w:sz="0" w:space="0" w:color="auto"/>
                <w:bottom w:val="none" w:sz="0" w:space="0" w:color="auto"/>
                <w:right w:val="none" w:sz="0" w:space="0" w:color="auto"/>
              </w:divBdr>
            </w:div>
            <w:div w:id="1953054552">
              <w:marLeft w:val="0"/>
              <w:marRight w:val="0"/>
              <w:marTop w:val="0"/>
              <w:marBottom w:val="240"/>
              <w:divBdr>
                <w:top w:val="none" w:sz="0" w:space="0" w:color="auto"/>
                <w:left w:val="none" w:sz="0" w:space="0" w:color="auto"/>
                <w:bottom w:val="none" w:sz="0" w:space="0" w:color="auto"/>
                <w:right w:val="none" w:sz="0" w:space="0" w:color="auto"/>
              </w:divBdr>
            </w:div>
            <w:div w:id="1959986091">
              <w:marLeft w:val="0"/>
              <w:marRight w:val="0"/>
              <w:marTop w:val="0"/>
              <w:marBottom w:val="240"/>
              <w:divBdr>
                <w:top w:val="none" w:sz="0" w:space="0" w:color="auto"/>
                <w:left w:val="none" w:sz="0" w:space="0" w:color="auto"/>
                <w:bottom w:val="none" w:sz="0" w:space="0" w:color="auto"/>
                <w:right w:val="none" w:sz="0" w:space="0" w:color="auto"/>
              </w:divBdr>
            </w:div>
            <w:div w:id="1975135566">
              <w:marLeft w:val="0"/>
              <w:marRight w:val="0"/>
              <w:marTop w:val="0"/>
              <w:marBottom w:val="240"/>
              <w:divBdr>
                <w:top w:val="none" w:sz="0" w:space="0" w:color="auto"/>
                <w:left w:val="none" w:sz="0" w:space="0" w:color="auto"/>
                <w:bottom w:val="none" w:sz="0" w:space="0" w:color="auto"/>
                <w:right w:val="none" w:sz="0" w:space="0" w:color="auto"/>
              </w:divBdr>
            </w:div>
            <w:div w:id="1983348201">
              <w:marLeft w:val="0"/>
              <w:marRight w:val="0"/>
              <w:marTop w:val="0"/>
              <w:marBottom w:val="240"/>
              <w:divBdr>
                <w:top w:val="none" w:sz="0" w:space="0" w:color="auto"/>
                <w:left w:val="none" w:sz="0" w:space="0" w:color="auto"/>
                <w:bottom w:val="none" w:sz="0" w:space="0" w:color="auto"/>
                <w:right w:val="none" w:sz="0" w:space="0" w:color="auto"/>
              </w:divBdr>
            </w:div>
            <w:div w:id="1997882035">
              <w:marLeft w:val="0"/>
              <w:marRight w:val="0"/>
              <w:marTop w:val="0"/>
              <w:marBottom w:val="240"/>
              <w:divBdr>
                <w:top w:val="none" w:sz="0" w:space="0" w:color="auto"/>
                <w:left w:val="none" w:sz="0" w:space="0" w:color="auto"/>
                <w:bottom w:val="none" w:sz="0" w:space="0" w:color="auto"/>
                <w:right w:val="none" w:sz="0" w:space="0" w:color="auto"/>
              </w:divBdr>
            </w:div>
            <w:div w:id="2001153357">
              <w:marLeft w:val="0"/>
              <w:marRight w:val="0"/>
              <w:marTop w:val="0"/>
              <w:marBottom w:val="240"/>
              <w:divBdr>
                <w:top w:val="none" w:sz="0" w:space="0" w:color="auto"/>
                <w:left w:val="none" w:sz="0" w:space="0" w:color="auto"/>
                <w:bottom w:val="none" w:sz="0" w:space="0" w:color="auto"/>
                <w:right w:val="none" w:sz="0" w:space="0" w:color="auto"/>
              </w:divBdr>
            </w:div>
            <w:div w:id="2031953247">
              <w:marLeft w:val="0"/>
              <w:marRight w:val="0"/>
              <w:marTop w:val="0"/>
              <w:marBottom w:val="240"/>
              <w:divBdr>
                <w:top w:val="none" w:sz="0" w:space="0" w:color="auto"/>
                <w:left w:val="none" w:sz="0" w:space="0" w:color="auto"/>
                <w:bottom w:val="none" w:sz="0" w:space="0" w:color="auto"/>
                <w:right w:val="none" w:sz="0" w:space="0" w:color="auto"/>
              </w:divBdr>
            </w:div>
            <w:div w:id="2056343781">
              <w:marLeft w:val="0"/>
              <w:marRight w:val="0"/>
              <w:marTop w:val="0"/>
              <w:marBottom w:val="240"/>
              <w:divBdr>
                <w:top w:val="none" w:sz="0" w:space="0" w:color="auto"/>
                <w:left w:val="none" w:sz="0" w:space="0" w:color="auto"/>
                <w:bottom w:val="none" w:sz="0" w:space="0" w:color="auto"/>
                <w:right w:val="none" w:sz="0" w:space="0" w:color="auto"/>
              </w:divBdr>
            </w:div>
            <w:div w:id="2108890108">
              <w:marLeft w:val="0"/>
              <w:marRight w:val="0"/>
              <w:marTop w:val="0"/>
              <w:marBottom w:val="240"/>
              <w:divBdr>
                <w:top w:val="none" w:sz="0" w:space="0" w:color="auto"/>
                <w:left w:val="none" w:sz="0" w:space="0" w:color="auto"/>
                <w:bottom w:val="none" w:sz="0" w:space="0" w:color="auto"/>
                <w:right w:val="none" w:sz="0" w:space="0" w:color="auto"/>
              </w:divBdr>
            </w:div>
            <w:div w:id="2121491100">
              <w:marLeft w:val="0"/>
              <w:marRight w:val="0"/>
              <w:marTop w:val="0"/>
              <w:marBottom w:val="240"/>
              <w:divBdr>
                <w:top w:val="none" w:sz="0" w:space="0" w:color="auto"/>
                <w:left w:val="none" w:sz="0" w:space="0" w:color="auto"/>
                <w:bottom w:val="none" w:sz="0" w:space="0" w:color="auto"/>
                <w:right w:val="none" w:sz="0" w:space="0" w:color="auto"/>
              </w:divBdr>
            </w:div>
            <w:div w:id="212946830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72600922">
      <w:bodyDiv w:val="1"/>
      <w:marLeft w:val="0"/>
      <w:marRight w:val="0"/>
      <w:marTop w:val="0"/>
      <w:marBottom w:val="0"/>
      <w:divBdr>
        <w:top w:val="none" w:sz="0" w:space="0" w:color="auto"/>
        <w:left w:val="none" w:sz="0" w:space="0" w:color="auto"/>
        <w:bottom w:val="none" w:sz="0" w:space="0" w:color="auto"/>
        <w:right w:val="none" w:sz="0" w:space="0" w:color="auto"/>
      </w:divBdr>
      <w:divsChild>
        <w:div w:id="1405227050">
          <w:marLeft w:val="0"/>
          <w:marRight w:val="0"/>
          <w:marTop w:val="0"/>
          <w:marBottom w:val="0"/>
          <w:divBdr>
            <w:top w:val="none" w:sz="0" w:space="0" w:color="auto"/>
            <w:left w:val="none" w:sz="0" w:space="0" w:color="auto"/>
            <w:bottom w:val="none" w:sz="0" w:space="0" w:color="auto"/>
            <w:right w:val="none" w:sz="0" w:space="0" w:color="auto"/>
          </w:divBdr>
          <w:divsChild>
            <w:div w:id="33236597">
              <w:marLeft w:val="0"/>
              <w:marRight w:val="0"/>
              <w:marTop w:val="0"/>
              <w:marBottom w:val="240"/>
              <w:divBdr>
                <w:top w:val="none" w:sz="0" w:space="0" w:color="auto"/>
                <w:left w:val="none" w:sz="0" w:space="0" w:color="auto"/>
                <w:bottom w:val="none" w:sz="0" w:space="0" w:color="auto"/>
                <w:right w:val="none" w:sz="0" w:space="0" w:color="auto"/>
              </w:divBdr>
            </w:div>
            <w:div w:id="33503125">
              <w:marLeft w:val="0"/>
              <w:marRight w:val="0"/>
              <w:marTop w:val="0"/>
              <w:marBottom w:val="240"/>
              <w:divBdr>
                <w:top w:val="none" w:sz="0" w:space="0" w:color="auto"/>
                <w:left w:val="none" w:sz="0" w:space="0" w:color="auto"/>
                <w:bottom w:val="none" w:sz="0" w:space="0" w:color="auto"/>
                <w:right w:val="none" w:sz="0" w:space="0" w:color="auto"/>
              </w:divBdr>
            </w:div>
            <w:div w:id="45104947">
              <w:marLeft w:val="0"/>
              <w:marRight w:val="0"/>
              <w:marTop w:val="0"/>
              <w:marBottom w:val="240"/>
              <w:divBdr>
                <w:top w:val="none" w:sz="0" w:space="0" w:color="auto"/>
                <w:left w:val="none" w:sz="0" w:space="0" w:color="auto"/>
                <w:bottom w:val="none" w:sz="0" w:space="0" w:color="auto"/>
                <w:right w:val="none" w:sz="0" w:space="0" w:color="auto"/>
              </w:divBdr>
            </w:div>
            <w:div w:id="51467021">
              <w:marLeft w:val="0"/>
              <w:marRight w:val="0"/>
              <w:marTop w:val="0"/>
              <w:marBottom w:val="240"/>
              <w:divBdr>
                <w:top w:val="none" w:sz="0" w:space="0" w:color="auto"/>
                <w:left w:val="none" w:sz="0" w:space="0" w:color="auto"/>
                <w:bottom w:val="none" w:sz="0" w:space="0" w:color="auto"/>
                <w:right w:val="none" w:sz="0" w:space="0" w:color="auto"/>
              </w:divBdr>
            </w:div>
            <w:div w:id="92214854">
              <w:marLeft w:val="0"/>
              <w:marRight w:val="0"/>
              <w:marTop w:val="0"/>
              <w:marBottom w:val="240"/>
              <w:divBdr>
                <w:top w:val="none" w:sz="0" w:space="0" w:color="auto"/>
                <w:left w:val="none" w:sz="0" w:space="0" w:color="auto"/>
                <w:bottom w:val="none" w:sz="0" w:space="0" w:color="auto"/>
                <w:right w:val="none" w:sz="0" w:space="0" w:color="auto"/>
              </w:divBdr>
            </w:div>
            <w:div w:id="114444772">
              <w:marLeft w:val="0"/>
              <w:marRight w:val="0"/>
              <w:marTop w:val="0"/>
              <w:marBottom w:val="240"/>
              <w:divBdr>
                <w:top w:val="none" w:sz="0" w:space="0" w:color="auto"/>
                <w:left w:val="none" w:sz="0" w:space="0" w:color="auto"/>
                <w:bottom w:val="none" w:sz="0" w:space="0" w:color="auto"/>
                <w:right w:val="none" w:sz="0" w:space="0" w:color="auto"/>
              </w:divBdr>
            </w:div>
            <w:div w:id="124858605">
              <w:marLeft w:val="0"/>
              <w:marRight w:val="0"/>
              <w:marTop w:val="0"/>
              <w:marBottom w:val="240"/>
              <w:divBdr>
                <w:top w:val="none" w:sz="0" w:space="0" w:color="auto"/>
                <w:left w:val="none" w:sz="0" w:space="0" w:color="auto"/>
                <w:bottom w:val="none" w:sz="0" w:space="0" w:color="auto"/>
                <w:right w:val="none" w:sz="0" w:space="0" w:color="auto"/>
              </w:divBdr>
            </w:div>
            <w:div w:id="144400813">
              <w:marLeft w:val="0"/>
              <w:marRight w:val="0"/>
              <w:marTop w:val="0"/>
              <w:marBottom w:val="240"/>
              <w:divBdr>
                <w:top w:val="none" w:sz="0" w:space="0" w:color="auto"/>
                <w:left w:val="none" w:sz="0" w:space="0" w:color="auto"/>
                <w:bottom w:val="none" w:sz="0" w:space="0" w:color="auto"/>
                <w:right w:val="none" w:sz="0" w:space="0" w:color="auto"/>
              </w:divBdr>
            </w:div>
            <w:div w:id="148332084">
              <w:marLeft w:val="0"/>
              <w:marRight w:val="0"/>
              <w:marTop w:val="0"/>
              <w:marBottom w:val="240"/>
              <w:divBdr>
                <w:top w:val="none" w:sz="0" w:space="0" w:color="auto"/>
                <w:left w:val="none" w:sz="0" w:space="0" w:color="auto"/>
                <w:bottom w:val="none" w:sz="0" w:space="0" w:color="auto"/>
                <w:right w:val="none" w:sz="0" w:space="0" w:color="auto"/>
              </w:divBdr>
            </w:div>
            <w:div w:id="151144478">
              <w:marLeft w:val="0"/>
              <w:marRight w:val="0"/>
              <w:marTop w:val="0"/>
              <w:marBottom w:val="240"/>
              <w:divBdr>
                <w:top w:val="none" w:sz="0" w:space="0" w:color="auto"/>
                <w:left w:val="none" w:sz="0" w:space="0" w:color="auto"/>
                <w:bottom w:val="none" w:sz="0" w:space="0" w:color="auto"/>
                <w:right w:val="none" w:sz="0" w:space="0" w:color="auto"/>
              </w:divBdr>
            </w:div>
            <w:div w:id="183789364">
              <w:marLeft w:val="0"/>
              <w:marRight w:val="0"/>
              <w:marTop w:val="0"/>
              <w:marBottom w:val="240"/>
              <w:divBdr>
                <w:top w:val="none" w:sz="0" w:space="0" w:color="auto"/>
                <w:left w:val="none" w:sz="0" w:space="0" w:color="auto"/>
                <w:bottom w:val="none" w:sz="0" w:space="0" w:color="auto"/>
                <w:right w:val="none" w:sz="0" w:space="0" w:color="auto"/>
              </w:divBdr>
            </w:div>
            <w:div w:id="192154685">
              <w:marLeft w:val="0"/>
              <w:marRight w:val="0"/>
              <w:marTop w:val="0"/>
              <w:marBottom w:val="240"/>
              <w:divBdr>
                <w:top w:val="none" w:sz="0" w:space="0" w:color="auto"/>
                <w:left w:val="none" w:sz="0" w:space="0" w:color="auto"/>
                <w:bottom w:val="none" w:sz="0" w:space="0" w:color="auto"/>
                <w:right w:val="none" w:sz="0" w:space="0" w:color="auto"/>
              </w:divBdr>
            </w:div>
            <w:div w:id="218246763">
              <w:marLeft w:val="0"/>
              <w:marRight w:val="0"/>
              <w:marTop w:val="0"/>
              <w:marBottom w:val="240"/>
              <w:divBdr>
                <w:top w:val="none" w:sz="0" w:space="0" w:color="auto"/>
                <w:left w:val="none" w:sz="0" w:space="0" w:color="auto"/>
                <w:bottom w:val="none" w:sz="0" w:space="0" w:color="auto"/>
                <w:right w:val="none" w:sz="0" w:space="0" w:color="auto"/>
              </w:divBdr>
            </w:div>
            <w:div w:id="252518188">
              <w:marLeft w:val="0"/>
              <w:marRight w:val="0"/>
              <w:marTop w:val="0"/>
              <w:marBottom w:val="240"/>
              <w:divBdr>
                <w:top w:val="none" w:sz="0" w:space="0" w:color="auto"/>
                <w:left w:val="none" w:sz="0" w:space="0" w:color="auto"/>
                <w:bottom w:val="none" w:sz="0" w:space="0" w:color="auto"/>
                <w:right w:val="none" w:sz="0" w:space="0" w:color="auto"/>
              </w:divBdr>
            </w:div>
            <w:div w:id="253825096">
              <w:marLeft w:val="0"/>
              <w:marRight w:val="0"/>
              <w:marTop w:val="0"/>
              <w:marBottom w:val="240"/>
              <w:divBdr>
                <w:top w:val="none" w:sz="0" w:space="0" w:color="auto"/>
                <w:left w:val="none" w:sz="0" w:space="0" w:color="auto"/>
                <w:bottom w:val="none" w:sz="0" w:space="0" w:color="auto"/>
                <w:right w:val="none" w:sz="0" w:space="0" w:color="auto"/>
              </w:divBdr>
            </w:div>
            <w:div w:id="326829896">
              <w:marLeft w:val="0"/>
              <w:marRight w:val="0"/>
              <w:marTop w:val="0"/>
              <w:marBottom w:val="240"/>
              <w:divBdr>
                <w:top w:val="none" w:sz="0" w:space="0" w:color="auto"/>
                <w:left w:val="none" w:sz="0" w:space="0" w:color="auto"/>
                <w:bottom w:val="none" w:sz="0" w:space="0" w:color="auto"/>
                <w:right w:val="none" w:sz="0" w:space="0" w:color="auto"/>
              </w:divBdr>
            </w:div>
            <w:div w:id="340359009">
              <w:marLeft w:val="0"/>
              <w:marRight w:val="0"/>
              <w:marTop w:val="0"/>
              <w:marBottom w:val="240"/>
              <w:divBdr>
                <w:top w:val="none" w:sz="0" w:space="0" w:color="auto"/>
                <w:left w:val="none" w:sz="0" w:space="0" w:color="auto"/>
                <w:bottom w:val="none" w:sz="0" w:space="0" w:color="auto"/>
                <w:right w:val="none" w:sz="0" w:space="0" w:color="auto"/>
              </w:divBdr>
            </w:div>
            <w:div w:id="340360164">
              <w:marLeft w:val="0"/>
              <w:marRight w:val="0"/>
              <w:marTop w:val="0"/>
              <w:marBottom w:val="240"/>
              <w:divBdr>
                <w:top w:val="none" w:sz="0" w:space="0" w:color="auto"/>
                <w:left w:val="none" w:sz="0" w:space="0" w:color="auto"/>
                <w:bottom w:val="none" w:sz="0" w:space="0" w:color="auto"/>
                <w:right w:val="none" w:sz="0" w:space="0" w:color="auto"/>
              </w:divBdr>
            </w:div>
            <w:div w:id="372193532">
              <w:marLeft w:val="0"/>
              <w:marRight w:val="0"/>
              <w:marTop w:val="0"/>
              <w:marBottom w:val="240"/>
              <w:divBdr>
                <w:top w:val="none" w:sz="0" w:space="0" w:color="auto"/>
                <w:left w:val="none" w:sz="0" w:space="0" w:color="auto"/>
                <w:bottom w:val="none" w:sz="0" w:space="0" w:color="auto"/>
                <w:right w:val="none" w:sz="0" w:space="0" w:color="auto"/>
              </w:divBdr>
            </w:div>
            <w:div w:id="372314830">
              <w:marLeft w:val="0"/>
              <w:marRight w:val="0"/>
              <w:marTop w:val="0"/>
              <w:marBottom w:val="240"/>
              <w:divBdr>
                <w:top w:val="none" w:sz="0" w:space="0" w:color="auto"/>
                <w:left w:val="none" w:sz="0" w:space="0" w:color="auto"/>
                <w:bottom w:val="none" w:sz="0" w:space="0" w:color="auto"/>
                <w:right w:val="none" w:sz="0" w:space="0" w:color="auto"/>
              </w:divBdr>
            </w:div>
            <w:div w:id="389229047">
              <w:marLeft w:val="0"/>
              <w:marRight w:val="0"/>
              <w:marTop w:val="0"/>
              <w:marBottom w:val="240"/>
              <w:divBdr>
                <w:top w:val="none" w:sz="0" w:space="0" w:color="auto"/>
                <w:left w:val="none" w:sz="0" w:space="0" w:color="auto"/>
                <w:bottom w:val="none" w:sz="0" w:space="0" w:color="auto"/>
                <w:right w:val="none" w:sz="0" w:space="0" w:color="auto"/>
              </w:divBdr>
            </w:div>
            <w:div w:id="443967980">
              <w:marLeft w:val="0"/>
              <w:marRight w:val="0"/>
              <w:marTop w:val="0"/>
              <w:marBottom w:val="240"/>
              <w:divBdr>
                <w:top w:val="none" w:sz="0" w:space="0" w:color="auto"/>
                <w:left w:val="none" w:sz="0" w:space="0" w:color="auto"/>
                <w:bottom w:val="none" w:sz="0" w:space="0" w:color="auto"/>
                <w:right w:val="none" w:sz="0" w:space="0" w:color="auto"/>
              </w:divBdr>
            </w:div>
            <w:div w:id="451215539">
              <w:marLeft w:val="0"/>
              <w:marRight w:val="0"/>
              <w:marTop w:val="0"/>
              <w:marBottom w:val="240"/>
              <w:divBdr>
                <w:top w:val="none" w:sz="0" w:space="0" w:color="auto"/>
                <w:left w:val="none" w:sz="0" w:space="0" w:color="auto"/>
                <w:bottom w:val="none" w:sz="0" w:space="0" w:color="auto"/>
                <w:right w:val="none" w:sz="0" w:space="0" w:color="auto"/>
              </w:divBdr>
            </w:div>
            <w:div w:id="463232873">
              <w:marLeft w:val="0"/>
              <w:marRight w:val="0"/>
              <w:marTop w:val="0"/>
              <w:marBottom w:val="240"/>
              <w:divBdr>
                <w:top w:val="none" w:sz="0" w:space="0" w:color="auto"/>
                <w:left w:val="none" w:sz="0" w:space="0" w:color="auto"/>
                <w:bottom w:val="none" w:sz="0" w:space="0" w:color="auto"/>
                <w:right w:val="none" w:sz="0" w:space="0" w:color="auto"/>
              </w:divBdr>
            </w:div>
            <w:div w:id="468547329">
              <w:marLeft w:val="0"/>
              <w:marRight w:val="0"/>
              <w:marTop w:val="0"/>
              <w:marBottom w:val="240"/>
              <w:divBdr>
                <w:top w:val="none" w:sz="0" w:space="0" w:color="auto"/>
                <w:left w:val="none" w:sz="0" w:space="0" w:color="auto"/>
                <w:bottom w:val="none" w:sz="0" w:space="0" w:color="auto"/>
                <w:right w:val="none" w:sz="0" w:space="0" w:color="auto"/>
              </w:divBdr>
            </w:div>
            <w:div w:id="476798567">
              <w:marLeft w:val="0"/>
              <w:marRight w:val="0"/>
              <w:marTop w:val="0"/>
              <w:marBottom w:val="240"/>
              <w:divBdr>
                <w:top w:val="none" w:sz="0" w:space="0" w:color="auto"/>
                <w:left w:val="none" w:sz="0" w:space="0" w:color="auto"/>
                <w:bottom w:val="none" w:sz="0" w:space="0" w:color="auto"/>
                <w:right w:val="none" w:sz="0" w:space="0" w:color="auto"/>
              </w:divBdr>
            </w:div>
            <w:div w:id="484587163">
              <w:marLeft w:val="0"/>
              <w:marRight w:val="0"/>
              <w:marTop w:val="0"/>
              <w:marBottom w:val="240"/>
              <w:divBdr>
                <w:top w:val="none" w:sz="0" w:space="0" w:color="auto"/>
                <w:left w:val="none" w:sz="0" w:space="0" w:color="auto"/>
                <w:bottom w:val="none" w:sz="0" w:space="0" w:color="auto"/>
                <w:right w:val="none" w:sz="0" w:space="0" w:color="auto"/>
              </w:divBdr>
            </w:div>
            <w:div w:id="505365661">
              <w:marLeft w:val="0"/>
              <w:marRight w:val="0"/>
              <w:marTop w:val="0"/>
              <w:marBottom w:val="240"/>
              <w:divBdr>
                <w:top w:val="none" w:sz="0" w:space="0" w:color="auto"/>
                <w:left w:val="none" w:sz="0" w:space="0" w:color="auto"/>
                <w:bottom w:val="none" w:sz="0" w:space="0" w:color="auto"/>
                <w:right w:val="none" w:sz="0" w:space="0" w:color="auto"/>
              </w:divBdr>
            </w:div>
            <w:div w:id="543297276">
              <w:marLeft w:val="0"/>
              <w:marRight w:val="0"/>
              <w:marTop w:val="0"/>
              <w:marBottom w:val="240"/>
              <w:divBdr>
                <w:top w:val="none" w:sz="0" w:space="0" w:color="auto"/>
                <w:left w:val="none" w:sz="0" w:space="0" w:color="auto"/>
                <w:bottom w:val="none" w:sz="0" w:space="0" w:color="auto"/>
                <w:right w:val="none" w:sz="0" w:space="0" w:color="auto"/>
              </w:divBdr>
            </w:div>
            <w:div w:id="549345066">
              <w:marLeft w:val="0"/>
              <w:marRight w:val="0"/>
              <w:marTop w:val="0"/>
              <w:marBottom w:val="240"/>
              <w:divBdr>
                <w:top w:val="none" w:sz="0" w:space="0" w:color="auto"/>
                <w:left w:val="none" w:sz="0" w:space="0" w:color="auto"/>
                <w:bottom w:val="none" w:sz="0" w:space="0" w:color="auto"/>
                <w:right w:val="none" w:sz="0" w:space="0" w:color="auto"/>
              </w:divBdr>
            </w:div>
            <w:div w:id="562177596">
              <w:marLeft w:val="0"/>
              <w:marRight w:val="0"/>
              <w:marTop w:val="0"/>
              <w:marBottom w:val="240"/>
              <w:divBdr>
                <w:top w:val="none" w:sz="0" w:space="0" w:color="auto"/>
                <w:left w:val="none" w:sz="0" w:space="0" w:color="auto"/>
                <w:bottom w:val="none" w:sz="0" w:space="0" w:color="auto"/>
                <w:right w:val="none" w:sz="0" w:space="0" w:color="auto"/>
              </w:divBdr>
            </w:div>
            <w:div w:id="594824880">
              <w:marLeft w:val="0"/>
              <w:marRight w:val="0"/>
              <w:marTop w:val="0"/>
              <w:marBottom w:val="240"/>
              <w:divBdr>
                <w:top w:val="none" w:sz="0" w:space="0" w:color="auto"/>
                <w:left w:val="none" w:sz="0" w:space="0" w:color="auto"/>
                <w:bottom w:val="none" w:sz="0" w:space="0" w:color="auto"/>
                <w:right w:val="none" w:sz="0" w:space="0" w:color="auto"/>
              </w:divBdr>
            </w:div>
            <w:div w:id="616914427">
              <w:marLeft w:val="0"/>
              <w:marRight w:val="0"/>
              <w:marTop w:val="0"/>
              <w:marBottom w:val="240"/>
              <w:divBdr>
                <w:top w:val="none" w:sz="0" w:space="0" w:color="auto"/>
                <w:left w:val="none" w:sz="0" w:space="0" w:color="auto"/>
                <w:bottom w:val="none" w:sz="0" w:space="0" w:color="auto"/>
                <w:right w:val="none" w:sz="0" w:space="0" w:color="auto"/>
              </w:divBdr>
            </w:div>
            <w:div w:id="641272735">
              <w:marLeft w:val="0"/>
              <w:marRight w:val="0"/>
              <w:marTop w:val="0"/>
              <w:marBottom w:val="0"/>
              <w:divBdr>
                <w:top w:val="none" w:sz="0" w:space="0" w:color="auto"/>
                <w:left w:val="none" w:sz="0" w:space="0" w:color="auto"/>
                <w:bottom w:val="none" w:sz="0" w:space="0" w:color="auto"/>
                <w:right w:val="none" w:sz="0" w:space="0" w:color="auto"/>
              </w:divBdr>
            </w:div>
            <w:div w:id="656884813">
              <w:marLeft w:val="0"/>
              <w:marRight w:val="0"/>
              <w:marTop w:val="0"/>
              <w:marBottom w:val="240"/>
              <w:divBdr>
                <w:top w:val="none" w:sz="0" w:space="0" w:color="auto"/>
                <w:left w:val="none" w:sz="0" w:space="0" w:color="auto"/>
                <w:bottom w:val="none" w:sz="0" w:space="0" w:color="auto"/>
                <w:right w:val="none" w:sz="0" w:space="0" w:color="auto"/>
              </w:divBdr>
            </w:div>
            <w:div w:id="671760592">
              <w:marLeft w:val="0"/>
              <w:marRight w:val="0"/>
              <w:marTop w:val="0"/>
              <w:marBottom w:val="240"/>
              <w:divBdr>
                <w:top w:val="none" w:sz="0" w:space="0" w:color="auto"/>
                <w:left w:val="none" w:sz="0" w:space="0" w:color="auto"/>
                <w:bottom w:val="none" w:sz="0" w:space="0" w:color="auto"/>
                <w:right w:val="none" w:sz="0" w:space="0" w:color="auto"/>
              </w:divBdr>
            </w:div>
            <w:div w:id="692606698">
              <w:marLeft w:val="0"/>
              <w:marRight w:val="0"/>
              <w:marTop w:val="0"/>
              <w:marBottom w:val="240"/>
              <w:divBdr>
                <w:top w:val="none" w:sz="0" w:space="0" w:color="auto"/>
                <w:left w:val="none" w:sz="0" w:space="0" w:color="auto"/>
                <w:bottom w:val="none" w:sz="0" w:space="0" w:color="auto"/>
                <w:right w:val="none" w:sz="0" w:space="0" w:color="auto"/>
              </w:divBdr>
            </w:div>
            <w:div w:id="710349767">
              <w:marLeft w:val="0"/>
              <w:marRight w:val="0"/>
              <w:marTop w:val="0"/>
              <w:marBottom w:val="240"/>
              <w:divBdr>
                <w:top w:val="none" w:sz="0" w:space="0" w:color="auto"/>
                <w:left w:val="none" w:sz="0" w:space="0" w:color="auto"/>
                <w:bottom w:val="none" w:sz="0" w:space="0" w:color="auto"/>
                <w:right w:val="none" w:sz="0" w:space="0" w:color="auto"/>
              </w:divBdr>
            </w:div>
            <w:div w:id="714039451">
              <w:marLeft w:val="0"/>
              <w:marRight w:val="0"/>
              <w:marTop w:val="0"/>
              <w:marBottom w:val="240"/>
              <w:divBdr>
                <w:top w:val="none" w:sz="0" w:space="0" w:color="auto"/>
                <w:left w:val="none" w:sz="0" w:space="0" w:color="auto"/>
                <w:bottom w:val="none" w:sz="0" w:space="0" w:color="auto"/>
                <w:right w:val="none" w:sz="0" w:space="0" w:color="auto"/>
              </w:divBdr>
            </w:div>
            <w:div w:id="780762136">
              <w:marLeft w:val="0"/>
              <w:marRight w:val="0"/>
              <w:marTop w:val="0"/>
              <w:marBottom w:val="240"/>
              <w:divBdr>
                <w:top w:val="none" w:sz="0" w:space="0" w:color="auto"/>
                <w:left w:val="none" w:sz="0" w:space="0" w:color="auto"/>
                <w:bottom w:val="none" w:sz="0" w:space="0" w:color="auto"/>
                <w:right w:val="none" w:sz="0" w:space="0" w:color="auto"/>
              </w:divBdr>
            </w:div>
            <w:div w:id="791248355">
              <w:marLeft w:val="0"/>
              <w:marRight w:val="0"/>
              <w:marTop w:val="0"/>
              <w:marBottom w:val="240"/>
              <w:divBdr>
                <w:top w:val="none" w:sz="0" w:space="0" w:color="auto"/>
                <w:left w:val="none" w:sz="0" w:space="0" w:color="auto"/>
                <w:bottom w:val="none" w:sz="0" w:space="0" w:color="auto"/>
                <w:right w:val="none" w:sz="0" w:space="0" w:color="auto"/>
              </w:divBdr>
            </w:div>
            <w:div w:id="799811324">
              <w:marLeft w:val="0"/>
              <w:marRight w:val="0"/>
              <w:marTop w:val="0"/>
              <w:marBottom w:val="240"/>
              <w:divBdr>
                <w:top w:val="none" w:sz="0" w:space="0" w:color="auto"/>
                <w:left w:val="none" w:sz="0" w:space="0" w:color="auto"/>
                <w:bottom w:val="none" w:sz="0" w:space="0" w:color="auto"/>
                <w:right w:val="none" w:sz="0" w:space="0" w:color="auto"/>
              </w:divBdr>
            </w:div>
            <w:div w:id="821316303">
              <w:marLeft w:val="0"/>
              <w:marRight w:val="0"/>
              <w:marTop w:val="0"/>
              <w:marBottom w:val="240"/>
              <w:divBdr>
                <w:top w:val="none" w:sz="0" w:space="0" w:color="auto"/>
                <w:left w:val="none" w:sz="0" w:space="0" w:color="auto"/>
                <w:bottom w:val="none" w:sz="0" w:space="0" w:color="auto"/>
                <w:right w:val="none" w:sz="0" w:space="0" w:color="auto"/>
              </w:divBdr>
            </w:div>
            <w:div w:id="843397749">
              <w:marLeft w:val="0"/>
              <w:marRight w:val="0"/>
              <w:marTop w:val="0"/>
              <w:marBottom w:val="240"/>
              <w:divBdr>
                <w:top w:val="none" w:sz="0" w:space="0" w:color="auto"/>
                <w:left w:val="none" w:sz="0" w:space="0" w:color="auto"/>
                <w:bottom w:val="none" w:sz="0" w:space="0" w:color="auto"/>
                <w:right w:val="none" w:sz="0" w:space="0" w:color="auto"/>
              </w:divBdr>
            </w:div>
            <w:div w:id="928663658">
              <w:marLeft w:val="0"/>
              <w:marRight w:val="0"/>
              <w:marTop w:val="0"/>
              <w:marBottom w:val="240"/>
              <w:divBdr>
                <w:top w:val="none" w:sz="0" w:space="0" w:color="auto"/>
                <w:left w:val="none" w:sz="0" w:space="0" w:color="auto"/>
                <w:bottom w:val="none" w:sz="0" w:space="0" w:color="auto"/>
                <w:right w:val="none" w:sz="0" w:space="0" w:color="auto"/>
              </w:divBdr>
            </w:div>
            <w:div w:id="929243580">
              <w:marLeft w:val="0"/>
              <w:marRight w:val="0"/>
              <w:marTop w:val="0"/>
              <w:marBottom w:val="240"/>
              <w:divBdr>
                <w:top w:val="none" w:sz="0" w:space="0" w:color="auto"/>
                <w:left w:val="none" w:sz="0" w:space="0" w:color="auto"/>
                <w:bottom w:val="none" w:sz="0" w:space="0" w:color="auto"/>
                <w:right w:val="none" w:sz="0" w:space="0" w:color="auto"/>
              </w:divBdr>
            </w:div>
            <w:div w:id="951518890">
              <w:marLeft w:val="0"/>
              <w:marRight w:val="0"/>
              <w:marTop w:val="0"/>
              <w:marBottom w:val="240"/>
              <w:divBdr>
                <w:top w:val="none" w:sz="0" w:space="0" w:color="auto"/>
                <w:left w:val="none" w:sz="0" w:space="0" w:color="auto"/>
                <w:bottom w:val="none" w:sz="0" w:space="0" w:color="auto"/>
                <w:right w:val="none" w:sz="0" w:space="0" w:color="auto"/>
              </w:divBdr>
            </w:div>
            <w:div w:id="959453801">
              <w:marLeft w:val="0"/>
              <w:marRight w:val="0"/>
              <w:marTop w:val="0"/>
              <w:marBottom w:val="240"/>
              <w:divBdr>
                <w:top w:val="none" w:sz="0" w:space="0" w:color="auto"/>
                <w:left w:val="none" w:sz="0" w:space="0" w:color="auto"/>
                <w:bottom w:val="none" w:sz="0" w:space="0" w:color="auto"/>
                <w:right w:val="none" w:sz="0" w:space="0" w:color="auto"/>
              </w:divBdr>
            </w:div>
            <w:div w:id="963536567">
              <w:marLeft w:val="0"/>
              <w:marRight w:val="0"/>
              <w:marTop w:val="0"/>
              <w:marBottom w:val="240"/>
              <w:divBdr>
                <w:top w:val="none" w:sz="0" w:space="0" w:color="auto"/>
                <w:left w:val="none" w:sz="0" w:space="0" w:color="auto"/>
                <w:bottom w:val="none" w:sz="0" w:space="0" w:color="auto"/>
                <w:right w:val="none" w:sz="0" w:space="0" w:color="auto"/>
              </w:divBdr>
            </w:div>
            <w:div w:id="968584333">
              <w:marLeft w:val="0"/>
              <w:marRight w:val="0"/>
              <w:marTop w:val="0"/>
              <w:marBottom w:val="240"/>
              <w:divBdr>
                <w:top w:val="none" w:sz="0" w:space="0" w:color="auto"/>
                <w:left w:val="none" w:sz="0" w:space="0" w:color="auto"/>
                <w:bottom w:val="none" w:sz="0" w:space="0" w:color="auto"/>
                <w:right w:val="none" w:sz="0" w:space="0" w:color="auto"/>
              </w:divBdr>
            </w:div>
            <w:div w:id="970331111">
              <w:marLeft w:val="0"/>
              <w:marRight w:val="0"/>
              <w:marTop w:val="0"/>
              <w:marBottom w:val="240"/>
              <w:divBdr>
                <w:top w:val="none" w:sz="0" w:space="0" w:color="auto"/>
                <w:left w:val="none" w:sz="0" w:space="0" w:color="auto"/>
                <w:bottom w:val="none" w:sz="0" w:space="0" w:color="auto"/>
                <w:right w:val="none" w:sz="0" w:space="0" w:color="auto"/>
              </w:divBdr>
            </w:div>
            <w:div w:id="1042292747">
              <w:marLeft w:val="0"/>
              <w:marRight w:val="0"/>
              <w:marTop w:val="0"/>
              <w:marBottom w:val="240"/>
              <w:divBdr>
                <w:top w:val="none" w:sz="0" w:space="0" w:color="auto"/>
                <w:left w:val="none" w:sz="0" w:space="0" w:color="auto"/>
                <w:bottom w:val="none" w:sz="0" w:space="0" w:color="auto"/>
                <w:right w:val="none" w:sz="0" w:space="0" w:color="auto"/>
              </w:divBdr>
            </w:div>
            <w:div w:id="1043218005">
              <w:marLeft w:val="0"/>
              <w:marRight w:val="0"/>
              <w:marTop w:val="0"/>
              <w:marBottom w:val="240"/>
              <w:divBdr>
                <w:top w:val="none" w:sz="0" w:space="0" w:color="auto"/>
                <w:left w:val="none" w:sz="0" w:space="0" w:color="auto"/>
                <w:bottom w:val="none" w:sz="0" w:space="0" w:color="auto"/>
                <w:right w:val="none" w:sz="0" w:space="0" w:color="auto"/>
              </w:divBdr>
            </w:div>
            <w:div w:id="1092896576">
              <w:marLeft w:val="0"/>
              <w:marRight w:val="0"/>
              <w:marTop w:val="0"/>
              <w:marBottom w:val="240"/>
              <w:divBdr>
                <w:top w:val="none" w:sz="0" w:space="0" w:color="auto"/>
                <w:left w:val="none" w:sz="0" w:space="0" w:color="auto"/>
                <w:bottom w:val="none" w:sz="0" w:space="0" w:color="auto"/>
                <w:right w:val="none" w:sz="0" w:space="0" w:color="auto"/>
              </w:divBdr>
            </w:div>
            <w:div w:id="1117138866">
              <w:marLeft w:val="0"/>
              <w:marRight w:val="0"/>
              <w:marTop w:val="0"/>
              <w:marBottom w:val="240"/>
              <w:divBdr>
                <w:top w:val="none" w:sz="0" w:space="0" w:color="auto"/>
                <w:left w:val="none" w:sz="0" w:space="0" w:color="auto"/>
                <w:bottom w:val="none" w:sz="0" w:space="0" w:color="auto"/>
                <w:right w:val="none" w:sz="0" w:space="0" w:color="auto"/>
              </w:divBdr>
            </w:div>
            <w:div w:id="1156143907">
              <w:marLeft w:val="0"/>
              <w:marRight w:val="0"/>
              <w:marTop w:val="0"/>
              <w:marBottom w:val="240"/>
              <w:divBdr>
                <w:top w:val="none" w:sz="0" w:space="0" w:color="auto"/>
                <w:left w:val="none" w:sz="0" w:space="0" w:color="auto"/>
                <w:bottom w:val="none" w:sz="0" w:space="0" w:color="auto"/>
                <w:right w:val="none" w:sz="0" w:space="0" w:color="auto"/>
              </w:divBdr>
            </w:div>
            <w:div w:id="1170363843">
              <w:marLeft w:val="0"/>
              <w:marRight w:val="0"/>
              <w:marTop w:val="0"/>
              <w:marBottom w:val="240"/>
              <w:divBdr>
                <w:top w:val="none" w:sz="0" w:space="0" w:color="auto"/>
                <w:left w:val="none" w:sz="0" w:space="0" w:color="auto"/>
                <w:bottom w:val="none" w:sz="0" w:space="0" w:color="auto"/>
                <w:right w:val="none" w:sz="0" w:space="0" w:color="auto"/>
              </w:divBdr>
            </w:div>
            <w:div w:id="1206599123">
              <w:marLeft w:val="0"/>
              <w:marRight w:val="0"/>
              <w:marTop w:val="0"/>
              <w:marBottom w:val="240"/>
              <w:divBdr>
                <w:top w:val="none" w:sz="0" w:space="0" w:color="auto"/>
                <w:left w:val="none" w:sz="0" w:space="0" w:color="auto"/>
                <w:bottom w:val="none" w:sz="0" w:space="0" w:color="auto"/>
                <w:right w:val="none" w:sz="0" w:space="0" w:color="auto"/>
              </w:divBdr>
            </w:div>
            <w:div w:id="1211334176">
              <w:marLeft w:val="0"/>
              <w:marRight w:val="0"/>
              <w:marTop w:val="0"/>
              <w:marBottom w:val="240"/>
              <w:divBdr>
                <w:top w:val="none" w:sz="0" w:space="0" w:color="auto"/>
                <w:left w:val="none" w:sz="0" w:space="0" w:color="auto"/>
                <w:bottom w:val="none" w:sz="0" w:space="0" w:color="auto"/>
                <w:right w:val="none" w:sz="0" w:space="0" w:color="auto"/>
              </w:divBdr>
            </w:div>
            <w:div w:id="1230193539">
              <w:marLeft w:val="0"/>
              <w:marRight w:val="0"/>
              <w:marTop w:val="0"/>
              <w:marBottom w:val="240"/>
              <w:divBdr>
                <w:top w:val="none" w:sz="0" w:space="0" w:color="auto"/>
                <w:left w:val="none" w:sz="0" w:space="0" w:color="auto"/>
                <w:bottom w:val="none" w:sz="0" w:space="0" w:color="auto"/>
                <w:right w:val="none" w:sz="0" w:space="0" w:color="auto"/>
              </w:divBdr>
            </w:div>
            <w:div w:id="1241673022">
              <w:marLeft w:val="0"/>
              <w:marRight w:val="0"/>
              <w:marTop w:val="0"/>
              <w:marBottom w:val="240"/>
              <w:divBdr>
                <w:top w:val="none" w:sz="0" w:space="0" w:color="auto"/>
                <w:left w:val="none" w:sz="0" w:space="0" w:color="auto"/>
                <w:bottom w:val="none" w:sz="0" w:space="0" w:color="auto"/>
                <w:right w:val="none" w:sz="0" w:space="0" w:color="auto"/>
              </w:divBdr>
            </w:div>
            <w:div w:id="1242563032">
              <w:marLeft w:val="0"/>
              <w:marRight w:val="0"/>
              <w:marTop w:val="0"/>
              <w:marBottom w:val="240"/>
              <w:divBdr>
                <w:top w:val="none" w:sz="0" w:space="0" w:color="auto"/>
                <w:left w:val="none" w:sz="0" w:space="0" w:color="auto"/>
                <w:bottom w:val="none" w:sz="0" w:space="0" w:color="auto"/>
                <w:right w:val="none" w:sz="0" w:space="0" w:color="auto"/>
              </w:divBdr>
            </w:div>
            <w:div w:id="1247375525">
              <w:marLeft w:val="0"/>
              <w:marRight w:val="0"/>
              <w:marTop w:val="0"/>
              <w:marBottom w:val="240"/>
              <w:divBdr>
                <w:top w:val="none" w:sz="0" w:space="0" w:color="auto"/>
                <w:left w:val="none" w:sz="0" w:space="0" w:color="auto"/>
                <w:bottom w:val="none" w:sz="0" w:space="0" w:color="auto"/>
                <w:right w:val="none" w:sz="0" w:space="0" w:color="auto"/>
              </w:divBdr>
            </w:div>
            <w:div w:id="1273174846">
              <w:marLeft w:val="0"/>
              <w:marRight w:val="0"/>
              <w:marTop w:val="0"/>
              <w:marBottom w:val="240"/>
              <w:divBdr>
                <w:top w:val="none" w:sz="0" w:space="0" w:color="auto"/>
                <w:left w:val="none" w:sz="0" w:space="0" w:color="auto"/>
                <w:bottom w:val="none" w:sz="0" w:space="0" w:color="auto"/>
                <w:right w:val="none" w:sz="0" w:space="0" w:color="auto"/>
              </w:divBdr>
            </w:div>
            <w:div w:id="1275480039">
              <w:marLeft w:val="0"/>
              <w:marRight w:val="0"/>
              <w:marTop w:val="0"/>
              <w:marBottom w:val="240"/>
              <w:divBdr>
                <w:top w:val="none" w:sz="0" w:space="0" w:color="auto"/>
                <w:left w:val="none" w:sz="0" w:space="0" w:color="auto"/>
                <w:bottom w:val="none" w:sz="0" w:space="0" w:color="auto"/>
                <w:right w:val="none" w:sz="0" w:space="0" w:color="auto"/>
              </w:divBdr>
            </w:div>
            <w:div w:id="1294750227">
              <w:marLeft w:val="0"/>
              <w:marRight w:val="0"/>
              <w:marTop w:val="0"/>
              <w:marBottom w:val="240"/>
              <w:divBdr>
                <w:top w:val="none" w:sz="0" w:space="0" w:color="auto"/>
                <w:left w:val="none" w:sz="0" w:space="0" w:color="auto"/>
                <w:bottom w:val="none" w:sz="0" w:space="0" w:color="auto"/>
                <w:right w:val="none" w:sz="0" w:space="0" w:color="auto"/>
              </w:divBdr>
            </w:div>
            <w:div w:id="1297100964">
              <w:marLeft w:val="0"/>
              <w:marRight w:val="0"/>
              <w:marTop w:val="0"/>
              <w:marBottom w:val="240"/>
              <w:divBdr>
                <w:top w:val="none" w:sz="0" w:space="0" w:color="auto"/>
                <w:left w:val="none" w:sz="0" w:space="0" w:color="auto"/>
                <w:bottom w:val="none" w:sz="0" w:space="0" w:color="auto"/>
                <w:right w:val="none" w:sz="0" w:space="0" w:color="auto"/>
              </w:divBdr>
            </w:div>
            <w:div w:id="1298487004">
              <w:marLeft w:val="0"/>
              <w:marRight w:val="0"/>
              <w:marTop w:val="0"/>
              <w:marBottom w:val="240"/>
              <w:divBdr>
                <w:top w:val="none" w:sz="0" w:space="0" w:color="auto"/>
                <w:left w:val="none" w:sz="0" w:space="0" w:color="auto"/>
                <w:bottom w:val="none" w:sz="0" w:space="0" w:color="auto"/>
                <w:right w:val="none" w:sz="0" w:space="0" w:color="auto"/>
              </w:divBdr>
            </w:div>
            <w:div w:id="1327131853">
              <w:marLeft w:val="0"/>
              <w:marRight w:val="0"/>
              <w:marTop w:val="0"/>
              <w:marBottom w:val="240"/>
              <w:divBdr>
                <w:top w:val="none" w:sz="0" w:space="0" w:color="auto"/>
                <w:left w:val="none" w:sz="0" w:space="0" w:color="auto"/>
                <w:bottom w:val="none" w:sz="0" w:space="0" w:color="auto"/>
                <w:right w:val="none" w:sz="0" w:space="0" w:color="auto"/>
              </w:divBdr>
            </w:div>
            <w:div w:id="1343779646">
              <w:marLeft w:val="0"/>
              <w:marRight w:val="0"/>
              <w:marTop w:val="0"/>
              <w:marBottom w:val="240"/>
              <w:divBdr>
                <w:top w:val="none" w:sz="0" w:space="0" w:color="auto"/>
                <w:left w:val="none" w:sz="0" w:space="0" w:color="auto"/>
                <w:bottom w:val="none" w:sz="0" w:space="0" w:color="auto"/>
                <w:right w:val="none" w:sz="0" w:space="0" w:color="auto"/>
              </w:divBdr>
            </w:div>
            <w:div w:id="1352419584">
              <w:marLeft w:val="0"/>
              <w:marRight w:val="0"/>
              <w:marTop w:val="0"/>
              <w:marBottom w:val="240"/>
              <w:divBdr>
                <w:top w:val="none" w:sz="0" w:space="0" w:color="auto"/>
                <w:left w:val="none" w:sz="0" w:space="0" w:color="auto"/>
                <w:bottom w:val="none" w:sz="0" w:space="0" w:color="auto"/>
                <w:right w:val="none" w:sz="0" w:space="0" w:color="auto"/>
              </w:divBdr>
            </w:div>
            <w:div w:id="1358122595">
              <w:marLeft w:val="0"/>
              <w:marRight w:val="0"/>
              <w:marTop w:val="0"/>
              <w:marBottom w:val="240"/>
              <w:divBdr>
                <w:top w:val="none" w:sz="0" w:space="0" w:color="auto"/>
                <w:left w:val="none" w:sz="0" w:space="0" w:color="auto"/>
                <w:bottom w:val="none" w:sz="0" w:space="0" w:color="auto"/>
                <w:right w:val="none" w:sz="0" w:space="0" w:color="auto"/>
              </w:divBdr>
            </w:div>
            <w:div w:id="1368916819">
              <w:marLeft w:val="0"/>
              <w:marRight w:val="0"/>
              <w:marTop w:val="0"/>
              <w:marBottom w:val="240"/>
              <w:divBdr>
                <w:top w:val="none" w:sz="0" w:space="0" w:color="auto"/>
                <w:left w:val="none" w:sz="0" w:space="0" w:color="auto"/>
                <w:bottom w:val="none" w:sz="0" w:space="0" w:color="auto"/>
                <w:right w:val="none" w:sz="0" w:space="0" w:color="auto"/>
              </w:divBdr>
            </w:div>
            <w:div w:id="1431586744">
              <w:marLeft w:val="0"/>
              <w:marRight w:val="0"/>
              <w:marTop w:val="0"/>
              <w:marBottom w:val="240"/>
              <w:divBdr>
                <w:top w:val="none" w:sz="0" w:space="0" w:color="auto"/>
                <w:left w:val="none" w:sz="0" w:space="0" w:color="auto"/>
                <w:bottom w:val="none" w:sz="0" w:space="0" w:color="auto"/>
                <w:right w:val="none" w:sz="0" w:space="0" w:color="auto"/>
              </w:divBdr>
            </w:div>
            <w:div w:id="1448087977">
              <w:marLeft w:val="0"/>
              <w:marRight w:val="0"/>
              <w:marTop w:val="0"/>
              <w:marBottom w:val="240"/>
              <w:divBdr>
                <w:top w:val="none" w:sz="0" w:space="0" w:color="auto"/>
                <w:left w:val="none" w:sz="0" w:space="0" w:color="auto"/>
                <w:bottom w:val="none" w:sz="0" w:space="0" w:color="auto"/>
                <w:right w:val="none" w:sz="0" w:space="0" w:color="auto"/>
              </w:divBdr>
            </w:div>
            <w:div w:id="1453552017">
              <w:marLeft w:val="0"/>
              <w:marRight w:val="0"/>
              <w:marTop w:val="0"/>
              <w:marBottom w:val="240"/>
              <w:divBdr>
                <w:top w:val="none" w:sz="0" w:space="0" w:color="auto"/>
                <w:left w:val="none" w:sz="0" w:space="0" w:color="auto"/>
                <w:bottom w:val="none" w:sz="0" w:space="0" w:color="auto"/>
                <w:right w:val="none" w:sz="0" w:space="0" w:color="auto"/>
              </w:divBdr>
            </w:div>
            <w:div w:id="1470709001">
              <w:marLeft w:val="0"/>
              <w:marRight w:val="0"/>
              <w:marTop w:val="0"/>
              <w:marBottom w:val="240"/>
              <w:divBdr>
                <w:top w:val="none" w:sz="0" w:space="0" w:color="auto"/>
                <w:left w:val="none" w:sz="0" w:space="0" w:color="auto"/>
                <w:bottom w:val="none" w:sz="0" w:space="0" w:color="auto"/>
                <w:right w:val="none" w:sz="0" w:space="0" w:color="auto"/>
              </w:divBdr>
            </w:div>
            <w:div w:id="1501190541">
              <w:marLeft w:val="0"/>
              <w:marRight w:val="0"/>
              <w:marTop w:val="0"/>
              <w:marBottom w:val="240"/>
              <w:divBdr>
                <w:top w:val="none" w:sz="0" w:space="0" w:color="auto"/>
                <w:left w:val="none" w:sz="0" w:space="0" w:color="auto"/>
                <w:bottom w:val="none" w:sz="0" w:space="0" w:color="auto"/>
                <w:right w:val="none" w:sz="0" w:space="0" w:color="auto"/>
              </w:divBdr>
            </w:div>
            <w:div w:id="1521578919">
              <w:marLeft w:val="0"/>
              <w:marRight w:val="0"/>
              <w:marTop w:val="0"/>
              <w:marBottom w:val="240"/>
              <w:divBdr>
                <w:top w:val="none" w:sz="0" w:space="0" w:color="auto"/>
                <w:left w:val="none" w:sz="0" w:space="0" w:color="auto"/>
                <w:bottom w:val="none" w:sz="0" w:space="0" w:color="auto"/>
                <w:right w:val="none" w:sz="0" w:space="0" w:color="auto"/>
              </w:divBdr>
            </w:div>
            <w:div w:id="1526554096">
              <w:marLeft w:val="0"/>
              <w:marRight w:val="0"/>
              <w:marTop w:val="0"/>
              <w:marBottom w:val="240"/>
              <w:divBdr>
                <w:top w:val="none" w:sz="0" w:space="0" w:color="auto"/>
                <w:left w:val="none" w:sz="0" w:space="0" w:color="auto"/>
                <w:bottom w:val="none" w:sz="0" w:space="0" w:color="auto"/>
                <w:right w:val="none" w:sz="0" w:space="0" w:color="auto"/>
              </w:divBdr>
            </w:div>
            <w:div w:id="1545824362">
              <w:marLeft w:val="0"/>
              <w:marRight w:val="0"/>
              <w:marTop w:val="0"/>
              <w:marBottom w:val="240"/>
              <w:divBdr>
                <w:top w:val="none" w:sz="0" w:space="0" w:color="auto"/>
                <w:left w:val="none" w:sz="0" w:space="0" w:color="auto"/>
                <w:bottom w:val="none" w:sz="0" w:space="0" w:color="auto"/>
                <w:right w:val="none" w:sz="0" w:space="0" w:color="auto"/>
              </w:divBdr>
            </w:div>
            <w:div w:id="1571307198">
              <w:marLeft w:val="0"/>
              <w:marRight w:val="0"/>
              <w:marTop w:val="0"/>
              <w:marBottom w:val="240"/>
              <w:divBdr>
                <w:top w:val="none" w:sz="0" w:space="0" w:color="auto"/>
                <w:left w:val="none" w:sz="0" w:space="0" w:color="auto"/>
                <w:bottom w:val="none" w:sz="0" w:space="0" w:color="auto"/>
                <w:right w:val="none" w:sz="0" w:space="0" w:color="auto"/>
              </w:divBdr>
            </w:div>
            <w:div w:id="1584142648">
              <w:marLeft w:val="0"/>
              <w:marRight w:val="0"/>
              <w:marTop w:val="0"/>
              <w:marBottom w:val="240"/>
              <w:divBdr>
                <w:top w:val="none" w:sz="0" w:space="0" w:color="auto"/>
                <w:left w:val="none" w:sz="0" w:space="0" w:color="auto"/>
                <w:bottom w:val="none" w:sz="0" w:space="0" w:color="auto"/>
                <w:right w:val="none" w:sz="0" w:space="0" w:color="auto"/>
              </w:divBdr>
            </w:div>
            <w:div w:id="1600525225">
              <w:marLeft w:val="0"/>
              <w:marRight w:val="0"/>
              <w:marTop w:val="0"/>
              <w:marBottom w:val="240"/>
              <w:divBdr>
                <w:top w:val="none" w:sz="0" w:space="0" w:color="auto"/>
                <w:left w:val="none" w:sz="0" w:space="0" w:color="auto"/>
                <w:bottom w:val="none" w:sz="0" w:space="0" w:color="auto"/>
                <w:right w:val="none" w:sz="0" w:space="0" w:color="auto"/>
              </w:divBdr>
            </w:div>
            <w:div w:id="1639072951">
              <w:marLeft w:val="0"/>
              <w:marRight w:val="0"/>
              <w:marTop w:val="0"/>
              <w:marBottom w:val="240"/>
              <w:divBdr>
                <w:top w:val="none" w:sz="0" w:space="0" w:color="auto"/>
                <w:left w:val="none" w:sz="0" w:space="0" w:color="auto"/>
                <w:bottom w:val="none" w:sz="0" w:space="0" w:color="auto"/>
                <w:right w:val="none" w:sz="0" w:space="0" w:color="auto"/>
              </w:divBdr>
            </w:div>
            <w:div w:id="1659336151">
              <w:marLeft w:val="0"/>
              <w:marRight w:val="0"/>
              <w:marTop w:val="0"/>
              <w:marBottom w:val="240"/>
              <w:divBdr>
                <w:top w:val="none" w:sz="0" w:space="0" w:color="auto"/>
                <w:left w:val="none" w:sz="0" w:space="0" w:color="auto"/>
                <w:bottom w:val="none" w:sz="0" w:space="0" w:color="auto"/>
                <w:right w:val="none" w:sz="0" w:space="0" w:color="auto"/>
              </w:divBdr>
            </w:div>
            <w:div w:id="1667395935">
              <w:marLeft w:val="0"/>
              <w:marRight w:val="0"/>
              <w:marTop w:val="0"/>
              <w:marBottom w:val="240"/>
              <w:divBdr>
                <w:top w:val="none" w:sz="0" w:space="0" w:color="auto"/>
                <w:left w:val="none" w:sz="0" w:space="0" w:color="auto"/>
                <w:bottom w:val="none" w:sz="0" w:space="0" w:color="auto"/>
                <w:right w:val="none" w:sz="0" w:space="0" w:color="auto"/>
              </w:divBdr>
            </w:div>
            <w:div w:id="1668364111">
              <w:marLeft w:val="0"/>
              <w:marRight w:val="0"/>
              <w:marTop w:val="0"/>
              <w:marBottom w:val="240"/>
              <w:divBdr>
                <w:top w:val="none" w:sz="0" w:space="0" w:color="auto"/>
                <w:left w:val="none" w:sz="0" w:space="0" w:color="auto"/>
                <w:bottom w:val="none" w:sz="0" w:space="0" w:color="auto"/>
                <w:right w:val="none" w:sz="0" w:space="0" w:color="auto"/>
              </w:divBdr>
            </w:div>
            <w:div w:id="1679382690">
              <w:marLeft w:val="0"/>
              <w:marRight w:val="0"/>
              <w:marTop w:val="0"/>
              <w:marBottom w:val="240"/>
              <w:divBdr>
                <w:top w:val="none" w:sz="0" w:space="0" w:color="auto"/>
                <w:left w:val="none" w:sz="0" w:space="0" w:color="auto"/>
                <w:bottom w:val="none" w:sz="0" w:space="0" w:color="auto"/>
                <w:right w:val="none" w:sz="0" w:space="0" w:color="auto"/>
              </w:divBdr>
            </w:div>
            <w:div w:id="1722173757">
              <w:marLeft w:val="0"/>
              <w:marRight w:val="0"/>
              <w:marTop w:val="0"/>
              <w:marBottom w:val="240"/>
              <w:divBdr>
                <w:top w:val="none" w:sz="0" w:space="0" w:color="auto"/>
                <w:left w:val="none" w:sz="0" w:space="0" w:color="auto"/>
                <w:bottom w:val="none" w:sz="0" w:space="0" w:color="auto"/>
                <w:right w:val="none" w:sz="0" w:space="0" w:color="auto"/>
              </w:divBdr>
            </w:div>
            <w:div w:id="1746679868">
              <w:marLeft w:val="0"/>
              <w:marRight w:val="0"/>
              <w:marTop w:val="0"/>
              <w:marBottom w:val="240"/>
              <w:divBdr>
                <w:top w:val="none" w:sz="0" w:space="0" w:color="auto"/>
                <w:left w:val="none" w:sz="0" w:space="0" w:color="auto"/>
                <w:bottom w:val="none" w:sz="0" w:space="0" w:color="auto"/>
                <w:right w:val="none" w:sz="0" w:space="0" w:color="auto"/>
              </w:divBdr>
            </w:div>
            <w:div w:id="1803573965">
              <w:marLeft w:val="0"/>
              <w:marRight w:val="0"/>
              <w:marTop w:val="0"/>
              <w:marBottom w:val="240"/>
              <w:divBdr>
                <w:top w:val="none" w:sz="0" w:space="0" w:color="auto"/>
                <w:left w:val="none" w:sz="0" w:space="0" w:color="auto"/>
                <w:bottom w:val="none" w:sz="0" w:space="0" w:color="auto"/>
                <w:right w:val="none" w:sz="0" w:space="0" w:color="auto"/>
              </w:divBdr>
            </w:div>
            <w:div w:id="1855876021">
              <w:marLeft w:val="0"/>
              <w:marRight w:val="0"/>
              <w:marTop w:val="0"/>
              <w:marBottom w:val="240"/>
              <w:divBdr>
                <w:top w:val="none" w:sz="0" w:space="0" w:color="auto"/>
                <w:left w:val="none" w:sz="0" w:space="0" w:color="auto"/>
                <w:bottom w:val="none" w:sz="0" w:space="0" w:color="auto"/>
                <w:right w:val="none" w:sz="0" w:space="0" w:color="auto"/>
              </w:divBdr>
            </w:div>
            <w:div w:id="1859734879">
              <w:marLeft w:val="0"/>
              <w:marRight w:val="0"/>
              <w:marTop w:val="0"/>
              <w:marBottom w:val="240"/>
              <w:divBdr>
                <w:top w:val="none" w:sz="0" w:space="0" w:color="auto"/>
                <w:left w:val="none" w:sz="0" w:space="0" w:color="auto"/>
                <w:bottom w:val="none" w:sz="0" w:space="0" w:color="auto"/>
                <w:right w:val="none" w:sz="0" w:space="0" w:color="auto"/>
              </w:divBdr>
            </w:div>
            <w:div w:id="1876578711">
              <w:marLeft w:val="0"/>
              <w:marRight w:val="0"/>
              <w:marTop w:val="0"/>
              <w:marBottom w:val="240"/>
              <w:divBdr>
                <w:top w:val="none" w:sz="0" w:space="0" w:color="auto"/>
                <w:left w:val="none" w:sz="0" w:space="0" w:color="auto"/>
                <w:bottom w:val="none" w:sz="0" w:space="0" w:color="auto"/>
                <w:right w:val="none" w:sz="0" w:space="0" w:color="auto"/>
              </w:divBdr>
            </w:div>
            <w:div w:id="1943996907">
              <w:marLeft w:val="0"/>
              <w:marRight w:val="0"/>
              <w:marTop w:val="0"/>
              <w:marBottom w:val="240"/>
              <w:divBdr>
                <w:top w:val="none" w:sz="0" w:space="0" w:color="auto"/>
                <w:left w:val="none" w:sz="0" w:space="0" w:color="auto"/>
                <w:bottom w:val="none" w:sz="0" w:space="0" w:color="auto"/>
                <w:right w:val="none" w:sz="0" w:space="0" w:color="auto"/>
              </w:divBdr>
            </w:div>
            <w:div w:id="1947884463">
              <w:marLeft w:val="0"/>
              <w:marRight w:val="0"/>
              <w:marTop w:val="0"/>
              <w:marBottom w:val="240"/>
              <w:divBdr>
                <w:top w:val="none" w:sz="0" w:space="0" w:color="auto"/>
                <w:left w:val="none" w:sz="0" w:space="0" w:color="auto"/>
                <w:bottom w:val="none" w:sz="0" w:space="0" w:color="auto"/>
                <w:right w:val="none" w:sz="0" w:space="0" w:color="auto"/>
              </w:divBdr>
            </w:div>
            <w:div w:id="1993867266">
              <w:marLeft w:val="0"/>
              <w:marRight w:val="0"/>
              <w:marTop w:val="0"/>
              <w:marBottom w:val="240"/>
              <w:divBdr>
                <w:top w:val="none" w:sz="0" w:space="0" w:color="auto"/>
                <w:left w:val="none" w:sz="0" w:space="0" w:color="auto"/>
                <w:bottom w:val="none" w:sz="0" w:space="0" w:color="auto"/>
                <w:right w:val="none" w:sz="0" w:space="0" w:color="auto"/>
              </w:divBdr>
            </w:div>
            <w:div w:id="2002807713">
              <w:marLeft w:val="0"/>
              <w:marRight w:val="0"/>
              <w:marTop w:val="0"/>
              <w:marBottom w:val="240"/>
              <w:divBdr>
                <w:top w:val="none" w:sz="0" w:space="0" w:color="auto"/>
                <w:left w:val="none" w:sz="0" w:space="0" w:color="auto"/>
                <w:bottom w:val="none" w:sz="0" w:space="0" w:color="auto"/>
                <w:right w:val="none" w:sz="0" w:space="0" w:color="auto"/>
              </w:divBdr>
            </w:div>
            <w:div w:id="2019456638">
              <w:marLeft w:val="0"/>
              <w:marRight w:val="0"/>
              <w:marTop w:val="0"/>
              <w:marBottom w:val="240"/>
              <w:divBdr>
                <w:top w:val="none" w:sz="0" w:space="0" w:color="auto"/>
                <w:left w:val="none" w:sz="0" w:space="0" w:color="auto"/>
                <w:bottom w:val="none" w:sz="0" w:space="0" w:color="auto"/>
                <w:right w:val="none" w:sz="0" w:space="0" w:color="auto"/>
              </w:divBdr>
            </w:div>
            <w:div w:id="2030834427">
              <w:marLeft w:val="0"/>
              <w:marRight w:val="0"/>
              <w:marTop w:val="0"/>
              <w:marBottom w:val="240"/>
              <w:divBdr>
                <w:top w:val="none" w:sz="0" w:space="0" w:color="auto"/>
                <w:left w:val="none" w:sz="0" w:space="0" w:color="auto"/>
                <w:bottom w:val="none" w:sz="0" w:space="0" w:color="auto"/>
                <w:right w:val="none" w:sz="0" w:space="0" w:color="auto"/>
              </w:divBdr>
            </w:div>
            <w:div w:id="2032755422">
              <w:marLeft w:val="0"/>
              <w:marRight w:val="0"/>
              <w:marTop w:val="0"/>
              <w:marBottom w:val="240"/>
              <w:divBdr>
                <w:top w:val="none" w:sz="0" w:space="0" w:color="auto"/>
                <w:left w:val="none" w:sz="0" w:space="0" w:color="auto"/>
                <w:bottom w:val="none" w:sz="0" w:space="0" w:color="auto"/>
                <w:right w:val="none" w:sz="0" w:space="0" w:color="auto"/>
              </w:divBdr>
            </w:div>
            <w:div w:id="2045859747">
              <w:marLeft w:val="0"/>
              <w:marRight w:val="0"/>
              <w:marTop w:val="0"/>
              <w:marBottom w:val="240"/>
              <w:divBdr>
                <w:top w:val="none" w:sz="0" w:space="0" w:color="auto"/>
                <w:left w:val="none" w:sz="0" w:space="0" w:color="auto"/>
                <w:bottom w:val="none" w:sz="0" w:space="0" w:color="auto"/>
                <w:right w:val="none" w:sz="0" w:space="0" w:color="auto"/>
              </w:divBdr>
            </w:div>
            <w:div w:id="2061904782">
              <w:marLeft w:val="0"/>
              <w:marRight w:val="0"/>
              <w:marTop w:val="0"/>
              <w:marBottom w:val="240"/>
              <w:divBdr>
                <w:top w:val="none" w:sz="0" w:space="0" w:color="auto"/>
                <w:left w:val="none" w:sz="0" w:space="0" w:color="auto"/>
                <w:bottom w:val="none" w:sz="0" w:space="0" w:color="auto"/>
                <w:right w:val="none" w:sz="0" w:space="0" w:color="auto"/>
              </w:divBdr>
            </w:div>
            <w:div w:id="2088726675">
              <w:marLeft w:val="0"/>
              <w:marRight w:val="0"/>
              <w:marTop w:val="0"/>
              <w:marBottom w:val="240"/>
              <w:divBdr>
                <w:top w:val="none" w:sz="0" w:space="0" w:color="auto"/>
                <w:left w:val="none" w:sz="0" w:space="0" w:color="auto"/>
                <w:bottom w:val="none" w:sz="0" w:space="0" w:color="auto"/>
                <w:right w:val="none" w:sz="0" w:space="0" w:color="auto"/>
              </w:divBdr>
            </w:div>
            <w:div w:id="2092237951">
              <w:marLeft w:val="0"/>
              <w:marRight w:val="0"/>
              <w:marTop w:val="0"/>
              <w:marBottom w:val="240"/>
              <w:divBdr>
                <w:top w:val="none" w:sz="0" w:space="0" w:color="auto"/>
                <w:left w:val="none" w:sz="0" w:space="0" w:color="auto"/>
                <w:bottom w:val="none" w:sz="0" w:space="0" w:color="auto"/>
                <w:right w:val="none" w:sz="0" w:space="0" w:color="auto"/>
              </w:divBdr>
            </w:div>
            <w:div w:id="2110349117">
              <w:marLeft w:val="0"/>
              <w:marRight w:val="0"/>
              <w:marTop w:val="0"/>
              <w:marBottom w:val="240"/>
              <w:divBdr>
                <w:top w:val="none" w:sz="0" w:space="0" w:color="auto"/>
                <w:left w:val="none" w:sz="0" w:space="0" w:color="auto"/>
                <w:bottom w:val="none" w:sz="0" w:space="0" w:color="auto"/>
                <w:right w:val="none" w:sz="0" w:space="0" w:color="auto"/>
              </w:divBdr>
            </w:div>
            <w:div w:id="2132747690">
              <w:marLeft w:val="0"/>
              <w:marRight w:val="0"/>
              <w:marTop w:val="0"/>
              <w:marBottom w:val="240"/>
              <w:divBdr>
                <w:top w:val="none" w:sz="0" w:space="0" w:color="auto"/>
                <w:left w:val="none" w:sz="0" w:space="0" w:color="auto"/>
                <w:bottom w:val="none" w:sz="0" w:space="0" w:color="auto"/>
                <w:right w:val="none" w:sz="0" w:space="0" w:color="auto"/>
              </w:divBdr>
            </w:div>
            <w:div w:id="214442529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73987851">
      <w:bodyDiv w:val="1"/>
      <w:marLeft w:val="0"/>
      <w:marRight w:val="0"/>
      <w:marTop w:val="0"/>
      <w:marBottom w:val="0"/>
      <w:divBdr>
        <w:top w:val="none" w:sz="0" w:space="0" w:color="auto"/>
        <w:left w:val="none" w:sz="0" w:space="0" w:color="auto"/>
        <w:bottom w:val="none" w:sz="0" w:space="0" w:color="auto"/>
        <w:right w:val="none" w:sz="0" w:space="0" w:color="auto"/>
      </w:divBdr>
      <w:divsChild>
        <w:div w:id="1695186633">
          <w:marLeft w:val="0"/>
          <w:marRight w:val="0"/>
          <w:marTop w:val="0"/>
          <w:marBottom w:val="0"/>
          <w:divBdr>
            <w:top w:val="none" w:sz="0" w:space="0" w:color="auto"/>
            <w:left w:val="none" w:sz="0" w:space="0" w:color="auto"/>
            <w:bottom w:val="none" w:sz="0" w:space="0" w:color="auto"/>
            <w:right w:val="none" w:sz="0" w:space="0" w:color="auto"/>
          </w:divBdr>
          <w:divsChild>
            <w:div w:id="9382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9162">
      <w:bodyDiv w:val="1"/>
      <w:marLeft w:val="0"/>
      <w:marRight w:val="0"/>
      <w:marTop w:val="0"/>
      <w:marBottom w:val="0"/>
      <w:divBdr>
        <w:top w:val="none" w:sz="0" w:space="0" w:color="auto"/>
        <w:left w:val="none" w:sz="0" w:space="0" w:color="auto"/>
        <w:bottom w:val="none" w:sz="0" w:space="0" w:color="auto"/>
        <w:right w:val="none" w:sz="0" w:space="0" w:color="auto"/>
      </w:divBdr>
    </w:div>
    <w:div w:id="534806408">
      <w:bodyDiv w:val="1"/>
      <w:marLeft w:val="0"/>
      <w:marRight w:val="0"/>
      <w:marTop w:val="0"/>
      <w:marBottom w:val="0"/>
      <w:divBdr>
        <w:top w:val="none" w:sz="0" w:space="0" w:color="auto"/>
        <w:left w:val="none" w:sz="0" w:space="0" w:color="auto"/>
        <w:bottom w:val="none" w:sz="0" w:space="0" w:color="auto"/>
        <w:right w:val="none" w:sz="0" w:space="0" w:color="auto"/>
      </w:divBdr>
      <w:divsChild>
        <w:div w:id="1337728096">
          <w:marLeft w:val="0"/>
          <w:marRight w:val="0"/>
          <w:marTop w:val="0"/>
          <w:marBottom w:val="0"/>
          <w:divBdr>
            <w:top w:val="none" w:sz="0" w:space="0" w:color="auto"/>
            <w:left w:val="none" w:sz="0" w:space="0" w:color="auto"/>
            <w:bottom w:val="none" w:sz="0" w:space="0" w:color="auto"/>
            <w:right w:val="none" w:sz="0" w:space="0" w:color="auto"/>
          </w:divBdr>
          <w:divsChild>
            <w:div w:id="50856138">
              <w:marLeft w:val="0"/>
              <w:marRight w:val="0"/>
              <w:marTop w:val="0"/>
              <w:marBottom w:val="240"/>
              <w:divBdr>
                <w:top w:val="none" w:sz="0" w:space="0" w:color="auto"/>
                <w:left w:val="none" w:sz="0" w:space="0" w:color="auto"/>
                <w:bottom w:val="none" w:sz="0" w:space="0" w:color="auto"/>
                <w:right w:val="none" w:sz="0" w:space="0" w:color="auto"/>
              </w:divBdr>
            </w:div>
            <w:div w:id="61416781">
              <w:marLeft w:val="0"/>
              <w:marRight w:val="0"/>
              <w:marTop w:val="0"/>
              <w:marBottom w:val="240"/>
              <w:divBdr>
                <w:top w:val="none" w:sz="0" w:space="0" w:color="auto"/>
                <w:left w:val="none" w:sz="0" w:space="0" w:color="auto"/>
                <w:bottom w:val="none" w:sz="0" w:space="0" w:color="auto"/>
                <w:right w:val="none" w:sz="0" w:space="0" w:color="auto"/>
              </w:divBdr>
            </w:div>
            <w:div w:id="106122863">
              <w:marLeft w:val="0"/>
              <w:marRight w:val="0"/>
              <w:marTop w:val="0"/>
              <w:marBottom w:val="240"/>
              <w:divBdr>
                <w:top w:val="none" w:sz="0" w:space="0" w:color="auto"/>
                <w:left w:val="none" w:sz="0" w:space="0" w:color="auto"/>
                <w:bottom w:val="none" w:sz="0" w:space="0" w:color="auto"/>
                <w:right w:val="none" w:sz="0" w:space="0" w:color="auto"/>
              </w:divBdr>
            </w:div>
            <w:div w:id="127166751">
              <w:marLeft w:val="0"/>
              <w:marRight w:val="0"/>
              <w:marTop w:val="0"/>
              <w:marBottom w:val="240"/>
              <w:divBdr>
                <w:top w:val="none" w:sz="0" w:space="0" w:color="auto"/>
                <w:left w:val="none" w:sz="0" w:space="0" w:color="auto"/>
                <w:bottom w:val="none" w:sz="0" w:space="0" w:color="auto"/>
                <w:right w:val="none" w:sz="0" w:space="0" w:color="auto"/>
              </w:divBdr>
            </w:div>
            <w:div w:id="140772462">
              <w:marLeft w:val="0"/>
              <w:marRight w:val="0"/>
              <w:marTop w:val="0"/>
              <w:marBottom w:val="240"/>
              <w:divBdr>
                <w:top w:val="none" w:sz="0" w:space="0" w:color="auto"/>
                <w:left w:val="none" w:sz="0" w:space="0" w:color="auto"/>
                <w:bottom w:val="none" w:sz="0" w:space="0" w:color="auto"/>
                <w:right w:val="none" w:sz="0" w:space="0" w:color="auto"/>
              </w:divBdr>
            </w:div>
            <w:div w:id="238103411">
              <w:marLeft w:val="0"/>
              <w:marRight w:val="0"/>
              <w:marTop w:val="0"/>
              <w:marBottom w:val="240"/>
              <w:divBdr>
                <w:top w:val="none" w:sz="0" w:space="0" w:color="auto"/>
                <w:left w:val="none" w:sz="0" w:space="0" w:color="auto"/>
                <w:bottom w:val="none" w:sz="0" w:space="0" w:color="auto"/>
                <w:right w:val="none" w:sz="0" w:space="0" w:color="auto"/>
              </w:divBdr>
            </w:div>
            <w:div w:id="245772142">
              <w:marLeft w:val="0"/>
              <w:marRight w:val="0"/>
              <w:marTop w:val="0"/>
              <w:marBottom w:val="240"/>
              <w:divBdr>
                <w:top w:val="none" w:sz="0" w:space="0" w:color="auto"/>
                <w:left w:val="none" w:sz="0" w:space="0" w:color="auto"/>
                <w:bottom w:val="none" w:sz="0" w:space="0" w:color="auto"/>
                <w:right w:val="none" w:sz="0" w:space="0" w:color="auto"/>
              </w:divBdr>
            </w:div>
            <w:div w:id="270010963">
              <w:marLeft w:val="0"/>
              <w:marRight w:val="0"/>
              <w:marTop w:val="0"/>
              <w:marBottom w:val="240"/>
              <w:divBdr>
                <w:top w:val="none" w:sz="0" w:space="0" w:color="auto"/>
                <w:left w:val="none" w:sz="0" w:space="0" w:color="auto"/>
                <w:bottom w:val="none" w:sz="0" w:space="0" w:color="auto"/>
                <w:right w:val="none" w:sz="0" w:space="0" w:color="auto"/>
              </w:divBdr>
            </w:div>
            <w:div w:id="277570019">
              <w:marLeft w:val="0"/>
              <w:marRight w:val="0"/>
              <w:marTop w:val="0"/>
              <w:marBottom w:val="240"/>
              <w:divBdr>
                <w:top w:val="none" w:sz="0" w:space="0" w:color="auto"/>
                <w:left w:val="none" w:sz="0" w:space="0" w:color="auto"/>
                <w:bottom w:val="none" w:sz="0" w:space="0" w:color="auto"/>
                <w:right w:val="none" w:sz="0" w:space="0" w:color="auto"/>
              </w:divBdr>
            </w:div>
            <w:div w:id="301621518">
              <w:marLeft w:val="0"/>
              <w:marRight w:val="0"/>
              <w:marTop w:val="0"/>
              <w:marBottom w:val="240"/>
              <w:divBdr>
                <w:top w:val="none" w:sz="0" w:space="0" w:color="auto"/>
                <w:left w:val="none" w:sz="0" w:space="0" w:color="auto"/>
                <w:bottom w:val="none" w:sz="0" w:space="0" w:color="auto"/>
                <w:right w:val="none" w:sz="0" w:space="0" w:color="auto"/>
              </w:divBdr>
            </w:div>
            <w:div w:id="376323753">
              <w:marLeft w:val="0"/>
              <w:marRight w:val="0"/>
              <w:marTop w:val="0"/>
              <w:marBottom w:val="240"/>
              <w:divBdr>
                <w:top w:val="none" w:sz="0" w:space="0" w:color="auto"/>
                <w:left w:val="none" w:sz="0" w:space="0" w:color="auto"/>
                <w:bottom w:val="none" w:sz="0" w:space="0" w:color="auto"/>
                <w:right w:val="none" w:sz="0" w:space="0" w:color="auto"/>
              </w:divBdr>
            </w:div>
            <w:div w:id="395248546">
              <w:marLeft w:val="0"/>
              <w:marRight w:val="0"/>
              <w:marTop w:val="0"/>
              <w:marBottom w:val="240"/>
              <w:divBdr>
                <w:top w:val="none" w:sz="0" w:space="0" w:color="auto"/>
                <w:left w:val="none" w:sz="0" w:space="0" w:color="auto"/>
                <w:bottom w:val="none" w:sz="0" w:space="0" w:color="auto"/>
                <w:right w:val="none" w:sz="0" w:space="0" w:color="auto"/>
              </w:divBdr>
            </w:div>
            <w:div w:id="406420630">
              <w:marLeft w:val="0"/>
              <w:marRight w:val="0"/>
              <w:marTop w:val="0"/>
              <w:marBottom w:val="240"/>
              <w:divBdr>
                <w:top w:val="none" w:sz="0" w:space="0" w:color="auto"/>
                <w:left w:val="none" w:sz="0" w:space="0" w:color="auto"/>
                <w:bottom w:val="none" w:sz="0" w:space="0" w:color="auto"/>
                <w:right w:val="none" w:sz="0" w:space="0" w:color="auto"/>
              </w:divBdr>
            </w:div>
            <w:div w:id="413479247">
              <w:marLeft w:val="0"/>
              <w:marRight w:val="0"/>
              <w:marTop w:val="0"/>
              <w:marBottom w:val="240"/>
              <w:divBdr>
                <w:top w:val="none" w:sz="0" w:space="0" w:color="auto"/>
                <w:left w:val="none" w:sz="0" w:space="0" w:color="auto"/>
                <w:bottom w:val="none" w:sz="0" w:space="0" w:color="auto"/>
                <w:right w:val="none" w:sz="0" w:space="0" w:color="auto"/>
              </w:divBdr>
            </w:div>
            <w:div w:id="458570340">
              <w:marLeft w:val="0"/>
              <w:marRight w:val="0"/>
              <w:marTop w:val="0"/>
              <w:marBottom w:val="240"/>
              <w:divBdr>
                <w:top w:val="none" w:sz="0" w:space="0" w:color="auto"/>
                <w:left w:val="none" w:sz="0" w:space="0" w:color="auto"/>
                <w:bottom w:val="none" w:sz="0" w:space="0" w:color="auto"/>
                <w:right w:val="none" w:sz="0" w:space="0" w:color="auto"/>
              </w:divBdr>
            </w:div>
            <w:div w:id="469252889">
              <w:marLeft w:val="0"/>
              <w:marRight w:val="0"/>
              <w:marTop w:val="0"/>
              <w:marBottom w:val="240"/>
              <w:divBdr>
                <w:top w:val="none" w:sz="0" w:space="0" w:color="auto"/>
                <w:left w:val="none" w:sz="0" w:space="0" w:color="auto"/>
                <w:bottom w:val="none" w:sz="0" w:space="0" w:color="auto"/>
                <w:right w:val="none" w:sz="0" w:space="0" w:color="auto"/>
              </w:divBdr>
            </w:div>
            <w:div w:id="476189789">
              <w:marLeft w:val="0"/>
              <w:marRight w:val="0"/>
              <w:marTop w:val="0"/>
              <w:marBottom w:val="240"/>
              <w:divBdr>
                <w:top w:val="none" w:sz="0" w:space="0" w:color="auto"/>
                <w:left w:val="none" w:sz="0" w:space="0" w:color="auto"/>
                <w:bottom w:val="none" w:sz="0" w:space="0" w:color="auto"/>
                <w:right w:val="none" w:sz="0" w:space="0" w:color="auto"/>
              </w:divBdr>
            </w:div>
            <w:div w:id="484054666">
              <w:marLeft w:val="0"/>
              <w:marRight w:val="0"/>
              <w:marTop w:val="0"/>
              <w:marBottom w:val="240"/>
              <w:divBdr>
                <w:top w:val="none" w:sz="0" w:space="0" w:color="auto"/>
                <w:left w:val="none" w:sz="0" w:space="0" w:color="auto"/>
                <w:bottom w:val="none" w:sz="0" w:space="0" w:color="auto"/>
                <w:right w:val="none" w:sz="0" w:space="0" w:color="auto"/>
              </w:divBdr>
            </w:div>
            <w:div w:id="534119852">
              <w:marLeft w:val="0"/>
              <w:marRight w:val="0"/>
              <w:marTop w:val="0"/>
              <w:marBottom w:val="240"/>
              <w:divBdr>
                <w:top w:val="none" w:sz="0" w:space="0" w:color="auto"/>
                <w:left w:val="none" w:sz="0" w:space="0" w:color="auto"/>
                <w:bottom w:val="none" w:sz="0" w:space="0" w:color="auto"/>
                <w:right w:val="none" w:sz="0" w:space="0" w:color="auto"/>
              </w:divBdr>
            </w:div>
            <w:div w:id="563682796">
              <w:marLeft w:val="0"/>
              <w:marRight w:val="0"/>
              <w:marTop w:val="0"/>
              <w:marBottom w:val="240"/>
              <w:divBdr>
                <w:top w:val="none" w:sz="0" w:space="0" w:color="auto"/>
                <w:left w:val="none" w:sz="0" w:space="0" w:color="auto"/>
                <w:bottom w:val="none" w:sz="0" w:space="0" w:color="auto"/>
                <w:right w:val="none" w:sz="0" w:space="0" w:color="auto"/>
              </w:divBdr>
            </w:div>
            <w:div w:id="565529817">
              <w:marLeft w:val="0"/>
              <w:marRight w:val="0"/>
              <w:marTop w:val="0"/>
              <w:marBottom w:val="240"/>
              <w:divBdr>
                <w:top w:val="none" w:sz="0" w:space="0" w:color="auto"/>
                <w:left w:val="none" w:sz="0" w:space="0" w:color="auto"/>
                <w:bottom w:val="none" w:sz="0" w:space="0" w:color="auto"/>
                <w:right w:val="none" w:sz="0" w:space="0" w:color="auto"/>
              </w:divBdr>
            </w:div>
            <w:div w:id="605388070">
              <w:marLeft w:val="0"/>
              <w:marRight w:val="0"/>
              <w:marTop w:val="0"/>
              <w:marBottom w:val="0"/>
              <w:divBdr>
                <w:top w:val="none" w:sz="0" w:space="0" w:color="auto"/>
                <w:left w:val="none" w:sz="0" w:space="0" w:color="auto"/>
                <w:bottom w:val="none" w:sz="0" w:space="0" w:color="auto"/>
                <w:right w:val="none" w:sz="0" w:space="0" w:color="auto"/>
              </w:divBdr>
            </w:div>
            <w:div w:id="607278583">
              <w:marLeft w:val="0"/>
              <w:marRight w:val="0"/>
              <w:marTop w:val="0"/>
              <w:marBottom w:val="240"/>
              <w:divBdr>
                <w:top w:val="none" w:sz="0" w:space="0" w:color="auto"/>
                <w:left w:val="none" w:sz="0" w:space="0" w:color="auto"/>
                <w:bottom w:val="none" w:sz="0" w:space="0" w:color="auto"/>
                <w:right w:val="none" w:sz="0" w:space="0" w:color="auto"/>
              </w:divBdr>
            </w:div>
            <w:div w:id="714744705">
              <w:marLeft w:val="0"/>
              <w:marRight w:val="0"/>
              <w:marTop w:val="0"/>
              <w:marBottom w:val="240"/>
              <w:divBdr>
                <w:top w:val="none" w:sz="0" w:space="0" w:color="auto"/>
                <w:left w:val="none" w:sz="0" w:space="0" w:color="auto"/>
                <w:bottom w:val="none" w:sz="0" w:space="0" w:color="auto"/>
                <w:right w:val="none" w:sz="0" w:space="0" w:color="auto"/>
              </w:divBdr>
            </w:div>
            <w:div w:id="768507656">
              <w:marLeft w:val="0"/>
              <w:marRight w:val="0"/>
              <w:marTop w:val="0"/>
              <w:marBottom w:val="240"/>
              <w:divBdr>
                <w:top w:val="none" w:sz="0" w:space="0" w:color="auto"/>
                <w:left w:val="none" w:sz="0" w:space="0" w:color="auto"/>
                <w:bottom w:val="none" w:sz="0" w:space="0" w:color="auto"/>
                <w:right w:val="none" w:sz="0" w:space="0" w:color="auto"/>
              </w:divBdr>
            </w:div>
            <w:div w:id="783379214">
              <w:marLeft w:val="0"/>
              <w:marRight w:val="0"/>
              <w:marTop w:val="0"/>
              <w:marBottom w:val="240"/>
              <w:divBdr>
                <w:top w:val="none" w:sz="0" w:space="0" w:color="auto"/>
                <w:left w:val="none" w:sz="0" w:space="0" w:color="auto"/>
                <w:bottom w:val="none" w:sz="0" w:space="0" w:color="auto"/>
                <w:right w:val="none" w:sz="0" w:space="0" w:color="auto"/>
              </w:divBdr>
            </w:div>
            <w:div w:id="848371750">
              <w:marLeft w:val="0"/>
              <w:marRight w:val="0"/>
              <w:marTop w:val="0"/>
              <w:marBottom w:val="240"/>
              <w:divBdr>
                <w:top w:val="none" w:sz="0" w:space="0" w:color="auto"/>
                <w:left w:val="none" w:sz="0" w:space="0" w:color="auto"/>
                <w:bottom w:val="none" w:sz="0" w:space="0" w:color="auto"/>
                <w:right w:val="none" w:sz="0" w:space="0" w:color="auto"/>
              </w:divBdr>
            </w:div>
            <w:div w:id="858857830">
              <w:marLeft w:val="0"/>
              <w:marRight w:val="0"/>
              <w:marTop w:val="0"/>
              <w:marBottom w:val="240"/>
              <w:divBdr>
                <w:top w:val="none" w:sz="0" w:space="0" w:color="auto"/>
                <w:left w:val="none" w:sz="0" w:space="0" w:color="auto"/>
                <w:bottom w:val="none" w:sz="0" w:space="0" w:color="auto"/>
                <w:right w:val="none" w:sz="0" w:space="0" w:color="auto"/>
              </w:divBdr>
            </w:div>
            <w:div w:id="908883153">
              <w:marLeft w:val="0"/>
              <w:marRight w:val="0"/>
              <w:marTop w:val="0"/>
              <w:marBottom w:val="240"/>
              <w:divBdr>
                <w:top w:val="none" w:sz="0" w:space="0" w:color="auto"/>
                <w:left w:val="none" w:sz="0" w:space="0" w:color="auto"/>
                <w:bottom w:val="none" w:sz="0" w:space="0" w:color="auto"/>
                <w:right w:val="none" w:sz="0" w:space="0" w:color="auto"/>
              </w:divBdr>
            </w:div>
            <w:div w:id="913976366">
              <w:marLeft w:val="0"/>
              <w:marRight w:val="0"/>
              <w:marTop w:val="0"/>
              <w:marBottom w:val="240"/>
              <w:divBdr>
                <w:top w:val="none" w:sz="0" w:space="0" w:color="auto"/>
                <w:left w:val="none" w:sz="0" w:space="0" w:color="auto"/>
                <w:bottom w:val="none" w:sz="0" w:space="0" w:color="auto"/>
                <w:right w:val="none" w:sz="0" w:space="0" w:color="auto"/>
              </w:divBdr>
            </w:div>
            <w:div w:id="924338521">
              <w:marLeft w:val="0"/>
              <w:marRight w:val="0"/>
              <w:marTop w:val="0"/>
              <w:marBottom w:val="240"/>
              <w:divBdr>
                <w:top w:val="none" w:sz="0" w:space="0" w:color="auto"/>
                <w:left w:val="none" w:sz="0" w:space="0" w:color="auto"/>
                <w:bottom w:val="none" w:sz="0" w:space="0" w:color="auto"/>
                <w:right w:val="none" w:sz="0" w:space="0" w:color="auto"/>
              </w:divBdr>
            </w:div>
            <w:div w:id="963658534">
              <w:marLeft w:val="0"/>
              <w:marRight w:val="0"/>
              <w:marTop w:val="0"/>
              <w:marBottom w:val="240"/>
              <w:divBdr>
                <w:top w:val="none" w:sz="0" w:space="0" w:color="auto"/>
                <w:left w:val="none" w:sz="0" w:space="0" w:color="auto"/>
                <w:bottom w:val="none" w:sz="0" w:space="0" w:color="auto"/>
                <w:right w:val="none" w:sz="0" w:space="0" w:color="auto"/>
              </w:divBdr>
            </w:div>
            <w:div w:id="1034575794">
              <w:marLeft w:val="0"/>
              <w:marRight w:val="0"/>
              <w:marTop w:val="0"/>
              <w:marBottom w:val="240"/>
              <w:divBdr>
                <w:top w:val="none" w:sz="0" w:space="0" w:color="auto"/>
                <w:left w:val="none" w:sz="0" w:space="0" w:color="auto"/>
                <w:bottom w:val="none" w:sz="0" w:space="0" w:color="auto"/>
                <w:right w:val="none" w:sz="0" w:space="0" w:color="auto"/>
              </w:divBdr>
            </w:div>
            <w:div w:id="1045593989">
              <w:marLeft w:val="0"/>
              <w:marRight w:val="0"/>
              <w:marTop w:val="0"/>
              <w:marBottom w:val="240"/>
              <w:divBdr>
                <w:top w:val="none" w:sz="0" w:space="0" w:color="auto"/>
                <w:left w:val="none" w:sz="0" w:space="0" w:color="auto"/>
                <w:bottom w:val="none" w:sz="0" w:space="0" w:color="auto"/>
                <w:right w:val="none" w:sz="0" w:space="0" w:color="auto"/>
              </w:divBdr>
            </w:div>
            <w:div w:id="1113788727">
              <w:marLeft w:val="0"/>
              <w:marRight w:val="0"/>
              <w:marTop w:val="0"/>
              <w:marBottom w:val="240"/>
              <w:divBdr>
                <w:top w:val="none" w:sz="0" w:space="0" w:color="auto"/>
                <w:left w:val="none" w:sz="0" w:space="0" w:color="auto"/>
                <w:bottom w:val="none" w:sz="0" w:space="0" w:color="auto"/>
                <w:right w:val="none" w:sz="0" w:space="0" w:color="auto"/>
              </w:divBdr>
            </w:div>
            <w:div w:id="1169446409">
              <w:marLeft w:val="0"/>
              <w:marRight w:val="0"/>
              <w:marTop w:val="0"/>
              <w:marBottom w:val="240"/>
              <w:divBdr>
                <w:top w:val="none" w:sz="0" w:space="0" w:color="auto"/>
                <w:left w:val="none" w:sz="0" w:space="0" w:color="auto"/>
                <w:bottom w:val="none" w:sz="0" w:space="0" w:color="auto"/>
                <w:right w:val="none" w:sz="0" w:space="0" w:color="auto"/>
              </w:divBdr>
            </w:div>
            <w:div w:id="1235163346">
              <w:marLeft w:val="0"/>
              <w:marRight w:val="0"/>
              <w:marTop w:val="0"/>
              <w:marBottom w:val="240"/>
              <w:divBdr>
                <w:top w:val="none" w:sz="0" w:space="0" w:color="auto"/>
                <w:left w:val="none" w:sz="0" w:space="0" w:color="auto"/>
                <w:bottom w:val="none" w:sz="0" w:space="0" w:color="auto"/>
                <w:right w:val="none" w:sz="0" w:space="0" w:color="auto"/>
              </w:divBdr>
            </w:div>
            <w:div w:id="1248492820">
              <w:marLeft w:val="0"/>
              <w:marRight w:val="0"/>
              <w:marTop w:val="0"/>
              <w:marBottom w:val="240"/>
              <w:divBdr>
                <w:top w:val="none" w:sz="0" w:space="0" w:color="auto"/>
                <w:left w:val="none" w:sz="0" w:space="0" w:color="auto"/>
                <w:bottom w:val="none" w:sz="0" w:space="0" w:color="auto"/>
                <w:right w:val="none" w:sz="0" w:space="0" w:color="auto"/>
              </w:divBdr>
            </w:div>
            <w:div w:id="1312100598">
              <w:marLeft w:val="0"/>
              <w:marRight w:val="0"/>
              <w:marTop w:val="0"/>
              <w:marBottom w:val="240"/>
              <w:divBdr>
                <w:top w:val="none" w:sz="0" w:space="0" w:color="auto"/>
                <w:left w:val="none" w:sz="0" w:space="0" w:color="auto"/>
                <w:bottom w:val="none" w:sz="0" w:space="0" w:color="auto"/>
                <w:right w:val="none" w:sz="0" w:space="0" w:color="auto"/>
              </w:divBdr>
            </w:div>
            <w:div w:id="1380132825">
              <w:marLeft w:val="0"/>
              <w:marRight w:val="0"/>
              <w:marTop w:val="0"/>
              <w:marBottom w:val="240"/>
              <w:divBdr>
                <w:top w:val="none" w:sz="0" w:space="0" w:color="auto"/>
                <w:left w:val="none" w:sz="0" w:space="0" w:color="auto"/>
                <w:bottom w:val="none" w:sz="0" w:space="0" w:color="auto"/>
                <w:right w:val="none" w:sz="0" w:space="0" w:color="auto"/>
              </w:divBdr>
            </w:div>
            <w:div w:id="1516992990">
              <w:marLeft w:val="0"/>
              <w:marRight w:val="0"/>
              <w:marTop w:val="0"/>
              <w:marBottom w:val="240"/>
              <w:divBdr>
                <w:top w:val="none" w:sz="0" w:space="0" w:color="auto"/>
                <w:left w:val="none" w:sz="0" w:space="0" w:color="auto"/>
                <w:bottom w:val="none" w:sz="0" w:space="0" w:color="auto"/>
                <w:right w:val="none" w:sz="0" w:space="0" w:color="auto"/>
              </w:divBdr>
            </w:div>
            <w:div w:id="1583028146">
              <w:marLeft w:val="0"/>
              <w:marRight w:val="0"/>
              <w:marTop w:val="0"/>
              <w:marBottom w:val="240"/>
              <w:divBdr>
                <w:top w:val="none" w:sz="0" w:space="0" w:color="auto"/>
                <w:left w:val="none" w:sz="0" w:space="0" w:color="auto"/>
                <w:bottom w:val="none" w:sz="0" w:space="0" w:color="auto"/>
                <w:right w:val="none" w:sz="0" w:space="0" w:color="auto"/>
              </w:divBdr>
            </w:div>
            <w:div w:id="1654141498">
              <w:marLeft w:val="0"/>
              <w:marRight w:val="0"/>
              <w:marTop w:val="0"/>
              <w:marBottom w:val="240"/>
              <w:divBdr>
                <w:top w:val="none" w:sz="0" w:space="0" w:color="auto"/>
                <w:left w:val="none" w:sz="0" w:space="0" w:color="auto"/>
                <w:bottom w:val="none" w:sz="0" w:space="0" w:color="auto"/>
                <w:right w:val="none" w:sz="0" w:space="0" w:color="auto"/>
              </w:divBdr>
            </w:div>
            <w:div w:id="1686902250">
              <w:marLeft w:val="0"/>
              <w:marRight w:val="0"/>
              <w:marTop w:val="0"/>
              <w:marBottom w:val="240"/>
              <w:divBdr>
                <w:top w:val="none" w:sz="0" w:space="0" w:color="auto"/>
                <w:left w:val="none" w:sz="0" w:space="0" w:color="auto"/>
                <w:bottom w:val="none" w:sz="0" w:space="0" w:color="auto"/>
                <w:right w:val="none" w:sz="0" w:space="0" w:color="auto"/>
              </w:divBdr>
            </w:div>
            <w:div w:id="1702589254">
              <w:marLeft w:val="0"/>
              <w:marRight w:val="0"/>
              <w:marTop w:val="0"/>
              <w:marBottom w:val="240"/>
              <w:divBdr>
                <w:top w:val="none" w:sz="0" w:space="0" w:color="auto"/>
                <w:left w:val="none" w:sz="0" w:space="0" w:color="auto"/>
                <w:bottom w:val="none" w:sz="0" w:space="0" w:color="auto"/>
                <w:right w:val="none" w:sz="0" w:space="0" w:color="auto"/>
              </w:divBdr>
            </w:div>
            <w:div w:id="1758624740">
              <w:marLeft w:val="0"/>
              <w:marRight w:val="0"/>
              <w:marTop w:val="0"/>
              <w:marBottom w:val="240"/>
              <w:divBdr>
                <w:top w:val="none" w:sz="0" w:space="0" w:color="auto"/>
                <w:left w:val="none" w:sz="0" w:space="0" w:color="auto"/>
                <w:bottom w:val="none" w:sz="0" w:space="0" w:color="auto"/>
                <w:right w:val="none" w:sz="0" w:space="0" w:color="auto"/>
              </w:divBdr>
            </w:div>
            <w:div w:id="1761217340">
              <w:marLeft w:val="0"/>
              <w:marRight w:val="0"/>
              <w:marTop w:val="0"/>
              <w:marBottom w:val="240"/>
              <w:divBdr>
                <w:top w:val="none" w:sz="0" w:space="0" w:color="auto"/>
                <w:left w:val="none" w:sz="0" w:space="0" w:color="auto"/>
                <w:bottom w:val="none" w:sz="0" w:space="0" w:color="auto"/>
                <w:right w:val="none" w:sz="0" w:space="0" w:color="auto"/>
              </w:divBdr>
            </w:div>
            <w:div w:id="1795324833">
              <w:marLeft w:val="0"/>
              <w:marRight w:val="0"/>
              <w:marTop w:val="0"/>
              <w:marBottom w:val="240"/>
              <w:divBdr>
                <w:top w:val="none" w:sz="0" w:space="0" w:color="auto"/>
                <w:left w:val="none" w:sz="0" w:space="0" w:color="auto"/>
                <w:bottom w:val="none" w:sz="0" w:space="0" w:color="auto"/>
                <w:right w:val="none" w:sz="0" w:space="0" w:color="auto"/>
              </w:divBdr>
            </w:div>
            <w:div w:id="1844275750">
              <w:marLeft w:val="0"/>
              <w:marRight w:val="0"/>
              <w:marTop w:val="0"/>
              <w:marBottom w:val="240"/>
              <w:divBdr>
                <w:top w:val="none" w:sz="0" w:space="0" w:color="auto"/>
                <w:left w:val="none" w:sz="0" w:space="0" w:color="auto"/>
                <w:bottom w:val="none" w:sz="0" w:space="0" w:color="auto"/>
                <w:right w:val="none" w:sz="0" w:space="0" w:color="auto"/>
              </w:divBdr>
            </w:div>
            <w:div w:id="1885558867">
              <w:marLeft w:val="0"/>
              <w:marRight w:val="0"/>
              <w:marTop w:val="0"/>
              <w:marBottom w:val="240"/>
              <w:divBdr>
                <w:top w:val="none" w:sz="0" w:space="0" w:color="auto"/>
                <w:left w:val="none" w:sz="0" w:space="0" w:color="auto"/>
                <w:bottom w:val="none" w:sz="0" w:space="0" w:color="auto"/>
                <w:right w:val="none" w:sz="0" w:space="0" w:color="auto"/>
              </w:divBdr>
            </w:div>
            <w:div w:id="1902062222">
              <w:marLeft w:val="0"/>
              <w:marRight w:val="0"/>
              <w:marTop w:val="0"/>
              <w:marBottom w:val="240"/>
              <w:divBdr>
                <w:top w:val="none" w:sz="0" w:space="0" w:color="auto"/>
                <w:left w:val="none" w:sz="0" w:space="0" w:color="auto"/>
                <w:bottom w:val="none" w:sz="0" w:space="0" w:color="auto"/>
                <w:right w:val="none" w:sz="0" w:space="0" w:color="auto"/>
              </w:divBdr>
            </w:div>
            <w:div w:id="1940945889">
              <w:marLeft w:val="0"/>
              <w:marRight w:val="0"/>
              <w:marTop w:val="0"/>
              <w:marBottom w:val="240"/>
              <w:divBdr>
                <w:top w:val="none" w:sz="0" w:space="0" w:color="auto"/>
                <w:left w:val="none" w:sz="0" w:space="0" w:color="auto"/>
                <w:bottom w:val="none" w:sz="0" w:space="0" w:color="auto"/>
                <w:right w:val="none" w:sz="0" w:space="0" w:color="auto"/>
              </w:divBdr>
            </w:div>
            <w:div w:id="1943805742">
              <w:marLeft w:val="0"/>
              <w:marRight w:val="0"/>
              <w:marTop w:val="0"/>
              <w:marBottom w:val="240"/>
              <w:divBdr>
                <w:top w:val="none" w:sz="0" w:space="0" w:color="auto"/>
                <w:left w:val="none" w:sz="0" w:space="0" w:color="auto"/>
                <w:bottom w:val="none" w:sz="0" w:space="0" w:color="auto"/>
                <w:right w:val="none" w:sz="0" w:space="0" w:color="auto"/>
              </w:divBdr>
            </w:div>
            <w:div w:id="2064088194">
              <w:marLeft w:val="0"/>
              <w:marRight w:val="0"/>
              <w:marTop w:val="0"/>
              <w:marBottom w:val="240"/>
              <w:divBdr>
                <w:top w:val="none" w:sz="0" w:space="0" w:color="auto"/>
                <w:left w:val="none" w:sz="0" w:space="0" w:color="auto"/>
                <w:bottom w:val="none" w:sz="0" w:space="0" w:color="auto"/>
                <w:right w:val="none" w:sz="0" w:space="0" w:color="auto"/>
              </w:divBdr>
            </w:div>
            <w:div w:id="2073001162">
              <w:marLeft w:val="0"/>
              <w:marRight w:val="0"/>
              <w:marTop w:val="0"/>
              <w:marBottom w:val="240"/>
              <w:divBdr>
                <w:top w:val="none" w:sz="0" w:space="0" w:color="auto"/>
                <w:left w:val="none" w:sz="0" w:space="0" w:color="auto"/>
                <w:bottom w:val="none" w:sz="0" w:space="0" w:color="auto"/>
                <w:right w:val="none" w:sz="0" w:space="0" w:color="auto"/>
              </w:divBdr>
            </w:div>
            <w:div w:id="2076733079">
              <w:marLeft w:val="0"/>
              <w:marRight w:val="0"/>
              <w:marTop w:val="0"/>
              <w:marBottom w:val="240"/>
              <w:divBdr>
                <w:top w:val="none" w:sz="0" w:space="0" w:color="auto"/>
                <w:left w:val="none" w:sz="0" w:space="0" w:color="auto"/>
                <w:bottom w:val="none" w:sz="0" w:space="0" w:color="auto"/>
                <w:right w:val="none" w:sz="0" w:space="0" w:color="auto"/>
              </w:divBdr>
            </w:div>
            <w:div w:id="2093307367">
              <w:marLeft w:val="0"/>
              <w:marRight w:val="0"/>
              <w:marTop w:val="0"/>
              <w:marBottom w:val="240"/>
              <w:divBdr>
                <w:top w:val="none" w:sz="0" w:space="0" w:color="auto"/>
                <w:left w:val="none" w:sz="0" w:space="0" w:color="auto"/>
                <w:bottom w:val="none" w:sz="0" w:space="0" w:color="auto"/>
                <w:right w:val="none" w:sz="0" w:space="0" w:color="auto"/>
              </w:divBdr>
            </w:div>
            <w:div w:id="212607939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54511198">
      <w:bodyDiv w:val="1"/>
      <w:marLeft w:val="0"/>
      <w:marRight w:val="0"/>
      <w:marTop w:val="0"/>
      <w:marBottom w:val="0"/>
      <w:divBdr>
        <w:top w:val="none" w:sz="0" w:space="0" w:color="auto"/>
        <w:left w:val="none" w:sz="0" w:space="0" w:color="auto"/>
        <w:bottom w:val="none" w:sz="0" w:space="0" w:color="auto"/>
        <w:right w:val="none" w:sz="0" w:space="0" w:color="auto"/>
      </w:divBdr>
    </w:div>
    <w:div w:id="598105681">
      <w:bodyDiv w:val="1"/>
      <w:marLeft w:val="0"/>
      <w:marRight w:val="0"/>
      <w:marTop w:val="0"/>
      <w:marBottom w:val="0"/>
      <w:divBdr>
        <w:top w:val="none" w:sz="0" w:space="0" w:color="auto"/>
        <w:left w:val="none" w:sz="0" w:space="0" w:color="auto"/>
        <w:bottom w:val="none" w:sz="0" w:space="0" w:color="auto"/>
        <w:right w:val="none" w:sz="0" w:space="0" w:color="auto"/>
      </w:divBdr>
    </w:div>
    <w:div w:id="673340326">
      <w:bodyDiv w:val="1"/>
      <w:marLeft w:val="0"/>
      <w:marRight w:val="0"/>
      <w:marTop w:val="0"/>
      <w:marBottom w:val="0"/>
      <w:divBdr>
        <w:top w:val="none" w:sz="0" w:space="0" w:color="auto"/>
        <w:left w:val="none" w:sz="0" w:space="0" w:color="auto"/>
        <w:bottom w:val="none" w:sz="0" w:space="0" w:color="auto"/>
        <w:right w:val="none" w:sz="0" w:space="0" w:color="auto"/>
      </w:divBdr>
      <w:divsChild>
        <w:div w:id="2021009772">
          <w:marLeft w:val="0"/>
          <w:marRight w:val="0"/>
          <w:marTop w:val="0"/>
          <w:marBottom w:val="0"/>
          <w:divBdr>
            <w:top w:val="none" w:sz="0" w:space="0" w:color="auto"/>
            <w:left w:val="none" w:sz="0" w:space="0" w:color="auto"/>
            <w:bottom w:val="none" w:sz="0" w:space="0" w:color="auto"/>
            <w:right w:val="none" w:sz="0" w:space="0" w:color="auto"/>
          </w:divBdr>
          <w:divsChild>
            <w:div w:id="28801912">
              <w:marLeft w:val="0"/>
              <w:marRight w:val="0"/>
              <w:marTop w:val="0"/>
              <w:marBottom w:val="240"/>
              <w:divBdr>
                <w:top w:val="none" w:sz="0" w:space="0" w:color="auto"/>
                <w:left w:val="none" w:sz="0" w:space="0" w:color="auto"/>
                <w:bottom w:val="none" w:sz="0" w:space="0" w:color="auto"/>
                <w:right w:val="none" w:sz="0" w:space="0" w:color="auto"/>
              </w:divBdr>
            </w:div>
            <w:div w:id="89087345">
              <w:marLeft w:val="0"/>
              <w:marRight w:val="0"/>
              <w:marTop w:val="0"/>
              <w:marBottom w:val="240"/>
              <w:divBdr>
                <w:top w:val="none" w:sz="0" w:space="0" w:color="auto"/>
                <w:left w:val="none" w:sz="0" w:space="0" w:color="auto"/>
                <w:bottom w:val="none" w:sz="0" w:space="0" w:color="auto"/>
                <w:right w:val="none" w:sz="0" w:space="0" w:color="auto"/>
              </w:divBdr>
            </w:div>
            <w:div w:id="143813744">
              <w:marLeft w:val="0"/>
              <w:marRight w:val="0"/>
              <w:marTop w:val="0"/>
              <w:marBottom w:val="240"/>
              <w:divBdr>
                <w:top w:val="none" w:sz="0" w:space="0" w:color="auto"/>
                <w:left w:val="none" w:sz="0" w:space="0" w:color="auto"/>
                <w:bottom w:val="none" w:sz="0" w:space="0" w:color="auto"/>
                <w:right w:val="none" w:sz="0" w:space="0" w:color="auto"/>
              </w:divBdr>
            </w:div>
            <w:div w:id="202643083">
              <w:marLeft w:val="0"/>
              <w:marRight w:val="0"/>
              <w:marTop w:val="0"/>
              <w:marBottom w:val="240"/>
              <w:divBdr>
                <w:top w:val="none" w:sz="0" w:space="0" w:color="auto"/>
                <w:left w:val="none" w:sz="0" w:space="0" w:color="auto"/>
                <w:bottom w:val="none" w:sz="0" w:space="0" w:color="auto"/>
                <w:right w:val="none" w:sz="0" w:space="0" w:color="auto"/>
              </w:divBdr>
            </w:div>
            <w:div w:id="202836551">
              <w:marLeft w:val="0"/>
              <w:marRight w:val="0"/>
              <w:marTop w:val="0"/>
              <w:marBottom w:val="240"/>
              <w:divBdr>
                <w:top w:val="none" w:sz="0" w:space="0" w:color="auto"/>
                <w:left w:val="none" w:sz="0" w:space="0" w:color="auto"/>
                <w:bottom w:val="none" w:sz="0" w:space="0" w:color="auto"/>
                <w:right w:val="none" w:sz="0" w:space="0" w:color="auto"/>
              </w:divBdr>
            </w:div>
            <w:div w:id="284778731">
              <w:marLeft w:val="0"/>
              <w:marRight w:val="0"/>
              <w:marTop w:val="0"/>
              <w:marBottom w:val="240"/>
              <w:divBdr>
                <w:top w:val="none" w:sz="0" w:space="0" w:color="auto"/>
                <w:left w:val="none" w:sz="0" w:space="0" w:color="auto"/>
                <w:bottom w:val="none" w:sz="0" w:space="0" w:color="auto"/>
                <w:right w:val="none" w:sz="0" w:space="0" w:color="auto"/>
              </w:divBdr>
            </w:div>
            <w:div w:id="340593380">
              <w:marLeft w:val="0"/>
              <w:marRight w:val="0"/>
              <w:marTop w:val="0"/>
              <w:marBottom w:val="240"/>
              <w:divBdr>
                <w:top w:val="none" w:sz="0" w:space="0" w:color="auto"/>
                <w:left w:val="none" w:sz="0" w:space="0" w:color="auto"/>
                <w:bottom w:val="none" w:sz="0" w:space="0" w:color="auto"/>
                <w:right w:val="none" w:sz="0" w:space="0" w:color="auto"/>
              </w:divBdr>
            </w:div>
            <w:div w:id="381365217">
              <w:marLeft w:val="0"/>
              <w:marRight w:val="0"/>
              <w:marTop w:val="0"/>
              <w:marBottom w:val="240"/>
              <w:divBdr>
                <w:top w:val="none" w:sz="0" w:space="0" w:color="auto"/>
                <w:left w:val="none" w:sz="0" w:space="0" w:color="auto"/>
                <w:bottom w:val="none" w:sz="0" w:space="0" w:color="auto"/>
                <w:right w:val="none" w:sz="0" w:space="0" w:color="auto"/>
              </w:divBdr>
            </w:div>
            <w:div w:id="384304823">
              <w:marLeft w:val="0"/>
              <w:marRight w:val="0"/>
              <w:marTop w:val="0"/>
              <w:marBottom w:val="240"/>
              <w:divBdr>
                <w:top w:val="none" w:sz="0" w:space="0" w:color="auto"/>
                <w:left w:val="none" w:sz="0" w:space="0" w:color="auto"/>
                <w:bottom w:val="none" w:sz="0" w:space="0" w:color="auto"/>
                <w:right w:val="none" w:sz="0" w:space="0" w:color="auto"/>
              </w:divBdr>
            </w:div>
            <w:div w:id="394353333">
              <w:marLeft w:val="0"/>
              <w:marRight w:val="0"/>
              <w:marTop w:val="0"/>
              <w:marBottom w:val="240"/>
              <w:divBdr>
                <w:top w:val="none" w:sz="0" w:space="0" w:color="auto"/>
                <w:left w:val="none" w:sz="0" w:space="0" w:color="auto"/>
                <w:bottom w:val="none" w:sz="0" w:space="0" w:color="auto"/>
                <w:right w:val="none" w:sz="0" w:space="0" w:color="auto"/>
              </w:divBdr>
            </w:div>
            <w:div w:id="544214490">
              <w:marLeft w:val="0"/>
              <w:marRight w:val="0"/>
              <w:marTop w:val="0"/>
              <w:marBottom w:val="240"/>
              <w:divBdr>
                <w:top w:val="none" w:sz="0" w:space="0" w:color="auto"/>
                <w:left w:val="none" w:sz="0" w:space="0" w:color="auto"/>
                <w:bottom w:val="none" w:sz="0" w:space="0" w:color="auto"/>
                <w:right w:val="none" w:sz="0" w:space="0" w:color="auto"/>
              </w:divBdr>
            </w:div>
            <w:div w:id="596983549">
              <w:marLeft w:val="0"/>
              <w:marRight w:val="0"/>
              <w:marTop w:val="0"/>
              <w:marBottom w:val="240"/>
              <w:divBdr>
                <w:top w:val="none" w:sz="0" w:space="0" w:color="auto"/>
                <w:left w:val="none" w:sz="0" w:space="0" w:color="auto"/>
                <w:bottom w:val="none" w:sz="0" w:space="0" w:color="auto"/>
                <w:right w:val="none" w:sz="0" w:space="0" w:color="auto"/>
              </w:divBdr>
            </w:div>
            <w:div w:id="615717106">
              <w:marLeft w:val="0"/>
              <w:marRight w:val="0"/>
              <w:marTop w:val="0"/>
              <w:marBottom w:val="240"/>
              <w:divBdr>
                <w:top w:val="none" w:sz="0" w:space="0" w:color="auto"/>
                <w:left w:val="none" w:sz="0" w:space="0" w:color="auto"/>
                <w:bottom w:val="none" w:sz="0" w:space="0" w:color="auto"/>
                <w:right w:val="none" w:sz="0" w:space="0" w:color="auto"/>
              </w:divBdr>
            </w:div>
            <w:div w:id="619186202">
              <w:marLeft w:val="0"/>
              <w:marRight w:val="0"/>
              <w:marTop w:val="0"/>
              <w:marBottom w:val="240"/>
              <w:divBdr>
                <w:top w:val="none" w:sz="0" w:space="0" w:color="auto"/>
                <w:left w:val="none" w:sz="0" w:space="0" w:color="auto"/>
                <w:bottom w:val="none" w:sz="0" w:space="0" w:color="auto"/>
                <w:right w:val="none" w:sz="0" w:space="0" w:color="auto"/>
              </w:divBdr>
            </w:div>
            <w:div w:id="685059951">
              <w:marLeft w:val="0"/>
              <w:marRight w:val="0"/>
              <w:marTop w:val="0"/>
              <w:marBottom w:val="240"/>
              <w:divBdr>
                <w:top w:val="none" w:sz="0" w:space="0" w:color="auto"/>
                <w:left w:val="none" w:sz="0" w:space="0" w:color="auto"/>
                <w:bottom w:val="none" w:sz="0" w:space="0" w:color="auto"/>
                <w:right w:val="none" w:sz="0" w:space="0" w:color="auto"/>
              </w:divBdr>
            </w:div>
            <w:div w:id="775439233">
              <w:marLeft w:val="0"/>
              <w:marRight w:val="0"/>
              <w:marTop w:val="0"/>
              <w:marBottom w:val="240"/>
              <w:divBdr>
                <w:top w:val="none" w:sz="0" w:space="0" w:color="auto"/>
                <w:left w:val="none" w:sz="0" w:space="0" w:color="auto"/>
                <w:bottom w:val="none" w:sz="0" w:space="0" w:color="auto"/>
                <w:right w:val="none" w:sz="0" w:space="0" w:color="auto"/>
              </w:divBdr>
            </w:div>
            <w:div w:id="907768439">
              <w:marLeft w:val="0"/>
              <w:marRight w:val="0"/>
              <w:marTop w:val="0"/>
              <w:marBottom w:val="240"/>
              <w:divBdr>
                <w:top w:val="none" w:sz="0" w:space="0" w:color="auto"/>
                <w:left w:val="none" w:sz="0" w:space="0" w:color="auto"/>
                <w:bottom w:val="none" w:sz="0" w:space="0" w:color="auto"/>
                <w:right w:val="none" w:sz="0" w:space="0" w:color="auto"/>
              </w:divBdr>
            </w:div>
            <w:div w:id="917521518">
              <w:marLeft w:val="0"/>
              <w:marRight w:val="0"/>
              <w:marTop w:val="0"/>
              <w:marBottom w:val="240"/>
              <w:divBdr>
                <w:top w:val="none" w:sz="0" w:space="0" w:color="auto"/>
                <w:left w:val="none" w:sz="0" w:space="0" w:color="auto"/>
                <w:bottom w:val="none" w:sz="0" w:space="0" w:color="auto"/>
                <w:right w:val="none" w:sz="0" w:space="0" w:color="auto"/>
              </w:divBdr>
            </w:div>
            <w:div w:id="926688823">
              <w:marLeft w:val="0"/>
              <w:marRight w:val="0"/>
              <w:marTop w:val="0"/>
              <w:marBottom w:val="240"/>
              <w:divBdr>
                <w:top w:val="none" w:sz="0" w:space="0" w:color="auto"/>
                <w:left w:val="none" w:sz="0" w:space="0" w:color="auto"/>
                <w:bottom w:val="none" w:sz="0" w:space="0" w:color="auto"/>
                <w:right w:val="none" w:sz="0" w:space="0" w:color="auto"/>
              </w:divBdr>
            </w:div>
            <w:div w:id="949972825">
              <w:marLeft w:val="0"/>
              <w:marRight w:val="0"/>
              <w:marTop w:val="0"/>
              <w:marBottom w:val="240"/>
              <w:divBdr>
                <w:top w:val="none" w:sz="0" w:space="0" w:color="auto"/>
                <w:left w:val="none" w:sz="0" w:space="0" w:color="auto"/>
                <w:bottom w:val="none" w:sz="0" w:space="0" w:color="auto"/>
                <w:right w:val="none" w:sz="0" w:space="0" w:color="auto"/>
              </w:divBdr>
            </w:div>
            <w:div w:id="970094048">
              <w:marLeft w:val="0"/>
              <w:marRight w:val="0"/>
              <w:marTop w:val="0"/>
              <w:marBottom w:val="240"/>
              <w:divBdr>
                <w:top w:val="none" w:sz="0" w:space="0" w:color="auto"/>
                <w:left w:val="none" w:sz="0" w:space="0" w:color="auto"/>
                <w:bottom w:val="none" w:sz="0" w:space="0" w:color="auto"/>
                <w:right w:val="none" w:sz="0" w:space="0" w:color="auto"/>
              </w:divBdr>
            </w:div>
            <w:div w:id="989673403">
              <w:marLeft w:val="0"/>
              <w:marRight w:val="0"/>
              <w:marTop w:val="0"/>
              <w:marBottom w:val="240"/>
              <w:divBdr>
                <w:top w:val="none" w:sz="0" w:space="0" w:color="auto"/>
                <w:left w:val="none" w:sz="0" w:space="0" w:color="auto"/>
                <w:bottom w:val="none" w:sz="0" w:space="0" w:color="auto"/>
                <w:right w:val="none" w:sz="0" w:space="0" w:color="auto"/>
              </w:divBdr>
            </w:div>
            <w:div w:id="1006981135">
              <w:marLeft w:val="0"/>
              <w:marRight w:val="0"/>
              <w:marTop w:val="0"/>
              <w:marBottom w:val="0"/>
              <w:divBdr>
                <w:top w:val="none" w:sz="0" w:space="0" w:color="auto"/>
                <w:left w:val="none" w:sz="0" w:space="0" w:color="auto"/>
                <w:bottom w:val="none" w:sz="0" w:space="0" w:color="auto"/>
                <w:right w:val="none" w:sz="0" w:space="0" w:color="auto"/>
              </w:divBdr>
            </w:div>
            <w:div w:id="1012996754">
              <w:marLeft w:val="0"/>
              <w:marRight w:val="0"/>
              <w:marTop w:val="0"/>
              <w:marBottom w:val="240"/>
              <w:divBdr>
                <w:top w:val="none" w:sz="0" w:space="0" w:color="auto"/>
                <w:left w:val="none" w:sz="0" w:space="0" w:color="auto"/>
                <w:bottom w:val="none" w:sz="0" w:space="0" w:color="auto"/>
                <w:right w:val="none" w:sz="0" w:space="0" w:color="auto"/>
              </w:divBdr>
            </w:div>
            <w:div w:id="1051347094">
              <w:marLeft w:val="0"/>
              <w:marRight w:val="0"/>
              <w:marTop w:val="0"/>
              <w:marBottom w:val="240"/>
              <w:divBdr>
                <w:top w:val="none" w:sz="0" w:space="0" w:color="auto"/>
                <w:left w:val="none" w:sz="0" w:space="0" w:color="auto"/>
                <w:bottom w:val="none" w:sz="0" w:space="0" w:color="auto"/>
                <w:right w:val="none" w:sz="0" w:space="0" w:color="auto"/>
              </w:divBdr>
            </w:div>
            <w:div w:id="1124810728">
              <w:marLeft w:val="0"/>
              <w:marRight w:val="0"/>
              <w:marTop w:val="0"/>
              <w:marBottom w:val="240"/>
              <w:divBdr>
                <w:top w:val="none" w:sz="0" w:space="0" w:color="auto"/>
                <w:left w:val="none" w:sz="0" w:space="0" w:color="auto"/>
                <w:bottom w:val="none" w:sz="0" w:space="0" w:color="auto"/>
                <w:right w:val="none" w:sz="0" w:space="0" w:color="auto"/>
              </w:divBdr>
            </w:div>
            <w:div w:id="1134327373">
              <w:marLeft w:val="0"/>
              <w:marRight w:val="0"/>
              <w:marTop w:val="0"/>
              <w:marBottom w:val="240"/>
              <w:divBdr>
                <w:top w:val="none" w:sz="0" w:space="0" w:color="auto"/>
                <w:left w:val="none" w:sz="0" w:space="0" w:color="auto"/>
                <w:bottom w:val="none" w:sz="0" w:space="0" w:color="auto"/>
                <w:right w:val="none" w:sz="0" w:space="0" w:color="auto"/>
              </w:divBdr>
            </w:div>
            <w:div w:id="1202596798">
              <w:marLeft w:val="0"/>
              <w:marRight w:val="0"/>
              <w:marTop w:val="0"/>
              <w:marBottom w:val="240"/>
              <w:divBdr>
                <w:top w:val="none" w:sz="0" w:space="0" w:color="auto"/>
                <w:left w:val="none" w:sz="0" w:space="0" w:color="auto"/>
                <w:bottom w:val="none" w:sz="0" w:space="0" w:color="auto"/>
                <w:right w:val="none" w:sz="0" w:space="0" w:color="auto"/>
              </w:divBdr>
            </w:div>
            <w:div w:id="1203134056">
              <w:marLeft w:val="0"/>
              <w:marRight w:val="0"/>
              <w:marTop w:val="0"/>
              <w:marBottom w:val="240"/>
              <w:divBdr>
                <w:top w:val="none" w:sz="0" w:space="0" w:color="auto"/>
                <w:left w:val="none" w:sz="0" w:space="0" w:color="auto"/>
                <w:bottom w:val="none" w:sz="0" w:space="0" w:color="auto"/>
                <w:right w:val="none" w:sz="0" w:space="0" w:color="auto"/>
              </w:divBdr>
            </w:div>
            <w:div w:id="1347512700">
              <w:marLeft w:val="0"/>
              <w:marRight w:val="0"/>
              <w:marTop w:val="0"/>
              <w:marBottom w:val="240"/>
              <w:divBdr>
                <w:top w:val="none" w:sz="0" w:space="0" w:color="auto"/>
                <w:left w:val="none" w:sz="0" w:space="0" w:color="auto"/>
                <w:bottom w:val="none" w:sz="0" w:space="0" w:color="auto"/>
                <w:right w:val="none" w:sz="0" w:space="0" w:color="auto"/>
              </w:divBdr>
            </w:div>
            <w:div w:id="1411846749">
              <w:marLeft w:val="0"/>
              <w:marRight w:val="0"/>
              <w:marTop w:val="0"/>
              <w:marBottom w:val="240"/>
              <w:divBdr>
                <w:top w:val="none" w:sz="0" w:space="0" w:color="auto"/>
                <w:left w:val="none" w:sz="0" w:space="0" w:color="auto"/>
                <w:bottom w:val="none" w:sz="0" w:space="0" w:color="auto"/>
                <w:right w:val="none" w:sz="0" w:space="0" w:color="auto"/>
              </w:divBdr>
            </w:div>
            <w:div w:id="1415467874">
              <w:marLeft w:val="0"/>
              <w:marRight w:val="0"/>
              <w:marTop w:val="0"/>
              <w:marBottom w:val="240"/>
              <w:divBdr>
                <w:top w:val="none" w:sz="0" w:space="0" w:color="auto"/>
                <w:left w:val="none" w:sz="0" w:space="0" w:color="auto"/>
                <w:bottom w:val="none" w:sz="0" w:space="0" w:color="auto"/>
                <w:right w:val="none" w:sz="0" w:space="0" w:color="auto"/>
              </w:divBdr>
            </w:div>
            <w:div w:id="1489908251">
              <w:marLeft w:val="0"/>
              <w:marRight w:val="0"/>
              <w:marTop w:val="0"/>
              <w:marBottom w:val="240"/>
              <w:divBdr>
                <w:top w:val="none" w:sz="0" w:space="0" w:color="auto"/>
                <w:left w:val="none" w:sz="0" w:space="0" w:color="auto"/>
                <w:bottom w:val="none" w:sz="0" w:space="0" w:color="auto"/>
                <w:right w:val="none" w:sz="0" w:space="0" w:color="auto"/>
              </w:divBdr>
            </w:div>
            <w:div w:id="1510439864">
              <w:marLeft w:val="0"/>
              <w:marRight w:val="0"/>
              <w:marTop w:val="0"/>
              <w:marBottom w:val="240"/>
              <w:divBdr>
                <w:top w:val="none" w:sz="0" w:space="0" w:color="auto"/>
                <w:left w:val="none" w:sz="0" w:space="0" w:color="auto"/>
                <w:bottom w:val="none" w:sz="0" w:space="0" w:color="auto"/>
                <w:right w:val="none" w:sz="0" w:space="0" w:color="auto"/>
              </w:divBdr>
            </w:div>
            <w:div w:id="1540318905">
              <w:marLeft w:val="0"/>
              <w:marRight w:val="0"/>
              <w:marTop w:val="0"/>
              <w:marBottom w:val="240"/>
              <w:divBdr>
                <w:top w:val="none" w:sz="0" w:space="0" w:color="auto"/>
                <w:left w:val="none" w:sz="0" w:space="0" w:color="auto"/>
                <w:bottom w:val="none" w:sz="0" w:space="0" w:color="auto"/>
                <w:right w:val="none" w:sz="0" w:space="0" w:color="auto"/>
              </w:divBdr>
            </w:div>
            <w:div w:id="1590234253">
              <w:marLeft w:val="0"/>
              <w:marRight w:val="0"/>
              <w:marTop w:val="0"/>
              <w:marBottom w:val="240"/>
              <w:divBdr>
                <w:top w:val="none" w:sz="0" w:space="0" w:color="auto"/>
                <w:left w:val="none" w:sz="0" w:space="0" w:color="auto"/>
                <w:bottom w:val="none" w:sz="0" w:space="0" w:color="auto"/>
                <w:right w:val="none" w:sz="0" w:space="0" w:color="auto"/>
              </w:divBdr>
            </w:div>
            <w:div w:id="1597711730">
              <w:marLeft w:val="0"/>
              <w:marRight w:val="0"/>
              <w:marTop w:val="0"/>
              <w:marBottom w:val="240"/>
              <w:divBdr>
                <w:top w:val="none" w:sz="0" w:space="0" w:color="auto"/>
                <w:left w:val="none" w:sz="0" w:space="0" w:color="auto"/>
                <w:bottom w:val="none" w:sz="0" w:space="0" w:color="auto"/>
                <w:right w:val="none" w:sz="0" w:space="0" w:color="auto"/>
              </w:divBdr>
            </w:div>
            <w:div w:id="1622954061">
              <w:marLeft w:val="0"/>
              <w:marRight w:val="0"/>
              <w:marTop w:val="0"/>
              <w:marBottom w:val="240"/>
              <w:divBdr>
                <w:top w:val="none" w:sz="0" w:space="0" w:color="auto"/>
                <w:left w:val="none" w:sz="0" w:space="0" w:color="auto"/>
                <w:bottom w:val="none" w:sz="0" w:space="0" w:color="auto"/>
                <w:right w:val="none" w:sz="0" w:space="0" w:color="auto"/>
              </w:divBdr>
            </w:div>
            <w:div w:id="1729184883">
              <w:marLeft w:val="0"/>
              <w:marRight w:val="0"/>
              <w:marTop w:val="0"/>
              <w:marBottom w:val="240"/>
              <w:divBdr>
                <w:top w:val="none" w:sz="0" w:space="0" w:color="auto"/>
                <w:left w:val="none" w:sz="0" w:space="0" w:color="auto"/>
                <w:bottom w:val="none" w:sz="0" w:space="0" w:color="auto"/>
                <w:right w:val="none" w:sz="0" w:space="0" w:color="auto"/>
              </w:divBdr>
            </w:div>
            <w:div w:id="1762412961">
              <w:marLeft w:val="0"/>
              <w:marRight w:val="0"/>
              <w:marTop w:val="0"/>
              <w:marBottom w:val="240"/>
              <w:divBdr>
                <w:top w:val="none" w:sz="0" w:space="0" w:color="auto"/>
                <w:left w:val="none" w:sz="0" w:space="0" w:color="auto"/>
                <w:bottom w:val="none" w:sz="0" w:space="0" w:color="auto"/>
                <w:right w:val="none" w:sz="0" w:space="0" w:color="auto"/>
              </w:divBdr>
            </w:div>
            <w:div w:id="1775855413">
              <w:marLeft w:val="0"/>
              <w:marRight w:val="0"/>
              <w:marTop w:val="0"/>
              <w:marBottom w:val="240"/>
              <w:divBdr>
                <w:top w:val="none" w:sz="0" w:space="0" w:color="auto"/>
                <w:left w:val="none" w:sz="0" w:space="0" w:color="auto"/>
                <w:bottom w:val="none" w:sz="0" w:space="0" w:color="auto"/>
                <w:right w:val="none" w:sz="0" w:space="0" w:color="auto"/>
              </w:divBdr>
            </w:div>
            <w:div w:id="1793674136">
              <w:marLeft w:val="0"/>
              <w:marRight w:val="0"/>
              <w:marTop w:val="0"/>
              <w:marBottom w:val="240"/>
              <w:divBdr>
                <w:top w:val="none" w:sz="0" w:space="0" w:color="auto"/>
                <w:left w:val="none" w:sz="0" w:space="0" w:color="auto"/>
                <w:bottom w:val="none" w:sz="0" w:space="0" w:color="auto"/>
                <w:right w:val="none" w:sz="0" w:space="0" w:color="auto"/>
              </w:divBdr>
            </w:div>
            <w:div w:id="1829975780">
              <w:marLeft w:val="0"/>
              <w:marRight w:val="0"/>
              <w:marTop w:val="0"/>
              <w:marBottom w:val="240"/>
              <w:divBdr>
                <w:top w:val="none" w:sz="0" w:space="0" w:color="auto"/>
                <w:left w:val="none" w:sz="0" w:space="0" w:color="auto"/>
                <w:bottom w:val="none" w:sz="0" w:space="0" w:color="auto"/>
                <w:right w:val="none" w:sz="0" w:space="0" w:color="auto"/>
              </w:divBdr>
            </w:div>
            <w:div w:id="1841004396">
              <w:marLeft w:val="0"/>
              <w:marRight w:val="0"/>
              <w:marTop w:val="0"/>
              <w:marBottom w:val="240"/>
              <w:divBdr>
                <w:top w:val="none" w:sz="0" w:space="0" w:color="auto"/>
                <w:left w:val="none" w:sz="0" w:space="0" w:color="auto"/>
                <w:bottom w:val="none" w:sz="0" w:space="0" w:color="auto"/>
                <w:right w:val="none" w:sz="0" w:space="0" w:color="auto"/>
              </w:divBdr>
            </w:div>
            <w:div w:id="1872037173">
              <w:marLeft w:val="0"/>
              <w:marRight w:val="0"/>
              <w:marTop w:val="0"/>
              <w:marBottom w:val="240"/>
              <w:divBdr>
                <w:top w:val="none" w:sz="0" w:space="0" w:color="auto"/>
                <w:left w:val="none" w:sz="0" w:space="0" w:color="auto"/>
                <w:bottom w:val="none" w:sz="0" w:space="0" w:color="auto"/>
                <w:right w:val="none" w:sz="0" w:space="0" w:color="auto"/>
              </w:divBdr>
            </w:div>
            <w:div w:id="1873885893">
              <w:marLeft w:val="0"/>
              <w:marRight w:val="0"/>
              <w:marTop w:val="0"/>
              <w:marBottom w:val="240"/>
              <w:divBdr>
                <w:top w:val="none" w:sz="0" w:space="0" w:color="auto"/>
                <w:left w:val="none" w:sz="0" w:space="0" w:color="auto"/>
                <w:bottom w:val="none" w:sz="0" w:space="0" w:color="auto"/>
                <w:right w:val="none" w:sz="0" w:space="0" w:color="auto"/>
              </w:divBdr>
            </w:div>
            <w:div w:id="1877348742">
              <w:marLeft w:val="0"/>
              <w:marRight w:val="0"/>
              <w:marTop w:val="0"/>
              <w:marBottom w:val="240"/>
              <w:divBdr>
                <w:top w:val="none" w:sz="0" w:space="0" w:color="auto"/>
                <w:left w:val="none" w:sz="0" w:space="0" w:color="auto"/>
                <w:bottom w:val="none" w:sz="0" w:space="0" w:color="auto"/>
                <w:right w:val="none" w:sz="0" w:space="0" w:color="auto"/>
              </w:divBdr>
            </w:div>
            <w:div w:id="2041934687">
              <w:marLeft w:val="0"/>
              <w:marRight w:val="0"/>
              <w:marTop w:val="0"/>
              <w:marBottom w:val="240"/>
              <w:divBdr>
                <w:top w:val="none" w:sz="0" w:space="0" w:color="auto"/>
                <w:left w:val="none" w:sz="0" w:space="0" w:color="auto"/>
                <w:bottom w:val="none" w:sz="0" w:space="0" w:color="auto"/>
                <w:right w:val="none" w:sz="0" w:space="0" w:color="auto"/>
              </w:divBdr>
            </w:div>
            <w:div w:id="2058774823">
              <w:marLeft w:val="0"/>
              <w:marRight w:val="0"/>
              <w:marTop w:val="0"/>
              <w:marBottom w:val="240"/>
              <w:divBdr>
                <w:top w:val="none" w:sz="0" w:space="0" w:color="auto"/>
                <w:left w:val="none" w:sz="0" w:space="0" w:color="auto"/>
                <w:bottom w:val="none" w:sz="0" w:space="0" w:color="auto"/>
                <w:right w:val="none" w:sz="0" w:space="0" w:color="auto"/>
              </w:divBdr>
            </w:div>
            <w:div w:id="2102094567">
              <w:marLeft w:val="0"/>
              <w:marRight w:val="0"/>
              <w:marTop w:val="0"/>
              <w:marBottom w:val="240"/>
              <w:divBdr>
                <w:top w:val="none" w:sz="0" w:space="0" w:color="auto"/>
                <w:left w:val="none" w:sz="0" w:space="0" w:color="auto"/>
                <w:bottom w:val="none" w:sz="0" w:space="0" w:color="auto"/>
                <w:right w:val="none" w:sz="0" w:space="0" w:color="auto"/>
              </w:divBdr>
            </w:div>
            <w:div w:id="212045001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90565677">
      <w:bodyDiv w:val="1"/>
      <w:marLeft w:val="0"/>
      <w:marRight w:val="0"/>
      <w:marTop w:val="0"/>
      <w:marBottom w:val="0"/>
      <w:divBdr>
        <w:top w:val="none" w:sz="0" w:space="0" w:color="auto"/>
        <w:left w:val="none" w:sz="0" w:space="0" w:color="auto"/>
        <w:bottom w:val="none" w:sz="0" w:space="0" w:color="auto"/>
        <w:right w:val="none" w:sz="0" w:space="0" w:color="auto"/>
      </w:divBdr>
    </w:div>
    <w:div w:id="709035248">
      <w:bodyDiv w:val="1"/>
      <w:marLeft w:val="0"/>
      <w:marRight w:val="0"/>
      <w:marTop w:val="0"/>
      <w:marBottom w:val="0"/>
      <w:divBdr>
        <w:top w:val="none" w:sz="0" w:space="0" w:color="auto"/>
        <w:left w:val="none" w:sz="0" w:space="0" w:color="auto"/>
        <w:bottom w:val="none" w:sz="0" w:space="0" w:color="auto"/>
        <w:right w:val="none" w:sz="0" w:space="0" w:color="auto"/>
      </w:divBdr>
      <w:divsChild>
        <w:div w:id="2079937636">
          <w:marLeft w:val="480"/>
          <w:marRight w:val="0"/>
          <w:marTop w:val="0"/>
          <w:marBottom w:val="0"/>
          <w:divBdr>
            <w:top w:val="none" w:sz="0" w:space="0" w:color="auto"/>
            <w:left w:val="none" w:sz="0" w:space="0" w:color="auto"/>
            <w:bottom w:val="none" w:sz="0" w:space="0" w:color="auto"/>
            <w:right w:val="none" w:sz="0" w:space="0" w:color="auto"/>
          </w:divBdr>
          <w:divsChild>
            <w:div w:id="44323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4942">
      <w:bodyDiv w:val="1"/>
      <w:marLeft w:val="0"/>
      <w:marRight w:val="0"/>
      <w:marTop w:val="0"/>
      <w:marBottom w:val="0"/>
      <w:divBdr>
        <w:top w:val="none" w:sz="0" w:space="0" w:color="auto"/>
        <w:left w:val="none" w:sz="0" w:space="0" w:color="auto"/>
        <w:bottom w:val="none" w:sz="0" w:space="0" w:color="auto"/>
        <w:right w:val="none" w:sz="0" w:space="0" w:color="auto"/>
      </w:divBdr>
      <w:divsChild>
        <w:div w:id="425076253">
          <w:marLeft w:val="0"/>
          <w:marRight w:val="0"/>
          <w:marTop w:val="0"/>
          <w:marBottom w:val="0"/>
          <w:divBdr>
            <w:top w:val="none" w:sz="0" w:space="0" w:color="auto"/>
            <w:left w:val="none" w:sz="0" w:space="0" w:color="auto"/>
            <w:bottom w:val="none" w:sz="0" w:space="0" w:color="auto"/>
            <w:right w:val="none" w:sz="0" w:space="0" w:color="auto"/>
          </w:divBdr>
          <w:divsChild>
            <w:div w:id="25253984">
              <w:marLeft w:val="0"/>
              <w:marRight w:val="0"/>
              <w:marTop w:val="0"/>
              <w:marBottom w:val="240"/>
              <w:divBdr>
                <w:top w:val="none" w:sz="0" w:space="0" w:color="auto"/>
                <w:left w:val="none" w:sz="0" w:space="0" w:color="auto"/>
                <w:bottom w:val="none" w:sz="0" w:space="0" w:color="auto"/>
                <w:right w:val="none" w:sz="0" w:space="0" w:color="auto"/>
              </w:divBdr>
            </w:div>
            <w:div w:id="30503087">
              <w:marLeft w:val="0"/>
              <w:marRight w:val="0"/>
              <w:marTop w:val="0"/>
              <w:marBottom w:val="240"/>
              <w:divBdr>
                <w:top w:val="none" w:sz="0" w:space="0" w:color="auto"/>
                <w:left w:val="none" w:sz="0" w:space="0" w:color="auto"/>
                <w:bottom w:val="none" w:sz="0" w:space="0" w:color="auto"/>
                <w:right w:val="none" w:sz="0" w:space="0" w:color="auto"/>
              </w:divBdr>
            </w:div>
            <w:div w:id="58746754">
              <w:marLeft w:val="0"/>
              <w:marRight w:val="0"/>
              <w:marTop w:val="0"/>
              <w:marBottom w:val="240"/>
              <w:divBdr>
                <w:top w:val="none" w:sz="0" w:space="0" w:color="auto"/>
                <w:left w:val="none" w:sz="0" w:space="0" w:color="auto"/>
                <w:bottom w:val="none" w:sz="0" w:space="0" w:color="auto"/>
                <w:right w:val="none" w:sz="0" w:space="0" w:color="auto"/>
              </w:divBdr>
            </w:div>
            <w:div w:id="69933531">
              <w:marLeft w:val="0"/>
              <w:marRight w:val="0"/>
              <w:marTop w:val="0"/>
              <w:marBottom w:val="240"/>
              <w:divBdr>
                <w:top w:val="none" w:sz="0" w:space="0" w:color="auto"/>
                <w:left w:val="none" w:sz="0" w:space="0" w:color="auto"/>
                <w:bottom w:val="none" w:sz="0" w:space="0" w:color="auto"/>
                <w:right w:val="none" w:sz="0" w:space="0" w:color="auto"/>
              </w:divBdr>
            </w:div>
            <w:div w:id="113907747">
              <w:marLeft w:val="0"/>
              <w:marRight w:val="0"/>
              <w:marTop w:val="0"/>
              <w:marBottom w:val="240"/>
              <w:divBdr>
                <w:top w:val="none" w:sz="0" w:space="0" w:color="auto"/>
                <w:left w:val="none" w:sz="0" w:space="0" w:color="auto"/>
                <w:bottom w:val="none" w:sz="0" w:space="0" w:color="auto"/>
                <w:right w:val="none" w:sz="0" w:space="0" w:color="auto"/>
              </w:divBdr>
            </w:div>
            <w:div w:id="178857455">
              <w:marLeft w:val="0"/>
              <w:marRight w:val="0"/>
              <w:marTop w:val="0"/>
              <w:marBottom w:val="240"/>
              <w:divBdr>
                <w:top w:val="none" w:sz="0" w:space="0" w:color="auto"/>
                <w:left w:val="none" w:sz="0" w:space="0" w:color="auto"/>
                <w:bottom w:val="none" w:sz="0" w:space="0" w:color="auto"/>
                <w:right w:val="none" w:sz="0" w:space="0" w:color="auto"/>
              </w:divBdr>
            </w:div>
            <w:div w:id="201334955">
              <w:marLeft w:val="0"/>
              <w:marRight w:val="0"/>
              <w:marTop w:val="0"/>
              <w:marBottom w:val="240"/>
              <w:divBdr>
                <w:top w:val="none" w:sz="0" w:space="0" w:color="auto"/>
                <w:left w:val="none" w:sz="0" w:space="0" w:color="auto"/>
                <w:bottom w:val="none" w:sz="0" w:space="0" w:color="auto"/>
                <w:right w:val="none" w:sz="0" w:space="0" w:color="auto"/>
              </w:divBdr>
            </w:div>
            <w:div w:id="207884909">
              <w:marLeft w:val="0"/>
              <w:marRight w:val="0"/>
              <w:marTop w:val="0"/>
              <w:marBottom w:val="240"/>
              <w:divBdr>
                <w:top w:val="none" w:sz="0" w:space="0" w:color="auto"/>
                <w:left w:val="none" w:sz="0" w:space="0" w:color="auto"/>
                <w:bottom w:val="none" w:sz="0" w:space="0" w:color="auto"/>
                <w:right w:val="none" w:sz="0" w:space="0" w:color="auto"/>
              </w:divBdr>
            </w:div>
            <w:div w:id="221209706">
              <w:marLeft w:val="0"/>
              <w:marRight w:val="0"/>
              <w:marTop w:val="0"/>
              <w:marBottom w:val="240"/>
              <w:divBdr>
                <w:top w:val="none" w:sz="0" w:space="0" w:color="auto"/>
                <w:left w:val="none" w:sz="0" w:space="0" w:color="auto"/>
                <w:bottom w:val="none" w:sz="0" w:space="0" w:color="auto"/>
                <w:right w:val="none" w:sz="0" w:space="0" w:color="auto"/>
              </w:divBdr>
            </w:div>
            <w:div w:id="238834495">
              <w:marLeft w:val="0"/>
              <w:marRight w:val="0"/>
              <w:marTop w:val="0"/>
              <w:marBottom w:val="240"/>
              <w:divBdr>
                <w:top w:val="none" w:sz="0" w:space="0" w:color="auto"/>
                <w:left w:val="none" w:sz="0" w:space="0" w:color="auto"/>
                <w:bottom w:val="none" w:sz="0" w:space="0" w:color="auto"/>
                <w:right w:val="none" w:sz="0" w:space="0" w:color="auto"/>
              </w:divBdr>
            </w:div>
            <w:div w:id="248346867">
              <w:marLeft w:val="0"/>
              <w:marRight w:val="0"/>
              <w:marTop w:val="0"/>
              <w:marBottom w:val="240"/>
              <w:divBdr>
                <w:top w:val="none" w:sz="0" w:space="0" w:color="auto"/>
                <w:left w:val="none" w:sz="0" w:space="0" w:color="auto"/>
                <w:bottom w:val="none" w:sz="0" w:space="0" w:color="auto"/>
                <w:right w:val="none" w:sz="0" w:space="0" w:color="auto"/>
              </w:divBdr>
            </w:div>
            <w:div w:id="254674786">
              <w:marLeft w:val="0"/>
              <w:marRight w:val="0"/>
              <w:marTop w:val="0"/>
              <w:marBottom w:val="240"/>
              <w:divBdr>
                <w:top w:val="none" w:sz="0" w:space="0" w:color="auto"/>
                <w:left w:val="none" w:sz="0" w:space="0" w:color="auto"/>
                <w:bottom w:val="none" w:sz="0" w:space="0" w:color="auto"/>
                <w:right w:val="none" w:sz="0" w:space="0" w:color="auto"/>
              </w:divBdr>
            </w:div>
            <w:div w:id="254828327">
              <w:marLeft w:val="0"/>
              <w:marRight w:val="0"/>
              <w:marTop w:val="0"/>
              <w:marBottom w:val="240"/>
              <w:divBdr>
                <w:top w:val="none" w:sz="0" w:space="0" w:color="auto"/>
                <w:left w:val="none" w:sz="0" w:space="0" w:color="auto"/>
                <w:bottom w:val="none" w:sz="0" w:space="0" w:color="auto"/>
                <w:right w:val="none" w:sz="0" w:space="0" w:color="auto"/>
              </w:divBdr>
            </w:div>
            <w:div w:id="267857338">
              <w:marLeft w:val="0"/>
              <w:marRight w:val="0"/>
              <w:marTop w:val="0"/>
              <w:marBottom w:val="240"/>
              <w:divBdr>
                <w:top w:val="none" w:sz="0" w:space="0" w:color="auto"/>
                <w:left w:val="none" w:sz="0" w:space="0" w:color="auto"/>
                <w:bottom w:val="none" w:sz="0" w:space="0" w:color="auto"/>
                <w:right w:val="none" w:sz="0" w:space="0" w:color="auto"/>
              </w:divBdr>
            </w:div>
            <w:div w:id="286276384">
              <w:marLeft w:val="0"/>
              <w:marRight w:val="0"/>
              <w:marTop w:val="0"/>
              <w:marBottom w:val="240"/>
              <w:divBdr>
                <w:top w:val="none" w:sz="0" w:space="0" w:color="auto"/>
                <w:left w:val="none" w:sz="0" w:space="0" w:color="auto"/>
                <w:bottom w:val="none" w:sz="0" w:space="0" w:color="auto"/>
                <w:right w:val="none" w:sz="0" w:space="0" w:color="auto"/>
              </w:divBdr>
            </w:div>
            <w:div w:id="294990371">
              <w:marLeft w:val="0"/>
              <w:marRight w:val="0"/>
              <w:marTop w:val="0"/>
              <w:marBottom w:val="240"/>
              <w:divBdr>
                <w:top w:val="none" w:sz="0" w:space="0" w:color="auto"/>
                <w:left w:val="none" w:sz="0" w:space="0" w:color="auto"/>
                <w:bottom w:val="none" w:sz="0" w:space="0" w:color="auto"/>
                <w:right w:val="none" w:sz="0" w:space="0" w:color="auto"/>
              </w:divBdr>
            </w:div>
            <w:div w:id="334262202">
              <w:marLeft w:val="0"/>
              <w:marRight w:val="0"/>
              <w:marTop w:val="0"/>
              <w:marBottom w:val="240"/>
              <w:divBdr>
                <w:top w:val="none" w:sz="0" w:space="0" w:color="auto"/>
                <w:left w:val="none" w:sz="0" w:space="0" w:color="auto"/>
                <w:bottom w:val="none" w:sz="0" w:space="0" w:color="auto"/>
                <w:right w:val="none" w:sz="0" w:space="0" w:color="auto"/>
              </w:divBdr>
            </w:div>
            <w:div w:id="354581650">
              <w:marLeft w:val="0"/>
              <w:marRight w:val="0"/>
              <w:marTop w:val="0"/>
              <w:marBottom w:val="240"/>
              <w:divBdr>
                <w:top w:val="none" w:sz="0" w:space="0" w:color="auto"/>
                <w:left w:val="none" w:sz="0" w:space="0" w:color="auto"/>
                <w:bottom w:val="none" w:sz="0" w:space="0" w:color="auto"/>
                <w:right w:val="none" w:sz="0" w:space="0" w:color="auto"/>
              </w:divBdr>
            </w:div>
            <w:div w:id="365567320">
              <w:marLeft w:val="0"/>
              <w:marRight w:val="0"/>
              <w:marTop w:val="0"/>
              <w:marBottom w:val="240"/>
              <w:divBdr>
                <w:top w:val="none" w:sz="0" w:space="0" w:color="auto"/>
                <w:left w:val="none" w:sz="0" w:space="0" w:color="auto"/>
                <w:bottom w:val="none" w:sz="0" w:space="0" w:color="auto"/>
                <w:right w:val="none" w:sz="0" w:space="0" w:color="auto"/>
              </w:divBdr>
            </w:div>
            <w:div w:id="377167358">
              <w:marLeft w:val="0"/>
              <w:marRight w:val="0"/>
              <w:marTop w:val="0"/>
              <w:marBottom w:val="240"/>
              <w:divBdr>
                <w:top w:val="none" w:sz="0" w:space="0" w:color="auto"/>
                <w:left w:val="none" w:sz="0" w:space="0" w:color="auto"/>
                <w:bottom w:val="none" w:sz="0" w:space="0" w:color="auto"/>
                <w:right w:val="none" w:sz="0" w:space="0" w:color="auto"/>
              </w:divBdr>
            </w:div>
            <w:div w:id="392241797">
              <w:marLeft w:val="0"/>
              <w:marRight w:val="0"/>
              <w:marTop w:val="0"/>
              <w:marBottom w:val="240"/>
              <w:divBdr>
                <w:top w:val="none" w:sz="0" w:space="0" w:color="auto"/>
                <w:left w:val="none" w:sz="0" w:space="0" w:color="auto"/>
                <w:bottom w:val="none" w:sz="0" w:space="0" w:color="auto"/>
                <w:right w:val="none" w:sz="0" w:space="0" w:color="auto"/>
              </w:divBdr>
            </w:div>
            <w:div w:id="403643470">
              <w:marLeft w:val="0"/>
              <w:marRight w:val="0"/>
              <w:marTop w:val="0"/>
              <w:marBottom w:val="240"/>
              <w:divBdr>
                <w:top w:val="none" w:sz="0" w:space="0" w:color="auto"/>
                <w:left w:val="none" w:sz="0" w:space="0" w:color="auto"/>
                <w:bottom w:val="none" w:sz="0" w:space="0" w:color="auto"/>
                <w:right w:val="none" w:sz="0" w:space="0" w:color="auto"/>
              </w:divBdr>
            </w:div>
            <w:div w:id="433596920">
              <w:marLeft w:val="0"/>
              <w:marRight w:val="0"/>
              <w:marTop w:val="0"/>
              <w:marBottom w:val="240"/>
              <w:divBdr>
                <w:top w:val="none" w:sz="0" w:space="0" w:color="auto"/>
                <w:left w:val="none" w:sz="0" w:space="0" w:color="auto"/>
                <w:bottom w:val="none" w:sz="0" w:space="0" w:color="auto"/>
                <w:right w:val="none" w:sz="0" w:space="0" w:color="auto"/>
              </w:divBdr>
            </w:div>
            <w:div w:id="449590763">
              <w:marLeft w:val="0"/>
              <w:marRight w:val="0"/>
              <w:marTop w:val="0"/>
              <w:marBottom w:val="240"/>
              <w:divBdr>
                <w:top w:val="none" w:sz="0" w:space="0" w:color="auto"/>
                <w:left w:val="none" w:sz="0" w:space="0" w:color="auto"/>
                <w:bottom w:val="none" w:sz="0" w:space="0" w:color="auto"/>
                <w:right w:val="none" w:sz="0" w:space="0" w:color="auto"/>
              </w:divBdr>
            </w:div>
            <w:div w:id="483595229">
              <w:marLeft w:val="0"/>
              <w:marRight w:val="0"/>
              <w:marTop w:val="0"/>
              <w:marBottom w:val="240"/>
              <w:divBdr>
                <w:top w:val="none" w:sz="0" w:space="0" w:color="auto"/>
                <w:left w:val="none" w:sz="0" w:space="0" w:color="auto"/>
                <w:bottom w:val="none" w:sz="0" w:space="0" w:color="auto"/>
                <w:right w:val="none" w:sz="0" w:space="0" w:color="auto"/>
              </w:divBdr>
            </w:div>
            <w:div w:id="486435278">
              <w:marLeft w:val="0"/>
              <w:marRight w:val="0"/>
              <w:marTop w:val="0"/>
              <w:marBottom w:val="240"/>
              <w:divBdr>
                <w:top w:val="none" w:sz="0" w:space="0" w:color="auto"/>
                <w:left w:val="none" w:sz="0" w:space="0" w:color="auto"/>
                <w:bottom w:val="none" w:sz="0" w:space="0" w:color="auto"/>
                <w:right w:val="none" w:sz="0" w:space="0" w:color="auto"/>
              </w:divBdr>
            </w:div>
            <w:div w:id="492336204">
              <w:marLeft w:val="0"/>
              <w:marRight w:val="0"/>
              <w:marTop w:val="0"/>
              <w:marBottom w:val="240"/>
              <w:divBdr>
                <w:top w:val="none" w:sz="0" w:space="0" w:color="auto"/>
                <w:left w:val="none" w:sz="0" w:space="0" w:color="auto"/>
                <w:bottom w:val="none" w:sz="0" w:space="0" w:color="auto"/>
                <w:right w:val="none" w:sz="0" w:space="0" w:color="auto"/>
              </w:divBdr>
            </w:div>
            <w:div w:id="506753011">
              <w:marLeft w:val="0"/>
              <w:marRight w:val="0"/>
              <w:marTop w:val="0"/>
              <w:marBottom w:val="240"/>
              <w:divBdr>
                <w:top w:val="none" w:sz="0" w:space="0" w:color="auto"/>
                <w:left w:val="none" w:sz="0" w:space="0" w:color="auto"/>
                <w:bottom w:val="none" w:sz="0" w:space="0" w:color="auto"/>
                <w:right w:val="none" w:sz="0" w:space="0" w:color="auto"/>
              </w:divBdr>
            </w:div>
            <w:div w:id="606699495">
              <w:marLeft w:val="0"/>
              <w:marRight w:val="0"/>
              <w:marTop w:val="0"/>
              <w:marBottom w:val="240"/>
              <w:divBdr>
                <w:top w:val="none" w:sz="0" w:space="0" w:color="auto"/>
                <w:left w:val="none" w:sz="0" w:space="0" w:color="auto"/>
                <w:bottom w:val="none" w:sz="0" w:space="0" w:color="auto"/>
                <w:right w:val="none" w:sz="0" w:space="0" w:color="auto"/>
              </w:divBdr>
            </w:div>
            <w:div w:id="633289109">
              <w:marLeft w:val="0"/>
              <w:marRight w:val="0"/>
              <w:marTop w:val="0"/>
              <w:marBottom w:val="240"/>
              <w:divBdr>
                <w:top w:val="none" w:sz="0" w:space="0" w:color="auto"/>
                <w:left w:val="none" w:sz="0" w:space="0" w:color="auto"/>
                <w:bottom w:val="none" w:sz="0" w:space="0" w:color="auto"/>
                <w:right w:val="none" w:sz="0" w:space="0" w:color="auto"/>
              </w:divBdr>
            </w:div>
            <w:div w:id="641430050">
              <w:marLeft w:val="0"/>
              <w:marRight w:val="0"/>
              <w:marTop w:val="0"/>
              <w:marBottom w:val="240"/>
              <w:divBdr>
                <w:top w:val="none" w:sz="0" w:space="0" w:color="auto"/>
                <w:left w:val="none" w:sz="0" w:space="0" w:color="auto"/>
                <w:bottom w:val="none" w:sz="0" w:space="0" w:color="auto"/>
                <w:right w:val="none" w:sz="0" w:space="0" w:color="auto"/>
              </w:divBdr>
            </w:div>
            <w:div w:id="647632865">
              <w:marLeft w:val="0"/>
              <w:marRight w:val="0"/>
              <w:marTop w:val="0"/>
              <w:marBottom w:val="240"/>
              <w:divBdr>
                <w:top w:val="none" w:sz="0" w:space="0" w:color="auto"/>
                <w:left w:val="none" w:sz="0" w:space="0" w:color="auto"/>
                <w:bottom w:val="none" w:sz="0" w:space="0" w:color="auto"/>
                <w:right w:val="none" w:sz="0" w:space="0" w:color="auto"/>
              </w:divBdr>
            </w:div>
            <w:div w:id="657197221">
              <w:marLeft w:val="0"/>
              <w:marRight w:val="0"/>
              <w:marTop w:val="0"/>
              <w:marBottom w:val="240"/>
              <w:divBdr>
                <w:top w:val="none" w:sz="0" w:space="0" w:color="auto"/>
                <w:left w:val="none" w:sz="0" w:space="0" w:color="auto"/>
                <w:bottom w:val="none" w:sz="0" w:space="0" w:color="auto"/>
                <w:right w:val="none" w:sz="0" w:space="0" w:color="auto"/>
              </w:divBdr>
            </w:div>
            <w:div w:id="659623481">
              <w:marLeft w:val="0"/>
              <w:marRight w:val="0"/>
              <w:marTop w:val="0"/>
              <w:marBottom w:val="240"/>
              <w:divBdr>
                <w:top w:val="none" w:sz="0" w:space="0" w:color="auto"/>
                <w:left w:val="none" w:sz="0" w:space="0" w:color="auto"/>
                <w:bottom w:val="none" w:sz="0" w:space="0" w:color="auto"/>
                <w:right w:val="none" w:sz="0" w:space="0" w:color="auto"/>
              </w:divBdr>
            </w:div>
            <w:div w:id="686713217">
              <w:marLeft w:val="0"/>
              <w:marRight w:val="0"/>
              <w:marTop w:val="0"/>
              <w:marBottom w:val="240"/>
              <w:divBdr>
                <w:top w:val="none" w:sz="0" w:space="0" w:color="auto"/>
                <w:left w:val="none" w:sz="0" w:space="0" w:color="auto"/>
                <w:bottom w:val="none" w:sz="0" w:space="0" w:color="auto"/>
                <w:right w:val="none" w:sz="0" w:space="0" w:color="auto"/>
              </w:divBdr>
            </w:div>
            <w:div w:id="692071938">
              <w:marLeft w:val="0"/>
              <w:marRight w:val="0"/>
              <w:marTop w:val="0"/>
              <w:marBottom w:val="240"/>
              <w:divBdr>
                <w:top w:val="none" w:sz="0" w:space="0" w:color="auto"/>
                <w:left w:val="none" w:sz="0" w:space="0" w:color="auto"/>
                <w:bottom w:val="none" w:sz="0" w:space="0" w:color="auto"/>
                <w:right w:val="none" w:sz="0" w:space="0" w:color="auto"/>
              </w:divBdr>
            </w:div>
            <w:div w:id="698746295">
              <w:marLeft w:val="0"/>
              <w:marRight w:val="0"/>
              <w:marTop w:val="0"/>
              <w:marBottom w:val="240"/>
              <w:divBdr>
                <w:top w:val="none" w:sz="0" w:space="0" w:color="auto"/>
                <w:left w:val="none" w:sz="0" w:space="0" w:color="auto"/>
                <w:bottom w:val="none" w:sz="0" w:space="0" w:color="auto"/>
                <w:right w:val="none" w:sz="0" w:space="0" w:color="auto"/>
              </w:divBdr>
            </w:div>
            <w:div w:id="802432221">
              <w:marLeft w:val="0"/>
              <w:marRight w:val="0"/>
              <w:marTop w:val="0"/>
              <w:marBottom w:val="240"/>
              <w:divBdr>
                <w:top w:val="none" w:sz="0" w:space="0" w:color="auto"/>
                <w:left w:val="none" w:sz="0" w:space="0" w:color="auto"/>
                <w:bottom w:val="none" w:sz="0" w:space="0" w:color="auto"/>
                <w:right w:val="none" w:sz="0" w:space="0" w:color="auto"/>
              </w:divBdr>
            </w:div>
            <w:div w:id="829372397">
              <w:marLeft w:val="0"/>
              <w:marRight w:val="0"/>
              <w:marTop w:val="0"/>
              <w:marBottom w:val="240"/>
              <w:divBdr>
                <w:top w:val="none" w:sz="0" w:space="0" w:color="auto"/>
                <w:left w:val="none" w:sz="0" w:space="0" w:color="auto"/>
                <w:bottom w:val="none" w:sz="0" w:space="0" w:color="auto"/>
                <w:right w:val="none" w:sz="0" w:space="0" w:color="auto"/>
              </w:divBdr>
            </w:div>
            <w:div w:id="833104706">
              <w:marLeft w:val="0"/>
              <w:marRight w:val="0"/>
              <w:marTop w:val="0"/>
              <w:marBottom w:val="240"/>
              <w:divBdr>
                <w:top w:val="none" w:sz="0" w:space="0" w:color="auto"/>
                <w:left w:val="none" w:sz="0" w:space="0" w:color="auto"/>
                <w:bottom w:val="none" w:sz="0" w:space="0" w:color="auto"/>
                <w:right w:val="none" w:sz="0" w:space="0" w:color="auto"/>
              </w:divBdr>
            </w:div>
            <w:div w:id="856044850">
              <w:marLeft w:val="0"/>
              <w:marRight w:val="0"/>
              <w:marTop w:val="0"/>
              <w:marBottom w:val="240"/>
              <w:divBdr>
                <w:top w:val="none" w:sz="0" w:space="0" w:color="auto"/>
                <w:left w:val="none" w:sz="0" w:space="0" w:color="auto"/>
                <w:bottom w:val="none" w:sz="0" w:space="0" w:color="auto"/>
                <w:right w:val="none" w:sz="0" w:space="0" w:color="auto"/>
              </w:divBdr>
            </w:div>
            <w:div w:id="862791588">
              <w:marLeft w:val="0"/>
              <w:marRight w:val="0"/>
              <w:marTop w:val="0"/>
              <w:marBottom w:val="240"/>
              <w:divBdr>
                <w:top w:val="none" w:sz="0" w:space="0" w:color="auto"/>
                <w:left w:val="none" w:sz="0" w:space="0" w:color="auto"/>
                <w:bottom w:val="none" w:sz="0" w:space="0" w:color="auto"/>
                <w:right w:val="none" w:sz="0" w:space="0" w:color="auto"/>
              </w:divBdr>
            </w:div>
            <w:div w:id="868182381">
              <w:marLeft w:val="0"/>
              <w:marRight w:val="0"/>
              <w:marTop w:val="0"/>
              <w:marBottom w:val="240"/>
              <w:divBdr>
                <w:top w:val="none" w:sz="0" w:space="0" w:color="auto"/>
                <w:left w:val="none" w:sz="0" w:space="0" w:color="auto"/>
                <w:bottom w:val="none" w:sz="0" w:space="0" w:color="auto"/>
                <w:right w:val="none" w:sz="0" w:space="0" w:color="auto"/>
              </w:divBdr>
            </w:div>
            <w:div w:id="894196361">
              <w:marLeft w:val="0"/>
              <w:marRight w:val="0"/>
              <w:marTop w:val="0"/>
              <w:marBottom w:val="240"/>
              <w:divBdr>
                <w:top w:val="none" w:sz="0" w:space="0" w:color="auto"/>
                <w:left w:val="none" w:sz="0" w:space="0" w:color="auto"/>
                <w:bottom w:val="none" w:sz="0" w:space="0" w:color="auto"/>
                <w:right w:val="none" w:sz="0" w:space="0" w:color="auto"/>
              </w:divBdr>
            </w:div>
            <w:div w:id="948899797">
              <w:marLeft w:val="0"/>
              <w:marRight w:val="0"/>
              <w:marTop w:val="0"/>
              <w:marBottom w:val="240"/>
              <w:divBdr>
                <w:top w:val="none" w:sz="0" w:space="0" w:color="auto"/>
                <w:left w:val="none" w:sz="0" w:space="0" w:color="auto"/>
                <w:bottom w:val="none" w:sz="0" w:space="0" w:color="auto"/>
                <w:right w:val="none" w:sz="0" w:space="0" w:color="auto"/>
              </w:divBdr>
            </w:div>
            <w:div w:id="960451990">
              <w:marLeft w:val="0"/>
              <w:marRight w:val="0"/>
              <w:marTop w:val="0"/>
              <w:marBottom w:val="240"/>
              <w:divBdr>
                <w:top w:val="none" w:sz="0" w:space="0" w:color="auto"/>
                <w:left w:val="none" w:sz="0" w:space="0" w:color="auto"/>
                <w:bottom w:val="none" w:sz="0" w:space="0" w:color="auto"/>
                <w:right w:val="none" w:sz="0" w:space="0" w:color="auto"/>
              </w:divBdr>
            </w:div>
            <w:div w:id="971061626">
              <w:marLeft w:val="0"/>
              <w:marRight w:val="0"/>
              <w:marTop w:val="0"/>
              <w:marBottom w:val="240"/>
              <w:divBdr>
                <w:top w:val="none" w:sz="0" w:space="0" w:color="auto"/>
                <w:left w:val="none" w:sz="0" w:space="0" w:color="auto"/>
                <w:bottom w:val="none" w:sz="0" w:space="0" w:color="auto"/>
                <w:right w:val="none" w:sz="0" w:space="0" w:color="auto"/>
              </w:divBdr>
            </w:div>
            <w:div w:id="979767895">
              <w:marLeft w:val="0"/>
              <w:marRight w:val="0"/>
              <w:marTop w:val="0"/>
              <w:marBottom w:val="240"/>
              <w:divBdr>
                <w:top w:val="none" w:sz="0" w:space="0" w:color="auto"/>
                <w:left w:val="none" w:sz="0" w:space="0" w:color="auto"/>
                <w:bottom w:val="none" w:sz="0" w:space="0" w:color="auto"/>
                <w:right w:val="none" w:sz="0" w:space="0" w:color="auto"/>
              </w:divBdr>
            </w:div>
            <w:div w:id="1019816338">
              <w:marLeft w:val="0"/>
              <w:marRight w:val="0"/>
              <w:marTop w:val="0"/>
              <w:marBottom w:val="240"/>
              <w:divBdr>
                <w:top w:val="none" w:sz="0" w:space="0" w:color="auto"/>
                <w:left w:val="none" w:sz="0" w:space="0" w:color="auto"/>
                <w:bottom w:val="none" w:sz="0" w:space="0" w:color="auto"/>
                <w:right w:val="none" w:sz="0" w:space="0" w:color="auto"/>
              </w:divBdr>
            </w:div>
            <w:div w:id="1031763081">
              <w:marLeft w:val="0"/>
              <w:marRight w:val="0"/>
              <w:marTop w:val="0"/>
              <w:marBottom w:val="240"/>
              <w:divBdr>
                <w:top w:val="none" w:sz="0" w:space="0" w:color="auto"/>
                <w:left w:val="none" w:sz="0" w:space="0" w:color="auto"/>
                <w:bottom w:val="none" w:sz="0" w:space="0" w:color="auto"/>
                <w:right w:val="none" w:sz="0" w:space="0" w:color="auto"/>
              </w:divBdr>
            </w:div>
            <w:div w:id="1032271415">
              <w:marLeft w:val="0"/>
              <w:marRight w:val="0"/>
              <w:marTop w:val="0"/>
              <w:marBottom w:val="240"/>
              <w:divBdr>
                <w:top w:val="none" w:sz="0" w:space="0" w:color="auto"/>
                <w:left w:val="none" w:sz="0" w:space="0" w:color="auto"/>
                <w:bottom w:val="none" w:sz="0" w:space="0" w:color="auto"/>
                <w:right w:val="none" w:sz="0" w:space="0" w:color="auto"/>
              </w:divBdr>
            </w:div>
            <w:div w:id="1089042566">
              <w:marLeft w:val="0"/>
              <w:marRight w:val="0"/>
              <w:marTop w:val="0"/>
              <w:marBottom w:val="240"/>
              <w:divBdr>
                <w:top w:val="none" w:sz="0" w:space="0" w:color="auto"/>
                <w:left w:val="none" w:sz="0" w:space="0" w:color="auto"/>
                <w:bottom w:val="none" w:sz="0" w:space="0" w:color="auto"/>
                <w:right w:val="none" w:sz="0" w:space="0" w:color="auto"/>
              </w:divBdr>
            </w:div>
            <w:div w:id="1153568062">
              <w:marLeft w:val="0"/>
              <w:marRight w:val="0"/>
              <w:marTop w:val="0"/>
              <w:marBottom w:val="240"/>
              <w:divBdr>
                <w:top w:val="none" w:sz="0" w:space="0" w:color="auto"/>
                <w:left w:val="none" w:sz="0" w:space="0" w:color="auto"/>
                <w:bottom w:val="none" w:sz="0" w:space="0" w:color="auto"/>
                <w:right w:val="none" w:sz="0" w:space="0" w:color="auto"/>
              </w:divBdr>
            </w:div>
            <w:div w:id="1179782213">
              <w:marLeft w:val="0"/>
              <w:marRight w:val="0"/>
              <w:marTop w:val="0"/>
              <w:marBottom w:val="240"/>
              <w:divBdr>
                <w:top w:val="none" w:sz="0" w:space="0" w:color="auto"/>
                <w:left w:val="none" w:sz="0" w:space="0" w:color="auto"/>
                <w:bottom w:val="none" w:sz="0" w:space="0" w:color="auto"/>
                <w:right w:val="none" w:sz="0" w:space="0" w:color="auto"/>
              </w:divBdr>
            </w:div>
            <w:div w:id="1195458178">
              <w:marLeft w:val="0"/>
              <w:marRight w:val="0"/>
              <w:marTop w:val="0"/>
              <w:marBottom w:val="240"/>
              <w:divBdr>
                <w:top w:val="none" w:sz="0" w:space="0" w:color="auto"/>
                <w:left w:val="none" w:sz="0" w:space="0" w:color="auto"/>
                <w:bottom w:val="none" w:sz="0" w:space="0" w:color="auto"/>
                <w:right w:val="none" w:sz="0" w:space="0" w:color="auto"/>
              </w:divBdr>
            </w:div>
            <w:div w:id="1202012613">
              <w:marLeft w:val="0"/>
              <w:marRight w:val="0"/>
              <w:marTop w:val="0"/>
              <w:marBottom w:val="240"/>
              <w:divBdr>
                <w:top w:val="none" w:sz="0" w:space="0" w:color="auto"/>
                <w:left w:val="none" w:sz="0" w:space="0" w:color="auto"/>
                <w:bottom w:val="none" w:sz="0" w:space="0" w:color="auto"/>
                <w:right w:val="none" w:sz="0" w:space="0" w:color="auto"/>
              </w:divBdr>
            </w:div>
            <w:div w:id="1203131183">
              <w:marLeft w:val="0"/>
              <w:marRight w:val="0"/>
              <w:marTop w:val="0"/>
              <w:marBottom w:val="240"/>
              <w:divBdr>
                <w:top w:val="none" w:sz="0" w:space="0" w:color="auto"/>
                <w:left w:val="none" w:sz="0" w:space="0" w:color="auto"/>
                <w:bottom w:val="none" w:sz="0" w:space="0" w:color="auto"/>
                <w:right w:val="none" w:sz="0" w:space="0" w:color="auto"/>
              </w:divBdr>
            </w:div>
            <w:div w:id="1298299147">
              <w:marLeft w:val="0"/>
              <w:marRight w:val="0"/>
              <w:marTop w:val="0"/>
              <w:marBottom w:val="240"/>
              <w:divBdr>
                <w:top w:val="none" w:sz="0" w:space="0" w:color="auto"/>
                <w:left w:val="none" w:sz="0" w:space="0" w:color="auto"/>
                <w:bottom w:val="none" w:sz="0" w:space="0" w:color="auto"/>
                <w:right w:val="none" w:sz="0" w:space="0" w:color="auto"/>
              </w:divBdr>
            </w:div>
            <w:div w:id="1310402860">
              <w:marLeft w:val="0"/>
              <w:marRight w:val="0"/>
              <w:marTop w:val="0"/>
              <w:marBottom w:val="240"/>
              <w:divBdr>
                <w:top w:val="none" w:sz="0" w:space="0" w:color="auto"/>
                <w:left w:val="none" w:sz="0" w:space="0" w:color="auto"/>
                <w:bottom w:val="none" w:sz="0" w:space="0" w:color="auto"/>
                <w:right w:val="none" w:sz="0" w:space="0" w:color="auto"/>
              </w:divBdr>
            </w:div>
            <w:div w:id="1310859586">
              <w:marLeft w:val="0"/>
              <w:marRight w:val="0"/>
              <w:marTop w:val="0"/>
              <w:marBottom w:val="240"/>
              <w:divBdr>
                <w:top w:val="none" w:sz="0" w:space="0" w:color="auto"/>
                <w:left w:val="none" w:sz="0" w:space="0" w:color="auto"/>
                <w:bottom w:val="none" w:sz="0" w:space="0" w:color="auto"/>
                <w:right w:val="none" w:sz="0" w:space="0" w:color="auto"/>
              </w:divBdr>
            </w:div>
            <w:div w:id="1351252229">
              <w:marLeft w:val="0"/>
              <w:marRight w:val="0"/>
              <w:marTop w:val="0"/>
              <w:marBottom w:val="240"/>
              <w:divBdr>
                <w:top w:val="none" w:sz="0" w:space="0" w:color="auto"/>
                <w:left w:val="none" w:sz="0" w:space="0" w:color="auto"/>
                <w:bottom w:val="none" w:sz="0" w:space="0" w:color="auto"/>
                <w:right w:val="none" w:sz="0" w:space="0" w:color="auto"/>
              </w:divBdr>
            </w:div>
            <w:div w:id="1351450506">
              <w:marLeft w:val="0"/>
              <w:marRight w:val="0"/>
              <w:marTop w:val="0"/>
              <w:marBottom w:val="240"/>
              <w:divBdr>
                <w:top w:val="none" w:sz="0" w:space="0" w:color="auto"/>
                <w:left w:val="none" w:sz="0" w:space="0" w:color="auto"/>
                <w:bottom w:val="none" w:sz="0" w:space="0" w:color="auto"/>
                <w:right w:val="none" w:sz="0" w:space="0" w:color="auto"/>
              </w:divBdr>
            </w:div>
            <w:div w:id="1372877430">
              <w:marLeft w:val="0"/>
              <w:marRight w:val="0"/>
              <w:marTop w:val="0"/>
              <w:marBottom w:val="240"/>
              <w:divBdr>
                <w:top w:val="none" w:sz="0" w:space="0" w:color="auto"/>
                <w:left w:val="none" w:sz="0" w:space="0" w:color="auto"/>
                <w:bottom w:val="none" w:sz="0" w:space="0" w:color="auto"/>
                <w:right w:val="none" w:sz="0" w:space="0" w:color="auto"/>
              </w:divBdr>
            </w:div>
            <w:div w:id="1383141961">
              <w:marLeft w:val="0"/>
              <w:marRight w:val="0"/>
              <w:marTop w:val="0"/>
              <w:marBottom w:val="240"/>
              <w:divBdr>
                <w:top w:val="none" w:sz="0" w:space="0" w:color="auto"/>
                <w:left w:val="none" w:sz="0" w:space="0" w:color="auto"/>
                <w:bottom w:val="none" w:sz="0" w:space="0" w:color="auto"/>
                <w:right w:val="none" w:sz="0" w:space="0" w:color="auto"/>
              </w:divBdr>
            </w:div>
            <w:div w:id="1384061497">
              <w:marLeft w:val="0"/>
              <w:marRight w:val="0"/>
              <w:marTop w:val="0"/>
              <w:marBottom w:val="240"/>
              <w:divBdr>
                <w:top w:val="none" w:sz="0" w:space="0" w:color="auto"/>
                <w:left w:val="none" w:sz="0" w:space="0" w:color="auto"/>
                <w:bottom w:val="none" w:sz="0" w:space="0" w:color="auto"/>
                <w:right w:val="none" w:sz="0" w:space="0" w:color="auto"/>
              </w:divBdr>
            </w:div>
            <w:div w:id="1386176520">
              <w:marLeft w:val="0"/>
              <w:marRight w:val="0"/>
              <w:marTop w:val="0"/>
              <w:marBottom w:val="240"/>
              <w:divBdr>
                <w:top w:val="none" w:sz="0" w:space="0" w:color="auto"/>
                <w:left w:val="none" w:sz="0" w:space="0" w:color="auto"/>
                <w:bottom w:val="none" w:sz="0" w:space="0" w:color="auto"/>
                <w:right w:val="none" w:sz="0" w:space="0" w:color="auto"/>
              </w:divBdr>
            </w:div>
            <w:div w:id="1387024234">
              <w:marLeft w:val="0"/>
              <w:marRight w:val="0"/>
              <w:marTop w:val="0"/>
              <w:marBottom w:val="240"/>
              <w:divBdr>
                <w:top w:val="none" w:sz="0" w:space="0" w:color="auto"/>
                <w:left w:val="none" w:sz="0" w:space="0" w:color="auto"/>
                <w:bottom w:val="none" w:sz="0" w:space="0" w:color="auto"/>
                <w:right w:val="none" w:sz="0" w:space="0" w:color="auto"/>
              </w:divBdr>
            </w:div>
            <w:div w:id="1412044817">
              <w:marLeft w:val="0"/>
              <w:marRight w:val="0"/>
              <w:marTop w:val="0"/>
              <w:marBottom w:val="240"/>
              <w:divBdr>
                <w:top w:val="none" w:sz="0" w:space="0" w:color="auto"/>
                <w:left w:val="none" w:sz="0" w:space="0" w:color="auto"/>
                <w:bottom w:val="none" w:sz="0" w:space="0" w:color="auto"/>
                <w:right w:val="none" w:sz="0" w:space="0" w:color="auto"/>
              </w:divBdr>
            </w:div>
            <w:div w:id="1426223049">
              <w:marLeft w:val="0"/>
              <w:marRight w:val="0"/>
              <w:marTop w:val="0"/>
              <w:marBottom w:val="240"/>
              <w:divBdr>
                <w:top w:val="none" w:sz="0" w:space="0" w:color="auto"/>
                <w:left w:val="none" w:sz="0" w:space="0" w:color="auto"/>
                <w:bottom w:val="none" w:sz="0" w:space="0" w:color="auto"/>
                <w:right w:val="none" w:sz="0" w:space="0" w:color="auto"/>
              </w:divBdr>
            </w:div>
            <w:div w:id="1451778824">
              <w:marLeft w:val="0"/>
              <w:marRight w:val="0"/>
              <w:marTop w:val="0"/>
              <w:marBottom w:val="240"/>
              <w:divBdr>
                <w:top w:val="none" w:sz="0" w:space="0" w:color="auto"/>
                <w:left w:val="none" w:sz="0" w:space="0" w:color="auto"/>
                <w:bottom w:val="none" w:sz="0" w:space="0" w:color="auto"/>
                <w:right w:val="none" w:sz="0" w:space="0" w:color="auto"/>
              </w:divBdr>
            </w:div>
            <w:div w:id="1458527121">
              <w:marLeft w:val="0"/>
              <w:marRight w:val="0"/>
              <w:marTop w:val="0"/>
              <w:marBottom w:val="240"/>
              <w:divBdr>
                <w:top w:val="none" w:sz="0" w:space="0" w:color="auto"/>
                <w:left w:val="none" w:sz="0" w:space="0" w:color="auto"/>
                <w:bottom w:val="none" w:sz="0" w:space="0" w:color="auto"/>
                <w:right w:val="none" w:sz="0" w:space="0" w:color="auto"/>
              </w:divBdr>
            </w:div>
            <w:div w:id="1465849211">
              <w:marLeft w:val="0"/>
              <w:marRight w:val="0"/>
              <w:marTop w:val="0"/>
              <w:marBottom w:val="240"/>
              <w:divBdr>
                <w:top w:val="none" w:sz="0" w:space="0" w:color="auto"/>
                <w:left w:val="none" w:sz="0" w:space="0" w:color="auto"/>
                <w:bottom w:val="none" w:sz="0" w:space="0" w:color="auto"/>
                <w:right w:val="none" w:sz="0" w:space="0" w:color="auto"/>
              </w:divBdr>
            </w:div>
            <w:div w:id="1470902425">
              <w:marLeft w:val="0"/>
              <w:marRight w:val="0"/>
              <w:marTop w:val="0"/>
              <w:marBottom w:val="240"/>
              <w:divBdr>
                <w:top w:val="none" w:sz="0" w:space="0" w:color="auto"/>
                <w:left w:val="none" w:sz="0" w:space="0" w:color="auto"/>
                <w:bottom w:val="none" w:sz="0" w:space="0" w:color="auto"/>
                <w:right w:val="none" w:sz="0" w:space="0" w:color="auto"/>
              </w:divBdr>
            </w:div>
            <w:div w:id="1518814077">
              <w:marLeft w:val="0"/>
              <w:marRight w:val="0"/>
              <w:marTop w:val="0"/>
              <w:marBottom w:val="240"/>
              <w:divBdr>
                <w:top w:val="none" w:sz="0" w:space="0" w:color="auto"/>
                <w:left w:val="none" w:sz="0" w:space="0" w:color="auto"/>
                <w:bottom w:val="none" w:sz="0" w:space="0" w:color="auto"/>
                <w:right w:val="none" w:sz="0" w:space="0" w:color="auto"/>
              </w:divBdr>
            </w:div>
            <w:div w:id="1532456376">
              <w:marLeft w:val="0"/>
              <w:marRight w:val="0"/>
              <w:marTop w:val="0"/>
              <w:marBottom w:val="240"/>
              <w:divBdr>
                <w:top w:val="none" w:sz="0" w:space="0" w:color="auto"/>
                <w:left w:val="none" w:sz="0" w:space="0" w:color="auto"/>
                <w:bottom w:val="none" w:sz="0" w:space="0" w:color="auto"/>
                <w:right w:val="none" w:sz="0" w:space="0" w:color="auto"/>
              </w:divBdr>
            </w:div>
            <w:div w:id="1546794854">
              <w:marLeft w:val="0"/>
              <w:marRight w:val="0"/>
              <w:marTop w:val="0"/>
              <w:marBottom w:val="240"/>
              <w:divBdr>
                <w:top w:val="none" w:sz="0" w:space="0" w:color="auto"/>
                <w:left w:val="none" w:sz="0" w:space="0" w:color="auto"/>
                <w:bottom w:val="none" w:sz="0" w:space="0" w:color="auto"/>
                <w:right w:val="none" w:sz="0" w:space="0" w:color="auto"/>
              </w:divBdr>
            </w:div>
            <w:div w:id="1551303616">
              <w:marLeft w:val="0"/>
              <w:marRight w:val="0"/>
              <w:marTop w:val="0"/>
              <w:marBottom w:val="240"/>
              <w:divBdr>
                <w:top w:val="none" w:sz="0" w:space="0" w:color="auto"/>
                <w:left w:val="none" w:sz="0" w:space="0" w:color="auto"/>
                <w:bottom w:val="none" w:sz="0" w:space="0" w:color="auto"/>
                <w:right w:val="none" w:sz="0" w:space="0" w:color="auto"/>
              </w:divBdr>
            </w:div>
            <w:div w:id="1554464167">
              <w:marLeft w:val="0"/>
              <w:marRight w:val="0"/>
              <w:marTop w:val="0"/>
              <w:marBottom w:val="240"/>
              <w:divBdr>
                <w:top w:val="none" w:sz="0" w:space="0" w:color="auto"/>
                <w:left w:val="none" w:sz="0" w:space="0" w:color="auto"/>
                <w:bottom w:val="none" w:sz="0" w:space="0" w:color="auto"/>
                <w:right w:val="none" w:sz="0" w:space="0" w:color="auto"/>
              </w:divBdr>
            </w:div>
            <w:div w:id="1564489794">
              <w:marLeft w:val="0"/>
              <w:marRight w:val="0"/>
              <w:marTop w:val="0"/>
              <w:marBottom w:val="240"/>
              <w:divBdr>
                <w:top w:val="none" w:sz="0" w:space="0" w:color="auto"/>
                <w:left w:val="none" w:sz="0" w:space="0" w:color="auto"/>
                <w:bottom w:val="none" w:sz="0" w:space="0" w:color="auto"/>
                <w:right w:val="none" w:sz="0" w:space="0" w:color="auto"/>
              </w:divBdr>
            </w:div>
            <w:div w:id="1587303776">
              <w:marLeft w:val="0"/>
              <w:marRight w:val="0"/>
              <w:marTop w:val="0"/>
              <w:marBottom w:val="240"/>
              <w:divBdr>
                <w:top w:val="none" w:sz="0" w:space="0" w:color="auto"/>
                <w:left w:val="none" w:sz="0" w:space="0" w:color="auto"/>
                <w:bottom w:val="none" w:sz="0" w:space="0" w:color="auto"/>
                <w:right w:val="none" w:sz="0" w:space="0" w:color="auto"/>
              </w:divBdr>
            </w:div>
            <w:div w:id="1608393697">
              <w:marLeft w:val="0"/>
              <w:marRight w:val="0"/>
              <w:marTop w:val="0"/>
              <w:marBottom w:val="240"/>
              <w:divBdr>
                <w:top w:val="none" w:sz="0" w:space="0" w:color="auto"/>
                <w:left w:val="none" w:sz="0" w:space="0" w:color="auto"/>
                <w:bottom w:val="none" w:sz="0" w:space="0" w:color="auto"/>
                <w:right w:val="none" w:sz="0" w:space="0" w:color="auto"/>
              </w:divBdr>
            </w:div>
            <w:div w:id="1645044218">
              <w:marLeft w:val="0"/>
              <w:marRight w:val="0"/>
              <w:marTop w:val="0"/>
              <w:marBottom w:val="240"/>
              <w:divBdr>
                <w:top w:val="none" w:sz="0" w:space="0" w:color="auto"/>
                <w:left w:val="none" w:sz="0" w:space="0" w:color="auto"/>
                <w:bottom w:val="none" w:sz="0" w:space="0" w:color="auto"/>
                <w:right w:val="none" w:sz="0" w:space="0" w:color="auto"/>
              </w:divBdr>
            </w:div>
            <w:div w:id="1647197107">
              <w:marLeft w:val="0"/>
              <w:marRight w:val="0"/>
              <w:marTop w:val="0"/>
              <w:marBottom w:val="240"/>
              <w:divBdr>
                <w:top w:val="none" w:sz="0" w:space="0" w:color="auto"/>
                <w:left w:val="none" w:sz="0" w:space="0" w:color="auto"/>
                <w:bottom w:val="none" w:sz="0" w:space="0" w:color="auto"/>
                <w:right w:val="none" w:sz="0" w:space="0" w:color="auto"/>
              </w:divBdr>
            </w:div>
            <w:div w:id="1653018924">
              <w:marLeft w:val="0"/>
              <w:marRight w:val="0"/>
              <w:marTop w:val="0"/>
              <w:marBottom w:val="240"/>
              <w:divBdr>
                <w:top w:val="none" w:sz="0" w:space="0" w:color="auto"/>
                <w:left w:val="none" w:sz="0" w:space="0" w:color="auto"/>
                <w:bottom w:val="none" w:sz="0" w:space="0" w:color="auto"/>
                <w:right w:val="none" w:sz="0" w:space="0" w:color="auto"/>
              </w:divBdr>
            </w:div>
            <w:div w:id="1657371220">
              <w:marLeft w:val="0"/>
              <w:marRight w:val="0"/>
              <w:marTop w:val="0"/>
              <w:marBottom w:val="240"/>
              <w:divBdr>
                <w:top w:val="none" w:sz="0" w:space="0" w:color="auto"/>
                <w:left w:val="none" w:sz="0" w:space="0" w:color="auto"/>
                <w:bottom w:val="none" w:sz="0" w:space="0" w:color="auto"/>
                <w:right w:val="none" w:sz="0" w:space="0" w:color="auto"/>
              </w:divBdr>
            </w:div>
            <w:div w:id="1659117250">
              <w:marLeft w:val="0"/>
              <w:marRight w:val="0"/>
              <w:marTop w:val="0"/>
              <w:marBottom w:val="240"/>
              <w:divBdr>
                <w:top w:val="none" w:sz="0" w:space="0" w:color="auto"/>
                <w:left w:val="none" w:sz="0" w:space="0" w:color="auto"/>
                <w:bottom w:val="none" w:sz="0" w:space="0" w:color="auto"/>
                <w:right w:val="none" w:sz="0" w:space="0" w:color="auto"/>
              </w:divBdr>
            </w:div>
            <w:div w:id="1677607853">
              <w:marLeft w:val="0"/>
              <w:marRight w:val="0"/>
              <w:marTop w:val="0"/>
              <w:marBottom w:val="240"/>
              <w:divBdr>
                <w:top w:val="none" w:sz="0" w:space="0" w:color="auto"/>
                <w:left w:val="none" w:sz="0" w:space="0" w:color="auto"/>
                <w:bottom w:val="none" w:sz="0" w:space="0" w:color="auto"/>
                <w:right w:val="none" w:sz="0" w:space="0" w:color="auto"/>
              </w:divBdr>
            </w:div>
            <w:div w:id="1688213162">
              <w:marLeft w:val="0"/>
              <w:marRight w:val="0"/>
              <w:marTop w:val="0"/>
              <w:marBottom w:val="240"/>
              <w:divBdr>
                <w:top w:val="none" w:sz="0" w:space="0" w:color="auto"/>
                <w:left w:val="none" w:sz="0" w:space="0" w:color="auto"/>
                <w:bottom w:val="none" w:sz="0" w:space="0" w:color="auto"/>
                <w:right w:val="none" w:sz="0" w:space="0" w:color="auto"/>
              </w:divBdr>
            </w:div>
            <w:div w:id="1707100112">
              <w:marLeft w:val="0"/>
              <w:marRight w:val="0"/>
              <w:marTop w:val="0"/>
              <w:marBottom w:val="240"/>
              <w:divBdr>
                <w:top w:val="none" w:sz="0" w:space="0" w:color="auto"/>
                <w:left w:val="none" w:sz="0" w:space="0" w:color="auto"/>
                <w:bottom w:val="none" w:sz="0" w:space="0" w:color="auto"/>
                <w:right w:val="none" w:sz="0" w:space="0" w:color="auto"/>
              </w:divBdr>
            </w:div>
            <w:div w:id="1733121254">
              <w:marLeft w:val="0"/>
              <w:marRight w:val="0"/>
              <w:marTop w:val="0"/>
              <w:marBottom w:val="0"/>
              <w:divBdr>
                <w:top w:val="none" w:sz="0" w:space="0" w:color="auto"/>
                <w:left w:val="none" w:sz="0" w:space="0" w:color="auto"/>
                <w:bottom w:val="none" w:sz="0" w:space="0" w:color="auto"/>
                <w:right w:val="none" w:sz="0" w:space="0" w:color="auto"/>
              </w:divBdr>
            </w:div>
            <w:div w:id="1752702293">
              <w:marLeft w:val="0"/>
              <w:marRight w:val="0"/>
              <w:marTop w:val="0"/>
              <w:marBottom w:val="240"/>
              <w:divBdr>
                <w:top w:val="none" w:sz="0" w:space="0" w:color="auto"/>
                <w:left w:val="none" w:sz="0" w:space="0" w:color="auto"/>
                <w:bottom w:val="none" w:sz="0" w:space="0" w:color="auto"/>
                <w:right w:val="none" w:sz="0" w:space="0" w:color="auto"/>
              </w:divBdr>
            </w:div>
            <w:div w:id="1802530250">
              <w:marLeft w:val="0"/>
              <w:marRight w:val="0"/>
              <w:marTop w:val="0"/>
              <w:marBottom w:val="240"/>
              <w:divBdr>
                <w:top w:val="none" w:sz="0" w:space="0" w:color="auto"/>
                <w:left w:val="none" w:sz="0" w:space="0" w:color="auto"/>
                <w:bottom w:val="none" w:sz="0" w:space="0" w:color="auto"/>
                <w:right w:val="none" w:sz="0" w:space="0" w:color="auto"/>
              </w:divBdr>
            </w:div>
            <w:div w:id="1811822865">
              <w:marLeft w:val="0"/>
              <w:marRight w:val="0"/>
              <w:marTop w:val="0"/>
              <w:marBottom w:val="240"/>
              <w:divBdr>
                <w:top w:val="none" w:sz="0" w:space="0" w:color="auto"/>
                <w:left w:val="none" w:sz="0" w:space="0" w:color="auto"/>
                <w:bottom w:val="none" w:sz="0" w:space="0" w:color="auto"/>
                <w:right w:val="none" w:sz="0" w:space="0" w:color="auto"/>
              </w:divBdr>
            </w:div>
            <w:div w:id="1816219254">
              <w:marLeft w:val="0"/>
              <w:marRight w:val="0"/>
              <w:marTop w:val="0"/>
              <w:marBottom w:val="240"/>
              <w:divBdr>
                <w:top w:val="none" w:sz="0" w:space="0" w:color="auto"/>
                <w:left w:val="none" w:sz="0" w:space="0" w:color="auto"/>
                <w:bottom w:val="none" w:sz="0" w:space="0" w:color="auto"/>
                <w:right w:val="none" w:sz="0" w:space="0" w:color="auto"/>
              </w:divBdr>
            </w:div>
            <w:div w:id="1831601275">
              <w:marLeft w:val="0"/>
              <w:marRight w:val="0"/>
              <w:marTop w:val="0"/>
              <w:marBottom w:val="240"/>
              <w:divBdr>
                <w:top w:val="none" w:sz="0" w:space="0" w:color="auto"/>
                <w:left w:val="none" w:sz="0" w:space="0" w:color="auto"/>
                <w:bottom w:val="none" w:sz="0" w:space="0" w:color="auto"/>
                <w:right w:val="none" w:sz="0" w:space="0" w:color="auto"/>
              </w:divBdr>
            </w:div>
            <w:div w:id="1846281357">
              <w:marLeft w:val="0"/>
              <w:marRight w:val="0"/>
              <w:marTop w:val="0"/>
              <w:marBottom w:val="240"/>
              <w:divBdr>
                <w:top w:val="none" w:sz="0" w:space="0" w:color="auto"/>
                <w:left w:val="none" w:sz="0" w:space="0" w:color="auto"/>
                <w:bottom w:val="none" w:sz="0" w:space="0" w:color="auto"/>
                <w:right w:val="none" w:sz="0" w:space="0" w:color="auto"/>
              </w:divBdr>
            </w:div>
            <w:div w:id="1876700023">
              <w:marLeft w:val="0"/>
              <w:marRight w:val="0"/>
              <w:marTop w:val="0"/>
              <w:marBottom w:val="240"/>
              <w:divBdr>
                <w:top w:val="none" w:sz="0" w:space="0" w:color="auto"/>
                <w:left w:val="none" w:sz="0" w:space="0" w:color="auto"/>
                <w:bottom w:val="none" w:sz="0" w:space="0" w:color="auto"/>
                <w:right w:val="none" w:sz="0" w:space="0" w:color="auto"/>
              </w:divBdr>
            </w:div>
            <w:div w:id="1884365501">
              <w:marLeft w:val="0"/>
              <w:marRight w:val="0"/>
              <w:marTop w:val="0"/>
              <w:marBottom w:val="240"/>
              <w:divBdr>
                <w:top w:val="none" w:sz="0" w:space="0" w:color="auto"/>
                <w:left w:val="none" w:sz="0" w:space="0" w:color="auto"/>
                <w:bottom w:val="none" w:sz="0" w:space="0" w:color="auto"/>
                <w:right w:val="none" w:sz="0" w:space="0" w:color="auto"/>
              </w:divBdr>
            </w:div>
            <w:div w:id="1922983599">
              <w:marLeft w:val="0"/>
              <w:marRight w:val="0"/>
              <w:marTop w:val="0"/>
              <w:marBottom w:val="240"/>
              <w:divBdr>
                <w:top w:val="none" w:sz="0" w:space="0" w:color="auto"/>
                <w:left w:val="none" w:sz="0" w:space="0" w:color="auto"/>
                <w:bottom w:val="none" w:sz="0" w:space="0" w:color="auto"/>
                <w:right w:val="none" w:sz="0" w:space="0" w:color="auto"/>
              </w:divBdr>
            </w:div>
            <w:div w:id="1931351074">
              <w:marLeft w:val="0"/>
              <w:marRight w:val="0"/>
              <w:marTop w:val="0"/>
              <w:marBottom w:val="240"/>
              <w:divBdr>
                <w:top w:val="none" w:sz="0" w:space="0" w:color="auto"/>
                <w:left w:val="none" w:sz="0" w:space="0" w:color="auto"/>
                <w:bottom w:val="none" w:sz="0" w:space="0" w:color="auto"/>
                <w:right w:val="none" w:sz="0" w:space="0" w:color="auto"/>
              </w:divBdr>
            </w:div>
            <w:div w:id="1932355560">
              <w:marLeft w:val="0"/>
              <w:marRight w:val="0"/>
              <w:marTop w:val="0"/>
              <w:marBottom w:val="240"/>
              <w:divBdr>
                <w:top w:val="none" w:sz="0" w:space="0" w:color="auto"/>
                <w:left w:val="none" w:sz="0" w:space="0" w:color="auto"/>
                <w:bottom w:val="none" w:sz="0" w:space="0" w:color="auto"/>
                <w:right w:val="none" w:sz="0" w:space="0" w:color="auto"/>
              </w:divBdr>
            </w:div>
            <w:div w:id="1961766413">
              <w:marLeft w:val="0"/>
              <w:marRight w:val="0"/>
              <w:marTop w:val="0"/>
              <w:marBottom w:val="240"/>
              <w:divBdr>
                <w:top w:val="none" w:sz="0" w:space="0" w:color="auto"/>
                <w:left w:val="none" w:sz="0" w:space="0" w:color="auto"/>
                <w:bottom w:val="none" w:sz="0" w:space="0" w:color="auto"/>
                <w:right w:val="none" w:sz="0" w:space="0" w:color="auto"/>
              </w:divBdr>
            </w:div>
            <w:div w:id="1962880563">
              <w:marLeft w:val="0"/>
              <w:marRight w:val="0"/>
              <w:marTop w:val="0"/>
              <w:marBottom w:val="240"/>
              <w:divBdr>
                <w:top w:val="none" w:sz="0" w:space="0" w:color="auto"/>
                <w:left w:val="none" w:sz="0" w:space="0" w:color="auto"/>
                <w:bottom w:val="none" w:sz="0" w:space="0" w:color="auto"/>
                <w:right w:val="none" w:sz="0" w:space="0" w:color="auto"/>
              </w:divBdr>
            </w:div>
            <w:div w:id="1979917992">
              <w:marLeft w:val="0"/>
              <w:marRight w:val="0"/>
              <w:marTop w:val="0"/>
              <w:marBottom w:val="240"/>
              <w:divBdr>
                <w:top w:val="none" w:sz="0" w:space="0" w:color="auto"/>
                <w:left w:val="none" w:sz="0" w:space="0" w:color="auto"/>
                <w:bottom w:val="none" w:sz="0" w:space="0" w:color="auto"/>
                <w:right w:val="none" w:sz="0" w:space="0" w:color="auto"/>
              </w:divBdr>
            </w:div>
            <w:div w:id="1987052275">
              <w:marLeft w:val="0"/>
              <w:marRight w:val="0"/>
              <w:marTop w:val="0"/>
              <w:marBottom w:val="240"/>
              <w:divBdr>
                <w:top w:val="none" w:sz="0" w:space="0" w:color="auto"/>
                <w:left w:val="none" w:sz="0" w:space="0" w:color="auto"/>
                <w:bottom w:val="none" w:sz="0" w:space="0" w:color="auto"/>
                <w:right w:val="none" w:sz="0" w:space="0" w:color="auto"/>
              </w:divBdr>
            </w:div>
            <w:div w:id="2013949120">
              <w:marLeft w:val="0"/>
              <w:marRight w:val="0"/>
              <w:marTop w:val="0"/>
              <w:marBottom w:val="240"/>
              <w:divBdr>
                <w:top w:val="none" w:sz="0" w:space="0" w:color="auto"/>
                <w:left w:val="none" w:sz="0" w:space="0" w:color="auto"/>
                <w:bottom w:val="none" w:sz="0" w:space="0" w:color="auto"/>
                <w:right w:val="none" w:sz="0" w:space="0" w:color="auto"/>
              </w:divBdr>
            </w:div>
            <w:div w:id="2082825849">
              <w:marLeft w:val="0"/>
              <w:marRight w:val="0"/>
              <w:marTop w:val="0"/>
              <w:marBottom w:val="240"/>
              <w:divBdr>
                <w:top w:val="none" w:sz="0" w:space="0" w:color="auto"/>
                <w:left w:val="none" w:sz="0" w:space="0" w:color="auto"/>
                <w:bottom w:val="none" w:sz="0" w:space="0" w:color="auto"/>
                <w:right w:val="none" w:sz="0" w:space="0" w:color="auto"/>
              </w:divBdr>
            </w:div>
            <w:div w:id="2131822553">
              <w:marLeft w:val="0"/>
              <w:marRight w:val="0"/>
              <w:marTop w:val="0"/>
              <w:marBottom w:val="240"/>
              <w:divBdr>
                <w:top w:val="none" w:sz="0" w:space="0" w:color="auto"/>
                <w:left w:val="none" w:sz="0" w:space="0" w:color="auto"/>
                <w:bottom w:val="none" w:sz="0" w:space="0" w:color="auto"/>
                <w:right w:val="none" w:sz="0" w:space="0" w:color="auto"/>
              </w:divBdr>
            </w:div>
            <w:div w:id="213532048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88097507">
      <w:bodyDiv w:val="1"/>
      <w:marLeft w:val="0"/>
      <w:marRight w:val="0"/>
      <w:marTop w:val="0"/>
      <w:marBottom w:val="0"/>
      <w:divBdr>
        <w:top w:val="none" w:sz="0" w:space="0" w:color="auto"/>
        <w:left w:val="none" w:sz="0" w:space="0" w:color="auto"/>
        <w:bottom w:val="none" w:sz="0" w:space="0" w:color="auto"/>
        <w:right w:val="none" w:sz="0" w:space="0" w:color="auto"/>
      </w:divBdr>
    </w:div>
    <w:div w:id="996301982">
      <w:bodyDiv w:val="1"/>
      <w:marLeft w:val="0"/>
      <w:marRight w:val="0"/>
      <w:marTop w:val="0"/>
      <w:marBottom w:val="0"/>
      <w:divBdr>
        <w:top w:val="none" w:sz="0" w:space="0" w:color="auto"/>
        <w:left w:val="none" w:sz="0" w:space="0" w:color="auto"/>
        <w:bottom w:val="none" w:sz="0" w:space="0" w:color="auto"/>
        <w:right w:val="none" w:sz="0" w:space="0" w:color="auto"/>
      </w:divBdr>
    </w:div>
    <w:div w:id="1089353118">
      <w:bodyDiv w:val="1"/>
      <w:marLeft w:val="0"/>
      <w:marRight w:val="0"/>
      <w:marTop w:val="0"/>
      <w:marBottom w:val="0"/>
      <w:divBdr>
        <w:top w:val="none" w:sz="0" w:space="0" w:color="auto"/>
        <w:left w:val="none" w:sz="0" w:space="0" w:color="auto"/>
        <w:bottom w:val="none" w:sz="0" w:space="0" w:color="auto"/>
        <w:right w:val="none" w:sz="0" w:space="0" w:color="auto"/>
      </w:divBdr>
    </w:div>
    <w:div w:id="1127578753">
      <w:bodyDiv w:val="1"/>
      <w:marLeft w:val="0"/>
      <w:marRight w:val="0"/>
      <w:marTop w:val="0"/>
      <w:marBottom w:val="0"/>
      <w:divBdr>
        <w:top w:val="none" w:sz="0" w:space="0" w:color="auto"/>
        <w:left w:val="none" w:sz="0" w:space="0" w:color="auto"/>
        <w:bottom w:val="none" w:sz="0" w:space="0" w:color="auto"/>
        <w:right w:val="none" w:sz="0" w:space="0" w:color="auto"/>
      </w:divBdr>
    </w:div>
    <w:div w:id="1166283540">
      <w:bodyDiv w:val="1"/>
      <w:marLeft w:val="0"/>
      <w:marRight w:val="0"/>
      <w:marTop w:val="0"/>
      <w:marBottom w:val="0"/>
      <w:divBdr>
        <w:top w:val="none" w:sz="0" w:space="0" w:color="auto"/>
        <w:left w:val="none" w:sz="0" w:space="0" w:color="auto"/>
        <w:bottom w:val="none" w:sz="0" w:space="0" w:color="auto"/>
        <w:right w:val="none" w:sz="0" w:space="0" w:color="auto"/>
      </w:divBdr>
    </w:div>
    <w:div w:id="1178152664">
      <w:bodyDiv w:val="1"/>
      <w:marLeft w:val="0"/>
      <w:marRight w:val="0"/>
      <w:marTop w:val="0"/>
      <w:marBottom w:val="0"/>
      <w:divBdr>
        <w:top w:val="none" w:sz="0" w:space="0" w:color="auto"/>
        <w:left w:val="none" w:sz="0" w:space="0" w:color="auto"/>
        <w:bottom w:val="none" w:sz="0" w:space="0" w:color="auto"/>
        <w:right w:val="none" w:sz="0" w:space="0" w:color="auto"/>
      </w:divBdr>
    </w:div>
    <w:div w:id="1188061275">
      <w:bodyDiv w:val="1"/>
      <w:marLeft w:val="0"/>
      <w:marRight w:val="0"/>
      <w:marTop w:val="0"/>
      <w:marBottom w:val="0"/>
      <w:divBdr>
        <w:top w:val="none" w:sz="0" w:space="0" w:color="auto"/>
        <w:left w:val="none" w:sz="0" w:space="0" w:color="auto"/>
        <w:bottom w:val="none" w:sz="0" w:space="0" w:color="auto"/>
        <w:right w:val="none" w:sz="0" w:space="0" w:color="auto"/>
      </w:divBdr>
      <w:divsChild>
        <w:div w:id="622611193">
          <w:marLeft w:val="0"/>
          <w:marRight w:val="0"/>
          <w:marTop w:val="0"/>
          <w:marBottom w:val="0"/>
          <w:divBdr>
            <w:top w:val="none" w:sz="0" w:space="0" w:color="auto"/>
            <w:left w:val="none" w:sz="0" w:space="0" w:color="auto"/>
            <w:bottom w:val="none" w:sz="0" w:space="0" w:color="auto"/>
            <w:right w:val="none" w:sz="0" w:space="0" w:color="auto"/>
          </w:divBdr>
          <w:divsChild>
            <w:div w:id="16661452">
              <w:marLeft w:val="0"/>
              <w:marRight w:val="0"/>
              <w:marTop w:val="0"/>
              <w:marBottom w:val="240"/>
              <w:divBdr>
                <w:top w:val="none" w:sz="0" w:space="0" w:color="auto"/>
                <w:left w:val="none" w:sz="0" w:space="0" w:color="auto"/>
                <w:bottom w:val="none" w:sz="0" w:space="0" w:color="auto"/>
                <w:right w:val="none" w:sz="0" w:space="0" w:color="auto"/>
              </w:divBdr>
            </w:div>
            <w:div w:id="71464618">
              <w:marLeft w:val="0"/>
              <w:marRight w:val="0"/>
              <w:marTop w:val="0"/>
              <w:marBottom w:val="240"/>
              <w:divBdr>
                <w:top w:val="none" w:sz="0" w:space="0" w:color="auto"/>
                <w:left w:val="none" w:sz="0" w:space="0" w:color="auto"/>
                <w:bottom w:val="none" w:sz="0" w:space="0" w:color="auto"/>
                <w:right w:val="none" w:sz="0" w:space="0" w:color="auto"/>
              </w:divBdr>
            </w:div>
            <w:div w:id="90517697">
              <w:marLeft w:val="0"/>
              <w:marRight w:val="0"/>
              <w:marTop w:val="0"/>
              <w:marBottom w:val="240"/>
              <w:divBdr>
                <w:top w:val="none" w:sz="0" w:space="0" w:color="auto"/>
                <w:left w:val="none" w:sz="0" w:space="0" w:color="auto"/>
                <w:bottom w:val="none" w:sz="0" w:space="0" w:color="auto"/>
                <w:right w:val="none" w:sz="0" w:space="0" w:color="auto"/>
              </w:divBdr>
            </w:div>
            <w:div w:id="121924240">
              <w:marLeft w:val="0"/>
              <w:marRight w:val="0"/>
              <w:marTop w:val="0"/>
              <w:marBottom w:val="240"/>
              <w:divBdr>
                <w:top w:val="none" w:sz="0" w:space="0" w:color="auto"/>
                <w:left w:val="none" w:sz="0" w:space="0" w:color="auto"/>
                <w:bottom w:val="none" w:sz="0" w:space="0" w:color="auto"/>
                <w:right w:val="none" w:sz="0" w:space="0" w:color="auto"/>
              </w:divBdr>
            </w:div>
            <w:div w:id="167257642">
              <w:marLeft w:val="0"/>
              <w:marRight w:val="0"/>
              <w:marTop w:val="0"/>
              <w:marBottom w:val="240"/>
              <w:divBdr>
                <w:top w:val="none" w:sz="0" w:space="0" w:color="auto"/>
                <w:left w:val="none" w:sz="0" w:space="0" w:color="auto"/>
                <w:bottom w:val="none" w:sz="0" w:space="0" w:color="auto"/>
                <w:right w:val="none" w:sz="0" w:space="0" w:color="auto"/>
              </w:divBdr>
            </w:div>
            <w:div w:id="167330882">
              <w:marLeft w:val="0"/>
              <w:marRight w:val="0"/>
              <w:marTop w:val="0"/>
              <w:marBottom w:val="240"/>
              <w:divBdr>
                <w:top w:val="none" w:sz="0" w:space="0" w:color="auto"/>
                <w:left w:val="none" w:sz="0" w:space="0" w:color="auto"/>
                <w:bottom w:val="none" w:sz="0" w:space="0" w:color="auto"/>
                <w:right w:val="none" w:sz="0" w:space="0" w:color="auto"/>
              </w:divBdr>
            </w:div>
            <w:div w:id="233978739">
              <w:marLeft w:val="0"/>
              <w:marRight w:val="0"/>
              <w:marTop w:val="0"/>
              <w:marBottom w:val="240"/>
              <w:divBdr>
                <w:top w:val="none" w:sz="0" w:space="0" w:color="auto"/>
                <w:left w:val="none" w:sz="0" w:space="0" w:color="auto"/>
                <w:bottom w:val="none" w:sz="0" w:space="0" w:color="auto"/>
                <w:right w:val="none" w:sz="0" w:space="0" w:color="auto"/>
              </w:divBdr>
            </w:div>
            <w:div w:id="241185012">
              <w:marLeft w:val="0"/>
              <w:marRight w:val="0"/>
              <w:marTop w:val="0"/>
              <w:marBottom w:val="240"/>
              <w:divBdr>
                <w:top w:val="none" w:sz="0" w:space="0" w:color="auto"/>
                <w:left w:val="none" w:sz="0" w:space="0" w:color="auto"/>
                <w:bottom w:val="none" w:sz="0" w:space="0" w:color="auto"/>
                <w:right w:val="none" w:sz="0" w:space="0" w:color="auto"/>
              </w:divBdr>
            </w:div>
            <w:div w:id="268396667">
              <w:marLeft w:val="0"/>
              <w:marRight w:val="0"/>
              <w:marTop w:val="0"/>
              <w:marBottom w:val="240"/>
              <w:divBdr>
                <w:top w:val="none" w:sz="0" w:space="0" w:color="auto"/>
                <w:left w:val="none" w:sz="0" w:space="0" w:color="auto"/>
                <w:bottom w:val="none" w:sz="0" w:space="0" w:color="auto"/>
                <w:right w:val="none" w:sz="0" w:space="0" w:color="auto"/>
              </w:divBdr>
            </w:div>
            <w:div w:id="292636376">
              <w:marLeft w:val="0"/>
              <w:marRight w:val="0"/>
              <w:marTop w:val="0"/>
              <w:marBottom w:val="240"/>
              <w:divBdr>
                <w:top w:val="none" w:sz="0" w:space="0" w:color="auto"/>
                <w:left w:val="none" w:sz="0" w:space="0" w:color="auto"/>
                <w:bottom w:val="none" w:sz="0" w:space="0" w:color="auto"/>
                <w:right w:val="none" w:sz="0" w:space="0" w:color="auto"/>
              </w:divBdr>
            </w:div>
            <w:div w:id="307973766">
              <w:marLeft w:val="0"/>
              <w:marRight w:val="0"/>
              <w:marTop w:val="0"/>
              <w:marBottom w:val="240"/>
              <w:divBdr>
                <w:top w:val="none" w:sz="0" w:space="0" w:color="auto"/>
                <w:left w:val="none" w:sz="0" w:space="0" w:color="auto"/>
                <w:bottom w:val="none" w:sz="0" w:space="0" w:color="auto"/>
                <w:right w:val="none" w:sz="0" w:space="0" w:color="auto"/>
              </w:divBdr>
            </w:div>
            <w:div w:id="319620951">
              <w:marLeft w:val="0"/>
              <w:marRight w:val="0"/>
              <w:marTop w:val="0"/>
              <w:marBottom w:val="240"/>
              <w:divBdr>
                <w:top w:val="none" w:sz="0" w:space="0" w:color="auto"/>
                <w:left w:val="none" w:sz="0" w:space="0" w:color="auto"/>
                <w:bottom w:val="none" w:sz="0" w:space="0" w:color="auto"/>
                <w:right w:val="none" w:sz="0" w:space="0" w:color="auto"/>
              </w:divBdr>
            </w:div>
            <w:div w:id="407506102">
              <w:marLeft w:val="0"/>
              <w:marRight w:val="0"/>
              <w:marTop w:val="0"/>
              <w:marBottom w:val="240"/>
              <w:divBdr>
                <w:top w:val="none" w:sz="0" w:space="0" w:color="auto"/>
                <w:left w:val="none" w:sz="0" w:space="0" w:color="auto"/>
                <w:bottom w:val="none" w:sz="0" w:space="0" w:color="auto"/>
                <w:right w:val="none" w:sz="0" w:space="0" w:color="auto"/>
              </w:divBdr>
            </w:div>
            <w:div w:id="412899213">
              <w:marLeft w:val="0"/>
              <w:marRight w:val="0"/>
              <w:marTop w:val="0"/>
              <w:marBottom w:val="240"/>
              <w:divBdr>
                <w:top w:val="none" w:sz="0" w:space="0" w:color="auto"/>
                <w:left w:val="none" w:sz="0" w:space="0" w:color="auto"/>
                <w:bottom w:val="none" w:sz="0" w:space="0" w:color="auto"/>
                <w:right w:val="none" w:sz="0" w:space="0" w:color="auto"/>
              </w:divBdr>
            </w:div>
            <w:div w:id="439380980">
              <w:marLeft w:val="0"/>
              <w:marRight w:val="0"/>
              <w:marTop w:val="0"/>
              <w:marBottom w:val="240"/>
              <w:divBdr>
                <w:top w:val="none" w:sz="0" w:space="0" w:color="auto"/>
                <w:left w:val="none" w:sz="0" w:space="0" w:color="auto"/>
                <w:bottom w:val="none" w:sz="0" w:space="0" w:color="auto"/>
                <w:right w:val="none" w:sz="0" w:space="0" w:color="auto"/>
              </w:divBdr>
            </w:div>
            <w:div w:id="468715115">
              <w:marLeft w:val="0"/>
              <w:marRight w:val="0"/>
              <w:marTop w:val="0"/>
              <w:marBottom w:val="240"/>
              <w:divBdr>
                <w:top w:val="none" w:sz="0" w:space="0" w:color="auto"/>
                <w:left w:val="none" w:sz="0" w:space="0" w:color="auto"/>
                <w:bottom w:val="none" w:sz="0" w:space="0" w:color="auto"/>
                <w:right w:val="none" w:sz="0" w:space="0" w:color="auto"/>
              </w:divBdr>
            </w:div>
            <w:div w:id="469398606">
              <w:marLeft w:val="0"/>
              <w:marRight w:val="0"/>
              <w:marTop w:val="0"/>
              <w:marBottom w:val="240"/>
              <w:divBdr>
                <w:top w:val="none" w:sz="0" w:space="0" w:color="auto"/>
                <w:left w:val="none" w:sz="0" w:space="0" w:color="auto"/>
                <w:bottom w:val="none" w:sz="0" w:space="0" w:color="auto"/>
                <w:right w:val="none" w:sz="0" w:space="0" w:color="auto"/>
              </w:divBdr>
            </w:div>
            <w:div w:id="535969848">
              <w:marLeft w:val="0"/>
              <w:marRight w:val="0"/>
              <w:marTop w:val="0"/>
              <w:marBottom w:val="240"/>
              <w:divBdr>
                <w:top w:val="none" w:sz="0" w:space="0" w:color="auto"/>
                <w:left w:val="none" w:sz="0" w:space="0" w:color="auto"/>
                <w:bottom w:val="none" w:sz="0" w:space="0" w:color="auto"/>
                <w:right w:val="none" w:sz="0" w:space="0" w:color="auto"/>
              </w:divBdr>
            </w:div>
            <w:div w:id="554974705">
              <w:marLeft w:val="0"/>
              <w:marRight w:val="0"/>
              <w:marTop w:val="0"/>
              <w:marBottom w:val="240"/>
              <w:divBdr>
                <w:top w:val="none" w:sz="0" w:space="0" w:color="auto"/>
                <w:left w:val="none" w:sz="0" w:space="0" w:color="auto"/>
                <w:bottom w:val="none" w:sz="0" w:space="0" w:color="auto"/>
                <w:right w:val="none" w:sz="0" w:space="0" w:color="auto"/>
              </w:divBdr>
            </w:div>
            <w:div w:id="570698145">
              <w:marLeft w:val="0"/>
              <w:marRight w:val="0"/>
              <w:marTop w:val="0"/>
              <w:marBottom w:val="240"/>
              <w:divBdr>
                <w:top w:val="none" w:sz="0" w:space="0" w:color="auto"/>
                <w:left w:val="none" w:sz="0" w:space="0" w:color="auto"/>
                <w:bottom w:val="none" w:sz="0" w:space="0" w:color="auto"/>
                <w:right w:val="none" w:sz="0" w:space="0" w:color="auto"/>
              </w:divBdr>
            </w:div>
            <w:div w:id="579170078">
              <w:marLeft w:val="0"/>
              <w:marRight w:val="0"/>
              <w:marTop w:val="0"/>
              <w:marBottom w:val="240"/>
              <w:divBdr>
                <w:top w:val="none" w:sz="0" w:space="0" w:color="auto"/>
                <w:left w:val="none" w:sz="0" w:space="0" w:color="auto"/>
                <w:bottom w:val="none" w:sz="0" w:space="0" w:color="auto"/>
                <w:right w:val="none" w:sz="0" w:space="0" w:color="auto"/>
              </w:divBdr>
            </w:div>
            <w:div w:id="579486380">
              <w:marLeft w:val="0"/>
              <w:marRight w:val="0"/>
              <w:marTop w:val="0"/>
              <w:marBottom w:val="240"/>
              <w:divBdr>
                <w:top w:val="none" w:sz="0" w:space="0" w:color="auto"/>
                <w:left w:val="none" w:sz="0" w:space="0" w:color="auto"/>
                <w:bottom w:val="none" w:sz="0" w:space="0" w:color="auto"/>
                <w:right w:val="none" w:sz="0" w:space="0" w:color="auto"/>
              </w:divBdr>
            </w:div>
            <w:div w:id="633604190">
              <w:marLeft w:val="0"/>
              <w:marRight w:val="0"/>
              <w:marTop w:val="0"/>
              <w:marBottom w:val="240"/>
              <w:divBdr>
                <w:top w:val="none" w:sz="0" w:space="0" w:color="auto"/>
                <w:left w:val="none" w:sz="0" w:space="0" w:color="auto"/>
                <w:bottom w:val="none" w:sz="0" w:space="0" w:color="auto"/>
                <w:right w:val="none" w:sz="0" w:space="0" w:color="auto"/>
              </w:divBdr>
            </w:div>
            <w:div w:id="635599536">
              <w:marLeft w:val="0"/>
              <w:marRight w:val="0"/>
              <w:marTop w:val="0"/>
              <w:marBottom w:val="240"/>
              <w:divBdr>
                <w:top w:val="none" w:sz="0" w:space="0" w:color="auto"/>
                <w:left w:val="none" w:sz="0" w:space="0" w:color="auto"/>
                <w:bottom w:val="none" w:sz="0" w:space="0" w:color="auto"/>
                <w:right w:val="none" w:sz="0" w:space="0" w:color="auto"/>
              </w:divBdr>
            </w:div>
            <w:div w:id="646934141">
              <w:marLeft w:val="0"/>
              <w:marRight w:val="0"/>
              <w:marTop w:val="0"/>
              <w:marBottom w:val="240"/>
              <w:divBdr>
                <w:top w:val="none" w:sz="0" w:space="0" w:color="auto"/>
                <w:left w:val="none" w:sz="0" w:space="0" w:color="auto"/>
                <w:bottom w:val="none" w:sz="0" w:space="0" w:color="auto"/>
                <w:right w:val="none" w:sz="0" w:space="0" w:color="auto"/>
              </w:divBdr>
            </w:div>
            <w:div w:id="653876363">
              <w:marLeft w:val="0"/>
              <w:marRight w:val="0"/>
              <w:marTop w:val="0"/>
              <w:marBottom w:val="240"/>
              <w:divBdr>
                <w:top w:val="none" w:sz="0" w:space="0" w:color="auto"/>
                <w:left w:val="none" w:sz="0" w:space="0" w:color="auto"/>
                <w:bottom w:val="none" w:sz="0" w:space="0" w:color="auto"/>
                <w:right w:val="none" w:sz="0" w:space="0" w:color="auto"/>
              </w:divBdr>
            </w:div>
            <w:div w:id="657851614">
              <w:marLeft w:val="0"/>
              <w:marRight w:val="0"/>
              <w:marTop w:val="0"/>
              <w:marBottom w:val="240"/>
              <w:divBdr>
                <w:top w:val="none" w:sz="0" w:space="0" w:color="auto"/>
                <w:left w:val="none" w:sz="0" w:space="0" w:color="auto"/>
                <w:bottom w:val="none" w:sz="0" w:space="0" w:color="auto"/>
                <w:right w:val="none" w:sz="0" w:space="0" w:color="auto"/>
              </w:divBdr>
            </w:div>
            <w:div w:id="666128432">
              <w:marLeft w:val="0"/>
              <w:marRight w:val="0"/>
              <w:marTop w:val="0"/>
              <w:marBottom w:val="240"/>
              <w:divBdr>
                <w:top w:val="none" w:sz="0" w:space="0" w:color="auto"/>
                <w:left w:val="none" w:sz="0" w:space="0" w:color="auto"/>
                <w:bottom w:val="none" w:sz="0" w:space="0" w:color="auto"/>
                <w:right w:val="none" w:sz="0" w:space="0" w:color="auto"/>
              </w:divBdr>
            </w:div>
            <w:div w:id="669453522">
              <w:marLeft w:val="0"/>
              <w:marRight w:val="0"/>
              <w:marTop w:val="0"/>
              <w:marBottom w:val="240"/>
              <w:divBdr>
                <w:top w:val="none" w:sz="0" w:space="0" w:color="auto"/>
                <w:left w:val="none" w:sz="0" w:space="0" w:color="auto"/>
                <w:bottom w:val="none" w:sz="0" w:space="0" w:color="auto"/>
                <w:right w:val="none" w:sz="0" w:space="0" w:color="auto"/>
              </w:divBdr>
            </w:div>
            <w:div w:id="688144177">
              <w:marLeft w:val="0"/>
              <w:marRight w:val="0"/>
              <w:marTop w:val="0"/>
              <w:marBottom w:val="240"/>
              <w:divBdr>
                <w:top w:val="none" w:sz="0" w:space="0" w:color="auto"/>
                <w:left w:val="none" w:sz="0" w:space="0" w:color="auto"/>
                <w:bottom w:val="none" w:sz="0" w:space="0" w:color="auto"/>
                <w:right w:val="none" w:sz="0" w:space="0" w:color="auto"/>
              </w:divBdr>
            </w:div>
            <w:div w:id="723261613">
              <w:marLeft w:val="0"/>
              <w:marRight w:val="0"/>
              <w:marTop w:val="0"/>
              <w:marBottom w:val="240"/>
              <w:divBdr>
                <w:top w:val="none" w:sz="0" w:space="0" w:color="auto"/>
                <w:left w:val="none" w:sz="0" w:space="0" w:color="auto"/>
                <w:bottom w:val="none" w:sz="0" w:space="0" w:color="auto"/>
                <w:right w:val="none" w:sz="0" w:space="0" w:color="auto"/>
              </w:divBdr>
            </w:div>
            <w:div w:id="725029242">
              <w:marLeft w:val="0"/>
              <w:marRight w:val="0"/>
              <w:marTop w:val="0"/>
              <w:marBottom w:val="240"/>
              <w:divBdr>
                <w:top w:val="none" w:sz="0" w:space="0" w:color="auto"/>
                <w:left w:val="none" w:sz="0" w:space="0" w:color="auto"/>
                <w:bottom w:val="none" w:sz="0" w:space="0" w:color="auto"/>
                <w:right w:val="none" w:sz="0" w:space="0" w:color="auto"/>
              </w:divBdr>
            </w:div>
            <w:div w:id="768813254">
              <w:marLeft w:val="0"/>
              <w:marRight w:val="0"/>
              <w:marTop w:val="0"/>
              <w:marBottom w:val="240"/>
              <w:divBdr>
                <w:top w:val="none" w:sz="0" w:space="0" w:color="auto"/>
                <w:left w:val="none" w:sz="0" w:space="0" w:color="auto"/>
                <w:bottom w:val="none" w:sz="0" w:space="0" w:color="auto"/>
                <w:right w:val="none" w:sz="0" w:space="0" w:color="auto"/>
              </w:divBdr>
            </w:div>
            <w:div w:id="785153258">
              <w:marLeft w:val="0"/>
              <w:marRight w:val="0"/>
              <w:marTop w:val="0"/>
              <w:marBottom w:val="240"/>
              <w:divBdr>
                <w:top w:val="none" w:sz="0" w:space="0" w:color="auto"/>
                <w:left w:val="none" w:sz="0" w:space="0" w:color="auto"/>
                <w:bottom w:val="none" w:sz="0" w:space="0" w:color="auto"/>
                <w:right w:val="none" w:sz="0" w:space="0" w:color="auto"/>
              </w:divBdr>
            </w:div>
            <w:div w:id="816338112">
              <w:marLeft w:val="0"/>
              <w:marRight w:val="0"/>
              <w:marTop w:val="0"/>
              <w:marBottom w:val="240"/>
              <w:divBdr>
                <w:top w:val="none" w:sz="0" w:space="0" w:color="auto"/>
                <w:left w:val="none" w:sz="0" w:space="0" w:color="auto"/>
                <w:bottom w:val="none" w:sz="0" w:space="0" w:color="auto"/>
                <w:right w:val="none" w:sz="0" w:space="0" w:color="auto"/>
              </w:divBdr>
            </w:div>
            <w:div w:id="839078460">
              <w:marLeft w:val="0"/>
              <w:marRight w:val="0"/>
              <w:marTop w:val="0"/>
              <w:marBottom w:val="240"/>
              <w:divBdr>
                <w:top w:val="none" w:sz="0" w:space="0" w:color="auto"/>
                <w:left w:val="none" w:sz="0" w:space="0" w:color="auto"/>
                <w:bottom w:val="none" w:sz="0" w:space="0" w:color="auto"/>
                <w:right w:val="none" w:sz="0" w:space="0" w:color="auto"/>
              </w:divBdr>
            </w:div>
            <w:div w:id="886769215">
              <w:marLeft w:val="0"/>
              <w:marRight w:val="0"/>
              <w:marTop w:val="0"/>
              <w:marBottom w:val="240"/>
              <w:divBdr>
                <w:top w:val="none" w:sz="0" w:space="0" w:color="auto"/>
                <w:left w:val="none" w:sz="0" w:space="0" w:color="auto"/>
                <w:bottom w:val="none" w:sz="0" w:space="0" w:color="auto"/>
                <w:right w:val="none" w:sz="0" w:space="0" w:color="auto"/>
              </w:divBdr>
            </w:div>
            <w:div w:id="896740578">
              <w:marLeft w:val="0"/>
              <w:marRight w:val="0"/>
              <w:marTop w:val="0"/>
              <w:marBottom w:val="240"/>
              <w:divBdr>
                <w:top w:val="none" w:sz="0" w:space="0" w:color="auto"/>
                <w:left w:val="none" w:sz="0" w:space="0" w:color="auto"/>
                <w:bottom w:val="none" w:sz="0" w:space="0" w:color="auto"/>
                <w:right w:val="none" w:sz="0" w:space="0" w:color="auto"/>
              </w:divBdr>
            </w:div>
            <w:div w:id="946352076">
              <w:marLeft w:val="0"/>
              <w:marRight w:val="0"/>
              <w:marTop w:val="0"/>
              <w:marBottom w:val="240"/>
              <w:divBdr>
                <w:top w:val="none" w:sz="0" w:space="0" w:color="auto"/>
                <w:left w:val="none" w:sz="0" w:space="0" w:color="auto"/>
                <w:bottom w:val="none" w:sz="0" w:space="0" w:color="auto"/>
                <w:right w:val="none" w:sz="0" w:space="0" w:color="auto"/>
              </w:divBdr>
            </w:div>
            <w:div w:id="973365632">
              <w:marLeft w:val="0"/>
              <w:marRight w:val="0"/>
              <w:marTop w:val="0"/>
              <w:marBottom w:val="240"/>
              <w:divBdr>
                <w:top w:val="none" w:sz="0" w:space="0" w:color="auto"/>
                <w:left w:val="none" w:sz="0" w:space="0" w:color="auto"/>
                <w:bottom w:val="none" w:sz="0" w:space="0" w:color="auto"/>
                <w:right w:val="none" w:sz="0" w:space="0" w:color="auto"/>
              </w:divBdr>
            </w:div>
            <w:div w:id="977609913">
              <w:marLeft w:val="0"/>
              <w:marRight w:val="0"/>
              <w:marTop w:val="0"/>
              <w:marBottom w:val="240"/>
              <w:divBdr>
                <w:top w:val="none" w:sz="0" w:space="0" w:color="auto"/>
                <w:left w:val="none" w:sz="0" w:space="0" w:color="auto"/>
                <w:bottom w:val="none" w:sz="0" w:space="0" w:color="auto"/>
                <w:right w:val="none" w:sz="0" w:space="0" w:color="auto"/>
              </w:divBdr>
            </w:div>
            <w:div w:id="1011418309">
              <w:marLeft w:val="0"/>
              <w:marRight w:val="0"/>
              <w:marTop w:val="0"/>
              <w:marBottom w:val="240"/>
              <w:divBdr>
                <w:top w:val="none" w:sz="0" w:space="0" w:color="auto"/>
                <w:left w:val="none" w:sz="0" w:space="0" w:color="auto"/>
                <w:bottom w:val="none" w:sz="0" w:space="0" w:color="auto"/>
                <w:right w:val="none" w:sz="0" w:space="0" w:color="auto"/>
              </w:divBdr>
            </w:div>
            <w:div w:id="1016345663">
              <w:marLeft w:val="0"/>
              <w:marRight w:val="0"/>
              <w:marTop w:val="0"/>
              <w:marBottom w:val="240"/>
              <w:divBdr>
                <w:top w:val="none" w:sz="0" w:space="0" w:color="auto"/>
                <w:left w:val="none" w:sz="0" w:space="0" w:color="auto"/>
                <w:bottom w:val="none" w:sz="0" w:space="0" w:color="auto"/>
                <w:right w:val="none" w:sz="0" w:space="0" w:color="auto"/>
              </w:divBdr>
            </w:div>
            <w:div w:id="1110203559">
              <w:marLeft w:val="0"/>
              <w:marRight w:val="0"/>
              <w:marTop w:val="0"/>
              <w:marBottom w:val="240"/>
              <w:divBdr>
                <w:top w:val="none" w:sz="0" w:space="0" w:color="auto"/>
                <w:left w:val="none" w:sz="0" w:space="0" w:color="auto"/>
                <w:bottom w:val="none" w:sz="0" w:space="0" w:color="auto"/>
                <w:right w:val="none" w:sz="0" w:space="0" w:color="auto"/>
              </w:divBdr>
            </w:div>
            <w:div w:id="1143423408">
              <w:marLeft w:val="0"/>
              <w:marRight w:val="0"/>
              <w:marTop w:val="0"/>
              <w:marBottom w:val="240"/>
              <w:divBdr>
                <w:top w:val="none" w:sz="0" w:space="0" w:color="auto"/>
                <w:left w:val="none" w:sz="0" w:space="0" w:color="auto"/>
                <w:bottom w:val="none" w:sz="0" w:space="0" w:color="auto"/>
                <w:right w:val="none" w:sz="0" w:space="0" w:color="auto"/>
              </w:divBdr>
            </w:div>
            <w:div w:id="1155142693">
              <w:marLeft w:val="0"/>
              <w:marRight w:val="0"/>
              <w:marTop w:val="0"/>
              <w:marBottom w:val="240"/>
              <w:divBdr>
                <w:top w:val="none" w:sz="0" w:space="0" w:color="auto"/>
                <w:left w:val="none" w:sz="0" w:space="0" w:color="auto"/>
                <w:bottom w:val="none" w:sz="0" w:space="0" w:color="auto"/>
                <w:right w:val="none" w:sz="0" w:space="0" w:color="auto"/>
              </w:divBdr>
            </w:div>
            <w:div w:id="1176000739">
              <w:marLeft w:val="0"/>
              <w:marRight w:val="0"/>
              <w:marTop w:val="0"/>
              <w:marBottom w:val="0"/>
              <w:divBdr>
                <w:top w:val="none" w:sz="0" w:space="0" w:color="auto"/>
                <w:left w:val="none" w:sz="0" w:space="0" w:color="auto"/>
                <w:bottom w:val="none" w:sz="0" w:space="0" w:color="auto"/>
                <w:right w:val="none" w:sz="0" w:space="0" w:color="auto"/>
              </w:divBdr>
            </w:div>
            <w:div w:id="1186023806">
              <w:marLeft w:val="0"/>
              <w:marRight w:val="0"/>
              <w:marTop w:val="0"/>
              <w:marBottom w:val="240"/>
              <w:divBdr>
                <w:top w:val="none" w:sz="0" w:space="0" w:color="auto"/>
                <w:left w:val="none" w:sz="0" w:space="0" w:color="auto"/>
                <w:bottom w:val="none" w:sz="0" w:space="0" w:color="auto"/>
                <w:right w:val="none" w:sz="0" w:space="0" w:color="auto"/>
              </w:divBdr>
            </w:div>
            <w:div w:id="1194339582">
              <w:marLeft w:val="0"/>
              <w:marRight w:val="0"/>
              <w:marTop w:val="0"/>
              <w:marBottom w:val="240"/>
              <w:divBdr>
                <w:top w:val="none" w:sz="0" w:space="0" w:color="auto"/>
                <w:left w:val="none" w:sz="0" w:space="0" w:color="auto"/>
                <w:bottom w:val="none" w:sz="0" w:space="0" w:color="auto"/>
                <w:right w:val="none" w:sz="0" w:space="0" w:color="auto"/>
              </w:divBdr>
            </w:div>
            <w:div w:id="1210267929">
              <w:marLeft w:val="0"/>
              <w:marRight w:val="0"/>
              <w:marTop w:val="0"/>
              <w:marBottom w:val="240"/>
              <w:divBdr>
                <w:top w:val="none" w:sz="0" w:space="0" w:color="auto"/>
                <w:left w:val="none" w:sz="0" w:space="0" w:color="auto"/>
                <w:bottom w:val="none" w:sz="0" w:space="0" w:color="auto"/>
                <w:right w:val="none" w:sz="0" w:space="0" w:color="auto"/>
              </w:divBdr>
            </w:div>
            <w:div w:id="1242375193">
              <w:marLeft w:val="0"/>
              <w:marRight w:val="0"/>
              <w:marTop w:val="0"/>
              <w:marBottom w:val="240"/>
              <w:divBdr>
                <w:top w:val="none" w:sz="0" w:space="0" w:color="auto"/>
                <w:left w:val="none" w:sz="0" w:space="0" w:color="auto"/>
                <w:bottom w:val="none" w:sz="0" w:space="0" w:color="auto"/>
                <w:right w:val="none" w:sz="0" w:space="0" w:color="auto"/>
              </w:divBdr>
            </w:div>
            <w:div w:id="1243181468">
              <w:marLeft w:val="0"/>
              <w:marRight w:val="0"/>
              <w:marTop w:val="0"/>
              <w:marBottom w:val="240"/>
              <w:divBdr>
                <w:top w:val="none" w:sz="0" w:space="0" w:color="auto"/>
                <w:left w:val="none" w:sz="0" w:space="0" w:color="auto"/>
                <w:bottom w:val="none" w:sz="0" w:space="0" w:color="auto"/>
                <w:right w:val="none" w:sz="0" w:space="0" w:color="auto"/>
              </w:divBdr>
            </w:div>
            <w:div w:id="1307121887">
              <w:marLeft w:val="0"/>
              <w:marRight w:val="0"/>
              <w:marTop w:val="0"/>
              <w:marBottom w:val="240"/>
              <w:divBdr>
                <w:top w:val="none" w:sz="0" w:space="0" w:color="auto"/>
                <w:left w:val="none" w:sz="0" w:space="0" w:color="auto"/>
                <w:bottom w:val="none" w:sz="0" w:space="0" w:color="auto"/>
                <w:right w:val="none" w:sz="0" w:space="0" w:color="auto"/>
              </w:divBdr>
            </w:div>
            <w:div w:id="1314145015">
              <w:marLeft w:val="0"/>
              <w:marRight w:val="0"/>
              <w:marTop w:val="0"/>
              <w:marBottom w:val="240"/>
              <w:divBdr>
                <w:top w:val="none" w:sz="0" w:space="0" w:color="auto"/>
                <w:left w:val="none" w:sz="0" w:space="0" w:color="auto"/>
                <w:bottom w:val="none" w:sz="0" w:space="0" w:color="auto"/>
                <w:right w:val="none" w:sz="0" w:space="0" w:color="auto"/>
              </w:divBdr>
            </w:div>
            <w:div w:id="1326861064">
              <w:marLeft w:val="0"/>
              <w:marRight w:val="0"/>
              <w:marTop w:val="0"/>
              <w:marBottom w:val="240"/>
              <w:divBdr>
                <w:top w:val="none" w:sz="0" w:space="0" w:color="auto"/>
                <w:left w:val="none" w:sz="0" w:space="0" w:color="auto"/>
                <w:bottom w:val="none" w:sz="0" w:space="0" w:color="auto"/>
                <w:right w:val="none" w:sz="0" w:space="0" w:color="auto"/>
              </w:divBdr>
            </w:div>
            <w:div w:id="1345866730">
              <w:marLeft w:val="0"/>
              <w:marRight w:val="0"/>
              <w:marTop w:val="0"/>
              <w:marBottom w:val="240"/>
              <w:divBdr>
                <w:top w:val="none" w:sz="0" w:space="0" w:color="auto"/>
                <w:left w:val="none" w:sz="0" w:space="0" w:color="auto"/>
                <w:bottom w:val="none" w:sz="0" w:space="0" w:color="auto"/>
                <w:right w:val="none" w:sz="0" w:space="0" w:color="auto"/>
              </w:divBdr>
            </w:div>
            <w:div w:id="1383677499">
              <w:marLeft w:val="0"/>
              <w:marRight w:val="0"/>
              <w:marTop w:val="0"/>
              <w:marBottom w:val="240"/>
              <w:divBdr>
                <w:top w:val="none" w:sz="0" w:space="0" w:color="auto"/>
                <w:left w:val="none" w:sz="0" w:space="0" w:color="auto"/>
                <w:bottom w:val="none" w:sz="0" w:space="0" w:color="auto"/>
                <w:right w:val="none" w:sz="0" w:space="0" w:color="auto"/>
              </w:divBdr>
            </w:div>
            <w:div w:id="1435518904">
              <w:marLeft w:val="0"/>
              <w:marRight w:val="0"/>
              <w:marTop w:val="0"/>
              <w:marBottom w:val="240"/>
              <w:divBdr>
                <w:top w:val="none" w:sz="0" w:space="0" w:color="auto"/>
                <w:left w:val="none" w:sz="0" w:space="0" w:color="auto"/>
                <w:bottom w:val="none" w:sz="0" w:space="0" w:color="auto"/>
                <w:right w:val="none" w:sz="0" w:space="0" w:color="auto"/>
              </w:divBdr>
            </w:div>
            <w:div w:id="1440561964">
              <w:marLeft w:val="0"/>
              <w:marRight w:val="0"/>
              <w:marTop w:val="0"/>
              <w:marBottom w:val="240"/>
              <w:divBdr>
                <w:top w:val="none" w:sz="0" w:space="0" w:color="auto"/>
                <w:left w:val="none" w:sz="0" w:space="0" w:color="auto"/>
                <w:bottom w:val="none" w:sz="0" w:space="0" w:color="auto"/>
                <w:right w:val="none" w:sz="0" w:space="0" w:color="auto"/>
              </w:divBdr>
            </w:div>
            <w:div w:id="1473787973">
              <w:marLeft w:val="0"/>
              <w:marRight w:val="0"/>
              <w:marTop w:val="0"/>
              <w:marBottom w:val="240"/>
              <w:divBdr>
                <w:top w:val="none" w:sz="0" w:space="0" w:color="auto"/>
                <w:left w:val="none" w:sz="0" w:space="0" w:color="auto"/>
                <w:bottom w:val="none" w:sz="0" w:space="0" w:color="auto"/>
                <w:right w:val="none" w:sz="0" w:space="0" w:color="auto"/>
              </w:divBdr>
            </w:div>
            <w:div w:id="1488128012">
              <w:marLeft w:val="0"/>
              <w:marRight w:val="0"/>
              <w:marTop w:val="0"/>
              <w:marBottom w:val="240"/>
              <w:divBdr>
                <w:top w:val="none" w:sz="0" w:space="0" w:color="auto"/>
                <w:left w:val="none" w:sz="0" w:space="0" w:color="auto"/>
                <w:bottom w:val="none" w:sz="0" w:space="0" w:color="auto"/>
                <w:right w:val="none" w:sz="0" w:space="0" w:color="auto"/>
              </w:divBdr>
            </w:div>
            <w:div w:id="1549026826">
              <w:marLeft w:val="0"/>
              <w:marRight w:val="0"/>
              <w:marTop w:val="0"/>
              <w:marBottom w:val="240"/>
              <w:divBdr>
                <w:top w:val="none" w:sz="0" w:space="0" w:color="auto"/>
                <w:left w:val="none" w:sz="0" w:space="0" w:color="auto"/>
                <w:bottom w:val="none" w:sz="0" w:space="0" w:color="auto"/>
                <w:right w:val="none" w:sz="0" w:space="0" w:color="auto"/>
              </w:divBdr>
            </w:div>
            <w:div w:id="1595476865">
              <w:marLeft w:val="0"/>
              <w:marRight w:val="0"/>
              <w:marTop w:val="0"/>
              <w:marBottom w:val="240"/>
              <w:divBdr>
                <w:top w:val="none" w:sz="0" w:space="0" w:color="auto"/>
                <w:left w:val="none" w:sz="0" w:space="0" w:color="auto"/>
                <w:bottom w:val="none" w:sz="0" w:space="0" w:color="auto"/>
                <w:right w:val="none" w:sz="0" w:space="0" w:color="auto"/>
              </w:divBdr>
            </w:div>
            <w:div w:id="1597010226">
              <w:marLeft w:val="0"/>
              <w:marRight w:val="0"/>
              <w:marTop w:val="0"/>
              <w:marBottom w:val="240"/>
              <w:divBdr>
                <w:top w:val="none" w:sz="0" w:space="0" w:color="auto"/>
                <w:left w:val="none" w:sz="0" w:space="0" w:color="auto"/>
                <w:bottom w:val="none" w:sz="0" w:space="0" w:color="auto"/>
                <w:right w:val="none" w:sz="0" w:space="0" w:color="auto"/>
              </w:divBdr>
            </w:div>
            <w:div w:id="1600261769">
              <w:marLeft w:val="0"/>
              <w:marRight w:val="0"/>
              <w:marTop w:val="0"/>
              <w:marBottom w:val="240"/>
              <w:divBdr>
                <w:top w:val="none" w:sz="0" w:space="0" w:color="auto"/>
                <w:left w:val="none" w:sz="0" w:space="0" w:color="auto"/>
                <w:bottom w:val="none" w:sz="0" w:space="0" w:color="auto"/>
                <w:right w:val="none" w:sz="0" w:space="0" w:color="auto"/>
              </w:divBdr>
            </w:div>
            <w:div w:id="1632323041">
              <w:marLeft w:val="0"/>
              <w:marRight w:val="0"/>
              <w:marTop w:val="0"/>
              <w:marBottom w:val="240"/>
              <w:divBdr>
                <w:top w:val="none" w:sz="0" w:space="0" w:color="auto"/>
                <w:left w:val="none" w:sz="0" w:space="0" w:color="auto"/>
                <w:bottom w:val="none" w:sz="0" w:space="0" w:color="auto"/>
                <w:right w:val="none" w:sz="0" w:space="0" w:color="auto"/>
              </w:divBdr>
            </w:div>
            <w:div w:id="1632663805">
              <w:marLeft w:val="0"/>
              <w:marRight w:val="0"/>
              <w:marTop w:val="0"/>
              <w:marBottom w:val="240"/>
              <w:divBdr>
                <w:top w:val="none" w:sz="0" w:space="0" w:color="auto"/>
                <w:left w:val="none" w:sz="0" w:space="0" w:color="auto"/>
                <w:bottom w:val="none" w:sz="0" w:space="0" w:color="auto"/>
                <w:right w:val="none" w:sz="0" w:space="0" w:color="auto"/>
              </w:divBdr>
            </w:div>
            <w:div w:id="1654019142">
              <w:marLeft w:val="0"/>
              <w:marRight w:val="0"/>
              <w:marTop w:val="0"/>
              <w:marBottom w:val="240"/>
              <w:divBdr>
                <w:top w:val="none" w:sz="0" w:space="0" w:color="auto"/>
                <w:left w:val="none" w:sz="0" w:space="0" w:color="auto"/>
                <w:bottom w:val="none" w:sz="0" w:space="0" w:color="auto"/>
                <w:right w:val="none" w:sz="0" w:space="0" w:color="auto"/>
              </w:divBdr>
            </w:div>
            <w:div w:id="1667635176">
              <w:marLeft w:val="0"/>
              <w:marRight w:val="0"/>
              <w:marTop w:val="0"/>
              <w:marBottom w:val="240"/>
              <w:divBdr>
                <w:top w:val="none" w:sz="0" w:space="0" w:color="auto"/>
                <w:left w:val="none" w:sz="0" w:space="0" w:color="auto"/>
                <w:bottom w:val="none" w:sz="0" w:space="0" w:color="auto"/>
                <w:right w:val="none" w:sz="0" w:space="0" w:color="auto"/>
              </w:divBdr>
            </w:div>
            <w:div w:id="1691713237">
              <w:marLeft w:val="0"/>
              <w:marRight w:val="0"/>
              <w:marTop w:val="0"/>
              <w:marBottom w:val="240"/>
              <w:divBdr>
                <w:top w:val="none" w:sz="0" w:space="0" w:color="auto"/>
                <w:left w:val="none" w:sz="0" w:space="0" w:color="auto"/>
                <w:bottom w:val="none" w:sz="0" w:space="0" w:color="auto"/>
                <w:right w:val="none" w:sz="0" w:space="0" w:color="auto"/>
              </w:divBdr>
            </w:div>
            <w:div w:id="1719162444">
              <w:marLeft w:val="0"/>
              <w:marRight w:val="0"/>
              <w:marTop w:val="0"/>
              <w:marBottom w:val="240"/>
              <w:divBdr>
                <w:top w:val="none" w:sz="0" w:space="0" w:color="auto"/>
                <w:left w:val="none" w:sz="0" w:space="0" w:color="auto"/>
                <w:bottom w:val="none" w:sz="0" w:space="0" w:color="auto"/>
                <w:right w:val="none" w:sz="0" w:space="0" w:color="auto"/>
              </w:divBdr>
            </w:div>
            <w:div w:id="1745830819">
              <w:marLeft w:val="0"/>
              <w:marRight w:val="0"/>
              <w:marTop w:val="0"/>
              <w:marBottom w:val="240"/>
              <w:divBdr>
                <w:top w:val="none" w:sz="0" w:space="0" w:color="auto"/>
                <w:left w:val="none" w:sz="0" w:space="0" w:color="auto"/>
                <w:bottom w:val="none" w:sz="0" w:space="0" w:color="auto"/>
                <w:right w:val="none" w:sz="0" w:space="0" w:color="auto"/>
              </w:divBdr>
            </w:div>
            <w:div w:id="1787239984">
              <w:marLeft w:val="0"/>
              <w:marRight w:val="0"/>
              <w:marTop w:val="0"/>
              <w:marBottom w:val="240"/>
              <w:divBdr>
                <w:top w:val="none" w:sz="0" w:space="0" w:color="auto"/>
                <w:left w:val="none" w:sz="0" w:space="0" w:color="auto"/>
                <w:bottom w:val="none" w:sz="0" w:space="0" w:color="auto"/>
                <w:right w:val="none" w:sz="0" w:space="0" w:color="auto"/>
              </w:divBdr>
            </w:div>
            <w:div w:id="1827352865">
              <w:marLeft w:val="0"/>
              <w:marRight w:val="0"/>
              <w:marTop w:val="0"/>
              <w:marBottom w:val="240"/>
              <w:divBdr>
                <w:top w:val="none" w:sz="0" w:space="0" w:color="auto"/>
                <w:left w:val="none" w:sz="0" w:space="0" w:color="auto"/>
                <w:bottom w:val="none" w:sz="0" w:space="0" w:color="auto"/>
                <w:right w:val="none" w:sz="0" w:space="0" w:color="auto"/>
              </w:divBdr>
            </w:div>
            <w:div w:id="1851025625">
              <w:marLeft w:val="0"/>
              <w:marRight w:val="0"/>
              <w:marTop w:val="0"/>
              <w:marBottom w:val="240"/>
              <w:divBdr>
                <w:top w:val="none" w:sz="0" w:space="0" w:color="auto"/>
                <w:left w:val="none" w:sz="0" w:space="0" w:color="auto"/>
                <w:bottom w:val="none" w:sz="0" w:space="0" w:color="auto"/>
                <w:right w:val="none" w:sz="0" w:space="0" w:color="auto"/>
              </w:divBdr>
            </w:div>
            <w:div w:id="1854221506">
              <w:marLeft w:val="0"/>
              <w:marRight w:val="0"/>
              <w:marTop w:val="0"/>
              <w:marBottom w:val="240"/>
              <w:divBdr>
                <w:top w:val="none" w:sz="0" w:space="0" w:color="auto"/>
                <w:left w:val="none" w:sz="0" w:space="0" w:color="auto"/>
                <w:bottom w:val="none" w:sz="0" w:space="0" w:color="auto"/>
                <w:right w:val="none" w:sz="0" w:space="0" w:color="auto"/>
              </w:divBdr>
            </w:div>
            <w:div w:id="1868831328">
              <w:marLeft w:val="0"/>
              <w:marRight w:val="0"/>
              <w:marTop w:val="0"/>
              <w:marBottom w:val="240"/>
              <w:divBdr>
                <w:top w:val="none" w:sz="0" w:space="0" w:color="auto"/>
                <w:left w:val="none" w:sz="0" w:space="0" w:color="auto"/>
                <w:bottom w:val="none" w:sz="0" w:space="0" w:color="auto"/>
                <w:right w:val="none" w:sz="0" w:space="0" w:color="auto"/>
              </w:divBdr>
            </w:div>
            <w:div w:id="1903521334">
              <w:marLeft w:val="0"/>
              <w:marRight w:val="0"/>
              <w:marTop w:val="0"/>
              <w:marBottom w:val="240"/>
              <w:divBdr>
                <w:top w:val="none" w:sz="0" w:space="0" w:color="auto"/>
                <w:left w:val="none" w:sz="0" w:space="0" w:color="auto"/>
                <w:bottom w:val="none" w:sz="0" w:space="0" w:color="auto"/>
                <w:right w:val="none" w:sz="0" w:space="0" w:color="auto"/>
              </w:divBdr>
            </w:div>
            <w:div w:id="1923370246">
              <w:marLeft w:val="0"/>
              <w:marRight w:val="0"/>
              <w:marTop w:val="0"/>
              <w:marBottom w:val="240"/>
              <w:divBdr>
                <w:top w:val="none" w:sz="0" w:space="0" w:color="auto"/>
                <w:left w:val="none" w:sz="0" w:space="0" w:color="auto"/>
                <w:bottom w:val="none" w:sz="0" w:space="0" w:color="auto"/>
                <w:right w:val="none" w:sz="0" w:space="0" w:color="auto"/>
              </w:divBdr>
            </w:div>
            <w:div w:id="1925603559">
              <w:marLeft w:val="0"/>
              <w:marRight w:val="0"/>
              <w:marTop w:val="0"/>
              <w:marBottom w:val="240"/>
              <w:divBdr>
                <w:top w:val="none" w:sz="0" w:space="0" w:color="auto"/>
                <w:left w:val="none" w:sz="0" w:space="0" w:color="auto"/>
                <w:bottom w:val="none" w:sz="0" w:space="0" w:color="auto"/>
                <w:right w:val="none" w:sz="0" w:space="0" w:color="auto"/>
              </w:divBdr>
            </w:div>
            <w:div w:id="1926764970">
              <w:marLeft w:val="0"/>
              <w:marRight w:val="0"/>
              <w:marTop w:val="0"/>
              <w:marBottom w:val="240"/>
              <w:divBdr>
                <w:top w:val="none" w:sz="0" w:space="0" w:color="auto"/>
                <w:left w:val="none" w:sz="0" w:space="0" w:color="auto"/>
                <w:bottom w:val="none" w:sz="0" w:space="0" w:color="auto"/>
                <w:right w:val="none" w:sz="0" w:space="0" w:color="auto"/>
              </w:divBdr>
            </w:div>
            <w:div w:id="1975478009">
              <w:marLeft w:val="0"/>
              <w:marRight w:val="0"/>
              <w:marTop w:val="0"/>
              <w:marBottom w:val="240"/>
              <w:divBdr>
                <w:top w:val="none" w:sz="0" w:space="0" w:color="auto"/>
                <w:left w:val="none" w:sz="0" w:space="0" w:color="auto"/>
                <w:bottom w:val="none" w:sz="0" w:space="0" w:color="auto"/>
                <w:right w:val="none" w:sz="0" w:space="0" w:color="auto"/>
              </w:divBdr>
            </w:div>
            <w:div w:id="1997106502">
              <w:marLeft w:val="0"/>
              <w:marRight w:val="0"/>
              <w:marTop w:val="0"/>
              <w:marBottom w:val="240"/>
              <w:divBdr>
                <w:top w:val="none" w:sz="0" w:space="0" w:color="auto"/>
                <w:left w:val="none" w:sz="0" w:space="0" w:color="auto"/>
                <w:bottom w:val="none" w:sz="0" w:space="0" w:color="auto"/>
                <w:right w:val="none" w:sz="0" w:space="0" w:color="auto"/>
              </w:divBdr>
            </w:div>
            <w:div w:id="1998873772">
              <w:marLeft w:val="0"/>
              <w:marRight w:val="0"/>
              <w:marTop w:val="0"/>
              <w:marBottom w:val="240"/>
              <w:divBdr>
                <w:top w:val="none" w:sz="0" w:space="0" w:color="auto"/>
                <w:left w:val="none" w:sz="0" w:space="0" w:color="auto"/>
                <w:bottom w:val="none" w:sz="0" w:space="0" w:color="auto"/>
                <w:right w:val="none" w:sz="0" w:space="0" w:color="auto"/>
              </w:divBdr>
            </w:div>
            <w:div w:id="2003199652">
              <w:marLeft w:val="0"/>
              <w:marRight w:val="0"/>
              <w:marTop w:val="0"/>
              <w:marBottom w:val="240"/>
              <w:divBdr>
                <w:top w:val="none" w:sz="0" w:space="0" w:color="auto"/>
                <w:left w:val="none" w:sz="0" w:space="0" w:color="auto"/>
                <w:bottom w:val="none" w:sz="0" w:space="0" w:color="auto"/>
                <w:right w:val="none" w:sz="0" w:space="0" w:color="auto"/>
              </w:divBdr>
            </w:div>
            <w:div w:id="2022269882">
              <w:marLeft w:val="0"/>
              <w:marRight w:val="0"/>
              <w:marTop w:val="0"/>
              <w:marBottom w:val="240"/>
              <w:divBdr>
                <w:top w:val="none" w:sz="0" w:space="0" w:color="auto"/>
                <w:left w:val="none" w:sz="0" w:space="0" w:color="auto"/>
                <w:bottom w:val="none" w:sz="0" w:space="0" w:color="auto"/>
                <w:right w:val="none" w:sz="0" w:space="0" w:color="auto"/>
              </w:divBdr>
            </w:div>
            <w:div w:id="2037193431">
              <w:marLeft w:val="0"/>
              <w:marRight w:val="0"/>
              <w:marTop w:val="0"/>
              <w:marBottom w:val="240"/>
              <w:divBdr>
                <w:top w:val="none" w:sz="0" w:space="0" w:color="auto"/>
                <w:left w:val="none" w:sz="0" w:space="0" w:color="auto"/>
                <w:bottom w:val="none" w:sz="0" w:space="0" w:color="auto"/>
                <w:right w:val="none" w:sz="0" w:space="0" w:color="auto"/>
              </w:divBdr>
            </w:div>
            <w:div w:id="2078546490">
              <w:marLeft w:val="0"/>
              <w:marRight w:val="0"/>
              <w:marTop w:val="0"/>
              <w:marBottom w:val="240"/>
              <w:divBdr>
                <w:top w:val="none" w:sz="0" w:space="0" w:color="auto"/>
                <w:left w:val="none" w:sz="0" w:space="0" w:color="auto"/>
                <w:bottom w:val="none" w:sz="0" w:space="0" w:color="auto"/>
                <w:right w:val="none" w:sz="0" w:space="0" w:color="auto"/>
              </w:divBdr>
            </w:div>
            <w:div w:id="210275379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91799395">
      <w:bodyDiv w:val="1"/>
      <w:marLeft w:val="0"/>
      <w:marRight w:val="0"/>
      <w:marTop w:val="0"/>
      <w:marBottom w:val="0"/>
      <w:divBdr>
        <w:top w:val="none" w:sz="0" w:space="0" w:color="auto"/>
        <w:left w:val="none" w:sz="0" w:space="0" w:color="auto"/>
        <w:bottom w:val="none" w:sz="0" w:space="0" w:color="auto"/>
        <w:right w:val="none" w:sz="0" w:space="0" w:color="auto"/>
      </w:divBdr>
      <w:divsChild>
        <w:div w:id="414938829">
          <w:marLeft w:val="0"/>
          <w:marRight w:val="0"/>
          <w:marTop w:val="0"/>
          <w:marBottom w:val="0"/>
          <w:divBdr>
            <w:top w:val="none" w:sz="0" w:space="0" w:color="auto"/>
            <w:left w:val="none" w:sz="0" w:space="0" w:color="auto"/>
            <w:bottom w:val="none" w:sz="0" w:space="0" w:color="auto"/>
            <w:right w:val="none" w:sz="0" w:space="0" w:color="auto"/>
          </w:divBdr>
          <w:divsChild>
            <w:div w:id="122580620">
              <w:marLeft w:val="0"/>
              <w:marRight w:val="0"/>
              <w:marTop w:val="0"/>
              <w:marBottom w:val="240"/>
              <w:divBdr>
                <w:top w:val="none" w:sz="0" w:space="0" w:color="auto"/>
                <w:left w:val="none" w:sz="0" w:space="0" w:color="auto"/>
                <w:bottom w:val="none" w:sz="0" w:space="0" w:color="auto"/>
                <w:right w:val="none" w:sz="0" w:space="0" w:color="auto"/>
              </w:divBdr>
            </w:div>
            <w:div w:id="217590330">
              <w:marLeft w:val="0"/>
              <w:marRight w:val="0"/>
              <w:marTop w:val="0"/>
              <w:marBottom w:val="240"/>
              <w:divBdr>
                <w:top w:val="none" w:sz="0" w:space="0" w:color="auto"/>
                <w:left w:val="none" w:sz="0" w:space="0" w:color="auto"/>
                <w:bottom w:val="none" w:sz="0" w:space="0" w:color="auto"/>
                <w:right w:val="none" w:sz="0" w:space="0" w:color="auto"/>
              </w:divBdr>
            </w:div>
            <w:div w:id="230777263">
              <w:marLeft w:val="0"/>
              <w:marRight w:val="0"/>
              <w:marTop w:val="0"/>
              <w:marBottom w:val="0"/>
              <w:divBdr>
                <w:top w:val="none" w:sz="0" w:space="0" w:color="auto"/>
                <w:left w:val="none" w:sz="0" w:space="0" w:color="auto"/>
                <w:bottom w:val="none" w:sz="0" w:space="0" w:color="auto"/>
                <w:right w:val="none" w:sz="0" w:space="0" w:color="auto"/>
              </w:divBdr>
            </w:div>
            <w:div w:id="321474942">
              <w:marLeft w:val="0"/>
              <w:marRight w:val="0"/>
              <w:marTop w:val="0"/>
              <w:marBottom w:val="240"/>
              <w:divBdr>
                <w:top w:val="none" w:sz="0" w:space="0" w:color="auto"/>
                <w:left w:val="none" w:sz="0" w:space="0" w:color="auto"/>
                <w:bottom w:val="none" w:sz="0" w:space="0" w:color="auto"/>
                <w:right w:val="none" w:sz="0" w:space="0" w:color="auto"/>
              </w:divBdr>
            </w:div>
            <w:div w:id="354234350">
              <w:marLeft w:val="0"/>
              <w:marRight w:val="0"/>
              <w:marTop w:val="0"/>
              <w:marBottom w:val="240"/>
              <w:divBdr>
                <w:top w:val="none" w:sz="0" w:space="0" w:color="auto"/>
                <w:left w:val="none" w:sz="0" w:space="0" w:color="auto"/>
                <w:bottom w:val="none" w:sz="0" w:space="0" w:color="auto"/>
                <w:right w:val="none" w:sz="0" w:space="0" w:color="auto"/>
              </w:divBdr>
            </w:div>
            <w:div w:id="575549596">
              <w:marLeft w:val="0"/>
              <w:marRight w:val="0"/>
              <w:marTop w:val="0"/>
              <w:marBottom w:val="240"/>
              <w:divBdr>
                <w:top w:val="none" w:sz="0" w:space="0" w:color="auto"/>
                <w:left w:val="none" w:sz="0" w:space="0" w:color="auto"/>
                <w:bottom w:val="none" w:sz="0" w:space="0" w:color="auto"/>
                <w:right w:val="none" w:sz="0" w:space="0" w:color="auto"/>
              </w:divBdr>
            </w:div>
            <w:div w:id="729041602">
              <w:marLeft w:val="0"/>
              <w:marRight w:val="0"/>
              <w:marTop w:val="0"/>
              <w:marBottom w:val="240"/>
              <w:divBdr>
                <w:top w:val="none" w:sz="0" w:space="0" w:color="auto"/>
                <w:left w:val="none" w:sz="0" w:space="0" w:color="auto"/>
                <w:bottom w:val="none" w:sz="0" w:space="0" w:color="auto"/>
                <w:right w:val="none" w:sz="0" w:space="0" w:color="auto"/>
              </w:divBdr>
            </w:div>
            <w:div w:id="789398774">
              <w:marLeft w:val="0"/>
              <w:marRight w:val="0"/>
              <w:marTop w:val="0"/>
              <w:marBottom w:val="240"/>
              <w:divBdr>
                <w:top w:val="none" w:sz="0" w:space="0" w:color="auto"/>
                <w:left w:val="none" w:sz="0" w:space="0" w:color="auto"/>
                <w:bottom w:val="none" w:sz="0" w:space="0" w:color="auto"/>
                <w:right w:val="none" w:sz="0" w:space="0" w:color="auto"/>
              </w:divBdr>
            </w:div>
            <w:div w:id="813985274">
              <w:marLeft w:val="0"/>
              <w:marRight w:val="0"/>
              <w:marTop w:val="0"/>
              <w:marBottom w:val="240"/>
              <w:divBdr>
                <w:top w:val="none" w:sz="0" w:space="0" w:color="auto"/>
                <w:left w:val="none" w:sz="0" w:space="0" w:color="auto"/>
                <w:bottom w:val="none" w:sz="0" w:space="0" w:color="auto"/>
                <w:right w:val="none" w:sz="0" w:space="0" w:color="auto"/>
              </w:divBdr>
            </w:div>
            <w:div w:id="962614156">
              <w:marLeft w:val="0"/>
              <w:marRight w:val="0"/>
              <w:marTop w:val="0"/>
              <w:marBottom w:val="240"/>
              <w:divBdr>
                <w:top w:val="none" w:sz="0" w:space="0" w:color="auto"/>
                <w:left w:val="none" w:sz="0" w:space="0" w:color="auto"/>
                <w:bottom w:val="none" w:sz="0" w:space="0" w:color="auto"/>
                <w:right w:val="none" w:sz="0" w:space="0" w:color="auto"/>
              </w:divBdr>
            </w:div>
            <w:div w:id="977295177">
              <w:marLeft w:val="0"/>
              <w:marRight w:val="0"/>
              <w:marTop w:val="0"/>
              <w:marBottom w:val="240"/>
              <w:divBdr>
                <w:top w:val="none" w:sz="0" w:space="0" w:color="auto"/>
                <w:left w:val="none" w:sz="0" w:space="0" w:color="auto"/>
                <w:bottom w:val="none" w:sz="0" w:space="0" w:color="auto"/>
                <w:right w:val="none" w:sz="0" w:space="0" w:color="auto"/>
              </w:divBdr>
            </w:div>
            <w:div w:id="1045524464">
              <w:marLeft w:val="0"/>
              <w:marRight w:val="0"/>
              <w:marTop w:val="0"/>
              <w:marBottom w:val="240"/>
              <w:divBdr>
                <w:top w:val="none" w:sz="0" w:space="0" w:color="auto"/>
                <w:left w:val="none" w:sz="0" w:space="0" w:color="auto"/>
                <w:bottom w:val="none" w:sz="0" w:space="0" w:color="auto"/>
                <w:right w:val="none" w:sz="0" w:space="0" w:color="auto"/>
              </w:divBdr>
            </w:div>
            <w:div w:id="1129057814">
              <w:marLeft w:val="0"/>
              <w:marRight w:val="0"/>
              <w:marTop w:val="0"/>
              <w:marBottom w:val="240"/>
              <w:divBdr>
                <w:top w:val="none" w:sz="0" w:space="0" w:color="auto"/>
                <w:left w:val="none" w:sz="0" w:space="0" w:color="auto"/>
                <w:bottom w:val="none" w:sz="0" w:space="0" w:color="auto"/>
                <w:right w:val="none" w:sz="0" w:space="0" w:color="auto"/>
              </w:divBdr>
            </w:div>
            <w:div w:id="1244679502">
              <w:marLeft w:val="0"/>
              <w:marRight w:val="0"/>
              <w:marTop w:val="0"/>
              <w:marBottom w:val="240"/>
              <w:divBdr>
                <w:top w:val="none" w:sz="0" w:space="0" w:color="auto"/>
                <w:left w:val="none" w:sz="0" w:space="0" w:color="auto"/>
                <w:bottom w:val="none" w:sz="0" w:space="0" w:color="auto"/>
                <w:right w:val="none" w:sz="0" w:space="0" w:color="auto"/>
              </w:divBdr>
            </w:div>
            <w:div w:id="1277905611">
              <w:marLeft w:val="0"/>
              <w:marRight w:val="0"/>
              <w:marTop w:val="0"/>
              <w:marBottom w:val="240"/>
              <w:divBdr>
                <w:top w:val="none" w:sz="0" w:space="0" w:color="auto"/>
                <w:left w:val="none" w:sz="0" w:space="0" w:color="auto"/>
                <w:bottom w:val="none" w:sz="0" w:space="0" w:color="auto"/>
                <w:right w:val="none" w:sz="0" w:space="0" w:color="auto"/>
              </w:divBdr>
            </w:div>
            <w:div w:id="1291322263">
              <w:marLeft w:val="0"/>
              <w:marRight w:val="0"/>
              <w:marTop w:val="0"/>
              <w:marBottom w:val="240"/>
              <w:divBdr>
                <w:top w:val="none" w:sz="0" w:space="0" w:color="auto"/>
                <w:left w:val="none" w:sz="0" w:space="0" w:color="auto"/>
                <w:bottom w:val="none" w:sz="0" w:space="0" w:color="auto"/>
                <w:right w:val="none" w:sz="0" w:space="0" w:color="auto"/>
              </w:divBdr>
            </w:div>
            <w:div w:id="1361585983">
              <w:marLeft w:val="0"/>
              <w:marRight w:val="0"/>
              <w:marTop w:val="0"/>
              <w:marBottom w:val="240"/>
              <w:divBdr>
                <w:top w:val="none" w:sz="0" w:space="0" w:color="auto"/>
                <w:left w:val="none" w:sz="0" w:space="0" w:color="auto"/>
                <w:bottom w:val="none" w:sz="0" w:space="0" w:color="auto"/>
                <w:right w:val="none" w:sz="0" w:space="0" w:color="auto"/>
              </w:divBdr>
            </w:div>
            <w:div w:id="1393965039">
              <w:marLeft w:val="0"/>
              <w:marRight w:val="0"/>
              <w:marTop w:val="0"/>
              <w:marBottom w:val="240"/>
              <w:divBdr>
                <w:top w:val="none" w:sz="0" w:space="0" w:color="auto"/>
                <w:left w:val="none" w:sz="0" w:space="0" w:color="auto"/>
                <w:bottom w:val="none" w:sz="0" w:space="0" w:color="auto"/>
                <w:right w:val="none" w:sz="0" w:space="0" w:color="auto"/>
              </w:divBdr>
            </w:div>
            <w:div w:id="1403405774">
              <w:marLeft w:val="0"/>
              <w:marRight w:val="0"/>
              <w:marTop w:val="0"/>
              <w:marBottom w:val="240"/>
              <w:divBdr>
                <w:top w:val="none" w:sz="0" w:space="0" w:color="auto"/>
                <w:left w:val="none" w:sz="0" w:space="0" w:color="auto"/>
                <w:bottom w:val="none" w:sz="0" w:space="0" w:color="auto"/>
                <w:right w:val="none" w:sz="0" w:space="0" w:color="auto"/>
              </w:divBdr>
            </w:div>
            <w:div w:id="1473400477">
              <w:marLeft w:val="0"/>
              <w:marRight w:val="0"/>
              <w:marTop w:val="0"/>
              <w:marBottom w:val="240"/>
              <w:divBdr>
                <w:top w:val="none" w:sz="0" w:space="0" w:color="auto"/>
                <w:left w:val="none" w:sz="0" w:space="0" w:color="auto"/>
                <w:bottom w:val="none" w:sz="0" w:space="0" w:color="auto"/>
                <w:right w:val="none" w:sz="0" w:space="0" w:color="auto"/>
              </w:divBdr>
            </w:div>
            <w:div w:id="1499879478">
              <w:marLeft w:val="0"/>
              <w:marRight w:val="0"/>
              <w:marTop w:val="0"/>
              <w:marBottom w:val="240"/>
              <w:divBdr>
                <w:top w:val="none" w:sz="0" w:space="0" w:color="auto"/>
                <w:left w:val="none" w:sz="0" w:space="0" w:color="auto"/>
                <w:bottom w:val="none" w:sz="0" w:space="0" w:color="auto"/>
                <w:right w:val="none" w:sz="0" w:space="0" w:color="auto"/>
              </w:divBdr>
            </w:div>
            <w:div w:id="1574775312">
              <w:marLeft w:val="0"/>
              <w:marRight w:val="0"/>
              <w:marTop w:val="0"/>
              <w:marBottom w:val="240"/>
              <w:divBdr>
                <w:top w:val="none" w:sz="0" w:space="0" w:color="auto"/>
                <w:left w:val="none" w:sz="0" w:space="0" w:color="auto"/>
                <w:bottom w:val="none" w:sz="0" w:space="0" w:color="auto"/>
                <w:right w:val="none" w:sz="0" w:space="0" w:color="auto"/>
              </w:divBdr>
            </w:div>
            <w:div w:id="1688369010">
              <w:marLeft w:val="0"/>
              <w:marRight w:val="0"/>
              <w:marTop w:val="0"/>
              <w:marBottom w:val="240"/>
              <w:divBdr>
                <w:top w:val="none" w:sz="0" w:space="0" w:color="auto"/>
                <w:left w:val="none" w:sz="0" w:space="0" w:color="auto"/>
                <w:bottom w:val="none" w:sz="0" w:space="0" w:color="auto"/>
                <w:right w:val="none" w:sz="0" w:space="0" w:color="auto"/>
              </w:divBdr>
            </w:div>
            <w:div w:id="1699969035">
              <w:marLeft w:val="0"/>
              <w:marRight w:val="0"/>
              <w:marTop w:val="0"/>
              <w:marBottom w:val="240"/>
              <w:divBdr>
                <w:top w:val="none" w:sz="0" w:space="0" w:color="auto"/>
                <w:left w:val="none" w:sz="0" w:space="0" w:color="auto"/>
                <w:bottom w:val="none" w:sz="0" w:space="0" w:color="auto"/>
                <w:right w:val="none" w:sz="0" w:space="0" w:color="auto"/>
              </w:divBdr>
            </w:div>
            <w:div w:id="1779177142">
              <w:marLeft w:val="0"/>
              <w:marRight w:val="0"/>
              <w:marTop w:val="0"/>
              <w:marBottom w:val="240"/>
              <w:divBdr>
                <w:top w:val="none" w:sz="0" w:space="0" w:color="auto"/>
                <w:left w:val="none" w:sz="0" w:space="0" w:color="auto"/>
                <w:bottom w:val="none" w:sz="0" w:space="0" w:color="auto"/>
                <w:right w:val="none" w:sz="0" w:space="0" w:color="auto"/>
              </w:divBdr>
            </w:div>
            <w:div w:id="1782841403">
              <w:marLeft w:val="0"/>
              <w:marRight w:val="0"/>
              <w:marTop w:val="0"/>
              <w:marBottom w:val="240"/>
              <w:divBdr>
                <w:top w:val="none" w:sz="0" w:space="0" w:color="auto"/>
                <w:left w:val="none" w:sz="0" w:space="0" w:color="auto"/>
                <w:bottom w:val="none" w:sz="0" w:space="0" w:color="auto"/>
                <w:right w:val="none" w:sz="0" w:space="0" w:color="auto"/>
              </w:divBdr>
            </w:div>
            <w:div w:id="1824590167">
              <w:marLeft w:val="0"/>
              <w:marRight w:val="0"/>
              <w:marTop w:val="0"/>
              <w:marBottom w:val="240"/>
              <w:divBdr>
                <w:top w:val="none" w:sz="0" w:space="0" w:color="auto"/>
                <w:left w:val="none" w:sz="0" w:space="0" w:color="auto"/>
                <w:bottom w:val="none" w:sz="0" w:space="0" w:color="auto"/>
                <w:right w:val="none" w:sz="0" w:space="0" w:color="auto"/>
              </w:divBdr>
            </w:div>
            <w:div w:id="1903828528">
              <w:marLeft w:val="0"/>
              <w:marRight w:val="0"/>
              <w:marTop w:val="0"/>
              <w:marBottom w:val="240"/>
              <w:divBdr>
                <w:top w:val="none" w:sz="0" w:space="0" w:color="auto"/>
                <w:left w:val="none" w:sz="0" w:space="0" w:color="auto"/>
                <w:bottom w:val="none" w:sz="0" w:space="0" w:color="auto"/>
                <w:right w:val="none" w:sz="0" w:space="0" w:color="auto"/>
              </w:divBdr>
            </w:div>
            <w:div w:id="2031489326">
              <w:marLeft w:val="0"/>
              <w:marRight w:val="0"/>
              <w:marTop w:val="0"/>
              <w:marBottom w:val="240"/>
              <w:divBdr>
                <w:top w:val="none" w:sz="0" w:space="0" w:color="auto"/>
                <w:left w:val="none" w:sz="0" w:space="0" w:color="auto"/>
                <w:bottom w:val="none" w:sz="0" w:space="0" w:color="auto"/>
                <w:right w:val="none" w:sz="0" w:space="0" w:color="auto"/>
              </w:divBdr>
            </w:div>
            <w:div w:id="206178255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92396083">
      <w:bodyDiv w:val="1"/>
      <w:marLeft w:val="0"/>
      <w:marRight w:val="0"/>
      <w:marTop w:val="0"/>
      <w:marBottom w:val="0"/>
      <w:divBdr>
        <w:top w:val="none" w:sz="0" w:space="0" w:color="auto"/>
        <w:left w:val="none" w:sz="0" w:space="0" w:color="auto"/>
        <w:bottom w:val="none" w:sz="0" w:space="0" w:color="auto"/>
        <w:right w:val="none" w:sz="0" w:space="0" w:color="auto"/>
      </w:divBdr>
    </w:div>
    <w:div w:id="1301417050">
      <w:bodyDiv w:val="1"/>
      <w:marLeft w:val="0"/>
      <w:marRight w:val="0"/>
      <w:marTop w:val="0"/>
      <w:marBottom w:val="0"/>
      <w:divBdr>
        <w:top w:val="none" w:sz="0" w:space="0" w:color="auto"/>
        <w:left w:val="none" w:sz="0" w:space="0" w:color="auto"/>
        <w:bottom w:val="none" w:sz="0" w:space="0" w:color="auto"/>
        <w:right w:val="none" w:sz="0" w:space="0" w:color="auto"/>
      </w:divBdr>
    </w:div>
    <w:div w:id="1307776998">
      <w:bodyDiv w:val="1"/>
      <w:marLeft w:val="0"/>
      <w:marRight w:val="0"/>
      <w:marTop w:val="0"/>
      <w:marBottom w:val="0"/>
      <w:divBdr>
        <w:top w:val="none" w:sz="0" w:space="0" w:color="auto"/>
        <w:left w:val="none" w:sz="0" w:space="0" w:color="auto"/>
        <w:bottom w:val="none" w:sz="0" w:space="0" w:color="auto"/>
        <w:right w:val="none" w:sz="0" w:space="0" w:color="auto"/>
      </w:divBdr>
      <w:divsChild>
        <w:div w:id="2104720088">
          <w:marLeft w:val="0"/>
          <w:marRight w:val="0"/>
          <w:marTop w:val="0"/>
          <w:marBottom w:val="0"/>
          <w:divBdr>
            <w:top w:val="none" w:sz="0" w:space="0" w:color="auto"/>
            <w:left w:val="none" w:sz="0" w:space="0" w:color="auto"/>
            <w:bottom w:val="none" w:sz="0" w:space="0" w:color="auto"/>
            <w:right w:val="none" w:sz="0" w:space="0" w:color="auto"/>
          </w:divBdr>
          <w:divsChild>
            <w:div w:id="3628984">
              <w:marLeft w:val="0"/>
              <w:marRight w:val="0"/>
              <w:marTop w:val="0"/>
              <w:marBottom w:val="240"/>
              <w:divBdr>
                <w:top w:val="none" w:sz="0" w:space="0" w:color="auto"/>
                <w:left w:val="none" w:sz="0" w:space="0" w:color="auto"/>
                <w:bottom w:val="none" w:sz="0" w:space="0" w:color="auto"/>
                <w:right w:val="none" w:sz="0" w:space="0" w:color="auto"/>
              </w:divBdr>
            </w:div>
            <w:div w:id="5328935">
              <w:marLeft w:val="0"/>
              <w:marRight w:val="0"/>
              <w:marTop w:val="0"/>
              <w:marBottom w:val="240"/>
              <w:divBdr>
                <w:top w:val="none" w:sz="0" w:space="0" w:color="auto"/>
                <w:left w:val="none" w:sz="0" w:space="0" w:color="auto"/>
                <w:bottom w:val="none" w:sz="0" w:space="0" w:color="auto"/>
                <w:right w:val="none" w:sz="0" w:space="0" w:color="auto"/>
              </w:divBdr>
            </w:div>
            <w:div w:id="15355578">
              <w:marLeft w:val="0"/>
              <w:marRight w:val="0"/>
              <w:marTop w:val="0"/>
              <w:marBottom w:val="240"/>
              <w:divBdr>
                <w:top w:val="none" w:sz="0" w:space="0" w:color="auto"/>
                <w:left w:val="none" w:sz="0" w:space="0" w:color="auto"/>
                <w:bottom w:val="none" w:sz="0" w:space="0" w:color="auto"/>
                <w:right w:val="none" w:sz="0" w:space="0" w:color="auto"/>
              </w:divBdr>
            </w:div>
            <w:div w:id="101917874">
              <w:marLeft w:val="0"/>
              <w:marRight w:val="0"/>
              <w:marTop w:val="0"/>
              <w:marBottom w:val="240"/>
              <w:divBdr>
                <w:top w:val="none" w:sz="0" w:space="0" w:color="auto"/>
                <w:left w:val="none" w:sz="0" w:space="0" w:color="auto"/>
                <w:bottom w:val="none" w:sz="0" w:space="0" w:color="auto"/>
                <w:right w:val="none" w:sz="0" w:space="0" w:color="auto"/>
              </w:divBdr>
            </w:div>
            <w:div w:id="115413643">
              <w:marLeft w:val="0"/>
              <w:marRight w:val="0"/>
              <w:marTop w:val="0"/>
              <w:marBottom w:val="0"/>
              <w:divBdr>
                <w:top w:val="none" w:sz="0" w:space="0" w:color="auto"/>
                <w:left w:val="none" w:sz="0" w:space="0" w:color="auto"/>
                <w:bottom w:val="none" w:sz="0" w:space="0" w:color="auto"/>
                <w:right w:val="none" w:sz="0" w:space="0" w:color="auto"/>
              </w:divBdr>
            </w:div>
            <w:div w:id="132986529">
              <w:marLeft w:val="0"/>
              <w:marRight w:val="0"/>
              <w:marTop w:val="0"/>
              <w:marBottom w:val="240"/>
              <w:divBdr>
                <w:top w:val="none" w:sz="0" w:space="0" w:color="auto"/>
                <w:left w:val="none" w:sz="0" w:space="0" w:color="auto"/>
                <w:bottom w:val="none" w:sz="0" w:space="0" w:color="auto"/>
                <w:right w:val="none" w:sz="0" w:space="0" w:color="auto"/>
              </w:divBdr>
            </w:div>
            <w:div w:id="168638104">
              <w:marLeft w:val="0"/>
              <w:marRight w:val="0"/>
              <w:marTop w:val="0"/>
              <w:marBottom w:val="240"/>
              <w:divBdr>
                <w:top w:val="none" w:sz="0" w:space="0" w:color="auto"/>
                <w:left w:val="none" w:sz="0" w:space="0" w:color="auto"/>
                <w:bottom w:val="none" w:sz="0" w:space="0" w:color="auto"/>
                <w:right w:val="none" w:sz="0" w:space="0" w:color="auto"/>
              </w:divBdr>
            </w:div>
            <w:div w:id="197357141">
              <w:marLeft w:val="0"/>
              <w:marRight w:val="0"/>
              <w:marTop w:val="0"/>
              <w:marBottom w:val="240"/>
              <w:divBdr>
                <w:top w:val="none" w:sz="0" w:space="0" w:color="auto"/>
                <w:left w:val="none" w:sz="0" w:space="0" w:color="auto"/>
                <w:bottom w:val="none" w:sz="0" w:space="0" w:color="auto"/>
                <w:right w:val="none" w:sz="0" w:space="0" w:color="auto"/>
              </w:divBdr>
            </w:div>
            <w:div w:id="222448743">
              <w:marLeft w:val="0"/>
              <w:marRight w:val="0"/>
              <w:marTop w:val="0"/>
              <w:marBottom w:val="240"/>
              <w:divBdr>
                <w:top w:val="none" w:sz="0" w:space="0" w:color="auto"/>
                <w:left w:val="none" w:sz="0" w:space="0" w:color="auto"/>
                <w:bottom w:val="none" w:sz="0" w:space="0" w:color="auto"/>
                <w:right w:val="none" w:sz="0" w:space="0" w:color="auto"/>
              </w:divBdr>
            </w:div>
            <w:div w:id="235945235">
              <w:marLeft w:val="0"/>
              <w:marRight w:val="0"/>
              <w:marTop w:val="0"/>
              <w:marBottom w:val="240"/>
              <w:divBdr>
                <w:top w:val="none" w:sz="0" w:space="0" w:color="auto"/>
                <w:left w:val="none" w:sz="0" w:space="0" w:color="auto"/>
                <w:bottom w:val="none" w:sz="0" w:space="0" w:color="auto"/>
                <w:right w:val="none" w:sz="0" w:space="0" w:color="auto"/>
              </w:divBdr>
            </w:div>
            <w:div w:id="316224606">
              <w:marLeft w:val="0"/>
              <w:marRight w:val="0"/>
              <w:marTop w:val="0"/>
              <w:marBottom w:val="240"/>
              <w:divBdr>
                <w:top w:val="none" w:sz="0" w:space="0" w:color="auto"/>
                <w:left w:val="none" w:sz="0" w:space="0" w:color="auto"/>
                <w:bottom w:val="none" w:sz="0" w:space="0" w:color="auto"/>
                <w:right w:val="none" w:sz="0" w:space="0" w:color="auto"/>
              </w:divBdr>
            </w:div>
            <w:div w:id="319964649">
              <w:marLeft w:val="0"/>
              <w:marRight w:val="0"/>
              <w:marTop w:val="0"/>
              <w:marBottom w:val="240"/>
              <w:divBdr>
                <w:top w:val="none" w:sz="0" w:space="0" w:color="auto"/>
                <w:left w:val="none" w:sz="0" w:space="0" w:color="auto"/>
                <w:bottom w:val="none" w:sz="0" w:space="0" w:color="auto"/>
                <w:right w:val="none" w:sz="0" w:space="0" w:color="auto"/>
              </w:divBdr>
            </w:div>
            <w:div w:id="343744884">
              <w:marLeft w:val="0"/>
              <w:marRight w:val="0"/>
              <w:marTop w:val="0"/>
              <w:marBottom w:val="240"/>
              <w:divBdr>
                <w:top w:val="none" w:sz="0" w:space="0" w:color="auto"/>
                <w:left w:val="none" w:sz="0" w:space="0" w:color="auto"/>
                <w:bottom w:val="none" w:sz="0" w:space="0" w:color="auto"/>
                <w:right w:val="none" w:sz="0" w:space="0" w:color="auto"/>
              </w:divBdr>
            </w:div>
            <w:div w:id="394010367">
              <w:marLeft w:val="0"/>
              <w:marRight w:val="0"/>
              <w:marTop w:val="0"/>
              <w:marBottom w:val="240"/>
              <w:divBdr>
                <w:top w:val="none" w:sz="0" w:space="0" w:color="auto"/>
                <w:left w:val="none" w:sz="0" w:space="0" w:color="auto"/>
                <w:bottom w:val="none" w:sz="0" w:space="0" w:color="auto"/>
                <w:right w:val="none" w:sz="0" w:space="0" w:color="auto"/>
              </w:divBdr>
            </w:div>
            <w:div w:id="395906320">
              <w:marLeft w:val="0"/>
              <w:marRight w:val="0"/>
              <w:marTop w:val="0"/>
              <w:marBottom w:val="240"/>
              <w:divBdr>
                <w:top w:val="none" w:sz="0" w:space="0" w:color="auto"/>
                <w:left w:val="none" w:sz="0" w:space="0" w:color="auto"/>
                <w:bottom w:val="none" w:sz="0" w:space="0" w:color="auto"/>
                <w:right w:val="none" w:sz="0" w:space="0" w:color="auto"/>
              </w:divBdr>
            </w:div>
            <w:div w:id="469052188">
              <w:marLeft w:val="0"/>
              <w:marRight w:val="0"/>
              <w:marTop w:val="0"/>
              <w:marBottom w:val="240"/>
              <w:divBdr>
                <w:top w:val="none" w:sz="0" w:space="0" w:color="auto"/>
                <w:left w:val="none" w:sz="0" w:space="0" w:color="auto"/>
                <w:bottom w:val="none" w:sz="0" w:space="0" w:color="auto"/>
                <w:right w:val="none" w:sz="0" w:space="0" w:color="auto"/>
              </w:divBdr>
            </w:div>
            <w:div w:id="483815108">
              <w:marLeft w:val="0"/>
              <w:marRight w:val="0"/>
              <w:marTop w:val="0"/>
              <w:marBottom w:val="240"/>
              <w:divBdr>
                <w:top w:val="none" w:sz="0" w:space="0" w:color="auto"/>
                <w:left w:val="none" w:sz="0" w:space="0" w:color="auto"/>
                <w:bottom w:val="none" w:sz="0" w:space="0" w:color="auto"/>
                <w:right w:val="none" w:sz="0" w:space="0" w:color="auto"/>
              </w:divBdr>
            </w:div>
            <w:div w:id="505752754">
              <w:marLeft w:val="0"/>
              <w:marRight w:val="0"/>
              <w:marTop w:val="0"/>
              <w:marBottom w:val="240"/>
              <w:divBdr>
                <w:top w:val="none" w:sz="0" w:space="0" w:color="auto"/>
                <w:left w:val="none" w:sz="0" w:space="0" w:color="auto"/>
                <w:bottom w:val="none" w:sz="0" w:space="0" w:color="auto"/>
                <w:right w:val="none" w:sz="0" w:space="0" w:color="auto"/>
              </w:divBdr>
            </w:div>
            <w:div w:id="541867910">
              <w:marLeft w:val="0"/>
              <w:marRight w:val="0"/>
              <w:marTop w:val="0"/>
              <w:marBottom w:val="240"/>
              <w:divBdr>
                <w:top w:val="none" w:sz="0" w:space="0" w:color="auto"/>
                <w:left w:val="none" w:sz="0" w:space="0" w:color="auto"/>
                <w:bottom w:val="none" w:sz="0" w:space="0" w:color="auto"/>
                <w:right w:val="none" w:sz="0" w:space="0" w:color="auto"/>
              </w:divBdr>
            </w:div>
            <w:div w:id="565148596">
              <w:marLeft w:val="0"/>
              <w:marRight w:val="0"/>
              <w:marTop w:val="0"/>
              <w:marBottom w:val="240"/>
              <w:divBdr>
                <w:top w:val="none" w:sz="0" w:space="0" w:color="auto"/>
                <w:left w:val="none" w:sz="0" w:space="0" w:color="auto"/>
                <w:bottom w:val="none" w:sz="0" w:space="0" w:color="auto"/>
                <w:right w:val="none" w:sz="0" w:space="0" w:color="auto"/>
              </w:divBdr>
            </w:div>
            <w:div w:id="570775164">
              <w:marLeft w:val="0"/>
              <w:marRight w:val="0"/>
              <w:marTop w:val="0"/>
              <w:marBottom w:val="240"/>
              <w:divBdr>
                <w:top w:val="none" w:sz="0" w:space="0" w:color="auto"/>
                <w:left w:val="none" w:sz="0" w:space="0" w:color="auto"/>
                <w:bottom w:val="none" w:sz="0" w:space="0" w:color="auto"/>
                <w:right w:val="none" w:sz="0" w:space="0" w:color="auto"/>
              </w:divBdr>
            </w:div>
            <w:div w:id="622149020">
              <w:marLeft w:val="0"/>
              <w:marRight w:val="0"/>
              <w:marTop w:val="0"/>
              <w:marBottom w:val="240"/>
              <w:divBdr>
                <w:top w:val="none" w:sz="0" w:space="0" w:color="auto"/>
                <w:left w:val="none" w:sz="0" w:space="0" w:color="auto"/>
                <w:bottom w:val="none" w:sz="0" w:space="0" w:color="auto"/>
                <w:right w:val="none" w:sz="0" w:space="0" w:color="auto"/>
              </w:divBdr>
            </w:div>
            <w:div w:id="636302354">
              <w:marLeft w:val="0"/>
              <w:marRight w:val="0"/>
              <w:marTop w:val="0"/>
              <w:marBottom w:val="240"/>
              <w:divBdr>
                <w:top w:val="none" w:sz="0" w:space="0" w:color="auto"/>
                <w:left w:val="none" w:sz="0" w:space="0" w:color="auto"/>
                <w:bottom w:val="none" w:sz="0" w:space="0" w:color="auto"/>
                <w:right w:val="none" w:sz="0" w:space="0" w:color="auto"/>
              </w:divBdr>
            </w:div>
            <w:div w:id="667254156">
              <w:marLeft w:val="0"/>
              <w:marRight w:val="0"/>
              <w:marTop w:val="0"/>
              <w:marBottom w:val="240"/>
              <w:divBdr>
                <w:top w:val="none" w:sz="0" w:space="0" w:color="auto"/>
                <w:left w:val="none" w:sz="0" w:space="0" w:color="auto"/>
                <w:bottom w:val="none" w:sz="0" w:space="0" w:color="auto"/>
                <w:right w:val="none" w:sz="0" w:space="0" w:color="auto"/>
              </w:divBdr>
            </w:div>
            <w:div w:id="718164788">
              <w:marLeft w:val="0"/>
              <w:marRight w:val="0"/>
              <w:marTop w:val="0"/>
              <w:marBottom w:val="240"/>
              <w:divBdr>
                <w:top w:val="none" w:sz="0" w:space="0" w:color="auto"/>
                <w:left w:val="none" w:sz="0" w:space="0" w:color="auto"/>
                <w:bottom w:val="none" w:sz="0" w:space="0" w:color="auto"/>
                <w:right w:val="none" w:sz="0" w:space="0" w:color="auto"/>
              </w:divBdr>
            </w:div>
            <w:div w:id="737823693">
              <w:marLeft w:val="0"/>
              <w:marRight w:val="0"/>
              <w:marTop w:val="0"/>
              <w:marBottom w:val="240"/>
              <w:divBdr>
                <w:top w:val="none" w:sz="0" w:space="0" w:color="auto"/>
                <w:left w:val="none" w:sz="0" w:space="0" w:color="auto"/>
                <w:bottom w:val="none" w:sz="0" w:space="0" w:color="auto"/>
                <w:right w:val="none" w:sz="0" w:space="0" w:color="auto"/>
              </w:divBdr>
            </w:div>
            <w:div w:id="776292510">
              <w:marLeft w:val="0"/>
              <w:marRight w:val="0"/>
              <w:marTop w:val="0"/>
              <w:marBottom w:val="240"/>
              <w:divBdr>
                <w:top w:val="none" w:sz="0" w:space="0" w:color="auto"/>
                <w:left w:val="none" w:sz="0" w:space="0" w:color="auto"/>
                <w:bottom w:val="none" w:sz="0" w:space="0" w:color="auto"/>
                <w:right w:val="none" w:sz="0" w:space="0" w:color="auto"/>
              </w:divBdr>
            </w:div>
            <w:div w:id="877204648">
              <w:marLeft w:val="0"/>
              <w:marRight w:val="0"/>
              <w:marTop w:val="0"/>
              <w:marBottom w:val="240"/>
              <w:divBdr>
                <w:top w:val="none" w:sz="0" w:space="0" w:color="auto"/>
                <w:left w:val="none" w:sz="0" w:space="0" w:color="auto"/>
                <w:bottom w:val="none" w:sz="0" w:space="0" w:color="auto"/>
                <w:right w:val="none" w:sz="0" w:space="0" w:color="auto"/>
              </w:divBdr>
            </w:div>
            <w:div w:id="890338540">
              <w:marLeft w:val="0"/>
              <w:marRight w:val="0"/>
              <w:marTop w:val="0"/>
              <w:marBottom w:val="240"/>
              <w:divBdr>
                <w:top w:val="none" w:sz="0" w:space="0" w:color="auto"/>
                <w:left w:val="none" w:sz="0" w:space="0" w:color="auto"/>
                <w:bottom w:val="none" w:sz="0" w:space="0" w:color="auto"/>
                <w:right w:val="none" w:sz="0" w:space="0" w:color="auto"/>
              </w:divBdr>
            </w:div>
            <w:div w:id="1048139729">
              <w:marLeft w:val="0"/>
              <w:marRight w:val="0"/>
              <w:marTop w:val="0"/>
              <w:marBottom w:val="240"/>
              <w:divBdr>
                <w:top w:val="none" w:sz="0" w:space="0" w:color="auto"/>
                <w:left w:val="none" w:sz="0" w:space="0" w:color="auto"/>
                <w:bottom w:val="none" w:sz="0" w:space="0" w:color="auto"/>
                <w:right w:val="none" w:sz="0" w:space="0" w:color="auto"/>
              </w:divBdr>
            </w:div>
            <w:div w:id="1089159553">
              <w:marLeft w:val="0"/>
              <w:marRight w:val="0"/>
              <w:marTop w:val="0"/>
              <w:marBottom w:val="240"/>
              <w:divBdr>
                <w:top w:val="none" w:sz="0" w:space="0" w:color="auto"/>
                <w:left w:val="none" w:sz="0" w:space="0" w:color="auto"/>
                <w:bottom w:val="none" w:sz="0" w:space="0" w:color="auto"/>
                <w:right w:val="none" w:sz="0" w:space="0" w:color="auto"/>
              </w:divBdr>
            </w:div>
            <w:div w:id="1098401786">
              <w:marLeft w:val="0"/>
              <w:marRight w:val="0"/>
              <w:marTop w:val="0"/>
              <w:marBottom w:val="240"/>
              <w:divBdr>
                <w:top w:val="none" w:sz="0" w:space="0" w:color="auto"/>
                <w:left w:val="none" w:sz="0" w:space="0" w:color="auto"/>
                <w:bottom w:val="none" w:sz="0" w:space="0" w:color="auto"/>
                <w:right w:val="none" w:sz="0" w:space="0" w:color="auto"/>
              </w:divBdr>
            </w:div>
            <w:div w:id="1168137753">
              <w:marLeft w:val="0"/>
              <w:marRight w:val="0"/>
              <w:marTop w:val="0"/>
              <w:marBottom w:val="240"/>
              <w:divBdr>
                <w:top w:val="none" w:sz="0" w:space="0" w:color="auto"/>
                <w:left w:val="none" w:sz="0" w:space="0" w:color="auto"/>
                <w:bottom w:val="none" w:sz="0" w:space="0" w:color="auto"/>
                <w:right w:val="none" w:sz="0" w:space="0" w:color="auto"/>
              </w:divBdr>
            </w:div>
            <w:div w:id="1197278811">
              <w:marLeft w:val="0"/>
              <w:marRight w:val="0"/>
              <w:marTop w:val="0"/>
              <w:marBottom w:val="240"/>
              <w:divBdr>
                <w:top w:val="none" w:sz="0" w:space="0" w:color="auto"/>
                <w:left w:val="none" w:sz="0" w:space="0" w:color="auto"/>
                <w:bottom w:val="none" w:sz="0" w:space="0" w:color="auto"/>
                <w:right w:val="none" w:sz="0" w:space="0" w:color="auto"/>
              </w:divBdr>
            </w:div>
            <w:div w:id="1265772921">
              <w:marLeft w:val="0"/>
              <w:marRight w:val="0"/>
              <w:marTop w:val="0"/>
              <w:marBottom w:val="240"/>
              <w:divBdr>
                <w:top w:val="none" w:sz="0" w:space="0" w:color="auto"/>
                <w:left w:val="none" w:sz="0" w:space="0" w:color="auto"/>
                <w:bottom w:val="none" w:sz="0" w:space="0" w:color="auto"/>
                <w:right w:val="none" w:sz="0" w:space="0" w:color="auto"/>
              </w:divBdr>
            </w:div>
            <w:div w:id="1347948204">
              <w:marLeft w:val="0"/>
              <w:marRight w:val="0"/>
              <w:marTop w:val="0"/>
              <w:marBottom w:val="240"/>
              <w:divBdr>
                <w:top w:val="none" w:sz="0" w:space="0" w:color="auto"/>
                <w:left w:val="none" w:sz="0" w:space="0" w:color="auto"/>
                <w:bottom w:val="none" w:sz="0" w:space="0" w:color="auto"/>
                <w:right w:val="none" w:sz="0" w:space="0" w:color="auto"/>
              </w:divBdr>
            </w:div>
            <w:div w:id="1431272207">
              <w:marLeft w:val="0"/>
              <w:marRight w:val="0"/>
              <w:marTop w:val="0"/>
              <w:marBottom w:val="240"/>
              <w:divBdr>
                <w:top w:val="none" w:sz="0" w:space="0" w:color="auto"/>
                <w:left w:val="none" w:sz="0" w:space="0" w:color="auto"/>
                <w:bottom w:val="none" w:sz="0" w:space="0" w:color="auto"/>
                <w:right w:val="none" w:sz="0" w:space="0" w:color="auto"/>
              </w:divBdr>
            </w:div>
            <w:div w:id="1497723633">
              <w:marLeft w:val="0"/>
              <w:marRight w:val="0"/>
              <w:marTop w:val="0"/>
              <w:marBottom w:val="240"/>
              <w:divBdr>
                <w:top w:val="none" w:sz="0" w:space="0" w:color="auto"/>
                <w:left w:val="none" w:sz="0" w:space="0" w:color="auto"/>
                <w:bottom w:val="none" w:sz="0" w:space="0" w:color="auto"/>
                <w:right w:val="none" w:sz="0" w:space="0" w:color="auto"/>
              </w:divBdr>
            </w:div>
            <w:div w:id="1516965358">
              <w:marLeft w:val="0"/>
              <w:marRight w:val="0"/>
              <w:marTop w:val="0"/>
              <w:marBottom w:val="240"/>
              <w:divBdr>
                <w:top w:val="none" w:sz="0" w:space="0" w:color="auto"/>
                <w:left w:val="none" w:sz="0" w:space="0" w:color="auto"/>
                <w:bottom w:val="none" w:sz="0" w:space="0" w:color="auto"/>
                <w:right w:val="none" w:sz="0" w:space="0" w:color="auto"/>
              </w:divBdr>
            </w:div>
            <w:div w:id="1543328489">
              <w:marLeft w:val="0"/>
              <w:marRight w:val="0"/>
              <w:marTop w:val="0"/>
              <w:marBottom w:val="240"/>
              <w:divBdr>
                <w:top w:val="none" w:sz="0" w:space="0" w:color="auto"/>
                <w:left w:val="none" w:sz="0" w:space="0" w:color="auto"/>
                <w:bottom w:val="none" w:sz="0" w:space="0" w:color="auto"/>
                <w:right w:val="none" w:sz="0" w:space="0" w:color="auto"/>
              </w:divBdr>
            </w:div>
            <w:div w:id="1566066169">
              <w:marLeft w:val="0"/>
              <w:marRight w:val="0"/>
              <w:marTop w:val="0"/>
              <w:marBottom w:val="240"/>
              <w:divBdr>
                <w:top w:val="none" w:sz="0" w:space="0" w:color="auto"/>
                <w:left w:val="none" w:sz="0" w:space="0" w:color="auto"/>
                <w:bottom w:val="none" w:sz="0" w:space="0" w:color="auto"/>
                <w:right w:val="none" w:sz="0" w:space="0" w:color="auto"/>
              </w:divBdr>
            </w:div>
            <w:div w:id="1668169662">
              <w:marLeft w:val="0"/>
              <w:marRight w:val="0"/>
              <w:marTop w:val="0"/>
              <w:marBottom w:val="240"/>
              <w:divBdr>
                <w:top w:val="none" w:sz="0" w:space="0" w:color="auto"/>
                <w:left w:val="none" w:sz="0" w:space="0" w:color="auto"/>
                <w:bottom w:val="none" w:sz="0" w:space="0" w:color="auto"/>
                <w:right w:val="none" w:sz="0" w:space="0" w:color="auto"/>
              </w:divBdr>
            </w:div>
            <w:div w:id="1733498608">
              <w:marLeft w:val="0"/>
              <w:marRight w:val="0"/>
              <w:marTop w:val="0"/>
              <w:marBottom w:val="240"/>
              <w:divBdr>
                <w:top w:val="none" w:sz="0" w:space="0" w:color="auto"/>
                <w:left w:val="none" w:sz="0" w:space="0" w:color="auto"/>
                <w:bottom w:val="none" w:sz="0" w:space="0" w:color="auto"/>
                <w:right w:val="none" w:sz="0" w:space="0" w:color="auto"/>
              </w:divBdr>
            </w:div>
            <w:div w:id="1801876911">
              <w:marLeft w:val="0"/>
              <w:marRight w:val="0"/>
              <w:marTop w:val="0"/>
              <w:marBottom w:val="240"/>
              <w:divBdr>
                <w:top w:val="none" w:sz="0" w:space="0" w:color="auto"/>
                <w:left w:val="none" w:sz="0" w:space="0" w:color="auto"/>
                <w:bottom w:val="none" w:sz="0" w:space="0" w:color="auto"/>
                <w:right w:val="none" w:sz="0" w:space="0" w:color="auto"/>
              </w:divBdr>
            </w:div>
            <w:div w:id="1904482664">
              <w:marLeft w:val="0"/>
              <w:marRight w:val="0"/>
              <w:marTop w:val="0"/>
              <w:marBottom w:val="240"/>
              <w:divBdr>
                <w:top w:val="none" w:sz="0" w:space="0" w:color="auto"/>
                <w:left w:val="none" w:sz="0" w:space="0" w:color="auto"/>
                <w:bottom w:val="none" w:sz="0" w:space="0" w:color="auto"/>
                <w:right w:val="none" w:sz="0" w:space="0" w:color="auto"/>
              </w:divBdr>
            </w:div>
            <w:div w:id="1908222568">
              <w:marLeft w:val="0"/>
              <w:marRight w:val="0"/>
              <w:marTop w:val="0"/>
              <w:marBottom w:val="240"/>
              <w:divBdr>
                <w:top w:val="none" w:sz="0" w:space="0" w:color="auto"/>
                <w:left w:val="none" w:sz="0" w:space="0" w:color="auto"/>
                <w:bottom w:val="none" w:sz="0" w:space="0" w:color="auto"/>
                <w:right w:val="none" w:sz="0" w:space="0" w:color="auto"/>
              </w:divBdr>
            </w:div>
            <w:div w:id="2018268354">
              <w:marLeft w:val="0"/>
              <w:marRight w:val="0"/>
              <w:marTop w:val="0"/>
              <w:marBottom w:val="240"/>
              <w:divBdr>
                <w:top w:val="none" w:sz="0" w:space="0" w:color="auto"/>
                <w:left w:val="none" w:sz="0" w:space="0" w:color="auto"/>
                <w:bottom w:val="none" w:sz="0" w:space="0" w:color="auto"/>
                <w:right w:val="none" w:sz="0" w:space="0" w:color="auto"/>
              </w:divBdr>
            </w:div>
            <w:div w:id="2078546657">
              <w:marLeft w:val="0"/>
              <w:marRight w:val="0"/>
              <w:marTop w:val="0"/>
              <w:marBottom w:val="240"/>
              <w:divBdr>
                <w:top w:val="none" w:sz="0" w:space="0" w:color="auto"/>
                <w:left w:val="none" w:sz="0" w:space="0" w:color="auto"/>
                <w:bottom w:val="none" w:sz="0" w:space="0" w:color="auto"/>
                <w:right w:val="none" w:sz="0" w:space="0" w:color="auto"/>
              </w:divBdr>
            </w:div>
            <w:div w:id="2096978613">
              <w:marLeft w:val="0"/>
              <w:marRight w:val="0"/>
              <w:marTop w:val="0"/>
              <w:marBottom w:val="240"/>
              <w:divBdr>
                <w:top w:val="none" w:sz="0" w:space="0" w:color="auto"/>
                <w:left w:val="none" w:sz="0" w:space="0" w:color="auto"/>
                <w:bottom w:val="none" w:sz="0" w:space="0" w:color="auto"/>
                <w:right w:val="none" w:sz="0" w:space="0" w:color="auto"/>
              </w:divBdr>
            </w:div>
            <w:div w:id="2121340466">
              <w:marLeft w:val="0"/>
              <w:marRight w:val="0"/>
              <w:marTop w:val="0"/>
              <w:marBottom w:val="240"/>
              <w:divBdr>
                <w:top w:val="none" w:sz="0" w:space="0" w:color="auto"/>
                <w:left w:val="none" w:sz="0" w:space="0" w:color="auto"/>
                <w:bottom w:val="none" w:sz="0" w:space="0" w:color="auto"/>
                <w:right w:val="none" w:sz="0" w:space="0" w:color="auto"/>
              </w:divBdr>
            </w:div>
            <w:div w:id="213663290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1878092">
      <w:bodyDiv w:val="1"/>
      <w:marLeft w:val="0"/>
      <w:marRight w:val="0"/>
      <w:marTop w:val="0"/>
      <w:marBottom w:val="0"/>
      <w:divBdr>
        <w:top w:val="none" w:sz="0" w:space="0" w:color="auto"/>
        <w:left w:val="none" w:sz="0" w:space="0" w:color="auto"/>
        <w:bottom w:val="none" w:sz="0" w:space="0" w:color="auto"/>
        <w:right w:val="none" w:sz="0" w:space="0" w:color="auto"/>
      </w:divBdr>
      <w:divsChild>
        <w:div w:id="533075715">
          <w:marLeft w:val="0"/>
          <w:marRight w:val="0"/>
          <w:marTop w:val="0"/>
          <w:marBottom w:val="0"/>
          <w:divBdr>
            <w:top w:val="none" w:sz="0" w:space="0" w:color="auto"/>
            <w:left w:val="none" w:sz="0" w:space="0" w:color="auto"/>
            <w:bottom w:val="none" w:sz="0" w:space="0" w:color="auto"/>
            <w:right w:val="none" w:sz="0" w:space="0" w:color="auto"/>
          </w:divBdr>
          <w:divsChild>
            <w:div w:id="60757164">
              <w:marLeft w:val="0"/>
              <w:marRight w:val="0"/>
              <w:marTop w:val="0"/>
              <w:marBottom w:val="240"/>
              <w:divBdr>
                <w:top w:val="none" w:sz="0" w:space="0" w:color="auto"/>
                <w:left w:val="none" w:sz="0" w:space="0" w:color="auto"/>
                <w:bottom w:val="none" w:sz="0" w:space="0" w:color="auto"/>
                <w:right w:val="none" w:sz="0" w:space="0" w:color="auto"/>
              </w:divBdr>
            </w:div>
            <w:div w:id="109858213">
              <w:marLeft w:val="0"/>
              <w:marRight w:val="0"/>
              <w:marTop w:val="0"/>
              <w:marBottom w:val="240"/>
              <w:divBdr>
                <w:top w:val="none" w:sz="0" w:space="0" w:color="auto"/>
                <w:left w:val="none" w:sz="0" w:space="0" w:color="auto"/>
                <w:bottom w:val="none" w:sz="0" w:space="0" w:color="auto"/>
                <w:right w:val="none" w:sz="0" w:space="0" w:color="auto"/>
              </w:divBdr>
            </w:div>
            <w:div w:id="170412218">
              <w:marLeft w:val="0"/>
              <w:marRight w:val="0"/>
              <w:marTop w:val="0"/>
              <w:marBottom w:val="240"/>
              <w:divBdr>
                <w:top w:val="none" w:sz="0" w:space="0" w:color="auto"/>
                <w:left w:val="none" w:sz="0" w:space="0" w:color="auto"/>
                <w:bottom w:val="none" w:sz="0" w:space="0" w:color="auto"/>
                <w:right w:val="none" w:sz="0" w:space="0" w:color="auto"/>
              </w:divBdr>
            </w:div>
            <w:div w:id="211232582">
              <w:marLeft w:val="0"/>
              <w:marRight w:val="0"/>
              <w:marTop w:val="0"/>
              <w:marBottom w:val="240"/>
              <w:divBdr>
                <w:top w:val="none" w:sz="0" w:space="0" w:color="auto"/>
                <w:left w:val="none" w:sz="0" w:space="0" w:color="auto"/>
                <w:bottom w:val="none" w:sz="0" w:space="0" w:color="auto"/>
                <w:right w:val="none" w:sz="0" w:space="0" w:color="auto"/>
              </w:divBdr>
            </w:div>
            <w:div w:id="227082861">
              <w:marLeft w:val="0"/>
              <w:marRight w:val="0"/>
              <w:marTop w:val="0"/>
              <w:marBottom w:val="240"/>
              <w:divBdr>
                <w:top w:val="none" w:sz="0" w:space="0" w:color="auto"/>
                <w:left w:val="none" w:sz="0" w:space="0" w:color="auto"/>
                <w:bottom w:val="none" w:sz="0" w:space="0" w:color="auto"/>
                <w:right w:val="none" w:sz="0" w:space="0" w:color="auto"/>
              </w:divBdr>
            </w:div>
            <w:div w:id="351612420">
              <w:marLeft w:val="0"/>
              <w:marRight w:val="0"/>
              <w:marTop w:val="0"/>
              <w:marBottom w:val="240"/>
              <w:divBdr>
                <w:top w:val="none" w:sz="0" w:space="0" w:color="auto"/>
                <w:left w:val="none" w:sz="0" w:space="0" w:color="auto"/>
                <w:bottom w:val="none" w:sz="0" w:space="0" w:color="auto"/>
                <w:right w:val="none" w:sz="0" w:space="0" w:color="auto"/>
              </w:divBdr>
            </w:div>
            <w:div w:id="384530313">
              <w:marLeft w:val="0"/>
              <w:marRight w:val="0"/>
              <w:marTop w:val="0"/>
              <w:marBottom w:val="240"/>
              <w:divBdr>
                <w:top w:val="none" w:sz="0" w:space="0" w:color="auto"/>
                <w:left w:val="none" w:sz="0" w:space="0" w:color="auto"/>
                <w:bottom w:val="none" w:sz="0" w:space="0" w:color="auto"/>
                <w:right w:val="none" w:sz="0" w:space="0" w:color="auto"/>
              </w:divBdr>
            </w:div>
            <w:div w:id="420877664">
              <w:marLeft w:val="0"/>
              <w:marRight w:val="0"/>
              <w:marTop w:val="0"/>
              <w:marBottom w:val="240"/>
              <w:divBdr>
                <w:top w:val="none" w:sz="0" w:space="0" w:color="auto"/>
                <w:left w:val="none" w:sz="0" w:space="0" w:color="auto"/>
                <w:bottom w:val="none" w:sz="0" w:space="0" w:color="auto"/>
                <w:right w:val="none" w:sz="0" w:space="0" w:color="auto"/>
              </w:divBdr>
            </w:div>
            <w:div w:id="469707444">
              <w:marLeft w:val="0"/>
              <w:marRight w:val="0"/>
              <w:marTop w:val="0"/>
              <w:marBottom w:val="240"/>
              <w:divBdr>
                <w:top w:val="none" w:sz="0" w:space="0" w:color="auto"/>
                <w:left w:val="none" w:sz="0" w:space="0" w:color="auto"/>
                <w:bottom w:val="none" w:sz="0" w:space="0" w:color="auto"/>
                <w:right w:val="none" w:sz="0" w:space="0" w:color="auto"/>
              </w:divBdr>
            </w:div>
            <w:div w:id="517280225">
              <w:marLeft w:val="0"/>
              <w:marRight w:val="0"/>
              <w:marTop w:val="0"/>
              <w:marBottom w:val="240"/>
              <w:divBdr>
                <w:top w:val="none" w:sz="0" w:space="0" w:color="auto"/>
                <w:left w:val="none" w:sz="0" w:space="0" w:color="auto"/>
                <w:bottom w:val="none" w:sz="0" w:space="0" w:color="auto"/>
                <w:right w:val="none" w:sz="0" w:space="0" w:color="auto"/>
              </w:divBdr>
            </w:div>
            <w:div w:id="551237779">
              <w:marLeft w:val="0"/>
              <w:marRight w:val="0"/>
              <w:marTop w:val="0"/>
              <w:marBottom w:val="240"/>
              <w:divBdr>
                <w:top w:val="none" w:sz="0" w:space="0" w:color="auto"/>
                <w:left w:val="none" w:sz="0" w:space="0" w:color="auto"/>
                <w:bottom w:val="none" w:sz="0" w:space="0" w:color="auto"/>
                <w:right w:val="none" w:sz="0" w:space="0" w:color="auto"/>
              </w:divBdr>
            </w:div>
            <w:div w:id="592321517">
              <w:marLeft w:val="0"/>
              <w:marRight w:val="0"/>
              <w:marTop w:val="0"/>
              <w:marBottom w:val="240"/>
              <w:divBdr>
                <w:top w:val="none" w:sz="0" w:space="0" w:color="auto"/>
                <w:left w:val="none" w:sz="0" w:space="0" w:color="auto"/>
                <w:bottom w:val="none" w:sz="0" w:space="0" w:color="auto"/>
                <w:right w:val="none" w:sz="0" w:space="0" w:color="auto"/>
              </w:divBdr>
            </w:div>
            <w:div w:id="669990445">
              <w:marLeft w:val="0"/>
              <w:marRight w:val="0"/>
              <w:marTop w:val="0"/>
              <w:marBottom w:val="240"/>
              <w:divBdr>
                <w:top w:val="none" w:sz="0" w:space="0" w:color="auto"/>
                <w:left w:val="none" w:sz="0" w:space="0" w:color="auto"/>
                <w:bottom w:val="none" w:sz="0" w:space="0" w:color="auto"/>
                <w:right w:val="none" w:sz="0" w:space="0" w:color="auto"/>
              </w:divBdr>
            </w:div>
            <w:div w:id="680618836">
              <w:marLeft w:val="0"/>
              <w:marRight w:val="0"/>
              <w:marTop w:val="0"/>
              <w:marBottom w:val="240"/>
              <w:divBdr>
                <w:top w:val="none" w:sz="0" w:space="0" w:color="auto"/>
                <w:left w:val="none" w:sz="0" w:space="0" w:color="auto"/>
                <w:bottom w:val="none" w:sz="0" w:space="0" w:color="auto"/>
                <w:right w:val="none" w:sz="0" w:space="0" w:color="auto"/>
              </w:divBdr>
            </w:div>
            <w:div w:id="725884292">
              <w:marLeft w:val="0"/>
              <w:marRight w:val="0"/>
              <w:marTop w:val="0"/>
              <w:marBottom w:val="240"/>
              <w:divBdr>
                <w:top w:val="none" w:sz="0" w:space="0" w:color="auto"/>
                <w:left w:val="none" w:sz="0" w:space="0" w:color="auto"/>
                <w:bottom w:val="none" w:sz="0" w:space="0" w:color="auto"/>
                <w:right w:val="none" w:sz="0" w:space="0" w:color="auto"/>
              </w:divBdr>
            </w:div>
            <w:div w:id="735133326">
              <w:marLeft w:val="0"/>
              <w:marRight w:val="0"/>
              <w:marTop w:val="0"/>
              <w:marBottom w:val="240"/>
              <w:divBdr>
                <w:top w:val="none" w:sz="0" w:space="0" w:color="auto"/>
                <w:left w:val="none" w:sz="0" w:space="0" w:color="auto"/>
                <w:bottom w:val="none" w:sz="0" w:space="0" w:color="auto"/>
                <w:right w:val="none" w:sz="0" w:space="0" w:color="auto"/>
              </w:divBdr>
            </w:div>
            <w:div w:id="779573433">
              <w:marLeft w:val="0"/>
              <w:marRight w:val="0"/>
              <w:marTop w:val="0"/>
              <w:marBottom w:val="240"/>
              <w:divBdr>
                <w:top w:val="none" w:sz="0" w:space="0" w:color="auto"/>
                <w:left w:val="none" w:sz="0" w:space="0" w:color="auto"/>
                <w:bottom w:val="none" w:sz="0" w:space="0" w:color="auto"/>
                <w:right w:val="none" w:sz="0" w:space="0" w:color="auto"/>
              </w:divBdr>
            </w:div>
            <w:div w:id="831604076">
              <w:marLeft w:val="0"/>
              <w:marRight w:val="0"/>
              <w:marTop w:val="0"/>
              <w:marBottom w:val="240"/>
              <w:divBdr>
                <w:top w:val="none" w:sz="0" w:space="0" w:color="auto"/>
                <w:left w:val="none" w:sz="0" w:space="0" w:color="auto"/>
                <w:bottom w:val="none" w:sz="0" w:space="0" w:color="auto"/>
                <w:right w:val="none" w:sz="0" w:space="0" w:color="auto"/>
              </w:divBdr>
            </w:div>
            <w:div w:id="857890945">
              <w:marLeft w:val="0"/>
              <w:marRight w:val="0"/>
              <w:marTop w:val="0"/>
              <w:marBottom w:val="240"/>
              <w:divBdr>
                <w:top w:val="none" w:sz="0" w:space="0" w:color="auto"/>
                <w:left w:val="none" w:sz="0" w:space="0" w:color="auto"/>
                <w:bottom w:val="none" w:sz="0" w:space="0" w:color="auto"/>
                <w:right w:val="none" w:sz="0" w:space="0" w:color="auto"/>
              </w:divBdr>
            </w:div>
            <w:div w:id="925263297">
              <w:marLeft w:val="0"/>
              <w:marRight w:val="0"/>
              <w:marTop w:val="0"/>
              <w:marBottom w:val="240"/>
              <w:divBdr>
                <w:top w:val="none" w:sz="0" w:space="0" w:color="auto"/>
                <w:left w:val="none" w:sz="0" w:space="0" w:color="auto"/>
                <w:bottom w:val="none" w:sz="0" w:space="0" w:color="auto"/>
                <w:right w:val="none" w:sz="0" w:space="0" w:color="auto"/>
              </w:divBdr>
            </w:div>
            <w:div w:id="945691906">
              <w:marLeft w:val="0"/>
              <w:marRight w:val="0"/>
              <w:marTop w:val="0"/>
              <w:marBottom w:val="240"/>
              <w:divBdr>
                <w:top w:val="none" w:sz="0" w:space="0" w:color="auto"/>
                <w:left w:val="none" w:sz="0" w:space="0" w:color="auto"/>
                <w:bottom w:val="none" w:sz="0" w:space="0" w:color="auto"/>
                <w:right w:val="none" w:sz="0" w:space="0" w:color="auto"/>
              </w:divBdr>
            </w:div>
            <w:div w:id="1040934276">
              <w:marLeft w:val="0"/>
              <w:marRight w:val="0"/>
              <w:marTop w:val="0"/>
              <w:marBottom w:val="240"/>
              <w:divBdr>
                <w:top w:val="none" w:sz="0" w:space="0" w:color="auto"/>
                <w:left w:val="none" w:sz="0" w:space="0" w:color="auto"/>
                <w:bottom w:val="none" w:sz="0" w:space="0" w:color="auto"/>
                <w:right w:val="none" w:sz="0" w:space="0" w:color="auto"/>
              </w:divBdr>
            </w:div>
            <w:div w:id="1044065180">
              <w:marLeft w:val="0"/>
              <w:marRight w:val="0"/>
              <w:marTop w:val="0"/>
              <w:marBottom w:val="240"/>
              <w:divBdr>
                <w:top w:val="none" w:sz="0" w:space="0" w:color="auto"/>
                <w:left w:val="none" w:sz="0" w:space="0" w:color="auto"/>
                <w:bottom w:val="none" w:sz="0" w:space="0" w:color="auto"/>
                <w:right w:val="none" w:sz="0" w:space="0" w:color="auto"/>
              </w:divBdr>
            </w:div>
            <w:div w:id="1155493358">
              <w:marLeft w:val="0"/>
              <w:marRight w:val="0"/>
              <w:marTop w:val="0"/>
              <w:marBottom w:val="240"/>
              <w:divBdr>
                <w:top w:val="none" w:sz="0" w:space="0" w:color="auto"/>
                <w:left w:val="none" w:sz="0" w:space="0" w:color="auto"/>
                <w:bottom w:val="none" w:sz="0" w:space="0" w:color="auto"/>
                <w:right w:val="none" w:sz="0" w:space="0" w:color="auto"/>
              </w:divBdr>
            </w:div>
            <w:div w:id="1263025938">
              <w:marLeft w:val="0"/>
              <w:marRight w:val="0"/>
              <w:marTop w:val="0"/>
              <w:marBottom w:val="240"/>
              <w:divBdr>
                <w:top w:val="none" w:sz="0" w:space="0" w:color="auto"/>
                <w:left w:val="none" w:sz="0" w:space="0" w:color="auto"/>
                <w:bottom w:val="none" w:sz="0" w:space="0" w:color="auto"/>
                <w:right w:val="none" w:sz="0" w:space="0" w:color="auto"/>
              </w:divBdr>
            </w:div>
            <w:div w:id="1269582068">
              <w:marLeft w:val="0"/>
              <w:marRight w:val="0"/>
              <w:marTop w:val="0"/>
              <w:marBottom w:val="240"/>
              <w:divBdr>
                <w:top w:val="none" w:sz="0" w:space="0" w:color="auto"/>
                <w:left w:val="none" w:sz="0" w:space="0" w:color="auto"/>
                <w:bottom w:val="none" w:sz="0" w:space="0" w:color="auto"/>
                <w:right w:val="none" w:sz="0" w:space="0" w:color="auto"/>
              </w:divBdr>
            </w:div>
            <w:div w:id="1313871208">
              <w:marLeft w:val="0"/>
              <w:marRight w:val="0"/>
              <w:marTop w:val="0"/>
              <w:marBottom w:val="240"/>
              <w:divBdr>
                <w:top w:val="none" w:sz="0" w:space="0" w:color="auto"/>
                <w:left w:val="none" w:sz="0" w:space="0" w:color="auto"/>
                <w:bottom w:val="none" w:sz="0" w:space="0" w:color="auto"/>
                <w:right w:val="none" w:sz="0" w:space="0" w:color="auto"/>
              </w:divBdr>
            </w:div>
            <w:div w:id="1379936569">
              <w:marLeft w:val="0"/>
              <w:marRight w:val="0"/>
              <w:marTop w:val="0"/>
              <w:marBottom w:val="240"/>
              <w:divBdr>
                <w:top w:val="none" w:sz="0" w:space="0" w:color="auto"/>
                <w:left w:val="none" w:sz="0" w:space="0" w:color="auto"/>
                <w:bottom w:val="none" w:sz="0" w:space="0" w:color="auto"/>
                <w:right w:val="none" w:sz="0" w:space="0" w:color="auto"/>
              </w:divBdr>
            </w:div>
            <w:div w:id="1463503418">
              <w:marLeft w:val="0"/>
              <w:marRight w:val="0"/>
              <w:marTop w:val="0"/>
              <w:marBottom w:val="240"/>
              <w:divBdr>
                <w:top w:val="none" w:sz="0" w:space="0" w:color="auto"/>
                <w:left w:val="none" w:sz="0" w:space="0" w:color="auto"/>
                <w:bottom w:val="none" w:sz="0" w:space="0" w:color="auto"/>
                <w:right w:val="none" w:sz="0" w:space="0" w:color="auto"/>
              </w:divBdr>
            </w:div>
            <w:div w:id="1472480331">
              <w:marLeft w:val="0"/>
              <w:marRight w:val="0"/>
              <w:marTop w:val="0"/>
              <w:marBottom w:val="240"/>
              <w:divBdr>
                <w:top w:val="none" w:sz="0" w:space="0" w:color="auto"/>
                <w:left w:val="none" w:sz="0" w:space="0" w:color="auto"/>
                <w:bottom w:val="none" w:sz="0" w:space="0" w:color="auto"/>
                <w:right w:val="none" w:sz="0" w:space="0" w:color="auto"/>
              </w:divBdr>
            </w:div>
            <w:div w:id="1520243206">
              <w:marLeft w:val="0"/>
              <w:marRight w:val="0"/>
              <w:marTop w:val="0"/>
              <w:marBottom w:val="240"/>
              <w:divBdr>
                <w:top w:val="none" w:sz="0" w:space="0" w:color="auto"/>
                <w:left w:val="none" w:sz="0" w:space="0" w:color="auto"/>
                <w:bottom w:val="none" w:sz="0" w:space="0" w:color="auto"/>
                <w:right w:val="none" w:sz="0" w:space="0" w:color="auto"/>
              </w:divBdr>
            </w:div>
            <w:div w:id="1549147785">
              <w:marLeft w:val="0"/>
              <w:marRight w:val="0"/>
              <w:marTop w:val="0"/>
              <w:marBottom w:val="240"/>
              <w:divBdr>
                <w:top w:val="none" w:sz="0" w:space="0" w:color="auto"/>
                <w:left w:val="none" w:sz="0" w:space="0" w:color="auto"/>
                <w:bottom w:val="none" w:sz="0" w:space="0" w:color="auto"/>
                <w:right w:val="none" w:sz="0" w:space="0" w:color="auto"/>
              </w:divBdr>
            </w:div>
            <w:div w:id="1599675661">
              <w:marLeft w:val="0"/>
              <w:marRight w:val="0"/>
              <w:marTop w:val="0"/>
              <w:marBottom w:val="240"/>
              <w:divBdr>
                <w:top w:val="none" w:sz="0" w:space="0" w:color="auto"/>
                <w:left w:val="none" w:sz="0" w:space="0" w:color="auto"/>
                <w:bottom w:val="none" w:sz="0" w:space="0" w:color="auto"/>
                <w:right w:val="none" w:sz="0" w:space="0" w:color="auto"/>
              </w:divBdr>
            </w:div>
            <w:div w:id="1606962429">
              <w:marLeft w:val="0"/>
              <w:marRight w:val="0"/>
              <w:marTop w:val="0"/>
              <w:marBottom w:val="240"/>
              <w:divBdr>
                <w:top w:val="none" w:sz="0" w:space="0" w:color="auto"/>
                <w:left w:val="none" w:sz="0" w:space="0" w:color="auto"/>
                <w:bottom w:val="none" w:sz="0" w:space="0" w:color="auto"/>
                <w:right w:val="none" w:sz="0" w:space="0" w:color="auto"/>
              </w:divBdr>
            </w:div>
            <w:div w:id="1636450340">
              <w:marLeft w:val="0"/>
              <w:marRight w:val="0"/>
              <w:marTop w:val="0"/>
              <w:marBottom w:val="240"/>
              <w:divBdr>
                <w:top w:val="none" w:sz="0" w:space="0" w:color="auto"/>
                <w:left w:val="none" w:sz="0" w:space="0" w:color="auto"/>
                <w:bottom w:val="none" w:sz="0" w:space="0" w:color="auto"/>
                <w:right w:val="none" w:sz="0" w:space="0" w:color="auto"/>
              </w:divBdr>
            </w:div>
            <w:div w:id="1640451636">
              <w:marLeft w:val="0"/>
              <w:marRight w:val="0"/>
              <w:marTop w:val="0"/>
              <w:marBottom w:val="240"/>
              <w:divBdr>
                <w:top w:val="none" w:sz="0" w:space="0" w:color="auto"/>
                <w:left w:val="none" w:sz="0" w:space="0" w:color="auto"/>
                <w:bottom w:val="none" w:sz="0" w:space="0" w:color="auto"/>
                <w:right w:val="none" w:sz="0" w:space="0" w:color="auto"/>
              </w:divBdr>
            </w:div>
            <w:div w:id="1650019527">
              <w:marLeft w:val="0"/>
              <w:marRight w:val="0"/>
              <w:marTop w:val="0"/>
              <w:marBottom w:val="240"/>
              <w:divBdr>
                <w:top w:val="none" w:sz="0" w:space="0" w:color="auto"/>
                <w:left w:val="none" w:sz="0" w:space="0" w:color="auto"/>
                <w:bottom w:val="none" w:sz="0" w:space="0" w:color="auto"/>
                <w:right w:val="none" w:sz="0" w:space="0" w:color="auto"/>
              </w:divBdr>
            </w:div>
            <w:div w:id="1651446442">
              <w:marLeft w:val="0"/>
              <w:marRight w:val="0"/>
              <w:marTop w:val="0"/>
              <w:marBottom w:val="240"/>
              <w:divBdr>
                <w:top w:val="none" w:sz="0" w:space="0" w:color="auto"/>
                <w:left w:val="none" w:sz="0" w:space="0" w:color="auto"/>
                <w:bottom w:val="none" w:sz="0" w:space="0" w:color="auto"/>
                <w:right w:val="none" w:sz="0" w:space="0" w:color="auto"/>
              </w:divBdr>
            </w:div>
            <w:div w:id="1667054905">
              <w:marLeft w:val="0"/>
              <w:marRight w:val="0"/>
              <w:marTop w:val="0"/>
              <w:marBottom w:val="240"/>
              <w:divBdr>
                <w:top w:val="none" w:sz="0" w:space="0" w:color="auto"/>
                <w:left w:val="none" w:sz="0" w:space="0" w:color="auto"/>
                <w:bottom w:val="none" w:sz="0" w:space="0" w:color="auto"/>
                <w:right w:val="none" w:sz="0" w:space="0" w:color="auto"/>
              </w:divBdr>
            </w:div>
            <w:div w:id="1673140872">
              <w:marLeft w:val="0"/>
              <w:marRight w:val="0"/>
              <w:marTop w:val="0"/>
              <w:marBottom w:val="240"/>
              <w:divBdr>
                <w:top w:val="none" w:sz="0" w:space="0" w:color="auto"/>
                <w:left w:val="none" w:sz="0" w:space="0" w:color="auto"/>
                <w:bottom w:val="none" w:sz="0" w:space="0" w:color="auto"/>
                <w:right w:val="none" w:sz="0" w:space="0" w:color="auto"/>
              </w:divBdr>
            </w:div>
            <w:div w:id="1707372173">
              <w:marLeft w:val="0"/>
              <w:marRight w:val="0"/>
              <w:marTop w:val="0"/>
              <w:marBottom w:val="240"/>
              <w:divBdr>
                <w:top w:val="none" w:sz="0" w:space="0" w:color="auto"/>
                <w:left w:val="none" w:sz="0" w:space="0" w:color="auto"/>
                <w:bottom w:val="none" w:sz="0" w:space="0" w:color="auto"/>
                <w:right w:val="none" w:sz="0" w:space="0" w:color="auto"/>
              </w:divBdr>
            </w:div>
            <w:div w:id="1734619580">
              <w:marLeft w:val="0"/>
              <w:marRight w:val="0"/>
              <w:marTop w:val="0"/>
              <w:marBottom w:val="240"/>
              <w:divBdr>
                <w:top w:val="none" w:sz="0" w:space="0" w:color="auto"/>
                <w:left w:val="none" w:sz="0" w:space="0" w:color="auto"/>
                <w:bottom w:val="none" w:sz="0" w:space="0" w:color="auto"/>
                <w:right w:val="none" w:sz="0" w:space="0" w:color="auto"/>
              </w:divBdr>
            </w:div>
            <w:div w:id="1755589060">
              <w:marLeft w:val="0"/>
              <w:marRight w:val="0"/>
              <w:marTop w:val="0"/>
              <w:marBottom w:val="240"/>
              <w:divBdr>
                <w:top w:val="none" w:sz="0" w:space="0" w:color="auto"/>
                <w:left w:val="none" w:sz="0" w:space="0" w:color="auto"/>
                <w:bottom w:val="none" w:sz="0" w:space="0" w:color="auto"/>
                <w:right w:val="none" w:sz="0" w:space="0" w:color="auto"/>
              </w:divBdr>
            </w:div>
            <w:div w:id="1763528731">
              <w:marLeft w:val="0"/>
              <w:marRight w:val="0"/>
              <w:marTop w:val="0"/>
              <w:marBottom w:val="240"/>
              <w:divBdr>
                <w:top w:val="none" w:sz="0" w:space="0" w:color="auto"/>
                <w:left w:val="none" w:sz="0" w:space="0" w:color="auto"/>
                <w:bottom w:val="none" w:sz="0" w:space="0" w:color="auto"/>
                <w:right w:val="none" w:sz="0" w:space="0" w:color="auto"/>
              </w:divBdr>
            </w:div>
            <w:div w:id="1792628388">
              <w:marLeft w:val="0"/>
              <w:marRight w:val="0"/>
              <w:marTop w:val="0"/>
              <w:marBottom w:val="240"/>
              <w:divBdr>
                <w:top w:val="none" w:sz="0" w:space="0" w:color="auto"/>
                <w:left w:val="none" w:sz="0" w:space="0" w:color="auto"/>
                <w:bottom w:val="none" w:sz="0" w:space="0" w:color="auto"/>
                <w:right w:val="none" w:sz="0" w:space="0" w:color="auto"/>
              </w:divBdr>
            </w:div>
            <w:div w:id="1809929288">
              <w:marLeft w:val="0"/>
              <w:marRight w:val="0"/>
              <w:marTop w:val="0"/>
              <w:marBottom w:val="240"/>
              <w:divBdr>
                <w:top w:val="none" w:sz="0" w:space="0" w:color="auto"/>
                <w:left w:val="none" w:sz="0" w:space="0" w:color="auto"/>
                <w:bottom w:val="none" w:sz="0" w:space="0" w:color="auto"/>
                <w:right w:val="none" w:sz="0" w:space="0" w:color="auto"/>
              </w:divBdr>
            </w:div>
            <w:div w:id="1821841769">
              <w:marLeft w:val="0"/>
              <w:marRight w:val="0"/>
              <w:marTop w:val="0"/>
              <w:marBottom w:val="240"/>
              <w:divBdr>
                <w:top w:val="none" w:sz="0" w:space="0" w:color="auto"/>
                <w:left w:val="none" w:sz="0" w:space="0" w:color="auto"/>
                <w:bottom w:val="none" w:sz="0" w:space="0" w:color="auto"/>
                <w:right w:val="none" w:sz="0" w:space="0" w:color="auto"/>
              </w:divBdr>
            </w:div>
            <w:div w:id="1827894286">
              <w:marLeft w:val="0"/>
              <w:marRight w:val="0"/>
              <w:marTop w:val="0"/>
              <w:marBottom w:val="240"/>
              <w:divBdr>
                <w:top w:val="none" w:sz="0" w:space="0" w:color="auto"/>
                <w:left w:val="none" w:sz="0" w:space="0" w:color="auto"/>
                <w:bottom w:val="none" w:sz="0" w:space="0" w:color="auto"/>
                <w:right w:val="none" w:sz="0" w:space="0" w:color="auto"/>
              </w:divBdr>
            </w:div>
            <w:div w:id="1840077228">
              <w:marLeft w:val="0"/>
              <w:marRight w:val="0"/>
              <w:marTop w:val="0"/>
              <w:marBottom w:val="240"/>
              <w:divBdr>
                <w:top w:val="none" w:sz="0" w:space="0" w:color="auto"/>
                <w:left w:val="none" w:sz="0" w:space="0" w:color="auto"/>
                <w:bottom w:val="none" w:sz="0" w:space="0" w:color="auto"/>
                <w:right w:val="none" w:sz="0" w:space="0" w:color="auto"/>
              </w:divBdr>
            </w:div>
            <w:div w:id="1849557719">
              <w:marLeft w:val="0"/>
              <w:marRight w:val="0"/>
              <w:marTop w:val="0"/>
              <w:marBottom w:val="240"/>
              <w:divBdr>
                <w:top w:val="none" w:sz="0" w:space="0" w:color="auto"/>
                <w:left w:val="none" w:sz="0" w:space="0" w:color="auto"/>
                <w:bottom w:val="none" w:sz="0" w:space="0" w:color="auto"/>
                <w:right w:val="none" w:sz="0" w:space="0" w:color="auto"/>
              </w:divBdr>
            </w:div>
            <w:div w:id="1869642605">
              <w:marLeft w:val="0"/>
              <w:marRight w:val="0"/>
              <w:marTop w:val="0"/>
              <w:marBottom w:val="240"/>
              <w:divBdr>
                <w:top w:val="none" w:sz="0" w:space="0" w:color="auto"/>
                <w:left w:val="none" w:sz="0" w:space="0" w:color="auto"/>
                <w:bottom w:val="none" w:sz="0" w:space="0" w:color="auto"/>
                <w:right w:val="none" w:sz="0" w:space="0" w:color="auto"/>
              </w:divBdr>
            </w:div>
            <w:div w:id="1938557402">
              <w:marLeft w:val="0"/>
              <w:marRight w:val="0"/>
              <w:marTop w:val="0"/>
              <w:marBottom w:val="240"/>
              <w:divBdr>
                <w:top w:val="none" w:sz="0" w:space="0" w:color="auto"/>
                <w:left w:val="none" w:sz="0" w:space="0" w:color="auto"/>
                <w:bottom w:val="none" w:sz="0" w:space="0" w:color="auto"/>
                <w:right w:val="none" w:sz="0" w:space="0" w:color="auto"/>
              </w:divBdr>
            </w:div>
            <w:div w:id="2019042806">
              <w:marLeft w:val="0"/>
              <w:marRight w:val="0"/>
              <w:marTop w:val="0"/>
              <w:marBottom w:val="240"/>
              <w:divBdr>
                <w:top w:val="none" w:sz="0" w:space="0" w:color="auto"/>
                <w:left w:val="none" w:sz="0" w:space="0" w:color="auto"/>
                <w:bottom w:val="none" w:sz="0" w:space="0" w:color="auto"/>
                <w:right w:val="none" w:sz="0" w:space="0" w:color="auto"/>
              </w:divBdr>
            </w:div>
            <w:div w:id="2020738286">
              <w:marLeft w:val="0"/>
              <w:marRight w:val="0"/>
              <w:marTop w:val="0"/>
              <w:marBottom w:val="0"/>
              <w:divBdr>
                <w:top w:val="none" w:sz="0" w:space="0" w:color="auto"/>
                <w:left w:val="none" w:sz="0" w:space="0" w:color="auto"/>
                <w:bottom w:val="none" w:sz="0" w:space="0" w:color="auto"/>
                <w:right w:val="none" w:sz="0" w:space="0" w:color="auto"/>
              </w:divBdr>
            </w:div>
            <w:div w:id="2087536692">
              <w:marLeft w:val="0"/>
              <w:marRight w:val="0"/>
              <w:marTop w:val="0"/>
              <w:marBottom w:val="240"/>
              <w:divBdr>
                <w:top w:val="none" w:sz="0" w:space="0" w:color="auto"/>
                <w:left w:val="none" w:sz="0" w:space="0" w:color="auto"/>
                <w:bottom w:val="none" w:sz="0" w:space="0" w:color="auto"/>
                <w:right w:val="none" w:sz="0" w:space="0" w:color="auto"/>
              </w:divBdr>
            </w:div>
            <w:div w:id="2118256030">
              <w:marLeft w:val="0"/>
              <w:marRight w:val="0"/>
              <w:marTop w:val="0"/>
              <w:marBottom w:val="240"/>
              <w:divBdr>
                <w:top w:val="none" w:sz="0" w:space="0" w:color="auto"/>
                <w:left w:val="none" w:sz="0" w:space="0" w:color="auto"/>
                <w:bottom w:val="none" w:sz="0" w:space="0" w:color="auto"/>
                <w:right w:val="none" w:sz="0" w:space="0" w:color="auto"/>
              </w:divBdr>
            </w:div>
            <w:div w:id="2125273468">
              <w:marLeft w:val="0"/>
              <w:marRight w:val="0"/>
              <w:marTop w:val="0"/>
              <w:marBottom w:val="240"/>
              <w:divBdr>
                <w:top w:val="none" w:sz="0" w:space="0" w:color="auto"/>
                <w:left w:val="none" w:sz="0" w:space="0" w:color="auto"/>
                <w:bottom w:val="none" w:sz="0" w:space="0" w:color="auto"/>
                <w:right w:val="none" w:sz="0" w:space="0" w:color="auto"/>
              </w:divBdr>
            </w:div>
            <w:div w:id="21375299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66758053">
      <w:bodyDiv w:val="1"/>
      <w:marLeft w:val="0"/>
      <w:marRight w:val="0"/>
      <w:marTop w:val="0"/>
      <w:marBottom w:val="0"/>
      <w:divBdr>
        <w:top w:val="none" w:sz="0" w:space="0" w:color="auto"/>
        <w:left w:val="none" w:sz="0" w:space="0" w:color="auto"/>
        <w:bottom w:val="none" w:sz="0" w:space="0" w:color="auto"/>
        <w:right w:val="none" w:sz="0" w:space="0" w:color="auto"/>
      </w:divBdr>
      <w:divsChild>
        <w:div w:id="495658109">
          <w:marLeft w:val="0"/>
          <w:marRight w:val="0"/>
          <w:marTop w:val="0"/>
          <w:marBottom w:val="0"/>
          <w:divBdr>
            <w:top w:val="none" w:sz="0" w:space="0" w:color="auto"/>
            <w:left w:val="none" w:sz="0" w:space="0" w:color="auto"/>
            <w:bottom w:val="none" w:sz="0" w:space="0" w:color="auto"/>
            <w:right w:val="none" w:sz="0" w:space="0" w:color="auto"/>
          </w:divBdr>
          <w:divsChild>
            <w:div w:id="90400536">
              <w:marLeft w:val="0"/>
              <w:marRight w:val="0"/>
              <w:marTop w:val="0"/>
              <w:marBottom w:val="0"/>
              <w:divBdr>
                <w:top w:val="none" w:sz="0" w:space="0" w:color="auto"/>
                <w:left w:val="none" w:sz="0" w:space="0" w:color="auto"/>
                <w:bottom w:val="none" w:sz="0" w:space="0" w:color="auto"/>
                <w:right w:val="none" w:sz="0" w:space="0" w:color="auto"/>
              </w:divBdr>
            </w:div>
            <w:div w:id="142242281">
              <w:marLeft w:val="0"/>
              <w:marRight w:val="0"/>
              <w:marTop w:val="0"/>
              <w:marBottom w:val="240"/>
              <w:divBdr>
                <w:top w:val="none" w:sz="0" w:space="0" w:color="auto"/>
                <w:left w:val="none" w:sz="0" w:space="0" w:color="auto"/>
                <w:bottom w:val="none" w:sz="0" w:space="0" w:color="auto"/>
                <w:right w:val="none" w:sz="0" w:space="0" w:color="auto"/>
              </w:divBdr>
            </w:div>
            <w:div w:id="152448818">
              <w:marLeft w:val="0"/>
              <w:marRight w:val="0"/>
              <w:marTop w:val="0"/>
              <w:marBottom w:val="240"/>
              <w:divBdr>
                <w:top w:val="none" w:sz="0" w:space="0" w:color="auto"/>
                <w:left w:val="none" w:sz="0" w:space="0" w:color="auto"/>
                <w:bottom w:val="none" w:sz="0" w:space="0" w:color="auto"/>
                <w:right w:val="none" w:sz="0" w:space="0" w:color="auto"/>
              </w:divBdr>
            </w:div>
            <w:div w:id="167183902">
              <w:marLeft w:val="0"/>
              <w:marRight w:val="0"/>
              <w:marTop w:val="0"/>
              <w:marBottom w:val="240"/>
              <w:divBdr>
                <w:top w:val="none" w:sz="0" w:space="0" w:color="auto"/>
                <w:left w:val="none" w:sz="0" w:space="0" w:color="auto"/>
                <w:bottom w:val="none" w:sz="0" w:space="0" w:color="auto"/>
                <w:right w:val="none" w:sz="0" w:space="0" w:color="auto"/>
              </w:divBdr>
            </w:div>
            <w:div w:id="211693195">
              <w:marLeft w:val="0"/>
              <w:marRight w:val="0"/>
              <w:marTop w:val="0"/>
              <w:marBottom w:val="240"/>
              <w:divBdr>
                <w:top w:val="none" w:sz="0" w:space="0" w:color="auto"/>
                <w:left w:val="none" w:sz="0" w:space="0" w:color="auto"/>
                <w:bottom w:val="none" w:sz="0" w:space="0" w:color="auto"/>
                <w:right w:val="none" w:sz="0" w:space="0" w:color="auto"/>
              </w:divBdr>
            </w:div>
            <w:div w:id="264114052">
              <w:marLeft w:val="0"/>
              <w:marRight w:val="0"/>
              <w:marTop w:val="0"/>
              <w:marBottom w:val="240"/>
              <w:divBdr>
                <w:top w:val="none" w:sz="0" w:space="0" w:color="auto"/>
                <w:left w:val="none" w:sz="0" w:space="0" w:color="auto"/>
                <w:bottom w:val="none" w:sz="0" w:space="0" w:color="auto"/>
                <w:right w:val="none" w:sz="0" w:space="0" w:color="auto"/>
              </w:divBdr>
            </w:div>
            <w:div w:id="282460801">
              <w:marLeft w:val="0"/>
              <w:marRight w:val="0"/>
              <w:marTop w:val="0"/>
              <w:marBottom w:val="240"/>
              <w:divBdr>
                <w:top w:val="none" w:sz="0" w:space="0" w:color="auto"/>
                <w:left w:val="none" w:sz="0" w:space="0" w:color="auto"/>
                <w:bottom w:val="none" w:sz="0" w:space="0" w:color="auto"/>
                <w:right w:val="none" w:sz="0" w:space="0" w:color="auto"/>
              </w:divBdr>
            </w:div>
            <w:div w:id="293830243">
              <w:marLeft w:val="0"/>
              <w:marRight w:val="0"/>
              <w:marTop w:val="0"/>
              <w:marBottom w:val="240"/>
              <w:divBdr>
                <w:top w:val="none" w:sz="0" w:space="0" w:color="auto"/>
                <w:left w:val="none" w:sz="0" w:space="0" w:color="auto"/>
                <w:bottom w:val="none" w:sz="0" w:space="0" w:color="auto"/>
                <w:right w:val="none" w:sz="0" w:space="0" w:color="auto"/>
              </w:divBdr>
            </w:div>
            <w:div w:id="308368456">
              <w:marLeft w:val="0"/>
              <w:marRight w:val="0"/>
              <w:marTop w:val="0"/>
              <w:marBottom w:val="240"/>
              <w:divBdr>
                <w:top w:val="none" w:sz="0" w:space="0" w:color="auto"/>
                <w:left w:val="none" w:sz="0" w:space="0" w:color="auto"/>
                <w:bottom w:val="none" w:sz="0" w:space="0" w:color="auto"/>
                <w:right w:val="none" w:sz="0" w:space="0" w:color="auto"/>
              </w:divBdr>
            </w:div>
            <w:div w:id="371541954">
              <w:marLeft w:val="0"/>
              <w:marRight w:val="0"/>
              <w:marTop w:val="0"/>
              <w:marBottom w:val="240"/>
              <w:divBdr>
                <w:top w:val="none" w:sz="0" w:space="0" w:color="auto"/>
                <w:left w:val="none" w:sz="0" w:space="0" w:color="auto"/>
                <w:bottom w:val="none" w:sz="0" w:space="0" w:color="auto"/>
                <w:right w:val="none" w:sz="0" w:space="0" w:color="auto"/>
              </w:divBdr>
            </w:div>
            <w:div w:id="405879796">
              <w:marLeft w:val="0"/>
              <w:marRight w:val="0"/>
              <w:marTop w:val="0"/>
              <w:marBottom w:val="240"/>
              <w:divBdr>
                <w:top w:val="none" w:sz="0" w:space="0" w:color="auto"/>
                <w:left w:val="none" w:sz="0" w:space="0" w:color="auto"/>
                <w:bottom w:val="none" w:sz="0" w:space="0" w:color="auto"/>
                <w:right w:val="none" w:sz="0" w:space="0" w:color="auto"/>
              </w:divBdr>
            </w:div>
            <w:div w:id="474875915">
              <w:marLeft w:val="0"/>
              <w:marRight w:val="0"/>
              <w:marTop w:val="0"/>
              <w:marBottom w:val="240"/>
              <w:divBdr>
                <w:top w:val="none" w:sz="0" w:space="0" w:color="auto"/>
                <w:left w:val="none" w:sz="0" w:space="0" w:color="auto"/>
                <w:bottom w:val="none" w:sz="0" w:space="0" w:color="auto"/>
                <w:right w:val="none" w:sz="0" w:space="0" w:color="auto"/>
              </w:divBdr>
            </w:div>
            <w:div w:id="521089766">
              <w:marLeft w:val="0"/>
              <w:marRight w:val="0"/>
              <w:marTop w:val="0"/>
              <w:marBottom w:val="240"/>
              <w:divBdr>
                <w:top w:val="none" w:sz="0" w:space="0" w:color="auto"/>
                <w:left w:val="none" w:sz="0" w:space="0" w:color="auto"/>
                <w:bottom w:val="none" w:sz="0" w:space="0" w:color="auto"/>
                <w:right w:val="none" w:sz="0" w:space="0" w:color="auto"/>
              </w:divBdr>
            </w:div>
            <w:div w:id="548149268">
              <w:marLeft w:val="0"/>
              <w:marRight w:val="0"/>
              <w:marTop w:val="0"/>
              <w:marBottom w:val="240"/>
              <w:divBdr>
                <w:top w:val="none" w:sz="0" w:space="0" w:color="auto"/>
                <w:left w:val="none" w:sz="0" w:space="0" w:color="auto"/>
                <w:bottom w:val="none" w:sz="0" w:space="0" w:color="auto"/>
                <w:right w:val="none" w:sz="0" w:space="0" w:color="auto"/>
              </w:divBdr>
            </w:div>
            <w:div w:id="567114169">
              <w:marLeft w:val="0"/>
              <w:marRight w:val="0"/>
              <w:marTop w:val="0"/>
              <w:marBottom w:val="240"/>
              <w:divBdr>
                <w:top w:val="none" w:sz="0" w:space="0" w:color="auto"/>
                <w:left w:val="none" w:sz="0" w:space="0" w:color="auto"/>
                <w:bottom w:val="none" w:sz="0" w:space="0" w:color="auto"/>
                <w:right w:val="none" w:sz="0" w:space="0" w:color="auto"/>
              </w:divBdr>
            </w:div>
            <w:div w:id="656036051">
              <w:marLeft w:val="0"/>
              <w:marRight w:val="0"/>
              <w:marTop w:val="0"/>
              <w:marBottom w:val="240"/>
              <w:divBdr>
                <w:top w:val="none" w:sz="0" w:space="0" w:color="auto"/>
                <w:left w:val="none" w:sz="0" w:space="0" w:color="auto"/>
                <w:bottom w:val="none" w:sz="0" w:space="0" w:color="auto"/>
                <w:right w:val="none" w:sz="0" w:space="0" w:color="auto"/>
              </w:divBdr>
            </w:div>
            <w:div w:id="723604071">
              <w:marLeft w:val="0"/>
              <w:marRight w:val="0"/>
              <w:marTop w:val="0"/>
              <w:marBottom w:val="240"/>
              <w:divBdr>
                <w:top w:val="none" w:sz="0" w:space="0" w:color="auto"/>
                <w:left w:val="none" w:sz="0" w:space="0" w:color="auto"/>
                <w:bottom w:val="none" w:sz="0" w:space="0" w:color="auto"/>
                <w:right w:val="none" w:sz="0" w:space="0" w:color="auto"/>
              </w:divBdr>
            </w:div>
            <w:div w:id="807358295">
              <w:marLeft w:val="0"/>
              <w:marRight w:val="0"/>
              <w:marTop w:val="0"/>
              <w:marBottom w:val="240"/>
              <w:divBdr>
                <w:top w:val="none" w:sz="0" w:space="0" w:color="auto"/>
                <w:left w:val="none" w:sz="0" w:space="0" w:color="auto"/>
                <w:bottom w:val="none" w:sz="0" w:space="0" w:color="auto"/>
                <w:right w:val="none" w:sz="0" w:space="0" w:color="auto"/>
              </w:divBdr>
            </w:div>
            <w:div w:id="954948239">
              <w:marLeft w:val="0"/>
              <w:marRight w:val="0"/>
              <w:marTop w:val="0"/>
              <w:marBottom w:val="240"/>
              <w:divBdr>
                <w:top w:val="none" w:sz="0" w:space="0" w:color="auto"/>
                <w:left w:val="none" w:sz="0" w:space="0" w:color="auto"/>
                <w:bottom w:val="none" w:sz="0" w:space="0" w:color="auto"/>
                <w:right w:val="none" w:sz="0" w:space="0" w:color="auto"/>
              </w:divBdr>
            </w:div>
            <w:div w:id="965236145">
              <w:marLeft w:val="0"/>
              <w:marRight w:val="0"/>
              <w:marTop w:val="0"/>
              <w:marBottom w:val="240"/>
              <w:divBdr>
                <w:top w:val="none" w:sz="0" w:space="0" w:color="auto"/>
                <w:left w:val="none" w:sz="0" w:space="0" w:color="auto"/>
                <w:bottom w:val="none" w:sz="0" w:space="0" w:color="auto"/>
                <w:right w:val="none" w:sz="0" w:space="0" w:color="auto"/>
              </w:divBdr>
            </w:div>
            <w:div w:id="981619634">
              <w:marLeft w:val="0"/>
              <w:marRight w:val="0"/>
              <w:marTop w:val="0"/>
              <w:marBottom w:val="240"/>
              <w:divBdr>
                <w:top w:val="none" w:sz="0" w:space="0" w:color="auto"/>
                <w:left w:val="none" w:sz="0" w:space="0" w:color="auto"/>
                <w:bottom w:val="none" w:sz="0" w:space="0" w:color="auto"/>
                <w:right w:val="none" w:sz="0" w:space="0" w:color="auto"/>
              </w:divBdr>
            </w:div>
            <w:div w:id="1010450168">
              <w:marLeft w:val="0"/>
              <w:marRight w:val="0"/>
              <w:marTop w:val="0"/>
              <w:marBottom w:val="240"/>
              <w:divBdr>
                <w:top w:val="none" w:sz="0" w:space="0" w:color="auto"/>
                <w:left w:val="none" w:sz="0" w:space="0" w:color="auto"/>
                <w:bottom w:val="none" w:sz="0" w:space="0" w:color="auto"/>
                <w:right w:val="none" w:sz="0" w:space="0" w:color="auto"/>
              </w:divBdr>
            </w:div>
            <w:div w:id="1015231413">
              <w:marLeft w:val="0"/>
              <w:marRight w:val="0"/>
              <w:marTop w:val="0"/>
              <w:marBottom w:val="240"/>
              <w:divBdr>
                <w:top w:val="none" w:sz="0" w:space="0" w:color="auto"/>
                <w:left w:val="none" w:sz="0" w:space="0" w:color="auto"/>
                <w:bottom w:val="none" w:sz="0" w:space="0" w:color="auto"/>
                <w:right w:val="none" w:sz="0" w:space="0" w:color="auto"/>
              </w:divBdr>
            </w:div>
            <w:div w:id="1116145569">
              <w:marLeft w:val="0"/>
              <w:marRight w:val="0"/>
              <w:marTop w:val="0"/>
              <w:marBottom w:val="240"/>
              <w:divBdr>
                <w:top w:val="none" w:sz="0" w:space="0" w:color="auto"/>
                <w:left w:val="none" w:sz="0" w:space="0" w:color="auto"/>
                <w:bottom w:val="none" w:sz="0" w:space="0" w:color="auto"/>
                <w:right w:val="none" w:sz="0" w:space="0" w:color="auto"/>
              </w:divBdr>
            </w:div>
            <w:div w:id="1195852694">
              <w:marLeft w:val="0"/>
              <w:marRight w:val="0"/>
              <w:marTop w:val="0"/>
              <w:marBottom w:val="240"/>
              <w:divBdr>
                <w:top w:val="none" w:sz="0" w:space="0" w:color="auto"/>
                <w:left w:val="none" w:sz="0" w:space="0" w:color="auto"/>
                <w:bottom w:val="none" w:sz="0" w:space="0" w:color="auto"/>
                <w:right w:val="none" w:sz="0" w:space="0" w:color="auto"/>
              </w:divBdr>
            </w:div>
            <w:div w:id="1229463577">
              <w:marLeft w:val="0"/>
              <w:marRight w:val="0"/>
              <w:marTop w:val="0"/>
              <w:marBottom w:val="240"/>
              <w:divBdr>
                <w:top w:val="none" w:sz="0" w:space="0" w:color="auto"/>
                <w:left w:val="none" w:sz="0" w:space="0" w:color="auto"/>
                <w:bottom w:val="none" w:sz="0" w:space="0" w:color="auto"/>
                <w:right w:val="none" w:sz="0" w:space="0" w:color="auto"/>
              </w:divBdr>
            </w:div>
            <w:div w:id="1267301564">
              <w:marLeft w:val="0"/>
              <w:marRight w:val="0"/>
              <w:marTop w:val="0"/>
              <w:marBottom w:val="240"/>
              <w:divBdr>
                <w:top w:val="none" w:sz="0" w:space="0" w:color="auto"/>
                <w:left w:val="none" w:sz="0" w:space="0" w:color="auto"/>
                <w:bottom w:val="none" w:sz="0" w:space="0" w:color="auto"/>
                <w:right w:val="none" w:sz="0" w:space="0" w:color="auto"/>
              </w:divBdr>
            </w:div>
            <w:div w:id="1335573742">
              <w:marLeft w:val="0"/>
              <w:marRight w:val="0"/>
              <w:marTop w:val="0"/>
              <w:marBottom w:val="240"/>
              <w:divBdr>
                <w:top w:val="none" w:sz="0" w:space="0" w:color="auto"/>
                <w:left w:val="none" w:sz="0" w:space="0" w:color="auto"/>
                <w:bottom w:val="none" w:sz="0" w:space="0" w:color="auto"/>
                <w:right w:val="none" w:sz="0" w:space="0" w:color="auto"/>
              </w:divBdr>
            </w:div>
            <w:div w:id="1381511888">
              <w:marLeft w:val="0"/>
              <w:marRight w:val="0"/>
              <w:marTop w:val="0"/>
              <w:marBottom w:val="240"/>
              <w:divBdr>
                <w:top w:val="none" w:sz="0" w:space="0" w:color="auto"/>
                <w:left w:val="none" w:sz="0" w:space="0" w:color="auto"/>
                <w:bottom w:val="none" w:sz="0" w:space="0" w:color="auto"/>
                <w:right w:val="none" w:sz="0" w:space="0" w:color="auto"/>
              </w:divBdr>
            </w:div>
            <w:div w:id="1514420631">
              <w:marLeft w:val="0"/>
              <w:marRight w:val="0"/>
              <w:marTop w:val="0"/>
              <w:marBottom w:val="240"/>
              <w:divBdr>
                <w:top w:val="none" w:sz="0" w:space="0" w:color="auto"/>
                <w:left w:val="none" w:sz="0" w:space="0" w:color="auto"/>
                <w:bottom w:val="none" w:sz="0" w:space="0" w:color="auto"/>
                <w:right w:val="none" w:sz="0" w:space="0" w:color="auto"/>
              </w:divBdr>
            </w:div>
            <w:div w:id="1532761260">
              <w:marLeft w:val="0"/>
              <w:marRight w:val="0"/>
              <w:marTop w:val="0"/>
              <w:marBottom w:val="240"/>
              <w:divBdr>
                <w:top w:val="none" w:sz="0" w:space="0" w:color="auto"/>
                <w:left w:val="none" w:sz="0" w:space="0" w:color="auto"/>
                <w:bottom w:val="none" w:sz="0" w:space="0" w:color="auto"/>
                <w:right w:val="none" w:sz="0" w:space="0" w:color="auto"/>
              </w:divBdr>
            </w:div>
            <w:div w:id="1533806172">
              <w:marLeft w:val="0"/>
              <w:marRight w:val="0"/>
              <w:marTop w:val="0"/>
              <w:marBottom w:val="240"/>
              <w:divBdr>
                <w:top w:val="none" w:sz="0" w:space="0" w:color="auto"/>
                <w:left w:val="none" w:sz="0" w:space="0" w:color="auto"/>
                <w:bottom w:val="none" w:sz="0" w:space="0" w:color="auto"/>
                <w:right w:val="none" w:sz="0" w:space="0" w:color="auto"/>
              </w:divBdr>
            </w:div>
            <w:div w:id="1572347740">
              <w:marLeft w:val="0"/>
              <w:marRight w:val="0"/>
              <w:marTop w:val="0"/>
              <w:marBottom w:val="240"/>
              <w:divBdr>
                <w:top w:val="none" w:sz="0" w:space="0" w:color="auto"/>
                <w:left w:val="none" w:sz="0" w:space="0" w:color="auto"/>
                <w:bottom w:val="none" w:sz="0" w:space="0" w:color="auto"/>
                <w:right w:val="none" w:sz="0" w:space="0" w:color="auto"/>
              </w:divBdr>
            </w:div>
            <w:div w:id="1584147581">
              <w:marLeft w:val="0"/>
              <w:marRight w:val="0"/>
              <w:marTop w:val="0"/>
              <w:marBottom w:val="240"/>
              <w:divBdr>
                <w:top w:val="none" w:sz="0" w:space="0" w:color="auto"/>
                <w:left w:val="none" w:sz="0" w:space="0" w:color="auto"/>
                <w:bottom w:val="none" w:sz="0" w:space="0" w:color="auto"/>
                <w:right w:val="none" w:sz="0" w:space="0" w:color="auto"/>
              </w:divBdr>
            </w:div>
            <w:div w:id="1586912614">
              <w:marLeft w:val="0"/>
              <w:marRight w:val="0"/>
              <w:marTop w:val="0"/>
              <w:marBottom w:val="240"/>
              <w:divBdr>
                <w:top w:val="none" w:sz="0" w:space="0" w:color="auto"/>
                <w:left w:val="none" w:sz="0" w:space="0" w:color="auto"/>
                <w:bottom w:val="none" w:sz="0" w:space="0" w:color="auto"/>
                <w:right w:val="none" w:sz="0" w:space="0" w:color="auto"/>
              </w:divBdr>
            </w:div>
            <w:div w:id="1662344905">
              <w:marLeft w:val="0"/>
              <w:marRight w:val="0"/>
              <w:marTop w:val="0"/>
              <w:marBottom w:val="240"/>
              <w:divBdr>
                <w:top w:val="none" w:sz="0" w:space="0" w:color="auto"/>
                <w:left w:val="none" w:sz="0" w:space="0" w:color="auto"/>
                <w:bottom w:val="none" w:sz="0" w:space="0" w:color="auto"/>
                <w:right w:val="none" w:sz="0" w:space="0" w:color="auto"/>
              </w:divBdr>
            </w:div>
            <w:div w:id="1760909989">
              <w:marLeft w:val="0"/>
              <w:marRight w:val="0"/>
              <w:marTop w:val="0"/>
              <w:marBottom w:val="240"/>
              <w:divBdr>
                <w:top w:val="none" w:sz="0" w:space="0" w:color="auto"/>
                <w:left w:val="none" w:sz="0" w:space="0" w:color="auto"/>
                <w:bottom w:val="none" w:sz="0" w:space="0" w:color="auto"/>
                <w:right w:val="none" w:sz="0" w:space="0" w:color="auto"/>
              </w:divBdr>
            </w:div>
            <w:div w:id="1794254089">
              <w:marLeft w:val="0"/>
              <w:marRight w:val="0"/>
              <w:marTop w:val="0"/>
              <w:marBottom w:val="240"/>
              <w:divBdr>
                <w:top w:val="none" w:sz="0" w:space="0" w:color="auto"/>
                <w:left w:val="none" w:sz="0" w:space="0" w:color="auto"/>
                <w:bottom w:val="none" w:sz="0" w:space="0" w:color="auto"/>
                <w:right w:val="none" w:sz="0" w:space="0" w:color="auto"/>
              </w:divBdr>
            </w:div>
            <w:div w:id="1826123424">
              <w:marLeft w:val="0"/>
              <w:marRight w:val="0"/>
              <w:marTop w:val="0"/>
              <w:marBottom w:val="240"/>
              <w:divBdr>
                <w:top w:val="none" w:sz="0" w:space="0" w:color="auto"/>
                <w:left w:val="none" w:sz="0" w:space="0" w:color="auto"/>
                <w:bottom w:val="none" w:sz="0" w:space="0" w:color="auto"/>
                <w:right w:val="none" w:sz="0" w:space="0" w:color="auto"/>
              </w:divBdr>
            </w:div>
            <w:div w:id="1847211725">
              <w:marLeft w:val="0"/>
              <w:marRight w:val="0"/>
              <w:marTop w:val="0"/>
              <w:marBottom w:val="240"/>
              <w:divBdr>
                <w:top w:val="none" w:sz="0" w:space="0" w:color="auto"/>
                <w:left w:val="none" w:sz="0" w:space="0" w:color="auto"/>
                <w:bottom w:val="none" w:sz="0" w:space="0" w:color="auto"/>
                <w:right w:val="none" w:sz="0" w:space="0" w:color="auto"/>
              </w:divBdr>
            </w:div>
            <w:div w:id="1882663919">
              <w:marLeft w:val="0"/>
              <w:marRight w:val="0"/>
              <w:marTop w:val="0"/>
              <w:marBottom w:val="240"/>
              <w:divBdr>
                <w:top w:val="none" w:sz="0" w:space="0" w:color="auto"/>
                <w:left w:val="none" w:sz="0" w:space="0" w:color="auto"/>
                <w:bottom w:val="none" w:sz="0" w:space="0" w:color="auto"/>
                <w:right w:val="none" w:sz="0" w:space="0" w:color="auto"/>
              </w:divBdr>
            </w:div>
            <w:div w:id="1950577449">
              <w:marLeft w:val="0"/>
              <w:marRight w:val="0"/>
              <w:marTop w:val="0"/>
              <w:marBottom w:val="240"/>
              <w:divBdr>
                <w:top w:val="none" w:sz="0" w:space="0" w:color="auto"/>
                <w:left w:val="none" w:sz="0" w:space="0" w:color="auto"/>
                <w:bottom w:val="none" w:sz="0" w:space="0" w:color="auto"/>
                <w:right w:val="none" w:sz="0" w:space="0" w:color="auto"/>
              </w:divBdr>
            </w:div>
            <w:div w:id="2006787524">
              <w:marLeft w:val="0"/>
              <w:marRight w:val="0"/>
              <w:marTop w:val="0"/>
              <w:marBottom w:val="240"/>
              <w:divBdr>
                <w:top w:val="none" w:sz="0" w:space="0" w:color="auto"/>
                <w:left w:val="none" w:sz="0" w:space="0" w:color="auto"/>
                <w:bottom w:val="none" w:sz="0" w:space="0" w:color="auto"/>
                <w:right w:val="none" w:sz="0" w:space="0" w:color="auto"/>
              </w:divBdr>
            </w:div>
            <w:div w:id="2015449511">
              <w:marLeft w:val="0"/>
              <w:marRight w:val="0"/>
              <w:marTop w:val="0"/>
              <w:marBottom w:val="240"/>
              <w:divBdr>
                <w:top w:val="none" w:sz="0" w:space="0" w:color="auto"/>
                <w:left w:val="none" w:sz="0" w:space="0" w:color="auto"/>
                <w:bottom w:val="none" w:sz="0" w:space="0" w:color="auto"/>
                <w:right w:val="none" w:sz="0" w:space="0" w:color="auto"/>
              </w:divBdr>
            </w:div>
            <w:div w:id="212514713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37556674">
      <w:bodyDiv w:val="1"/>
      <w:marLeft w:val="0"/>
      <w:marRight w:val="0"/>
      <w:marTop w:val="0"/>
      <w:marBottom w:val="0"/>
      <w:divBdr>
        <w:top w:val="none" w:sz="0" w:space="0" w:color="auto"/>
        <w:left w:val="none" w:sz="0" w:space="0" w:color="auto"/>
        <w:bottom w:val="none" w:sz="0" w:space="0" w:color="auto"/>
        <w:right w:val="none" w:sz="0" w:space="0" w:color="auto"/>
      </w:divBdr>
      <w:divsChild>
        <w:div w:id="1765491248">
          <w:marLeft w:val="0"/>
          <w:marRight w:val="0"/>
          <w:marTop w:val="0"/>
          <w:marBottom w:val="0"/>
          <w:divBdr>
            <w:top w:val="none" w:sz="0" w:space="0" w:color="auto"/>
            <w:left w:val="none" w:sz="0" w:space="0" w:color="auto"/>
            <w:bottom w:val="none" w:sz="0" w:space="0" w:color="auto"/>
            <w:right w:val="none" w:sz="0" w:space="0" w:color="auto"/>
          </w:divBdr>
          <w:divsChild>
            <w:div w:id="62414172">
              <w:marLeft w:val="0"/>
              <w:marRight w:val="0"/>
              <w:marTop w:val="0"/>
              <w:marBottom w:val="240"/>
              <w:divBdr>
                <w:top w:val="none" w:sz="0" w:space="0" w:color="auto"/>
                <w:left w:val="none" w:sz="0" w:space="0" w:color="auto"/>
                <w:bottom w:val="none" w:sz="0" w:space="0" w:color="auto"/>
                <w:right w:val="none" w:sz="0" w:space="0" w:color="auto"/>
              </w:divBdr>
            </w:div>
            <w:div w:id="126288462">
              <w:marLeft w:val="0"/>
              <w:marRight w:val="0"/>
              <w:marTop w:val="0"/>
              <w:marBottom w:val="240"/>
              <w:divBdr>
                <w:top w:val="none" w:sz="0" w:space="0" w:color="auto"/>
                <w:left w:val="none" w:sz="0" w:space="0" w:color="auto"/>
                <w:bottom w:val="none" w:sz="0" w:space="0" w:color="auto"/>
                <w:right w:val="none" w:sz="0" w:space="0" w:color="auto"/>
              </w:divBdr>
            </w:div>
            <w:div w:id="135145045">
              <w:marLeft w:val="0"/>
              <w:marRight w:val="0"/>
              <w:marTop w:val="0"/>
              <w:marBottom w:val="240"/>
              <w:divBdr>
                <w:top w:val="none" w:sz="0" w:space="0" w:color="auto"/>
                <w:left w:val="none" w:sz="0" w:space="0" w:color="auto"/>
                <w:bottom w:val="none" w:sz="0" w:space="0" w:color="auto"/>
                <w:right w:val="none" w:sz="0" w:space="0" w:color="auto"/>
              </w:divBdr>
            </w:div>
            <w:div w:id="136267859">
              <w:marLeft w:val="0"/>
              <w:marRight w:val="0"/>
              <w:marTop w:val="0"/>
              <w:marBottom w:val="240"/>
              <w:divBdr>
                <w:top w:val="none" w:sz="0" w:space="0" w:color="auto"/>
                <w:left w:val="none" w:sz="0" w:space="0" w:color="auto"/>
                <w:bottom w:val="none" w:sz="0" w:space="0" w:color="auto"/>
                <w:right w:val="none" w:sz="0" w:space="0" w:color="auto"/>
              </w:divBdr>
            </w:div>
            <w:div w:id="199363858">
              <w:marLeft w:val="0"/>
              <w:marRight w:val="0"/>
              <w:marTop w:val="0"/>
              <w:marBottom w:val="240"/>
              <w:divBdr>
                <w:top w:val="none" w:sz="0" w:space="0" w:color="auto"/>
                <w:left w:val="none" w:sz="0" w:space="0" w:color="auto"/>
                <w:bottom w:val="none" w:sz="0" w:space="0" w:color="auto"/>
                <w:right w:val="none" w:sz="0" w:space="0" w:color="auto"/>
              </w:divBdr>
            </w:div>
            <w:div w:id="202135184">
              <w:marLeft w:val="0"/>
              <w:marRight w:val="0"/>
              <w:marTop w:val="0"/>
              <w:marBottom w:val="240"/>
              <w:divBdr>
                <w:top w:val="none" w:sz="0" w:space="0" w:color="auto"/>
                <w:left w:val="none" w:sz="0" w:space="0" w:color="auto"/>
                <w:bottom w:val="none" w:sz="0" w:space="0" w:color="auto"/>
                <w:right w:val="none" w:sz="0" w:space="0" w:color="auto"/>
              </w:divBdr>
            </w:div>
            <w:div w:id="208609062">
              <w:marLeft w:val="0"/>
              <w:marRight w:val="0"/>
              <w:marTop w:val="0"/>
              <w:marBottom w:val="240"/>
              <w:divBdr>
                <w:top w:val="none" w:sz="0" w:space="0" w:color="auto"/>
                <w:left w:val="none" w:sz="0" w:space="0" w:color="auto"/>
                <w:bottom w:val="none" w:sz="0" w:space="0" w:color="auto"/>
                <w:right w:val="none" w:sz="0" w:space="0" w:color="auto"/>
              </w:divBdr>
            </w:div>
            <w:div w:id="237248080">
              <w:marLeft w:val="0"/>
              <w:marRight w:val="0"/>
              <w:marTop w:val="0"/>
              <w:marBottom w:val="240"/>
              <w:divBdr>
                <w:top w:val="none" w:sz="0" w:space="0" w:color="auto"/>
                <w:left w:val="none" w:sz="0" w:space="0" w:color="auto"/>
                <w:bottom w:val="none" w:sz="0" w:space="0" w:color="auto"/>
                <w:right w:val="none" w:sz="0" w:space="0" w:color="auto"/>
              </w:divBdr>
            </w:div>
            <w:div w:id="300355002">
              <w:marLeft w:val="0"/>
              <w:marRight w:val="0"/>
              <w:marTop w:val="0"/>
              <w:marBottom w:val="240"/>
              <w:divBdr>
                <w:top w:val="none" w:sz="0" w:space="0" w:color="auto"/>
                <w:left w:val="none" w:sz="0" w:space="0" w:color="auto"/>
                <w:bottom w:val="none" w:sz="0" w:space="0" w:color="auto"/>
                <w:right w:val="none" w:sz="0" w:space="0" w:color="auto"/>
              </w:divBdr>
            </w:div>
            <w:div w:id="303969491">
              <w:marLeft w:val="0"/>
              <w:marRight w:val="0"/>
              <w:marTop w:val="0"/>
              <w:marBottom w:val="240"/>
              <w:divBdr>
                <w:top w:val="none" w:sz="0" w:space="0" w:color="auto"/>
                <w:left w:val="none" w:sz="0" w:space="0" w:color="auto"/>
                <w:bottom w:val="none" w:sz="0" w:space="0" w:color="auto"/>
                <w:right w:val="none" w:sz="0" w:space="0" w:color="auto"/>
              </w:divBdr>
            </w:div>
            <w:div w:id="323700041">
              <w:marLeft w:val="0"/>
              <w:marRight w:val="0"/>
              <w:marTop w:val="0"/>
              <w:marBottom w:val="240"/>
              <w:divBdr>
                <w:top w:val="none" w:sz="0" w:space="0" w:color="auto"/>
                <w:left w:val="none" w:sz="0" w:space="0" w:color="auto"/>
                <w:bottom w:val="none" w:sz="0" w:space="0" w:color="auto"/>
                <w:right w:val="none" w:sz="0" w:space="0" w:color="auto"/>
              </w:divBdr>
            </w:div>
            <w:div w:id="326594083">
              <w:marLeft w:val="0"/>
              <w:marRight w:val="0"/>
              <w:marTop w:val="0"/>
              <w:marBottom w:val="240"/>
              <w:divBdr>
                <w:top w:val="none" w:sz="0" w:space="0" w:color="auto"/>
                <w:left w:val="none" w:sz="0" w:space="0" w:color="auto"/>
                <w:bottom w:val="none" w:sz="0" w:space="0" w:color="auto"/>
                <w:right w:val="none" w:sz="0" w:space="0" w:color="auto"/>
              </w:divBdr>
            </w:div>
            <w:div w:id="376858623">
              <w:marLeft w:val="0"/>
              <w:marRight w:val="0"/>
              <w:marTop w:val="0"/>
              <w:marBottom w:val="240"/>
              <w:divBdr>
                <w:top w:val="none" w:sz="0" w:space="0" w:color="auto"/>
                <w:left w:val="none" w:sz="0" w:space="0" w:color="auto"/>
                <w:bottom w:val="none" w:sz="0" w:space="0" w:color="auto"/>
                <w:right w:val="none" w:sz="0" w:space="0" w:color="auto"/>
              </w:divBdr>
            </w:div>
            <w:div w:id="378358961">
              <w:marLeft w:val="0"/>
              <w:marRight w:val="0"/>
              <w:marTop w:val="0"/>
              <w:marBottom w:val="240"/>
              <w:divBdr>
                <w:top w:val="none" w:sz="0" w:space="0" w:color="auto"/>
                <w:left w:val="none" w:sz="0" w:space="0" w:color="auto"/>
                <w:bottom w:val="none" w:sz="0" w:space="0" w:color="auto"/>
                <w:right w:val="none" w:sz="0" w:space="0" w:color="auto"/>
              </w:divBdr>
            </w:div>
            <w:div w:id="395668055">
              <w:marLeft w:val="0"/>
              <w:marRight w:val="0"/>
              <w:marTop w:val="0"/>
              <w:marBottom w:val="240"/>
              <w:divBdr>
                <w:top w:val="none" w:sz="0" w:space="0" w:color="auto"/>
                <w:left w:val="none" w:sz="0" w:space="0" w:color="auto"/>
                <w:bottom w:val="none" w:sz="0" w:space="0" w:color="auto"/>
                <w:right w:val="none" w:sz="0" w:space="0" w:color="auto"/>
              </w:divBdr>
            </w:div>
            <w:div w:id="400179572">
              <w:marLeft w:val="0"/>
              <w:marRight w:val="0"/>
              <w:marTop w:val="0"/>
              <w:marBottom w:val="240"/>
              <w:divBdr>
                <w:top w:val="none" w:sz="0" w:space="0" w:color="auto"/>
                <w:left w:val="none" w:sz="0" w:space="0" w:color="auto"/>
                <w:bottom w:val="none" w:sz="0" w:space="0" w:color="auto"/>
                <w:right w:val="none" w:sz="0" w:space="0" w:color="auto"/>
              </w:divBdr>
            </w:div>
            <w:div w:id="444689186">
              <w:marLeft w:val="0"/>
              <w:marRight w:val="0"/>
              <w:marTop w:val="0"/>
              <w:marBottom w:val="240"/>
              <w:divBdr>
                <w:top w:val="none" w:sz="0" w:space="0" w:color="auto"/>
                <w:left w:val="none" w:sz="0" w:space="0" w:color="auto"/>
                <w:bottom w:val="none" w:sz="0" w:space="0" w:color="auto"/>
                <w:right w:val="none" w:sz="0" w:space="0" w:color="auto"/>
              </w:divBdr>
            </w:div>
            <w:div w:id="449208080">
              <w:marLeft w:val="0"/>
              <w:marRight w:val="0"/>
              <w:marTop w:val="0"/>
              <w:marBottom w:val="240"/>
              <w:divBdr>
                <w:top w:val="none" w:sz="0" w:space="0" w:color="auto"/>
                <w:left w:val="none" w:sz="0" w:space="0" w:color="auto"/>
                <w:bottom w:val="none" w:sz="0" w:space="0" w:color="auto"/>
                <w:right w:val="none" w:sz="0" w:space="0" w:color="auto"/>
              </w:divBdr>
            </w:div>
            <w:div w:id="503281887">
              <w:marLeft w:val="0"/>
              <w:marRight w:val="0"/>
              <w:marTop w:val="0"/>
              <w:marBottom w:val="240"/>
              <w:divBdr>
                <w:top w:val="none" w:sz="0" w:space="0" w:color="auto"/>
                <w:left w:val="none" w:sz="0" w:space="0" w:color="auto"/>
                <w:bottom w:val="none" w:sz="0" w:space="0" w:color="auto"/>
                <w:right w:val="none" w:sz="0" w:space="0" w:color="auto"/>
              </w:divBdr>
            </w:div>
            <w:div w:id="507407177">
              <w:marLeft w:val="0"/>
              <w:marRight w:val="0"/>
              <w:marTop w:val="0"/>
              <w:marBottom w:val="240"/>
              <w:divBdr>
                <w:top w:val="none" w:sz="0" w:space="0" w:color="auto"/>
                <w:left w:val="none" w:sz="0" w:space="0" w:color="auto"/>
                <w:bottom w:val="none" w:sz="0" w:space="0" w:color="auto"/>
                <w:right w:val="none" w:sz="0" w:space="0" w:color="auto"/>
              </w:divBdr>
            </w:div>
            <w:div w:id="532504027">
              <w:marLeft w:val="0"/>
              <w:marRight w:val="0"/>
              <w:marTop w:val="0"/>
              <w:marBottom w:val="240"/>
              <w:divBdr>
                <w:top w:val="none" w:sz="0" w:space="0" w:color="auto"/>
                <w:left w:val="none" w:sz="0" w:space="0" w:color="auto"/>
                <w:bottom w:val="none" w:sz="0" w:space="0" w:color="auto"/>
                <w:right w:val="none" w:sz="0" w:space="0" w:color="auto"/>
              </w:divBdr>
            </w:div>
            <w:div w:id="536086145">
              <w:marLeft w:val="0"/>
              <w:marRight w:val="0"/>
              <w:marTop w:val="0"/>
              <w:marBottom w:val="240"/>
              <w:divBdr>
                <w:top w:val="none" w:sz="0" w:space="0" w:color="auto"/>
                <w:left w:val="none" w:sz="0" w:space="0" w:color="auto"/>
                <w:bottom w:val="none" w:sz="0" w:space="0" w:color="auto"/>
                <w:right w:val="none" w:sz="0" w:space="0" w:color="auto"/>
              </w:divBdr>
            </w:div>
            <w:div w:id="664094474">
              <w:marLeft w:val="0"/>
              <w:marRight w:val="0"/>
              <w:marTop w:val="0"/>
              <w:marBottom w:val="240"/>
              <w:divBdr>
                <w:top w:val="none" w:sz="0" w:space="0" w:color="auto"/>
                <w:left w:val="none" w:sz="0" w:space="0" w:color="auto"/>
                <w:bottom w:val="none" w:sz="0" w:space="0" w:color="auto"/>
                <w:right w:val="none" w:sz="0" w:space="0" w:color="auto"/>
              </w:divBdr>
            </w:div>
            <w:div w:id="677924867">
              <w:marLeft w:val="0"/>
              <w:marRight w:val="0"/>
              <w:marTop w:val="0"/>
              <w:marBottom w:val="240"/>
              <w:divBdr>
                <w:top w:val="none" w:sz="0" w:space="0" w:color="auto"/>
                <w:left w:val="none" w:sz="0" w:space="0" w:color="auto"/>
                <w:bottom w:val="none" w:sz="0" w:space="0" w:color="auto"/>
                <w:right w:val="none" w:sz="0" w:space="0" w:color="auto"/>
              </w:divBdr>
            </w:div>
            <w:div w:id="746344344">
              <w:marLeft w:val="0"/>
              <w:marRight w:val="0"/>
              <w:marTop w:val="0"/>
              <w:marBottom w:val="240"/>
              <w:divBdr>
                <w:top w:val="none" w:sz="0" w:space="0" w:color="auto"/>
                <w:left w:val="none" w:sz="0" w:space="0" w:color="auto"/>
                <w:bottom w:val="none" w:sz="0" w:space="0" w:color="auto"/>
                <w:right w:val="none" w:sz="0" w:space="0" w:color="auto"/>
              </w:divBdr>
            </w:div>
            <w:div w:id="755709133">
              <w:marLeft w:val="0"/>
              <w:marRight w:val="0"/>
              <w:marTop w:val="0"/>
              <w:marBottom w:val="240"/>
              <w:divBdr>
                <w:top w:val="none" w:sz="0" w:space="0" w:color="auto"/>
                <w:left w:val="none" w:sz="0" w:space="0" w:color="auto"/>
                <w:bottom w:val="none" w:sz="0" w:space="0" w:color="auto"/>
                <w:right w:val="none" w:sz="0" w:space="0" w:color="auto"/>
              </w:divBdr>
            </w:div>
            <w:div w:id="772671700">
              <w:marLeft w:val="0"/>
              <w:marRight w:val="0"/>
              <w:marTop w:val="0"/>
              <w:marBottom w:val="240"/>
              <w:divBdr>
                <w:top w:val="none" w:sz="0" w:space="0" w:color="auto"/>
                <w:left w:val="none" w:sz="0" w:space="0" w:color="auto"/>
                <w:bottom w:val="none" w:sz="0" w:space="0" w:color="auto"/>
                <w:right w:val="none" w:sz="0" w:space="0" w:color="auto"/>
              </w:divBdr>
            </w:div>
            <w:div w:id="790052138">
              <w:marLeft w:val="0"/>
              <w:marRight w:val="0"/>
              <w:marTop w:val="0"/>
              <w:marBottom w:val="240"/>
              <w:divBdr>
                <w:top w:val="none" w:sz="0" w:space="0" w:color="auto"/>
                <w:left w:val="none" w:sz="0" w:space="0" w:color="auto"/>
                <w:bottom w:val="none" w:sz="0" w:space="0" w:color="auto"/>
                <w:right w:val="none" w:sz="0" w:space="0" w:color="auto"/>
              </w:divBdr>
            </w:div>
            <w:div w:id="828135650">
              <w:marLeft w:val="0"/>
              <w:marRight w:val="0"/>
              <w:marTop w:val="0"/>
              <w:marBottom w:val="240"/>
              <w:divBdr>
                <w:top w:val="none" w:sz="0" w:space="0" w:color="auto"/>
                <w:left w:val="none" w:sz="0" w:space="0" w:color="auto"/>
                <w:bottom w:val="none" w:sz="0" w:space="0" w:color="auto"/>
                <w:right w:val="none" w:sz="0" w:space="0" w:color="auto"/>
              </w:divBdr>
            </w:div>
            <w:div w:id="833952968">
              <w:marLeft w:val="0"/>
              <w:marRight w:val="0"/>
              <w:marTop w:val="0"/>
              <w:marBottom w:val="240"/>
              <w:divBdr>
                <w:top w:val="none" w:sz="0" w:space="0" w:color="auto"/>
                <w:left w:val="none" w:sz="0" w:space="0" w:color="auto"/>
                <w:bottom w:val="none" w:sz="0" w:space="0" w:color="auto"/>
                <w:right w:val="none" w:sz="0" w:space="0" w:color="auto"/>
              </w:divBdr>
            </w:div>
            <w:div w:id="857504651">
              <w:marLeft w:val="0"/>
              <w:marRight w:val="0"/>
              <w:marTop w:val="0"/>
              <w:marBottom w:val="240"/>
              <w:divBdr>
                <w:top w:val="none" w:sz="0" w:space="0" w:color="auto"/>
                <w:left w:val="none" w:sz="0" w:space="0" w:color="auto"/>
                <w:bottom w:val="none" w:sz="0" w:space="0" w:color="auto"/>
                <w:right w:val="none" w:sz="0" w:space="0" w:color="auto"/>
              </w:divBdr>
            </w:div>
            <w:div w:id="901717660">
              <w:marLeft w:val="0"/>
              <w:marRight w:val="0"/>
              <w:marTop w:val="0"/>
              <w:marBottom w:val="240"/>
              <w:divBdr>
                <w:top w:val="none" w:sz="0" w:space="0" w:color="auto"/>
                <w:left w:val="none" w:sz="0" w:space="0" w:color="auto"/>
                <w:bottom w:val="none" w:sz="0" w:space="0" w:color="auto"/>
                <w:right w:val="none" w:sz="0" w:space="0" w:color="auto"/>
              </w:divBdr>
            </w:div>
            <w:div w:id="940337074">
              <w:marLeft w:val="0"/>
              <w:marRight w:val="0"/>
              <w:marTop w:val="0"/>
              <w:marBottom w:val="240"/>
              <w:divBdr>
                <w:top w:val="none" w:sz="0" w:space="0" w:color="auto"/>
                <w:left w:val="none" w:sz="0" w:space="0" w:color="auto"/>
                <w:bottom w:val="none" w:sz="0" w:space="0" w:color="auto"/>
                <w:right w:val="none" w:sz="0" w:space="0" w:color="auto"/>
              </w:divBdr>
            </w:div>
            <w:div w:id="958881541">
              <w:marLeft w:val="0"/>
              <w:marRight w:val="0"/>
              <w:marTop w:val="0"/>
              <w:marBottom w:val="0"/>
              <w:divBdr>
                <w:top w:val="none" w:sz="0" w:space="0" w:color="auto"/>
                <w:left w:val="none" w:sz="0" w:space="0" w:color="auto"/>
                <w:bottom w:val="none" w:sz="0" w:space="0" w:color="auto"/>
                <w:right w:val="none" w:sz="0" w:space="0" w:color="auto"/>
              </w:divBdr>
            </w:div>
            <w:div w:id="979849687">
              <w:marLeft w:val="0"/>
              <w:marRight w:val="0"/>
              <w:marTop w:val="0"/>
              <w:marBottom w:val="240"/>
              <w:divBdr>
                <w:top w:val="none" w:sz="0" w:space="0" w:color="auto"/>
                <w:left w:val="none" w:sz="0" w:space="0" w:color="auto"/>
                <w:bottom w:val="none" w:sz="0" w:space="0" w:color="auto"/>
                <w:right w:val="none" w:sz="0" w:space="0" w:color="auto"/>
              </w:divBdr>
            </w:div>
            <w:div w:id="1016614873">
              <w:marLeft w:val="0"/>
              <w:marRight w:val="0"/>
              <w:marTop w:val="0"/>
              <w:marBottom w:val="240"/>
              <w:divBdr>
                <w:top w:val="none" w:sz="0" w:space="0" w:color="auto"/>
                <w:left w:val="none" w:sz="0" w:space="0" w:color="auto"/>
                <w:bottom w:val="none" w:sz="0" w:space="0" w:color="auto"/>
                <w:right w:val="none" w:sz="0" w:space="0" w:color="auto"/>
              </w:divBdr>
            </w:div>
            <w:div w:id="1031690831">
              <w:marLeft w:val="0"/>
              <w:marRight w:val="0"/>
              <w:marTop w:val="0"/>
              <w:marBottom w:val="240"/>
              <w:divBdr>
                <w:top w:val="none" w:sz="0" w:space="0" w:color="auto"/>
                <w:left w:val="none" w:sz="0" w:space="0" w:color="auto"/>
                <w:bottom w:val="none" w:sz="0" w:space="0" w:color="auto"/>
                <w:right w:val="none" w:sz="0" w:space="0" w:color="auto"/>
              </w:divBdr>
            </w:div>
            <w:div w:id="1039815172">
              <w:marLeft w:val="0"/>
              <w:marRight w:val="0"/>
              <w:marTop w:val="0"/>
              <w:marBottom w:val="240"/>
              <w:divBdr>
                <w:top w:val="none" w:sz="0" w:space="0" w:color="auto"/>
                <w:left w:val="none" w:sz="0" w:space="0" w:color="auto"/>
                <w:bottom w:val="none" w:sz="0" w:space="0" w:color="auto"/>
                <w:right w:val="none" w:sz="0" w:space="0" w:color="auto"/>
              </w:divBdr>
            </w:div>
            <w:div w:id="1083263143">
              <w:marLeft w:val="0"/>
              <w:marRight w:val="0"/>
              <w:marTop w:val="0"/>
              <w:marBottom w:val="240"/>
              <w:divBdr>
                <w:top w:val="none" w:sz="0" w:space="0" w:color="auto"/>
                <w:left w:val="none" w:sz="0" w:space="0" w:color="auto"/>
                <w:bottom w:val="none" w:sz="0" w:space="0" w:color="auto"/>
                <w:right w:val="none" w:sz="0" w:space="0" w:color="auto"/>
              </w:divBdr>
            </w:div>
            <w:div w:id="1094402300">
              <w:marLeft w:val="0"/>
              <w:marRight w:val="0"/>
              <w:marTop w:val="0"/>
              <w:marBottom w:val="240"/>
              <w:divBdr>
                <w:top w:val="none" w:sz="0" w:space="0" w:color="auto"/>
                <w:left w:val="none" w:sz="0" w:space="0" w:color="auto"/>
                <w:bottom w:val="none" w:sz="0" w:space="0" w:color="auto"/>
                <w:right w:val="none" w:sz="0" w:space="0" w:color="auto"/>
              </w:divBdr>
            </w:div>
            <w:div w:id="1101797982">
              <w:marLeft w:val="0"/>
              <w:marRight w:val="0"/>
              <w:marTop w:val="0"/>
              <w:marBottom w:val="240"/>
              <w:divBdr>
                <w:top w:val="none" w:sz="0" w:space="0" w:color="auto"/>
                <w:left w:val="none" w:sz="0" w:space="0" w:color="auto"/>
                <w:bottom w:val="none" w:sz="0" w:space="0" w:color="auto"/>
                <w:right w:val="none" w:sz="0" w:space="0" w:color="auto"/>
              </w:divBdr>
            </w:div>
            <w:div w:id="1124039409">
              <w:marLeft w:val="0"/>
              <w:marRight w:val="0"/>
              <w:marTop w:val="0"/>
              <w:marBottom w:val="240"/>
              <w:divBdr>
                <w:top w:val="none" w:sz="0" w:space="0" w:color="auto"/>
                <w:left w:val="none" w:sz="0" w:space="0" w:color="auto"/>
                <w:bottom w:val="none" w:sz="0" w:space="0" w:color="auto"/>
                <w:right w:val="none" w:sz="0" w:space="0" w:color="auto"/>
              </w:divBdr>
            </w:div>
            <w:div w:id="1149203960">
              <w:marLeft w:val="0"/>
              <w:marRight w:val="0"/>
              <w:marTop w:val="0"/>
              <w:marBottom w:val="240"/>
              <w:divBdr>
                <w:top w:val="none" w:sz="0" w:space="0" w:color="auto"/>
                <w:left w:val="none" w:sz="0" w:space="0" w:color="auto"/>
                <w:bottom w:val="none" w:sz="0" w:space="0" w:color="auto"/>
                <w:right w:val="none" w:sz="0" w:space="0" w:color="auto"/>
              </w:divBdr>
            </w:div>
            <w:div w:id="1201355478">
              <w:marLeft w:val="0"/>
              <w:marRight w:val="0"/>
              <w:marTop w:val="0"/>
              <w:marBottom w:val="240"/>
              <w:divBdr>
                <w:top w:val="none" w:sz="0" w:space="0" w:color="auto"/>
                <w:left w:val="none" w:sz="0" w:space="0" w:color="auto"/>
                <w:bottom w:val="none" w:sz="0" w:space="0" w:color="auto"/>
                <w:right w:val="none" w:sz="0" w:space="0" w:color="auto"/>
              </w:divBdr>
            </w:div>
            <w:div w:id="1224877908">
              <w:marLeft w:val="0"/>
              <w:marRight w:val="0"/>
              <w:marTop w:val="0"/>
              <w:marBottom w:val="240"/>
              <w:divBdr>
                <w:top w:val="none" w:sz="0" w:space="0" w:color="auto"/>
                <w:left w:val="none" w:sz="0" w:space="0" w:color="auto"/>
                <w:bottom w:val="none" w:sz="0" w:space="0" w:color="auto"/>
                <w:right w:val="none" w:sz="0" w:space="0" w:color="auto"/>
              </w:divBdr>
            </w:div>
            <w:div w:id="1260024449">
              <w:marLeft w:val="0"/>
              <w:marRight w:val="0"/>
              <w:marTop w:val="0"/>
              <w:marBottom w:val="240"/>
              <w:divBdr>
                <w:top w:val="none" w:sz="0" w:space="0" w:color="auto"/>
                <w:left w:val="none" w:sz="0" w:space="0" w:color="auto"/>
                <w:bottom w:val="none" w:sz="0" w:space="0" w:color="auto"/>
                <w:right w:val="none" w:sz="0" w:space="0" w:color="auto"/>
              </w:divBdr>
            </w:div>
            <w:div w:id="1281497717">
              <w:marLeft w:val="0"/>
              <w:marRight w:val="0"/>
              <w:marTop w:val="0"/>
              <w:marBottom w:val="240"/>
              <w:divBdr>
                <w:top w:val="none" w:sz="0" w:space="0" w:color="auto"/>
                <w:left w:val="none" w:sz="0" w:space="0" w:color="auto"/>
                <w:bottom w:val="none" w:sz="0" w:space="0" w:color="auto"/>
                <w:right w:val="none" w:sz="0" w:space="0" w:color="auto"/>
              </w:divBdr>
            </w:div>
            <w:div w:id="1331375570">
              <w:marLeft w:val="0"/>
              <w:marRight w:val="0"/>
              <w:marTop w:val="0"/>
              <w:marBottom w:val="240"/>
              <w:divBdr>
                <w:top w:val="none" w:sz="0" w:space="0" w:color="auto"/>
                <w:left w:val="none" w:sz="0" w:space="0" w:color="auto"/>
                <w:bottom w:val="none" w:sz="0" w:space="0" w:color="auto"/>
                <w:right w:val="none" w:sz="0" w:space="0" w:color="auto"/>
              </w:divBdr>
            </w:div>
            <w:div w:id="1352335447">
              <w:marLeft w:val="0"/>
              <w:marRight w:val="0"/>
              <w:marTop w:val="0"/>
              <w:marBottom w:val="240"/>
              <w:divBdr>
                <w:top w:val="none" w:sz="0" w:space="0" w:color="auto"/>
                <w:left w:val="none" w:sz="0" w:space="0" w:color="auto"/>
                <w:bottom w:val="none" w:sz="0" w:space="0" w:color="auto"/>
                <w:right w:val="none" w:sz="0" w:space="0" w:color="auto"/>
              </w:divBdr>
            </w:div>
            <w:div w:id="1412505444">
              <w:marLeft w:val="0"/>
              <w:marRight w:val="0"/>
              <w:marTop w:val="0"/>
              <w:marBottom w:val="240"/>
              <w:divBdr>
                <w:top w:val="none" w:sz="0" w:space="0" w:color="auto"/>
                <w:left w:val="none" w:sz="0" w:space="0" w:color="auto"/>
                <w:bottom w:val="none" w:sz="0" w:space="0" w:color="auto"/>
                <w:right w:val="none" w:sz="0" w:space="0" w:color="auto"/>
              </w:divBdr>
            </w:div>
            <w:div w:id="1445425248">
              <w:marLeft w:val="0"/>
              <w:marRight w:val="0"/>
              <w:marTop w:val="0"/>
              <w:marBottom w:val="240"/>
              <w:divBdr>
                <w:top w:val="none" w:sz="0" w:space="0" w:color="auto"/>
                <w:left w:val="none" w:sz="0" w:space="0" w:color="auto"/>
                <w:bottom w:val="none" w:sz="0" w:space="0" w:color="auto"/>
                <w:right w:val="none" w:sz="0" w:space="0" w:color="auto"/>
              </w:divBdr>
            </w:div>
            <w:div w:id="1486781719">
              <w:marLeft w:val="0"/>
              <w:marRight w:val="0"/>
              <w:marTop w:val="0"/>
              <w:marBottom w:val="240"/>
              <w:divBdr>
                <w:top w:val="none" w:sz="0" w:space="0" w:color="auto"/>
                <w:left w:val="none" w:sz="0" w:space="0" w:color="auto"/>
                <w:bottom w:val="none" w:sz="0" w:space="0" w:color="auto"/>
                <w:right w:val="none" w:sz="0" w:space="0" w:color="auto"/>
              </w:divBdr>
            </w:div>
            <w:div w:id="1500271883">
              <w:marLeft w:val="0"/>
              <w:marRight w:val="0"/>
              <w:marTop w:val="0"/>
              <w:marBottom w:val="240"/>
              <w:divBdr>
                <w:top w:val="none" w:sz="0" w:space="0" w:color="auto"/>
                <w:left w:val="none" w:sz="0" w:space="0" w:color="auto"/>
                <w:bottom w:val="none" w:sz="0" w:space="0" w:color="auto"/>
                <w:right w:val="none" w:sz="0" w:space="0" w:color="auto"/>
              </w:divBdr>
            </w:div>
            <w:div w:id="1506894363">
              <w:marLeft w:val="0"/>
              <w:marRight w:val="0"/>
              <w:marTop w:val="0"/>
              <w:marBottom w:val="240"/>
              <w:divBdr>
                <w:top w:val="none" w:sz="0" w:space="0" w:color="auto"/>
                <w:left w:val="none" w:sz="0" w:space="0" w:color="auto"/>
                <w:bottom w:val="none" w:sz="0" w:space="0" w:color="auto"/>
                <w:right w:val="none" w:sz="0" w:space="0" w:color="auto"/>
              </w:divBdr>
            </w:div>
            <w:div w:id="1548645242">
              <w:marLeft w:val="0"/>
              <w:marRight w:val="0"/>
              <w:marTop w:val="0"/>
              <w:marBottom w:val="240"/>
              <w:divBdr>
                <w:top w:val="none" w:sz="0" w:space="0" w:color="auto"/>
                <w:left w:val="none" w:sz="0" w:space="0" w:color="auto"/>
                <w:bottom w:val="none" w:sz="0" w:space="0" w:color="auto"/>
                <w:right w:val="none" w:sz="0" w:space="0" w:color="auto"/>
              </w:divBdr>
            </w:div>
            <w:div w:id="1558663172">
              <w:marLeft w:val="0"/>
              <w:marRight w:val="0"/>
              <w:marTop w:val="0"/>
              <w:marBottom w:val="240"/>
              <w:divBdr>
                <w:top w:val="none" w:sz="0" w:space="0" w:color="auto"/>
                <w:left w:val="none" w:sz="0" w:space="0" w:color="auto"/>
                <w:bottom w:val="none" w:sz="0" w:space="0" w:color="auto"/>
                <w:right w:val="none" w:sz="0" w:space="0" w:color="auto"/>
              </w:divBdr>
            </w:div>
            <w:div w:id="1664822643">
              <w:marLeft w:val="0"/>
              <w:marRight w:val="0"/>
              <w:marTop w:val="0"/>
              <w:marBottom w:val="240"/>
              <w:divBdr>
                <w:top w:val="none" w:sz="0" w:space="0" w:color="auto"/>
                <w:left w:val="none" w:sz="0" w:space="0" w:color="auto"/>
                <w:bottom w:val="none" w:sz="0" w:space="0" w:color="auto"/>
                <w:right w:val="none" w:sz="0" w:space="0" w:color="auto"/>
              </w:divBdr>
            </w:div>
            <w:div w:id="1680500519">
              <w:marLeft w:val="0"/>
              <w:marRight w:val="0"/>
              <w:marTop w:val="0"/>
              <w:marBottom w:val="240"/>
              <w:divBdr>
                <w:top w:val="none" w:sz="0" w:space="0" w:color="auto"/>
                <w:left w:val="none" w:sz="0" w:space="0" w:color="auto"/>
                <w:bottom w:val="none" w:sz="0" w:space="0" w:color="auto"/>
                <w:right w:val="none" w:sz="0" w:space="0" w:color="auto"/>
              </w:divBdr>
            </w:div>
            <w:div w:id="1686440350">
              <w:marLeft w:val="0"/>
              <w:marRight w:val="0"/>
              <w:marTop w:val="0"/>
              <w:marBottom w:val="240"/>
              <w:divBdr>
                <w:top w:val="none" w:sz="0" w:space="0" w:color="auto"/>
                <w:left w:val="none" w:sz="0" w:space="0" w:color="auto"/>
                <w:bottom w:val="none" w:sz="0" w:space="0" w:color="auto"/>
                <w:right w:val="none" w:sz="0" w:space="0" w:color="auto"/>
              </w:divBdr>
            </w:div>
            <w:div w:id="1724593544">
              <w:marLeft w:val="0"/>
              <w:marRight w:val="0"/>
              <w:marTop w:val="0"/>
              <w:marBottom w:val="240"/>
              <w:divBdr>
                <w:top w:val="none" w:sz="0" w:space="0" w:color="auto"/>
                <w:left w:val="none" w:sz="0" w:space="0" w:color="auto"/>
                <w:bottom w:val="none" w:sz="0" w:space="0" w:color="auto"/>
                <w:right w:val="none" w:sz="0" w:space="0" w:color="auto"/>
              </w:divBdr>
            </w:div>
            <w:div w:id="1858543238">
              <w:marLeft w:val="0"/>
              <w:marRight w:val="0"/>
              <w:marTop w:val="0"/>
              <w:marBottom w:val="240"/>
              <w:divBdr>
                <w:top w:val="none" w:sz="0" w:space="0" w:color="auto"/>
                <w:left w:val="none" w:sz="0" w:space="0" w:color="auto"/>
                <w:bottom w:val="none" w:sz="0" w:space="0" w:color="auto"/>
                <w:right w:val="none" w:sz="0" w:space="0" w:color="auto"/>
              </w:divBdr>
            </w:div>
            <w:div w:id="1869098456">
              <w:marLeft w:val="0"/>
              <w:marRight w:val="0"/>
              <w:marTop w:val="0"/>
              <w:marBottom w:val="240"/>
              <w:divBdr>
                <w:top w:val="none" w:sz="0" w:space="0" w:color="auto"/>
                <w:left w:val="none" w:sz="0" w:space="0" w:color="auto"/>
                <w:bottom w:val="none" w:sz="0" w:space="0" w:color="auto"/>
                <w:right w:val="none" w:sz="0" w:space="0" w:color="auto"/>
              </w:divBdr>
            </w:div>
            <w:div w:id="1916160137">
              <w:marLeft w:val="0"/>
              <w:marRight w:val="0"/>
              <w:marTop w:val="0"/>
              <w:marBottom w:val="240"/>
              <w:divBdr>
                <w:top w:val="none" w:sz="0" w:space="0" w:color="auto"/>
                <w:left w:val="none" w:sz="0" w:space="0" w:color="auto"/>
                <w:bottom w:val="none" w:sz="0" w:space="0" w:color="auto"/>
                <w:right w:val="none" w:sz="0" w:space="0" w:color="auto"/>
              </w:divBdr>
            </w:div>
            <w:div w:id="1919098949">
              <w:marLeft w:val="0"/>
              <w:marRight w:val="0"/>
              <w:marTop w:val="0"/>
              <w:marBottom w:val="240"/>
              <w:divBdr>
                <w:top w:val="none" w:sz="0" w:space="0" w:color="auto"/>
                <w:left w:val="none" w:sz="0" w:space="0" w:color="auto"/>
                <w:bottom w:val="none" w:sz="0" w:space="0" w:color="auto"/>
                <w:right w:val="none" w:sz="0" w:space="0" w:color="auto"/>
              </w:divBdr>
            </w:div>
            <w:div w:id="1950509526">
              <w:marLeft w:val="0"/>
              <w:marRight w:val="0"/>
              <w:marTop w:val="0"/>
              <w:marBottom w:val="240"/>
              <w:divBdr>
                <w:top w:val="none" w:sz="0" w:space="0" w:color="auto"/>
                <w:left w:val="none" w:sz="0" w:space="0" w:color="auto"/>
                <w:bottom w:val="none" w:sz="0" w:space="0" w:color="auto"/>
                <w:right w:val="none" w:sz="0" w:space="0" w:color="auto"/>
              </w:divBdr>
            </w:div>
            <w:div w:id="202875129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39980679">
      <w:bodyDiv w:val="1"/>
      <w:marLeft w:val="0"/>
      <w:marRight w:val="0"/>
      <w:marTop w:val="0"/>
      <w:marBottom w:val="0"/>
      <w:divBdr>
        <w:top w:val="none" w:sz="0" w:space="0" w:color="auto"/>
        <w:left w:val="none" w:sz="0" w:space="0" w:color="auto"/>
        <w:bottom w:val="none" w:sz="0" w:space="0" w:color="auto"/>
        <w:right w:val="none" w:sz="0" w:space="0" w:color="auto"/>
      </w:divBdr>
    </w:div>
    <w:div w:id="1441948814">
      <w:bodyDiv w:val="1"/>
      <w:marLeft w:val="0"/>
      <w:marRight w:val="0"/>
      <w:marTop w:val="0"/>
      <w:marBottom w:val="0"/>
      <w:divBdr>
        <w:top w:val="none" w:sz="0" w:space="0" w:color="auto"/>
        <w:left w:val="none" w:sz="0" w:space="0" w:color="auto"/>
        <w:bottom w:val="none" w:sz="0" w:space="0" w:color="auto"/>
        <w:right w:val="none" w:sz="0" w:space="0" w:color="auto"/>
      </w:divBdr>
    </w:div>
    <w:div w:id="1455127682">
      <w:bodyDiv w:val="1"/>
      <w:marLeft w:val="0"/>
      <w:marRight w:val="0"/>
      <w:marTop w:val="0"/>
      <w:marBottom w:val="0"/>
      <w:divBdr>
        <w:top w:val="none" w:sz="0" w:space="0" w:color="auto"/>
        <w:left w:val="none" w:sz="0" w:space="0" w:color="auto"/>
        <w:bottom w:val="none" w:sz="0" w:space="0" w:color="auto"/>
        <w:right w:val="none" w:sz="0" w:space="0" w:color="auto"/>
      </w:divBdr>
      <w:divsChild>
        <w:div w:id="2141192868">
          <w:marLeft w:val="0"/>
          <w:marRight w:val="0"/>
          <w:marTop w:val="0"/>
          <w:marBottom w:val="0"/>
          <w:divBdr>
            <w:top w:val="none" w:sz="0" w:space="0" w:color="auto"/>
            <w:left w:val="none" w:sz="0" w:space="0" w:color="auto"/>
            <w:bottom w:val="none" w:sz="0" w:space="0" w:color="auto"/>
            <w:right w:val="none" w:sz="0" w:space="0" w:color="auto"/>
          </w:divBdr>
          <w:divsChild>
            <w:div w:id="21711322">
              <w:marLeft w:val="0"/>
              <w:marRight w:val="0"/>
              <w:marTop w:val="0"/>
              <w:marBottom w:val="240"/>
              <w:divBdr>
                <w:top w:val="none" w:sz="0" w:space="0" w:color="auto"/>
                <w:left w:val="none" w:sz="0" w:space="0" w:color="auto"/>
                <w:bottom w:val="none" w:sz="0" w:space="0" w:color="auto"/>
                <w:right w:val="none" w:sz="0" w:space="0" w:color="auto"/>
              </w:divBdr>
            </w:div>
            <w:div w:id="42490084">
              <w:marLeft w:val="0"/>
              <w:marRight w:val="0"/>
              <w:marTop w:val="0"/>
              <w:marBottom w:val="240"/>
              <w:divBdr>
                <w:top w:val="none" w:sz="0" w:space="0" w:color="auto"/>
                <w:left w:val="none" w:sz="0" w:space="0" w:color="auto"/>
                <w:bottom w:val="none" w:sz="0" w:space="0" w:color="auto"/>
                <w:right w:val="none" w:sz="0" w:space="0" w:color="auto"/>
              </w:divBdr>
            </w:div>
            <w:div w:id="56172089">
              <w:marLeft w:val="0"/>
              <w:marRight w:val="0"/>
              <w:marTop w:val="0"/>
              <w:marBottom w:val="240"/>
              <w:divBdr>
                <w:top w:val="none" w:sz="0" w:space="0" w:color="auto"/>
                <w:left w:val="none" w:sz="0" w:space="0" w:color="auto"/>
                <w:bottom w:val="none" w:sz="0" w:space="0" w:color="auto"/>
                <w:right w:val="none" w:sz="0" w:space="0" w:color="auto"/>
              </w:divBdr>
            </w:div>
            <w:div w:id="83575023">
              <w:marLeft w:val="0"/>
              <w:marRight w:val="0"/>
              <w:marTop w:val="0"/>
              <w:marBottom w:val="240"/>
              <w:divBdr>
                <w:top w:val="none" w:sz="0" w:space="0" w:color="auto"/>
                <w:left w:val="none" w:sz="0" w:space="0" w:color="auto"/>
                <w:bottom w:val="none" w:sz="0" w:space="0" w:color="auto"/>
                <w:right w:val="none" w:sz="0" w:space="0" w:color="auto"/>
              </w:divBdr>
            </w:div>
            <w:div w:id="86460944">
              <w:marLeft w:val="0"/>
              <w:marRight w:val="0"/>
              <w:marTop w:val="0"/>
              <w:marBottom w:val="240"/>
              <w:divBdr>
                <w:top w:val="none" w:sz="0" w:space="0" w:color="auto"/>
                <w:left w:val="none" w:sz="0" w:space="0" w:color="auto"/>
                <w:bottom w:val="none" w:sz="0" w:space="0" w:color="auto"/>
                <w:right w:val="none" w:sz="0" w:space="0" w:color="auto"/>
              </w:divBdr>
            </w:div>
            <w:div w:id="96561924">
              <w:marLeft w:val="0"/>
              <w:marRight w:val="0"/>
              <w:marTop w:val="0"/>
              <w:marBottom w:val="240"/>
              <w:divBdr>
                <w:top w:val="none" w:sz="0" w:space="0" w:color="auto"/>
                <w:left w:val="none" w:sz="0" w:space="0" w:color="auto"/>
                <w:bottom w:val="none" w:sz="0" w:space="0" w:color="auto"/>
                <w:right w:val="none" w:sz="0" w:space="0" w:color="auto"/>
              </w:divBdr>
            </w:div>
            <w:div w:id="131481019">
              <w:marLeft w:val="0"/>
              <w:marRight w:val="0"/>
              <w:marTop w:val="0"/>
              <w:marBottom w:val="240"/>
              <w:divBdr>
                <w:top w:val="none" w:sz="0" w:space="0" w:color="auto"/>
                <w:left w:val="none" w:sz="0" w:space="0" w:color="auto"/>
                <w:bottom w:val="none" w:sz="0" w:space="0" w:color="auto"/>
                <w:right w:val="none" w:sz="0" w:space="0" w:color="auto"/>
              </w:divBdr>
            </w:div>
            <w:div w:id="146168567">
              <w:marLeft w:val="0"/>
              <w:marRight w:val="0"/>
              <w:marTop w:val="0"/>
              <w:marBottom w:val="240"/>
              <w:divBdr>
                <w:top w:val="none" w:sz="0" w:space="0" w:color="auto"/>
                <w:left w:val="none" w:sz="0" w:space="0" w:color="auto"/>
                <w:bottom w:val="none" w:sz="0" w:space="0" w:color="auto"/>
                <w:right w:val="none" w:sz="0" w:space="0" w:color="auto"/>
              </w:divBdr>
            </w:div>
            <w:div w:id="158926588">
              <w:marLeft w:val="0"/>
              <w:marRight w:val="0"/>
              <w:marTop w:val="0"/>
              <w:marBottom w:val="240"/>
              <w:divBdr>
                <w:top w:val="none" w:sz="0" w:space="0" w:color="auto"/>
                <w:left w:val="none" w:sz="0" w:space="0" w:color="auto"/>
                <w:bottom w:val="none" w:sz="0" w:space="0" w:color="auto"/>
                <w:right w:val="none" w:sz="0" w:space="0" w:color="auto"/>
              </w:divBdr>
            </w:div>
            <w:div w:id="196436869">
              <w:marLeft w:val="0"/>
              <w:marRight w:val="0"/>
              <w:marTop w:val="0"/>
              <w:marBottom w:val="240"/>
              <w:divBdr>
                <w:top w:val="none" w:sz="0" w:space="0" w:color="auto"/>
                <w:left w:val="none" w:sz="0" w:space="0" w:color="auto"/>
                <w:bottom w:val="none" w:sz="0" w:space="0" w:color="auto"/>
                <w:right w:val="none" w:sz="0" w:space="0" w:color="auto"/>
              </w:divBdr>
            </w:div>
            <w:div w:id="205339876">
              <w:marLeft w:val="0"/>
              <w:marRight w:val="0"/>
              <w:marTop w:val="0"/>
              <w:marBottom w:val="240"/>
              <w:divBdr>
                <w:top w:val="none" w:sz="0" w:space="0" w:color="auto"/>
                <w:left w:val="none" w:sz="0" w:space="0" w:color="auto"/>
                <w:bottom w:val="none" w:sz="0" w:space="0" w:color="auto"/>
                <w:right w:val="none" w:sz="0" w:space="0" w:color="auto"/>
              </w:divBdr>
            </w:div>
            <w:div w:id="222984109">
              <w:marLeft w:val="0"/>
              <w:marRight w:val="0"/>
              <w:marTop w:val="0"/>
              <w:marBottom w:val="240"/>
              <w:divBdr>
                <w:top w:val="none" w:sz="0" w:space="0" w:color="auto"/>
                <w:left w:val="none" w:sz="0" w:space="0" w:color="auto"/>
                <w:bottom w:val="none" w:sz="0" w:space="0" w:color="auto"/>
                <w:right w:val="none" w:sz="0" w:space="0" w:color="auto"/>
              </w:divBdr>
            </w:div>
            <w:div w:id="276449400">
              <w:marLeft w:val="0"/>
              <w:marRight w:val="0"/>
              <w:marTop w:val="0"/>
              <w:marBottom w:val="240"/>
              <w:divBdr>
                <w:top w:val="none" w:sz="0" w:space="0" w:color="auto"/>
                <w:left w:val="none" w:sz="0" w:space="0" w:color="auto"/>
                <w:bottom w:val="none" w:sz="0" w:space="0" w:color="auto"/>
                <w:right w:val="none" w:sz="0" w:space="0" w:color="auto"/>
              </w:divBdr>
            </w:div>
            <w:div w:id="343168639">
              <w:marLeft w:val="0"/>
              <w:marRight w:val="0"/>
              <w:marTop w:val="0"/>
              <w:marBottom w:val="240"/>
              <w:divBdr>
                <w:top w:val="none" w:sz="0" w:space="0" w:color="auto"/>
                <w:left w:val="none" w:sz="0" w:space="0" w:color="auto"/>
                <w:bottom w:val="none" w:sz="0" w:space="0" w:color="auto"/>
                <w:right w:val="none" w:sz="0" w:space="0" w:color="auto"/>
              </w:divBdr>
            </w:div>
            <w:div w:id="354768589">
              <w:marLeft w:val="0"/>
              <w:marRight w:val="0"/>
              <w:marTop w:val="0"/>
              <w:marBottom w:val="240"/>
              <w:divBdr>
                <w:top w:val="none" w:sz="0" w:space="0" w:color="auto"/>
                <w:left w:val="none" w:sz="0" w:space="0" w:color="auto"/>
                <w:bottom w:val="none" w:sz="0" w:space="0" w:color="auto"/>
                <w:right w:val="none" w:sz="0" w:space="0" w:color="auto"/>
              </w:divBdr>
            </w:div>
            <w:div w:id="361592186">
              <w:marLeft w:val="0"/>
              <w:marRight w:val="0"/>
              <w:marTop w:val="0"/>
              <w:marBottom w:val="240"/>
              <w:divBdr>
                <w:top w:val="none" w:sz="0" w:space="0" w:color="auto"/>
                <w:left w:val="none" w:sz="0" w:space="0" w:color="auto"/>
                <w:bottom w:val="none" w:sz="0" w:space="0" w:color="auto"/>
                <w:right w:val="none" w:sz="0" w:space="0" w:color="auto"/>
              </w:divBdr>
            </w:div>
            <w:div w:id="364798277">
              <w:marLeft w:val="0"/>
              <w:marRight w:val="0"/>
              <w:marTop w:val="0"/>
              <w:marBottom w:val="240"/>
              <w:divBdr>
                <w:top w:val="none" w:sz="0" w:space="0" w:color="auto"/>
                <w:left w:val="none" w:sz="0" w:space="0" w:color="auto"/>
                <w:bottom w:val="none" w:sz="0" w:space="0" w:color="auto"/>
                <w:right w:val="none" w:sz="0" w:space="0" w:color="auto"/>
              </w:divBdr>
            </w:div>
            <w:div w:id="366489060">
              <w:marLeft w:val="0"/>
              <w:marRight w:val="0"/>
              <w:marTop w:val="0"/>
              <w:marBottom w:val="240"/>
              <w:divBdr>
                <w:top w:val="none" w:sz="0" w:space="0" w:color="auto"/>
                <w:left w:val="none" w:sz="0" w:space="0" w:color="auto"/>
                <w:bottom w:val="none" w:sz="0" w:space="0" w:color="auto"/>
                <w:right w:val="none" w:sz="0" w:space="0" w:color="auto"/>
              </w:divBdr>
            </w:div>
            <w:div w:id="414011202">
              <w:marLeft w:val="0"/>
              <w:marRight w:val="0"/>
              <w:marTop w:val="0"/>
              <w:marBottom w:val="240"/>
              <w:divBdr>
                <w:top w:val="none" w:sz="0" w:space="0" w:color="auto"/>
                <w:left w:val="none" w:sz="0" w:space="0" w:color="auto"/>
                <w:bottom w:val="none" w:sz="0" w:space="0" w:color="auto"/>
                <w:right w:val="none" w:sz="0" w:space="0" w:color="auto"/>
              </w:divBdr>
            </w:div>
            <w:div w:id="427241867">
              <w:marLeft w:val="0"/>
              <w:marRight w:val="0"/>
              <w:marTop w:val="0"/>
              <w:marBottom w:val="240"/>
              <w:divBdr>
                <w:top w:val="none" w:sz="0" w:space="0" w:color="auto"/>
                <w:left w:val="none" w:sz="0" w:space="0" w:color="auto"/>
                <w:bottom w:val="none" w:sz="0" w:space="0" w:color="auto"/>
                <w:right w:val="none" w:sz="0" w:space="0" w:color="auto"/>
              </w:divBdr>
            </w:div>
            <w:div w:id="511796876">
              <w:marLeft w:val="0"/>
              <w:marRight w:val="0"/>
              <w:marTop w:val="0"/>
              <w:marBottom w:val="240"/>
              <w:divBdr>
                <w:top w:val="none" w:sz="0" w:space="0" w:color="auto"/>
                <w:left w:val="none" w:sz="0" w:space="0" w:color="auto"/>
                <w:bottom w:val="none" w:sz="0" w:space="0" w:color="auto"/>
                <w:right w:val="none" w:sz="0" w:space="0" w:color="auto"/>
              </w:divBdr>
            </w:div>
            <w:div w:id="514149577">
              <w:marLeft w:val="0"/>
              <w:marRight w:val="0"/>
              <w:marTop w:val="0"/>
              <w:marBottom w:val="240"/>
              <w:divBdr>
                <w:top w:val="none" w:sz="0" w:space="0" w:color="auto"/>
                <w:left w:val="none" w:sz="0" w:space="0" w:color="auto"/>
                <w:bottom w:val="none" w:sz="0" w:space="0" w:color="auto"/>
                <w:right w:val="none" w:sz="0" w:space="0" w:color="auto"/>
              </w:divBdr>
            </w:div>
            <w:div w:id="538011767">
              <w:marLeft w:val="0"/>
              <w:marRight w:val="0"/>
              <w:marTop w:val="0"/>
              <w:marBottom w:val="240"/>
              <w:divBdr>
                <w:top w:val="none" w:sz="0" w:space="0" w:color="auto"/>
                <w:left w:val="none" w:sz="0" w:space="0" w:color="auto"/>
                <w:bottom w:val="none" w:sz="0" w:space="0" w:color="auto"/>
                <w:right w:val="none" w:sz="0" w:space="0" w:color="auto"/>
              </w:divBdr>
            </w:div>
            <w:div w:id="549462495">
              <w:marLeft w:val="0"/>
              <w:marRight w:val="0"/>
              <w:marTop w:val="0"/>
              <w:marBottom w:val="240"/>
              <w:divBdr>
                <w:top w:val="none" w:sz="0" w:space="0" w:color="auto"/>
                <w:left w:val="none" w:sz="0" w:space="0" w:color="auto"/>
                <w:bottom w:val="none" w:sz="0" w:space="0" w:color="auto"/>
                <w:right w:val="none" w:sz="0" w:space="0" w:color="auto"/>
              </w:divBdr>
            </w:div>
            <w:div w:id="634681977">
              <w:marLeft w:val="0"/>
              <w:marRight w:val="0"/>
              <w:marTop w:val="0"/>
              <w:marBottom w:val="240"/>
              <w:divBdr>
                <w:top w:val="none" w:sz="0" w:space="0" w:color="auto"/>
                <w:left w:val="none" w:sz="0" w:space="0" w:color="auto"/>
                <w:bottom w:val="none" w:sz="0" w:space="0" w:color="auto"/>
                <w:right w:val="none" w:sz="0" w:space="0" w:color="auto"/>
              </w:divBdr>
            </w:div>
            <w:div w:id="663893407">
              <w:marLeft w:val="0"/>
              <w:marRight w:val="0"/>
              <w:marTop w:val="0"/>
              <w:marBottom w:val="240"/>
              <w:divBdr>
                <w:top w:val="none" w:sz="0" w:space="0" w:color="auto"/>
                <w:left w:val="none" w:sz="0" w:space="0" w:color="auto"/>
                <w:bottom w:val="none" w:sz="0" w:space="0" w:color="auto"/>
                <w:right w:val="none" w:sz="0" w:space="0" w:color="auto"/>
              </w:divBdr>
            </w:div>
            <w:div w:id="699281537">
              <w:marLeft w:val="0"/>
              <w:marRight w:val="0"/>
              <w:marTop w:val="0"/>
              <w:marBottom w:val="240"/>
              <w:divBdr>
                <w:top w:val="none" w:sz="0" w:space="0" w:color="auto"/>
                <w:left w:val="none" w:sz="0" w:space="0" w:color="auto"/>
                <w:bottom w:val="none" w:sz="0" w:space="0" w:color="auto"/>
                <w:right w:val="none" w:sz="0" w:space="0" w:color="auto"/>
              </w:divBdr>
            </w:div>
            <w:div w:id="713622521">
              <w:marLeft w:val="0"/>
              <w:marRight w:val="0"/>
              <w:marTop w:val="0"/>
              <w:marBottom w:val="240"/>
              <w:divBdr>
                <w:top w:val="none" w:sz="0" w:space="0" w:color="auto"/>
                <w:left w:val="none" w:sz="0" w:space="0" w:color="auto"/>
                <w:bottom w:val="none" w:sz="0" w:space="0" w:color="auto"/>
                <w:right w:val="none" w:sz="0" w:space="0" w:color="auto"/>
              </w:divBdr>
            </w:div>
            <w:div w:id="736707740">
              <w:marLeft w:val="0"/>
              <w:marRight w:val="0"/>
              <w:marTop w:val="0"/>
              <w:marBottom w:val="240"/>
              <w:divBdr>
                <w:top w:val="none" w:sz="0" w:space="0" w:color="auto"/>
                <w:left w:val="none" w:sz="0" w:space="0" w:color="auto"/>
                <w:bottom w:val="none" w:sz="0" w:space="0" w:color="auto"/>
                <w:right w:val="none" w:sz="0" w:space="0" w:color="auto"/>
              </w:divBdr>
            </w:div>
            <w:div w:id="738946853">
              <w:marLeft w:val="0"/>
              <w:marRight w:val="0"/>
              <w:marTop w:val="0"/>
              <w:marBottom w:val="240"/>
              <w:divBdr>
                <w:top w:val="none" w:sz="0" w:space="0" w:color="auto"/>
                <w:left w:val="none" w:sz="0" w:space="0" w:color="auto"/>
                <w:bottom w:val="none" w:sz="0" w:space="0" w:color="auto"/>
                <w:right w:val="none" w:sz="0" w:space="0" w:color="auto"/>
              </w:divBdr>
            </w:div>
            <w:div w:id="754517476">
              <w:marLeft w:val="0"/>
              <w:marRight w:val="0"/>
              <w:marTop w:val="0"/>
              <w:marBottom w:val="240"/>
              <w:divBdr>
                <w:top w:val="none" w:sz="0" w:space="0" w:color="auto"/>
                <w:left w:val="none" w:sz="0" w:space="0" w:color="auto"/>
                <w:bottom w:val="none" w:sz="0" w:space="0" w:color="auto"/>
                <w:right w:val="none" w:sz="0" w:space="0" w:color="auto"/>
              </w:divBdr>
            </w:div>
            <w:div w:id="754980044">
              <w:marLeft w:val="0"/>
              <w:marRight w:val="0"/>
              <w:marTop w:val="0"/>
              <w:marBottom w:val="240"/>
              <w:divBdr>
                <w:top w:val="none" w:sz="0" w:space="0" w:color="auto"/>
                <w:left w:val="none" w:sz="0" w:space="0" w:color="auto"/>
                <w:bottom w:val="none" w:sz="0" w:space="0" w:color="auto"/>
                <w:right w:val="none" w:sz="0" w:space="0" w:color="auto"/>
              </w:divBdr>
            </w:div>
            <w:div w:id="766802856">
              <w:marLeft w:val="0"/>
              <w:marRight w:val="0"/>
              <w:marTop w:val="0"/>
              <w:marBottom w:val="240"/>
              <w:divBdr>
                <w:top w:val="none" w:sz="0" w:space="0" w:color="auto"/>
                <w:left w:val="none" w:sz="0" w:space="0" w:color="auto"/>
                <w:bottom w:val="none" w:sz="0" w:space="0" w:color="auto"/>
                <w:right w:val="none" w:sz="0" w:space="0" w:color="auto"/>
              </w:divBdr>
            </w:div>
            <w:div w:id="790514757">
              <w:marLeft w:val="0"/>
              <w:marRight w:val="0"/>
              <w:marTop w:val="0"/>
              <w:marBottom w:val="240"/>
              <w:divBdr>
                <w:top w:val="none" w:sz="0" w:space="0" w:color="auto"/>
                <w:left w:val="none" w:sz="0" w:space="0" w:color="auto"/>
                <w:bottom w:val="none" w:sz="0" w:space="0" w:color="auto"/>
                <w:right w:val="none" w:sz="0" w:space="0" w:color="auto"/>
              </w:divBdr>
            </w:div>
            <w:div w:id="817065554">
              <w:marLeft w:val="0"/>
              <w:marRight w:val="0"/>
              <w:marTop w:val="0"/>
              <w:marBottom w:val="240"/>
              <w:divBdr>
                <w:top w:val="none" w:sz="0" w:space="0" w:color="auto"/>
                <w:left w:val="none" w:sz="0" w:space="0" w:color="auto"/>
                <w:bottom w:val="none" w:sz="0" w:space="0" w:color="auto"/>
                <w:right w:val="none" w:sz="0" w:space="0" w:color="auto"/>
              </w:divBdr>
            </w:div>
            <w:div w:id="832842404">
              <w:marLeft w:val="0"/>
              <w:marRight w:val="0"/>
              <w:marTop w:val="0"/>
              <w:marBottom w:val="240"/>
              <w:divBdr>
                <w:top w:val="none" w:sz="0" w:space="0" w:color="auto"/>
                <w:left w:val="none" w:sz="0" w:space="0" w:color="auto"/>
                <w:bottom w:val="none" w:sz="0" w:space="0" w:color="auto"/>
                <w:right w:val="none" w:sz="0" w:space="0" w:color="auto"/>
              </w:divBdr>
            </w:div>
            <w:div w:id="880173769">
              <w:marLeft w:val="0"/>
              <w:marRight w:val="0"/>
              <w:marTop w:val="0"/>
              <w:marBottom w:val="240"/>
              <w:divBdr>
                <w:top w:val="none" w:sz="0" w:space="0" w:color="auto"/>
                <w:left w:val="none" w:sz="0" w:space="0" w:color="auto"/>
                <w:bottom w:val="none" w:sz="0" w:space="0" w:color="auto"/>
                <w:right w:val="none" w:sz="0" w:space="0" w:color="auto"/>
              </w:divBdr>
            </w:div>
            <w:div w:id="1037117700">
              <w:marLeft w:val="0"/>
              <w:marRight w:val="0"/>
              <w:marTop w:val="0"/>
              <w:marBottom w:val="240"/>
              <w:divBdr>
                <w:top w:val="none" w:sz="0" w:space="0" w:color="auto"/>
                <w:left w:val="none" w:sz="0" w:space="0" w:color="auto"/>
                <w:bottom w:val="none" w:sz="0" w:space="0" w:color="auto"/>
                <w:right w:val="none" w:sz="0" w:space="0" w:color="auto"/>
              </w:divBdr>
            </w:div>
            <w:div w:id="1043410923">
              <w:marLeft w:val="0"/>
              <w:marRight w:val="0"/>
              <w:marTop w:val="0"/>
              <w:marBottom w:val="240"/>
              <w:divBdr>
                <w:top w:val="none" w:sz="0" w:space="0" w:color="auto"/>
                <w:left w:val="none" w:sz="0" w:space="0" w:color="auto"/>
                <w:bottom w:val="none" w:sz="0" w:space="0" w:color="auto"/>
                <w:right w:val="none" w:sz="0" w:space="0" w:color="auto"/>
              </w:divBdr>
            </w:div>
            <w:div w:id="1056507258">
              <w:marLeft w:val="0"/>
              <w:marRight w:val="0"/>
              <w:marTop w:val="0"/>
              <w:marBottom w:val="240"/>
              <w:divBdr>
                <w:top w:val="none" w:sz="0" w:space="0" w:color="auto"/>
                <w:left w:val="none" w:sz="0" w:space="0" w:color="auto"/>
                <w:bottom w:val="none" w:sz="0" w:space="0" w:color="auto"/>
                <w:right w:val="none" w:sz="0" w:space="0" w:color="auto"/>
              </w:divBdr>
            </w:div>
            <w:div w:id="1058748707">
              <w:marLeft w:val="0"/>
              <w:marRight w:val="0"/>
              <w:marTop w:val="0"/>
              <w:marBottom w:val="240"/>
              <w:divBdr>
                <w:top w:val="none" w:sz="0" w:space="0" w:color="auto"/>
                <w:left w:val="none" w:sz="0" w:space="0" w:color="auto"/>
                <w:bottom w:val="none" w:sz="0" w:space="0" w:color="auto"/>
                <w:right w:val="none" w:sz="0" w:space="0" w:color="auto"/>
              </w:divBdr>
            </w:div>
            <w:div w:id="1122454160">
              <w:marLeft w:val="0"/>
              <w:marRight w:val="0"/>
              <w:marTop w:val="0"/>
              <w:marBottom w:val="240"/>
              <w:divBdr>
                <w:top w:val="none" w:sz="0" w:space="0" w:color="auto"/>
                <w:left w:val="none" w:sz="0" w:space="0" w:color="auto"/>
                <w:bottom w:val="none" w:sz="0" w:space="0" w:color="auto"/>
                <w:right w:val="none" w:sz="0" w:space="0" w:color="auto"/>
              </w:divBdr>
            </w:div>
            <w:div w:id="1162434434">
              <w:marLeft w:val="0"/>
              <w:marRight w:val="0"/>
              <w:marTop w:val="0"/>
              <w:marBottom w:val="240"/>
              <w:divBdr>
                <w:top w:val="none" w:sz="0" w:space="0" w:color="auto"/>
                <w:left w:val="none" w:sz="0" w:space="0" w:color="auto"/>
                <w:bottom w:val="none" w:sz="0" w:space="0" w:color="auto"/>
                <w:right w:val="none" w:sz="0" w:space="0" w:color="auto"/>
              </w:divBdr>
            </w:div>
            <w:div w:id="1171532026">
              <w:marLeft w:val="0"/>
              <w:marRight w:val="0"/>
              <w:marTop w:val="0"/>
              <w:marBottom w:val="240"/>
              <w:divBdr>
                <w:top w:val="none" w:sz="0" w:space="0" w:color="auto"/>
                <w:left w:val="none" w:sz="0" w:space="0" w:color="auto"/>
                <w:bottom w:val="none" w:sz="0" w:space="0" w:color="auto"/>
                <w:right w:val="none" w:sz="0" w:space="0" w:color="auto"/>
              </w:divBdr>
            </w:div>
            <w:div w:id="1174606193">
              <w:marLeft w:val="0"/>
              <w:marRight w:val="0"/>
              <w:marTop w:val="0"/>
              <w:marBottom w:val="240"/>
              <w:divBdr>
                <w:top w:val="none" w:sz="0" w:space="0" w:color="auto"/>
                <w:left w:val="none" w:sz="0" w:space="0" w:color="auto"/>
                <w:bottom w:val="none" w:sz="0" w:space="0" w:color="auto"/>
                <w:right w:val="none" w:sz="0" w:space="0" w:color="auto"/>
              </w:divBdr>
            </w:div>
            <w:div w:id="1249578535">
              <w:marLeft w:val="0"/>
              <w:marRight w:val="0"/>
              <w:marTop w:val="0"/>
              <w:marBottom w:val="240"/>
              <w:divBdr>
                <w:top w:val="none" w:sz="0" w:space="0" w:color="auto"/>
                <w:left w:val="none" w:sz="0" w:space="0" w:color="auto"/>
                <w:bottom w:val="none" w:sz="0" w:space="0" w:color="auto"/>
                <w:right w:val="none" w:sz="0" w:space="0" w:color="auto"/>
              </w:divBdr>
            </w:div>
            <w:div w:id="1291399158">
              <w:marLeft w:val="0"/>
              <w:marRight w:val="0"/>
              <w:marTop w:val="0"/>
              <w:marBottom w:val="240"/>
              <w:divBdr>
                <w:top w:val="none" w:sz="0" w:space="0" w:color="auto"/>
                <w:left w:val="none" w:sz="0" w:space="0" w:color="auto"/>
                <w:bottom w:val="none" w:sz="0" w:space="0" w:color="auto"/>
                <w:right w:val="none" w:sz="0" w:space="0" w:color="auto"/>
              </w:divBdr>
            </w:div>
            <w:div w:id="1345323785">
              <w:marLeft w:val="0"/>
              <w:marRight w:val="0"/>
              <w:marTop w:val="0"/>
              <w:marBottom w:val="240"/>
              <w:divBdr>
                <w:top w:val="none" w:sz="0" w:space="0" w:color="auto"/>
                <w:left w:val="none" w:sz="0" w:space="0" w:color="auto"/>
                <w:bottom w:val="none" w:sz="0" w:space="0" w:color="auto"/>
                <w:right w:val="none" w:sz="0" w:space="0" w:color="auto"/>
              </w:divBdr>
            </w:div>
            <w:div w:id="1364286739">
              <w:marLeft w:val="0"/>
              <w:marRight w:val="0"/>
              <w:marTop w:val="0"/>
              <w:marBottom w:val="240"/>
              <w:divBdr>
                <w:top w:val="none" w:sz="0" w:space="0" w:color="auto"/>
                <w:left w:val="none" w:sz="0" w:space="0" w:color="auto"/>
                <w:bottom w:val="none" w:sz="0" w:space="0" w:color="auto"/>
                <w:right w:val="none" w:sz="0" w:space="0" w:color="auto"/>
              </w:divBdr>
            </w:div>
            <w:div w:id="1394231241">
              <w:marLeft w:val="0"/>
              <w:marRight w:val="0"/>
              <w:marTop w:val="0"/>
              <w:marBottom w:val="240"/>
              <w:divBdr>
                <w:top w:val="none" w:sz="0" w:space="0" w:color="auto"/>
                <w:left w:val="none" w:sz="0" w:space="0" w:color="auto"/>
                <w:bottom w:val="none" w:sz="0" w:space="0" w:color="auto"/>
                <w:right w:val="none" w:sz="0" w:space="0" w:color="auto"/>
              </w:divBdr>
            </w:div>
            <w:div w:id="1433166669">
              <w:marLeft w:val="0"/>
              <w:marRight w:val="0"/>
              <w:marTop w:val="0"/>
              <w:marBottom w:val="240"/>
              <w:divBdr>
                <w:top w:val="none" w:sz="0" w:space="0" w:color="auto"/>
                <w:left w:val="none" w:sz="0" w:space="0" w:color="auto"/>
                <w:bottom w:val="none" w:sz="0" w:space="0" w:color="auto"/>
                <w:right w:val="none" w:sz="0" w:space="0" w:color="auto"/>
              </w:divBdr>
            </w:div>
            <w:div w:id="1437287843">
              <w:marLeft w:val="0"/>
              <w:marRight w:val="0"/>
              <w:marTop w:val="0"/>
              <w:marBottom w:val="240"/>
              <w:divBdr>
                <w:top w:val="none" w:sz="0" w:space="0" w:color="auto"/>
                <w:left w:val="none" w:sz="0" w:space="0" w:color="auto"/>
                <w:bottom w:val="none" w:sz="0" w:space="0" w:color="auto"/>
                <w:right w:val="none" w:sz="0" w:space="0" w:color="auto"/>
              </w:divBdr>
            </w:div>
            <w:div w:id="1449086892">
              <w:marLeft w:val="0"/>
              <w:marRight w:val="0"/>
              <w:marTop w:val="0"/>
              <w:marBottom w:val="240"/>
              <w:divBdr>
                <w:top w:val="none" w:sz="0" w:space="0" w:color="auto"/>
                <w:left w:val="none" w:sz="0" w:space="0" w:color="auto"/>
                <w:bottom w:val="none" w:sz="0" w:space="0" w:color="auto"/>
                <w:right w:val="none" w:sz="0" w:space="0" w:color="auto"/>
              </w:divBdr>
            </w:div>
            <w:div w:id="1451245916">
              <w:marLeft w:val="0"/>
              <w:marRight w:val="0"/>
              <w:marTop w:val="0"/>
              <w:marBottom w:val="0"/>
              <w:divBdr>
                <w:top w:val="none" w:sz="0" w:space="0" w:color="auto"/>
                <w:left w:val="none" w:sz="0" w:space="0" w:color="auto"/>
                <w:bottom w:val="none" w:sz="0" w:space="0" w:color="auto"/>
                <w:right w:val="none" w:sz="0" w:space="0" w:color="auto"/>
              </w:divBdr>
            </w:div>
            <w:div w:id="1563519881">
              <w:marLeft w:val="0"/>
              <w:marRight w:val="0"/>
              <w:marTop w:val="0"/>
              <w:marBottom w:val="240"/>
              <w:divBdr>
                <w:top w:val="none" w:sz="0" w:space="0" w:color="auto"/>
                <w:left w:val="none" w:sz="0" w:space="0" w:color="auto"/>
                <w:bottom w:val="none" w:sz="0" w:space="0" w:color="auto"/>
                <w:right w:val="none" w:sz="0" w:space="0" w:color="auto"/>
              </w:divBdr>
            </w:div>
            <w:div w:id="1619871362">
              <w:marLeft w:val="0"/>
              <w:marRight w:val="0"/>
              <w:marTop w:val="0"/>
              <w:marBottom w:val="240"/>
              <w:divBdr>
                <w:top w:val="none" w:sz="0" w:space="0" w:color="auto"/>
                <w:left w:val="none" w:sz="0" w:space="0" w:color="auto"/>
                <w:bottom w:val="none" w:sz="0" w:space="0" w:color="auto"/>
                <w:right w:val="none" w:sz="0" w:space="0" w:color="auto"/>
              </w:divBdr>
            </w:div>
            <w:div w:id="1650592511">
              <w:marLeft w:val="0"/>
              <w:marRight w:val="0"/>
              <w:marTop w:val="0"/>
              <w:marBottom w:val="240"/>
              <w:divBdr>
                <w:top w:val="none" w:sz="0" w:space="0" w:color="auto"/>
                <w:left w:val="none" w:sz="0" w:space="0" w:color="auto"/>
                <w:bottom w:val="none" w:sz="0" w:space="0" w:color="auto"/>
                <w:right w:val="none" w:sz="0" w:space="0" w:color="auto"/>
              </w:divBdr>
            </w:div>
            <w:div w:id="1656687325">
              <w:marLeft w:val="0"/>
              <w:marRight w:val="0"/>
              <w:marTop w:val="0"/>
              <w:marBottom w:val="240"/>
              <w:divBdr>
                <w:top w:val="none" w:sz="0" w:space="0" w:color="auto"/>
                <w:left w:val="none" w:sz="0" w:space="0" w:color="auto"/>
                <w:bottom w:val="none" w:sz="0" w:space="0" w:color="auto"/>
                <w:right w:val="none" w:sz="0" w:space="0" w:color="auto"/>
              </w:divBdr>
            </w:div>
            <w:div w:id="1678726368">
              <w:marLeft w:val="0"/>
              <w:marRight w:val="0"/>
              <w:marTop w:val="0"/>
              <w:marBottom w:val="240"/>
              <w:divBdr>
                <w:top w:val="none" w:sz="0" w:space="0" w:color="auto"/>
                <w:left w:val="none" w:sz="0" w:space="0" w:color="auto"/>
                <w:bottom w:val="none" w:sz="0" w:space="0" w:color="auto"/>
                <w:right w:val="none" w:sz="0" w:space="0" w:color="auto"/>
              </w:divBdr>
            </w:div>
            <w:div w:id="1681468690">
              <w:marLeft w:val="0"/>
              <w:marRight w:val="0"/>
              <w:marTop w:val="0"/>
              <w:marBottom w:val="240"/>
              <w:divBdr>
                <w:top w:val="none" w:sz="0" w:space="0" w:color="auto"/>
                <w:left w:val="none" w:sz="0" w:space="0" w:color="auto"/>
                <w:bottom w:val="none" w:sz="0" w:space="0" w:color="auto"/>
                <w:right w:val="none" w:sz="0" w:space="0" w:color="auto"/>
              </w:divBdr>
            </w:div>
            <w:div w:id="1709604640">
              <w:marLeft w:val="0"/>
              <w:marRight w:val="0"/>
              <w:marTop w:val="0"/>
              <w:marBottom w:val="240"/>
              <w:divBdr>
                <w:top w:val="none" w:sz="0" w:space="0" w:color="auto"/>
                <w:left w:val="none" w:sz="0" w:space="0" w:color="auto"/>
                <w:bottom w:val="none" w:sz="0" w:space="0" w:color="auto"/>
                <w:right w:val="none" w:sz="0" w:space="0" w:color="auto"/>
              </w:divBdr>
            </w:div>
            <w:div w:id="1752266385">
              <w:marLeft w:val="0"/>
              <w:marRight w:val="0"/>
              <w:marTop w:val="0"/>
              <w:marBottom w:val="240"/>
              <w:divBdr>
                <w:top w:val="none" w:sz="0" w:space="0" w:color="auto"/>
                <w:left w:val="none" w:sz="0" w:space="0" w:color="auto"/>
                <w:bottom w:val="none" w:sz="0" w:space="0" w:color="auto"/>
                <w:right w:val="none" w:sz="0" w:space="0" w:color="auto"/>
              </w:divBdr>
            </w:div>
            <w:div w:id="1770394231">
              <w:marLeft w:val="0"/>
              <w:marRight w:val="0"/>
              <w:marTop w:val="0"/>
              <w:marBottom w:val="240"/>
              <w:divBdr>
                <w:top w:val="none" w:sz="0" w:space="0" w:color="auto"/>
                <w:left w:val="none" w:sz="0" w:space="0" w:color="auto"/>
                <w:bottom w:val="none" w:sz="0" w:space="0" w:color="auto"/>
                <w:right w:val="none" w:sz="0" w:space="0" w:color="auto"/>
              </w:divBdr>
            </w:div>
            <w:div w:id="1781295143">
              <w:marLeft w:val="0"/>
              <w:marRight w:val="0"/>
              <w:marTop w:val="0"/>
              <w:marBottom w:val="240"/>
              <w:divBdr>
                <w:top w:val="none" w:sz="0" w:space="0" w:color="auto"/>
                <w:left w:val="none" w:sz="0" w:space="0" w:color="auto"/>
                <w:bottom w:val="none" w:sz="0" w:space="0" w:color="auto"/>
                <w:right w:val="none" w:sz="0" w:space="0" w:color="auto"/>
              </w:divBdr>
            </w:div>
            <w:div w:id="1789734806">
              <w:marLeft w:val="0"/>
              <w:marRight w:val="0"/>
              <w:marTop w:val="0"/>
              <w:marBottom w:val="240"/>
              <w:divBdr>
                <w:top w:val="none" w:sz="0" w:space="0" w:color="auto"/>
                <w:left w:val="none" w:sz="0" w:space="0" w:color="auto"/>
                <w:bottom w:val="none" w:sz="0" w:space="0" w:color="auto"/>
                <w:right w:val="none" w:sz="0" w:space="0" w:color="auto"/>
              </w:divBdr>
            </w:div>
            <w:div w:id="1799102910">
              <w:marLeft w:val="0"/>
              <w:marRight w:val="0"/>
              <w:marTop w:val="0"/>
              <w:marBottom w:val="240"/>
              <w:divBdr>
                <w:top w:val="none" w:sz="0" w:space="0" w:color="auto"/>
                <w:left w:val="none" w:sz="0" w:space="0" w:color="auto"/>
                <w:bottom w:val="none" w:sz="0" w:space="0" w:color="auto"/>
                <w:right w:val="none" w:sz="0" w:space="0" w:color="auto"/>
              </w:divBdr>
            </w:div>
            <w:div w:id="1869950188">
              <w:marLeft w:val="0"/>
              <w:marRight w:val="0"/>
              <w:marTop w:val="0"/>
              <w:marBottom w:val="240"/>
              <w:divBdr>
                <w:top w:val="none" w:sz="0" w:space="0" w:color="auto"/>
                <w:left w:val="none" w:sz="0" w:space="0" w:color="auto"/>
                <w:bottom w:val="none" w:sz="0" w:space="0" w:color="auto"/>
                <w:right w:val="none" w:sz="0" w:space="0" w:color="auto"/>
              </w:divBdr>
            </w:div>
            <w:div w:id="1874537122">
              <w:marLeft w:val="0"/>
              <w:marRight w:val="0"/>
              <w:marTop w:val="0"/>
              <w:marBottom w:val="240"/>
              <w:divBdr>
                <w:top w:val="none" w:sz="0" w:space="0" w:color="auto"/>
                <w:left w:val="none" w:sz="0" w:space="0" w:color="auto"/>
                <w:bottom w:val="none" w:sz="0" w:space="0" w:color="auto"/>
                <w:right w:val="none" w:sz="0" w:space="0" w:color="auto"/>
              </w:divBdr>
            </w:div>
            <w:div w:id="1935093531">
              <w:marLeft w:val="0"/>
              <w:marRight w:val="0"/>
              <w:marTop w:val="0"/>
              <w:marBottom w:val="240"/>
              <w:divBdr>
                <w:top w:val="none" w:sz="0" w:space="0" w:color="auto"/>
                <w:left w:val="none" w:sz="0" w:space="0" w:color="auto"/>
                <w:bottom w:val="none" w:sz="0" w:space="0" w:color="auto"/>
                <w:right w:val="none" w:sz="0" w:space="0" w:color="auto"/>
              </w:divBdr>
            </w:div>
            <w:div w:id="1985962486">
              <w:marLeft w:val="0"/>
              <w:marRight w:val="0"/>
              <w:marTop w:val="0"/>
              <w:marBottom w:val="240"/>
              <w:divBdr>
                <w:top w:val="none" w:sz="0" w:space="0" w:color="auto"/>
                <w:left w:val="none" w:sz="0" w:space="0" w:color="auto"/>
                <w:bottom w:val="none" w:sz="0" w:space="0" w:color="auto"/>
                <w:right w:val="none" w:sz="0" w:space="0" w:color="auto"/>
              </w:divBdr>
            </w:div>
            <w:div w:id="2020309018">
              <w:marLeft w:val="0"/>
              <w:marRight w:val="0"/>
              <w:marTop w:val="0"/>
              <w:marBottom w:val="240"/>
              <w:divBdr>
                <w:top w:val="none" w:sz="0" w:space="0" w:color="auto"/>
                <w:left w:val="none" w:sz="0" w:space="0" w:color="auto"/>
                <w:bottom w:val="none" w:sz="0" w:space="0" w:color="auto"/>
                <w:right w:val="none" w:sz="0" w:space="0" w:color="auto"/>
              </w:divBdr>
            </w:div>
            <w:div w:id="2070879512">
              <w:marLeft w:val="0"/>
              <w:marRight w:val="0"/>
              <w:marTop w:val="0"/>
              <w:marBottom w:val="240"/>
              <w:divBdr>
                <w:top w:val="none" w:sz="0" w:space="0" w:color="auto"/>
                <w:left w:val="none" w:sz="0" w:space="0" w:color="auto"/>
                <w:bottom w:val="none" w:sz="0" w:space="0" w:color="auto"/>
                <w:right w:val="none" w:sz="0" w:space="0" w:color="auto"/>
              </w:divBdr>
            </w:div>
            <w:div w:id="2076858530">
              <w:marLeft w:val="0"/>
              <w:marRight w:val="0"/>
              <w:marTop w:val="0"/>
              <w:marBottom w:val="240"/>
              <w:divBdr>
                <w:top w:val="none" w:sz="0" w:space="0" w:color="auto"/>
                <w:left w:val="none" w:sz="0" w:space="0" w:color="auto"/>
                <w:bottom w:val="none" w:sz="0" w:space="0" w:color="auto"/>
                <w:right w:val="none" w:sz="0" w:space="0" w:color="auto"/>
              </w:divBdr>
            </w:div>
            <w:div w:id="2091542537">
              <w:marLeft w:val="0"/>
              <w:marRight w:val="0"/>
              <w:marTop w:val="0"/>
              <w:marBottom w:val="240"/>
              <w:divBdr>
                <w:top w:val="none" w:sz="0" w:space="0" w:color="auto"/>
                <w:left w:val="none" w:sz="0" w:space="0" w:color="auto"/>
                <w:bottom w:val="none" w:sz="0" w:space="0" w:color="auto"/>
                <w:right w:val="none" w:sz="0" w:space="0" w:color="auto"/>
              </w:divBdr>
            </w:div>
            <w:div w:id="2113739701">
              <w:marLeft w:val="0"/>
              <w:marRight w:val="0"/>
              <w:marTop w:val="0"/>
              <w:marBottom w:val="240"/>
              <w:divBdr>
                <w:top w:val="none" w:sz="0" w:space="0" w:color="auto"/>
                <w:left w:val="none" w:sz="0" w:space="0" w:color="auto"/>
                <w:bottom w:val="none" w:sz="0" w:space="0" w:color="auto"/>
                <w:right w:val="none" w:sz="0" w:space="0" w:color="auto"/>
              </w:divBdr>
            </w:div>
            <w:div w:id="2117866317">
              <w:marLeft w:val="0"/>
              <w:marRight w:val="0"/>
              <w:marTop w:val="0"/>
              <w:marBottom w:val="240"/>
              <w:divBdr>
                <w:top w:val="none" w:sz="0" w:space="0" w:color="auto"/>
                <w:left w:val="none" w:sz="0" w:space="0" w:color="auto"/>
                <w:bottom w:val="none" w:sz="0" w:space="0" w:color="auto"/>
                <w:right w:val="none" w:sz="0" w:space="0" w:color="auto"/>
              </w:divBdr>
            </w:div>
            <w:div w:id="212349777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89059802">
      <w:bodyDiv w:val="1"/>
      <w:marLeft w:val="0"/>
      <w:marRight w:val="0"/>
      <w:marTop w:val="0"/>
      <w:marBottom w:val="0"/>
      <w:divBdr>
        <w:top w:val="none" w:sz="0" w:space="0" w:color="auto"/>
        <w:left w:val="none" w:sz="0" w:space="0" w:color="auto"/>
        <w:bottom w:val="none" w:sz="0" w:space="0" w:color="auto"/>
        <w:right w:val="none" w:sz="0" w:space="0" w:color="auto"/>
      </w:divBdr>
    </w:div>
    <w:div w:id="1538397431">
      <w:bodyDiv w:val="1"/>
      <w:marLeft w:val="0"/>
      <w:marRight w:val="0"/>
      <w:marTop w:val="0"/>
      <w:marBottom w:val="0"/>
      <w:divBdr>
        <w:top w:val="none" w:sz="0" w:space="0" w:color="auto"/>
        <w:left w:val="none" w:sz="0" w:space="0" w:color="auto"/>
        <w:bottom w:val="none" w:sz="0" w:space="0" w:color="auto"/>
        <w:right w:val="none" w:sz="0" w:space="0" w:color="auto"/>
      </w:divBdr>
    </w:div>
    <w:div w:id="1627009479">
      <w:bodyDiv w:val="1"/>
      <w:marLeft w:val="0"/>
      <w:marRight w:val="0"/>
      <w:marTop w:val="0"/>
      <w:marBottom w:val="0"/>
      <w:divBdr>
        <w:top w:val="none" w:sz="0" w:space="0" w:color="auto"/>
        <w:left w:val="none" w:sz="0" w:space="0" w:color="auto"/>
        <w:bottom w:val="none" w:sz="0" w:space="0" w:color="auto"/>
        <w:right w:val="none" w:sz="0" w:space="0" w:color="auto"/>
      </w:divBdr>
      <w:divsChild>
        <w:div w:id="1672297028">
          <w:marLeft w:val="0"/>
          <w:marRight w:val="0"/>
          <w:marTop w:val="0"/>
          <w:marBottom w:val="0"/>
          <w:divBdr>
            <w:top w:val="none" w:sz="0" w:space="0" w:color="auto"/>
            <w:left w:val="none" w:sz="0" w:space="0" w:color="auto"/>
            <w:bottom w:val="none" w:sz="0" w:space="0" w:color="auto"/>
            <w:right w:val="none" w:sz="0" w:space="0" w:color="auto"/>
          </w:divBdr>
          <w:divsChild>
            <w:div w:id="48193842">
              <w:marLeft w:val="0"/>
              <w:marRight w:val="0"/>
              <w:marTop w:val="0"/>
              <w:marBottom w:val="240"/>
              <w:divBdr>
                <w:top w:val="none" w:sz="0" w:space="0" w:color="auto"/>
                <w:left w:val="none" w:sz="0" w:space="0" w:color="auto"/>
                <w:bottom w:val="none" w:sz="0" w:space="0" w:color="auto"/>
                <w:right w:val="none" w:sz="0" w:space="0" w:color="auto"/>
              </w:divBdr>
            </w:div>
            <w:div w:id="68238074">
              <w:marLeft w:val="0"/>
              <w:marRight w:val="0"/>
              <w:marTop w:val="0"/>
              <w:marBottom w:val="240"/>
              <w:divBdr>
                <w:top w:val="none" w:sz="0" w:space="0" w:color="auto"/>
                <w:left w:val="none" w:sz="0" w:space="0" w:color="auto"/>
                <w:bottom w:val="none" w:sz="0" w:space="0" w:color="auto"/>
                <w:right w:val="none" w:sz="0" w:space="0" w:color="auto"/>
              </w:divBdr>
            </w:div>
            <w:div w:id="142549930">
              <w:marLeft w:val="0"/>
              <w:marRight w:val="0"/>
              <w:marTop w:val="0"/>
              <w:marBottom w:val="240"/>
              <w:divBdr>
                <w:top w:val="none" w:sz="0" w:space="0" w:color="auto"/>
                <w:left w:val="none" w:sz="0" w:space="0" w:color="auto"/>
                <w:bottom w:val="none" w:sz="0" w:space="0" w:color="auto"/>
                <w:right w:val="none" w:sz="0" w:space="0" w:color="auto"/>
              </w:divBdr>
            </w:div>
            <w:div w:id="147477994">
              <w:marLeft w:val="0"/>
              <w:marRight w:val="0"/>
              <w:marTop w:val="0"/>
              <w:marBottom w:val="240"/>
              <w:divBdr>
                <w:top w:val="none" w:sz="0" w:space="0" w:color="auto"/>
                <w:left w:val="none" w:sz="0" w:space="0" w:color="auto"/>
                <w:bottom w:val="none" w:sz="0" w:space="0" w:color="auto"/>
                <w:right w:val="none" w:sz="0" w:space="0" w:color="auto"/>
              </w:divBdr>
            </w:div>
            <w:div w:id="176848709">
              <w:marLeft w:val="0"/>
              <w:marRight w:val="0"/>
              <w:marTop w:val="0"/>
              <w:marBottom w:val="240"/>
              <w:divBdr>
                <w:top w:val="none" w:sz="0" w:space="0" w:color="auto"/>
                <w:left w:val="none" w:sz="0" w:space="0" w:color="auto"/>
                <w:bottom w:val="none" w:sz="0" w:space="0" w:color="auto"/>
                <w:right w:val="none" w:sz="0" w:space="0" w:color="auto"/>
              </w:divBdr>
            </w:div>
            <w:div w:id="194587490">
              <w:marLeft w:val="0"/>
              <w:marRight w:val="0"/>
              <w:marTop w:val="0"/>
              <w:marBottom w:val="240"/>
              <w:divBdr>
                <w:top w:val="none" w:sz="0" w:space="0" w:color="auto"/>
                <w:left w:val="none" w:sz="0" w:space="0" w:color="auto"/>
                <w:bottom w:val="none" w:sz="0" w:space="0" w:color="auto"/>
                <w:right w:val="none" w:sz="0" w:space="0" w:color="auto"/>
              </w:divBdr>
            </w:div>
            <w:div w:id="217672416">
              <w:marLeft w:val="0"/>
              <w:marRight w:val="0"/>
              <w:marTop w:val="0"/>
              <w:marBottom w:val="240"/>
              <w:divBdr>
                <w:top w:val="none" w:sz="0" w:space="0" w:color="auto"/>
                <w:left w:val="none" w:sz="0" w:space="0" w:color="auto"/>
                <w:bottom w:val="none" w:sz="0" w:space="0" w:color="auto"/>
                <w:right w:val="none" w:sz="0" w:space="0" w:color="auto"/>
              </w:divBdr>
            </w:div>
            <w:div w:id="253829798">
              <w:marLeft w:val="0"/>
              <w:marRight w:val="0"/>
              <w:marTop w:val="0"/>
              <w:marBottom w:val="240"/>
              <w:divBdr>
                <w:top w:val="none" w:sz="0" w:space="0" w:color="auto"/>
                <w:left w:val="none" w:sz="0" w:space="0" w:color="auto"/>
                <w:bottom w:val="none" w:sz="0" w:space="0" w:color="auto"/>
                <w:right w:val="none" w:sz="0" w:space="0" w:color="auto"/>
              </w:divBdr>
            </w:div>
            <w:div w:id="331766047">
              <w:marLeft w:val="0"/>
              <w:marRight w:val="0"/>
              <w:marTop w:val="0"/>
              <w:marBottom w:val="240"/>
              <w:divBdr>
                <w:top w:val="none" w:sz="0" w:space="0" w:color="auto"/>
                <w:left w:val="none" w:sz="0" w:space="0" w:color="auto"/>
                <w:bottom w:val="none" w:sz="0" w:space="0" w:color="auto"/>
                <w:right w:val="none" w:sz="0" w:space="0" w:color="auto"/>
              </w:divBdr>
            </w:div>
            <w:div w:id="345639337">
              <w:marLeft w:val="0"/>
              <w:marRight w:val="0"/>
              <w:marTop w:val="0"/>
              <w:marBottom w:val="240"/>
              <w:divBdr>
                <w:top w:val="none" w:sz="0" w:space="0" w:color="auto"/>
                <w:left w:val="none" w:sz="0" w:space="0" w:color="auto"/>
                <w:bottom w:val="none" w:sz="0" w:space="0" w:color="auto"/>
                <w:right w:val="none" w:sz="0" w:space="0" w:color="auto"/>
              </w:divBdr>
            </w:div>
            <w:div w:id="358360018">
              <w:marLeft w:val="0"/>
              <w:marRight w:val="0"/>
              <w:marTop w:val="0"/>
              <w:marBottom w:val="240"/>
              <w:divBdr>
                <w:top w:val="none" w:sz="0" w:space="0" w:color="auto"/>
                <w:left w:val="none" w:sz="0" w:space="0" w:color="auto"/>
                <w:bottom w:val="none" w:sz="0" w:space="0" w:color="auto"/>
                <w:right w:val="none" w:sz="0" w:space="0" w:color="auto"/>
              </w:divBdr>
            </w:div>
            <w:div w:id="362026054">
              <w:marLeft w:val="0"/>
              <w:marRight w:val="0"/>
              <w:marTop w:val="0"/>
              <w:marBottom w:val="240"/>
              <w:divBdr>
                <w:top w:val="none" w:sz="0" w:space="0" w:color="auto"/>
                <w:left w:val="none" w:sz="0" w:space="0" w:color="auto"/>
                <w:bottom w:val="none" w:sz="0" w:space="0" w:color="auto"/>
                <w:right w:val="none" w:sz="0" w:space="0" w:color="auto"/>
              </w:divBdr>
            </w:div>
            <w:div w:id="467822294">
              <w:marLeft w:val="0"/>
              <w:marRight w:val="0"/>
              <w:marTop w:val="0"/>
              <w:marBottom w:val="240"/>
              <w:divBdr>
                <w:top w:val="none" w:sz="0" w:space="0" w:color="auto"/>
                <w:left w:val="none" w:sz="0" w:space="0" w:color="auto"/>
                <w:bottom w:val="none" w:sz="0" w:space="0" w:color="auto"/>
                <w:right w:val="none" w:sz="0" w:space="0" w:color="auto"/>
              </w:divBdr>
            </w:div>
            <w:div w:id="493422948">
              <w:marLeft w:val="0"/>
              <w:marRight w:val="0"/>
              <w:marTop w:val="0"/>
              <w:marBottom w:val="240"/>
              <w:divBdr>
                <w:top w:val="none" w:sz="0" w:space="0" w:color="auto"/>
                <w:left w:val="none" w:sz="0" w:space="0" w:color="auto"/>
                <w:bottom w:val="none" w:sz="0" w:space="0" w:color="auto"/>
                <w:right w:val="none" w:sz="0" w:space="0" w:color="auto"/>
              </w:divBdr>
            </w:div>
            <w:div w:id="540946274">
              <w:marLeft w:val="0"/>
              <w:marRight w:val="0"/>
              <w:marTop w:val="0"/>
              <w:marBottom w:val="240"/>
              <w:divBdr>
                <w:top w:val="none" w:sz="0" w:space="0" w:color="auto"/>
                <w:left w:val="none" w:sz="0" w:space="0" w:color="auto"/>
                <w:bottom w:val="none" w:sz="0" w:space="0" w:color="auto"/>
                <w:right w:val="none" w:sz="0" w:space="0" w:color="auto"/>
              </w:divBdr>
            </w:div>
            <w:div w:id="554508744">
              <w:marLeft w:val="0"/>
              <w:marRight w:val="0"/>
              <w:marTop w:val="0"/>
              <w:marBottom w:val="240"/>
              <w:divBdr>
                <w:top w:val="none" w:sz="0" w:space="0" w:color="auto"/>
                <w:left w:val="none" w:sz="0" w:space="0" w:color="auto"/>
                <w:bottom w:val="none" w:sz="0" w:space="0" w:color="auto"/>
                <w:right w:val="none" w:sz="0" w:space="0" w:color="auto"/>
              </w:divBdr>
            </w:div>
            <w:div w:id="587270821">
              <w:marLeft w:val="0"/>
              <w:marRight w:val="0"/>
              <w:marTop w:val="0"/>
              <w:marBottom w:val="240"/>
              <w:divBdr>
                <w:top w:val="none" w:sz="0" w:space="0" w:color="auto"/>
                <w:left w:val="none" w:sz="0" w:space="0" w:color="auto"/>
                <w:bottom w:val="none" w:sz="0" w:space="0" w:color="auto"/>
                <w:right w:val="none" w:sz="0" w:space="0" w:color="auto"/>
              </w:divBdr>
            </w:div>
            <w:div w:id="598871297">
              <w:marLeft w:val="0"/>
              <w:marRight w:val="0"/>
              <w:marTop w:val="0"/>
              <w:marBottom w:val="240"/>
              <w:divBdr>
                <w:top w:val="none" w:sz="0" w:space="0" w:color="auto"/>
                <w:left w:val="none" w:sz="0" w:space="0" w:color="auto"/>
                <w:bottom w:val="none" w:sz="0" w:space="0" w:color="auto"/>
                <w:right w:val="none" w:sz="0" w:space="0" w:color="auto"/>
              </w:divBdr>
            </w:div>
            <w:div w:id="602883475">
              <w:marLeft w:val="0"/>
              <w:marRight w:val="0"/>
              <w:marTop w:val="0"/>
              <w:marBottom w:val="240"/>
              <w:divBdr>
                <w:top w:val="none" w:sz="0" w:space="0" w:color="auto"/>
                <w:left w:val="none" w:sz="0" w:space="0" w:color="auto"/>
                <w:bottom w:val="none" w:sz="0" w:space="0" w:color="auto"/>
                <w:right w:val="none" w:sz="0" w:space="0" w:color="auto"/>
              </w:divBdr>
            </w:div>
            <w:div w:id="607465738">
              <w:marLeft w:val="0"/>
              <w:marRight w:val="0"/>
              <w:marTop w:val="0"/>
              <w:marBottom w:val="240"/>
              <w:divBdr>
                <w:top w:val="none" w:sz="0" w:space="0" w:color="auto"/>
                <w:left w:val="none" w:sz="0" w:space="0" w:color="auto"/>
                <w:bottom w:val="none" w:sz="0" w:space="0" w:color="auto"/>
                <w:right w:val="none" w:sz="0" w:space="0" w:color="auto"/>
              </w:divBdr>
            </w:div>
            <w:div w:id="627710410">
              <w:marLeft w:val="0"/>
              <w:marRight w:val="0"/>
              <w:marTop w:val="0"/>
              <w:marBottom w:val="240"/>
              <w:divBdr>
                <w:top w:val="none" w:sz="0" w:space="0" w:color="auto"/>
                <w:left w:val="none" w:sz="0" w:space="0" w:color="auto"/>
                <w:bottom w:val="none" w:sz="0" w:space="0" w:color="auto"/>
                <w:right w:val="none" w:sz="0" w:space="0" w:color="auto"/>
              </w:divBdr>
            </w:div>
            <w:div w:id="640967656">
              <w:marLeft w:val="0"/>
              <w:marRight w:val="0"/>
              <w:marTop w:val="0"/>
              <w:marBottom w:val="240"/>
              <w:divBdr>
                <w:top w:val="none" w:sz="0" w:space="0" w:color="auto"/>
                <w:left w:val="none" w:sz="0" w:space="0" w:color="auto"/>
                <w:bottom w:val="none" w:sz="0" w:space="0" w:color="auto"/>
                <w:right w:val="none" w:sz="0" w:space="0" w:color="auto"/>
              </w:divBdr>
            </w:div>
            <w:div w:id="720640602">
              <w:marLeft w:val="0"/>
              <w:marRight w:val="0"/>
              <w:marTop w:val="0"/>
              <w:marBottom w:val="240"/>
              <w:divBdr>
                <w:top w:val="none" w:sz="0" w:space="0" w:color="auto"/>
                <w:left w:val="none" w:sz="0" w:space="0" w:color="auto"/>
                <w:bottom w:val="none" w:sz="0" w:space="0" w:color="auto"/>
                <w:right w:val="none" w:sz="0" w:space="0" w:color="auto"/>
              </w:divBdr>
            </w:div>
            <w:div w:id="794445943">
              <w:marLeft w:val="0"/>
              <w:marRight w:val="0"/>
              <w:marTop w:val="0"/>
              <w:marBottom w:val="240"/>
              <w:divBdr>
                <w:top w:val="none" w:sz="0" w:space="0" w:color="auto"/>
                <w:left w:val="none" w:sz="0" w:space="0" w:color="auto"/>
                <w:bottom w:val="none" w:sz="0" w:space="0" w:color="auto"/>
                <w:right w:val="none" w:sz="0" w:space="0" w:color="auto"/>
              </w:divBdr>
            </w:div>
            <w:div w:id="806632954">
              <w:marLeft w:val="0"/>
              <w:marRight w:val="0"/>
              <w:marTop w:val="0"/>
              <w:marBottom w:val="240"/>
              <w:divBdr>
                <w:top w:val="none" w:sz="0" w:space="0" w:color="auto"/>
                <w:left w:val="none" w:sz="0" w:space="0" w:color="auto"/>
                <w:bottom w:val="none" w:sz="0" w:space="0" w:color="auto"/>
                <w:right w:val="none" w:sz="0" w:space="0" w:color="auto"/>
              </w:divBdr>
            </w:div>
            <w:div w:id="845248457">
              <w:marLeft w:val="0"/>
              <w:marRight w:val="0"/>
              <w:marTop w:val="0"/>
              <w:marBottom w:val="240"/>
              <w:divBdr>
                <w:top w:val="none" w:sz="0" w:space="0" w:color="auto"/>
                <w:left w:val="none" w:sz="0" w:space="0" w:color="auto"/>
                <w:bottom w:val="none" w:sz="0" w:space="0" w:color="auto"/>
                <w:right w:val="none" w:sz="0" w:space="0" w:color="auto"/>
              </w:divBdr>
            </w:div>
            <w:div w:id="889390308">
              <w:marLeft w:val="0"/>
              <w:marRight w:val="0"/>
              <w:marTop w:val="0"/>
              <w:marBottom w:val="240"/>
              <w:divBdr>
                <w:top w:val="none" w:sz="0" w:space="0" w:color="auto"/>
                <w:left w:val="none" w:sz="0" w:space="0" w:color="auto"/>
                <w:bottom w:val="none" w:sz="0" w:space="0" w:color="auto"/>
                <w:right w:val="none" w:sz="0" w:space="0" w:color="auto"/>
              </w:divBdr>
            </w:div>
            <w:div w:id="894321110">
              <w:marLeft w:val="0"/>
              <w:marRight w:val="0"/>
              <w:marTop w:val="0"/>
              <w:marBottom w:val="240"/>
              <w:divBdr>
                <w:top w:val="none" w:sz="0" w:space="0" w:color="auto"/>
                <w:left w:val="none" w:sz="0" w:space="0" w:color="auto"/>
                <w:bottom w:val="none" w:sz="0" w:space="0" w:color="auto"/>
                <w:right w:val="none" w:sz="0" w:space="0" w:color="auto"/>
              </w:divBdr>
            </w:div>
            <w:div w:id="906039770">
              <w:marLeft w:val="0"/>
              <w:marRight w:val="0"/>
              <w:marTop w:val="0"/>
              <w:marBottom w:val="240"/>
              <w:divBdr>
                <w:top w:val="none" w:sz="0" w:space="0" w:color="auto"/>
                <w:left w:val="none" w:sz="0" w:space="0" w:color="auto"/>
                <w:bottom w:val="none" w:sz="0" w:space="0" w:color="auto"/>
                <w:right w:val="none" w:sz="0" w:space="0" w:color="auto"/>
              </w:divBdr>
            </w:div>
            <w:div w:id="926498286">
              <w:marLeft w:val="0"/>
              <w:marRight w:val="0"/>
              <w:marTop w:val="0"/>
              <w:marBottom w:val="240"/>
              <w:divBdr>
                <w:top w:val="none" w:sz="0" w:space="0" w:color="auto"/>
                <w:left w:val="none" w:sz="0" w:space="0" w:color="auto"/>
                <w:bottom w:val="none" w:sz="0" w:space="0" w:color="auto"/>
                <w:right w:val="none" w:sz="0" w:space="0" w:color="auto"/>
              </w:divBdr>
            </w:div>
            <w:div w:id="962229835">
              <w:marLeft w:val="0"/>
              <w:marRight w:val="0"/>
              <w:marTop w:val="0"/>
              <w:marBottom w:val="240"/>
              <w:divBdr>
                <w:top w:val="none" w:sz="0" w:space="0" w:color="auto"/>
                <w:left w:val="none" w:sz="0" w:space="0" w:color="auto"/>
                <w:bottom w:val="none" w:sz="0" w:space="0" w:color="auto"/>
                <w:right w:val="none" w:sz="0" w:space="0" w:color="auto"/>
              </w:divBdr>
            </w:div>
            <w:div w:id="995718504">
              <w:marLeft w:val="0"/>
              <w:marRight w:val="0"/>
              <w:marTop w:val="0"/>
              <w:marBottom w:val="240"/>
              <w:divBdr>
                <w:top w:val="none" w:sz="0" w:space="0" w:color="auto"/>
                <w:left w:val="none" w:sz="0" w:space="0" w:color="auto"/>
                <w:bottom w:val="none" w:sz="0" w:space="0" w:color="auto"/>
                <w:right w:val="none" w:sz="0" w:space="0" w:color="auto"/>
              </w:divBdr>
            </w:div>
            <w:div w:id="999818595">
              <w:marLeft w:val="0"/>
              <w:marRight w:val="0"/>
              <w:marTop w:val="0"/>
              <w:marBottom w:val="240"/>
              <w:divBdr>
                <w:top w:val="none" w:sz="0" w:space="0" w:color="auto"/>
                <w:left w:val="none" w:sz="0" w:space="0" w:color="auto"/>
                <w:bottom w:val="none" w:sz="0" w:space="0" w:color="auto"/>
                <w:right w:val="none" w:sz="0" w:space="0" w:color="auto"/>
              </w:divBdr>
            </w:div>
            <w:div w:id="1012805781">
              <w:marLeft w:val="0"/>
              <w:marRight w:val="0"/>
              <w:marTop w:val="0"/>
              <w:marBottom w:val="240"/>
              <w:divBdr>
                <w:top w:val="none" w:sz="0" w:space="0" w:color="auto"/>
                <w:left w:val="none" w:sz="0" w:space="0" w:color="auto"/>
                <w:bottom w:val="none" w:sz="0" w:space="0" w:color="auto"/>
                <w:right w:val="none" w:sz="0" w:space="0" w:color="auto"/>
              </w:divBdr>
            </w:div>
            <w:div w:id="1021857035">
              <w:marLeft w:val="0"/>
              <w:marRight w:val="0"/>
              <w:marTop w:val="0"/>
              <w:marBottom w:val="240"/>
              <w:divBdr>
                <w:top w:val="none" w:sz="0" w:space="0" w:color="auto"/>
                <w:left w:val="none" w:sz="0" w:space="0" w:color="auto"/>
                <w:bottom w:val="none" w:sz="0" w:space="0" w:color="auto"/>
                <w:right w:val="none" w:sz="0" w:space="0" w:color="auto"/>
              </w:divBdr>
            </w:div>
            <w:div w:id="1022241706">
              <w:marLeft w:val="0"/>
              <w:marRight w:val="0"/>
              <w:marTop w:val="0"/>
              <w:marBottom w:val="240"/>
              <w:divBdr>
                <w:top w:val="none" w:sz="0" w:space="0" w:color="auto"/>
                <w:left w:val="none" w:sz="0" w:space="0" w:color="auto"/>
                <w:bottom w:val="none" w:sz="0" w:space="0" w:color="auto"/>
                <w:right w:val="none" w:sz="0" w:space="0" w:color="auto"/>
              </w:divBdr>
            </w:div>
            <w:div w:id="1028994618">
              <w:marLeft w:val="0"/>
              <w:marRight w:val="0"/>
              <w:marTop w:val="0"/>
              <w:marBottom w:val="0"/>
              <w:divBdr>
                <w:top w:val="none" w:sz="0" w:space="0" w:color="auto"/>
                <w:left w:val="none" w:sz="0" w:space="0" w:color="auto"/>
                <w:bottom w:val="none" w:sz="0" w:space="0" w:color="auto"/>
                <w:right w:val="none" w:sz="0" w:space="0" w:color="auto"/>
              </w:divBdr>
            </w:div>
            <w:div w:id="1061905811">
              <w:marLeft w:val="0"/>
              <w:marRight w:val="0"/>
              <w:marTop w:val="0"/>
              <w:marBottom w:val="240"/>
              <w:divBdr>
                <w:top w:val="none" w:sz="0" w:space="0" w:color="auto"/>
                <w:left w:val="none" w:sz="0" w:space="0" w:color="auto"/>
                <w:bottom w:val="none" w:sz="0" w:space="0" w:color="auto"/>
                <w:right w:val="none" w:sz="0" w:space="0" w:color="auto"/>
              </w:divBdr>
            </w:div>
            <w:div w:id="1068111458">
              <w:marLeft w:val="0"/>
              <w:marRight w:val="0"/>
              <w:marTop w:val="0"/>
              <w:marBottom w:val="240"/>
              <w:divBdr>
                <w:top w:val="none" w:sz="0" w:space="0" w:color="auto"/>
                <w:left w:val="none" w:sz="0" w:space="0" w:color="auto"/>
                <w:bottom w:val="none" w:sz="0" w:space="0" w:color="auto"/>
                <w:right w:val="none" w:sz="0" w:space="0" w:color="auto"/>
              </w:divBdr>
            </w:div>
            <w:div w:id="1097216001">
              <w:marLeft w:val="0"/>
              <w:marRight w:val="0"/>
              <w:marTop w:val="0"/>
              <w:marBottom w:val="240"/>
              <w:divBdr>
                <w:top w:val="none" w:sz="0" w:space="0" w:color="auto"/>
                <w:left w:val="none" w:sz="0" w:space="0" w:color="auto"/>
                <w:bottom w:val="none" w:sz="0" w:space="0" w:color="auto"/>
                <w:right w:val="none" w:sz="0" w:space="0" w:color="auto"/>
              </w:divBdr>
            </w:div>
            <w:div w:id="1117067379">
              <w:marLeft w:val="0"/>
              <w:marRight w:val="0"/>
              <w:marTop w:val="0"/>
              <w:marBottom w:val="240"/>
              <w:divBdr>
                <w:top w:val="none" w:sz="0" w:space="0" w:color="auto"/>
                <w:left w:val="none" w:sz="0" w:space="0" w:color="auto"/>
                <w:bottom w:val="none" w:sz="0" w:space="0" w:color="auto"/>
                <w:right w:val="none" w:sz="0" w:space="0" w:color="auto"/>
              </w:divBdr>
            </w:div>
            <w:div w:id="1120803139">
              <w:marLeft w:val="0"/>
              <w:marRight w:val="0"/>
              <w:marTop w:val="0"/>
              <w:marBottom w:val="240"/>
              <w:divBdr>
                <w:top w:val="none" w:sz="0" w:space="0" w:color="auto"/>
                <w:left w:val="none" w:sz="0" w:space="0" w:color="auto"/>
                <w:bottom w:val="none" w:sz="0" w:space="0" w:color="auto"/>
                <w:right w:val="none" w:sz="0" w:space="0" w:color="auto"/>
              </w:divBdr>
            </w:div>
            <w:div w:id="1163471551">
              <w:marLeft w:val="0"/>
              <w:marRight w:val="0"/>
              <w:marTop w:val="0"/>
              <w:marBottom w:val="240"/>
              <w:divBdr>
                <w:top w:val="none" w:sz="0" w:space="0" w:color="auto"/>
                <w:left w:val="none" w:sz="0" w:space="0" w:color="auto"/>
                <w:bottom w:val="none" w:sz="0" w:space="0" w:color="auto"/>
                <w:right w:val="none" w:sz="0" w:space="0" w:color="auto"/>
              </w:divBdr>
            </w:div>
            <w:div w:id="1193618522">
              <w:marLeft w:val="0"/>
              <w:marRight w:val="0"/>
              <w:marTop w:val="0"/>
              <w:marBottom w:val="240"/>
              <w:divBdr>
                <w:top w:val="none" w:sz="0" w:space="0" w:color="auto"/>
                <w:left w:val="none" w:sz="0" w:space="0" w:color="auto"/>
                <w:bottom w:val="none" w:sz="0" w:space="0" w:color="auto"/>
                <w:right w:val="none" w:sz="0" w:space="0" w:color="auto"/>
              </w:divBdr>
            </w:div>
            <w:div w:id="1200969749">
              <w:marLeft w:val="0"/>
              <w:marRight w:val="0"/>
              <w:marTop w:val="0"/>
              <w:marBottom w:val="240"/>
              <w:divBdr>
                <w:top w:val="none" w:sz="0" w:space="0" w:color="auto"/>
                <w:left w:val="none" w:sz="0" w:space="0" w:color="auto"/>
                <w:bottom w:val="none" w:sz="0" w:space="0" w:color="auto"/>
                <w:right w:val="none" w:sz="0" w:space="0" w:color="auto"/>
              </w:divBdr>
            </w:div>
            <w:div w:id="1207065624">
              <w:marLeft w:val="0"/>
              <w:marRight w:val="0"/>
              <w:marTop w:val="0"/>
              <w:marBottom w:val="240"/>
              <w:divBdr>
                <w:top w:val="none" w:sz="0" w:space="0" w:color="auto"/>
                <w:left w:val="none" w:sz="0" w:space="0" w:color="auto"/>
                <w:bottom w:val="none" w:sz="0" w:space="0" w:color="auto"/>
                <w:right w:val="none" w:sz="0" w:space="0" w:color="auto"/>
              </w:divBdr>
            </w:div>
            <w:div w:id="1272396009">
              <w:marLeft w:val="0"/>
              <w:marRight w:val="0"/>
              <w:marTop w:val="0"/>
              <w:marBottom w:val="240"/>
              <w:divBdr>
                <w:top w:val="none" w:sz="0" w:space="0" w:color="auto"/>
                <w:left w:val="none" w:sz="0" w:space="0" w:color="auto"/>
                <w:bottom w:val="none" w:sz="0" w:space="0" w:color="auto"/>
                <w:right w:val="none" w:sz="0" w:space="0" w:color="auto"/>
              </w:divBdr>
            </w:div>
            <w:div w:id="1300766544">
              <w:marLeft w:val="0"/>
              <w:marRight w:val="0"/>
              <w:marTop w:val="0"/>
              <w:marBottom w:val="240"/>
              <w:divBdr>
                <w:top w:val="none" w:sz="0" w:space="0" w:color="auto"/>
                <w:left w:val="none" w:sz="0" w:space="0" w:color="auto"/>
                <w:bottom w:val="none" w:sz="0" w:space="0" w:color="auto"/>
                <w:right w:val="none" w:sz="0" w:space="0" w:color="auto"/>
              </w:divBdr>
            </w:div>
            <w:div w:id="1315992265">
              <w:marLeft w:val="0"/>
              <w:marRight w:val="0"/>
              <w:marTop w:val="0"/>
              <w:marBottom w:val="240"/>
              <w:divBdr>
                <w:top w:val="none" w:sz="0" w:space="0" w:color="auto"/>
                <w:left w:val="none" w:sz="0" w:space="0" w:color="auto"/>
                <w:bottom w:val="none" w:sz="0" w:space="0" w:color="auto"/>
                <w:right w:val="none" w:sz="0" w:space="0" w:color="auto"/>
              </w:divBdr>
            </w:div>
            <w:div w:id="1377775740">
              <w:marLeft w:val="0"/>
              <w:marRight w:val="0"/>
              <w:marTop w:val="0"/>
              <w:marBottom w:val="240"/>
              <w:divBdr>
                <w:top w:val="none" w:sz="0" w:space="0" w:color="auto"/>
                <w:left w:val="none" w:sz="0" w:space="0" w:color="auto"/>
                <w:bottom w:val="none" w:sz="0" w:space="0" w:color="auto"/>
                <w:right w:val="none" w:sz="0" w:space="0" w:color="auto"/>
              </w:divBdr>
            </w:div>
            <w:div w:id="1391926926">
              <w:marLeft w:val="0"/>
              <w:marRight w:val="0"/>
              <w:marTop w:val="0"/>
              <w:marBottom w:val="240"/>
              <w:divBdr>
                <w:top w:val="none" w:sz="0" w:space="0" w:color="auto"/>
                <w:left w:val="none" w:sz="0" w:space="0" w:color="auto"/>
                <w:bottom w:val="none" w:sz="0" w:space="0" w:color="auto"/>
                <w:right w:val="none" w:sz="0" w:space="0" w:color="auto"/>
              </w:divBdr>
            </w:div>
            <w:div w:id="1406341063">
              <w:marLeft w:val="0"/>
              <w:marRight w:val="0"/>
              <w:marTop w:val="0"/>
              <w:marBottom w:val="240"/>
              <w:divBdr>
                <w:top w:val="none" w:sz="0" w:space="0" w:color="auto"/>
                <w:left w:val="none" w:sz="0" w:space="0" w:color="auto"/>
                <w:bottom w:val="none" w:sz="0" w:space="0" w:color="auto"/>
                <w:right w:val="none" w:sz="0" w:space="0" w:color="auto"/>
              </w:divBdr>
            </w:div>
            <w:div w:id="1428502200">
              <w:marLeft w:val="0"/>
              <w:marRight w:val="0"/>
              <w:marTop w:val="0"/>
              <w:marBottom w:val="240"/>
              <w:divBdr>
                <w:top w:val="none" w:sz="0" w:space="0" w:color="auto"/>
                <w:left w:val="none" w:sz="0" w:space="0" w:color="auto"/>
                <w:bottom w:val="none" w:sz="0" w:space="0" w:color="auto"/>
                <w:right w:val="none" w:sz="0" w:space="0" w:color="auto"/>
              </w:divBdr>
            </w:div>
            <w:div w:id="1443955048">
              <w:marLeft w:val="0"/>
              <w:marRight w:val="0"/>
              <w:marTop w:val="0"/>
              <w:marBottom w:val="240"/>
              <w:divBdr>
                <w:top w:val="none" w:sz="0" w:space="0" w:color="auto"/>
                <w:left w:val="none" w:sz="0" w:space="0" w:color="auto"/>
                <w:bottom w:val="none" w:sz="0" w:space="0" w:color="auto"/>
                <w:right w:val="none" w:sz="0" w:space="0" w:color="auto"/>
              </w:divBdr>
            </w:div>
            <w:div w:id="1478910667">
              <w:marLeft w:val="0"/>
              <w:marRight w:val="0"/>
              <w:marTop w:val="0"/>
              <w:marBottom w:val="240"/>
              <w:divBdr>
                <w:top w:val="none" w:sz="0" w:space="0" w:color="auto"/>
                <w:left w:val="none" w:sz="0" w:space="0" w:color="auto"/>
                <w:bottom w:val="none" w:sz="0" w:space="0" w:color="auto"/>
                <w:right w:val="none" w:sz="0" w:space="0" w:color="auto"/>
              </w:divBdr>
            </w:div>
            <w:div w:id="1498612819">
              <w:marLeft w:val="0"/>
              <w:marRight w:val="0"/>
              <w:marTop w:val="0"/>
              <w:marBottom w:val="240"/>
              <w:divBdr>
                <w:top w:val="none" w:sz="0" w:space="0" w:color="auto"/>
                <w:left w:val="none" w:sz="0" w:space="0" w:color="auto"/>
                <w:bottom w:val="none" w:sz="0" w:space="0" w:color="auto"/>
                <w:right w:val="none" w:sz="0" w:space="0" w:color="auto"/>
              </w:divBdr>
            </w:div>
            <w:div w:id="1530148004">
              <w:marLeft w:val="0"/>
              <w:marRight w:val="0"/>
              <w:marTop w:val="0"/>
              <w:marBottom w:val="240"/>
              <w:divBdr>
                <w:top w:val="none" w:sz="0" w:space="0" w:color="auto"/>
                <w:left w:val="none" w:sz="0" w:space="0" w:color="auto"/>
                <w:bottom w:val="none" w:sz="0" w:space="0" w:color="auto"/>
                <w:right w:val="none" w:sz="0" w:space="0" w:color="auto"/>
              </w:divBdr>
            </w:div>
            <w:div w:id="1546215819">
              <w:marLeft w:val="0"/>
              <w:marRight w:val="0"/>
              <w:marTop w:val="0"/>
              <w:marBottom w:val="240"/>
              <w:divBdr>
                <w:top w:val="none" w:sz="0" w:space="0" w:color="auto"/>
                <w:left w:val="none" w:sz="0" w:space="0" w:color="auto"/>
                <w:bottom w:val="none" w:sz="0" w:space="0" w:color="auto"/>
                <w:right w:val="none" w:sz="0" w:space="0" w:color="auto"/>
              </w:divBdr>
            </w:div>
            <w:div w:id="1570186303">
              <w:marLeft w:val="0"/>
              <w:marRight w:val="0"/>
              <w:marTop w:val="0"/>
              <w:marBottom w:val="240"/>
              <w:divBdr>
                <w:top w:val="none" w:sz="0" w:space="0" w:color="auto"/>
                <w:left w:val="none" w:sz="0" w:space="0" w:color="auto"/>
                <w:bottom w:val="none" w:sz="0" w:space="0" w:color="auto"/>
                <w:right w:val="none" w:sz="0" w:space="0" w:color="auto"/>
              </w:divBdr>
            </w:div>
            <w:div w:id="1585453199">
              <w:marLeft w:val="0"/>
              <w:marRight w:val="0"/>
              <w:marTop w:val="0"/>
              <w:marBottom w:val="240"/>
              <w:divBdr>
                <w:top w:val="none" w:sz="0" w:space="0" w:color="auto"/>
                <w:left w:val="none" w:sz="0" w:space="0" w:color="auto"/>
                <w:bottom w:val="none" w:sz="0" w:space="0" w:color="auto"/>
                <w:right w:val="none" w:sz="0" w:space="0" w:color="auto"/>
              </w:divBdr>
            </w:div>
            <w:div w:id="1603340308">
              <w:marLeft w:val="0"/>
              <w:marRight w:val="0"/>
              <w:marTop w:val="0"/>
              <w:marBottom w:val="240"/>
              <w:divBdr>
                <w:top w:val="none" w:sz="0" w:space="0" w:color="auto"/>
                <w:left w:val="none" w:sz="0" w:space="0" w:color="auto"/>
                <w:bottom w:val="none" w:sz="0" w:space="0" w:color="auto"/>
                <w:right w:val="none" w:sz="0" w:space="0" w:color="auto"/>
              </w:divBdr>
            </w:div>
            <w:div w:id="1628466468">
              <w:marLeft w:val="0"/>
              <w:marRight w:val="0"/>
              <w:marTop w:val="0"/>
              <w:marBottom w:val="240"/>
              <w:divBdr>
                <w:top w:val="none" w:sz="0" w:space="0" w:color="auto"/>
                <w:left w:val="none" w:sz="0" w:space="0" w:color="auto"/>
                <w:bottom w:val="none" w:sz="0" w:space="0" w:color="auto"/>
                <w:right w:val="none" w:sz="0" w:space="0" w:color="auto"/>
              </w:divBdr>
            </w:div>
            <w:div w:id="1764035223">
              <w:marLeft w:val="0"/>
              <w:marRight w:val="0"/>
              <w:marTop w:val="0"/>
              <w:marBottom w:val="240"/>
              <w:divBdr>
                <w:top w:val="none" w:sz="0" w:space="0" w:color="auto"/>
                <w:left w:val="none" w:sz="0" w:space="0" w:color="auto"/>
                <w:bottom w:val="none" w:sz="0" w:space="0" w:color="auto"/>
                <w:right w:val="none" w:sz="0" w:space="0" w:color="auto"/>
              </w:divBdr>
            </w:div>
            <w:div w:id="1802573061">
              <w:marLeft w:val="0"/>
              <w:marRight w:val="0"/>
              <w:marTop w:val="0"/>
              <w:marBottom w:val="240"/>
              <w:divBdr>
                <w:top w:val="none" w:sz="0" w:space="0" w:color="auto"/>
                <w:left w:val="none" w:sz="0" w:space="0" w:color="auto"/>
                <w:bottom w:val="none" w:sz="0" w:space="0" w:color="auto"/>
                <w:right w:val="none" w:sz="0" w:space="0" w:color="auto"/>
              </w:divBdr>
            </w:div>
            <w:div w:id="1850102829">
              <w:marLeft w:val="0"/>
              <w:marRight w:val="0"/>
              <w:marTop w:val="0"/>
              <w:marBottom w:val="240"/>
              <w:divBdr>
                <w:top w:val="none" w:sz="0" w:space="0" w:color="auto"/>
                <w:left w:val="none" w:sz="0" w:space="0" w:color="auto"/>
                <w:bottom w:val="none" w:sz="0" w:space="0" w:color="auto"/>
                <w:right w:val="none" w:sz="0" w:space="0" w:color="auto"/>
              </w:divBdr>
            </w:div>
            <w:div w:id="1850900362">
              <w:marLeft w:val="0"/>
              <w:marRight w:val="0"/>
              <w:marTop w:val="0"/>
              <w:marBottom w:val="240"/>
              <w:divBdr>
                <w:top w:val="none" w:sz="0" w:space="0" w:color="auto"/>
                <w:left w:val="none" w:sz="0" w:space="0" w:color="auto"/>
                <w:bottom w:val="none" w:sz="0" w:space="0" w:color="auto"/>
                <w:right w:val="none" w:sz="0" w:space="0" w:color="auto"/>
              </w:divBdr>
            </w:div>
            <w:div w:id="1855147175">
              <w:marLeft w:val="0"/>
              <w:marRight w:val="0"/>
              <w:marTop w:val="0"/>
              <w:marBottom w:val="240"/>
              <w:divBdr>
                <w:top w:val="none" w:sz="0" w:space="0" w:color="auto"/>
                <w:left w:val="none" w:sz="0" w:space="0" w:color="auto"/>
                <w:bottom w:val="none" w:sz="0" w:space="0" w:color="auto"/>
                <w:right w:val="none" w:sz="0" w:space="0" w:color="auto"/>
              </w:divBdr>
            </w:div>
            <w:div w:id="1860657977">
              <w:marLeft w:val="0"/>
              <w:marRight w:val="0"/>
              <w:marTop w:val="0"/>
              <w:marBottom w:val="240"/>
              <w:divBdr>
                <w:top w:val="none" w:sz="0" w:space="0" w:color="auto"/>
                <w:left w:val="none" w:sz="0" w:space="0" w:color="auto"/>
                <w:bottom w:val="none" w:sz="0" w:space="0" w:color="auto"/>
                <w:right w:val="none" w:sz="0" w:space="0" w:color="auto"/>
              </w:divBdr>
            </w:div>
            <w:div w:id="1908999547">
              <w:marLeft w:val="0"/>
              <w:marRight w:val="0"/>
              <w:marTop w:val="0"/>
              <w:marBottom w:val="240"/>
              <w:divBdr>
                <w:top w:val="none" w:sz="0" w:space="0" w:color="auto"/>
                <w:left w:val="none" w:sz="0" w:space="0" w:color="auto"/>
                <w:bottom w:val="none" w:sz="0" w:space="0" w:color="auto"/>
                <w:right w:val="none" w:sz="0" w:space="0" w:color="auto"/>
              </w:divBdr>
            </w:div>
            <w:div w:id="1916358581">
              <w:marLeft w:val="0"/>
              <w:marRight w:val="0"/>
              <w:marTop w:val="0"/>
              <w:marBottom w:val="240"/>
              <w:divBdr>
                <w:top w:val="none" w:sz="0" w:space="0" w:color="auto"/>
                <w:left w:val="none" w:sz="0" w:space="0" w:color="auto"/>
                <w:bottom w:val="none" w:sz="0" w:space="0" w:color="auto"/>
                <w:right w:val="none" w:sz="0" w:space="0" w:color="auto"/>
              </w:divBdr>
            </w:div>
            <w:div w:id="1937860884">
              <w:marLeft w:val="0"/>
              <w:marRight w:val="0"/>
              <w:marTop w:val="0"/>
              <w:marBottom w:val="240"/>
              <w:divBdr>
                <w:top w:val="none" w:sz="0" w:space="0" w:color="auto"/>
                <w:left w:val="none" w:sz="0" w:space="0" w:color="auto"/>
                <w:bottom w:val="none" w:sz="0" w:space="0" w:color="auto"/>
                <w:right w:val="none" w:sz="0" w:space="0" w:color="auto"/>
              </w:divBdr>
            </w:div>
            <w:div w:id="1946647616">
              <w:marLeft w:val="0"/>
              <w:marRight w:val="0"/>
              <w:marTop w:val="0"/>
              <w:marBottom w:val="240"/>
              <w:divBdr>
                <w:top w:val="none" w:sz="0" w:space="0" w:color="auto"/>
                <w:left w:val="none" w:sz="0" w:space="0" w:color="auto"/>
                <w:bottom w:val="none" w:sz="0" w:space="0" w:color="auto"/>
                <w:right w:val="none" w:sz="0" w:space="0" w:color="auto"/>
              </w:divBdr>
            </w:div>
            <w:div w:id="1969167540">
              <w:marLeft w:val="0"/>
              <w:marRight w:val="0"/>
              <w:marTop w:val="0"/>
              <w:marBottom w:val="240"/>
              <w:divBdr>
                <w:top w:val="none" w:sz="0" w:space="0" w:color="auto"/>
                <w:left w:val="none" w:sz="0" w:space="0" w:color="auto"/>
                <w:bottom w:val="none" w:sz="0" w:space="0" w:color="auto"/>
                <w:right w:val="none" w:sz="0" w:space="0" w:color="auto"/>
              </w:divBdr>
            </w:div>
            <w:div w:id="1986545535">
              <w:marLeft w:val="0"/>
              <w:marRight w:val="0"/>
              <w:marTop w:val="0"/>
              <w:marBottom w:val="240"/>
              <w:divBdr>
                <w:top w:val="none" w:sz="0" w:space="0" w:color="auto"/>
                <w:left w:val="none" w:sz="0" w:space="0" w:color="auto"/>
                <w:bottom w:val="none" w:sz="0" w:space="0" w:color="auto"/>
                <w:right w:val="none" w:sz="0" w:space="0" w:color="auto"/>
              </w:divBdr>
            </w:div>
            <w:div w:id="2024819869">
              <w:marLeft w:val="0"/>
              <w:marRight w:val="0"/>
              <w:marTop w:val="0"/>
              <w:marBottom w:val="240"/>
              <w:divBdr>
                <w:top w:val="none" w:sz="0" w:space="0" w:color="auto"/>
                <w:left w:val="none" w:sz="0" w:space="0" w:color="auto"/>
                <w:bottom w:val="none" w:sz="0" w:space="0" w:color="auto"/>
                <w:right w:val="none" w:sz="0" w:space="0" w:color="auto"/>
              </w:divBdr>
            </w:div>
            <w:div w:id="2082362408">
              <w:marLeft w:val="0"/>
              <w:marRight w:val="0"/>
              <w:marTop w:val="0"/>
              <w:marBottom w:val="240"/>
              <w:divBdr>
                <w:top w:val="none" w:sz="0" w:space="0" w:color="auto"/>
                <w:left w:val="none" w:sz="0" w:space="0" w:color="auto"/>
                <w:bottom w:val="none" w:sz="0" w:space="0" w:color="auto"/>
                <w:right w:val="none" w:sz="0" w:space="0" w:color="auto"/>
              </w:divBdr>
            </w:div>
            <w:div w:id="212831125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47928107">
      <w:bodyDiv w:val="1"/>
      <w:marLeft w:val="0"/>
      <w:marRight w:val="0"/>
      <w:marTop w:val="0"/>
      <w:marBottom w:val="0"/>
      <w:divBdr>
        <w:top w:val="none" w:sz="0" w:space="0" w:color="auto"/>
        <w:left w:val="none" w:sz="0" w:space="0" w:color="auto"/>
        <w:bottom w:val="none" w:sz="0" w:space="0" w:color="auto"/>
        <w:right w:val="none" w:sz="0" w:space="0" w:color="auto"/>
      </w:divBdr>
    </w:div>
    <w:div w:id="1714773092">
      <w:bodyDiv w:val="1"/>
      <w:marLeft w:val="0"/>
      <w:marRight w:val="0"/>
      <w:marTop w:val="0"/>
      <w:marBottom w:val="0"/>
      <w:divBdr>
        <w:top w:val="none" w:sz="0" w:space="0" w:color="auto"/>
        <w:left w:val="none" w:sz="0" w:space="0" w:color="auto"/>
        <w:bottom w:val="none" w:sz="0" w:space="0" w:color="auto"/>
        <w:right w:val="none" w:sz="0" w:space="0" w:color="auto"/>
      </w:divBdr>
    </w:div>
    <w:div w:id="1757552058">
      <w:bodyDiv w:val="1"/>
      <w:marLeft w:val="0"/>
      <w:marRight w:val="0"/>
      <w:marTop w:val="0"/>
      <w:marBottom w:val="0"/>
      <w:divBdr>
        <w:top w:val="none" w:sz="0" w:space="0" w:color="auto"/>
        <w:left w:val="none" w:sz="0" w:space="0" w:color="auto"/>
        <w:bottom w:val="none" w:sz="0" w:space="0" w:color="auto"/>
        <w:right w:val="none" w:sz="0" w:space="0" w:color="auto"/>
      </w:divBdr>
      <w:divsChild>
        <w:div w:id="1104376823">
          <w:marLeft w:val="0"/>
          <w:marRight w:val="0"/>
          <w:marTop w:val="0"/>
          <w:marBottom w:val="0"/>
          <w:divBdr>
            <w:top w:val="none" w:sz="0" w:space="0" w:color="auto"/>
            <w:left w:val="none" w:sz="0" w:space="0" w:color="auto"/>
            <w:bottom w:val="none" w:sz="0" w:space="0" w:color="auto"/>
            <w:right w:val="none" w:sz="0" w:space="0" w:color="auto"/>
          </w:divBdr>
          <w:divsChild>
            <w:div w:id="44330064">
              <w:marLeft w:val="0"/>
              <w:marRight w:val="0"/>
              <w:marTop w:val="0"/>
              <w:marBottom w:val="240"/>
              <w:divBdr>
                <w:top w:val="none" w:sz="0" w:space="0" w:color="auto"/>
                <w:left w:val="none" w:sz="0" w:space="0" w:color="auto"/>
                <w:bottom w:val="none" w:sz="0" w:space="0" w:color="auto"/>
                <w:right w:val="none" w:sz="0" w:space="0" w:color="auto"/>
              </w:divBdr>
            </w:div>
            <w:div w:id="149488515">
              <w:marLeft w:val="0"/>
              <w:marRight w:val="0"/>
              <w:marTop w:val="0"/>
              <w:marBottom w:val="240"/>
              <w:divBdr>
                <w:top w:val="none" w:sz="0" w:space="0" w:color="auto"/>
                <w:left w:val="none" w:sz="0" w:space="0" w:color="auto"/>
                <w:bottom w:val="none" w:sz="0" w:space="0" w:color="auto"/>
                <w:right w:val="none" w:sz="0" w:space="0" w:color="auto"/>
              </w:divBdr>
            </w:div>
            <w:div w:id="234628477">
              <w:marLeft w:val="0"/>
              <w:marRight w:val="0"/>
              <w:marTop w:val="0"/>
              <w:marBottom w:val="240"/>
              <w:divBdr>
                <w:top w:val="none" w:sz="0" w:space="0" w:color="auto"/>
                <w:left w:val="none" w:sz="0" w:space="0" w:color="auto"/>
                <w:bottom w:val="none" w:sz="0" w:space="0" w:color="auto"/>
                <w:right w:val="none" w:sz="0" w:space="0" w:color="auto"/>
              </w:divBdr>
            </w:div>
            <w:div w:id="247931683">
              <w:marLeft w:val="0"/>
              <w:marRight w:val="0"/>
              <w:marTop w:val="0"/>
              <w:marBottom w:val="240"/>
              <w:divBdr>
                <w:top w:val="none" w:sz="0" w:space="0" w:color="auto"/>
                <w:left w:val="none" w:sz="0" w:space="0" w:color="auto"/>
                <w:bottom w:val="none" w:sz="0" w:space="0" w:color="auto"/>
                <w:right w:val="none" w:sz="0" w:space="0" w:color="auto"/>
              </w:divBdr>
            </w:div>
            <w:div w:id="255677808">
              <w:marLeft w:val="0"/>
              <w:marRight w:val="0"/>
              <w:marTop w:val="0"/>
              <w:marBottom w:val="240"/>
              <w:divBdr>
                <w:top w:val="none" w:sz="0" w:space="0" w:color="auto"/>
                <w:left w:val="none" w:sz="0" w:space="0" w:color="auto"/>
                <w:bottom w:val="none" w:sz="0" w:space="0" w:color="auto"/>
                <w:right w:val="none" w:sz="0" w:space="0" w:color="auto"/>
              </w:divBdr>
            </w:div>
            <w:div w:id="257058559">
              <w:marLeft w:val="0"/>
              <w:marRight w:val="0"/>
              <w:marTop w:val="0"/>
              <w:marBottom w:val="240"/>
              <w:divBdr>
                <w:top w:val="none" w:sz="0" w:space="0" w:color="auto"/>
                <w:left w:val="none" w:sz="0" w:space="0" w:color="auto"/>
                <w:bottom w:val="none" w:sz="0" w:space="0" w:color="auto"/>
                <w:right w:val="none" w:sz="0" w:space="0" w:color="auto"/>
              </w:divBdr>
            </w:div>
            <w:div w:id="284652650">
              <w:marLeft w:val="0"/>
              <w:marRight w:val="0"/>
              <w:marTop w:val="0"/>
              <w:marBottom w:val="240"/>
              <w:divBdr>
                <w:top w:val="none" w:sz="0" w:space="0" w:color="auto"/>
                <w:left w:val="none" w:sz="0" w:space="0" w:color="auto"/>
                <w:bottom w:val="none" w:sz="0" w:space="0" w:color="auto"/>
                <w:right w:val="none" w:sz="0" w:space="0" w:color="auto"/>
              </w:divBdr>
            </w:div>
            <w:div w:id="299924762">
              <w:marLeft w:val="0"/>
              <w:marRight w:val="0"/>
              <w:marTop w:val="0"/>
              <w:marBottom w:val="240"/>
              <w:divBdr>
                <w:top w:val="none" w:sz="0" w:space="0" w:color="auto"/>
                <w:left w:val="none" w:sz="0" w:space="0" w:color="auto"/>
                <w:bottom w:val="none" w:sz="0" w:space="0" w:color="auto"/>
                <w:right w:val="none" w:sz="0" w:space="0" w:color="auto"/>
              </w:divBdr>
            </w:div>
            <w:div w:id="300967708">
              <w:marLeft w:val="0"/>
              <w:marRight w:val="0"/>
              <w:marTop w:val="0"/>
              <w:marBottom w:val="240"/>
              <w:divBdr>
                <w:top w:val="none" w:sz="0" w:space="0" w:color="auto"/>
                <w:left w:val="none" w:sz="0" w:space="0" w:color="auto"/>
                <w:bottom w:val="none" w:sz="0" w:space="0" w:color="auto"/>
                <w:right w:val="none" w:sz="0" w:space="0" w:color="auto"/>
              </w:divBdr>
            </w:div>
            <w:div w:id="390351124">
              <w:marLeft w:val="0"/>
              <w:marRight w:val="0"/>
              <w:marTop w:val="0"/>
              <w:marBottom w:val="240"/>
              <w:divBdr>
                <w:top w:val="none" w:sz="0" w:space="0" w:color="auto"/>
                <w:left w:val="none" w:sz="0" w:space="0" w:color="auto"/>
                <w:bottom w:val="none" w:sz="0" w:space="0" w:color="auto"/>
                <w:right w:val="none" w:sz="0" w:space="0" w:color="auto"/>
              </w:divBdr>
            </w:div>
            <w:div w:id="404305364">
              <w:marLeft w:val="0"/>
              <w:marRight w:val="0"/>
              <w:marTop w:val="0"/>
              <w:marBottom w:val="240"/>
              <w:divBdr>
                <w:top w:val="none" w:sz="0" w:space="0" w:color="auto"/>
                <w:left w:val="none" w:sz="0" w:space="0" w:color="auto"/>
                <w:bottom w:val="none" w:sz="0" w:space="0" w:color="auto"/>
                <w:right w:val="none" w:sz="0" w:space="0" w:color="auto"/>
              </w:divBdr>
            </w:div>
            <w:div w:id="432633399">
              <w:marLeft w:val="0"/>
              <w:marRight w:val="0"/>
              <w:marTop w:val="0"/>
              <w:marBottom w:val="240"/>
              <w:divBdr>
                <w:top w:val="none" w:sz="0" w:space="0" w:color="auto"/>
                <w:left w:val="none" w:sz="0" w:space="0" w:color="auto"/>
                <w:bottom w:val="none" w:sz="0" w:space="0" w:color="auto"/>
                <w:right w:val="none" w:sz="0" w:space="0" w:color="auto"/>
              </w:divBdr>
            </w:div>
            <w:div w:id="511072559">
              <w:marLeft w:val="0"/>
              <w:marRight w:val="0"/>
              <w:marTop w:val="0"/>
              <w:marBottom w:val="240"/>
              <w:divBdr>
                <w:top w:val="none" w:sz="0" w:space="0" w:color="auto"/>
                <w:left w:val="none" w:sz="0" w:space="0" w:color="auto"/>
                <w:bottom w:val="none" w:sz="0" w:space="0" w:color="auto"/>
                <w:right w:val="none" w:sz="0" w:space="0" w:color="auto"/>
              </w:divBdr>
            </w:div>
            <w:div w:id="552474029">
              <w:marLeft w:val="0"/>
              <w:marRight w:val="0"/>
              <w:marTop w:val="0"/>
              <w:marBottom w:val="240"/>
              <w:divBdr>
                <w:top w:val="none" w:sz="0" w:space="0" w:color="auto"/>
                <w:left w:val="none" w:sz="0" w:space="0" w:color="auto"/>
                <w:bottom w:val="none" w:sz="0" w:space="0" w:color="auto"/>
                <w:right w:val="none" w:sz="0" w:space="0" w:color="auto"/>
              </w:divBdr>
            </w:div>
            <w:div w:id="553782740">
              <w:marLeft w:val="0"/>
              <w:marRight w:val="0"/>
              <w:marTop w:val="0"/>
              <w:marBottom w:val="240"/>
              <w:divBdr>
                <w:top w:val="none" w:sz="0" w:space="0" w:color="auto"/>
                <w:left w:val="none" w:sz="0" w:space="0" w:color="auto"/>
                <w:bottom w:val="none" w:sz="0" w:space="0" w:color="auto"/>
                <w:right w:val="none" w:sz="0" w:space="0" w:color="auto"/>
              </w:divBdr>
            </w:div>
            <w:div w:id="563417773">
              <w:marLeft w:val="0"/>
              <w:marRight w:val="0"/>
              <w:marTop w:val="0"/>
              <w:marBottom w:val="240"/>
              <w:divBdr>
                <w:top w:val="none" w:sz="0" w:space="0" w:color="auto"/>
                <w:left w:val="none" w:sz="0" w:space="0" w:color="auto"/>
                <w:bottom w:val="none" w:sz="0" w:space="0" w:color="auto"/>
                <w:right w:val="none" w:sz="0" w:space="0" w:color="auto"/>
              </w:divBdr>
            </w:div>
            <w:div w:id="565262619">
              <w:marLeft w:val="0"/>
              <w:marRight w:val="0"/>
              <w:marTop w:val="0"/>
              <w:marBottom w:val="240"/>
              <w:divBdr>
                <w:top w:val="none" w:sz="0" w:space="0" w:color="auto"/>
                <w:left w:val="none" w:sz="0" w:space="0" w:color="auto"/>
                <w:bottom w:val="none" w:sz="0" w:space="0" w:color="auto"/>
                <w:right w:val="none" w:sz="0" w:space="0" w:color="auto"/>
              </w:divBdr>
            </w:div>
            <w:div w:id="614218872">
              <w:marLeft w:val="0"/>
              <w:marRight w:val="0"/>
              <w:marTop w:val="0"/>
              <w:marBottom w:val="240"/>
              <w:divBdr>
                <w:top w:val="none" w:sz="0" w:space="0" w:color="auto"/>
                <w:left w:val="none" w:sz="0" w:space="0" w:color="auto"/>
                <w:bottom w:val="none" w:sz="0" w:space="0" w:color="auto"/>
                <w:right w:val="none" w:sz="0" w:space="0" w:color="auto"/>
              </w:divBdr>
            </w:div>
            <w:div w:id="630212747">
              <w:marLeft w:val="0"/>
              <w:marRight w:val="0"/>
              <w:marTop w:val="0"/>
              <w:marBottom w:val="240"/>
              <w:divBdr>
                <w:top w:val="none" w:sz="0" w:space="0" w:color="auto"/>
                <w:left w:val="none" w:sz="0" w:space="0" w:color="auto"/>
                <w:bottom w:val="none" w:sz="0" w:space="0" w:color="auto"/>
                <w:right w:val="none" w:sz="0" w:space="0" w:color="auto"/>
              </w:divBdr>
            </w:div>
            <w:div w:id="673845885">
              <w:marLeft w:val="0"/>
              <w:marRight w:val="0"/>
              <w:marTop w:val="0"/>
              <w:marBottom w:val="240"/>
              <w:divBdr>
                <w:top w:val="none" w:sz="0" w:space="0" w:color="auto"/>
                <w:left w:val="none" w:sz="0" w:space="0" w:color="auto"/>
                <w:bottom w:val="none" w:sz="0" w:space="0" w:color="auto"/>
                <w:right w:val="none" w:sz="0" w:space="0" w:color="auto"/>
              </w:divBdr>
            </w:div>
            <w:div w:id="687021708">
              <w:marLeft w:val="0"/>
              <w:marRight w:val="0"/>
              <w:marTop w:val="0"/>
              <w:marBottom w:val="240"/>
              <w:divBdr>
                <w:top w:val="none" w:sz="0" w:space="0" w:color="auto"/>
                <w:left w:val="none" w:sz="0" w:space="0" w:color="auto"/>
                <w:bottom w:val="none" w:sz="0" w:space="0" w:color="auto"/>
                <w:right w:val="none" w:sz="0" w:space="0" w:color="auto"/>
              </w:divBdr>
            </w:div>
            <w:div w:id="731196723">
              <w:marLeft w:val="0"/>
              <w:marRight w:val="0"/>
              <w:marTop w:val="0"/>
              <w:marBottom w:val="240"/>
              <w:divBdr>
                <w:top w:val="none" w:sz="0" w:space="0" w:color="auto"/>
                <w:left w:val="none" w:sz="0" w:space="0" w:color="auto"/>
                <w:bottom w:val="none" w:sz="0" w:space="0" w:color="auto"/>
                <w:right w:val="none" w:sz="0" w:space="0" w:color="auto"/>
              </w:divBdr>
            </w:div>
            <w:div w:id="764375439">
              <w:marLeft w:val="0"/>
              <w:marRight w:val="0"/>
              <w:marTop w:val="0"/>
              <w:marBottom w:val="240"/>
              <w:divBdr>
                <w:top w:val="none" w:sz="0" w:space="0" w:color="auto"/>
                <w:left w:val="none" w:sz="0" w:space="0" w:color="auto"/>
                <w:bottom w:val="none" w:sz="0" w:space="0" w:color="auto"/>
                <w:right w:val="none" w:sz="0" w:space="0" w:color="auto"/>
              </w:divBdr>
            </w:div>
            <w:div w:id="786779164">
              <w:marLeft w:val="0"/>
              <w:marRight w:val="0"/>
              <w:marTop w:val="0"/>
              <w:marBottom w:val="240"/>
              <w:divBdr>
                <w:top w:val="none" w:sz="0" w:space="0" w:color="auto"/>
                <w:left w:val="none" w:sz="0" w:space="0" w:color="auto"/>
                <w:bottom w:val="none" w:sz="0" w:space="0" w:color="auto"/>
                <w:right w:val="none" w:sz="0" w:space="0" w:color="auto"/>
              </w:divBdr>
            </w:div>
            <w:div w:id="861938007">
              <w:marLeft w:val="0"/>
              <w:marRight w:val="0"/>
              <w:marTop w:val="0"/>
              <w:marBottom w:val="240"/>
              <w:divBdr>
                <w:top w:val="none" w:sz="0" w:space="0" w:color="auto"/>
                <w:left w:val="none" w:sz="0" w:space="0" w:color="auto"/>
                <w:bottom w:val="none" w:sz="0" w:space="0" w:color="auto"/>
                <w:right w:val="none" w:sz="0" w:space="0" w:color="auto"/>
              </w:divBdr>
            </w:div>
            <w:div w:id="875965470">
              <w:marLeft w:val="0"/>
              <w:marRight w:val="0"/>
              <w:marTop w:val="0"/>
              <w:marBottom w:val="240"/>
              <w:divBdr>
                <w:top w:val="none" w:sz="0" w:space="0" w:color="auto"/>
                <w:left w:val="none" w:sz="0" w:space="0" w:color="auto"/>
                <w:bottom w:val="none" w:sz="0" w:space="0" w:color="auto"/>
                <w:right w:val="none" w:sz="0" w:space="0" w:color="auto"/>
              </w:divBdr>
            </w:div>
            <w:div w:id="877739698">
              <w:marLeft w:val="0"/>
              <w:marRight w:val="0"/>
              <w:marTop w:val="0"/>
              <w:marBottom w:val="240"/>
              <w:divBdr>
                <w:top w:val="none" w:sz="0" w:space="0" w:color="auto"/>
                <w:left w:val="none" w:sz="0" w:space="0" w:color="auto"/>
                <w:bottom w:val="none" w:sz="0" w:space="0" w:color="auto"/>
                <w:right w:val="none" w:sz="0" w:space="0" w:color="auto"/>
              </w:divBdr>
            </w:div>
            <w:div w:id="882867754">
              <w:marLeft w:val="0"/>
              <w:marRight w:val="0"/>
              <w:marTop w:val="0"/>
              <w:marBottom w:val="240"/>
              <w:divBdr>
                <w:top w:val="none" w:sz="0" w:space="0" w:color="auto"/>
                <w:left w:val="none" w:sz="0" w:space="0" w:color="auto"/>
                <w:bottom w:val="none" w:sz="0" w:space="0" w:color="auto"/>
                <w:right w:val="none" w:sz="0" w:space="0" w:color="auto"/>
              </w:divBdr>
            </w:div>
            <w:div w:id="892231621">
              <w:marLeft w:val="0"/>
              <w:marRight w:val="0"/>
              <w:marTop w:val="0"/>
              <w:marBottom w:val="240"/>
              <w:divBdr>
                <w:top w:val="none" w:sz="0" w:space="0" w:color="auto"/>
                <w:left w:val="none" w:sz="0" w:space="0" w:color="auto"/>
                <w:bottom w:val="none" w:sz="0" w:space="0" w:color="auto"/>
                <w:right w:val="none" w:sz="0" w:space="0" w:color="auto"/>
              </w:divBdr>
            </w:div>
            <w:div w:id="989600111">
              <w:marLeft w:val="0"/>
              <w:marRight w:val="0"/>
              <w:marTop w:val="0"/>
              <w:marBottom w:val="240"/>
              <w:divBdr>
                <w:top w:val="none" w:sz="0" w:space="0" w:color="auto"/>
                <w:left w:val="none" w:sz="0" w:space="0" w:color="auto"/>
                <w:bottom w:val="none" w:sz="0" w:space="0" w:color="auto"/>
                <w:right w:val="none" w:sz="0" w:space="0" w:color="auto"/>
              </w:divBdr>
            </w:div>
            <w:div w:id="992372228">
              <w:marLeft w:val="0"/>
              <w:marRight w:val="0"/>
              <w:marTop w:val="0"/>
              <w:marBottom w:val="240"/>
              <w:divBdr>
                <w:top w:val="none" w:sz="0" w:space="0" w:color="auto"/>
                <w:left w:val="none" w:sz="0" w:space="0" w:color="auto"/>
                <w:bottom w:val="none" w:sz="0" w:space="0" w:color="auto"/>
                <w:right w:val="none" w:sz="0" w:space="0" w:color="auto"/>
              </w:divBdr>
            </w:div>
            <w:div w:id="999120298">
              <w:marLeft w:val="0"/>
              <w:marRight w:val="0"/>
              <w:marTop w:val="0"/>
              <w:marBottom w:val="240"/>
              <w:divBdr>
                <w:top w:val="none" w:sz="0" w:space="0" w:color="auto"/>
                <w:left w:val="none" w:sz="0" w:space="0" w:color="auto"/>
                <w:bottom w:val="none" w:sz="0" w:space="0" w:color="auto"/>
                <w:right w:val="none" w:sz="0" w:space="0" w:color="auto"/>
              </w:divBdr>
            </w:div>
            <w:div w:id="1044595115">
              <w:marLeft w:val="0"/>
              <w:marRight w:val="0"/>
              <w:marTop w:val="0"/>
              <w:marBottom w:val="240"/>
              <w:divBdr>
                <w:top w:val="none" w:sz="0" w:space="0" w:color="auto"/>
                <w:left w:val="none" w:sz="0" w:space="0" w:color="auto"/>
                <w:bottom w:val="none" w:sz="0" w:space="0" w:color="auto"/>
                <w:right w:val="none" w:sz="0" w:space="0" w:color="auto"/>
              </w:divBdr>
            </w:div>
            <w:div w:id="1095783821">
              <w:marLeft w:val="0"/>
              <w:marRight w:val="0"/>
              <w:marTop w:val="0"/>
              <w:marBottom w:val="240"/>
              <w:divBdr>
                <w:top w:val="none" w:sz="0" w:space="0" w:color="auto"/>
                <w:left w:val="none" w:sz="0" w:space="0" w:color="auto"/>
                <w:bottom w:val="none" w:sz="0" w:space="0" w:color="auto"/>
                <w:right w:val="none" w:sz="0" w:space="0" w:color="auto"/>
              </w:divBdr>
            </w:div>
            <w:div w:id="1165782941">
              <w:marLeft w:val="0"/>
              <w:marRight w:val="0"/>
              <w:marTop w:val="0"/>
              <w:marBottom w:val="240"/>
              <w:divBdr>
                <w:top w:val="none" w:sz="0" w:space="0" w:color="auto"/>
                <w:left w:val="none" w:sz="0" w:space="0" w:color="auto"/>
                <w:bottom w:val="none" w:sz="0" w:space="0" w:color="auto"/>
                <w:right w:val="none" w:sz="0" w:space="0" w:color="auto"/>
              </w:divBdr>
            </w:div>
            <w:div w:id="1212768532">
              <w:marLeft w:val="0"/>
              <w:marRight w:val="0"/>
              <w:marTop w:val="0"/>
              <w:marBottom w:val="240"/>
              <w:divBdr>
                <w:top w:val="none" w:sz="0" w:space="0" w:color="auto"/>
                <w:left w:val="none" w:sz="0" w:space="0" w:color="auto"/>
                <w:bottom w:val="none" w:sz="0" w:space="0" w:color="auto"/>
                <w:right w:val="none" w:sz="0" w:space="0" w:color="auto"/>
              </w:divBdr>
            </w:div>
            <w:div w:id="1243880042">
              <w:marLeft w:val="0"/>
              <w:marRight w:val="0"/>
              <w:marTop w:val="0"/>
              <w:marBottom w:val="240"/>
              <w:divBdr>
                <w:top w:val="none" w:sz="0" w:space="0" w:color="auto"/>
                <w:left w:val="none" w:sz="0" w:space="0" w:color="auto"/>
                <w:bottom w:val="none" w:sz="0" w:space="0" w:color="auto"/>
                <w:right w:val="none" w:sz="0" w:space="0" w:color="auto"/>
              </w:divBdr>
            </w:div>
            <w:div w:id="1260338068">
              <w:marLeft w:val="0"/>
              <w:marRight w:val="0"/>
              <w:marTop w:val="0"/>
              <w:marBottom w:val="240"/>
              <w:divBdr>
                <w:top w:val="none" w:sz="0" w:space="0" w:color="auto"/>
                <w:left w:val="none" w:sz="0" w:space="0" w:color="auto"/>
                <w:bottom w:val="none" w:sz="0" w:space="0" w:color="auto"/>
                <w:right w:val="none" w:sz="0" w:space="0" w:color="auto"/>
              </w:divBdr>
            </w:div>
            <w:div w:id="1294285609">
              <w:marLeft w:val="0"/>
              <w:marRight w:val="0"/>
              <w:marTop w:val="0"/>
              <w:marBottom w:val="240"/>
              <w:divBdr>
                <w:top w:val="none" w:sz="0" w:space="0" w:color="auto"/>
                <w:left w:val="none" w:sz="0" w:space="0" w:color="auto"/>
                <w:bottom w:val="none" w:sz="0" w:space="0" w:color="auto"/>
                <w:right w:val="none" w:sz="0" w:space="0" w:color="auto"/>
              </w:divBdr>
            </w:div>
            <w:div w:id="1297298815">
              <w:marLeft w:val="0"/>
              <w:marRight w:val="0"/>
              <w:marTop w:val="0"/>
              <w:marBottom w:val="240"/>
              <w:divBdr>
                <w:top w:val="none" w:sz="0" w:space="0" w:color="auto"/>
                <w:left w:val="none" w:sz="0" w:space="0" w:color="auto"/>
                <w:bottom w:val="none" w:sz="0" w:space="0" w:color="auto"/>
                <w:right w:val="none" w:sz="0" w:space="0" w:color="auto"/>
              </w:divBdr>
            </w:div>
            <w:div w:id="1310984918">
              <w:marLeft w:val="0"/>
              <w:marRight w:val="0"/>
              <w:marTop w:val="0"/>
              <w:marBottom w:val="240"/>
              <w:divBdr>
                <w:top w:val="none" w:sz="0" w:space="0" w:color="auto"/>
                <w:left w:val="none" w:sz="0" w:space="0" w:color="auto"/>
                <w:bottom w:val="none" w:sz="0" w:space="0" w:color="auto"/>
                <w:right w:val="none" w:sz="0" w:space="0" w:color="auto"/>
              </w:divBdr>
            </w:div>
            <w:div w:id="1326131038">
              <w:marLeft w:val="0"/>
              <w:marRight w:val="0"/>
              <w:marTop w:val="0"/>
              <w:marBottom w:val="240"/>
              <w:divBdr>
                <w:top w:val="none" w:sz="0" w:space="0" w:color="auto"/>
                <w:left w:val="none" w:sz="0" w:space="0" w:color="auto"/>
                <w:bottom w:val="none" w:sz="0" w:space="0" w:color="auto"/>
                <w:right w:val="none" w:sz="0" w:space="0" w:color="auto"/>
              </w:divBdr>
            </w:div>
            <w:div w:id="1459910330">
              <w:marLeft w:val="0"/>
              <w:marRight w:val="0"/>
              <w:marTop w:val="0"/>
              <w:marBottom w:val="240"/>
              <w:divBdr>
                <w:top w:val="none" w:sz="0" w:space="0" w:color="auto"/>
                <w:left w:val="none" w:sz="0" w:space="0" w:color="auto"/>
                <w:bottom w:val="none" w:sz="0" w:space="0" w:color="auto"/>
                <w:right w:val="none" w:sz="0" w:space="0" w:color="auto"/>
              </w:divBdr>
            </w:div>
            <w:div w:id="1508404609">
              <w:marLeft w:val="0"/>
              <w:marRight w:val="0"/>
              <w:marTop w:val="0"/>
              <w:marBottom w:val="240"/>
              <w:divBdr>
                <w:top w:val="none" w:sz="0" w:space="0" w:color="auto"/>
                <w:left w:val="none" w:sz="0" w:space="0" w:color="auto"/>
                <w:bottom w:val="none" w:sz="0" w:space="0" w:color="auto"/>
                <w:right w:val="none" w:sz="0" w:space="0" w:color="auto"/>
              </w:divBdr>
            </w:div>
            <w:div w:id="1524594729">
              <w:marLeft w:val="0"/>
              <w:marRight w:val="0"/>
              <w:marTop w:val="0"/>
              <w:marBottom w:val="240"/>
              <w:divBdr>
                <w:top w:val="none" w:sz="0" w:space="0" w:color="auto"/>
                <w:left w:val="none" w:sz="0" w:space="0" w:color="auto"/>
                <w:bottom w:val="none" w:sz="0" w:space="0" w:color="auto"/>
                <w:right w:val="none" w:sz="0" w:space="0" w:color="auto"/>
              </w:divBdr>
            </w:div>
            <w:div w:id="1557425601">
              <w:marLeft w:val="0"/>
              <w:marRight w:val="0"/>
              <w:marTop w:val="0"/>
              <w:marBottom w:val="240"/>
              <w:divBdr>
                <w:top w:val="none" w:sz="0" w:space="0" w:color="auto"/>
                <w:left w:val="none" w:sz="0" w:space="0" w:color="auto"/>
                <w:bottom w:val="none" w:sz="0" w:space="0" w:color="auto"/>
                <w:right w:val="none" w:sz="0" w:space="0" w:color="auto"/>
              </w:divBdr>
            </w:div>
            <w:div w:id="1567952394">
              <w:marLeft w:val="0"/>
              <w:marRight w:val="0"/>
              <w:marTop w:val="0"/>
              <w:marBottom w:val="240"/>
              <w:divBdr>
                <w:top w:val="none" w:sz="0" w:space="0" w:color="auto"/>
                <w:left w:val="none" w:sz="0" w:space="0" w:color="auto"/>
                <w:bottom w:val="none" w:sz="0" w:space="0" w:color="auto"/>
                <w:right w:val="none" w:sz="0" w:space="0" w:color="auto"/>
              </w:divBdr>
            </w:div>
            <w:div w:id="1595017282">
              <w:marLeft w:val="0"/>
              <w:marRight w:val="0"/>
              <w:marTop w:val="0"/>
              <w:marBottom w:val="240"/>
              <w:divBdr>
                <w:top w:val="none" w:sz="0" w:space="0" w:color="auto"/>
                <w:left w:val="none" w:sz="0" w:space="0" w:color="auto"/>
                <w:bottom w:val="none" w:sz="0" w:space="0" w:color="auto"/>
                <w:right w:val="none" w:sz="0" w:space="0" w:color="auto"/>
              </w:divBdr>
            </w:div>
            <w:div w:id="1625306799">
              <w:marLeft w:val="0"/>
              <w:marRight w:val="0"/>
              <w:marTop w:val="0"/>
              <w:marBottom w:val="240"/>
              <w:divBdr>
                <w:top w:val="none" w:sz="0" w:space="0" w:color="auto"/>
                <w:left w:val="none" w:sz="0" w:space="0" w:color="auto"/>
                <w:bottom w:val="none" w:sz="0" w:space="0" w:color="auto"/>
                <w:right w:val="none" w:sz="0" w:space="0" w:color="auto"/>
              </w:divBdr>
            </w:div>
            <w:div w:id="1629240606">
              <w:marLeft w:val="0"/>
              <w:marRight w:val="0"/>
              <w:marTop w:val="0"/>
              <w:marBottom w:val="240"/>
              <w:divBdr>
                <w:top w:val="none" w:sz="0" w:space="0" w:color="auto"/>
                <w:left w:val="none" w:sz="0" w:space="0" w:color="auto"/>
                <w:bottom w:val="none" w:sz="0" w:space="0" w:color="auto"/>
                <w:right w:val="none" w:sz="0" w:space="0" w:color="auto"/>
              </w:divBdr>
            </w:div>
            <w:div w:id="1660041841">
              <w:marLeft w:val="0"/>
              <w:marRight w:val="0"/>
              <w:marTop w:val="0"/>
              <w:marBottom w:val="240"/>
              <w:divBdr>
                <w:top w:val="none" w:sz="0" w:space="0" w:color="auto"/>
                <w:left w:val="none" w:sz="0" w:space="0" w:color="auto"/>
                <w:bottom w:val="none" w:sz="0" w:space="0" w:color="auto"/>
                <w:right w:val="none" w:sz="0" w:space="0" w:color="auto"/>
              </w:divBdr>
            </w:div>
            <w:div w:id="1661691166">
              <w:marLeft w:val="0"/>
              <w:marRight w:val="0"/>
              <w:marTop w:val="0"/>
              <w:marBottom w:val="240"/>
              <w:divBdr>
                <w:top w:val="none" w:sz="0" w:space="0" w:color="auto"/>
                <w:left w:val="none" w:sz="0" w:space="0" w:color="auto"/>
                <w:bottom w:val="none" w:sz="0" w:space="0" w:color="auto"/>
                <w:right w:val="none" w:sz="0" w:space="0" w:color="auto"/>
              </w:divBdr>
            </w:div>
            <w:div w:id="1708873865">
              <w:marLeft w:val="0"/>
              <w:marRight w:val="0"/>
              <w:marTop w:val="0"/>
              <w:marBottom w:val="240"/>
              <w:divBdr>
                <w:top w:val="none" w:sz="0" w:space="0" w:color="auto"/>
                <w:left w:val="none" w:sz="0" w:space="0" w:color="auto"/>
                <w:bottom w:val="none" w:sz="0" w:space="0" w:color="auto"/>
                <w:right w:val="none" w:sz="0" w:space="0" w:color="auto"/>
              </w:divBdr>
            </w:div>
            <w:div w:id="1762674464">
              <w:marLeft w:val="0"/>
              <w:marRight w:val="0"/>
              <w:marTop w:val="0"/>
              <w:marBottom w:val="240"/>
              <w:divBdr>
                <w:top w:val="none" w:sz="0" w:space="0" w:color="auto"/>
                <w:left w:val="none" w:sz="0" w:space="0" w:color="auto"/>
                <w:bottom w:val="none" w:sz="0" w:space="0" w:color="auto"/>
                <w:right w:val="none" w:sz="0" w:space="0" w:color="auto"/>
              </w:divBdr>
            </w:div>
            <w:div w:id="1785343656">
              <w:marLeft w:val="0"/>
              <w:marRight w:val="0"/>
              <w:marTop w:val="0"/>
              <w:marBottom w:val="240"/>
              <w:divBdr>
                <w:top w:val="none" w:sz="0" w:space="0" w:color="auto"/>
                <w:left w:val="none" w:sz="0" w:space="0" w:color="auto"/>
                <w:bottom w:val="none" w:sz="0" w:space="0" w:color="auto"/>
                <w:right w:val="none" w:sz="0" w:space="0" w:color="auto"/>
              </w:divBdr>
            </w:div>
            <w:div w:id="1785734064">
              <w:marLeft w:val="0"/>
              <w:marRight w:val="0"/>
              <w:marTop w:val="0"/>
              <w:marBottom w:val="240"/>
              <w:divBdr>
                <w:top w:val="none" w:sz="0" w:space="0" w:color="auto"/>
                <w:left w:val="none" w:sz="0" w:space="0" w:color="auto"/>
                <w:bottom w:val="none" w:sz="0" w:space="0" w:color="auto"/>
                <w:right w:val="none" w:sz="0" w:space="0" w:color="auto"/>
              </w:divBdr>
            </w:div>
            <w:div w:id="1796557693">
              <w:marLeft w:val="0"/>
              <w:marRight w:val="0"/>
              <w:marTop w:val="0"/>
              <w:marBottom w:val="240"/>
              <w:divBdr>
                <w:top w:val="none" w:sz="0" w:space="0" w:color="auto"/>
                <w:left w:val="none" w:sz="0" w:space="0" w:color="auto"/>
                <w:bottom w:val="none" w:sz="0" w:space="0" w:color="auto"/>
                <w:right w:val="none" w:sz="0" w:space="0" w:color="auto"/>
              </w:divBdr>
            </w:div>
            <w:div w:id="1824809427">
              <w:marLeft w:val="0"/>
              <w:marRight w:val="0"/>
              <w:marTop w:val="0"/>
              <w:marBottom w:val="240"/>
              <w:divBdr>
                <w:top w:val="none" w:sz="0" w:space="0" w:color="auto"/>
                <w:left w:val="none" w:sz="0" w:space="0" w:color="auto"/>
                <w:bottom w:val="none" w:sz="0" w:space="0" w:color="auto"/>
                <w:right w:val="none" w:sz="0" w:space="0" w:color="auto"/>
              </w:divBdr>
            </w:div>
            <w:div w:id="1837380731">
              <w:marLeft w:val="0"/>
              <w:marRight w:val="0"/>
              <w:marTop w:val="0"/>
              <w:marBottom w:val="240"/>
              <w:divBdr>
                <w:top w:val="none" w:sz="0" w:space="0" w:color="auto"/>
                <w:left w:val="none" w:sz="0" w:space="0" w:color="auto"/>
                <w:bottom w:val="none" w:sz="0" w:space="0" w:color="auto"/>
                <w:right w:val="none" w:sz="0" w:space="0" w:color="auto"/>
              </w:divBdr>
            </w:div>
            <w:div w:id="1926918632">
              <w:marLeft w:val="0"/>
              <w:marRight w:val="0"/>
              <w:marTop w:val="0"/>
              <w:marBottom w:val="240"/>
              <w:divBdr>
                <w:top w:val="none" w:sz="0" w:space="0" w:color="auto"/>
                <w:left w:val="none" w:sz="0" w:space="0" w:color="auto"/>
                <w:bottom w:val="none" w:sz="0" w:space="0" w:color="auto"/>
                <w:right w:val="none" w:sz="0" w:space="0" w:color="auto"/>
              </w:divBdr>
            </w:div>
            <w:div w:id="1928421710">
              <w:marLeft w:val="0"/>
              <w:marRight w:val="0"/>
              <w:marTop w:val="0"/>
              <w:marBottom w:val="240"/>
              <w:divBdr>
                <w:top w:val="none" w:sz="0" w:space="0" w:color="auto"/>
                <w:left w:val="none" w:sz="0" w:space="0" w:color="auto"/>
                <w:bottom w:val="none" w:sz="0" w:space="0" w:color="auto"/>
                <w:right w:val="none" w:sz="0" w:space="0" w:color="auto"/>
              </w:divBdr>
            </w:div>
            <w:div w:id="1987931611">
              <w:marLeft w:val="0"/>
              <w:marRight w:val="0"/>
              <w:marTop w:val="0"/>
              <w:marBottom w:val="240"/>
              <w:divBdr>
                <w:top w:val="none" w:sz="0" w:space="0" w:color="auto"/>
                <w:left w:val="none" w:sz="0" w:space="0" w:color="auto"/>
                <w:bottom w:val="none" w:sz="0" w:space="0" w:color="auto"/>
                <w:right w:val="none" w:sz="0" w:space="0" w:color="auto"/>
              </w:divBdr>
            </w:div>
            <w:div w:id="2001496182">
              <w:marLeft w:val="0"/>
              <w:marRight w:val="0"/>
              <w:marTop w:val="0"/>
              <w:marBottom w:val="240"/>
              <w:divBdr>
                <w:top w:val="none" w:sz="0" w:space="0" w:color="auto"/>
                <w:left w:val="none" w:sz="0" w:space="0" w:color="auto"/>
                <w:bottom w:val="none" w:sz="0" w:space="0" w:color="auto"/>
                <w:right w:val="none" w:sz="0" w:space="0" w:color="auto"/>
              </w:divBdr>
            </w:div>
            <w:div w:id="2083529028">
              <w:marLeft w:val="0"/>
              <w:marRight w:val="0"/>
              <w:marTop w:val="0"/>
              <w:marBottom w:val="240"/>
              <w:divBdr>
                <w:top w:val="none" w:sz="0" w:space="0" w:color="auto"/>
                <w:left w:val="none" w:sz="0" w:space="0" w:color="auto"/>
                <w:bottom w:val="none" w:sz="0" w:space="0" w:color="auto"/>
                <w:right w:val="none" w:sz="0" w:space="0" w:color="auto"/>
              </w:divBdr>
            </w:div>
            <w:div w:id="2110462190">
              <w:marLeft w:val="0"/>
              <w:marRight w:val="0"/>
              <w:marTop w:val="0"/>
              <w:marBottom w:val="240"/>
              <w:divBdr>
                <w:top w:val="none" w:sz="0" w:space="0" w:color="auto"/>
                <w:left w:val="none" w:sz="0" w:space="0" w:color="auto"/>
                <w:bottom w:val="none" w:sz="0" w:space="0" w:color="auto"/>
                <w:right w:val="none" w:sz="0" w:space="0" w:color="auto"/>
              </w:divBdr>
            </w:div>
            <w:div w:id="2110659492">
              <w:marLeft w:val="0"/>
              <w:marRight w:val="0"/>
              <w:marTop w:val="0"/>
              <w:marBottom w:val="240"/>
              <w:divBdr>
                <w:top w:val="none" w:sz="0" w:space="0" w:color="auto"/>
                <w:left w:val="none" w:sz="0" w:space="0" w:color="auto"/>
                <w:bottom w:val="none" w:sz="0" w:space="0" w:color="auto"/>
                <w:right w:val="none" w:sz="0" w:space="0" w:color="auto"/>
              </w:divBdr>
            </w:div>
            <w:div w:id="2127460215">
              <w:marLeft w:val="0"/>
              <w:marRight w:val="0"/>
              <w:marTop w:val="0"/>
              <w:marBottom w:val="0"/>
              <w:divBdr>
                <w:top w:val="none" w:sz="0" w:space="0" w:color="auto"/>
                <w:left w:val="none" w:sz="0" w:space="0" w:color="auto"/>
                <w:bottom w:val="none" w:sz="0" w:space="0" w:color="auto"/>
                <w:right w:val="none" w:sz="0" w:space="0" w:color="auto"/>
              </w:divBdr>
            </w:div>
            <w:div w:id="21416042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72507533">
      <w:bodyDiv w:val="1"/>
      <w:marLeft w:val="0"/>
      <w:marRight w:val="0"/>
      <w:marTop w:val="0"/>
      <w:marBottom w:val="0"/>
      <w:divBdr>
        <w:top w:val="none" w:sz="0" w:space="0" w:color="auto"/>
        <w:left w:val="none" w:sz="0" w:space="0" w:color="auto"/>
        <w:bottom w:val="none" w:sz="0" w:space="0" w:color="auto"/>
        <w:right w:val="none" w:sz="0" w:space="0" w:color="auto"/>
      </w:divBdr>
      <w:divsChild>
        <w:div w:id="857620334">
          <w:marLeft w:val="0"/>
          <w:marRight w:val="0"/>
          <w:marTop w:val="0"/>
          <w:marBottom w:val="0"/>
          <w:divBdr>
            <w:top w:val="none" w:sz="0" w:space="0" w:color="auto"/>
            <w:left w:val="none" w:sz="0" w:space="0" w:color="auto"/>
            <w:bottom w:val="none" w:sz="0" w:space="0" w:color="auto"/>
            <w:right w:val="none" w:sz="0" w:space="0" w:color="auto"/>
          </w:divBdr>
          <w:divsChild>
            <w:div w:id="2321846">
              <w:marLeft w:val="0"/>
              <w:marRight w:val="0"/>
              <w:marTop w:val="0"/>
              <w:marBottom w:val="240"/>
              <w:divBdr>
                <w:top w:val="none" w:sz="0" w:space="0" w:color="auto"/>
                <w:left w:val="none" w:sz="0" w:space="0" w:color="auto"/>
                <w:bottom w:val="none" w:sz="0" w:space="0" w:color="auto"/>
                <w:right w:val="none" w:sz="0" w:space="0" w:color="auto"/>
              </w:divBdr>
            </w:div>
            <w:div w:id="7216222">
              <w:marLeft w:val="0"/>
              <w:marRight w:val="0"/>
              <w:marTop w:val="0"/>
              <w:marBottom w:val="240"/>
              <w:divBdr>
                <w:top w:val="none" w:sz="0" w:space="0" w:color="auto"/>
                <w:left w:val="none" w:sz="0" w:space="0" w:color="auto"/>
                <w:bottom w:val="none" w:sz="0" w:space="0" w:color="auto"/>
                <w:right w:val="none" w:sz="0" w:space="0" w:color="auto"/>
              </w:divBdr>
            </w:div>
            <w:div w:id="75445153">
              <w:marLeft w:val="0"/>
              <w:marRight w:val="0"/>
              <w:marTop w:val="0"/>
              <w:marBottom w:val="240"/>
              <w:divBdr>
                <w:top w:val="none" w:sz="0" w:space="0" w:color="auto"/>
                <w:left w:val="none" w:sz="0" w:space="0" w:color="auto"/>
                <w:bottom w:val="none" w:sz="0" w:space="0" w:color="auto"/>
                <w:right w:val="none" w:sz="0" w:space="0" w:color="auto"/>
              </w:divBdr>
            </w:div>
            <w:div w:id="84500291">
              <w:marLeft w:val="0"/>
              <w:marRight w:val="0"/>
              <w:marTop w:val="0"/>
              <w:marBottom w:val="240"/>
              <w:divBdr>
                <w:top w:val="none" w:sz="0" w:space="0" w:color="auto"/>
                <w:left w:val="none" w:sz="0" w:space="0" w:color="auto"/>
                <w:bottom w:val="none" w:sz="0" w:space="0" w:color="auto"/>
                <w:right w:val="none" w:sz="0" w:space="0" w:color="auto"/>
              </w:divBdr>
            </w:div>
            <w:div w:id="159203037">
              <w:marLeft w:val="0"/>
              <w:marRight w:val="0"/>
              <w:marTop w:val="0"/>
              <w:marBottom w:val="240"/>
              <w:divBdr>
                <w:top w:val="none" w:sz="0" w:space="0" w:color="auto"/>
                <w:left w:val="none" w:sz="0" w:space="0" w:color="auto"/>
                <w:bottom w:val="none" w:sz="0" w:space="0" w:color="auto"/>
                <w:right w:val="none" w:sz="0" w:space="0" w:color="auto"/>
              </w:divBdr>
            </w:div>
            <w:div w:id="189807125">
              <w:marLeft w:val="0"/>
              <w:marRight w:val="0"/>
              <w:marTop w:val="0"/>
              <w:marBottom w:val="240"/>
              <w:divBdr>
                <w:top w:val="none" w:sz="0" w:space="0" w:color="auto"/>
                <w:left w:val="none" w:sz="0" w:space="0" w:color="auto"/>
                <w:bottom w:val="none" w:sz="0" w:space="0" w:color="auto"/>
                <w:right w:val="none" w:sz="0" w:space="0" w:color="auto"/>
              </w:divBdr>
            </w:div>
            <w:div w:id="214119562">
              <w:marLeft w:val="0"/>
              <w:marRight w:val="0"/>
              <w:marTop w:val="0"/>
              <w:marBottom w:val="240"/>
              <w:divBdr>
                <w:top w:val="none" w:sz="0" w:space="0" w:color="auto"/>
                <w:left w:val="none" w:sz="0" w:space="0" w:color="auto"/>
                <w:bottom w:val="none" w:sz="0" w:space="0" w:color="auto"/>
                <w:right w:val="none" w:sz="0" w:space="0" w:color="auto"/>
              </w:divBdr>
            </w:div>
            <w:div w:id="236283767">
              <w:marLeft w:val="0"/>
              <w:marRight w:val="0"/>
              <w:marTop w:val="0"/>
              <w:marBottom w:val="240"/>
              <w:divBdr>
                <w:top w:val="none" w:sz="0" w:space="0" w:color="auto"/>
                <w:left w:val="none" w:sz="0" w:space="0" w:color="auto"/>
                <w:bottom w:val="none" w:sz="0" w:space="0" w:color="auto"/>
                <w:right w:val="none" w:sz="0" w:space="0" w:color="auto"/>
              </w:divBdr>
            </w:div>
            <w:div w:id="273369436">
              <w:marLeft w:val="0"/>
              <w:marRight w:val="0"/>
              <w:marTop w:val="0"/>
              <w:marBottom w:val="240"/>
              <w:divBdr>
                <w:top w:val="none" w:sz="0" w:space="0" w:color="auto"/>
                <w:left w:val="none" w:sz="0" w:space="0" w:color="auto"/>
                <w:bottom w:val="none" w:sz="0" w:space="0" w:color="auto"/>
                <w:right w:val="none" w:sz="0" w:space="0" w:color="auto"/>
              </w:divBdr>
            </w:div>
            <w:div w:id="275916610">
              <w:marLeft w:val="0"/>
              <w:marRight w:val="0"/>
              <w:marTop w:val="0"/>
              <w:marBottom w:val="240"/>
              <w:divBdr>
                <w:top w:val="none" w:sz="0" w:space="0" w:color="auto"/>
                <w:left w:val="none" w:sz="0" w:space="0" w:color="auto"/>
                <w:bottom w:val="none" w:sz="0" w:space="0" w:color="auto"/>
                <w:right w:val="none" w:sz="0" w:space="0" w:color="auto"/>
              </w:divBdr>
            </w:div>
            <w:div w:id="290019199">
              <w:marLeft w:val="0"/>
              <w:marRight w:val="0"/>
              <w:marTop w:val="0"/>
              <w:marBottom w:val="240"/>
              <w:divBdr>
                <w:top w:val="none" w:sz="0" w:space="0" w:color="auto"/>
                <w:left w:val="none" w:sz="0" w:space="0" w:color="auto"/>
                <w:bottom w:val="none" w:sz="0" w:space="0" w:color="auto"/>
                <w:right w:val="none" w:sz="0" w:space="0" w:color="auto"/>
              </w:divBdr>
            </w:div>
            <w:div w:id="318775457">
              <w:marLeft w:val="0"/>
              <w:marRight w:val="0"/>
              <w:marTop w:val="0"/>
              <w:marBottom w:val="240"/>
              <w:divBdr>
                <w:top w:val="none" w:sz="0" w:space="0" w:color="auto"/>
                <w:left w:val="none" w:sz="0" w:space="0" w:color="auto"/>
                <w:bottom w:val="none" w:sz="0" w:space="0" w:color="auto"/>
                <w:right w:val="none" w:sz="0" w:space="0" w:color="auto"/>
              </w:divBdr>
            </w:div>
            <w:div w:id="331028778">
              <w:marLeft w:val="0"/>
              <w:marRight w:val="0"/>
              <w:marTop w:val="0"/>
              <w:marBottom w:val="240"/>
              <w:divBdr>
                <w:top w:val="none" w:sz="0" w:space="0" w:color="auto"/>
                <w:left w:val="none" w:sz="0" w:space="0" w:color="auto"/>
                <w:bottom w:val="none" w:sz="0" w:space="0" w:color="auto"/>
                <w:right w:val="none" w:sz="0" w:space="0" w:color="auto"/>
              </w:divBdr>
            </w:div>
            <w:div w:id="336738307">
              <w:marLeft w:val="0"/>
              <w:marRight w:val="0"/>
              <w:marTop w:val="0"/>
              <w:marBottom w:val="240"/>
              <w:divBdr>
                <w:top w:val="none" w:sz="0" w:space="0" w:color="auto"/>
                <w:left w:val="none" w:sz="0" w:space="0" w:color="auto"/>
                <w:bottom w:val="none" w:sz="0" w:space="0" w:color="auto"/>
                <w:right w:val="none" w:sz="0" w:space="0" w:color="auto"/>
              </w:divBdr>
            </w:div>
            <w:div w:id="382484149">
              <w:marLeft w:val="0"/>
              <w:marRight w:val="0"/>
              <w:marTop w:val="0"/>
              <w:marBottom w:val="240"/>
              <w:divBdr>
                <w:top w:val="none" w:sz="0" w:space="0" w:color="auto"/>
                <w:left w:val="none" w:sz="0" w:space="0" w:color="auto"/>
                <w:bottom w:val="none" w:sz="0" w:space="0" w:color="auto"/>
                <w:right w:val="none" w:sz="0" w:space="0" w:color="auto"/>
              </w:divBdr>
            </w:div>
            <w:div w:id="395711940">
              <w:marLeft w:val="0"/>
              <w:marRight w:val="0"/>
              <w:marTop w:val="0"/>
              <w:marBottom w:val="240"/>
              <w:divBdr>
                <w:top w:val="none" w:sz="0" w:space="0" w:color="auto"/>
                <w:left w:val="none" w:sz="0" w:space="0" w:color="auto"/>
                <w:bottom w:val="none" w:sz="0" w:space="0" w:color="auto"/>
                <w:right w:val="none" w:sz="0" w:space="0" w:color="auto"/>
              </w:divBdr>
            </w:div>
            <w:div w:id="416438469">
              <w:marLeft w:val="0"/>
              <w:marRight w:val="0"/>
              <w:marTop w:val="0"/>
              <w:marBottom w:val="240"/>
              <w:divBdr>
                <w:top w:val="none" w:sz="0" w:space="0" w:color="auto"/>
                <w:left w:val="none" w:sz="0" w:space="0" w:color="auto"/>
                <w:bottom w:val="none" w:sz="0" w:space="0" w:color="auto"/>
                <w:right w:val="none" w:sz="0" w:space="0" w:color="auto"/>
              </w:divBdr>
            </w:div>
            <w:div w:id="432672599">
              <w:marLeft w:val="0"/>
              <w:marRight w:val="0"/>
              <w:marTop w:val="0"/>
              <w:marBottom w:val="240"/>
              <w:divBdr>
                <w:top w:val="none" w:sz="0" w:space="0" w:color="auto"/>
                <w:left w:val="none" w:sz="0" w:space="0" w:color="auto"/>
                <w:bottom w:val="none" w:sz="0" w:space="0" w:color="auto"/>
                <w:right w:val="none" w:sz="0" w:space="0" w:color="auto"/>
              </w:divBdr>
            </w:div>
            <w:div w:id="440534371">
              <w:marLeft w:val="0"/>
              <w:marRight w:val="0"/>
              <w:marTop w:val="0"/>
              <w:marBottom w:val="240"/>
              <w:divBdr>
                <w:top w:val="none" w:sz="0" w:space="0" w:color="auto"/>
                <w:left w:val="none" w:sz="0" w:space="0" w:color="auto"/>
                <w:bottom w:val="none" w:sz="0" w:space="0" w:color="auto"/>
                <w:right w:val="none" w:sz="0" w:space="0" w:color="auto"/>
              </w:divBdr>
            </w:div>
            <w:div w:id="584538669">
              <w:marLeft w:val="0"/>
              <w:marRight w:val="0"/>
              <w:marTop w:val="0"/>
              <w:marBottom w:val="240"/>
              <w:divBdr>
                <w:top w:val="none" w:sz="0" w:space="0" w:color="auto"/>
                <w:left w:val="none" w:sz="0" w:space="0" w:color="auto"/>
                <w:bottom w:val="none" w:sz="0" w:space="0" w:color="auto"/>
                <w:right w:val="none" w:sz="0" w:space="0" w:color="auto"/>
              </w:divBdr>
            </w:div>
            <w:div w:id="625426679">
              <w:marLeft w:val="0"/>
              <w:marRight w:val="0"/>
              <w:marTop w:val="0"/>
              <w:marBottom w:val="240"/>
              <w:divBdr>
                <w:top w:val="none" w:sz="0" w:space="0" w:color="auto"/>
                <w:left w:val="none" w:sz="0" w:space="0" w:color="auto"/>
                <w:bottom w:val="none" w:sz="0" w:space="0" w:color="auto"/>
                <w:right w:val="none" w:sz="0" w:space="0" w:color="auto"/>
              </w:divBdr>
            </w:div>
            <w:div w:id="668948748">
              <w:marLeft w:val="0"/>
              <w:marRight w:val="0"/>
              <w:marTop w:val="0"/>
              <w:marBottom w:val="240"/>
              <w:divBdr>
                <w:top w:val="none" w:sz="0" w:space="0" w:color="auto"/>
                <w:left w:val="none" w:sz="0" w:space="0" w:color="auto"/>
                <w:bottom w:val="none" w:sz="0" w:space="0" w:color="auto"/>
                <w:right w:val="none" w:sz="0" w:space="0" w:color="auto"/>
              </w:divBdr>
            </w:div>
            <w:div w:id="697119046">
              <w:marLeft w:val="0"/>
              <w:marRight w:val="0"/>
              <w:marTop w:val="0"/>
              <w:marBottom w:val="240"/>
              <w:divBdr>
                <w:top w:val="none" w:sz="0" w:space="0" w:color="auto"/>
                <w:left w:val="none" w:sz="0" w:space="0" w:color="auto"/>
                <w:bottom w:val="none" w:sz="0" w:space="0" w:color="auto"/>
                <w:right w:val="none" w:sz="0" w:space="0" w:color="auto"/>
              </w:divBdr>
            </w:div>
            <w:div w:id="740375113">
              <w:marLeft w:val="0"/>
              <w:marRight w:val="0"/>
              <w:marTop w:val="0"/>
              <w:marBottom w:val="240"/>
              <w:divBdr>
                <w:top w:val="none" w:sz="0" w:space="0" w:color="auto"/>
                <w:left w:val="none" w:sz="0" w:space="0" w:color="auto"/>
                <w:bottom w:val="none" w:sz="0" w:space="0" w:color="auto"/>
                <w:right w:val="none" w:sz="0" w:space="0" w:color="auto"/>
              </w:divBdr>
            </w:div>
            <w:div w:id="740444088">
              <w:marLeft w:val="0"/>
              <w:marRight w:val="0"/>
              <w:marTop w:val="0"/>
              <w:marBottom w:val="240"/>
              <w:divBdr>
                <w:top w:val="none" w:sz="0" w:space="0" w:color="auto"/>
                <w:left w:val="none" w:sz="0" w:space="0" w:color="auto"/>
                <w:bottom w:val="none" w:sz="0" w:space="0" w:color="auto"/>
                <w:right w:val="none" w:sz="0" w:space="0" w:color="auto"/>
              </w:divBdr>
            </w:div>
            <w:div w:id="748620697">
              <w:marLeft w:val="0"/>
              <w:marRight w:val="0"/>
              <w:marTop w:val="0"/>
              <w:marBottom w:val="240"/>
              <w:divBdr>
                <w:top w:val="none" w:sz="0" w:space="0" w:color="auto"/>
                <w:left w:val="none" w:sz="0" w:space="0" w:color="auto"/>
                <w:bottom w:val="none" w:sz="0" w:space="0" w:color="auto"/>
                <w:right w:val="none" w:sz="0" w:space="0" w:color="auto"/>
              </w:divBdr>
            </w:div>
            <w:div w:id="751320946">
              <w:marLeft w:val="0"/>
              <w:marRight w:val="0"/>
              <w:marTop w:val="0"/>
              <w:marBottom w:val="240"/>
              <w:divBdr>
                <w:top w:val="none" w:sz="0" w:space="0" w:color="auto"/>
                <w:left w:val="none" w:sz="0" w:space="0" w:color="auto"/>
                <w:bottom w:val="none" w:sz="0" w:space="0" w:color="auto"/>
                <w:right w:val="none" w:sz="0" w:space="0" w:color="auto"/>
              </w:divBdr>
            </w:div>
            <w:div w:id="789473130">
              <w:marLeft w:val="0"/>
              <w:marRight w:val="0"/>
              <w:marTop w:val="0"/>
              <w:marBottom w:val="240"/>
              <w:divBdr>
                <w:top w:val="none" w:sz="0" w:space="0" w:color="auto"/>
                <w:left w:val="none" w:sz="0" w:space="0" w:color="auto"/>
                <w:bottom w:val="none" w:sz="0" w:space="0" w:color="auto"/>
                <w:right w:val="none" w:sz="0" w:space="0" w:color="auto"/>
              </w:divBdr>
            </w:div>
            <w:div w:id="809053465">
              <w:marLeft w:val="0"/>
              <w:marRight w:val="0"/>
              <w:marTop w:val="0"/>
              <w:marBottom w:val="240"/>
              <w:divBdr>
                <w:top w:val="none" w:sz="0" w:space="0" w:color="auto"/>
                <w:left w:val="none" w:sz="0" w:space="0" w:color="auto"/>
                <w:bottom w:val="none" w:sz="0" w:space="0" w:color="auto"/>
                <w:right w:val="none" w:sz="0" w:space="0" w:color="auto"/>
              </w:divBdr>
            </w:div>
            <w:div w:id="838620339">
              <w:marLeft w:val="0"/>
              <w:marRight w:val="0"/>
              <w:marTop w:val="0"/>
              <w:marBottom w:val="240"/>
              <w:divBdr>
                <w:top w:val="none" w:sz="0" w:space="0" w:color="auto"/>
                <w:left w:val="none" w:sz="0" w:space="0" w:color="auto"/>
                <w:bottom w:val="none" w:sz="0" w:space="0" w:color="auto"/>
                <w:right w:val="none" w:sz="0" w:space="0" w:color="auto"/>
              </w:divBdr>
            </w:div>
            <w:div w:id="840972913">
              <w:marLeft w:val="0"/>
              <w:marRight w:val="0"/>
              <w:marTop w:val="0"/>
              <w:marBottom w:val="240"/>
              <w:divBdr>
                <w:top w:val="none" w:sz="0" w:space="0" w:color="auto"/>
                <w:left w:val="none" w:sz="0" w:space="0" w:color="auto"/>
                <w:bottom w:val="none" w:sz="0" w:space="0" w:color="auto"/>
                <w:right w:val="none" w:sz="0" w:space="0" w:color="auto"/>
              </w:divBdr>
            </w:div>
            <w:div w:id="851723065">
              <w:marLeft w:val="0"/>
              <w:marRight w:val="0"/>
              <w:marTop w:val="0"/>
              <w:marBottom w:val="240"/>
              <w:divBdr>
                <w:top w:val="none" w:sz="0" w:space="0" w:color="auto"/>
                <w:left w:val="none" w:sz="0" w:space="0" w:color="auto"/>
                <w:bottom w:val="none" w:sz="0" w:space="0" w:color="auto"/>
                <w:right w:val="none" w:sz="0" w:space="0" w:color="auto"/>
              </w:divBdr>
            </w:div>
            <w:div w:id="879898418">
              <w:marLeft w:val="0"/>
              <w:marRight w:val="0"/>
              <w:marTop w:val="0"/>
              <w:marBottom w:val="240"/>
              <w:divBdr>
                <w:top w:val="none" w:sz="0" w:space="0" w:color="auto"/>
                <w:left w:val="none" w:sz="0" w:space="0" w:color="auto"/>
                <w:bottom w:val="none" w:sz="0" w:space="0" w:color="auto"/>
                <w:right w:val="none" w:sz="0" w:space="0" w:color="auto"/>
              </w:divBdr>
            </w:div>
            <w:div w:id="888109767">
              <w:marLeft w:val="0"/>
              <w:marRight w:val="0"/>
              <w:marTop w:val="0"/>
              <w:marBottom w:val="240"/>
              <w:divBdr>
                <w:top w:val="none" w:sz="0" w:space="0" w:color="auto"/>
                <w:left w:val="none" w:sz="0" w:space="0" w:color="auto"/>
                <w:bottom w:val="none" w:sz="0" w:space="0" w:color="auto"/>
                <w:right w:val="none" w:sz="0" w:space="0" w:color="auto"/>
              </w:divBdr>
            </w:div>
            <w:div w:id="967705622">
              <w:marLeft w:val="0"/>
              <w:marRight w:val="0"/>
              <w:marTop w:val="0"/>
              <w:marBottom w:val="240"/>
              <w:divBdr>
                <w:top w:val="none" w:sz="0" w:space="0" w:color="auto"/>
                <w:left w:val="none" w:sz="0" w:space="0" w:color="auto"/>
                <w:bottom w:val="none" w:sz="0" w:space="0" w:color="auto"/>
                <w:right w:val="none" w:sz="0" w:space="0" w:color="auto"/>
              </w:divBdr>
            </w:div>
            <w:div w:id="975572457">
              <w:marLeft w:val="0"/>
              <w:marRight w:val="0"/>
              <w:marTop w:val="0"/>
              <w:marBottom w:val="240"/>
              <w:divBdr>
                <w:top w:val="none" w:sz="0" w:space="0" w:color="auto"/>
                <w:left w:val="none" w:sz="0" w:space="0" w:color="auto"/>
                <w:bottom w:val="none" w:sz="0" w:space="0" w:color="auto"/>
                <w:right w:val="none" w:sz="0" w:space="0" w:color="auto"/>
              </w:divBdr>
            </w:div>
            <w:div w:id="1019500681">
              <w:marLeft w:val="0"/>
              <w:marRight w:val="0"/>
              <w:marTop w:val="0"/>
              <w:marBottom w:val="240"/>
              <w:divBdr>
                <w:top w:val="none" w:sz="0" w:space="0" w:color="auto"/>
                <w:left w:val="none" w:sz="0" w:space="0" w:color="auto"/>
                <w:bottom w:val="none" w:sz="0" w:space="0" w:color="auto"/>
                <w:right w:val="none" w:sz="0" w:space="0" w:color="auto"/>
              </w:divBdr>
            </w:div>
            <w:div w:id="1022049546">
              <w:marLeft w:val="0"/>
              <w:marRight w:val="0"/>
              <w:marTop w:val="0"/>
              <w:marBottom w:val="240"/>
              <w:divBdr>
                <w:top w:val="none" w:sz="0" w:space="0" w:color="auto"/>
                <w:left w:val="none" w:sz="0" w:space="0" w:color="auto"/>
                <w:bottom w:val="none" w:sz="0" w:space="0" w:color="auto"/>
                <w:right w:val="none" w:sz="0" w:space="0" w:color="auto"/>
              </w:divBdr>
            </w:div>
            <w:div w:id="1044059063">
              <w:marLeft w:val="0"/>
              <w:marRight w:val="0"/>
              <w:marTop w:val="0"/>
              <w:marBottom w:val="240"/>
              <w:divBdr>
                <w:top w:val="none" w:sz="0" w:space="0" w:color="auto"/>
                <w:left w:val="none" w:sz="0" w:space="0" w:color="auto"/>
                <w:bottom w:val="none" w:sz="0" w:space="0" w:color="auto"/>
                <w:right w:val="none" w:sz="0" w:space="0" w:color="auto"/>
              </w:divBdr>
            </w:div>
            <w:div w:id="1045132909">
              <w:marLeft w:val="0"/>
              <w:marRight w:val="0"/>
              <w:marTop w:val="0"/>
              <w:marBottom w:val="240"/>
              <w:divBdr>
                <w:top w:val="none" w:sz="0" w:space="0" w:color="auto"/>
                <w:left w:val="none" w:sz="0" w:space="0" w:color="auto"/>
                <w:bottom w:val="none" w:sz="0" w:space="0" w:color="auto"/>
                <w:right w:val="none" w:sz="0" w:space="0" w:color="auto"/>
              </w:divBdr>
            </w:div>
            <w:div w:id="1102729500">
              <w:marLeft w:val="0"/>
              <w:marRight w:val="0"/>
              <w:marTop w:val="0"/>
              <w:marBottom w:val="240"/>
              <w:divBdr>
                <w:top w:val="none" w:sz="0" w:space="0" w:color="auto"/>
                <w:left w:val="none" w:sz="0" w:space="0" w:color="auto"/>
                <w:bottom w:val="none" w:sz="0" w:space="0" w:color="auto"/>
                <w:right w:val="none" w:sz="0" w:space="0" w:color="auto"/>
              </w:divBdr>
            </w:div>
            <w:div w:id="1107653025">
              <w:marLeft w:val="0"/>
              <w:marRight w:val="0"/>
              <w:marTop w:val="0"/>
              <w:marBottom w:val="240"/>
              <w:divBdr>
                <w:top w:val="none" w:sz="0" w:space="0" w:color="auto"/>
                <w:left w:val="none" w:sz="0" w:space="0" w:color="auto"/>
                <w:bottom w:val="none" w:sz="0" w:space="0" w:color="auto"/>
                <w:right w:val="none" w:sz="0" w:space="0" w:color="auto"/>
              </w:divBdr>
            </w:div>
            <w:div w:id="1118642002">
              <w:marLeft w:val="0"/>
              <w:marRight w:val="0"/>
              <w:marTop w:val="0"/>
              <w:marBottom w:val="240"/>
              <w:divBdr>
                <w:top w:val="none" w:sz="0" w:space="0" w:color="auto"/>
                <w:left w:val="none" w:sz="0" w:space="0" w:color="auto"/>
                <w:bottom w:val="none" w:sz="0" w:space="0" w:color="auto"/>
                <w:right w:val="none" w:sz="0" w:space="0" w:color="auto"/>
              </w:divBdr>
            </w:div>
            <w:div w:id="1181161504">
              <w:marLeft w:val="0"/>
              <w:marRight w:val="0"/>
              <w:marTop w:val="0"/>
              <w:marBottom w:val="240"/>
              <w:divBdr>
                <w:top w:val="none" w:sz="0" w:space="0" w:color="auto"/>
                <w:left w:val="none" w:sz="0" w:space="0" w:color="auto"/>
                <w:bottom w:val="none" w:sz="0" w:space="0" w:color="auto"/>
                <w:right w:val="none" w:sz="0" w:space="0" w:color="auto"/>
              </w:divBdr>
            </w:div>
            <w:div w:id="1194922727">
              <w:marLeft w:val="0"/>
              <w:marRight w:val="0"/>
              <w:marTop w:val="0"/>
              <w:marBottom w:val="240"/>
              <w:divBdr>
                <w:top w:val="none" w:sz="0" w:space="0" w:color="auto"/>
                <w:left w:val="none" w:sz="0" w:space="0" w:color="auto"/>
                <w:bottom w:val="none" w:sz="0" w:space="0" w:color="auto"/>
                <w:right w:val="none" w:sz="0" w:space="0" w:color="auto"/>
              </w:divBdr>
            </w:div>
            <w:div w:id="1205679488">
              <w:marLeft w:val="0"/>
              <w:marRight w:val="0"/>
              <w:marTop w:val="0"/>
              <w:marBottom w:val="240"/>
              <w:divBdr>
                <w:top w:val="none" w:sz="0" w:space="0" w:color="auto"/>
                <w:left w:val="none" w:sz="0" w:space="0" w:color="auto"/>
                <w:bottom w:val="none" w:sz="0" w:space="0" w:color="auto"/>
                <w:right w:val="none" w:sz="0" w:space="0" w:color="auto"/>
              </w:divBdr>
            </w:div>
            <w:div w:id="1205800169">
              <w:marLeft w:val="0"/>
              <w:marRight w:val="0"/>
              <w:marTop w:val="0"/>
              <w:marBottom w:val="240"/>
              <w:divBdr>
                <w:top w:val="none" w:sz="0" w:space="0" w:color="auto"/>
                <w:left w:val="none" w:sz="0" w:space="0" w:color="auto"/>
                <w:bottom w:val="none" w:sz="0" w:space="0" w:color="auto"/>
                <w:right w:val="none" w:sz="0" w:space="0" w:color="auto"/>
              </w:divBdr>
            </w:div>
            <w:div w:id="1250192617">
              <w:marLeft w:val="0"/>
              <w:marRight w:val="0"/>
              <w:marTop w:val="0"/>
              <w:marBottom w:val="240"/>
              <w:divBdr>
                <w:top w:val="none" w:sz="0" w:space="0" w:color="auto"/>
                <w:left w:val="none" w:sz="0" w:space="0" w:color="auto"/>
                <w:bottom w:val="none" w:sz="0" w:space="0" w:color="auto"/>
                <w:right w:val="none" w:sz="0" w:space="0" w:color="auto"/>
              </w:divBdr>
            </w:div>
            <w:div w:id="1254586109">
              <w:marLeft w:val="0"/>
              <w:marRight w:val="0"/>
              <w:marTop w:val="0"/>
              <w:marBottom w:val="240"/>
              <w:divBdr>
                <w:top w:val="none" w:sz="0" w:space="0" w:color="auto"/>
                <w:left w:val="none" w:sz="0" w:space="0" w:color="auto"/>
                <w:bottom w:val="none" w:sz="0" w:space="0" w:color="auto"/>
                <w:right w:val="none" w:sz="0" w:space="0" w:color="auto"/>
              </w:divBdr>
            </w:div>
            <w:div w:id="1282154248">
              <w:marLeft w:val="0"/>
              <w:marRight w:val="0"/>
              <w:marTop w:val="0"/>
              <w:marBottom w:val="240"/>
              <w:divBdr>
                <w:top w:val="none" w:sz="0" w:space="0" w:color="auto"/>
                <w:left w:val="none" w:sz="0" w:space="0" w:color="auto"/>
                <w:bottom w:val="none" w:sz="0" w:space="0" w:color="auto"/>
                <w:right w:val="none" w:sz="0" w:space="0" w:color="auto"/>
              </w:divBdr>
            </w:div>
            <w:div w:id="1301037831">
              <w:marLeft w:val="0"/>
              <w:marRight w:val="0"/>
              <w:marTop w:val="0"/>
              <w:marBottom w:val="240"/>
              <w:divBdr>
                <w:top w:val="none" w:sz="0" w:space="0" w:color="auto"/>
                <w:left w:val="none" w:sz="0" w:space="0" w:color="auto"/>
                <w:bottom w:val="none" w:sz="0" w:space="0" w:color="auto"/>
                <w:right w:val="none" w:sz="0" w:space="0" w:color="auto"/>
              </w:divBdr>
            </w:div>
            <w:div w:id="1314212758">
              <w:marLeft w:val="0"/>
              <w:marRight w:val="0"/>
              <w:marTop w:val="0"/>
              <w:marBottom w:val="240"/>
              <w:divBdr>
                <w:top w:val="none" w:sz="0" w:space="0" w:color="auto"/>
                <w:left w:val="none" w:sz="0" w:space="0" w:color="auto"/>
                <w:bottom w:val="none" w:sz="0" w:space="0" w:color="auto"/>
                <w:right w:val="none" w:sz="0" w:space="0" w:color="auto"/>
              </w:divBdr>
            </w:div>
            <w:div w:id="1325890072">
              <w:marLeft w:val="0"/>
              <w:marRight w:val="0"/>
              <w:marTop w:val="0"/>
              <w:marBottom w:val="240"/>
              <w:divBdr>
                <w:top w:val="none" w:sz="0" w:space="0" w:color="auto"/>
                <w:left w:val="none" w:sz="0" w:space="0" w:color="auto"/>
                <w:bottom w:val="none" w:sz="0" w:space="0" w:color="auto"/>
                <w:right w:val="none" w:sz="0" w:space="0" w:color="auto"/>
              </w:divBdr>
            </w:div>
            <w:div w:id="1331249511">
              <w:marLeft w:val="0"/>
              <w:marRight w:val="0"/>
              <w:marTop w:val="0"/>
              <w:marBottom w:val="0"/>
              <w:divBdr>
                <w:top w:val="none" w:sz="0" w:space="0" w:color="auto"/>
                <w:left w:val="none" w:sz="0" w:space="0" w:color="auto"/>
                <w:bottom w:val="none" w:sz="0" w:space="0" w:color="auto"/>
                <w:right w:val="none" w:sz="0" w:space="0" w:color="auto"/>
              </w:divBdr>
            </w:div>
            <w:div w:id="1379741184">
              <w:marLeft w:val="0"/>
              <w:marRight w:val="0"/>
              <w:marTop w:val="0"/>
              <w:marBottom w:val="240"/>
              <w:divBdr>
                <w:top w:val="none" w:sz="0" w:space="0" w:color="auto"/>
                <w:left w:val="none" w:sz="0" w:space="0" w:color="auto"/>
                <w:bottom w:val="none" w:sz="0" w:space="0" w:color="auto"/>
                <w:right w:val="none" w:sz="0" w:space="0" w:color="auto"/>
              </w:divBdr>
            </w:div>
            <w:div w:id="1444574112">
              <w:marLeft w:val="0"/>
              <w:marRight w:val="0"/>
              <w:marTop w:val="0"/>
              <w:marBottom w:val="240"/>
              <w:divBdr>
                <w:top w:val="none" w:sz="0" w:space="0" w:color="auto"/>
                <w:left w:val="none" w:sz="0" w:space="0" w:color="auto"/>
                <w:bottom w:val="none" w:sz="0" w:space="0" w:color="auto"/>
                <w:right w:val="none" w:sz="0" w:space="0" w:color="auto"/>
              </w:divBdr>
            </w:div>
            <w:div w:id="1481068964">
              <w:marLeft w:val="0"/>
              <w:marRight w:val="0"/>
              <w:marTop w:val="0"/>
              <w:marBottom w:val="240"/>
              <w:divBdr>
                <w:top w:val="none" w:sz="0" w:space="0" w:color="auto"/>
                <w:left w:val="none" w:sz="0" w:space="0" w:color="auto"/>
                <w:bottom w:val="none" w:sz="0" w:space="0" w:color="auto"/>
                <w:right w:val="none" w:sz="0" w:space="0" w:color="auto"/>
              </w:divBdr>
            </w:div>
            <w:div w:id="1524636894">
              <w:marLeft w:val="0"/>
              <w:marRight w:val="0"/>
              <w:marTop w:val="0"/>
              <w:marBottom w:val="240"/>
              <w:divBdr>
                <w:top w:val="none" w:sz="0" w:space="0" w:color="auto"/>
                <w:left w:val="none" w:sz="0" w:space="0" w:color="auto"/>
                <w:bottom w:val="none" w:sz="0" w:space="0" w:color="auto"/>
                <w:right w:val="none" w:sz="0" w:space="0" w:color="auto"/>
              </w:divBdr>
            </w:div>
            <w:div w:id="1530875531">
              <w:marLeft w:val="0"/>
              <w:marRight w:val="0"/>
              <w:marTop w:val="0"/>
              <w:marBottom w:val="240"/>
              <w:divBdr>
                <w:top w:val="none" w:sz="0" w:space="0" w:color="auto"/>
                <w:left w:val="none" w:sz="0" w:space="0" w:color="auto"/>
                <w:bottom w:val="none" w:sz="0" w:space="0" w:color="auto"/>
                <w:right w:val="none" w:sz="0" w:space="0" w:color="auto"/>
              </w:divBdr>
            </w:div>
            <w:div w:id="1564638875">
              <w:marLeft w:val="0"/>
              <w:marRight w:val="0"/>
              <w:marTop w:val="0"/>
              <w:marBottom w:val="240"/>
              <w:divBdr>
                <w:top w:val="none" w:sz="0" w:space="0" w:color="auto"/>
                <w:left w:val="none" w:sz="0" w:space="0" w:color="auto"/>
                <w:bottom w:val="none" w:sz="0" w:space="0" w:color="auto"/>
                <w:right w:val="none" w:sz="0" w:space="0" w:color="auto"/>
              </w:divBdr>
            </w:div>
            <w:div w:id="1590890063">
              <w:marLeft w:val="0"/>
              <w:marRight w:val="0"/>
              <w:marTop w:val="0"/>
              <w:marBottom w:val="240"/>
              <w:divBdr>
                <w:top w:val="none" w:sz="0" w:space="0" w:color="auto"/>
                <w:left w:val="none" w:sz="0" w:space="0" w:color="auto"/>
                <w:bottom w:val="none" w:sz="0" w:space="0" w:color="auto"/>
                <w:right w:val="none" w:sz="0" w:space="0" w:color="auto"/>
              </w:divBdr>
            </w:div>
            <w:div w:id="1602374893">
              <w:marLeft w:val="0"/>
              <w:marRight w:val="0"/>
              <w:marTop w:val="0"/>
              <w:marBottom w:val="240"/>
              <w:divBdr>
                <w:top w:val="none" w:sz="0" w:space="0" w:color="auto"/>
                <w:left w:val="none" w:sz="0" w:space="0" w:color="auto"/>
                <w:bottom w:val="none" w:sz="0" w:space="0" w:color="auto"/>
                <w:right w:val="none" w:sz="0" w:space="0" w:color="auto"/>
              </w:divBdr>
            </w:div>
            <w:div w:id="1638338532">
              <w:marLeft w:val="0"/>
              <w:marRight w:val="0"/>
              <w:marTop w:val="0"/>
              <w:marBottom w:val="240"/>
              <w:divBdr>
                <w:top w:val="none" w:sz="0" w:space="0" w:color="auto"/>
                <w:left w:val="none" w:sz="0" w:space="0" w:color="auto"/>
                <w:bottom w:val="none" w:sz="0" w:space="0" w:color="auto"/>
                <w:right w:val="none" w:sz="0" w:space="0" w:color="auto"/>
              </w:divBdr>
            </w:div>
            <w:div w:id="1680890645">
              <w:marLeft w:val="0"/>
              <w:marRight w:val="0"/>
              <w:marTop w:val="0"/>
              <w:marBottom w:val="240"/>
              <w:divBdr>
                <w:top w:val="none" w:sz="0" w:space="0" w:color="auto"/>
                <w:left w:val="none" w:sz="0" w:space="0" w:color="auto"/>
                <w:bottom w:val="none" w:sz="0" w:space="0" w:color="auto"/>
                <w:right w:val="none" w:sz="0" w:space="0" w:color="auto"/>
              </w:divBdr>
            </w:div>
            <w:div w:id="1718504016">
              <w:marLeft w:val="0"/>
              <w:marRight w:val="0"/>
              <w:marTop w:val="0"/>
              <w:marBottom w:val="240"/>
              <w:divBdr>
                <w:top w:val="none" w:sz="0" w:space="0" w:color="auto"/>
                <w:left w:val="none" w:sz="0" w:space="0" w:color="auto"/>
                <w:bottom w:val="none" w:sz="0" w:space="0" w:color="auto"/>
                <w:right w:val="none" w:sz="0" w:space="0" w:color="auto"/>
              </w:divBdr>
            </w:div>
            <w:div w:id="1738279150">
              <w:marLeft w:val="0"/>
              <w:marRight w:val="0"/>
              <w:marTop w:val="0"/>
              <w:marBottom w:val="240"/>
              <w:divBdr>
                <w:top w:val="none" w:sz="0" w:space="0" w:color="auto"/>
                <w:left w:val="none" w:sz="0" w:space="0" w:color="auto"/>
                <w:bottom w:val="none" w:sz="0" w:space="0" w:color="auto"/>
                <w:right w:val="none" w:sz="0" w:space="0" w:color="auto"/>
              </w:divBdr>
            </w:div>
            <w:div w:id="1740515461">
              <w:marLeft w:val="0"/>
              <w:marRight w:val="0"/>
              <w:marTop w:val="0"/>
              <w:marBottom w:val="240"/>
              <w:divBdr>
                <w:top w:val="none" w:sz="0" w:space="0" w:color="auto"/>
                <w:left w:val="none" w:sz="0" w:space="0" w:color="auto"/>
                <w:bottom w:val="none" w:sz="0" w:space="0" w:color="auto"/>
                <w:right w:val="none" w:sz="0" w:space="0" w:color="auto"/>
              </w:divBdr>
            </w:div>
            <w:div w:id="1747603882">
              <w:marLeft w:val="0"/>
              <w:marRight w:val="0"/>
              <w:marTop w:val="0"/>
              <w:marBottom w:val="240"/>
              <w:divBdr>
                <w:top w:val="none" w:sz="0" w:space="0" w:color="auto"/>
                <w:left w:val="none" w:sz="0" w:space="0" w:color="auto"/>
                <w:bottom w:val="none" w:sz="0" w:space="0" w:color="auto"/>
                <w:right w:val="none" w:sz="0" w:space="0" w:color="auto"/>
              </w:divBdr>
            </w:div>
            <w:div w:id="1825968370">
              <w:marLeft w:val="0"/>
              <w:marRight w:val="0"/>
              <w:marTop w:val="0"/>
              <w:marBottom w:val="240"/>
              <w:divBdr>
                <w:top w:val="none" w:sz="0" w:space="0" w:color="auto"/>
                <w:left w:val="none" w:sz="0" w:space="0" w:color="auto"/>
                <w:bottom w:val="none" w:sz="0" w:space="0" w:color="auto"/>
                <w:right w:val="none" w:sz="0" w:space="0" w:color="auto"/>
              </w:divBdr>
            </w:div>
            <w:div w:id="1842231855">
              <w:marLeft w:val="0"/>
              <w:marRight w:val="0"/>
              <w:marTop w:val="0"/>
              <w:marBottom w:val="240"/>
              <w:divBdr>
                <w:top w:val="none" w:sz="0" w:space="0" w:color="auto"/>
                <w:left w:val="none" w:sz="0" w:space="0" w:color="auto"/>
                <w:bottom w:val="none" w:sz="0" w:space="0" w:color="auto"/>
                <w:right w:val="none" w:sz="0" w:space="0" w:color="auto"/>
              </w:divBdr>
            </w:div>
            <w:div w:id="1859930387">
              <w:marLeft w:val="0"/>
              <w:marRight w:val="0"/>
              <w:marTop w:val="0"/>
              <w:marBottom w:val="240"/>
              <w:divBdr>
                <w:top w:val="none" w:sz="0" w:space="0" w:color="auto"/>
                <w:left w:val="none" w:sz="0" w:space="0" w:color="auto"/>
                <w:bottom w:val="none" w:sz="0" w:space="0" w:color="auto"/>
                <w:right w:val="none" w:sz="0" w:space="0" w:color="auto"/>
              </w:divBdr>
            </w:div>
            <w:div w:id="1912883064">
              <w:marLeft w:val="0"/>
              <w:marRight w:val="0"/>
              <w:marTop w:val="0"/>
              <w:marBottom w:val="240"/>
              <w:divBdr>
                <w:top w:val="none" w:sz="0" w:space="0" w:color="auto"/>
                <w:left w:val="none" w:sz="0" w:space="0" w:color="auto"/>
                <w:bottom w:val="none" w:sz="0" w:space="0" w:color="auto"/>
                <w:right w:val="none" w:sz="0" w:space="0" w:color="auto"/>
              </w:divBdr>
            </w:div>
            <w:div w:id="1913929339">
              <w:marLeft w:val="0"/>
              <w:marRight w:val="0"/>
              <w:marTop w:val="0"/>
              <w:marBottom w:val="240"/>
              <w:divBdr>
                <w:top w:val="none" w:sz="0" w:space="0" w:color="auto"/>
                <w:left w:val="none" w:sz="0" w:space="0" w:color="auto"/>
                <w:bottom w:val="none" w:sz="0" w:space="0" w:color="auto"/>
                <w:right w:val="none" w:sz="0" w:space="0" w:color="auto"/>
              </w:divBdr>
            </w:div>
            <w:div w:id="1914510029">
              <w:marLeft w:val="0"/>
              <w:marRight w:val="0"/>
              <w:marTop w:val="0"/>
              <w:marBottom w:val="240"/>
              <w:divBdr>
                <w:top w:val="none" w:sz="0" w:space="0" w:color="auto"/>
                <w:left w:val="none" w:sz="0" w:space="0" w:color="auto"/>
                <w:bottom w:val="none" w:sz="0" w:space="0" w:color="auto"/>
                <w:right w:val="none" w:sz="0" w:space="0" w:color="auto"/>
              </w:divBdr>
            </w:div>
            <w:div w:id="1920672156">
              <w:marLeft w:val="0"/>
              <w:marRight w:val="0"/>
              <w:marTop w:val="0"/>
              <w:marBottom w:val="240"/>
              <w:divBdr>
                <w:top w:val="none" w:sz="0" w:space="0" w:color="auto"/>
                <w:left w:val="none" w:sz="0" w:space="0" w:color="auto"/>
                <w:bottom w:val="none" w:sz="0" w:space="0" w:color="auto"/>
                <w:right w:val="none" w:sz="0" w:space="0" w:color="auto"/>
              </w:divBdr>
            </w:div>
            <w:div w:id="1936471259">
              <w:marLeft w:val="0"/>
              <w:marRight w:val="0"/>
              <w:marTop w:val="0"/>
              <w:marBottom w:val="240"/>
              <w:divBdr>
                <w:top w:val="none" w:sz="0" w:space="0" w:color="auto"/>
                <w:left w:val="none" w:sz="0" w:space="0" w:color="auto"/>
                <w:bottom w:val="none" w:sz="0" w:space="0" w:color="auto"/>
                <w:right w:val="none" w:sz="0" w:space="0" w:color="auto"/>
              </w:divBdr>
            </w:div>
            <w:div w:id="1941719969">
              <w:marLeft w:val="0"/>
              <w:marRight w:val="0"/>
              <w:marTop w:val="0"/>
              <w:marBottom w:val="240"/>
              <w:divBdr>
                <w:top w:val="none" w:sz="0" w:space="0" w:color="auto"/>
                <w:left w:val="none" w:sz="0" w:space="0" w:color="auto"/>
                <w:bottom w:val="none" w:sz="0" w:space="0" w:color="auto"/>
                <w:right w:val="none" w:sz="0" w:space="0" w:color="auto"/>
              </w:divBdr>
            </w:div>
            <w:div w:id="1975402019">
              <w:marLeft w:val="0"/>
              <w:marRight w:val="0"/>
              <w:marTop w:val="0"/>
              <w:marBottom w:val="240"/>
              <w:divBdr>
                <w:top w:val="none" w:sz="0" w:space="0" w:color="auto"/>
                <w:left w:val="none" w:sz="0" w:space="0" w:color="auto"/>
                <w:bottom w:val="none" w:sz="0" w:space="0" w:color="auto"/>
                <w:right w:val="none" w:sz="0" w:space="0" w:color="auto"/>
              </w:divBdr>
            </w:div>
            <w:div w:id="1976836482">
              <w:marLeft w:val="0"/>
              <w:marRight w:val="0"/>
              <w:marTop w:val="0"/>
              <w:marBottom w:val="240"/>
              <w:divBdr>
                <w:top w:val="none" w:sz="0" w:space="0" w:color="auto"/>
                <w:left w:val="none" w:sz="0" w:space="0" w:color="auto"/>
                <w:bottom w:val="none" w:sz="0" w:space="0" w:color="auto"/>
                <w:right w:val="none" w:sz="0" w:space="0" w:color="auto"/>
              </w:divBdr>
            </w:div>
            <w:div w:id="1996302911">
              <w:marLeft w:val="0"/>
              <w:marRight w:val="0"/>
              <w:marTop w:val="0"/>
              <w:marBottom w:val="240"/>
              <w:divBdr>
                <w:top w:val="none" w:sz="0" w:space="0" w:color="auto"/>
                <w:left w:val="none" w:sz="0" w:space="0" w:color="auto"/>
                <w:bottom w:val="none" w:sz="0" w:space="0" w:color="auto"/>
                <w:right w:val="none" w:sz="0" w:space="0" w:color="auto"/>
              </w:divBdr>
            </w:div>
            <w:div w:id="2083746629">
              <w:marLeft w:val="0"/>
              <w:marRight w:val="0"/>
              <w:marTop w:val="0"/>
              <w:marBottom w:val="240"/>
              <w:divBdr>
                <w:top w:val="none" w:sz="0" w:space="0" w:color="auto"/>
                <w:left w:val="none" w:sz="0" w:space="0" w:color="auto"/>
                <w:bottom w:val="none" w:sz="0" w:space="0" w:color="auto"/>
                <w:right w:val="none" w:sz="0" w:space="0" w:color="auto"/>
              </w:divBdr>
            </w:div>
            <w:div w:id="2084372750">
              <w:marLeft w:val="0"/>
              <w:marRight w:val="0"/>
              <w:marTop w:val="0"/>
              <w:marBottom w:val="240"/>
              <w:divBdr>
                <w:top w:val="none" w:sz="0" w:space="0" w:color="auto"/>
                <w:left w:val="none" w:sz="0" w:space="0" w:color="auto"/>
                <w:bottom w:val="none" w:sz="0" w:space="0" w:color="auto"/>
                <w:right w:val="none" w:sz="0" w:space="0" w:color="auto"/>
              </w:divBdr>
            </w:div>
            <w:div w:id="2091996836">
              <w:marLeft w:val="0"/>
              <w:marRight w:val="0"/>
              <w:marTop w:val="0"/>
              <w:marBottom w:val="240"/>
              <w:divBdr>
                <w:top w:val="none" w:sz="0" w:space="0" w:color="auto"/>
                <w:left w:val="none" w:sz="0" w:space="0" w:color="auto"/>
                <w:bottom w:val="none" w:sz="0" w:space="0" w:color="auto"/>
                <w:right w:val="none" w:sz="0" w:space="0" w:color="auto"/>
              </w:divBdr>
            </w:div>
            <w:div w:id="2108310236">
              <w:marLeft w:val="0"/>
              <w:marRight w:val="0"/>
              <w:marTop w:val="0"/>
              <w:marBottom w:val="240"/>
              <w:divBdr>
                <w:top w:val="none" w:sz="0" w:space="0" w:color="auto"/>
                <w:left w:val="none" w:sz="0" w:space="0" w:color="auto"/>
                <w:bottom w:val="none" w:sz="0" w:space="0" w:color="auto"/>
                <w:right w:val="none" w:sz="0" w:space="0" w:color="auto"/>
              </w:divBdr>
            </w:div>
            <w:div w:id="2116896198">
              <w:marLeft w:val="0"/>
              <w:marRight w:val="0"/>
              <w:marTop w:val="0"/>
              <w:marBottom w:val="240"/>
              <w:divBdr>
                <w:top w:val="none" w:sz="0" w:space="0" w:color="auto"/>
                <w:left w:val="none" w:sz="0" w:space="0" w:color="auto"/>
                <w:bottom w:val="none" w:sz="0" w:space="0" w:color="auto"/>
                <w:right w:val="none" w:sz="0" w:space="0" w:color="auto"/>
              </w:divBdr>
            </w:div>
            <w:div w:id="2135250640">
              <w:marLeft w:val="0"/>
              <w:marRight w:val="0"/>
              <w:marTop w:val="0"/>
              <w:marBottom w:val="240"/>
              <w:divBdr>
                <w:top w:val="none" w:sz="0" w:space="0" w:color="auto"/>
                <w:left w:val="none" w:sz="0" w:space="0" w:color="auto"/>
                <w:bottom w:val="none" w:sz="0" w:space="0" w:color="auto"/>
                <w:right w:val="none" w:sz="0" w:space="0" w:color="auto"/>
              </w:divBdr>
            </w:div>
            <w:div w:id="2140613271">
              <w:marLeft w:val="0"/>
              <w:marRight w:val="0"/>
              <w:marTop w:val="0"/>
              <w:marBottom w:val="240"/>
              <w:divBdr>
                <w:top w:val="none" w:sz="0" w:space="0" w:color="auto"/>
                <w:left w:val="none" w:sz="0" w:space="0" w:color="auto"/>
                <w:bottom w:val="none" w:sz="0" w:space="0" w:color="auto"/>
                <w:right w:val="none" w:sz="0" w:space="0" w:color="auto"/>
              </w:divBdr>
            </w:div>
            <w:div w:id="2144690192">
              <w:marLeft w:val="0"/>
              <w:marRight w:val="0"/>
              <w:marTop w:val="0"/>
              <w:marBottom w:val="240"/>
              <w:divBdr>
                <w:top w:val="none" w:sz="0" w:space="0" w:color="auto"/>
                <w:left w:val="none" w:sz="0" w:space="0" w:color="auto"/>
                <w:bottom w:val="none" w:sz="0" w:space="0" w:color="auto"/>
                <w:right w:val="none" w:sz="0" w:space="0" w:color="auto"/>
              </w:divBdr>
            </w:div>
            <w:div w:id="214581052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23933627">
      <w:bodyDiv w:val="1"/>
      <w:marLeft w:val="0"/>
      <w:marRight w:val="0"/>
      <w:marTop w:val="0"/>
      <w:marBottom w:val="0"/>
      <w:divBdr>
        <w:top w:val="none" w:sz="0" w:space="0" w:color="auto"/>
        <w:left w:val="none" w:sz="0" w:space="0" w:color="auto"/>
        <w:bottom w:val="none" w:sz="0" w:space="0" w:color="auto"/>
        <w:right w:val="none" w:sz="0" w:space="0" w:color="auto"/>
      </w:divBdr>
      <w:divsChild>
        <w:div w:id="690031820">
          <w:marLeft w:val="0"/>
          <w:marRight w:val="0"/>
          <w:marTop w:val="0"/>
          <w:marBottom w:val="0"/>
          <w:divBdr>
            <w:top w:val="none" w:sz="0" w:space="0" w:color="auto"/>
            <w:left w:val="none" w:sz="0" w:space="0" w:color="auto"/>
            <w:bottom w:val="none" w:sz="0" w:space="0" w:color="auto"/>
            <w:right w:val="none" w:sz="0" w:space="0" w:color="auto"/>
          </w:divBdr>
          <w:divsChild>
            <w:div w:id="4600561">
              <w:marLeft w:val="0"/>
              <w:marRight w:val="0"/>
              <w:marTop w:val="0"/>
              <w:marBottom w:val="240"/>
              <w:divBdr>
                <w:top w:val="none" w:sz="0" w:space="0" w:color="auto"/>
                <w:left w:val="none" w:sz="0" w:space="0" w:color="auto"/>
                <w:bottom w:val="none" w:sz="0" w:space="0" w:color="auto"/>
                <w:right w:val="none" w:sz="0" w:space="0" w:color="auto"/>
              </w:divBdr>
            </w:div>
            <w:div w:id="14963692">
              <w:marLeft w:val="0"/>
              <w:marRight w:val="0"/>
              <w:marTop w:val="0"/>
              <w:marBottom w:val="240"/>
              <w:divBdr>
                <w:top w:val="none" w:sz="0" w:space="0" w:color="auto"/>
                <w:left w:val="none" w:sz="0" w:space="0" w:color="auto"/>
                <w:bottom w:val="none" w:sz="0" w:space="0" w:color="auto"/>
                <w:right w:val="none" w:sz="0" w:space="0" w:color="auto"/>
              </w:divBdr>
            </w:div>
            <w:div w:id="19361874">
              <w:marLeft w:val="0"/>
              <w:marRight w:val="0"/>
              <w:marTop w:val="0"/>
              <w:marBottom w:val="240"/>
              <w:divBdr>
                <w:top w:val="none" w:sz="0" w:space="0" w:color="auto"/>
                <w:left w:val="none" w:sz="0" w:space="0" w:color="auto"/>
                <w:bottom w:val="none" w:sz="0" w:space="0" w:color="auto"/>
                <w:right w:val="none" w:sz="0" w:space="0" w:color="auto"/>
              </w:divBdr>
            </w:div>
            <w:div w:id="26486953">
              <w:marLeft w:val="0"/>
              <w:marRight w:val="0"/>
              <w:marTop w:val="0"/>
              <w:marBottom w:val="240"/>
              <w:divBdr>
                <w:top w:val="none" w:sz="0" w:space="0" w:color="auto"/>
                <w:left w:val="none" w:sz="0" w:space="0" w:color="auto"/>
                <w:bottom w:val="none" w:sz="0" w:space="0" w:color="auto"/>
                <w:right w:val="none" w:sz="0" w:space="0" w:color="auto"/>
              </w:divBdr>
            </w:div>
            <w:div w:id="73554649">
              <w:marLeft w:val="0"/>
              <w:marRight w:val="0"/>
              <w:marTop w:val="0"/>
              <w:marBottom w:val="240"/>
              <w:divBdr>
                <w:top w:val="none" w:sz="0" w:space="0" w:color="auto"/>
                <w:left w:val="none" w:sz="0" w:space="0" w:color="auto"/>
                <w:bottom w:val="none" w:sz="0" w:space="0" w:color="auto"/>
                <w:right w:val="none" w:sz="0" w:space="0" w:color="auto"/>
              </w:divBdr>
            </w:div>
            <w:div w:id="136998225">
              <w:marLeft w:val="0"/>
              <w:marRight w:val="0"/>
              <w:marTop w:val="0"/>
              <w:marBottom w:val="240"/>
              <w:divBdr>
                <w:top w:val="none" w:sz="0" w:space="0" w:color="auto"/>
                <w:left w:val="none" w:sz="0" w:space="0" w:color="auto"/>
                <w:bottom w:val="none" w:sz="0" w:space="0" w:color="auto"/>
                <w:right w:val="none" w:sz="0" w:space="0" w:color="auto"/>
              </w:divBdr>
            </w:div>
            <w:div w:id="151146659">
              <w:marLeft w:val="0"/>
              <w:marRight w:val="0"/>
              <w:marTop w:val="0"/>
              <w:marBottom w:val="240"/>
              <w:divBdr>
                <w:top w:val="none" w:sz="0" w:space="0" w:color="auto"/>
                <w:left w:val="none" w:sz="0" w:space="0" w:color="auto"/>
                <w:bottom w:val="none" w:sz="0" w:space="0" w:color="auto"/>
                <w:right w:val="none" w:sz="0" w:space="0" w:color="auto"/>
              </w:divBdr>
            </w:div>
            <w:div w:id="162863185">
              <w:marLeft w:val="0"/>
              <w:marRight w:val="0"/>
              <w:marTop w:val="0"/>
              <w:marBottom w:val="240"/>
              <w:divBdr>
                <w:top w:val="none" w:sz="0" w:space="0" w:color="auto"/>
                <w:left w:val="none" w:sz="0" w:space="0" w:color="auto"/>
                <w:bottom w:val="none" w:sz="0" w:space="0" w:color="auto"/>
                <w:right w:val="none" w:sz="0" w:space="0" w:color="auto"/>
              </w:divBdr>
            </w:div>
            <w:div w:id="202331226">
              <w:marLeft w:val="0"/>
              <w:marRight w:val="0"/>
              <w:marTop w:val="0"/>
              <w:marBottom w:val="240"/>
              <w:divBdr>
                <w:top w:val="none" w:sz="0" w:space="0" w:color="auto"/>
                <w:left w:val="none" w:sz="0" w:space="0" w:color="auto"/>
                <w:bottom w:val="none" w:sz="0" w:space="0" w:color="auto"/>
                <w:right w:val="none" w:sz="0" w:space="0" w:color="auto"/>
              </w:divBdr>
            </w:div>
            <w:div w:id="241570765">
              <w:marLeft w:val="0"/>
              <w:marRight w:val="0"/>
              <w:marTop w:val="0"/>
              <w:marBottom w:val="240"/>
              <w:divBdr>
                <w:top w:val="none" w:sz="0" w:space="0" w:color="auto"/>
                <w:left w:val="none" w:sz="0" w:space="0" w:color="auto"/>
                <w:bottom w:val="none" w:sz="0" w:space="0" w:color="auto"/>
                <w:right w:val="none" w:sz="0" w:space="0" w:color="auto"/>
              </w:divBdr>
            </w:div>
            <w:div w:id="249197797">
              <w:marLeft w:val="0"/>
              <w:marRight w:val="0"/>
              <w:marTop w:val="0"/>
              <w:marBottom w:val="240"/>
              <w:divBdr>
                <w:top w:val="none" w:sz="0" w:space="0" w:color="auto"/>
                <w:left w:val="none" w:sz="0" w:space="0" w:color="auto"/>
                <w:bottom w:val="none" w:sz="0" w:space="0" w:color="auto"/>
                <w:right w:val="none" w:sz="0" w:space="0" w:color="auto"/>
              </w:divBdr>
            </w:div>
            <w:div w:id="255791142">
              <w:marLeft w:val="0"/>
              <w:marRight w:val="0"/>
              <w:marTop w:val="0"/>
              <w:marBottom w:val="240"/>
              <w:divBdr>
                <w:top w:val="none" w:sz="0" w:space="0" w:color="auto"/>
                <w:left w:val="none" w:sz="0" w:space="0" w:color="auto"/>
                <w:bottom w:val="none" w:sz="0" w:space="0" w:color="auto"/>
                <w:right w:val="none" w:sz="0" w:space="0" w:color="auto"/>
              </w:divBdr>
            </w:div>
            <w:div w:id="266936022">
              <w:marLeft w:val="0"/>
              <w:marRight w:val="0"/>
              <w:marTop w:val="0"/>
              <w:marBottom w:val="240"/>
              <w:divBdr>
                <w:top w:val="none" w:sz="0" w:space="0" w:color="auto"/>
                <w:left w:val="none" w:sz="0" w:space="0" w:color="auto"/>
                <w:bottom w:val="none" w:sz="0" w:space="0" w:color="auto"/>
                <w:right w:val="none" w:sz="0" w:space="0" w:color="auto"/>
              </w:divBdr>
            </w:div>
            <w:div w:id="268270836">
              <w:marLeft w:val="0"/>
              <w:marRight w:val="0"/>
              <w:marTop w:val="0"/>
              <w:marBottom w:val="240"/>
              <w:divBdr>
                <w:top w:val="none" w:sz="0" w:space="0" w:color="auto"/>
                <w:left w:val="none" w:sz="0" w:space="0" w:color="auto"/>
                <w:bottom w:val="none" w:sz="0" w:space="0" w:color="auto"/>
                <w:right w:val="none" w:sz="0" w:space="0" w:color="auto"/>
              </w:divBdr>
            </w:div>
            <w:div w:id="272057725">
              <w:marLeft w:val="0"/>
              <w:marRight w:val="0"/>
              <w:marTop w:val="0"/>
              <w:marBottom w:val="240"/>
              <w:divBdr>
                <w:top w:val="none" w:sz="0" w:space="0" w:color="auto"/>
                <w:left w:val="none" w:sz="0" w:space="0" w:color="auto"/>
                <w:bottom w:val="none" w:sz="0" w:space="0" w:color="auto"/>
                <w:right w:val="none" w:sz="0" w:space="0" w:color="auto"/>
              </w:divBdr>
            </w:div>
            <w:div w:id="302545865">
              <w:marLeft w:val="0"/>
              <w:marRight w:val="0"/>
              <w:marTop w:val="0"/>
              <w:marBottom w:val="240"/>
              <w:divBdr>
                <w:top w:val="none" w:sz="0" w:space="0" w:color="auto"/>
                <w:left w:val="none" w:sz="0" w:space="0" w:color="auto"/>
                <w:bottom w:val="none" w:sz="0" w:space="0" w:color="auto"/>
                <w:right w:val="none" w:sz="0" w:space="0" w:color="auto"/>
              </w:divBdr>
            </w:div>
            <w:div w:id="335110071">
              <w:marLeft w:val="0"/>
              <w:marRight w:val="0"/>
              <w:marTop w:val="0"/>
              <w:marBottom w:val="240"/>
              <w:divBdr>
                <w:top w:val="none" w:sz="0" w:space="0" w:color="auto"/>
                <w:left w:val="none" w:sz="0" w:space="0" w:color="auto"/>
                <w:bottom w:val="none" w:sz="0" w:space="0" w:color="auto"/>
                <w:right w:val="none" w:sz="0" w:space="0" w:color="auto"/>
              </w:divBdr>
            </w:div>
            <w:div w:id="346375375">
              <w:marLeft w:val="0"/>
              <w:marRight w:val="0"/>
              <w:marTop w:val="0"/>
              <w:marBottom w:val="240"/>
              <w:divBdr>
                <w:top w:val="none" w:sz="0" w:space="0" w:color="auto"/>
                <w:left w:val="none" w:sz="0" w:space="0" w:color="auto"/>
                <w:bottom w:val="none" w:sz="0" w:space="0" w:color="auto"/>
                <w:right w:val="none" w:sz="0" w:space="0" w:color="auto"/>
              </w:divBdr>
            </w:div>
            <w:div w:id="373425879">
              <w:marLeft w:val="0"/>
              <w:marRight w:val="0"/>
              <w:marTop w:val="0"/>
              <w:marBottom w:val="240"/>
              <w:divBdr>
                <w:top w:val="none" w:sz="0" w:space="0" w:color="auto"/>
                <w:left w:val="none" w:sz="0" w:space="0" w:color="auto"/>
                <w:bottom w:val="none" w:sz="0" w:space="0" w:color="auto"/>
                <w:right w:val="none" w:sz="0" w:space="0" w:color="auto"/>
              </w:divBdr>
            </w:div>
            <w:div w:id="394401019">
              <w:marLeft w:val="0"/>
              <w:marRight w:val="0"/>
              <w:marTop w:val="0"/>
              <w:marBottom w:val="240"/>
              <w:divBdr>
                <w:top w:val="none" w:sz="0" w:space="0" w:color="auto"/>
                <w:left w:val="none" w:sz="0" w:space="0" w:color="auto"/>
                <w:bottom w:val="none" w:sz="0" w:space="0" w:color="auto"/>
                <w:right w:val="none" w:sz="0" w:space="0" w:color="auto"/>
              </w:divBdr>
            </w:div>
            <w:div w:id="450975860">
              <w:marLeft w:val="0"/>
              <w:marRight w:val="0"/>
              <w:marTop w:val="0"/>
              <w:marBottom w:val="240"/>
              <w:divBdr>
                <w:top w:val="none" w:sz="0" w:space="0" w:color="auto"/>
                <w:left w:val="none" w:sz="0" w:space="0" w:color="auto"/>
                <w:bottom w:val="none" w:sz="0" w:space="0" w:color="auto"/>
                <w:right w:val="none" w:sz="0" w:space="0" w:color="auto"/>
              </w:divBdr>
            </w:div>
            <w:div w:id="453595215">
              <w:marLeft w:val="0"/>
              <w:marRight w:val="0"/>
              <w:marTop w:val="0"/>
              <w:marBottom w:val="240"/>
              <w:divBdr>
                <w:top w:val="none" w:sz="0" w:space="0" w:color="auto"/>
                <w:left w:val="none" w:sz="0" w:space="0" w:color="auto"/>
                <w:bottom w:val="none" w:sz="0" w:space="0" w:color="auto"/>
                <w:right w:val="none" w:sz="0" w:space="0" w:color="auto"/>
              </w:divBdr>
            </w:div>
            <w:div w:id="464466711">
              <w:marLeft w:val="0"/>
              <w:marRight w:val="0"/>
              <w:marTop w:val="0"/>
              <w:marBottom w:val="240"/>
              <w:divBdr>
                <w:top w:val="none" w:sz="0" w:space="0" w:color="auto"/>
                <w:left w:val="none" w:sz="0" w:space="0" w:color="auto"/>
                <w:bottom w:val="none" w:sz="0" w:space="0" w:color="auto"/>
                <w:right w:val="none" w:sz="0" w:space="0" w:color="auto"/>
              </w:divBdr>
            </w:div>
            <w:div w:id="481507827">
              <w:marLeft w:val="0"/>
              <w:marRight w:val="0"/>
              <w:marTop w:val="0"/>
              <w:marBottom w:val="240"/>
              <w:divBdr>
                <w:top w:val="none" w:sz="0" w:space="0" w:color="auto"/>
                <w:left w:val="none" w:sz="0" w:space="0" w:color="auto"/>
                <w:bottom w:val="none" w:sz="0" w:space="0" w:color="auto"/>
                <w:right w:val="none" w:sz="0" w:space="0" w:color="auto"/>
              </w:divBdr>
            </w:div>
            <w:div w:id="517238990">
              <w:marLeft w:val="0"/>
              <w:marRight w:val="0"/>
              <w:marTop w:val="0"/>
              <w:marBottom w:val="240"/>
              <w:divBdr>
                <w:top w:val="none" w:sz="0" w:space="0" w:color="auto"/>
                <w:left w:val="none" w:sz="0" w:space="0" w:color="auto"/>
                <w:bottom w:val="none" w:sz="0" w:space="0" w:color="auto"/>
                <w:right w:val="none" w:sz="0" w:space="0" w:color="auto"/>
              </w:divBdr>
            </w:div>
            <w:div w:id="519393756">
              <w:marLeft w:val="0"/>
              <w:marRight w:val="0"/>
              <w:marTop w:val="0"/>
              <w:marBottom w:val="240"/>
              <w:divBdr>
                <w:top w:val="none" w:sz="0" w:space="0" w:color="auto"/>
                <w:left w:val="none" w:sz="0" w:space="0" w:color="auto"/>
                <w:bottom w:val="none" w:sz="0" w:space="0" w:color="auto"/>
                <w:right w:val="none" w:sz="0" w:space="0" w:color="auto"/>
              </w:divBdr>
            </w:div>
            <w:div w:id="585577344">
              <w:marLeft w:val="0"/>
              <w:marRight w:val="0"/>
              <w:marTop w:val="0"/>
              <w:marBottom w:val="240"/>
              <w:divBdr>
                <w:top w:val="none" w:sz="0" w:space="0" w:color="auto"/>
                <w:left w:val="none" w:sz="0" w:space="0" w:color="auto"/>
                <w:bottom w:val="none" w:sz="0" w:space="0" w:color="auto"/>
                <w:right w:val="none" w:sz="0" w:space="0" w:color="auto"/>
              </w:divBdr>
            </w:div>
            <w:div w:id="586502650">
              <w:marLeft w:val="0"/>
              <w:marRight w:val="0"/>
              <w:marTop w:val="0"/>
              <w:marBottom w:val="240"/>
              <w:divBdr>
                <w:top w:val="none" w:sz="0" w:space="0" w:color="auto"/>
                <w:left w:val="none" w:sz="0" w:space="0" w:color="auto"/>
                <w:bottom w:val="none" w:sz="0" w:space="0" w:color="auto"/>
                <w:right w:val="none" w:sz="0" w:space="0" w:color="auto"/>
              </w:divBdr>
            </w:div>
            <w:div w:id="588738627">
              <w:marLeft w:val="0"/>
              <w:marRight w:val="0"/>
              <w:marTop w:val="0"/>
              <w:marBottom w:val="240"/>
              <w:divBdr>
                <w:top w:val="none" w:sz="0" w:space="0" w:color="auto"/>
                <w:left w:val="none" w:sz="0" w:space="0" w:color="auto"/>
                <w:bottom w:val="none" w:sz="0" w:space="0" w:color="auto"/>
                <w:right w:val="none" w:sz="0" w:space="0" w:color="auto"/>
              </w:divBdr>
            </w:div>
            <w:div w:id="610212724">
              <w:marLeft w:val="0"/>
              <w:marRight w:val="0"/>
              <w:marTop w:val="0"/>
              <w:marBottom w:val="240"/>
              <w:divBdr>
                <w:top w:val="none" w:sz="0" w:space="0" w:color="auto"/>
                <w:left w:val="none" w:sz="0" w:space="0" w:color="auto"/>
                <w:bottom w:val="none" w:sz="0" w:space="0" w:color="auto"/>
                <w:right w:val="none" w:sz="0" w:space="0" w:color="auto"/>
              </w:divBdr>
            </w:div>
            <w:div w:id="655111061">
              <w:marLeft w:val="0"/>
              <w:marRight w:val="0"/>
              <w:marTop w:val="0"/>
              <w:marBottom w:val="240"/>
              <w:divBdr>
                <w:top w:val="none" w:sz="0" w:space="0" w:color="auto"/>
                <w:left w:val="none" w:sz="0" w:space="0" w:color="auto"/>
                <w:bottom w:val="none" w:sz="0" w:space="0" w:color="auto"/>
                <w:right w:val="none" w:sz="0" w:space="0" w:color="auto"/>
              </w:divBdr>
            </w:div>
            <w:div w:id="705641224">
              <w:marLeft w:val="0"/>
              <w:marRight w:val="0"/>
              <w:marTop w:val="0"/>
              <w:marBottom w:val="240"/>
              <w:divBdr>
                <w:top w:val="none" w:sz="0" w:space="0" w:color="auto"/>
                <w:left w:val="none" w:sz="0" w:space="0" w:color="auto"/>
                <w:bottom w:val="none" w:sz="0" w:space="0" w:color="auto"/>
                <w:right w:val="none" w:sz="0" w:space="0" w:color="auto"/>
              </w:divBdr>
            </w:div>
            <w:div w:id="721631916">
              <w:marLeft w:val="0"/>
              <w:marRight w:val="0"/>
              <w:marTop w:val="0"/>
              <w:marBottom w:val="240"/>
              <w:divBdr>
                <w:top w:val="none" w:sz="0" w:space="0" w:color="auto"/>
                <w:left w:val="none" w:sz="0" w:space="0" w:color="auto"/>
                <w:bottom w:val="none" w:sz="0" w:space="0" w:color="auto"/>
                <w:right w:val="none" w:sz="0" w:space="0" w:color="auto"/>
              </w:divBdr>
            </w:div>
            <w:div w:id="726030700">
              <w:marLeft w:val="0"/>
              <w:marRight w:val="0"/>
              <w:marTop w:val="0"/>
              <w:marBottom w:val="240"/>
              <w:divBdr>
                <w:top w:val="none" w:sz="0" w:space="0" w:color="auto"/>
                <w:left w:val="none" w:sz="0" w:space="0" w:color="auto"/>
                <w:bottom w:val="none" w:sz="0" w:space="0" w:color="auto"/>
                <w:right w:val="none" w:sz="0" w:space="0" w:color="auto"/>
              </w:divBdr>
            </w:div>
            <w:div w:id="755594781">
              <w:marLeft w:val="0"/>
              <w:marRight w:val="0"/>
              <w:marTop w:val="0"/>
              <w:marBottom w:val="240"/>
              <w:divBdr>
                <w:top w:val="none" w:sz="0" w:space="0" w:color="auto"/>
                <w:left w:val="none" w:sz="0" w:space="0" w:color="auto"/>
                <w:bottom w:val="none" w:sz="0" w:space="0" w:color="auto"/>
                <w:right w:val="none" w:sz="0" w:space="0" w:color="auto"/>
              </w:divBdr>
            </w:div>
            <w:div w:id="763768882">
              <w:marLeft w:val="0"/>
              <w:marRight w:val="0"/>
              <w:marTop w:val="0"/>
              <w:marBottom w:val="240"/>
              <w:divBdr>
                <w:top w:val="none" w:sz="0" w:space="0" w:color="auto"/>
                <w:left w:val="none" w:sz="0" w:space="0" w:color="auto"/>
                <w:bottom w:val="none" w:sz="0" w:space="0" w:color="auto"/>
                <w:right w:val="none" w:sz="0" w:space="0" w:color="auto"/>
              </w:divBdr>
            </w:div>
            <w:div w:id="766342472">
              <w:marLeft w:val="0"/>
              <w:marRight w:val="0"/>
              <w:marTop w:val="0"/>
              <w:marBottom w:val="240"/>
              <w:divBdr>
                <w:top w:val="none" w:sz="0" w:space="0" w:color="auto"/>
                <w:left w:val="none" w:sz="0" w:space="0" w:color="auto"/>
                <w:bottom w:val="none" w:sz="0" w:space="0" w:color="auto"/>
                <w:right w:val="none" w:sz="0" w:space="0" w:color="auto"/>
              </w:divBdr>
            </w:div>
            <w:div w:id="788742698">
              <w:marLeft w:val="0"/>
              <w:marRight w:val="0"/>
              <w:marTop w:val="0"/>
              <w:marBottom w:val="240"/>
              <w:divBdr>
                <w:top w:val="none" w:sz="0" w:space="0" w:color="auto"/>
                <w:left w:val="none" w:sz="0" w:space="0" w:color="auto"/>
                <w:bottom w:val="none" w:sz="0" w:space="0" w:color="auto"/>
                <w:right w:val="none" w:sz="0" w:space="0" w:color="auto"/>
              </w:divBdr>
            </w:div>
            <w:div w:id="818304834">
              <w:marLeft w:val="0"/>
              <w:marRight w:val="0"/>
              <w:marTop w:val="0"/>
              <w:marBottom w:val="240"/>
              <w:divBdr>
                <w:top w:val="none" w:sz="0" w:space="0" w:color="auto"/>
                <w:left w:val="none" w:sz="0" w:space="0" w:color="auto"/>
                <w:bottom w:val="none" w:sz="0" w:space="0" w:color="auto"/>
                <w:right w:val="none" w:sz="0" w:space="0" w:color="auto"/>
              </w:divBdr>
            </w:div>
            <w:div w:id="895896039">
              <w:marLeft w:val="0"/>
              <w:marRight w:val="0"/>
              <w:marTop w:val="0"/>
              <w:marBottom w:val="240"/>
              <w:divBdr>
                <w:top w:val="none" w:sz="0" w:space="0" w:color="auto"/>
                <w:left w:val="none" w:sz="0" w:space="0" w:color="auto"/>
                <w:bottom w:val="none" w:sz="0" w:space="0" w:color="auto"/>
                <w:right w:val="none" w:sz="0" w:space="0" w:color="auto"/>
              </w:divBdr>
            </w:div>
            <w:div w:id="928587102">
              <w:marLeft w:val="0"/>
              <w:marRight w:val="0"/>
              <w:marTop w:val="0"/>
              <w:marBottom w:val="240"/>
              <w:divBdr>
                <w:top w:val="none" w:sz="0" w:space="0" w:color="auto"/>
                <w:left w:val="none" w:sz="0" w:space="0" w:color="auto"/>
                <w:bottom w:val="none" w:sz="0" w:space="0" w:color="auto"/>
                <w:right w:val="none" w:sz="0" w:space="0" w:color="auto"/>
              </w:divBdr>
            </w:div>
            <w:div w:id="946932532">
              <w:marLeft w:val="0"/>
              <w:marRight w:val="0"/>
              <w:marTop w:val="0"/>
              <w:marBottom w:val="240"/>
              <w:divBdr>
                <w:top w:val="none" w:sz="0" w:space="0" w:color="auto"/>
                <w:left w:val="none" w:sz="0" w:space="0" w:color="auto"/>
                <w:bottom w:val="none" w:sz="0" w:space="0" w:color="auto"/>
                <w:right w:val="none" w:sz="0" w:space="0" w:color="auto"/>
              </w:divBdr>
            </w:div>
            <w:div w:id="949624626">
              <w:marLeft w:val="0"/>
              <w:marRight w:val="0"/>
              <w:marTop w:val="0"/>
              <w:marBottom w:val="240"/>
              <w:divBdr>
                <w:top w:val="none" w:sz="0" w:space="0" w:color="auto"/>
                <w:left w:val="none" w:sz="0" w:space="0" w:color="auto"/>
                <w:bottom w:val="none" w:sz="0" w:space="0" w:color="auto"/>
                <w:right w:val="none" w:sz="0" w:space="0" w:color="auto"/>
              </w:divBdr>
            </w:div>
            <w:div w:id="954404151">
              <w:marLeft w:val="0"/>
              <w:marRight w:val="0"/>
              <w:marTop w:val="0"/>
              <w:marBottom w:val="240"/>
              <w:divBdr>
                <w:top w:val="none" w:sz="0" w:space="0" w:color="auto"/>
                <w:left w:val="none" w:sz="0" w:space="0" w:color="auto"/>
                <w:bottom w:val="none" w:sz="0" w:space="0" w:color="auto"/>
                <w:right w:val="none" w:sz="0" w:space="0" w:color="auto"/>
              </w:divBdr>
            </w:div>
            <w:div w:id="955715378">
              <w:marLeft w:val="0"/>
              <w:marRight w:val="0"/>
              <w:marTop w:val="0"/>
              <w:marBottom w:val="240"/>
              <w:divBdr>
                <w:top w:val="none" w:sz="0" w:space="0" w:color="auto"/>
                <w:left w:val="none" w:sz="0" w:space="0" w:color="auto"/>
                <w:bottom w:val="none" w:sz="0" w:space="0" w:color="auto"/>
                <w:right w:val="none" w:sz="0" w:space="0" w:color="auto"/>
              </w:divBdr>
            </w:div>
            <w:div w:id="965088662">
              <w:marLeft w:val="0"/>
              <w:marRight w:val="0"/>
              <w:marTop w:val="0"/>
              <w:marBottom w:val="240"/>
              <w:divBdr>
                <w:top w:val="none" w:sz="0" w:space="0" w:color="auto"/>
                <w:left w:val="none" w:sz="0" w:space="0" w:color="auto"/>
                <w:bottom w:val="none" w:sz="0" w:space="0" w:color="auto"/>
                <w:right w:val="none" w:sz="0" w:space="0" w:color="auto"/>
              </w:divBdr>
            </w:div>
            <w:div w:id="968633383">
              <w:marLeft w:val="0"/>
              <w:marRight w:val="0"/>
              <w:marTop w:val="0"/>
              <w:marBottom w:val="240"/>
              <w:divBdr>
                <w:top w:val="none" w:sz="0" w:space="0" w:color="auto"/>
                <w:left w:val="none" w:sz="0" w:space="0" w:color="auto"/>
                <w:bottom w:val="none" w:sz="0" w:space="0" w:color="auto"/>
                <w:right w:val="none" w:sz="0" w:space="0" w:color="auto"/>
              </w:divBdr>
            </w:div>
            <w:div w:id="1004747441">
              <w:marLeft w:val="0"/>
              <w:marRight w:val="0"/>
              <w:marTop w:val="0"/>
              <w:marBottom w:val="240"/>
              <w:divBdr>
                <w:top w:val="none" w:sz="0" w:space="0" w:color="auto"/>
                <w:left w:val="none" w:sz="0" w:space="0" w:color="auto"/>
                <w:bottom w:val="none" w:sz="0" w:space="0" w:color="auto"/>
                <w:right w:val="none" w:sz="0" w:space="0" w:color="auto"/>
              </w:divBdr>
            </w:div>
            <w:div w:id="1010065967">
              <w:marLeft w:val="0"/>
              <w:marRight w:val="0"/>
              <w:marTop w:val="0"/>
              <w:marBottom w:val="240"/>
              <w:divBdr>
                <w:top w:val="none" w:sz="0" w:space="0" w:color="auto"/>
                <w:left w:val="none" w:sz="0" w:space="0" w:color="auto"/>
                <w:bottom w:val="none" w:sz="0" w:space="0" w:color="auto"/>
                <w:right w:val="none" w:sz="0" w:space="0" w:color="auto"/>
              </w:divBdr>
            </w:div>
            <w:div w:id="1048723439">
              <w:marLeft w:val="0"/>
              <w:marRight w:val="0"/>
              <w:marTop w:val="0"/>
              <w:marBottom w:val="240"/>
              <w:divBdr>
                <w:top w:val="none" w:sz="0" w:space="0" w:color="auto"/>
                <w:left w:val="none" w:sz="0" w:space="0" w:color="auto"/>
                <w:bottom w:val="none" w:sz="0" w:space="0" w:color="auto"/>
                <w:right w:val="none" w:sz="0" w:space="0" w:color="auto"/>
              </w:divBdr>
            </w:div>
            <w:div w:id="1081489884">
              <w:marLeft w:val="0"/>
              <w:marRight w:val="0"/>
              <w:marTop w:val="0"/>
              <w:marBottom w:val="240"/>
              <w:divBdr>
                <w:top w:val="none" w:sz="0" w:space="0" w:color="auto"/>
                <w:left w:val="none" w:sz="0" w:space="0" w:color="auto"/>
                <w:bottom w:val="none" w:sz="0" w:space="0" w:color="auto"/>
                <w:right w:val="none" w:sz="0" w:space="0" w:color="auto"/>
              </w:divBdr>
            </w:div>
            <w:div w:id="1115365232">
              <w:marLeft w:val="0"/>
              <w:marRight w:val="0"/>
              <w:marTop w:val="0"/>
              <w:marBottom w:val="240"/>
              <w:divBdr>
                <w:top w:val="none" w:sz="0" w:space="0" w:color="auto"/>
                <w:left w:val="none" w:sz="0" w:space="0" w:color="auto"/>
                <w:bottom w:val="none" w:sz="0" w:space="0" w:color="auto"/>
                <w:right w:val="none" w:sz="0" w:space="0" w:color="auto"/>
              </w:divBdr>
            </w:div>
            <w:div w:id="1132791157">
              <w:marLeft w:val="0"/>
              <w:marRight w:val="0"/>
              <w:marTop w:val="0"/>
              <w:marBottom w:val="240"/>
              <w:divBdr>
                <w:top w:val="none" w:sz="0" w:space="0" w:color="auto"/>
                <w:left w:val="none" w:sz="0" w:space="0" w:color="auto"/>
                <w:bottom w:val="none" w:sz="0" w:space="0" w:color="auto"/>
                <w:right w:val="none" w:sz="0" w:space="0" w:color="auto"/>
              </w:divBdr>
            </w:div>
            <w:div w:id="1187138077">
              <w:marLeft w:val="0"/>
              <w:marRight w:val="0"/>
              <w:marTop w:val="0"/>
              <w:marBottom w:val="240"/>
              <w:divBdr>
                <w:top w:val="none" w:sz="0" w:space="0" w:color="auto"/>
                <w:left w:val="none" w:sz="0" w:space="0" w:color="auto"/>
                <w:bottom w:val="none" w:sz="0" w:space="0" w:color="auto"/>
                <w:right w:val="none" w:sz="0" w:space="0" w:color="auto"/>
              </w:divBdr>
            </w:div>
            <w:div w:id="1206523063">
              <w:marLeft w:val="0"/>
              <w:marRight w:val="0"/>
              <w:marTop w:val="0"/>
              <w:marBottom w:val="240"/>
              <w:divBdr>
                <w:top w:val="none" w:sz="0" w:space="0" w:color="auto"/>
                <w:left w:val="none" w:sz="0" w:space="0" w:color="auto"/>
                <w:bottom w:val="none" w:sz="0" w:space="0" w:color="auto"/>
                <w:right w:val="none" w:sz="0" w:space="0" w:color="auto"/>
              </w:divBdr>
            </w:div>
            <w:div w:id="1210804015">
              <w:marLeft w:val="0"/>
              <w:marRight w:val="0"/>
              <w:marTop w:val="0"/>
              <w:marBottom w:val="240"/>
              <w:divBdr>
                <w:top w:val="none" w:sz="0" w:space="0" w:color="auto"/>
                <w:left w:val="none" w:sz="0" w:space="0" w:color="auto"/>
                <w:bottom w:val="none" w:sz="0" w:space="0" w:color="auto"/>
                <w:right w:val="none" w:sz="0" w:space="0" w:color="auto"/>
              </w:divBdr>
            </w:div>
            <w:div w:id="1213927260">
              <w:marLeft w:val="0"/>
              <w:marRight w:val="0"/>
              <w:marTop w:val="0"/>
              <w:marBottom w:val="240"/>
              <w:divBdr>
                <w:top w:val="none" w:sz="0" w:space="0" w:color="auto"/>
                <w:left w:val="none" w:sz="0" w:space="0" w:color="auto"/>
                <w:bottom w:val="none" w:sz="0" w:space="0" w:color="auto"/>
                <w:right w:val="none" w:sz="0" w:space="0" w:color="auto"/>
              </w:divBdr>
            </w:div>
            <w:div w:id="1220939290">
              <w:marLeft w:val="0"/>
              <w:marRight w:val="0"/>
              <w:marTop w:val="0"/>
              <w:marBottom w:val="240"/>
              <w:divBdr>
                <w:top w:val="none" w:sz="0" w:space="0" w:color="auto"/>
                <w:left w:val="none" w:sz="0" w:space="0" w:color="auto"/>
                <w:bottom w:val="none" w:sz="0" w:space="0" w:color="auto"/>
                <w:right w:val="none" w:sz="0" w:space="0" w:color="auto"/>
              </w:divBdr>
            </w:div>
            <w:div w:id="1245260010">
              <w:marLeft w:val="0"/>
              <w:marRight w:val="0"/>
              <w:marTop w:val="0"/>
              <w:marBottom w:val="240"/>
              <w:divBdr>
                <w:top w:val="none" w:sz="0" w:space="0" w:color="auto"/>
                <w:left w:val="none" w:sz="0" w:space="0" w:color="auto"/>
                <w:bottom w:val="none" w:sz="0" w:space="0" w:color="auto"/>
                <w:right w:val="none" w:sz="0" w:space="0" w:color="auto"/>
              </w:divBdr>
            </w:div>
            <w:div w:id="1276211552">
              <w:marLeft w:val="0"/>
              <w:marRight w:val="0"/>
              <w:marTop w:val="0"/>
              <w:marBottom w:val="240"/>
              <w:divBdr>
                <w:top w:val="none" w:sz="0" w:space="0" w:color="auto"/>
                <w:left w:val="none" w:sz="0" w:space="0" w:color="auto"/>
                <w:bottom w:val="none" w:sz="0" w:space="0" w:color="auto"/>
                <w:right w:val="none" w:sz="0" w:space="0" w:color="auto"/>
              </w:divBdr>
            </w:div>
            <w:div w:id="1295674197">
              <w:marLeft w:val="0"/>
              <w:marRight w:val="0"/>
              <w:marTop w:val="0"/>
              <w:marBottom w:val="240"/>
              <w:divBdr>
                <w:top w:val="none" w:sz="0" w:space="0" w:color="auto"/>
                <w:left w:val="none" w:sz="0" w:space="0" w:color="auto"/>
                <w:bottom w:val="none" w:sz="0" w:space="0" w:color="auto"/>
                <w:right w:val="none" w:sz="0" w:space="0" w:color="auto"/>
              </w:divBdr>
            </w:div>
            <w:div w:id="1320765038">
              <w:marLeft w:val="0"/>
              <w:marRight w:val="0"/>
              <w:marTop w:val="0"/>
              <w:marBottom w:val="240"/>
              <w:divBdr>
                <w:top w:val="none" w:sz="0" w:space="0" w:color="auto"/>
                <w:left w:val="none" w:sz="0" w:space="0" w:color="auto"/>
                <w:bottom w:val="none" w:sz="0" w:space="0" w:color="auto"/>
                <w:right w:val="none" w:sz="0" w:space="0" w:color="auto"/>
              </w:divBdr>
            </w:div>
            <w:div w:id="1321613552">
              <w:marLeft w:val="0"/>
              <w:marRight w:val="0"/>
              <w:marTop w:val="0"/>
              <w:marBottom w:val="240"/>
              <w:divBdr>
                <w:top w:val="none" w:sz="0" w:space="0" w:color="auto"/>
                <w:left w:val="none" w:sz="0" w:space="0" w:color="auto"/>
                <w:bottom w:val="none" w:sz="0" w:space="0" w:color="auto"/>
                <w:right w:val="none" w:sz="0" w:space="0" w:color="auto"/>
              </w:divBdr>
            </w:div>
            <w:div w:id="1322733596">
              <w:marLeft w:val="0"/>
              <w:marRight w:val="0"/>
              <w:marTop w:val="0"/>
              <w:marBottom w:val="240"/>
              <w:divBdr>
                <w:top w:val="none" w:sz="0" w:space="0" w:color="auto"/>
                <w:left w:val="none" w:sz="0" w:space="0" w:color="auto"/>
                <w:bottom w:val="none" w:sz="0" w:space="0" w:color="auto"/>
                <w:right w:val="none" w:sz="0" w:space="0" w:color="auto"/>
              </w:divBdr>
            </w:div>
            <w:div w:id="1329602910">
              <w:marLeft w:val="0"/>
              <w:marRight w:val="0"/>
              <w:marTop w:val="0"/>
              <w:marBottom w:val="240"/>
              <w:divBdr>
                <w:top w:val="none" w:sz="0" w:space="0" w:color="auto"/>
                <w:left w:val="none" w:sz="0" w:space="0" w:color="auto"/>
                <w:bottom w:val="none" w:sz="0" w:space="0" w:color="auto"/>
                <w:right w:val="none" w:sz="0" w:space="0" w:color="auto"/>
              </w:divBdr>
            </w:div>
            <w:div w:id="1447699997">
              <w:marLeft w:val="0"/>
              <w:marRight w:val="0"/>
              <w:marTop w:val="0"/>
              <w:marBottom w:val="240"/>
              <w:divBdr>
                <w:top w:val="none" w:sz="0" w:space="0" w:color="auto"/>
                <w:left w:val="none" w:sz="0" w:space="0" w:color="auto"/>
                <w:bottom w:val="none" w:sz="0" w:space="0" w:color="auto"/>
                <w:right w:val="none" w:sz="0" w:space="0" w:color="auto"/>
              </w:divBdr>
            </w:div>
            <w:div w:id="1479960958">
              <w:marLeft w:val="0"/>
              <w:marRight w:val="0"/>
              <w:marTop w:val="0"/>
              <w:marBottom w:val="240"/>
              <w:divBdr>
                <w:top w:val="none" w:sz="0" w:space="0" w:color="auto"/>
                <w:left w:val="none" w:sz="0" w:space="0" w:color="auto"/>
                <w:bottom w:val="none" w:sz="0" w:space="0" w:color="auto"/>
                <w:right w:val="none" w:sz="0" w:space="0" w:color="auto"/>
              </w:divBdr>
            </w:div>
            <w:div w:id="1522090728">
              <w:marLeft w:val="0"/>
              <w:marRight w:val="0"/>
              <w:marTop w:val="0"/>
              <w:marBottom w:val="240"/>
              <w:divBdr>
                <w:top w:val="none" w:sz="0" w:space="0" w:color="auto"/>
                <w:left w:val="none" w:sz="0" w:space="0" w:color="auto"/>
                <w:bottom w:val="none" w:sz="0" w:space="0" w:color="auto"/>
                <w:right w:val="none" w:sz="0" w:space="0" w:color="auto"/>
              </w:divBdr>
            </w:div>
            <w:div w:id="1527863822">
              <w:marLeft w:val="0"/>
              <w:marRight w:val="0"/>
              <w:marTop w:val="0"/>
              <w:marBottom w:val="240"/>
              <w:divBdr>
                <w:top w:val="none" w:sz="0" w:space="0" w:color="auto"/>
                <w:left w:val="none" w:sz="0" w:space="0" w:color="auto"/>
                <w:bottom w:val="none" w:sz="0" w:space="0" w:color="auto"/>
                <w:right w:val="none" w:sz="0" w:space="0" w:color="auto"/>
              </w:divBdr>
            </w:div>
            <w:div w:id="1546793285">
              <w:marLeft w:val="0"/>
              <w:marRight w:val="0"/>
              <w:marTop w:val="0"/>
              <w:marBottom w:val="240"/>
              <w:divBdr>
                <w:top w:val="none" w:sz="0" w:space="0" w:color="auto"/>
                <w:left w:val="none" w:sz="0" w:space="0" w:color="auto"/>
                <w:bottom w:val="none" w:sz="0" w:space="0" w:color="auto"/>
                <w:right w:val="none" w:sz="0" w:space="0" w:color="auto"/>
              </w:divBdr>
            </w:div>
            <w:div w:id="1600065942">
              <w:marLeft w:val="0"/>
              <w:marRight w:val="0"/>
              <w:marTop w:val="0"/>
              <w:marBottom w:val="240"/>
              <w:divBdr>
                <w:top w:val="none" w:sz="0" w:space="0" w:color="auto"/>
                <w:left w:val="none" w:sz="0" w:space="0" w:color="auto"/>
                <w:bottom w:val="none" w:sz="0" w:space="0" w:color="auto"/>
                <w:right w:val="none" w:sz="0" w:space="0" w:color="auto"/>
              </w:divBdr>
            </w:div>
            <w:div w:id="1600141543">
              <w:marLeft w:val="0"/>
              <w:marRight w:val="0"/>
              <w:marTop w:val="0"/>
              <w:marBottom w:val="240"/>
              <w:divBdr>
                <w:top w:val="none" w:sz="0" w:space="0" w:color="auto"/>
                <w:left w:val="none" w:sz="0" w:space="0" w:color="auto"/>
                <w:bottom w:val="none" w:sz="0" w:space="0" w:color="auto"/>
                <w:right w:val="none" w:sz="0" w:space="0" w:color="auto"/>
              </w:divBdr>
            </w:div>
            <w:div w:id="1615556581">
              <w:marLeft w:val="0"/>
              <w:marRight w:val="0"/>
              <w:marTop w:val="0"/>
              <w:marBottom w:val="240"/>
              <w:divBdr>
                <w:top w:val="none" w:sz="0" w:space="0" w:color="auto"/>
                <w:left w:val="none" w:sz="0" w:space="0" w:color="auto"/>
                <w:bottom w:val="none" w:sz="0" w:space="0" w:color="auto"/>
                <w:right w:val="none" w:sz="0" w:space="0" w:color="auto"/>
              </w:divBdr>
            </w:div>
            <w:div w:id="1693417445">
              <w:marLeft w:val="0"/>
              <w:marRight w:val="0"/>
              <w:marTop w:val="0"/>
              <w:marBottom w:val="240"/>
              <w:divBdr>
                <w:top w:val="none" w:sz="0" w:space="0" w:color="auto"/>
                <w:left w:val="none" w:sz="0" w:space="0" w:color="auto"/>
                <w:bottom w:val="none" w:sz="0" w:space="0" w:color="auto"/>
                <w:right w:val="none" w:sz="0" w:space="0" w:color="auto"/>
              </w:divBdr>
            </w:div>
            <w:div w:id="1696078119">
              <w:marLeft w:val="0"/>
              <w:marRight w:val="0"/>
              <w:marTop w:val="0"/>
              <w:marBottom w:val="240"/>
              <w:divBdr>
                <w:top w:val="none" w:sz="0" w:space="0" w:color="auto"/>
                <w:left w:val="none" w:sz="0" w:space="0" w:color="auto"/>
                <w:bottom w:val="none" w:sz="0" w:space="0" w:color="auto"/>
                <w:right w:val="none" w:sz="0" w:space="0" w:color="auto"/>
              </w:divBdr>
            </w:div>
            <w:div w:id="1699352688">
              <w:marLeft w:val="0"/>
              <w:marRight w:val="0"/>
              <w:marTop w:val="0"/>
              <w:marBottom w:val="240"/>
              <w:divBdr>
                <w:top w:val="none" w:sz="0" w:space="0" w:color="auto"/>
                <w:left w:val="none" w:sz="0" w:space="0" w:color="auto"/>
                <w:bottom w:val="none" w:sz="0" w:space="0" w:color="auto"/>
                <w:right w:val="none" w:sz="0" w:space="0" w:color="auto"/>
              </w:divBdr>
            </w:div>
            <w:div w:id="1728258097">
              <w:marLeft w:val="0"/>
              <w:marRight w:val="0"/>
              <w:marTop w:val="0"/>
              <w:marBottom w:val="240"/>
              <w:divBdr>
                <w:top w:val="none" w:sz="0" w:space="0" w:color="auto"/>
                <w:left w:val="none" w:sz="0" w:space="0" w:color="auto"/>
                <w:bottom w:val="none" w:sz="0" w:space="0" w:color="auto"/>
                <w:right w:val="none" w:sz="0" w:space="0" w:color="auto"/>
              </w:divBdr>
            </w:div>
            <w:div w:id="1738242670">
              <w:marLeft w:val="0"/>
              <w:marRight w:val="0"/>
              <w:marTop w:val="0"/>
              <w:marBottom w:val="240"/>
              <w:divBdr>
                <w:top w:val="none" w:sz="0" w:space="0" w:color="auto"/>
                <w:left w:val="none" w:sz="0" w:space="0" w:color="auto"/>
                <w:bottom w:val="none" w:sz="0" w:space="0" w:color="auto"/>
                <w:right w:val="none" w:sz="0" w:space="0" w:color="auto"/>
              </w:divBdr>
            </w:div>
            <w:div w:id="1739135217">
              <w:marLeft w:val="0"/>
              <w:marRight w:val="0"/>
              <w:marTop w:val="0"/>
              <w:marBottom w:val="240"/>
              <w:divBdr>
                <w:top w:val="none" w:sz="0" w:space="0" w:color="auto"/>
                <w:left w:val="none" w:sz="0" w:space="0" w:color="auto"/>
                <w:bottom w:val="none" w:sz="0" w:space="0" w:color="auto"/>
                <w:right w:val="none" w:sz="0" w:space="0" w:color="auto"/>
              </w:divBdr>
            </w:div>
            <w:div w:id="1746681538">
              <w:marLeft w:val="0"/>
              <w:marRight w:val="0"/>
              <w:marTop w:val="0"/>
              <w:marBottom w:val="0"/>
              <w:divBdr>
                <w:top w:val="none" w:sz="0" w:space="0" w:color="auto"/>
                <w:left w:val="none" w:sz="0" w:space="0" w:color="auto"/>
                <w:bottom w:val="none" w:sz="0" w:space="0" w:color="auto"/>
                <w:right w:val="none" w:sz="0" w:space="0" w:color="auto"/>
              </w:divBdr>
            </w:div>
            <w:div w:id="1750694089">
              <w:marLeft w:val="0"/>
              <w:marRight w:val="0"/>
              <w:marTop w:val="0"/>
              <w:marBottom w:val="240"/>
              <w:divBdr>
                <w:top w:val="none" w:sz="0" w:space="0" w:color="auto"/>
                <w:left w:val="none" w:sz="0" w:space="0" w:color="auto"/>
                <w:bottom w:val="none" w:sz="0" w:space="0" w:color="auto"/>
                <w:right w:val="none" w:sz="0" w:space="0" w:color="auto"/>
              </w:divBdr>
            </w:div>
            <w:div w:id="1767386377">
              <w:marLeft w:val="0"/>
              <w:marRight w:val="0"/>
              <w:marTop w:val="0"/>
              <w:marBottom w:val="240"/>
              <w:divBdr>
                <w:top w:val="none" w:sz="0" w:space="0" w:color="auto"/>
                <w:left w:val="none" w:sz="0" w:space="0" w:color="auto"/>
                <w:bottom w:val="none" w:sz="0" w:space="0" w:color="auto"/>
                <w:right w:val="none" w:sz="0" w:space="0" w:color="auto"/>
              </w:divBdr>
            </w:div>
            <w:div w:id="1803618904">
              <w:marLeft w:val="0"/>
              <w:marRight w:val="0"/>
              <w:marTop w:val="0"/>
              <w:marBottom w:val="240"/>
              <w:divBdr>
                <w:top w:val="none" w:sz="0" w:space="0" w:color="auto"/>
                <w:left w:val="none" w:sz="0" w:space="0" w:color="auto"/>
                <w:bottom w:val="none" w:sz="0" w:space="0" w:color="auto"/>
                <w:right w:val="none" w:sz="0" w:space="0" w:color="auto"/>
              </w:divBdr>
            </w:div>
            <w:div w:id="1833136529">
              <w:marLeft w:val="0"/>
              <w:marRight w:val="0"/>
              <w:marTop w:val="0"/>
              <w:marBottom w:val="240"/>
              <w:divBdr>
                <w:top w:val="none" w:sz="0" w:space="0" w:color="auto"/>
                <w:left w:val="none" w:sz="0" w:space="0" w:color="auto"/>
                <w:bottom w:val="none" w:sz="0" w:space="0" w:color="auto"/>
                <w:right w:val="none" w:sz="0" w:space="0" w:color="auto"/>
              </w:divBdr>
            </w:div>
            <w:div w:id="1839613770">
              <w:marLeft w:val="0"/>
              <w:marRight w:val="0"/>
              <w:marTop w:val="0"/>
              <w:marBottom w:val="240"/>
              <w:divBdr>
                <w:top w:val="none" w:sz="0" w:space="0" w:color="auto"/>
                <w:left w:val="none" w:sz="0" w:space="0" w:color="auto"/>
                <w:bottom w:val="none" w:sz="0" w:space="0" w:color="auto"/>
                <w:right w:val="none" w:sz="0" w:space="0" w:color="auto"/>
              </w:divBdr>
            </w:div>
            <w:div w:id="1854104172">
              <w:marLeft w:val="0"/>
              <w:marRight w:val="0"/>
              <w:marTop w:val="0"/>
              <w:marBottom w:val="240"/>
              <w:divBdr>
                <w:top w:val="none" w:sz="0" w:space="0" w:color="auto"/>
                <w:left w:val="none" w:sz="0" w:space="0" w:color="auto"/>
                <w:bottom w:val="none" w:sz="0" w:space="0" w:color="auto"/>
                <w:right w:val="none" w:sz="0" w:space="0" w:color="auto"/>
              </w:divBdr>
            </w:div>
            <w:div w:id="1871380564">
              <w:marLeft w:val="0"/>
              <w:marRight w:val="0"/>
              <w:marTop w:val="0"/>
              <w:marBottom w:val="240"/>
              <w:divBdr>
                <w:top w:val="none" w:sz="0" w:space="0" w:color="auto"/>
                <w:left w:val="none" w:sz="0" w:space="0" w:color="auto"/>
                <w:bottom w:val="none" w:sz="0" w:space="0" w:color="auto"/>
                <w:right w:val="none" w:sz="0" w:space="0" w:color="auto"/>
              </w:divBdr>
            </w:div>
            <w:div w:id="1884555762">
              <w:marLeft w:val="0"/>
              <w:marRight w:val="0"/>
              <w:marTop w:val="0"/>
              <w:marBottom w:val="240"/>
              <w:divBdr>
                <w:top w:val="none" w:sz="0" w:space="0" w:color="auto"/>
                <w:left w:val="none" w:sz="0" w:space="0" w:color="auto"/>
                <w:bottom w:val="none" w:sz="0" w:space="0" w:color="auto"/>
                <w:right w:val="none" w:sz="0" w:space="0" w:color="auto"/>
              </w:divBdr>
            </w:div>
            <w:div w:id="1892308540">
              <w:marLeft w:val="0"/>
              <w:marRight w:val="0"/>
              <w:marTop w:val="0"/>
              <w:marBottom w:val="240"/>
              <w:divBdr>
                <w:top w:val="none" w:sz="0" w:space="0" w:color="auto"/>
                <w:left w:val="none" w:sz="0" w:space="0" w:color="auto"/>
                <w:bottom w:val="none" w:sz="0" w:space="0" w:color="auto"/>
                <w:right w:val="none" w:sz="0" w:space="0" w:color="auto"/>
              </w:divBdr>
            </w:div>
            <w:div w:id="1908685217">
              <w:marLeft w:val="0"/>
              <w:marRight w:val="0"/>
              <w:marTop w:val="0"/>
              <w:marBottom w:val="240"/>
              <w:divBdr>
                <w:top w:val="none" w:sz="0" w:space="0" w:color="auto"/>
                <w:left w:val="none" w:sz="0" w:space="0" w:color="auto"/>
                <w:bottom w:val="none" w:sz="0" w:space="0" w:color="auto"/>
                <w:right w:val="none" w:sz="0" w:space="0" w:color="auto"/>
              </w:divBdr>
            </w:div>
            <w:div w:id="1915166216">
              <w:marLeft w:val="0"/>
              <w:marRight w:val="0"/>
              <w:marTop w:val="0"/>
              <w:marBottom w:val="240"/>
              <w:divBdr>
                <w:top w:val="none" w:sz="0" w:space="0" w:color="auto"/>
                <w:left w:val="none" w:sz="0" w:space="0" w:color="auto"/>
                <w:bottom w:val="none" w:sz="0" w:space="0" w:color="auto"/>
                <w:right w:val="none" w:sz="0" w:space="0" w:color="auto"/>
              </w:divBdr>
            </w:div>
            <w:div w:id="1929383618">
              <w:marLeft w:val="0"/>
              <w:marRight w:val="0"/>
              <w:marTop w:val="0"/>
              <w:marBottom w:val="240"/>
              <w:divBdr>
                <w:top w:val="none" w:sz="0" w:space="0" w:color="auto"/>
                <w:left w:val="none" w:sz="0" w:space="0" w:color="auto"/>
                <w:bottom w:val="none" w:sz="0" w:space="0" w:color="auto"/>
                <w:right w:val="none" w:sz="0" w:space="0" w:color="auto"/>
              </w:divBdr>
            </w:div>
            <w:div w:id="1948731907">
              <w:marLeft w:val="0"/>
              <w:marRight w:val="0"/>
              <w:marTop w:val="0"/>
              <w:marBottom w:val="240"/>
              <w:divBdr>
                <w:top w:val="none" w:sz="0" w:space="0" w:color="auto"/>
                <w:left w:val="none" w:sz="0" w:space="0" w:color="auto"/>
                <w:bottom w:val="none" w:sz="0" w:space="0" w:color="auto"/>
                <w:right w:val="none" w:sz="0" w:space="0" w:color="auto"/>
              </w:divBdr>
            </w:div>
            <w:div w:id="1995179128">
              <w:marLeft w:val="0"/>
              <w:marRight w:val="0"/>
              <w:marTop w:val="0"/>
              <w:marBottom w:val="240"/>
              <w:divBdr>
                <w:top w:val="none" w:sz="0" w:space="0" w:color="auto"/>
                <w:left w:val="none" w:sz="0" w:space="0" w:color="auto"/>
                <w:bottom w:val="none" w:sz="0" w:space="0" w:color="auto"/>
                <w:right w:val="none" w:sz="0" w:space="0" w:color="auto"/>
              </w:divBdr>
            </w:div>
            <w:div w:id="2024478891">
              <w:marLeft w:val="0"/>
              <w:marRight w:val="0"/>
              <w:marTop w:val="0"/>
              <w:marBottom w:val="240"/>
              <w:divBdr>
                <w:top w:val="none" w:sz="0" w:space="0" w:color="auto"/>
                <w:left w:val="none" w:sz="0" w:space="0" w:color="auto"/>
                <w:bottom w:val="none" w:sz="0" w:space="0" w:color="auto"/>
                <w:right w:val="none" w:sz="0" w:space="0" w:color="auto"/>
              </w:divBdr>
            </w:div>
            <w:div w:id="2030374748">
              <w:marLeft w:val="0"/>
              <w:marRight w:val="0"/>
              <w:marTop w:val="0"/>
              <w:marBottom w:val="240"/>
              <w:divBdr>
                <w:top w:val="none" w:sz="0" w:space="0" w:color="auto"/>
                <w:left w:val="none" w:sz="0" w:space="0" w:color="auto"/>
                <w:bottom w:val="none" w:sz="0" w:space="0" w:color="auto"/>
                <w:right w:val="none" w:sz="0" w:space="0" w:color="auto"/>
              </w:divBdr>
            </w:div>
            <w:div w:id="2030444952">
              <w:marLeft w:val="0"/>
              <w:marRight w:val="0"/>
              <w:marTop w:val="0"/>
              <w:marBottom w:val="240"/>
              <w:divBdr>
                <w:top w:val="none" w:sz="0" w:space="0" w:color="auto"/>
                <w:left w:val="none" w:sz="0" w:space="0" w:color="auto"/>
                <w:bottom w:val="none" w:sz="0" w:space="0" w:color="auto"/>
                <w:right w:val="none" w:sz="0" w:space="0" w:color="auto"/>
              </w:divBdr>
            </w:div>
            <w:div w:id="2045713764">
              <w:marLeft w:val="0"/>
              <w:marRight w:val="0"/>
              <w:marTop w:val="0"/>
              <w:marBottom w:val="240"/>
              <w:divBdr>
                <w:top w:val="none" w:sz="0" w:space="0" w:color="auto"/>
                <w:left w:val="none" w:sz="0" w:space="0" w:color="auto"/>
                <w:bottom w:val="none" w:sz="0" w:space="0" w:color="auto"/>
                <w:right w:val="none" w:sz="0" w:space="0" w:color="auto"/>
              </w:divBdr>
            </w:div>
            <w:div w:id="2045934100">
              <w:marLeft w:val="0"/>
              <w:marRight w:val="0"/>
              <w:marTop w:val="0"/>
              <w:marBottom w:val="240"/>
              <w:divBdr>
                <w:top w:val="none" w:sz="0" w:space="0" w:color="auto"/>
                <w:left w:val="none" w:sz="0" w:space="0" w:color="auto"/>
                <w:bottom w:val="none" w:sz="0" w:space="0" w:color="auto"/>
                <w:right w:val="none" w:sz="0" w:space="0" w:color="auto"/>
              </w:divBdr>
            </w:div>
            <w:div w:id="2051610118">
              <w:marLeft w:val="0"/>
              <w:marRight w:val="0"/>
              <w:marTop w:val="0"/>
              <w:marBottom w:val="240"/>
              <w:divBdr>
                <w:top w:val="none" w:sz="0" w:space="0" w:color="auto"/>
                <w:left w:val="none" w:sz="0" w:space="0" w:color="auto"/>
                <w:bottom w:val="none" w:sz="0" w:space="0" w:color="auto"/>
                <w:right w:val="none" w:sz="0" w:space="0" w:color="auto"/>
              </w:divBdr>
            </w:div>
            <w:div w:id="2054454861">
              <w:marLeft w:val="0"/>
              <w:marRight w:val="0"/>
              <w:marTop w:val="0"/>
              <w:marBottom w:val="240"/>
              <w:divBdr>
                <w:top w:val="none" w:sz="0" w:space="0" w:color="auto"/>
                <w:left w:val="none" w:sz="0" w:space="0" w:color="auto"/>
                <w:bottom w:val="none" w:sz="0" w:space="0" w:color="auto"/>
                <w:right w:val="none" w:sz="0" w:space="0" w:color="auto"/>
              </w:divBdr>
            </w:div>
            <w:div w:id="2068988814">
              <w:marLeft w:val="0"/>
              <w:marRight w:val="0"/>
              <w:marTop w:val="0"/>
              <w:marBottom w:val="240"/>
              <w:divBdr>
                <w:top w:val="none" w:sz="0" w:space="0" w:color="auto"/>
                <w:left w:val="none" w:sz="0" w:space="0" w:color="auto"/>
                <w:bottom w:val="none" w:sz="0" w:space="0" w:color="auto"/>
                <w:right w:val="none" w:sz="0" w:space="0" w:color="auto"/>
              </w:divBdr>
            </w:div>
            <w:div w:id="2072196290">
              <w:marLeft w:val="0"/>
              <w:marRight w:val="0"/>
              <w:marTop w:val="0"/>
              <w:marBottom w:val="240"/>
              <w:divBdr>
                <w:top w:val="none" w:sz="0" w:space="0" w:color="auto"/>
                <w:left w:val="none" w:sz="0" w:space="0" w:color="auto"/>
                <w:bottom w:val="none" w:sz="0" w:space="0" w:color="auto"/>
                <w:right w:val="none" w:sz="0" w:space="0" w:color="auto"/>
              </w:divBdr>
            </w:div>
            <w:div w:id="2091344130">
              <w:marLeft w:val="0"/>
              <w:marRight w:val="0"/>
              <w:marTop w:val="0"/>
              <w:marBottom w:val="240"/>
              <w:divBdr>
                <w:top w:val="none" w:sz="0" w:space="0" w:color="auto"/>
                <w:left w:val="none" w:sz="0" w:space="0" w:color="auto"/>
                <w:bottom w:val="none" w:sz="0" w:space="0" w:color="auto"/>
                <w:right w:val="none" w:sz="0" w:space="0" w:color="auto"/>
              </w:divBdr>
            </w:div>
            <w:div w:id="2107918669">
              <w:marLeft w:val="0"/>
              <w:marRight w:val="0"/>
              <w:marTop w:val="0"/>
              <w:marBottom w:val="240"/>
              <w:divBdr>
                <w:top w:val="none" w:sz="0" w:space="0" w:color="auto"/>
                <w:left w:val="none" w:sz="0" w:space="0" w:color="auto"/>
                <w:bottom w:val="none" w:sz="0" w:space="0" w:color="auto"/>
                <w:right w:val="none" w:sz="0" w:space="0" w:color="auto"/>
              </w:divBdr>
            </w:div>
            <w:div w:id="2117599689">
              <w:marLeft w:val="0"/>
              <w:marRight w:val="0"/>
              <w:marTop w:val="0"/>
              <w:marBottom w:val="240"/>
              <w:divBdr>
                <w:top w:val="none" w:sz="0" w:space="0" w:color="auto"/>
                <w:left w:val="none" w:sz="0" w:space="0" w:color="auto"/>
                <w:bottom w:val="none" w:sz="0" w:space="0" w:color="auto"/>
                <w:right w:val="none" w:sz="0" w:space="0" w:color="auto"/>
              </w:divBdr>
            </w:div>
            <w:div w:id="21291551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88030745">
      <w:bodyDiv w:val="1"/>
      <w:marLeft w:val="0"/>
      <w:marRight w:val="0"/>
      <w:marTop w:val="0"/>
      <w:marBottom w:val="0"/>
      <w:divBdr>
        <w:top w:val="none" w:sz="0" w:space="0" w:color="auto"/>
        <w:left w:val="none" w:sz="0" w:space="0" w:color="auto"/>
        <w:bottom w:val="none" w:sz="0" w:space="0" w:color="auto"/>
        <w:right w:val="none" w:sz="0" w:space="0" w:color="auto"/>
      </w:divBdr>
    </w:div>
    <w:div w:id="1908801729">
      <w:bodyDiv w:val="1"/>
      <w:marLeft w:val="0"/>
      <w:marRight w:val="0"/>
      <w:marTop w:val="0"/>
      <w:marBottom w:val="0"/>
      <w:divBdr>
        <w:top w:val="none" w:sz="0" w:space="0" w:color="auto"/>
        <w:left w:val="none" w:sz="0" w:space="0" w:color="auto"/>
        <w:bottom w:val="none" w:sz="0" w:space="0" w:color="auto"/>
        <w:right w:val="none" w:sz="0" w:space="0" w:color="auto"/>
      </w:divBdr>
      <w:divsChild>
        <w:div w:id="767233315">
          <w:marLeft w:val="0"/>
          <w:marRight w:val="0"/>
          <w:marTop w:val="0"/>
          <w:marBottom w:val="0"/>
          <w:divBdr>
            <w:top w:val="none" w:sz="0" w:space="0" w:color="auto"/>
            <w:left w:val="none" w:sz="0" w:space="0" w:color="auto"/>
            <w:bottom w:val="none" w:sz="0" w:space="0" w:color="auto"/>
            <w:right w:val="none" w:sz="0" w:space="0" w:color="auto"/>
          </w:divBdr>
          <w:divsChild>
            <w:div w:id="1931385">
              <w:marLeft w:val="0"/>
              <w:marRight w:val="0"/>
              <w:marTop w:val="0"/>
              <w:marBottom w:val="240"/>
              <w:divBdr>
                <w:top w:val="none" w:sz="0" w:space="0" w:color="auto"/>
                <w:left w:val="none" w:sz="0" w:space="0" w:color="auto"/>
                <w:bottom w:val="none" w:sz="0" w:space="0" w:color="auto"/>
                <w:right w:val="none" w:sz="0" w:space="0" w:color="auto"/>
              </w:divBdr>
            </w:div>
            <w:div w:id="42802117">
              <w:marLeft w:val="0"/>
              <w:marRight w:val="0"/>
              <w:marTop w:val="0"/>
              <w:marBottom w:val="240"/>
              <w:divBdr>
                <w:top w:val="none" w:sz="0" w:space="0" w:color="auto"/>
                <w:left w:val="none" w:sz="0" w:space="0" w:color="auto"/>
                <w:bottom w:val="none" w:sz="0" w:space="0" w:color="auto"/>
                <w:right w:val="none" w:sz="0" w:space="0" w:color="auto"/>
              </w:divBdr>
            </w:div>
            <w:div w:id="54546283">
              <w:marLeft w:val="0"/>
              <w:marRight w:val="0"/>
              <w:marTop w:val="0"/>
              <w:marBottom w:val="240"/>
              <w:divBdr>
                <w:top w:val="none" w:sz="0" w:space="0" w:color="auto"/>
                <w:left w:val="none" w:sz="0" w:space="0" w:color="auto"/>
                <w:bottom w:val="none" w:sz="0" w:space="0" w:color="auto"/>
                <w:right w:val="none" w:sz="0" w:space="0" w:color="auto"/>
              </w:divBdr>
            </w:div>
            <w:div w:id="98916823">
              <w:marLeft w:val="0"/>
              <w:marRight w:val="0"/>
              <w:marTop w:val="0"/>
              <w:marBottom w:val="240"/>
              <w:divBdr>
                <w:top w:val="none" w:sz="0" w:space="0" w:color="auto"/>
                <w:left w:val="none" w:sz="0" w:space="0" w:color="auto"/>
                <w:bottom w:val="none" w:sz="0" w:space="0" w:color="auto"/>
                <w:right w:val="none" w:sz="0" w:space="0" w:color="auto"/>
              </w:divBdr>
            </w:div>
            <w:div w:id="100533340">
              <w:marLeft w:val="0"/>
              <w:marRight w:val="0"/>
              <w:marTop w:val="0"/>
              <w:marBottom w:val="240"/>
              <w:divBdr>
                <w:top w:val="none" w:sz="0" w:space="0" w:color="auto"/>
                <w:left w:val="none" w:sz="0" w:space="0" w:color="auto"/>
                <w:bottom w:val="none" w:sz="0" w:space="0" w:color="auto"/>
                <w:right w:val="none" w:sz="0" w:space="0" w:color="auto"/>
              </w:divBdr>
            </w:div>
            <w:div w:id="133185413">
              <w:marLeft w:val="0"/>
              <w:marRight w:val="0"/>
              <w:marTop w:val="0"/>
              <w:marBottom w:val="240"/>
              <w:divBdr>
                <w:top w:val="none" w:sz="0" w:space="0" w:color="auto"/>
                <w:left w:val="none" w:sz="0" w:space="0" w:color="auto"/>
                <w:bottom w:val="none" w:sz="0" w:space="0" w:color="auto"/>
                <w:right w:val="none" w:sz="0" w:space="0" w:color="auto"/>
              </w:divBdr>
            </w:div>
            <w:div w:id="192152393">
              <w:marLeft w:val="0"/>
              <w:marRight w:val="0"/>
              <w:marTop w:val="0"/>
              <w:marBottom w:val="240"/>
              <w:divBdr>
                <w:top w:val="none" w:sz="0" w:space="0" w:color="auto"/>
                <w:left w:val="none" w:sz="0" w:space="0" w:color="auto"/>
                <w:bottom w:val="none" w:sz="0" w:space="0" w:color="auto"/>
                <w:right w:val="none" w:sz="0" w:space="0" w:color="auto"/>
              </w:divBdr>
            </w:div>
            <w:div w:id="196433764">
              <w:marLeft w:val="0"/>
              <w:marRight w:val="0"/>
              <w:marTop w:val="0"/>
              <w:marBottom w:val="240"/>
              <w:divBdr>
                <w:top w:val="none" w:sz="0" w:space="0" w:color="auto"/>
                <w:left w:val="none" w:sz="0" w:space="0" w:color="auto"/>
                <w:bottom w:val="none" w:sz="0" w:space="0" w:color="auto"/>
                <w:right w:val="none" w:sz="0" w:space="0" w:color="auto"/>
              </w:divBdr>
            </w:div>
            <w:div w:id="207912332">
              <w:marLeft w:val="0"/>
              <w:marRight w:val="0"/>
              <w:marTop w:val="0"/>
              <w:marBottom w:val="240"/>
              <w:divBdr>
                <w:top w:val="none" w:sz="0" w:space="0" w:color="auto"/>
                <w:left w:val="none" w:sz="0" w:space="0" w:color="auto"/>
                <w:bottom w:val="none" w:sz="0" w:space="0" w:color="auto"/>
                <w:right w:val="none" w:sz="0" w:space="0" w:color="auto"/>
              </w:divBdr>
            </w:div>
            <w:div w:id="213852839">
              <w:marLeft w:val="0"/>
              <w:marRight w:val="0"/>
              <w:marTop w:val="0"/>
              <w:marBottom w:val="240"/>
              <w:divBdr>
                <w:top w:val="none" w:sz="0" w:space="0" w:color="auto"/>
                <w:left w:val="none" w:sz="0" w:space="0" w:color="auto"/>
                <w:bottom w:val="none" w:sz="0" w:space="0" w:color="auto"/>
                <w:right w:val="none" w:sz="0" w:space="0" w:color="auto"/>
              </w:divBdr>
            </w:div>
            <w:div w:id="293488483">
              <w:marLeft w:val="0"/>
              <w:marRight w:val="0"/>
              <w:marTop w:val="0"/>
              <w:marBottom w:val="240"/>
              <w:divBdr>
                <w:top w:val="none" w:sz="0" w:space="0" w:color="auto"/>
                <w:left w:val="none" w:sz="0" w:space="0" w:color="auto"/>
                <w:bottom w:val="none" w:sz="0" w:space="0" w:color="auto"/>
                <w:right w:val="none" w:sz="0" w:space="0" w:color="auto"/>
              </w:divBdr>
            </w:div>
            <w:div w:id="313949443">
              <w:marLeft w:val="0"/>
              <w:marRight w:val="0"/>
              <w:marTop w:val="0"/>
              <w:marBottom w:val="240"/>
              <w:divBdr>
                <w:top w:val="none" w:sz="0" w:space="0" w:color="auto"/>
                <w:left w:val="none" w:sz="0" w:space="0" w:color="auto"/>
                <w:bottom w:val="none" w:sz="0" w:space="0" w:color="auto"/>
                <w:right w:val="none" w:sz="0" w:space="0" w:color="auto"/>
              </w:divBdr>
            </w:div>
            <w:div w:id="342129416">
              <w:marLeft w:val="0"/>
              <w:marRight w:val="0"/>
              <w:marTop w:val="0"/>
              <w:marBottom w:val="240"/>
              <w:divBdr>
                <w:top w:val="none" w:sz="0" w:space="0" w:color="auto"/>
                <w:left w:val="none" w:sz="0" w:space="0" w:color="auto"/>
                <w:bottom w:val="none" w:sz="0" w:space="0" w:color="auto"/>
                <w:right w:val="none" w:sz="0" w:space="0" w:color="auto"/>
              </w:divBdr>
            </w:div>
            <w:div w:id="452478035">
              <w:marLeft w:val="0"/>
              <w:marRight w:val="0"/>
              <w:marTop w:val="0"/>
              <w:marBottom w:val="240"/>
              <w:divBdr>
                <w:top w:val="none" w:sz="0" w:space="0" w:color="auto"/>
                <w:left w:val="none" w:sz="0" w:space="0" w:color="auto"/>
                <w:bottom w:val="none" w:sz="0" w:space="0" w:color="auto"/>
                <w:right w:val="none" w:sz="0" w:space="0" w:color="auto"/>
              </w:divBdr>
            </w:div>
            <w:div w:id="452526790">
              <w:marLeft w:val="0"/>
              <w:marRight w:val="0"/>
              <w:marTop w:val="0"/>
              <w:marBottom w:val="240"/>
              <w:divBdr>
                <w:top w:val="none" w:sz="0" w:space="0" w:color="auto"/>
                <w:left w:val="none" w:sz="0" w:space="0" w:color="auto"/>
                <w:bottom w:val="none" w:sz="0" w:space="0" w:color="auto"/>
                <w:right w:val="none" w:sz="0" w:space="0" w:color="auto"/>
              </w:divBdr>
            </w:div>
            <w:div w:id="501748871">
              <w:marLeft w:val="0"/>
              <w:marRight w:val="0"/>
              <w:marTop w:val="0"/>
              <w:marBottom w:val="240"/>
              <w:divBdr>
                <w:top w:val="none" w:sz="0" w:space="0" w:color="auto"/>
                <w:left w:val="none" w:sz="0" w:space="0" w:color="auto"/>
                <w:bottom w:val="none" w:sz="0" w:space="0" w:color="auto"/>
                <w:right w:val="none" w:sz="0" w:space="0" w:color="auto"/>
              </w:divBdr>
            </w:div>
            <w:div w:id="518931093">
              <w:marLeft w:val="0"/>
              <w:marRight w:val="0"/>
              <w:marTop w:val="0"/>
              <w:marBottom w:val="240"/>
              <w:divBdr>
                <w:top w:val="none" w:sz="0" w:space="0" w:color="auto"/>
                <w:left w:val="none" w:sz="0" w:space="0" w:color="auto"/>
                <w:bottom w:val="none" w:sz="0" w:space="0" w:color="auto"/>
                <w:right w:val="none" w:sz="0" w:space="0" w:color="auto"/>
              </w:divBdr>
            </w:div>
            <w:div w:id="551384675">
              <w:marLeft w:val="0"/>
              <w:marRight w:val="0"/>
              <w:marTop w:val="0"/>
              <w:marBottom w:val="240"/>
              <w:divBdr>
                <w:top w:val="none" w:sz="0" w:space="0" w:color="auto"/>
                <w:left w:val="none" w:sz="0" w:space="0" w:color="auto"/>
                <w:bottom w:val="none" w:sz="0" w:space="0" w:color="auto"/>
                <w:right w:val="none" w:sz="0" w:space="0" w:color="auto"/>
              </w:divBdr>
            </w:div>
            <w:div w:id="574512385">
              <w:marLeft w:val="0"/>
              <w:marRight w:val="0"/>
              <w:marTop w:val="0"/>
              <w:marBottom w:val="240"/>
              <w:divBdr>
                <w:top w:val="none" w:sz="0" w:space="0" w:color="auto"/>
                <w:left w:val="none" w:sz="0" w:space="0" w:color="auto"/>
                <w:bottom w:val="none" w:sz="0" w:space="0" w:color="auto"/>
                <w:right w:val="none" w:sz="0" w:space="0" w:color="auto"/>
              </w:divBdr>
            </w:div>
            <w:div w:id="589126263">
              <w:marLeft w:val="0"/>
              <w:marRight w:val="0"/>
              <w:marTop w:val="0"/>
              <w:marBottom w:val="240"/>
              <w:divBdr>
                <w:top w:val="none" w:sz="0" w:space="0" w:color="auto"/>
                <w:left w:val="none" w:sz="0" w:space="0" w:color="auto"/>
                <w:bottom w:val="none" w:sz="0" w:space="0" w:color="auto"/>
                <w:right w:val="none" w:sz="0" w:space="0" w:color="auto"/>
              </w:divBdr>
            </w:div>
            <w:div w:id="594285302">
              <w:marLeft w:val="0"/>
              <w:marRight w:val="0"/>
              <w:marTop w:val="0"/>
              <w:marBottom w:val="240"/>
              <w:divBdr>
                <w:top w:val="none" w:sz="0" w:space="0" w:color="auto"/>
                <w:left w:val="none" w:sz="0" w:space="0" w:color="auto"/>
                <w:bottom w:val="none" w:sz="0" w:space="0" w:color="auto"/>
                <w:right w:val="none" w:sz="0" w:space="0" w:color="auto"/>
              </w:divBdr>
            </w:div>
            <w:div w:id="670183391">
              <w:marLeft w:val="0"/>
              <w:marRight w:val="0"/>
              <w:marTop w:val="0"/>
              <w:marBottom w:val="240"/>
              <w:divBdr>
                <w:top w:val="none" w:sz="0" w:space="0" w:color="auto"/>
                <w:left w:val="none" w:sz="0" w:space="0" w:color="auto"/>
                <w:bottom w:val="none" w:sz="0" w:space="0" w:color="auto"/>
                <w:right w:val="none" w:sz="0" w:space="0" w:color="auto"/>
              </w:divBdr>
            </w:div>
            <w:div w:id="673917595">
              <w:marLeft w:val="0"/>
              <w:marRight w:val="0"/>
              <w:marTop w:val="0"/>
              <w:marBottom w:val="240"/>
              <w:divBdr>
                <w:top w:val="none" w:sz="0" w:space="0" w:color="auto"/>
                <w:left w:val="none" w:sz="0" w:space="0" w:color="auto"/>
                <w:bottom w:val="none" w:sz="0" w:space="0" w:color="auto"/>
                <w:right w:val="none" w:sz="0" w:space="0" w:color="auto"/>
              </w:divBdr>
            </w:div>
            <w:div w:id="688678506">
              <w:marLeft w:val="0"/>
              <w:marRight w:val="0"/>
              <w:marTop w:val="0"/>
              <w:marBottom w:val="240"/>
              <w:divBdr>
                <w:top w:val="none" w:sz="0" w:space="0" w:color="auto"/>
                <w:left w:val="none" w:sz="0" w:space="0" w:color="auto"/>
                <w:bottom w:val="none" w:sz="0" w:space="0" w:color="auto"/>
                <w:right w:val="none" w:sz="0" w:space="0" w:color="auto"/>
              </w:divBdr>
            </w:div>
            <w:div w:id="691345808">
              <w:marLeft w:val="0"/>
              <w:marRight w:val="0"/>
              <w:marTop w:val="0"/>
              <w:marBottom w:val="240"/>
              <w:divBdr>
                <w:top w:val="none" w:sz="0" w:space="0" w:color="auto"/>
                <w:left w:val="none" w:sz="0" w:space="0" w:color="auto"/>
                <w:bottom w:val="none" w:sz="0" w:space="0" w:color="auto"/>
                <w:right w:val="none" w:sz="0" w:space="0" w:color="auto"/>
              </w:divBdr>
            </w:div>
            <w:div w:id="751657270">
              <w:marLeft w:val="0"/>
              <w:marRight w:val="0"/>
              <w:marTop w:val="0"/>
              <w:marBottom w:val="240"/>
              <w:divBdr>
                <w:top w:val="none" w:sz="0" w:space="0" w:color="auto"/>
                <w:left w:val="none" w:sz="0" w:space="0" w:color="auto"/>
                <w:bottom w:val="none" w:sz="0" w:space="0" w:color="auto"/>
                <w:right w:val="none" w:sz="0" w:space="0" w:color="auto"/>
              </w:divBdr>
            </w:div>
            <w:div w:id="755326423">
              <w:marLeft w:val="0"/>
              <w:marRight w:val="0"/>
              <w:marTop w:val="0"/>
              <w:marBottom w:val="240"/>
              <w:divBdr>
                <w:top w:val="none" w:sz="0" w:space="0" w:color="auto"/>
                <w:left w:val="none" w:sz="0" w:space="0" w:color="auto"/>
                <w:bottom w:val="none" w:sz="0" w:space="0" w:color="auto"/>
                <w:right w:val="none" w:sz="0" w:space="0" w:color="auto"/>
              </w:divBdr>
            </w:div>
            <w:div w:id="766772926">
              <w:marLeft w:val="0"/>
              <w:marRight w:val="0"/>
              <w:marTop w:val="0"/>
              <w:marBottom w:val="240"/>
              <w:divBdr>
                <w:top w:val="none" w:sz="0" w:space="0" w:color="auto"/>
                <w:left w:val="none" w:sz="0" w:space="0" w:color="auto"/>
                <w:bottom w:val="none" w:sz="0" w:space="0" w:color="auto"/>
                <w:right w:val="none" w:sz="0" w:space="0" w:color="auto"/>
              </w:divBdr>
            </w:div>
            <w:div w:id="784470409">
              <w:marLeft w:val="0"/>
              <w:marRight w:val="0"/>
              <w:marTop w:val="0"/>
              <w:marBottom w:val="240"/>
              <w:divBdr>
                <w:top w:val="none" w:sz="0" w:space="0" w:color="auto"/>
                <w:left w:val="none" w:sz="0" w:space="0" w:color="auto"/>
                <w:bottom w:val="none" w:sz="0" w:space="0" w:color="auto"/>
                <w:right w:val="none" w:sz="0" w:space="0" w:color="auto"/>
              </w:divBdr>
            </w:div>
            <w:div w:id="870150122">
              <w:marLeft w:val="0"/>
              <w:marRight w:val="0"/>
              <w:marTop w:val="0"/>
              <w:marBottom w:val="240"/>
              <w:divBdr>
                <w:top w:val="none" w:sz="0" w:space="0" w:color="auto"/>
                <w:left w:val="none" w:sz="0" w:space="0" w:color="auto"/>
                <w:bottom w:val="none" w:sz="0" w:space="0" w:color="auto"/>
                <w:right w:val="none" w:sz="0" w:space="0" w:color="auto"/>
              </w:divBdr>
            </w:div>
            <w:div w:id="875237643">
              <w:marLeft w:val="0"/>
              <w:marRight w:val="0"/>
              <w:marTop w:val="0"/>
              <w:marBottom w:val="240"/>
              <w:divBdr>
                <w:top w:val="none" w:sz="0" w:space="0" w:color="auto"/>
                <w:left w:val="none" w:sz="0" w:space="0" w:color="auto"/>
                <w:bottom w:val="none" w:sz="0" w:space="0" w:color="auto"/>
                <w:right w:val="none" w:sz="0" w:space="0" w:color="auto"/>
              </w:divBdr>
            </w:div>
            <w:div w:id="880093249">
              <w:marLeft w:val="0"/>
              <w:marRight w:val="0"/>
              <w:marTop w:val="0"/>
              <w:marBottom w:val="240"/>
              <w:divBdr>
                <w:top w:val="none" w:sz="0" w:space="0" w:color="auto"/>
                <w:left w:val="none" w:sz="0" w:space="0" w:color="auto"/>
                <w:bottom w:val="none" w:sz="0" w:space="0" w:color="auto"/>
                <w:right w:val="none" w:sz="0" w:space="0" w:color="auto"/>
              </w:divBdr>
            </w:div>
            <w:div w:id="883106172">
              <w:marLeft w:val="0"/>
              <w:marRight w:val="0"/>
              <w:marTop w:val="0"/>
              <w:marBottom w:val="0"/>
              <w:divBdr>
                <w:top w:val="none" w:sz="0" w:space="0" w:color="auto"/>
                <w:left w:val="none" w:sz="0" w:space="0" w:color="auto"/>
                <w:bottom w:val="none" w:sz="0" w:space="0" w:color="auto"/>
                <w:right w:val="none" w:sz="0" w:space="0" w:color="auto"/>
              </w:divBdr>
            </w:div>
            <w:div w:id="889270273">
              <w:marLeft w:val="0"/>
              <w:marRight w:val="0"/>
              <w:marTop w:val="0"/>
              <w:marBottom w:val="240"/>
              <w:divBdr>
                <w:top w:val="none" w:sz="0" w:space="0" w:color="auto"/>
                <w:left w:val="none" w:sz="0" w:space="0" w:color="auto"/>
                <w:bottom w:val="none" w:sz="0" w:space="0" w:color="auto"/>
                <w:right w:val="none" w:sz="0" w:space="0" w:color="auto"/>
              </w:divBdr>
            </w:div>
            <w:div w:id="898518563">
              <w:marLeft w:val="0"/>
              <w:marRight w:val="0"/>
              <w:marTop w:val="0"/>
              <w:marBottom w:val="240"/>
              <w:divBdr>
                <w:top w:val="none" w:sz="0" w:space="0" w:color="auto"/>
                <w:left w:val="none" w:sz="0" w:space="0" w:color="auto"/>
                <w:bottom w:val="none" w:sz="0" w:space="0" w:color="auto"/>
                <w:right w:val="none" w:sz="0" w:space="0" w:color="auto"/>
              </w:divBdr>
            </w:div>
            <w:div w:id="934286115">
              <w:marLeft w:val="0"/>
              <w:marRight w:val="0"/>
              <w:marTop w:val="0"/>
              <w:marBottom w:val="240"/>
              <w:divBdr>
                <w:top w:val="none" w:sz="0" w:space="0" w:color="auto"/>
                <w:left w:val="none" w:sz="0" w:space="0" w:color="auto"/>
                <w:bottom w:val="none" w:sz="0" w:space="0" w:color="auto"/>
                <w:right w:val="none" w:sz="0" w:space="0" w:color="auto"/>
              </w:divBdr>
            </w:div>
            <w:div w:id="940645706">
              <w:marLeft w:val="0"/>
              <w:marRight w:val="0"/>
              <w:marTop w:val="0"/>
              <w:marBottom w:val="240"/>
              <w:divBdr>
                <w:top w:val="none" w:sz="0" w:space="0" w:color="auto"/>
                <w:left w:val="none" w:sz="0" w:space="0" w:color="auto"/>
                <w:bottom w:val="none" w:sz="0" w:space="0" w:color="auto"/>
                <w:right w:val="none" w:sz="0" w:space="0" w:color="auto"/>
              </w:divBdr>
            </w:div>
            <w:div w:id="963316059">
              <w:marLeft w:val="0"/>
              <w:marRight w:val="0"/>
              <w:marTop w:val="0"/>
              <w:marBottom w:val="240"/>
              <w:divBdr>
                <w:top w:val="none" w:sz="0" w:space="0" w:color="auto"/>
                <w:left w:val="none" w:sz="0" w:space="0" w:color="auto"/>
                <w:bottom w:val="none" w:sz="0" w:space="0" w:color="auto"/>
                <w:right w:val="none" w:sz="0" w:space="0" w:color="auto"/>
              </w:divBdr>
            </w:div>
            <w:div w:id="988168927">
              <w:marLeft w:val="0"/>
              <w:marRight w:val="0"/>
              <w:marTop w:val="0"/>
              <w:marBottom w:val="240"/>
              <w:divBdr>
                <w:top w:val="none" w:sz="0" w:space="0" w:color="auto"/>
                <w:left w:val="none" w:sz="0" w:space="0" w:color="auto"/>
                <w:bottom w:val="none" w:sz="0" w:space="0" w:color="auto"/>
                <w:right w:val="none" w:sz="0" w:space="0" w:color="auto"/>
              </w:divBdr>
            </w:div>
            <w:div w:id="1013070249">
              <w:marLeft w:val="0"/>
              <w:marRight w:val="0"/>
              <w:marTop w:val="0"/>
              <w:marBottom w:val="240"/>
              <w:divBdr>
                <w:top w:val="none" w:sz="0" w:space="0" w:color="auto"/>
                <w:left w:val="none" w:sz="0" w:space="0" w:color="auto"/>
                <w:bottom w:val="none" w:sz="0" w:space="0" w:color="auto"/>
                <w:right w:val="none" w:sz="0" w:space="0" w:color="auto"/>
              </w:divBdr>
            </w:div>
            <w:div w:id="1022509967">
              <w:marLeft w:val="0"/>
              <w:marRight w:val="0"/>
              <w:marTop w:val="0"/>
              <w:marBottom w:val="240"/>
              <w:divBdr>
                <w:top w:val="none" w:sz="0" w:space="0" w:color="auto"/>
                <w:left w:val="none" w:sz="0" w:space="0" w:color="auto"/>
                <w:bottom w:val="none" w:sz="0" w:space="0" w:color="auto"/>
                <w:right w:val="none" w:sz="0" w:space="0" w:color="auto"/>
              </w:divBdr>
            </w:div>
            <w:div w:id="1025715493">
              <w:marLeft w:val="0"/>
              <w:marRight w:val="0"/>
              <w:marTop w:val="0"/>
              <w:marBottom w:val="240"/>
              <w:divBdr>
                <w:top w:val="none" w:sz="0" w:space="0" w:color="auto"/>
                <w:left w:val="none" w:sz="0" w:space="0" w:color="auto"/>
                <w:bottom w:val="none" w:sz="0" w:space="0" w:color="auto"/>
                <w:right w:val="none" w:sz="0" w:space="0" w:color="auto"/>
              </w:divBdr>
            </w:div>
            <w:div w:id="1156334405">
              <w:marLeft w:val="0"/>
              <w:marRight w:val="0"/>
              <w:marTop w:val="0"/>
              <w:marBottom w:val="240"/>
              <w:divBdr>
                <w:top w:val="none" w:sz="0" w:space="0" w:color="auto"/>
                <w:left w:val="none" w:sz="0" w:space="0" w:color="auto"/>
                <w:bottom w:val="none" w:sz="0" w:space="0" w:color="auto"/>
                <w:right w:val="none" w:sz="0" w:space="0" w:color="auto"/>
              </w:divBdr>
            </w:div>
            <w:div w:id="1163550309">
              <w:marLeft w:val="0"/>
              <w:marRight w:val="0"/>
              <w:marTop w:val="0"/>
              <w:marBottom w:val="240"/>
              <w:divBdr>
                <w:top w:val="none" w:sz="0" w:space="0" w:color="auto"/>
                <w:left w:val="none" w:sz="0" w:space="0" w:color="auto"/>
                <w:bottom w:val="none" w:sz="0" w:space="0" w:color="auto"/>
                <w:right w:val="none" w:sz="0" w:space="0" w:color="auto"/>
              </w:divBdr>
            </w:div>
            <w:div w:id="1195145540">
              <w:marLeft w:val="0"/>
              <w:marRight w:val="0"/>
              <w:marTop w:val="0"/>
              <w:marBottom w:val="240"/>
              <w:divBdr>
                <w:top w:val="none" w:sz="0" w:space="0" w:color="auto"/>
                <w:left w:val="none" w:sz="0" w:space="0" w:color="auto"/>
                <w:bottom w:val="none" w:sz="0" w:space="0" w:color="auto"/>
                <w:right w:val="none" w:sz="0" w:space="0" w:color="auto"/>
              </w:divBdr>
            </w:div>
            <w:div w:id="1250582285">
              <w:marLeft w:val="0"/>
              <w:marRight w:val="0"/>
              <w:marTop w:val="0"/>
              <w:marBottom w:val="240"/>
              <w:divBdr>
                <w:top w:val="none" w:sz="0" w:space="0" w:color="auto"/>
                <w:left w:val="none" w:sz="0" w:space="0" w:color="auto"/>
                <w:bottom w:val="none" w:sz="0" w:space="0" w:color="auto"/>
                <w:right w:val="none" w:sz="0" w:space="0" w:color="auto"/>
              </w:divBdr>
            </w:div>
            <w:div w:id="1311399028">
              <w:marLeft w:val="0"/>
              <w:marRight w:val="0"/>
              <w:marTop w:val="0"/>
              <w:marBottom w:val="240"/>
              <w:divBdr>
                <w:top w:val="none" w:sz="0" w:space="0" w:color="auto"/>
                <w:left w:val="none" w:sz="0" w:space="0" w:color="auto"/>
                <w:bottom w:val="none" w:sz="0" w:space="0" w:color="auto"/>
                <w:right w:val="none" w:sz="0" w:space="0" w:color="auto"/>
              </w:divBdr>
            </w:div>
            <w:div w:id="1332558751">
              <w:marLeft w:val="0"/>
              <w:marRight w:val="0"/>
              <w:marTop w:val="0"/>
              <w:marBottom w:val="240"/>
              <w:divBdr>
                <w:top w:val="none" w:sz="0" w:space="0" w:color="auto"/>
                <w:left w:val="none" w:sz="0" w:space="0" w:color="auto"/>
                <w:bottom w:val="none" w:sz="0" w:space="0" w:color="auto"/>
                <w:right w:val="none" w:sz="0" w:space="0" w:color="auto"/>
              </w:divBdr>
            </w:div>
            <w:div w:id="1345018083">
              <w:marLeft w:val="0"/>
              <w:marRight w:val="0"/>
              <w:marTop w:val="0"/>
              <w:marBottom w:val="240"/>
              <w:divBdr>
                <w:top w:val="none" w:sz="0" w:space="0" w:color="auto"/>
                <w:left w:val="none" w:sz="0" w:space="0" w:color="auto"/>
                <w:bottom w:val="none" w:sz="0" w:space="0" w:color="auto"/>
                <w:right w:val="none" w:sz="0" w:space="0" w:color="auto"/>
              </w:divBdr>
            </w:div>
            <w:div w:id="1378702105">
              <w:marLeft w:val="0"/>
              <w:marRight w:val="0"/>
              <w:marTop w:val="0"/>
              <w:marBottom w:val="240"/>
              <w:divBdr>
                <w:top w:val="none" w:sz="0" w:space="0" w:color="auto"/>
                <w:left w:val="none" w:sz="0" w:space="0" w:color="auto"/>
                <w:bottom w:val="none" w:sz="0" w:space="0" w:color="auto"/>
                <w:right w:val="none" w:sz="0" w:space="0" w:color="auto"/>
              </w:divBdr>
            </w:div>
            <w:div w:id="1380088449">
              <w:marLeft w:val="0"/>
              <w:marRight w:val="0"/>
              <w:marTop w:val="0"/>
              <w:marBottom w:val="240"/>
              <w:divBdr>
                <w:top w:val="none" w:sz="0" w:space="0" w:color="auto"/>
                <w:left w:val="none" w:sz="0" w:space="0" w:color="auto"/>
                <w:bottom w:val="none" w:sz="0" w:space="0" w:color="auto"/>
                <w:right w:val="none" w:sz="0" w:space="0" w:color="auto"/>
              </w:divBdr>
            </w:div>
            <w:div w:id="1386753476">
              <w:marLeft w:val="0"/>
              <w:marRight w:val="0"/>
              <w:marTop w:val="0"/>
              <w:marBottom w:val="240"/>
              <w:divBdr>
                <w:top w:val="none" w:sz="0" w:space="0" w:color="auto"/>
                <w:left w:val="none" w:sz="0" w:space="0" w:color="auto"/>
                <w:bottom w:val="none" w:sz="0" w:space="0" w:color="auto"/>
                <w:right w:val="none" w:sz="0" w:space="0" w:color="auto"/>
              </w:divBdr>
            </w:div>
            <w:div w:id="1418208353">
              <w:marLeft w:val="0"/>
              <w:marRight w:val="0"/>
              <w:marTop w:val="0"/>
              <w:marBottom w:val="240"/>
              <w:divBdr>
                <w:top w:val="none" w:sz="0" w:space="0" w:color="auto"/>
                <w:left w:val="none" w:sz="0" w:space="0" w:color="auto"/>
                <w:bottom w:val="none" w:sz="0" w:space="0" w:color="auto"/>
                <w:right w:val="none" w:sz="0" w:space="0" w:color="auto"/>
              </w:divBdr>
            </w:div>
            <w:div w:id="1422793937">
              <w:marLeft w:val="0"/>
              <w:marRight w:val="0"/>
              <w:marTop w:val="0"/>
              <w:marBottom w:val="240"/>
              <w:divBdr>
                <w:top w:val="none" w:sz="0" w:space="0" w:color="auto"/>
                <w:left w:val="none" w:sz="0" w:space="0" w:color="auto"/>
                <w:bottom w:val="none" w:sz="0" w:space="0" w:color="auto"/>
                <w:right w:val="none" w:sz="0" w:space="0" w:color="auto"/>
              </w:divBdr>
            </w:div>
            <w:div w:id="1425153576">
              <w:marLeft w:val="0"/>
              <w:marRight w:val="0"/>
              <w:marTop w:val="0"/>
              <w:marBottom w:val="240"/>
              <w:divBdr>
                <w:top w:val="none" w:sz="0" w:space="0" w:color="auto"/>
                <w:left w:val="none" w:sz="0" w:space="0" w:color="auto"/>
                <w:bottom w:val="none" w:sz="0" w:space="0" w:color="auto"/>
                <w:right w:val="none" w:sz="0" w:space="0" w:color="auto"/>
              </w:divBdr>
            </w:div>
            <w:div w:id="1510750668">
              <w:marLeft w:val="0"/>
              <w:marRight w:val="0"/>
              <w:marTop w:val="0"/>
              <w:marBottom w:val="240"/>
              <w:divBdr>
                <w:top w:val="none" w:sz="0" w:space="0" w:color="auto"/>
                <w:left w:val="none" w:sz="0" w:space="0" w:color="auto"/>
                <w:bottom w:val="none" w:sz="0" w:space="0" w:color="auto"/>
                <w:right w:val="none" w:sz="0" w:space="0" w:color="auto"/>
              </w:divBdr>
            </w:div>
            <w:div w:id="1537542269">
              <w:marLeft w:val="0"/>
              <w:marRight w:val="0"/>
              <w:marTop w:val="0"/>
              <w:marBottom w:val="240"/>
              <w:divBdr>
                <w:top w:val="none" w:sz="0" w:space="0" w:color="auto"/>
                <w:left w:val="none" w:sz="0" w:space="0" w:color="auto"/>
                <w:bottom w:val="none" w:sz="0" w:space="0" w:color="auto"/>
                <w:right w:val="none" w:sz="0" w:space="0" w:color="auto"/>
              </w:divBdr>
            </w:div>
            <w:div w:id="1568803985">
              <w:marLeft w:val="0"/>
              <w:marRight w:val="0"/>
              <w:marTop w:val="0"/>
              <w:marBottom w:val="240"/>
              <w:divBdr>
                <w:top w:val="none" w:sz="0" w:space="0" w:color="auto"/>
                <w:left w:val="none" w:sz="0" w:space="0" w:color="auto"/>
                <w:bottom w:val="none" w:sz="0" w:space="0" w:color="auto"/>
                <w:right w:val="none" w:sz="0" w:space="0" w:color="auto"/>
              </w:divBdr>
            </w:div>
            <w:div w:id="1577981320">
              <w:marLeft w:val="0"/>
              <w:marRight w:val="0"/>
              <w:marTop w:val="0"/>
              <w:marBottom w:val="240"/>
              <w:divBdr>
                <w:top w:val="none" w:sz="0" w:space="0" w:color="auto"/>
                <w:left w:val="none" w:sz="0" w:space="0" w:color="auto"/>
                <w:bottom w:val="none" w:sz="0" w:space="0" w:color="auto"/>
                <w:right w:val="none" w:sz="0" w:space="0" w:color="auto"/>
              </w:divBdr>
            </w:div>
            <w:div w:id="1625187239">
              <w:marLeft w:val="0"/>
              <w:marRight w:val="0"/>
              <w:marTop w:val="0"/>
              <w:marBottom w:val="240"/>
              <w:divBdr>
                <w:top w:val="none" w:sz="0" w:space="0" w:color="auto"/>
                <w:left w:val="none" w:sz="0" w:space="0" w:color="auto"/>
                <w:bottom w:val="none" w:sz="0" w:space="0" w:color="auto"/>
                <w:right w:val="none" w:sz="0" w:space="0" w:color="auto"/>
              </w:divBdr>
            </w:div>
            <w:div w:id="1687829154">
              <w:marLeft w:val="0"/>
              <w:marRight w:val="0"/>
              <w:marTop w:val="0"/>
              <w:marBottom w:val="240"/>
              <w:divBdr>
                <w:top w:val="none" w:sz="0" w:space="0" w:color="auto"/>
                <w:left w:val="none" w:sz="0" w:space="0" w:color="auto"/>
                <w:bottom w:val="none" w:sz="0" w:space="0" w:color="auto"/>
                <w:right w:val="none" w:sz="0" w:space="0" w:color="auto"/>
              </w:divBdr>
            </w:div>
            <w:div w:id="1742825687">
              <w:marLeft w:val="0"/>
              <w:marRight w:val="0"/>
              <w:marTop w:val="0"/>
              <w:marBottom w:val="240"/>
              <w:divBdr>
                <w:top w:val="none" w:sz="0" w:space="0" w:color="auto"/>
                <w:left w:val="none" w:sz="0" w:space="0" w:color="auto"/>
                <w:bottom w:val="none" w:sz="0" w:space="0" w:color="auto"/>
                <w:right w:val="none" w:sz="0" w:space="0" w:color="auto"/>
              </w:divBdr>
            </w:div>
            <w:div w:id="1745179592">
              <w:marLeft w:val="0"/>
              <w:marRight w:val="0"/>
              <w:marTop w:val="0"/>
              <w:marBottom w:val="240"/>
              <w:divBdr>
                <w:top w:val="none" w:sz="0" w:space="0" w:color="auto"/>
                <w:left w:val="none" w:sz="0" w:space="0" w:color="auto"/>
                <w:bottom w:val="none" w:sz="0" w:space="0" w:color="auto"/>
                <w:right w:val="none" w:sz="0" w:space="0" w:color="auto"/>
              </w:divBdr>
            </w:div>
            <w:div w:id="1761027546">
              <w:marLeft w:val="0"/>
              <w:marRight w:val="0"/>
              <w:marTop w:val="0"/>
              <w:marBottom w:val="240"/>
              <w:divBdr>
                <w:top w:val="none" w:sz="0" w:space="0" w:color="auto"/>
                <w:left w:val="none" w:sz="0" w:space="0" w:color="auto"/>
                <w:bottom w:val="none" w:sz="0" w:space="0" w:color="auto"/>
                <w:right w:val="none" w:sz="0" w:space="0" w:color="auto"/>
              </w:divBdr>
            </w:div>
            <w:div w:id="1767382418">
              <w:marLeft w:val="0"/>
              <w:marRight w:val="0"/>
              <w:marTop w:val="0"/>
              <w:marBottom w:val="240"/>
              <w:divBdr>
                <w:top w:val="none" w:sz="0" w:space="0" w:color="auto"/>
                <w:left w:val="none" w:sz="0" w:space="0" w:color="auto"/>
                <w:bottom w:val="none" w:sz="0" w:space="0" w:color="auto"/>
                <w:right w:val="none" w:sz="0" w:space="0" w:color="auto"/>
              </w:divBdr>
            </w:div>
            <w:div w:id="1768116442">
              <w:marLeft w:val="0"/>
              <w:marRight w:val="0"/>
              <w:marTop w:val="0"/>
              <w:marBottom w:val="240"/>
              <w:divBdr>
                <w:top w:val="none" w:sz="0" w:space="0" w:color="auto"/>
                <w:left w:val="none" w:sz="0" w:space="0" w:color="auto"/>
                <w:bottom w:val="none" w:sz="0" w:space="0" w:color="auto"/>
                <w:right w:val="none" w:sz="0" w:space="0" w:color="auto"/>
              </w:divBdr>
            </w:div>
            <w:div w:id="1815949632">
              <w:marLeft w:val="0"/>
              <w:marRight w:val="0"/>
              <w:marTop w:val="0"/>
              <w:marBottom w:val="240"/>
              <w:divBdr>
                <w:top w:val="none" w:sz="0" w:space="0" w:color="auto"/>
                <w:left w:val="none" w:sz="0" w:space="0" w:color="auto"/>
                <w:bottom w:val="none" w:sz="0" w:space="0" w:color="auto"/>
                <w:right w:val="none" w:sz="0" w:space="0" w:color="auto"/>
              </w:divBdr>
            </w:div>
            <w:div w:id="1836216338">
              <w:marLeft w:val="0"/>
              <w:marRight w:val="0"/>
              <w:marTop w:val="0"/>
              <w:marBottom w:val="240"/>
              <w:divBdr>
                <w:top w:val="none" w:sz="0" w:space="0" w:color="auto"/>
                <w:left w:val="none" w:sz="0" w:space="0" w:color="auto"/>
                <w:bottom w:val="none" w:sz="0" w:space="0" w:color="auto"/>
                <w:right w:val="none" w:sz="0" w:space="0" w:color="auto"/>
              </w:divBdr>
            </w:div>
            <w:div w:id="1896618993">
              <w:marLeft w:val="0"/>
              <w:marRight w:val="0"/>
              <w:marTop w:val="0"/>
              <w:marBottom w:val="240"/>
              <w:divBdr>
                <w:top w:val="none" w:sz="0" w:space="0" w:color="auto"/>
                <w:left w:val="none" w:sz="0" w:space="0" w:color="auto"/>
                <w:bottom w:val="none" w:sz="0" w:space="0" w:color="auto"/>
                <w:right w:val="none" w:sz="0" w:space="0" w:color="auto"/>
              </w:divBdr>
            </w:div>
            <w:div w:id="1906530559">
              <w:marLeft w:val="0"/>
              <w:marRight w:val="0"/>
              <w:marTop w:val="0"/>
              <w:marBottom w:val="240"/>
              <w:divBdr>
                <w:top w:val="none" w:sz="0" w:space="0" w:color="auto"/>
                <w:left w:val="none" w:sz="0" w:space="0" w:color="auto"/>
                <w:bottom w:val="none" w:sz="0" w:space="0" w:color="auto"/>
                <w:right w:val="none" w:sz="0" w:space="0" w:color="auto"/>
              </w:divBdr>
            </w:div>
            <w:div w:id="1964844283">
              <w:marLeft w:val="0"/>
              <w:marRight w:val="0"/>
              <w:marTop w:val="0"/>
              <w:marBottom w:val="240"/>
              <w:divBdr>
                <w:top w:val="none" w:sz="0" w:space="0" w:color="auto"/>
                <w:left w:val="none" w:sz="0" w:space="0" w:color="auto"/>
                <w:bottom w:val="none" w:sz="0" w:space="0" w:color="auto"/>
                <w:right w:val="none" w:sz="0" w:space="0" w:color="auto"/>
              </w:divBdr>
            </w:div>
            <w:div w:id="1989895050">
              <w:marLeft w:val="0"/>
              <w:marRight w:val="0"/>
              <w:marTop w:val="0"/>
              <w:marBottom w:val="240"/>
              <w:divBdr>
                <w:top w:val="none" w:sz="0" w:space="0" w:color="auto"/>
                <w:left w:val="none" w:sz="0" w:space="0" w:color="auto"/>
                <w:bottom w:val="none" w:sz="0" w:space="0" w:color="auto"/>
                <w:right w:val="none" w:sz="0" w:space="0" w:color="auto"/>
              </w:divBdr>
            </w:div>
            <w:div w:id="1991322298">
              <w:marLeft w:val="0"/>
              <w:marRight w:val="0"/>
              <w:marTop w:val="0"/>
              <w:marBottom w:val="240"/>
              <w:divBdr>
                <w:top w:val="none" w:sz="0" w:space="0" w:color="auto"/>
                <w:left w:val="none" w:sz="0" w:space="0" w:color="auto"/>
                <w:bottom w:val="none" w:sz="0" w:space="0" w:color="auto"/>
                <w:right w:val="none" w:sz="0" w:space="0" w:color="auto"/>
              </w:divBdr>
            </w:div>
            <w:div w:id="2013410629">
              <w:marLeft w:val="0"/>
              <w:marRight w:val="0"/>
              <w:marTop w:val="0"/>
              <w:marBottom w:val="240"/>
              <w:divBdr>
                <w:top w:val="none" w:sz="0" w:space="0" w:color="auto"/>
                <w:left w:val="none" w:sz="0" w:space="0" w:color="auto"/>
                <w:bottom w:val="none" w:sz="0" w:space="0" w:color="auto"/>
                <w:right w:val="none" w:sz="0" w:space="0" w:color="auto"/>
              </w:divBdr>
            </w:div>
            <w:div w:id="2014798556">
              <w:marLeft w:val="0"/>
              <w:marRight w:val="0"/>
              <w:marTop w:val="0"/>
              <w:marBottom w:val="240"/>
              <w:divBdr>
                <w:top w:val="none" w:sz="0" w:space="0" w:color="auto"/>
                <w:left w:val="none" w:sz="0" w:space="0" w:color="auto"/>
                <w:bottom w:val="none" w:sz="0" w:space="0" w:color="auto"/>
                <w:right w:val="none" w:sz="0" w:space="0" w:color="auto"/>
              </w:divBdr>
            </w:div>
            <w:div w:id="2045011811">
              <w:marLeft w:val="0"/>
              <w:marRight w:val="0"/>
              <w:marTop w:val="0"/>
              <w:marBottom w:val="240"/>
              <w:divBdr>
                <w:top w:val="none" w:sz="0" w:space="0" w:color="auto"/>
                <w:left w:val="none" w:sz="0" w:space="0" w:color="auto"/>
                <w:bottom w:val="none" w:sz="0" w:space="0" w:color="auto"/>
                <w:right w:val="none" w:sz="0" w:space="0" w:color="auto"/>
              </w:divBdr>
            </w:div>
            <w:div w:id="210083204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7322175">
      <w:bodyDiv w:val="1"/>
      <w:marLeft w:val="0"/>
      <w:marRight w:val="0"/>
      <w:marTop w:val="0"/>
      <w:marBottom w:val="0"/>
      <w:divBdr>
        <w:top w:val="none" w:sz="0" w:space="0" w:color="auto"/>
        <w:left w:val="none" w:sz="0" w:space="0" w:color="auto"/>
        <w:bottom w:val="none" w:sz="0" w:space="0" w:color="auto"/>
        <w:right w:val="none" w:sz="0" w:space="0" w:color="auto"/>
      </w:divBdr>
      <w:divsChild>
        <w:div w:id="723791932">
          <w:marLeft w:val="0"/>
          <w:marRight w:val="0"/>
          <w:marTop w:val="0"/>
          <w:marBottom w:val="0"/>
          <w:divBdr>
            <w:top w:val="none" w:sz="0" w:space="0" w:color="auto"/>
            <w:left w:val="none" w:sz="0" w:space="0" w:color="auto"/>
            <w:bottom w:val="none" w:sz="0" w:space="0" w:color="auto"/>
            <w:right w:val="none" w:sz="0" w:space="0" w:color="auto"/>
          </w:divBdr>
          <w:divsChild>
            <w:div w:id="8374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35">
      <w:bodyDiv w:val="1"/>
      <w:marLeft w:val="0"/>
      <w:marRight w:val="0"/>
      <w:marTop w:val="0"/>
      <w:marBottom w:val="0"/>
      <w:divBdr>
        <w:top w:val="none" w:sz="0" w:space="0" w:color="auto"/>
        <w:left w:val="none" w:sz="0" w:space="0" w:color="auto"/>
        <w:bottom w:val="none" w:sz="0" w:space="0" w:color="auto"/>
        <w:right w:val="none" w:sz="0" w:space="0" w:color="auto"/>
      </w:divBdr>
      <w:divsChild>
        <w:div w:id="1667436501">
          <w:marLeft w:val="0"/>
          <w:marRight w:val="0"/>
          <w:marTop w:val="0"/>
          <w:marBottom w:val="0"/>
          <w:divBdr>
            <w:top w:val="none" w:sz="0" w:space="0" w:color="auto"/>
            <w:left w:val="none" w:sz="0" w:space="0" w:color="auto"/>
            <w:bottom w:val="none" w:sz="0" w:space="0" w:color="auto"/>
            <w:right w:val="none" w:sz="0" w:space="0" w:color="auto"/>
          </w:divBdr>
          <w:divsChild>
            <w:div w:id="10030298">
              <w:marLeft w:val="0"/>
              <w:marRight w:val="0"/>
              <w:marTop w:val="0"/>
              <w:marBottom w:val="240"/>
              <w:divBdr>
                <w:top w:val="none" w:sz="0" w:space="0" w:color="auto"/>
                <w:left w:val="none" w:sz="0" w:space="0" w:color="auto"/>
                <w:bottom w:val="none" w:sz="0" w:space="0" w:color="auto"/>
                <w:right w:val="none" w:sz="0" w:space="0" w:color="auto"/>
              </w:divBdr>
            </w:div>
            <w:div w:id="14890106">
              <w:marLeft w:val="0"/>
              <w:marRight w:val="0"/>
              <w:marTop w:val="0"/>
              <w:marBottom w:val="240"/>
              <w:divBdr>
                <w:top w:val="none" w:sz="0" w:space="0" w:color="auto"/>
                <w:left w:val="none" w:sz="0" w:space="0" w:color="auto"/>
                <w:bottom w:val="none" w:sz="0" w:space="0" w:color="auto"/>
                <w:right w:val="none" w:sz="0" w:space="0" w:color="auto"/>
              </w:divBdr>
            </w:div>
            <w:div w:id="20328665">
              <w:marLeft w:val="0"/>
              <w:marRight w:val="0"/>
              <w:marTop w:val="0"/>
              <w:marBottom w:val="240"/>
              <w:divBdr>
                <w:top w:val="none" w:sz="0" w:space="0" w:color="auto"/>
                <w:left w:val="none" w:sz="0" w:space="0" w:color="auto"/>
                <w:bottom w:val="none" w:sz="0" w:space="0" w:color="auto"/>
                <w:right w:val="none" w:sz="0" w:space="0" w:color="auto"/>
              </w:divBdr>
            </w:div>
            <w:div w:id="111021099">
              <w:marLeft w:val="0"/>
              <w:marRight w:val="0"/>
              <w:marTop w:val="0"/>
              <w:marBottom w:val="240"/>
              <w:divBdr>
                <w:top w:val="none" w:sz="0" w:space="0" w:color="auto"/>
                <w:left w:val="none" w:sz="0" w:space="0" w:color="auto"/>
                <w:bottom w:val="none" w:sz="0" w:space="0" w:color="auto"/>
                <w:right w:val="none" w:sz="0" w:space="0" w:color="auto"/>
              </w:divBdr>
            </w:div>
            <w:div w:id="111097523">
              <w:marLeft w:val="0"/>
              <w:marRight w:val="0"/>
              <w:marTop w:val="0"/>
              <w:marBottom w:val="240"/>
              <w:divBdr>
                <w:top w:val="none" w:sz="0" w:space="0" w:color="auto"/>
                <w:left w:val="none" w:sz="0" w:space="0" w:color="auto"/>
                <w:bottom w:val="none" w:sz="0" w:space="0" w:color="auto"/>
                <w:right w:val="none" w:sz="0" w:space="0" w:color="auto"/>
              </w:divBdr>
            </w:div>
            <w:div w:id="175730159">
              <w:marLeft w:val="0"/>
              <w:marRight w:val="0"/>
              <w:marTop w:val="0"/>
              <w:marBottom w:val="240"/>
              <w:divBdr>
                <w:top w:val="none" w:sz="0" w:space="0" w:color="auto"/>
                <w:left w:val="none" w:sz="0" w:space="0" w:color="auto"/>
                <w:bottom w:val="none" w:sz="0" w:space="0" w:color="auto"/>
                <w:right w:val="none" w:sz="0" w:space="0" w:color="auto"/>
              </w:divBdr>
            </w:div>
            <w:div w:id="180092980">
              <w:marLeft w:val="0"/>
              <w:marRight w:val="0"/>
              <w:marTop w:val="0"/>
              <w:marBottom w:val="240"/>
              <w:divBdr>
                <w:top w:val="none" w:sz="0" w:space="0" w:color="auto"/>
                <w:left w:val="none" w:sz="0" w:space="0" w:color="auto"/>
                <w:bottom w:val="none" w:sz="0" w:space="0" w:color="auto"/>
                <w:right w:val="none" w:sz="0" w:space="0" w:color="auto"/>
              </w:divBdr>
            </w:div>
            <w:div w:id="217934575">
              <w:marLeft w:val="0"/>
              <w:marRight w:val="0"/>
              <w:marTop w:val="0"/>
              <w:marBottom w:val="240"/>
              <w:divBdr>
                <w:top w:val="none" w:sz="0" w:space="0" w:color="auto"/>
                <w:left w:val="none" w:sz="0" w:space="0" w:color="auto"/>
                <w:bottom w:val="none" w:sz="0" w:space="0" w:color="auto"/>
                <w:right w:val="none" w:sz="0" w:space="0" w:color="auto"/>
              </w:divBdr>
            </w:div>
            <w:div w:id="233274149">
              <w:marLeft w:val="0"/>
              <w:marRight w:val="0"/>
              <w:marTop w:val="0"/>
              <w:marBottom w:val="240"/>
              <w:divBdr>
                <w:top w:val="none" w:sz="0" w:space="0" w:color="auto"/>
                <w:left w:val="none" w:sz="0" w:space="0" w:color="auto"/>
                <w:bottom w:val="none" w:sz="0" w:space="0" w:color="auto"/>
                <w:right w:val="none" w:sz="0" w:space="0" w:color="auto"/>
              </w:divBdr>
            </w:div>
            <w:div w:id="257375267">
              <w:marLeft w:val="0"/>
              <w:marRight w:val="0"/>
              <w:marTop w:val="0"/>
              <w:marBottom w:val="240"/>
              <w:divBdr>
                <w:top w:val="none" w:sz="0" w:space="0" w:color="auto"/>
                <w:left w:val="none" w:sz="0" w:space="0" w:color="auto"/>
                <w:bottom w:val="none" w:sz="0" w:space="0" w:color="auto"/>
                <w:right w:val="none" w:sz="0" w:space="0" w:color="auto"/>
              </w:divBdr>
            </w:div>
            <w:div w:id="266549414">
              <w:marLeft w:val="0"/>
              <w:marRight w:val="0"/>
              <w:marTop w:val="0"/>
              <w:marBottom w:val="240"/>
              <w:divBdr>
                <w:top w:val="none" w:sz="0" w:space="0" w:color="auto"/>
                <w:left w:val="none" w:sz="0" w:space="0" w:color="auto"/>
                <w:bottom w:val="none" w:sz="0" w:space="0" w:color="auto"/>
                <w:right w:val="none" w:sz="0" w:space="0" w:color="auto"/>
              </w:divBdr>
            </w:div>
            <w:div w:id="291177466">
              <w:marLeft w:val="0"/>
              <w:marRight w:val="0"/>
              <w:marTop w:val="0"/>
              <w:marBottom w:val="240"/>
              <w:divBdr>
                <w:top w:val="none" w:sz="0" w:space="0" w:color="auto"/>
                <w:left w:val="none" w:sz="0" w:space="0" w:color="auto"/>
                <w:bottom w:val="none" w:sz="0" w:space="0" w:color="auto"/>
                <w:right w:val="none" w:sz="0" w:space="0" w:color="auto"/>
              </w:divBdr>
            </w:div>
            <w:div w:id="316224080">
              <w:marLeft w:val="0"/>
              <w:marRight w:val="0"/>
              <w:marTop w:val="0"/>
              <w:marBottom w:val="240"/>
              <w:divBdr>
                <w:top w:val="none" w:sz="0" w:space="0" w:color="auto"/>
                <w:left w:val="none" w:sz="0" w:space="0" w:color="auto"/>
                <w:bottom w:val="none" w:sz="0" w:space="0" w:color="auto"/>
                <w:right w:val="none" w:sz="0" w:space="0" w:color="auto"/>
              </w:divBdr>
            </w:div>
            <w:div w:id="334916580">
              <w:marLeft w:val="0"/>
              <w:marRight w:val="0"/>
              <w:marTop w:val="0"/>
              <w:marBottom w:val="240"/>
              <w:divBdr>
                <w:top w:val="none" w:sz="0" w:space="0" w:color="auto"/>
                <w:left w:val="none" w:sz="0" w:space="0" w:color="auto"/>
                <w:bottom w:val="none" w:sz="0" w:space="0" w:color="auto"/>
                <w:right w:val="none" w:sz="0" w:space="0" w:color="auto"/>
              </w:divBdr>
            </w:div>
            <w:div w:id="345595694">
              <w:marLeft w:val="0"/>
              <w:marRight w:val="0"/>
              <w:marTop w:val="0"/>
              <w:marBottom w:val="240"/>
              <w:divBdr>
                <w:top w:val="none" w:sz="0" w:space="0" w:color="auto"/>
                <w:left w:val="none" w:sz="0" w:space="0" w:color="auto"/>
                <w:bottom w:val="none" w:sz="0" w:space="0" w:color="auto"/>
                <w:right w:val="none" w:sz="0" w:space="0" w:color="auto"/>
              </w:divBdr>
            </w:div>
            <w:div w:id="457450882">
              <w:marLeft w:val="0"/>
              <w:marRight w:val="0"/>
              <w:marTop w:val="0"/>
              <w:marBottom w:val="240"/>
              <w:divBdr>
                <w:top w:val="none" w:sz="0" w:space="0" w:color="auto"/>
                <w:left w:val="none" w:sz="0" w:space="0" w:color="auto"/>
                <w:bottom w:val="none" w:sz="0" w:space="0" w:color="auto"/>
                <w:right w:val="none" w:sz="0" w:space="0" w:color="auto"/>
              </w:divBdr>
            </w:div>
            <w:div w:id="485782281">
              <w:marLeft w:val="0"/>
              <w:marRight w:val="0"/>
              <w:marTop w:val="0"/>
              <w:marBottom w:val="240"/>
              <w:divBdr>
                <w:top w:val="none" w:sz="0" w:space="0" w:color="auto"/>
                <w:left w:val="none" w:sz="0" w:space="0" w:color="auto"/>
                <w:bottom w:val="none" w:sz="0" w:space="0" w:color="auto"/>
                <w:right w:val="none" w:sz="0" w:space="0" w:color="auto"/>
              </w:divBdr>
            </w:div>
            <w:div w:id="531379965">
              <w:marLeft w:val="0"/>
              <w:marRight w:val="0"/>
              <w:marTop w:val="0"/>
              <w:marBottom w:val="240"/>
              <w:divBdr>
                <w:top w:val="none" w:sz="0" w:space="0" w:color="auto"/>
                <w:left w:val="none" w:sz="0" w:space="0" w:color="auto"/>
                <w:bottom w:val="none" w:sz="0" w:space="0" w:color="auto"/>
                <w:right w:val="none" w:sz="0" w:space="0" w:color="auto"/>
              </w:divBdr>
            </w:div>
            <w:div w:id="675695586">
              <w:marLeft w:val="0"/>
              <w:marRight w:val="0"/>
              <w:marTop w:val="0"/>
              <w:marBottom w:val="240"/>
              <w:divBdr>
                <w:top w:val="none" w:sz="0" w:space="0" w:color="auto"/>
                <w:left w:val="none" w:sz="0" w:space="0" w:color="auto"/>
                <w:bottom w:val="none" w:sz="0" w:space="0" w:color="auto"/>
                <w:right w:val="none" w:sz="0" w:space="0" w:color="auto"/>
              </w:divBdr>
            </w:div>
            <w:div w:id="736051845">
              <w:marLeft w:val="0"/>
              <w:marRight w:val="0"/>
              <w:marTop w:val="0"/>
              <w:marBottom w:val="240"/>
              <w:divBdr>
                <w:top w:val="none" w:sz="0" w:space="0" w:color="auto"/>
                <w:left w:val="none" w:sz="0" w:space="0" w:color="auto"/>
                <w:bottom w:val="none" w:sz="0" w:space="0" w:color="auto"/>
                <w:right w:val="none" w:sz="0" w:space="0" w:color="auto"/>
              </w:divBdr>
            </w:div>
            <w:div w:id="750204164">
              <w:marLeft w:val="0"/>
              <w:marRight w:val="0"/>
              <w:marTop w:val="0"/>
              <w:marBottom w:val="240"/>
              <w:divBdr>
                <w:top w:val="none" w:sz="0" w:space="0" w:color="auto"/>
                <w:left w:val="none" w:sz="0" w:space="0" w:color="auto"/>
                <w:bottom w:val="none" w:sz="0" w:space="0" w:color="auto"/>
                <w:right w:val="none" w:sz="0" w:space="0" w:color="auto"/>
              </w:divBdr>
            </w:div>
            <w:div w:id="800534775">
              <w:marLeft w:val="0"/>
              <w:marRight w:val="0"/>
              <w:marTop w:val="0"/>
              <w:marBottom w:val="240"/>
              <w:divBdr>
                <w:top w:val="none" w:sz="0" w:space="0" w:color="auto"/>
                <w:left w:val="none" w:sz="0" w:space="0" w:color="auto"/>
                <w:bottom w:val="none" w:sz="0" w:space="0" w:color="auto"/>
                <w:right w:val="none" w:sz="0" w:space="0" w:color="auto"/>
              </w:divBdr>
            </w:div>
            <w:div w:id="953559428">
              <w:marLeft w:val="0"/>
              <w:marRight w:val="0"/>
              <w:marTop w:val="0"/>
              <w:marBottom w:val="240"/>
              <w:divBdr>
                <w:top w:val="none" w:sz="0" w:space="0" w:color="auto"/>
                <w:left w:val="none" w:sz="0" w:space="0" w:color="auto"/>
                <w:bottom w:val="none" w:sz="0" w:space="0" w:color="auto"/>
                <w:right w:val="none" w:sz="0" w:space="0" w:color="auto"/>
              </w:divBdr>
            </w:div>
            <w:div w:id="1009331032">
              <w:marLeft w:val="0"/>
              <w:marRight w:val="0"/>
              <w:marTop w:val="0"/>
              <w:marBottom w:val="240"/>
              <w:divBdr>
                <w:top w:val="none" w:sz="0" w:space="0" w:color="auto"/>
                <w:left w:val="none" w:sz="0" w:space="0" w:color="auto"/>
                <w:bottom w:val="none" w:sz="0" w:space="0" w:color="auto"/>
                <w:right w:val="none" w:sz="0" w:space="0" w:color="auto"/>
              </w:divBdr>
            </w:div>
            <w:div w:id="1079861402">
              <w:marLeft w:val="0"/>
              <w:marRight w:val="0"/>
              <w:marTop w:val="0"/>
              <w:marBottom w:val="240"/>
              <w:divBdr>
                <w:top w:val="none" w:sz="0" w:space="0" w:color="auto"/>
                <w:left w:val="none" w:sz="0" w:space="0" w:color="auto"/>
                <w:bottom w:val="none" w:sz="0" w:space="0" w:color="auto"/>
                <w:right w:val="none" w:sz="0" w:space="0" w:color="auto"/>
              </w:divBdr>
            </w:div>
            <w:div w:id="1080131433">
              <w:marLeft w:val="0"/>
              <w:marRight w:val="0"/>
              <w:marTop w:val="0"/>
              <w:marBottom w:val="240"/>
              <w:divBdr>
                <w:top w:val="none" w:sz="0" w:space="0" w:color="auto"/>
                <w:left w:val="none" w:sz="0" w:space="0" w:color="auto"/>
                <w:bottom w:val="none" w:sz="0" w:space="0" w:color="auto"/>
                <w:right w:val="none" w:sz="0" w:space="0" w:color="auto"/>
              </w:divBdr>
            </w:div>
            <w:div w:id="1109743992">
              <w:marLeft w:val="0"/>
              <w:marRight w:val="0"/>
              <w:marTop w:val="0"/>
              <w:marBottom w:val="240"/>
              <w:divBdr>
                <w:top w:val="none" w:sz="0" w:space="0" w:color="auto"/>
                <w:left w:val="none" w:sz="0" w:space="0" w:color="auto"/>
                <w:bottom w:val="none" w:sz="0" w:space="0" w:color="auto"/>
                <w:right w:val="none" w:sz="0" w:space="0" w:color="auto"/>
              </w:divBdr>
            </w:div>
            <w:div w:id="1135830403">
              <w:marLeft w:val="0"/>
              <w:marRight w:val="0"/>
              <w:marTop w:val="0"/>
              <w:marBottom w:val="240"/>
              <w:divBdr>
                <w:top w:val="none" w:sz="0" w:space="0" w:color="auto"/>
                <w:left w:val="none" w:sz="0" w:space="0" w:color="auto"/>
                <w:bottom w:val="none" w:sz="0" w:space="0" w:color="auto"/>
                <w:right w:val="none" w:sz="0" w:space="0" w:color="auto"/>
              </w:divBdr>
            </w:div>
            <w:div w:id="1168521640">
              <w:marLeft w:val="0"/>
              <w:marRight w:val="0"/>
              <w:marTop w:val="0"/>
              <w:marBottom w:val="240"/>
              <w:divBdr>
                <w:top w:val="none" w:sz="0" w:space="0" w:color="auto"/>
                <w:left w:val="none" w:sz="0" w:space="0" w:color="auto"/>
                <w:bottom w:val="none" w:sz="0" w:space="0" w:color="auto"/>
                <w:right w:val="none" w:sz="0" w:space="0" w:color="auto"/>
              </w:divBdr>
            </w:div>
            <w:div w:id="1175534418">
              <w:marLeft w:val="0"/>
              <w:marRight w:val="0"/>
              <w:marTop w:val="0"/>
              <w:marBottom w:val="240"/>
              <w:divBdr>
                <w:top w:val="none" w:sz="0" w:space="0" w:color="auto"/>
                <w:left w:val="none" w:sz="0" w:space="0" w:color="auto"/>
                <w:bottom w:val="none" w:sz="0" w:space="0" w:color="auto"/>
                <w:right w:val="none" w:sz="0" w:space="0" w:color="auto"/>
              </w:divBdr>
            </w:div>
            <w:div w:id="1292325420">
              <w:marLeft w:val="0"/>
              <w:marRight w:val="0"/>
              <w:marTop w:val="0"/>
              <w:marBottom w:val="240"/>
              <w:divBdr>
                <w:top w:val="none" w:sz="0" w:space="0" w:color="auto"/>
                <w:left w:val="none" w:sz="0" w:space="0" w:color="auto"/>
                <w:bottom w:val="none" w:sz="0" w:space="0" w:color="auto"/>
                <w:right w:val="none" w:sz="0" w:space="0" w:color="auto"/>
              </w:divBdr>
            </w:div>
            <w:div w:id="1292976029">
              <w:marLeft w:val="0"/>
              <w:marRight w:val="0"/>
              <w:marTop w:val="0"/>
              <w:marBottom w:val="240"/>
              <w:divBdr>
                <w:top w:val="none" w:sz="0" w:space="0" w:color="auto"/>
                <w:left w:val="none" w:sz="0" w:space="0" w:color="auto"/>
                <w:bottom w:val="none" w:sz="0" w:space="0" w:color="auto"/>
                <w:right w:val="none" w:sz="0" w:space="0" w:color="auto"/>
              </w:divBdr>
            </w:div>
            <w:div w:id="1310289200">
              <w:marLeft w:val="0"/>
              <w:marRight w:val="0"/>
              <w:marTop w:val="0"/>
              <w:marBottom w:val="240"/>
              <w:divBdr>
                <w:top w:val="none" w:sz="0" w:space="0" w:color="auto"/>
                <w:left w:val="none" w:sz="0" w:space="0" w:color="auto"/>
                <w:bottom w:val="none" w:sz="0" w:space="0" w:color="auto"/>
                <w:right w:val="none" w:sz="0" w:space="0" w:color="auto"/>
              </w:divBdr>
            </w:div>
            <w:div w:id="1315139285">
              <w:marLeft w:val="0"/>
              <w:marRight w:val="0"/>
              <w:marTop w:val="0"/>
              <w:marBottom w:val="240"/>
              <w:divBdr>
                <w:top w:val="none" w:sz="0" w:space="0" w:color="auto"/>
                <w:left w:val="none" w:sz="0" w:space="0" w:color="auto"/>
                <w:bottom w:val="none" w:sz="0" w:space="0" w:color="auto"/>
                <w:right w:val="none" w:sz="0" w:space="0" w:color="auto"/>
              </w:divBdr>
            </w:div>
            <w:div w:id="1451360318">
              <w:marLeft w:val="0"/>
              <w:marRight w:val="0"/>
              <w:marTop w:val="0"/>
              <w:marBottom w:val="240"/>
              <w:divBdr>
                <w:top w:val="none" w:sz="0" w:space="0" w:color="auto"/>
                <w:left w:val="none" w:sz="0" w:space="0" w:color="auto"/>
                <w:bottom w:val="none" w:sz="0" w:space="0" w:color="auto"/>
                <w:right w:val="none" w:sz="0" w:space="0" w:color="auto"/>
              </w:divBdr>
            </w:div>
            <w:div w:id="1458792914">
              <w:marLeft w:val="0"/>
              <w:marRight w:val="0"/>
              <w:marTop w:val="0"/>
              <w:marBottom w:val="240"/>
              <w:divBdr>
                <w:top w:val="none" w:sz="0" w:space="0" w:color="auto"/>
                <w:left w:val="none" w:sz="0" w:space="0" w:color="auto"/>
                <w:bottom w:val="none" w:sz="0" w:space="0" w:color="auto"/>
                <w:right w:val="none" w:sz="0" w:space="0" w:color="auto"/>
              </w:divBdr>
            </w:div>
            <w:div w:id="1464931211">
              <w:marLeft w:val="0"/>
              <w:marRight w:val="0"/>
              <w:marTop w:val="0"/>
              <w:marBottom w:val="240"/>
              <w:divBdr>
                <w:top w:val="none" w:sz="0" w:space="0" w:color="auto"/>
                <w:left w:val="none" w:sz="0" w:space="0" w:color="auto"/>
                <w:bottom w:val="none" w:sz="0" w:space="0" w:color="auto"/>
                <w:right w:val="none" w:sz="0" w:space="0" w:color="auto"/>
              </w:divBdr>
            </w:div>
            <w:div w:id="1490095919">
              <w:marLeft w:val="0"/>
              <w:marRight w:val="0"/>
              <w:marTop w:val="0"/>
              <w:marBottom w:val="240"/>
              <w:divBdr>
                <w:top w:val="none" w:sz="0" w:space="0" w:color="auto"/>
                <w:left w:val="none" w:sz="0" w:space="0" w:color="auto"/>
                <w:bottom w:val="none" w:sz="0" w:space="0" w:color="auto"/>
                <w:right w:val="none" w:sz="0" w:space="0" w:color="auto"/>
              </w:divBdr>
            </w:div>
            <w:div w:id="1515801090">
              <w:marLeft w:val="0"/>
              <w:marRight w:val="0"/>
              <w:marTop w:val="0"/>
              <w:marBottom w:val="240"/>
              <w:divBdr>
                <w:top w:val="none" w:sz="0" w:space="0" w:color="auto"/>
                <w:left w:val="none" w:sz="0" w:space="0" w:color="auto"/>
                <w:bottom w:val="none" w:sz="0" w:space="0" w:color="auto"/>
                <w:right w:val="none" w:sz="0" w:space="0" w:color="auto"/>
              </w:divBdr>
            </w:div>
            <w:div w:id="1548100453">
              <w:marLeft w:val="0"/>
              <w:marRight w:val="0"/>
              <w:marTop w:val="0"/>
              <w:marBottom w:val="240"/>
              <w:divBdr>
                <w:top w:val="none" w:sz="0" w:space="0" w:color="auto"/>
                <w:left w:val="none" w:sz="0" w:space="0" w:color="auto"/>
                <w:bottom w:val="none" w:sz="0" w:space="0" w:color="auto"/>
                <w:right w:val="none" w:sz="0" w:space="0" w:color="auto"/>
              </w:divBdr>
            </w:div>
            <w:div w:id="1595086985">
              <w:marLeft w:val="0"/>
              <w:marRight w:val="0"/>
              <w:marTop w:val="0"/>
              <w:marBottom w:val="240"/>
              <w:divBdr>
                <w:top w:val="none" w:sz="0" w:space="0" w:color="auto"/>
                <w:left w:val="none" w:sz="0" w:space="0" w:color="auto"/>
                <w:bottom w:val="none" w:sz="0" w:space="0" w:color="auto"/>
                <w:right w:val="none" w:sz="0" w:space="0" w:color="auto"/>
              </w:divBdr>
            </w:div>
            <w:div w:id="1756391800">
              <w:marLeft w:val="0"/>
              <w:marRight w:val="0"/>
              <w:marTop w:val="0"/>
              <w:marBottom w:val="240"/>
              <w:divBdr>
                <w:top w:val="none" w:sz="0" w:space="0" w:color="auto"/>
                <w:left w:val="none" w:sz="0" w:space="0" w:color="auto"/>
                <w:bottom w:val="none" w:sz="0" w:space="0" w:color="auto"/>
                <w:right w:val="none" w:sz="0" w:space="0" w:color="auto"/>
              </w:divBdr>
            </w:div>
            <w:div w:id="1819153832">
              <w:marLeft w:val="0"/>
              <w:marRight w:val="0"/>
              <w:marTop w:val="0"/>
              <w:marBottom w:val="0"/>
              <w:divBdr>
                <w:top w:val="none" w:sz="0" w:space="0" w:color="auto"/>
                <w:left w:val="none" w:sz="0" w:space="0" w:color="auto"/>
                <w:bottom w:val="none" w:sz="0" w:space="0" w:color="auto"/>
                <w:right w:val="none" w:sz="0" w:space="0" w:color="auto"/>
              </w:divBdr>
            </w:div>
            <w:div w:id="1827668132">
              <w:marLeft w:val="0"/>
              <w:marRight w:val="0"/>
              <w:marTop w:val="0"/>
              <w:marBottom w:val="240"/>
              <w:divBdr>
                <w:top w:val="none" w:sz="0" w:space="0" w:color="auto"/>
                <w:left w:val="none" w:sz="0" w:space="0" w:color="auto"/>
                <w:bottom w:val="none" w:sz="0" w:space="0" w:color="auto"/>
                <w:right w:val="none" w:sz="0" w:space="0" w:color="auto"/>
              </w:divBdr>
            </w:div>
            <w:div w:id="1865560202">
              <w:marLeft w:val="0"/>
              <w:marRight w:val="0"/>
              <w:marTop w:val="0"/>
              <w:marBottom w:val="240"/>
              <w:divBdr>
                <w:top w:val="none" w:sz="0" w:space="0" w:color="auto"/>
                <w:left w:val="none" w:sz="0" w:space="0" w:color="auto"/>
                <w:bottom w:val="none" w:sz="0" w:space="0" w:color="auto"/>
                <w:right w:val="none" w:sz="0" w:space="0" w:color="auto"/>
              </w:divBdr>
            </w:div>
            <w:div w:id="1885288981">
              <w:marLeft w:val="0"/>
              <w:marRight w:val="0"/>
              <w:marTop w:val="0"/>
              <w:marBottom w:val="240"/>
              <w:divBdr>
                <w:top w:val="none" w:sz="0" w:space="0" w:color="auto"/>
                <w:left w:val="none" w:sz="0" w:space="0" w:color="auto"/>
                <w:bottom w:val="none" w:sz="0" w:space="0" w:color="auto"/>
                <w:right w:val="none" w:sz="0" w:space="0" w:color="auto"/>
              </w:divBdr>
            </w:div>
            <w:div w:id="1999190896">
              <w:marLeft w:val="0"/>
              <w:marRight w:val="0"/>
              <w:marTop w:val="0"/>
              <w:marBottom w:val="240"/>
              <w:divBdr>
                <w:top w:val="none" w:sz="0" w:space="0" w:color="auto"/>
                <w:left w:val="none" w:sz="0" w:space="0" w:color="auto"/>
                <w:bottom w:val="none" w:sz="0" w:space="0" w:color="auto"/>
                <w:right w:val="none" w:sz="0" w:space="0" w:color="auto"/>
              </w:divBdr>
            </w:div>
            <w:div w:id="2056537132">
              <w:marLeft w:val="0"/>
              <w:marRight w:val="0"/>
              <w:marTop w:val="0"/>
              <w:marBottom w:val="240"/>
              <w:divBdr>
                <w:top w:val="none" w:sz="0" w:space="0" w:color="auto"/>
                <w:left w:val="none" w:sz="0" w:space="0" w:color="auto"/>
                <w:bottom w:val="none" w:sz="0" w:space="0" w:color="auto"/>
                <w:right w:val="none" w:sz="0" w:space="0" w:color="auto"/>
              </w:divBdr>
            </w:div>
            <w:div w:id="2068532697">
              <w:marLeft w:val="0"/>
              <w:marRight w:val="0"/>
              <w:marTop w:val="0"/>
              <w:marBottom w:val="240"/>
              <w:divBdr>
                <w:top w:val="none" w:sz="0" w:space="0" w:color="auto"/>
                <w:left w:val="none" w:sz="0" w:space="0" w:color="auto"/>
                <w:bottom w:val="none" w:sz="0" w:space="0" w:color="auto"/>
                <w:right w:val="none" w:sz="0" w:space="0" w:color="auto"/>
              </w:divBdr>
            </w:div>
            <w:div w:id="211913586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25802596">
      <w:bodyDiv w:val="1"/>
      <w:marLeft w:val="0"/>
      <w:marRight w:val="0"/>
      <w:marTop w:val="0"/>
      <w:marBottom w:val="0"/>
      <w:divBdr>
        <w:top w:val="none" w:sz="0" w:space="0" w:color="auto"/>
        <w:left w:val="none" w:sz="0" w:space="0" w:color="auto"/>
        <w:bottom w:val="none" w:sz="0" w:space="0" w:color="auto"/>
        <w:right w:val="none" w:sz="0" w:space="0" w:color="auto"/>
      </w:divBdr>
      <w:divsChild>
        <w:div w:id="1768575421">
          <w:marLeft w:val="0"/>
          <w:marRight w:val="0"/>
          <w:marTop w:val="0"/>
          <w:marBottom w:val="0"/>
          <w:divBdr>
            <w:top w:val="none" w:sz="0" w:space="0" w:color="auto"/>
            <w:left w:val="none" w:sz="0" w:space="0" w:color="auto"/>
            <w:bottom w:val="none" w:sz="0" w:space="0" w:color="auto"/>
            <w:right w:val="none" w:sz="0" w:space="0" w:color="auto"/>
          </w:divBdr>
          <w:divsChild>
            <w:div w:id="28260069">
              <w:marLeft w:val="0"/>
              <w:marRight w:val="0"/>
              <w:marTop w:val="0"/>
              <w:marBottom w:val="240"/>
              <w:divBdr>
                <w:top w:val="none" w:sz="0" w:space="0" w:color="auto"/>
                <w:left w:val="none" w:sz="0" w:space="0" w:color="auto"/>
                <w:bottom w:val="none" w:sz="0" w:space="0" w:color="auto"/>
                <w:right w:val="none" w:sz="0" w:space="0" w:color="auto"/>
              </w:divBdr>
            </w:div>
            <w:div w:id="33161723">
              <w:marLeft w:val="0"/>
              <w:marRight w:val="0"/>
              <w:marTop w:val="0"/>
              <w:marBottom w:val="240"/>
              <w:divBdr>
                <w:top w:val="none" w:sz="0" w:space="0" w:color="auto"/>
                <w:left w:val="none" w:sz="0" w:space="0" w:color="auto"/>
                <w:bottom w:val="none" w:sz="0" w:space="0" w:color="auto"/>
                <w:right w:val="none" w:sz="0" w:space="0" w:color="auto"/>
              </w:divBdr>
            </w:div>
            <w:div w:id="51782758">
              <w:marLeft w:val="0"/>
              <w:marRight w:val="0"/>
              <w:marTop w:val="0"/>
              <w:marBottom w:val="240"/>
              <w:divBdr>
                <w:top w:val="none" w:sz="0" w:space="0" w:color="auto"/>
                <w:left w:val="none" w:sz="0" w:space="0" w:color="auto"/>
                <w:bottom w:val="none" w:sz="0" w:space="0" w:color="auto"/>
                <w:right w:val="none" w:sz="0" w:space="0" w:color="auto"/>
              </w:divBdr>
            </w:div>
            <w:div w:id="93668227">
              <w:marLeft w:val="0"/>
              <w:marRight w:val="0"/>
              <w:marTop w:val="0"/>
              <w:marBottom w:val="240"/>
              <w:divBdr>
                <w:top w:val="none" w:sz="0" w:space="0" w:color="auto"/>
                <w:left w:val="none" w:sz="0" w:space="0" w:color="auto"/>
                <w:bottom w:val="none" w:sz="0" w:space="0" w:color="auto"/>
                <w:right w:val="none" w:sz="0" w:space="0" w:color="auto"/>
              </w:divBdr>
            </w:div>
            <w:div w:id="102580813">
              <w:marLeft w:val="0"/>
              <w:marRight w:val="0"/>
              <w:marTop w:val="0"/>
              <w:marBottom w:val="240"/>
              <w:divBdr>
                <w:top w:val="none" w:sz="0" w:space="0" w:color="auto"/>
                <w:left w:val="none" w:sz="0" w:space="0" w:color="auto"/>
                <w:bottom w:val="none" w:sz="0" w:space="0" w:color="auto"/>
                <w:right w:val="none" w:sz="0" w:space="0" w:color="auto"/>
              </w:divBdr>
            </w:div>
            <w:div w:id="109249868">
              <w:marLeft w:val="0"/>
              <w:marRight w:val="0"/>
              <w:marTop w:val="0"/>
              <w:marBottom w:val="240"/>
              <w:divBdr>
                <w:top w:val="none" w:sz="0" w:space="0" w:color="auto"/>
                <w:left w:val="none" w:sz="0" w:space="0" w:color="auto"/>
                <w:bottom w:val="none" w:sz="0" w:space="0" w:color="auto"/>
                <w:right w:val="none" w:sz="0" w:space="0" w:color="auto"/>
              </w:divBdr>
            </w:div>
            <w:div w:id="115413059">
              <w:marLeft w:val="0"/>
              <w:marRight w:val="0"/>
              <w:marTop w:val="0"/>
              <w:marBottom w:val="240"/>
              <w:divBdr>
                <w:top w:val="none" w:sz="0" w:space="0" w:color="auto"/>
                <w:left w:val="none" w:sz="0" w:space="0" w:color="auto"/>
                <w:bottom w:val="none" w:sz="0" w:space="0" w:color="auto"/>
                <w:right w:val="none" w:sz="0" w:space="0" w:color="auto"/>
              </w:divBdr>
            </w:div>
            <w:div w:id="164169283">
              <w:marLeft w:val="0"/>
              <w:marRight w:val="0"/>
              <w:marTop w:val="0"/>
              <w:marBottom w:val="240"/>
              <w:divBdr>
                <w:top w:val="none" w:sz="0" w:space="0" w:color="auto"/>
                <w:left w:val="none" w:sz="0" w:space="0" w:color="auto"/>
                <w:bottom w:val="none" w:sz="0" w:space="0" w:color="auto"/>
                <w:right w:val="none" w:sz="0" w:space="0" w:color="auto"/>
              </w:divBdr>
            </w:div>
            <w:div w:id="177428560">
              <w:marLeft w:val="0"/>
              <w:marRight w:val="0"/>
              <w:marTop w:val="0"/>
              <w:marBottom w:val="240"/>
              <w:divBdr>
                <w:top w:val="none" w:sz="0" w:space="0" w:color="auto"/>
                <w:left w:val="none" w:sz="0" w:space="0" w:color="auto"/>
                <w:bottom w:val="none" w:sz="0" w:space="0" w:color="auto"/>
                <w:right w:val="none" w:sz="0" w:space="0" w:color="auto"/>
              </w:divBdr>
            </w:div>
            <w:div w:id="218320236">
              <w:marLeft w:val="0"/>
              <w:marRight w:val="0"/>
              <w:marTop w:val="0"/>
              <w:marBottom w:val="240"/>
              <w:divBdr>
                <w:top w:val="none" w:sz="0" w:space="0" w:color="auto"/>
                <w:left w:val="none" w:sz="0" w:space="0" w:color="auto"/>
                <w:bottom w:val="none" w:sz="0" w:space="0" w:color="auto"/>
                <w:right w:val="none" w:sz="0" w:space="0" w:color="auto"/>
              </w:divBdr>
            </w:div>
            <w:div w:id="393701041">
              <w:marLeft w:val="0"/>
              <w:marRight w:val="0"/>
              <w:marTop w:val="0"/>
              <w:marBottom w:val="240"/>
              <w:divBdr>
                <w:top w:val="none" w:sz="0" w:space="0" w:color="auto"/>
                <w:left w:val="none" w:sz="0" w:space="0" w:color="auto"/>
                <w:bottom w:val="none" w:sz="0" w:space="0" w:color="auto"/>
                <w:right w:val="none" w:sz="0" w:space="0" w:color="auto"/>
              </w:divBdr>
            </w:div>
            <w:div w:id="436560051">
              <w:marLeft w:val="0"/>
              <w:marRight w:val="0"/>
              <w:marTop w:val="0"/>
              <w:marBottom w:val="240"/>
              <w:divBdr>
                <w:top w:val="none" w:sz="0" w:space="0" w:color="auto"/>
                <w:left w:val="none" w:sz="0" w:space="0" w:color="auto"/>
                <w:bottom w:val="none" w:sz="0" w:space="0" w:color="auto"/>
                <w:right w:val="none" w:sz="0" w:space="0" w:color="auto"/>
              </w:divBdr>
            </w:div>
            <w:div w:id="442237542">
              <w:marLeft w:val="0"/>
              <w:marRight w:val="0"/>
              <w:marTop w:val="0"/>
              <w:marBottom w:val="240"/>
              <w:divBdr>
                <w:top w:val="none" w:sz="0" w:space="0" w:color="auto"/>
                <w:left w:val="none" w:sz="0" w:space="0" w:color="auto"/>
                <w:bottom w:val="none" w:sz="0" w:space="0" w:color="auto"/>
                <w:right w:val="none" w:sz="0" w:space="0" w:color="auto"/>
              </w:divBdr>
            </w:div>
            <w:div w:id="484977867">
              <w:marLeft w:val="0"/>
              <w:marRight w:val="0"/>
              <w:marTop w:val="0"/>
              <w:marBottom w:val="240"/>
              <w:divBdr>
                <w:top w:val="none" w:sz="0" w:space="0" w:color="auto"/>
                <w:left w:val="none" w:sz="0" w:space="0" w:color="auto"/>
                <w:bottom w:val="none" w:sz="0" w:space="0" w:color="auto"/>
                <w:right w:val="none" w:sz="0" w:space="0" w:color="auto"/>
              </w:divBdr>
            </w:div>
            <w:div w:id="491259875">
              <w:marLeft w:val="0"/>
              <w:marRight w:val="0"/>
              <w:marTop w:val="0"/>
              <w:marBottom w:val="240"/>
              <w:divBdr>
                <w:top w:val="none" w:sz="0" w:space="0" w:color="auto"/>
                <w:left w:val="none" w:sz="0" w:space="0" w:color="auto"/>
                <w:bottom w:val="none" w:sz="0" w:space="0" w:color="auto"/>
                <w:right w:val="none" w:sz="0" w:space="0" w:color="auto"/>
              </w:divBdr>
            </w:div>
            <w:div w:id="538127631">
              <w:marLeft w:val="0"/>
              <w:marRight w:val="0"/>
              <w:marTop w:val="0"/>
              <w:marBottom w:val="240"/>
              <w:divBdr>
                <w:top w:val="none" w:sz="0" w:space="0" w:color="auto"/>
                <w:left w:val="none" w:sz="0" w:space="0" w:color="auto"/>
                <w:bottom w:val="none" w:sz="0" w:space="0" w:color="auto"/>
                <w:right w:val="none" w:sz="0" w:space="0" w:color="auto"/>
              </w:divBdr>
            </w:div>
            <w:div w:id="566111581">
              <w:marLeft w:val="0"/>
              <w:marRight w:val="0"/>
              <w:marTop w:val="0"/>
              <w:marBottom w:val="240"/>
              <w:divBdr>
                <w:top w:val="none" w:sz="0" w:space="0" w:color="auto"/>
                <w:left w:val="none" w:sz="0" w:space="0" w:color="auto"/>
                <w:bottom w:val="none" w:sz="0" w:space="0" w:color="auto"/>
                <w:right w:val="none" w:sz="0" w:space="0" w:color="auto"/>
              </w:divBdr>
            </w:div>
            <w:div w:id="576786555">
              <w:marLeft w:val="0"/>
              <w:marRight w:val="0"/>
              <w:marTop w:val="0"/>
              <w:marBottom w:val="240"/>
              <w:divBdr>
                <w:top w:val="none" w:sz="0" w:space="0" w:color="auto"/>
                <w:left w:val="none" w:sz="0" w:space="0" w:color="auto"/>
                <w:bottom w:val="none" w:sz="0" w:space="0" w:color="auto"/>
                <w:right w:val="none" w:sz="0" w:space="0" w:color="auto"/>
              </w:divBdr>
            </w:div>
            <w:div w:id="632488217">
              <w:marLeft w:val="0"/>
              <w:marRight w:val="0"/>
              <w:marTop w:val="0"/>
              <w:marBottom w:val="240"/>
              <w:divBdr>
                <w:top w:val="none" w:sz="0" w:space="0" w:color="auto"/>
                <w:left w:val="none" w:sz="0" w:space="0" w:color="auto"/>
                <w:bottom w:val="none" w:sz="0" w:space="0" w:color="auto"/>
                <w:right w:val="none" w:sz="0" w:space="0" w:color="auto"/>
              </w:divBdr>
            </w:div>
            <w:div w:id="639726695">
              <w:marLeft w:val="0"/>
              <w:marRight w:val="0"/>
              <w:marTop w:val="0"/>
              <w:marBottom w:val="240"/>
              <w:divBdr>
                <w:top w:val="none" w:sz="0" w:space="0" w:color="auto"/>
                <w:left w:val="none" w:sz="0" w:space="0" w:color="auto"/>
                <w:bottom w:val="none" w:sz="0" w:space="0" w:color="auto"/>
                <w:right w:val="none" w:sz="0" w:space="0" w:color="auto"/>
              </w:divBdr>
            </w:div>
            <w:div w:id="662899152">
              <w:marLeft w:val="0"/>
              <w:marRight w:val="0"/>
              <w:marTop w:val="0"/>
              <w:marBottom w:val="240"/>
              <w:divBdr>
                <w:top w:val="none" w:sz="0" w:space="0" w:color="auto"/>
                <w:left w:val="none" w:sz="0" w:space="0" w:color="auto"/>
                <w:bottom w:val="none" w:sz="0" w:space="0" w:color="auto"/>
                <w:right w:val="none" w:sz="0" w:space="0" w:color="auto"/>
              </w:divBdr>
            </w:div>
            <w:div w:id="665785500">
              <w:marLeft w:val="0"/>
              <w:marRight w:val="0"/>
              <w:marTop w:val="0"/>
              <w:marBottom w:val="240"/>
              <w:divBdr>
                <w:top w:val="none" w:sz="0" w:space="0" w:color="auto"/>
                <w:left w:val="none" w:sz="0" w:space="0" w:color="auto"/>
                <w:bottom w:val="none" w:sz="0" w:space="0" w:color="auto"/>
                <w:right w:val="none" w:sz="0" w:space="0" w:color="auto"/>
              </w:divBdr>
            </w:div>
            <w:div w:id="725643882">
              <w:marLeft w:val="0"/>
              <w:marRight w:val="0"/>
              <w:marTop w:val="0"/>
              <w:marBottom w:val="240"/>
              <w:divBdr>
                <w:top w:val="none" w:sz="0" w:space="0" w:color="auto"/>
                <w:left w:val="none" w:sz="0" w:space="0" w:color="auto"/>
                <w:bottom w:val="none" w:sz="0" w:space="0" w:color="auto"/>
                <w:right w:val="none" w:sz="0" w:space="0" w:color="auto"/>
              </w:divBdr>
            </w:div>
            <w:div w:id="779373945">
              <w:marLeft w:val="0"/>
              <w:marRight w:val="0"/>
              <w:marTop w:val="0"/>
              <w:marBottom w:val="240"/>
              <w:divBdr>
                <w:top w:val="none" w:sz="0" w:space="0" w:color="auto"/>
                <w:left w:val="none" w:sz="0" w:space="0" w:color="auto"/>
                <w:bottom w:val="none" w:sz="0" w:space="0" w:color="auto"/>
                <w:right w:val="none" w:sz="0" w:space="0" w:color="auto"/>
              </w:divBdr>
            </w:div>
            <w:div w:id="785852989">
              <w:marLeft w:val="0"/>
              <w:marRight w:val="0"/>
              <w:marTop w:val="0"/>
              <w:marBottom w:val="240"/>
              <w:divBdr>
                <w:top w:val="none" w:sz="0" w:space="0" w:color="auto"/>
                <w:left w:val="none" w:sz="0" w:space="0" w:color="auto"/>
                <w:bottom w:val="none" w:sz="0" w:space="0" w:color="auto"/>
                <w:right w:val="none" w:sz="0" w:space="0" w:color="auto"/>
              </w:divBdr>
            </w:div>
            <w:div w:id="796217679">
              <w:marLeft w:val="0"/>
              <w:marRight w:val="0"/>
              <w:marTop w:val="0"/>
              <w:marBottom w:val="240"/>
              <w:divBdr>
                <w:top w:val="none" w:sz="0" w:space="0" w:color="auto"/>
                <w:left w:val="none" w:sz="0" w:space="0" w:color="auto"/>
                <w:bottom w:val="none" w:sz="0" w:space="0" w:color="auto"/>
                <w:right w:val="none" w:sz="0" w:space="0" w:color="auto"/>
              </w:divBdr>
            </w:div>
            <w:div w:id="848713397">
              <w:marLeft w:val="0"/>
              <w:marRight w:val="0"/>
              <w:marTop w:val="0"/>
              <w:marBottom w:val="240"/>
              <w:divBdr>
                <w:top w:val="none" w:sz="0" w:space="0" w:color="auto"/>
                <w:left w:val="none" w:sz="0" w:space="0" w:color="auto"/>
                <w:bottom w:val="none" w:sz="0" w:space="0" w:color="auto"/>
                <w:right w:val="none" w:sz="0" w:space="0" w:color="auto"/>
              </w:divBdr>
            </w:div>
            <w:div w:id="877468193">
              <w:marLeft w:val="0"/>
              <w:marRight w:val="0"/>
              <w:marTop w:val="0"/>
              <w:marBottom w:val="240"/>
              <w:divBdr>
                <w:top w:val="none" w:sz="0" w:space="0" w:color="auto"/>
                <w:left w:val="none" w:sz="0" w:space="0" w:color="auto"/>
                <w:bottom w:val="none" w:sz="0" w:space="0" w:color="auto"/>
                <w:right w:val="none" w:sz="0" w:space="0" w:color="auto"/>
              </w:divBdr>
            </w:div>
            <w:div w:id="898126912">
              <w:marLeft w:val="0"/>
              <w:marRight w:val="0"/>
              <w:marTop w:val="0"/>
              <w:marBottom w:val="240"/>
              <w:divBdr>
                <w:top w:val="none" w:sz="0" w:space="0" w:color="auto"/>
                <w:left w:val="none" w:sz="0" w:space="0" w:color="auto"/>
                <w:bottom w:val="none" w:sz="0" w:space="0" w:color="auto"/>
                <w:right w:val="none" w:sz="0" w:space="0" w:color="auto"/>
              </w:divBdr>
            </w:div>
            <w:div w:id="933560833">
              <w:marLeft w:val="0"/>
              <w:marRight w:val="0"/>
              <w:marTop w:val="0"/>
              <w:marBottom w:val="240"/>
              <w:divBdr>
                <w:top w:val="none" w:sz="0" w:space="0" w:color="auto"/>
                <w:left w:val="none" w:sz="0" w:space="0" w:color="auto"/>
                <w:bottom w:val="none" w:sz="0" w:space="0" w:color="auto"/>
                <w:right w:val="none" w:sz="0" w:space="0" w:color="auto"/>
              </w:divBdr>
            </w:div>
            <w:div w:id="945650492">
              <w:marLeft w:val="0"/>
              <w:marRight w:val="0"/>
              <w:marTop w:val="0"/>
              <w:marBottom w:val="240"/>
              <w:divBdr>
                <w:top w:val="none" w:sz="0" w:space="0" w:color="auto"/>
                <w:left w:val="none" w:sz="0" w:space="0" w:color="auto"/>
                <w:bottom w:val="none" w:sz="0" w:space="0" w:color="auto"/>
                <w:right w:val="none" w:sz="0" w:space="0" w:color="auto"/>
              </w:divBdr>
            </w:div>
            <w:div w:id="951664516">
              <w:marLeft w:val="0"/>
              <w:marRight w:val="0"/>
              <w:marTop w:val="0"/>
              <w:marBottom w:val="240"/>
              <w:divBdr>
                <w:top w:val="none" w:sz="0" w:space="0" w:color="auto"/>
                <w:left w:val="none" w:sz="0" w:space="0" w:color="auto"/>
                <w:bottom w:val="none" w:sz="0" w:space="0" w:color="auto"/>
                <w:right w:val="none" w:sz="0" w:space="0" w:color="auto"/>
              </w:divBdr>
            </w:div>
            <w:div w:id="965280531">
              <w:marLeft w:val="0"/>
              <w:marRight w:val="0"/>
              <w:marTop w:val="0"/>
              <w:marBottom w:val="240"/>
              <w:divBdr>
                <w:top w:val="none" w:sz="0" w:space="0" w:color="auto"/>
                <w:left w:val="none" w:sz="0" w:space="0" w:color="auto"/>
                <w:bottom w:val="none" w:sz="0" w:space="0" w:color="auto"/>
                <w:right w:val="none" w:sz="0" w:space="0" w:color="auto"/>
              </w:divBdr>
            </w:div>
            <w:div w:id="980379571">
              <w:marLeft w:val="0"/>
              <w:marRight w:val="0"/>
              <w:marTop w:val="0"/>
              <w:marBottom w:val="0"/>
              <w:divBdr>
                <w:top w:val="none" w:sz="0" w:space="0" w:color="auto"/>
                <w:left w:val="none" w:sz="0" w:space="0" w:color="auto"/>
                <w:bottom w:val="none" w:sz="0" w:space="0" w:color="auto"/>
                <w:right w:val="none" w:sz="0" w:space="0" w:color="auto"/>
              </w:divBdr>
            </w:div>
            <w:div w:id="1012296332">
              <w:marLeft w:val="0"/>
              <w:marRight w:val="0"/>
              <w:marTop w:val="0"/>
              <w:marBottom w:val="240"/>
              <w:divBdr>
                <w:top w:val="none" w:sz="0" w:space="0" w:color="auto"/>
                <w:left w:val="none" w:sz="0" w:space="0" w:color="auto"/>
                <w:bottom w:val="none" w:sz="0" w:space="0" w:color="auto"/>
                <w:right w:val="none" w:sz="0" w:space="0" w:color="auto"/>
              </w:divBdr>
            </w:div>
            <w:div w:id="1033264395">
              <w:marLeft w:val="0"/>
              <w:marRight w:val="0"/>
              <w:marTop w:val="0"/>
              <w:marBottom w:val="240"/>
              <w:divBdr>
                <w:top w:val="none" w:sz="0" w:space="0" w:color="auto"/>
                <w:left w:val="none" w:sz="0" w:space="0" w:color="auto"/>
                <w:bottom w:val="none" w:sz="0" w:space="0" w:color="auto"/>
                <w:right w:val="none" w:sz="0" w:space="0" w:color="auto"/>
              </w:divBdr>
            </w:div>
            <w:div w:id="1064793426">
              <w:marLeft w:val="0"/>
              <w:marRight w:val="0"/>
              <w:marTop w:val="0"/>
              <w:marBottom w:val="240"/>
              <w:divBdr>
                <w:top w:val="none" w:sz="0" w:space="0" w:color="auto"/>
                <w:left w:val="none" w:sz="0" w:space="0" w:color="auto"/>
                <w:bottom w:val="none" w:sz="0" w:space="0" w:color="auto"/>
                <w:right w:val="none" w:sz="0" w:space="0" w:color="auto"/>
              </w:divBdr>
            </w:div>
            <w:div w:id="1138647578">
              <w:marLeft w:val="0"/>
              <w:marRight w:val="0"/>
              <w:marTop w:val="0"/>
              <w:marBottom w:val="240"/>
              <w:divBdr>
                <w:top w:val="none" w:sz="0" w:space="0" w:color="auto"/>
                <w:left w:val="none" w:sz="0" w:space="0" w:color="auto"/>
                <w:bottom w:val="none" w:sz="0" w:space="0" w:color="auto"/>
                <w:right w:val="none" w:sz="0" w:space="0" w:color="auto"/>
              </w:divBdr>
            </w:div>
            <w:div w:id="1159417311">
              <w:marLeft w:val="0"/>
              <w:marRight w:val="0"/>
              <w:marTop w:val="0"/>
              <w:marBottom w:val="240"/>
              <w:divBdr>
                <w:top w:val="none" w:sz="0" w:space="0" w:color="auto"/>
                <w:left w:val="none" w:sz="0" w:space="0" w:color="auto"/>
                <w:bottom w:val="none" w:sz="0" w:space="0" w:color="auto"/>
                <w:right w:val="none" w:sz="0" w:space="0" w:color="auto"/>
              </w:divBdr>
            </w:div>
            <w:div w:id="1182355638">
              <w:marLeft w:val="0"/>
              <w:marRight w:val="0"/>
              <w:marTop w:val="0"/>
              <w:marBottom w:val="240"/>
              <w:divBdr>
                <w:top w:val="none" w:sz="0" w:space="0" w:color="auto"/>
                <w:left w:val="none" w:sz="0" w:space="0" w:color="auto"/>
                <w:bottom w:val="none" w:sz="0" w:space="0" w:color="auto"/>
                <w:right w:val="none" w:sz="0" w:space="0" w:color="auto"/>
              </w:divBdr>
            </w:div>
            <w:div w:id="1188443749">
              <w:marLeft w:val="0"/>
              <w:marRight w:val="0"/>
              <w:marTop w:val="0"/>
              <w:marBottom w:val="240"/>
              <w:divBdr>
                <w:top w:val="none" w:sz="0" w:space="0" w:color="auto"/>
                <w:left w:val="none" w:sz="0" w:space="0" w:color="auto"/>
                <w:bottom w:val="none" w:sz="0" w:space="0" w:color="auto"/>
                <w:right w:val="none" w:sz="0" w:space="0" w:color="auto"/>
              </w:divBdr>
            </w:div>
            <w:div w:id="1201095030">
              <w:marLeft w:val="0"/>
              <w:marRight w:val="0"/>
              <w:marTop w:val="0"/>
              <w:marBottom w:val="240"/>
              <w:divBdr>
                <w:top w:val="none" w:sz="0" w:space="0" w:color="auto"/>
                <w:left w:val="none" w:sz="0" w:space="0" w:color="auto"/>
                <w:bottom w:val="none" w:sz="0" w:space="0" w:color="auto"/>
                <w:right w:val="none" w:sz="0" w:space="0" w:color="auto"/>
              </w:divBdr>
            </w:div>
            <w:div w:id="1207522064">
              <w:marLeft w:val="0"/>
              <w:marRight w:val="0"/>
              <w:marTop w:val="0"/>
              <w:marBottom w:val="240"/>
              <w:divBdr>
                <w:top w:val="none" w:sz="0" w:space="0" w:color="auto"/>
                <w:left w:val="none" w:sz="0" w:space="0" w:color="auto"/>
                <w:bottom w:val="none" w:sz="0" w:space="0" w:color="auto"/>
                <w:right w:val="none" w:sz="0" w:space="0" w:color="auto"/>
              </w:divBdr>
            </w:div>
            <w:div w:id="1218123076">
              <w:marLeft w:val="0"/>
              <w:marRight w:val="0"/>
              <w:marTop w:val="0"/>
              <w:marBottom w:val="240"/>
              <w:divBdr>
                <w:top w:val="none" w:sz="0" w:space="0" w:color="auto"/>
                <w:left w:val="none" w:sz="0" w:space="0" w:color="auto"/>
                <w:bottom w:val="none" w:sz="0" w:space="0" w:color="auto"/>
                <w:right w:val="none" w:sz="0" w:space="0" w:color="auto"/>
              </w:divBdr>
            </w:div>
            <w:div w:id="1264142263">
              <w:marLeft w:val="0"/>
              <w:marRight w:val="0"/>
              <w:marTop w:val="0"/>
              <w:marBottom w:val="240"/>
              <w:divBdr>
                <w:top w:val="none" w:sz="0" w:space="0" w:color="auto"/>
                <w:left w:val="none" w:sz="0" w:space="0" w:color="auto"/>
                <w:bottom w:val="none" w:sz="0" w:space="0" w:color="auto"/>
                <w:right w:val="none" w:sz="0" w:space="0" w:color="auto"/>
              </w:divBdr>
            </w:div>
            <w:div w:id="1398939852">
              <w:marLeft w:val="0"/>
              <w:marRight w:val="0"/>
              <w:marTop w:val="0"/>
              <w:marBottom w:val="240"/>
              <w:divBdr>
                <w:top w:val="none" w:sz="0" w:space="0" w:color="auto"/>
                <w:left w:val="none" w:sz="0" w:space="0" w:color="auto"/>
                <w:bottom w:val="none" w:sz="0" w:space="0" w:color="auto"/>
                <w:right w:val="none" w:sz="0" w:space="0" w:color="auto"/>
              </w:divBdr>
            </w:div>
            <w:div w:id="1406955267">
              <w:marLeft w:val="0"/>
              <w:marRight w:val="0"/>
              <w:marTop w:val="0"/>
              <w:marBottom w:val="240"/>
              <w:divBdr>
                <w:top w:val="none" w:sz="0" w:space="0" w:color="auto"/>
                <w:left w:val="none" w:sz="0" w:space="0" w:color="auto"/>
                <w:bottom w:val="none" w:sz="0" w:space="0" w:color="auto"/>
                <w:right w:val="none" w:sz="0" w:space="0" w:color="auto"/>
              </w:divBdr>
            </w:div>
            <w:div w:id="1481381783">
              <w:marLeft w:val="0"/>
              <w:marRight w:val="0"/>
              <w:marTop w:val="0"/>
              <w:marBottom w:val="240"/>
              <w:divBdr>
                <w:top w:val="none" w:sz="0" w:space="0" w:color="auto"/>
                <w:left w:val="none" w:sz="0" w:space="0" w:color="auto"/>
                <w:bottom w:val="none" w:sz="0" w:space="0" w:color="auto"/>
                <w:right w:val="none" w:sz="0" w:space="0" w:color="auto"/>
              </w:divBdr>
            </w:div>
            <w:div w:id="1487016098">
              <w:marLeft w:val="0"/>
              <w:marRight w:val="0"/>
              <w:marTop w:val="0"/>
              <w:marBottom w:val="240"/>
              <w:divBdr>
                <w:top w:val="none" w:sz="0" w:space="0" w:color="auto"/>
                <w:left w:val="none" w:sz="0" w:space="0" w:color="auto"/>
                <w:bottom w:val="none" w:sz="0" w:space="0" w:color="auto"/>
                <w:right w:val="none" w:sz="0" w:space="0" w:color="auto"/>
              </w:divBdr>
            </w:div>
            <w:div w:id="1576815738">
              <w:marLeft w:val="0"/>
              <w:marRight w:val="0"/>
              <w:marTop w:val="0"/>
              <w:marBottom w:val="240"/>
              <w:divBdr>
                <w:top w:val="none" w:sz="0" w:space="0" w:color="auto"/>
                <w:left w:val="none" w:sz="0" w:space="0" w:color="auto"/>
                <w:bottom w:val="none" w:sz="0" w:space="0" w:color="auto"/>
                <w:right w:val="none" w:sz="0" w:space="0" w:color="auto"/>
              </w:divBdr>
            </w:div>
            <w:div w:id="1601833497">
              <w:marLeft w:val="0"/>
              <w:marRight w:val="0"/>
              <w:marTop w:val="0"/>
              <w:marBottom w:val="240"/>
              <w:divBdr>
                <w:top w:val="none" w:sz="0" w:space="0" w:color="auto"/>
                <w:left w:val="none" w:sz="0" w:space="0" w:color="auto"/>
                <w:bottom w:val="none" w:sz="0" w:space="0" w:color="auto"/>
                <w:right w:val="none" w:sz="0" w:space="0" w:color="auto"/>
              </w:divBdr>
            </w:div>
            <w:div w:id="1658655133">
              <w:marLeft w:val="0"/>
              <w:marRight w:val="0"/>
              <w:marTop w:val="0"/>
              <w:marBottom w:val="240"/>
              <w:divBdr>
                <w:top w:val="none" w:sz="0" w:space="0" w:color="auto"/>
                <w:left w:val="none" w:sz="0" w:space="0" w:color="auto"/>
                <w:bottom w:val="none" w:sz="0" w:space="0" w:color="auto"/>
                <w:right w:val="none" w:sz="0" w:space="0" w:color="auto"/>
              </w:divBdr>
            </w:div>
            <w:div w:id="1684672406">
              <w:marLeft w:val="0"/>
              <w:marRight w:val="0"/>
              <w:marTop w:val="0"/>
              <w:marBottom w:val="240"/>
              <w:divBdr>
                <w:top w:val="none" w:sz="0" w:space="0" w:color="auto"/>
                <w:left w:val="none" w:sz="0" w:space="0" w:color="auto"/>
                <w:bottom w:val="none" w:sz="0" w:space="0" w:color="auto"/>
                <w:right w:val="none" w:sz="0" w:space="0" w:color="auto"/>
              </w:divBdr>
            </w:div>
            <w:div w:id="1708339041">
              <w:marLeft w:val="0"/>
              <w:marRight w:val="0"/>
              <w:marTop w:val="0"/>
              <w:marBottom w:val="240"/>
              <w:divBdr>
                <w:top w:val="none" w:sz="0" w:space="0" w:color="auto"/>
                <w:left w:val="none" w:sz="0" w:space="0" w:color="auto"/>
                <w:bottom w:val="none" w:sz="0" w:space="0" w:color="auto"/>
                <w:right w:val="none" w:sz="0" w:space="0" w:color="auto"/>
              </w:divBdr>
            </w:div>
            <w:div w:id="1709721710">
              <w:marLeft w:val="0"/>
              <w:marRight w:val="0"/>
              <w:marTop w:val="0"/>
              <w:marBottom w:val="240"/>
              <w:divBdr>
                <w:top w:val="none" w:sz="0" w:space="0" w:color="auto"/>
                <w:left w:val="none" w:sz="0" w:space="0" w:color="auto"/>
                <w:bottom w:val="none" w:sz="0" w:space="0" w:color="auto"/>
                <w:right w:val="none" w:sz="0" w:space="0" w:color="auto"/>
              </w:divBdr>
            </w:div>
            <w:div w:id="1714843558">
              <w:marLeft w:val="0"/>
              <w:marRight w:val="0"/>
              <w:marTop w:val="0"/>
              <w:marBottom w:val="240"/>
              <w:divBdr>
                <w:top w:val="none" w:sz="0" w:space="0" w:color="auto"/>
                <w:left w:val="none" w:sz="0" w:space="0" w:color="auto"/>
                <w:bottom w:val="none" w:sz="0" w:space="0" w:color="auto"/>
                <w:right w:val="none" w:sz="0" w:space="0" w:color="auto"/>
              </w:divBdr>
            </w:div>
            <w:div w:id="1716201034">
              <w:marLeft w:val="0"/>
              <w:marRight w:val="0"/>
              <w:marTop w:val="0"/>
              <w:marBottom w:val="240"/>
              <w:divBdr>
                <w:top w:val="none" w:sz="0" w:space="0" w:color="auto"/>
                <w:left w:val="none" w:sz="0" w:space="0" w:color="auto"/>
                <w:bottom w:val="none" w:sz="0" w:space="0" w:color="auto"/>
                <w:right w:val="none" w:sz="0" w:space="0" w:color="auto"/>
              </w:divBdr>
            </w:div>
            <w:div w:id="1720739790">
              <w:marLeft w:val="0"/>
              <w:marRight w:val="0"/>
              <w:marTop w:val="0"/>
              <w:marBottom w:val="240"/>
              <w:divBdr>
                <w:top w:val="none" w:sz="0" w:space="0" w:color="auto"/>
                <w:left w:val="none" w:sz="0" w:space="0" w:color="auto"/>
                <w:bottom w:val="none" w:sz="0" w:space="0" w:color="auto"/>
                <w:right w:val="none" w:sz="0" w:space="0" w:color="auto"/>
              </w:divBdr>
            </w:div>
            <w:div w:id="1737778945">
              <w:marLeft w:val="0"/>
              <w:marRight w:val="0"/>
              <w:marTop w:val="0"/>
              <w:marBottom w:val="240"/>
              <w:divBdr>
                <w:top w:val="none" w:sz="0" w:space="0" w:color="auto"/>
                <w:left w:val="none" w:sz="0" w:space="0" w:color="auto"/>
                <w:bottom w:val="none" w:sz="0" w:space="0" w:color="auto"/>
                <w:right w:val="none" w:sz="0" w:space="0" w:color="auto"/>
              </w:divBdr>
            </w:div>
            <w:div w:id="1778325715">
              <w:marLeft w:val="0"/>
              <w:marRight w:val="0"/>
              <w:marTop w:val="0"/>
              <w:marBottom w:val="240"/>
              <w:divBdr>
                <w:top w:val="none" w:sz="0" w:space="0" w:color="auto"/>
                <w:left w:val="none" w:sz="0" w:space="0" w:color="auto"/>
                <w:bottom w:val="none" w:sz="0" w:space="0" w:color="auto"/>
                <w:right w:val="none" w:sz="0" w:space="0" w:color="auto"/>
              </w:divBdr>
            </w:div>
            <w:div w:id="1816028069">
              <w:marLeft w:val="0"/>
              <w:marRight w:val="0"/>
              <w:marTop w:val="0"/>
              <w:marBottom w:val="240"/>
              <w:divBdr>
                <w:top w:val="none" w:sz="0" w:space="0" w:color="auto"/>
                <w:left w:val="none" w:sz="0" w:space="0" w:color="auto"/>
                <w:bottom w:val="none" w:sz="0" w:space="0" w:color="auto"/>
                <w:right w:val="none" w:sz="0" w:space="0" w:color="auto"/>
              </w:divBdr>
            </w:div>
            <w:div w:id="1824157875">
              <w:marLeft w:val="0"/>
              <w:marRight w:val="0"/>
              <w:marTop w:val="0"/>
              <w:marBottom w:val="240"/>
              <w:divBdr>
                <w:top w:val="none" w:sz="0" w:space="0" w:color="auto"/>
                <w:left w:val="none" w:sz="0" w:space="0" w:color="auto"/>
                <w:bottom w:val="none" w:sz="0" w:space="0" w:color="auto"/>
                <w:right w:val="none" w:sz="0" w:space="0" w:color="auto"/>
              </w:divBdr>
            </w:div>
            <w:div w:id="1888028283">
              <w:marLeft w:val="0"/>
              <w:marRight w:val="0"/>
              <w:marTop w:val="0"/>
              <w:marBottom w:val="240"/>
              <w:divBdr>
                <w:top w:val="none" w:sz="0" w:space="0" w:color="auto"/>
                <w:left w:val="none" w:sz="0" w:space="0" w:color="auto"/>
                <w:bottom w:val="none" w:sz="0" w:space="0" w:color="auto"/>
                <w:right w:val="none" w:sz="0" w:space="0" w:color="auto"/>
              </w:divBdr>
            </w:div>
            <w:div w:id="1898390270">
              <w:marLeft w:val="0"/>
              <w:marRight w:val="0"/>
              <w:marTop w:val="0"/>
              <w:marBottom w:val="240"/>
              <w:divBdr>
                <w:top w:val="none" w:sz="0" w:space="0" w:color="auto"/>
                <w:left w:val="none" w:sz="0" w:space="0" w:color="auto"/>
                <w:bottom w:val="none" w:sz="0" w:space="0" w:color="auto"/>
                <w:right w:val="none" w:sz="0" w:space="0" w:color="auto"/>
              </w:divBdr>
            </w:div>
            <w:div w:id="1907640480">
              <w:marLeft w:val="0"/>
              <w:marRight w:val="0"/>
              <w:marTop w:val="0"/>
              <w:marBottom w:val="240"/>
              <w:divBdr>
                <w:top w:val="none" w:sz="0" w:space="0" w:color="auto"/>
                <w:left w:val="none" w:sz="0" w:space="0" w:color="auto"/>
                <w:bottom w:val="none" w:sz="0" w:space="0" w:color="auto"/>
                <w:right w:val="none" w:sz="0" w:space="0" w:color="auto"/>
              </w:divBdr>
            </w:div>
            <w:div w:id="1932394931">
              <w:marLeft w:val="0"/>
              <w:marRight w:val="0"/>
              <w:marTop w:val="0"/>
              <w:marBottom w:val="240"/>
              <w:divBdr>
                <w:top w:val="none" w:sz="0" w:space="0" w:color="auto"/>
                <w:left w:val="none" w:sz="0" w:space="0" w:color="auto"/>
                <w:bottom w:val="none" w:sz="0" w:space="0" w:color="auto"/>
                <w:right w:val="none" w:sz="0" w:space="0" w:color="auto"/>
              </w:divBdr>
            </w:div>
            <w:div w:id="1963340073">
              <w:marLeft w:val="0"/>
              <w:marRight w:val="0"/>
              <w:marTop w:val="0"/>
              <w:marBottom w:val="240"/>
              <w:divBdr>
                <w:top w:val="none" w:sz="0" w:space="0" w:color="auto"/>
                <w:left w:val="none" w:sz="0" w:space="0" w:color="auto"/>
                <w:bottom w:val="none" w:sz="0" w:space="0" w:color="auto"/>
                <w:right w:val="none" w:sz="0" w:space="0" w:color="auto"/>
              </w:divBdr>
            </w:div>
            <w:div w:id="1968194858">
              <w:marLeft w:val="0"/>
              <w:marRight w:val="0"/>
              <w:marTop w:val="0"/>
              <w:marBottom w:val="240"/>
              <w:divBdr>
                <w:top w:val="none" w:sz="0" w:space="0" w:color="auto"/>
                <w:left w:val="none" w:sz="0" w:space="0" w:color="auto"/>
                <w:bottom w:val="none" w:sz="0" w:space="0" w:color="auto"/>
                <w:right w:val="none" w:sz="0" w:space="0" w:color="auto"/>
              </w:divBdr>
            </w:div>
            <w:div w:id="1987776616">
              <w:marLeft w:val="0"/>
              <w:marRight w:val="0"/>
              <w:marTop w:val="0"/>
              <w:marBottom w:val="240"/>
              <w:divBdr>
                <w:top w:val="none" w:sz="0" w:space="0" w:color="auto"/>
                <w:left w:val="none" w:sz="0" w:space="0" w:color="auto"/>
                <w:bottom w:val="none" w:sz="0" w:space="0" w:color="auto"/>
                <w:right w:val="none" w:sz="0" w:space="0" w:color="auto"/>
              </w:divBdr>
            </w:div>
            <w:div w:id="1987782853">
              <w:marLeft w:val="0"/>
              <w:marRight w:val="0"/>
              <w:marTop w:val="0"/>
              <w:marBottom w:val="240"/>
              <w:divBdr>
                <w:top w:val="none" w:sz="0" w:space="0" w:color="auto"/>
                <w:left w:val="none" w:sz="0" w:space="0" w:color="auto"/>
                <w:bottom w:val="none" w:sz="0" w:space="0" w:color="auto"/>
                <w:right w:val="none" w:sz="0" w:space="0" w:color="auto"/>
              </w:divBdr>
            </w:div>
            <w:div w:id="2021736694">
              <w:marLeft w:val="0"/>
              <w:marRight w:val="0"/>
              <w:marTop w:val="0"/>
              <w:marBottom w:val="240"/>
              <w:divBdr>
                <w:top w:val="none" w:sz="0" w:space="0" w:color="auto"/>
                <w:left w:val="none" w:sz="0" w:space="0" w:color="auto"/>
                <w:bottom w:val="none" w:sz="0" w:space="0" w:color="auto"/>
                <w:right w:val="none" w:sz="0" w:space="0" w:color="auto"/>
              </w:divBdr>
            </w:div>
            <w:div w:id="2027560753">
              <w:marLeft w:val="0"/>
              <w:marRight w:val="0"/>
              <w:marTop w:val="0"/>
              <w:marBottom w:val="240"/>
              <w:divBdr>
                <w:top w:val="none" w:sz="0" w:space="0" w:color="auto"/>
                <w:left w:val="none" w:sz="0" w:space="0" w:color="auto"/>
                <w:bottom w:val="none" w:sz="0" w:space="0" w:color="auto"/>
                <w:right w:val="none" w:sz="0" w:space="0" w:color="auto"/>
              </w:divBdr>
            </w:div>
            <w:div w:id="2028368748">
              <w:marLeft w:val="0"/>
              <w:marRight w:val="0"/>
              <w:marTop w:val="0"/>
              <w:marBottom w:val="240"/>
              <w:divBdr>
                <w:top w:val="none" w:sz="0" w:space="0" w:color="auto"/>
                <w:left w:val="none" w:sz="0" w:space="0" w:color="auto"/>
                <w:bottom w:val="none" w:sz="0" w:space="0" w:color="auto"/>
                <w:right w:val="none" w:sz="0" w:space="0" w:color="auto"/>
              </w:divBdr>
            </w:div>
            <w:div w:id="2053655719">
              <w:marLeft w:val="0"/>
              <w:marRight w:val="0"/>
              <w:marTop w:val="0"/>
              <w:marBottom w:val="240"/>
              <w:divBdr>
                <w:top w:val="none" w:sz="0" w:space="0" w:color="auto"/>
                <w:left w:val="none" w:sz="0" w:space="0" w:color="auto"/>
                <w:bottom w:val="none" w:sz="0" w:space="0" w:color="auto"/>
                <w:right w:val="none" w:sz="0" w:space="0" w:color="auto"/>
              </w:divBdr>
            </w:div>
            <w:div w:id="2109619157">
              <w:marLeft w:val="0"/>
              <w:marRight w:val="0"/>
              <w:marTop w:val="0"/>
              <w:marBottom w:val="240"/>
              <w:divBdr>
                <w:top w:val="none" w:sz="0" w:space="0" w:color="auto"/>
                <w:left w:val="none" w:sz="0" w:space="0" w:color="auto"/>
                <w:bottom w:val="none" w:sz="0" w:space="0" w:color="auto"/>
                <w:right w:val="none" w:sz="0" w:space="0" w:color="auto"/>
              </w:divBdr>
            </w:div>
            <w:div w:id="2125691367">
              <w:marLeft w:val="0"/>
              <w:marRight w:val="0"/>
              <w:marTop w:val="0"/>
              <w:marBottom w:val="240"/>
              <w:divBdr>
                <w:top w:val="none" w:sz="0" w:space="0" w:color="auto"/>
                <w:left w:val="none" w:sz="0" w:space="0" w:color="auto"/>
                <w:bottom w:val="none" w:sz="0" w:space="0" w:color="auto"/>
                <w:right w:val="none" w:sz="0" w:space="0" w:color="auto"/>
              </w:divBdr>
            </w:div>
            <w:div w:id="213490766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08481928">
      <w:bodyDiv w:val="1"/>
      <w:marLeft w:val="0"/>
      <w:marRight w:val="0"/>
      <w:marTop w:val="0"/>
      <w:marBottom w:val="0"/>
      <w:divBdr>
        <w:top w:val="none" w:sz="0" w:space="0" w:color="auto"/>
        <w:left w:val="none" w:sz="0" w:space="0" w:color="auto"/>
        <w:bottom w:val="none" w:sz="0" w:space="0" w:color="auto"/>
        <w:right w:val="none" w:sz="0" w:space="0" w:color="auto"/>
      </w:divBdr>
      <w:divsChild>
        <w:div w:id="1683118159">
          <w:marLeft w:val="0"/>
          <w:marRight w:val="0"/>
          <w:marTop w:val="0"/>
          <w:marBottom w:val="0"/>
          <w:divBdr>
            <w:top w:val="none" w:sz="0" w:space="0" w:color="auto"/>
            <w:left w:val="none" w:sz="0" w:space="0" w:color="auto"/>
            <w:bottom w:val="none" w:sz="0" w:space="0" w:color="auto"/>
            <w:right w:val="none" w:sz="0" w:space="0" w:color="auto"/>
          </w:divBdr>
          <w:divsChild>
            <w:div w:id="44912488">
              <w:marLeft w:val="0"/>
              <w:marRight w:val="0"/>
              <w:marTop w:val="0"/>
              <w:marBottom w:val="240"/>
              <w:divBdr>
                <w:top w:val="none" w:sz="0" w:space="0" w:color="auto"/>
                <w:left w:val="none" w:sz="0" w:space="0" w:color="auto"/>
                <w:bottom w:val="none" w:sz="0" w:space="0" w:color="auto"/>
                <w:right w:val="none" w:sz="0" w:space="0" w:color="auto"/>
              </w:divBdr>
            </w:div>
            <w:div w:id="73550581">
              <w:marLeft w:val="0"/>
              <w:marRight w:val="0"/>
              <w:marTop w:val="0"/>
              <w:marBottom w:val="240"/>
              <w:divBdr>
                <w:top w:val="none" w:sz="0" w:space="0" w:color="auto"/>
                <w:left w:val="none" w:sz="0" w:space="0" w:color="auto"/>
                <w:bottom w:val="none" w:sz="0" w:space="0" w:color="auto"/>
                <w:right w:val="none" w:sz="0" w:space="0" w:color="auto"/>
              </w:divBdr>
            </w:div>
            <w:div w:id="146828361">
              <w:marLeft w:val="0"/>
              <w:marRight w:val="0"/>
              <w:marTop w:val="0"/>
              <w:marBottom w:val="240"/>
              <w:divBdr>
                <w:top w:val="none" w:sz="0" w:space="0" w:color="auto"/>
                <w:left w:val="none" w:sz="0" w:space="0" w:color="auto"/>
                <w:bottom w:val="none" w:sz="0" w:space="0" w:color="auto"/>
                <w:right w:val="none" w:sz="0" w:space="0" w:color="auto"/>
              </w:divBdr>
            </w:div>
            <w:div w:id="197860056">
              <w:marLeft w:val="0"/>
              <w:marRight w:val="0"/>
              <w:marTop w:val="0"/>
              <w:marBottom w:val="240"/>
              <w:divBdr>
                <w:top w:val="none" w:sz="0" w:space="0" w:color="auto"/>
                <w:left w:val="none" w:sz="0" w:space="0" w:color="auto"/>
                <w:bottom w:val="none" w:sz="0" w:space="0" w:color="auto"/>
                <w:right w:val="none" w:sz="0" w:space="0" w:color="auto"/>
              </w:divBdr>
            </w:div>
            <w:div w:id="203831183">
              <w:marLeft w:val="0"/>
              <w:marRight w:val="0"/>
              <w:marTop w:val="0"/>
              <w:marBottom w:val="240"/>
              <w:divBdr>
                <w:top w:val="none" w:sz="0" w:space="0" w:color="auto"/>
                <w:left w:val="none" w:sz="0" w:space="0" w:color="auto"/>
                <w:bottom w:val="none" w:sz="0" w:space="0" w:color="auto"/>
                <w:right w:val="none" w:sz="0" w:space="0" w:color="auto"/>
              </w:divBdr>
            </w:div>
            <w:div w:id="243494157">
              <w:marLeft w:val="0"/>
              <w:marRight w:val="0"/>
              <w:marTop w:val="0"/>
              <w:marBottom w:val="240"/>
              <w:divBdr>
                <w:top w:val="none" w:sz="0" w:space="0" w:color="auto"/>
                <w:left w:val="none" w:sz="0" w:space="0" w:color="auto"/>
                <w:bottom w:val="none" w:sz="0" w:space="0" w:color="auto"/>
                <w:right w:val="none" w:sz="0" w:space="0" w:color="auto"/>
              </w:divBdr>
            </w:div>
            <w:div w:id="252207601">
              <w:marLeft w:val="0"/>
              <w:marRight w:val="0"/>
              <w:marTop w:val="0"/>
              <w:marBottom w:val="240"/>
              <w:divBdr>
                <w:top w:val="none" w:sz="0" w:space="0" w:color="auto"/>
                <w:left w:val="none" w:sz="0" w:space="0" w:color="auto"/>
                <w:bottom w:val="none" w:sz="0" w:space="0" w:color="auto"/>
                <w:right w:val="none" w:sz="0" w:space="0" w:color="auto"/>
              </w:divBdr>
            </w:div>
            <w:div w:id="286090768">
              <w:marLeft w:val="0"/>
              <w:marRight w:val="0"/>
              <w:marTop w:val="0"/>
              <w:marBottom w:val="240"/>
              <w:divBdr>
                <w:top w:val="none" w:sz="0" w:space="0" w:color="auto"/>
                <w:left w:val="none" w:sz="0" w:space="0" w:color="auto"/>
                <w:bottom w:val="none" w:sz="0" w:space="0" w:color="auto"/>
                <w:right w:val="none" w:sz="0" w:space="0" w:color="auto"/>
              </w:divBdr>
            </w:div>
            <w:div w:id="373431349">
              <w:marLeft w:val="0"/>
              <w:marRight w:val="0"/>
              <w:marTop w:val="0"/>
              <w:marBottom w:val="240"/>
              <w:divBdr>
                <w:top w:val="none" w:sz="0" w:space="0" w:color="auto"/>
                <w:left w:val="none" w:sz="0" w:space="0" w:color="auto"/>
                <w:bottom w:val="none" w:sz="0" w:space="0" w:color="auto"/>
                <w:right w:val="none" w:sz="0" w:space="0" w:color="auto"/>
              </w:divBdr>
            </w:div>
            <w:div w:id="420492418">
              <w:marLeft w:val="0"/>
              <w:marRight w:val="0"/>
              <w:marTop w:val="0"/>
              <w:marBottom w:val="240"/>
              <w:divBdr>
                <w:top w:val="none" w:sz="0" w:space="0" w:color="auto"/>
                <w:left w:val="none" w:sz="0" w:space="0" w:color="auto"/>
                <w:bottom w:val="none" w:sz="0" w:space="0" w:color="auto"/>
                <w:right w:val="none" w:sz="0" w:space="0" w:color="auto"/>
              </w:divBdr>
            </w:div>
            <w:div w:id="433943732">
              <w:marLeft w:val="0"/>
              <w:marRight w:val="0"/>
              <w:marTop w:val="0"/>
              <w:marBottom w:val="240"/>
              <w:divBdr>
                <w:top w:val="none" w:sz="0" w:space="0" w:color="auto"/>
                <w:left w:val="none" w:sz="0" w:space="0" w:color="auto"/>
                <w:bottom w:val="none" w:sz="0" w:space="0" w:color="auto"/>
                <w:right w:val="none" w:sz="0" w:space="0" w:color="auto"/>
              </w:divBdr>
            </w:div>
            <w:div w:id="438913792">
              <w:marLeft w:val="0"/>
              <w:marRight w:val="0"/>
              <w:marTop w:val="0"/>
              <w:marBottom w:val="240"/>
              <w:divBdr>
                <w:top w:val="none" w:sz="0" w:space="0" w:color="auto"/>
                <w:left w:val="none" w:sz="0" w:space="0" w:color="auto"/>
                <w:bottom w:val="none" w:sz="0" w:space="0" w:color="auto"/>
                <w:right w:val="none" w:sz="0" w:space="0" w:color="auto"/>
              </w:divBdr>
            </w:div>
            <w:div w:id="483082626">
              <w:marLeft w:val="0"/>
              <w:marRight w:val="0"/>
              <w:marTop w:val="0"/>
              <w:marBottom w:val="240"/>
              <w:divBdr>
                <w:top w:val="none" w:sz="0" w:space="0" w:color="auto"/>
                <w:left w:val="none" w:sz="0" w:space="0" w:color="auto"/>
                <w:bottom w:val="none" w:sz="0" w:space="0" w:color="auto"/>
                <w:right w:val="none" w:sz="0" w:space="0" w:color="auto"/>
              </w:divBdr>
            </w:div>
            <w:div w:id="512036919">
              <w:marLeft w:val="0"/>
              <w:marRight w:val="0"/>
              <w:marTop w:val="0"/>
              <w:marBottom w:val="240"/>
              <w:divBdr>
                <w:top w:val="none" w:sz="0" w:space="0" w:color="auto"/>
                <w:left w:val="none" w:sz="0" w:space="0" w:color="auto"/>
                <w:bottom w:val="none" w:sz="0" w:space="0" w:color="auto"/>
                <w:right w:val="none" w:sz="0" w:space="0" w:color="auto"/>
              </w:divBdr>
            </w:div>
            <w:div w:id="530336774">
              <w:marLeft w:val="0"/>
              <w:marRight w:val="0"/>
              <w:marTop w:val="0"/>
              <w:marBottom w:val="240"/>
              <w:divBdr>
                <w:top w:val="none" w:sz="0" w:space="0" w:color="auto"/>
                <w:left w:val="none" w:sz="0" w:space="0" w:color="auto"/>
                <w:bottom w:val="none" w:sz="0" w:space="0" w:color="auto"/>
                <w:right w:val="none" w:sz="0" w:space="0" w:color="auto"/>
              </w:divBdr>
            </w:div>
            <w:div w:id="600258566">
              <w:marLeft w:val="0"/>
              <w:marRight w:val="0"/>
              <w:marTop w:val="0"/>
              <w:marBottom w:val="240"/>
              <w:divBdr>
                <w:top w:val="none" w:sz="0" w:space="0" w:color="auto"/>
                <w:left w:val="none" w:sz="0" w:space="0" w:color="auto"/>
                <w:bottom w:val="none" w:sz="0" w:space="0" w:color="auto"/>
                <w:right w:val="none" w:sz="0" w:space="0" w:color="auto"/>
              </w:divBdr>
            </w:div>
            <w:div w:id="614993201">
              <w:marLeft w:val="0"/>
              <w:marRight w:val="0"/>
              <w:marTop w:val="0"/>
              <w:marBottom w:val="240"/>
              <w:divBdr>
                <w:top w:val="none" w:sz="0" w:space="0" w:color="auto"/>
                <w:left w:val="none" w:sz="0" w:space="0" w:color="auto"/>
                <w:bottom w:val="none" w:sz="0" w:space="0" w:color="auto"/>
                <w:right w:val="none" w:sz="0" w:space="0" w:color="auto"/>
              </w:divBdr>
            </w:div>
            <w:div w:id="644822362">
              <w:marLeft w:val="0"/>
              <w:marRight w:val="0"/>
              <w:marTop w:val="0"/>
              <w:marBottom w:val="240"/>
              <w:divBdr>
                <w:top w:val="none" w:sz="0" w:space="0" w:color="auto"/>
                <w:left w:val="none" w:sz="0" w:space="0" w:color="auto"/>
                <w:bottom w:val="none" w:sz="0" w:space="0" w:color="auto"/>
                <w:right w:val="none" w:sz="0" w:space="0" w:color="auto"/>
              </w:divBdr>
            </w:div>
            <w:div w:id="685864530">
              <w:marLeft w:val="0"/>
              <w:marRight w:val="0"/>
              <w:marTop w:val="0"/>
              <w:marBottom w:val="240"/>
              <w:divBdr>
                <w:top w:val="none" w:sz="0" w:space="0" w:color="auto"/>
                <w:left w:val="none" w:sz="0" w:space="0" w:color="auto"/>
                <w:bottom w:val="none" w:sz="0" w:space="0" w:color="auto"/>
                <w:right w:val="none" w:sz="0" w:space="0" w:color="auto"/>
              </w:divBdr>
            </w:div>
            <w:div w:id="714819270">
              <w:marLeft w:val="0"/>
              <w:marRight w:val="0"/>
              <w:marTop w:val="0"/>
              <w:marBottom w:val="240"/>
              <w:divBdr>
                <w:top w:val="none" w:sz="0" w:space="0" w:color="auto"/>
                <w:left w:val="none" w:sz="0" w:space="0" w:color="auto"/>
                <w:bottom w:val="none" w:sz="0" w:space="0" w:color="auto"/>
                <w:right w:val="none" w:sz="0" w:space="0" w:color="auto"/>
              </w:divBdr>
            </w:div>
            <w:div w:id="742414935">
              <w:marLeft w:val="0"/>
              <w:marRight w:val="0"/>
              <w:marTop w:val="0"/>
              <w:marBottom w:val="240"/>
              <w:divBdr>
                <w:top w:val="none" w:sz="0" w:space="0" w:color="auto"/>
                <w:left w:val="none" w:sz="0" w:space="0" w:color="auto"/>
                <w:bottom w:val="none" w:sz="0" w:space="0" w:color="auto"/>
                <w:right w:val="none" w:sz="0" w:space="0" w:color="auto"/>
              </w:divBdr>
            </w:div>
            <w:div w:id="764955299">
              <w:marLeft w:val="0"/>
              <w:marRight w:val="0"/>
              <w:marTop w:val="0"/>
              <w:marBottom w:val="240"/>
              <w:divBdr>
                <w:top w:val="none" w:sz="0" w:space="0" w:color="auto"/>
                <w:left w:val="none" w:sz="0" w:space="0" w:color="auto"/>
                <w:bottom w:val="none" w:sz="0" w:space="0" w:color="auto"/>
                <w:right w:val="none" w:sz="0" w:space="0" w:color="auto"/>
              </w:divBdr>
            </w:div>
            <w:div w:id="767501285">
              <w:marLeft w:val="0"/>
              <w:marRight w:val="0"/>
              <w:marTop w:val="0"/>
              <w:marBottom w:val="240"/>
              <w:divBdr>
                <w:top w:val="none" w:sz="0" w:space="0" w:color="auto"/>
                <w:left w:val="none" w:sz="0" w:space="0" w:color="auto"/>
                <w:bottom w:val="none" w:sz="0" w:space="0" w:color="auto"/>
                <w:right w:val="none" w:sz="0" w:space="0" w:color="auto"/>
              </w:divBdr>
            </w:div>
            <w:div w:id="773135786">
              <w:marLeft w:val="0"/>
              <w:marRight w:val="0"/>
              <w:marTop w:val="0"/>
              <w:marBottom w:val="240"/>
              <w:divBdr>
                <w:top w:val="none" w:sz="0" w:space="0" w:color="auto"/>
                <w:left w:val="none" w:sz="0" w:space="0" w:color="auto"/>
                <w:bottom w:val="none" w:sz="0" w:space="0" w:color="auto"/>
                <w:right w:val="none" w:sz="0" w:space="0" w:color="auto"/>
              </w:divBdr>
            </w:div>
            <w:div w:id="778450499">
              <w:marLeft w:val="0"/>
              <w:marRight w:val="0"/>
              <w:marTop w:val="0"/>
              <w:marBottom w:val="240"/>
              <w:divBdr>
                <w:top w:val="none" w:sz="0" w:space="0" w:color="auto"/>
                <w:left w:val="none" w:sz="0" w:space="0" w:color="auto"/>
                <w:bottom w:val="none" w:sz="0" w:space="0" w:color="auto"/>
                <w:right w:val="none" w:sz="0" w:space="0" w:color="auto"/>
              </w:divBdr>
            </w:div>
            <w:div w:id="856697203">
              <w:marLeft w:val="0"/>
              <w:marRight w:val="0"/>
              <w:marTop w:val="0"/>
              <w:marBottom w:val="240"/>
              <w:divBdr>
                <w:top w:val="none" w:sz="0" w:space="0" w:color="auto"/>
                <w:left w:val="none" w:sz="0" w:space="0" w:color="auto"/>
                <w:bottom w:val="none" w:sz="0" w:space="0" w:color="auto"/>
                <w:right w:val="none" w:sz="0" w:space="0" w:color="auto"/>
              </w:divBdr>
            </w:div>
            <w:div w:id="856895645">
              <w:marLeft w:val="0"/>
              <w:marRight w:val="0"/>
              <w:marTop w:val="0"/>
              <w:marBottom w:val="240"/>
              <w:divBdr>
                <w:top w:val="none" w:sz="0" w:space="0" w:color="auto"/>
                <w:left w:val="none" w:sz="0" w:space="0" w:color="auto"/>
                <w:bottom w:val="none" w:sz="0" w:space="0" w:color="auto"/>
                <w:right w:val="none" w:sz="0" w:space="0" w:color="auto"/>
              </w:divBdr>
            </w:div>
            <w:div w:id="861823940">
              <w:marLeft w:val="0"/>
              <w:marRight w:val="0"/>
              <w:marTop w:val="0"/>
              <w:marBottom w:val="240"/>
              <w:divBdr>
                <w:top w:val="none" w:sz="0" w:space="0" w:color="auto"/>
                <w:left w:val="none" w:sz="0" w:space="0" w:color="auto"/>
                <w:bottom w:val="none" w:sz="0" w:space="0" w:color="auto"/>
                <w:right w:val="none" w:sz="0" w:space="0" w:color="auto"/>
              </w:divBdr>
            </w:div>
            <w:div w:id="890578372">
              <w:marLeft w:val="0"/>
              <w:marRight w:val="0"/>
              <w:marTop w:val="0"/>
              <w:marBottom w:val="240"/>
              <w:divBdr>
                <w:top w:val="none" w:sz="0" w:space="0" w:color="auto"/>
                <w:left w:val="none" w:sz="0" w:space="0" w:color="auto"/>
                <w:bottom w:val="none" w:sz="0" w:space="0" w:color="auto"/>
                <w:right w:val="none" w:sz="0" w:space="0" w:color="auto"/>
              </w:divBdr>
            </w:div>
            <w:div w:id="900680574">
              <w:marLeft w:val="0"/>
              <w:marRight w:val="0"/>
              <w:marTop w:val="0"/>
              <w:marBottom w:val="240"/>
              <w:divBdr>
                <w:top w:val="none" w:sz="0" w:space="0" w:color="auto"/>
                <w:left w:val="none" w:sz="0" w:space="0" w:color="auto"/>
                <w:bottom w:val="none" w:sz="0" w:space="0" w:color="auto"/>
                <w:right w:val="none" w:sz="0" w:space="0" w:color="auto"/>
              </w:divBdr>
            </w:div>
            <w:div w:id="915938554">
              <w:marLeft w:val="0"/>
              <w:marRight w:val="0"/>
              <w:marTop w:val="0"/>
              <w:marBottom w:val="240"/>
              <w:divBdr>
                <w:top w:val="none" w:sz="0" w:space="0" w:color="auto"/>
                <w:left w:val="none" w:sz="0" w:space="0" w:color="auto"/>
                <w:bottom w:val="none" w:sz="0" w:space="0" w:color="auto"/>
                <w:right w:val="none" w:sz="0" w:space="0" w:color="auto"/>
              </w:divBdr>
            </w:div>
            <w:div w:id="945163633">
              <w:marLeft w:val="0"/>
              <w:marRight w:val="0"/>
              <w:marTop w:val="0"/>
              <w:marBottom w:val="240"/>
              <w:divBdr>
                <w:top w:val="none" w:sz="0" w:space="0" w:color="auto"/>
                <w:left w:val="none" w:sz="0" w:space="0" w:color="auto"/>
                <w:bottom w:val="none" w:sz="0" w:space="0" w:color="auto"/>
                <w:right w:val="none" w:sz="0" w:space="0" w:color="auto"/>
              </w:divBdr>
            </w:div>
            <w:div w:id="953711016">
              <w:marLeft w:val="0"/>
              <w:marRight w:val="0"/>
              <w:marTop w:val="0"/>
              <w:marBottom w:val="240"/>
              <w:divBdr>
                <w:top w:val="none" w:sz="0" w:space="0" w:color="auto"/>
                <w:left w:val="none" w:sz="0" w:space="0" w:color="auto"/>
                <w:bottom w:val="none" w:sz="0" w:space="0" w:color="auto"/>
                <w:right w:val="none" w:sz="0" w:space="0" w:color="auto"/>
              </w:divBdr>
            </w:div>
            <w:div w:id="962807344">
              <w:marLeft w:val="0"/>
              <w:marRight w:val="0"/>
              <w:marTop w:val="0"/>
              <w:marBottom w:val="240"/>
              <w:divBdr>
                <w:top w:val="none" w:sz="0" w:space="0" w:color="auto"/>
                <w:left w:val="none" w:sz="0" w:space="0" w:color="auto"/>
                <w:bottom w:val="none" w:sz="0" w:space="0" w:color="auto"/>
                <w:right w:val="none" w:sz="0" w:space="0" w:color="auto"/>
              </w:divBdr>
            </w:div>
            <w:div w:id="984818832">
              <w:marLeft w:val="0"/>
              <w:marRight w:val="0"/>
              <w:marTop w:val="0"/>
              <w:marBottom w:val="240"/>
              <w:divBdr>
                <w:top w:val="none" w:sz="0" w:space="0" w:color="auto"/>
                <w:left w:val="none" w:sz="0" w:space="0" w:color="auto"/>
                <w:bottom w:val="none" w:sz="0" w:space="0" w:color="auto"/>
                <w:right w:val="none" w:sz="0" w:space="0" w:color="auto"/>
              </w:divBdr>
            </w:div>
            <w:div w:id="987442510">
              <w:marLeft w:val="0"/>
              <w:marRight w:val="0"/>
              <w:marTop w:val="0"/>
              <w:marBottom w:val="240"/>
              <w:divBdr>
                <w:top w:val="none" w:sz="0" w:space="0" w:color="auto"/>
                <w:left w:val="none" w:sz="0" w:space="0" w:color="auto"/>
                <w:bottom w:val="none" w:sz="0" w:space="0" w:color="auto"/>
                <w:right w:val="none" w:sz="0" w:space="0" w:color="auto"/>
              </w:divBdr>
            </w:div>
            <w:div w:id="1014459047">
              <w:marLeft w:val="0"/>
              <w:marRight w:val="0"/>
              <w:marTop w:val="0"/>
              <w:marBottom w:val="240"/>
              <w:divBdr>
                <w:top w:val="none" w:sz="0" w:space="0" w:color="auto"/>
                <w:left w:val="none" w:sz="0" w:space="0" w:color="auto"/>
                <w:bottom w:val="none" w:sz="0" w:space="0" w:color="auto"/>
                <w:right w:val="none" w:sz="0" w:space="0" w:color="auto"/>
              </w:divBdr>
            </w:div>
            <w:div w:id="1039820211">
              <w:marLeft w:val="0"/>
              <w:marRight w:val="0"/>
              <w:marTop w:val="0"/>
              <w:marBottom w:val="240"/>
              <w:divBdr>
                <w:top w:val="none" w:sz="0" w:space="0" w:color="auto"/>
                <w:left w:val="none" w:sz="0" w:space="0" w:color="auto"/>
                <w:bottom w:val="none" w:sz="0" w:space="0" w:color="auto"/>
                <w:right w:val="none" w:sz="0" w:space="0" w:color="auto"/>
              </w:divBdr>
            </w:div>
            <w:div w:id="1085229075">
              <w:marLeft w:val="0"/>
              <w:marRight w:val="0"/>
              <w:marTop w:val="0"/>
              <w:marBottom w:val="240"/>
              <w:divBdr>
                <w:top w:val="none" w:sz="0" w:space="0" w:color="auto"/>
                <w:left w:val="none" w:sz="0" w:space="0" w:color="auto"/>
                <w:bottom w:val="none" w:sz="0" w:space="0" w:color="auto"/>
                <w:right w:val="none" w:sz="0" w:space="0" w:color="auto"/>
              </w:divBdr>
            </w:div>
            <w:div w:id="1105224483">
              <w:marLeft w:val="0"/>
              <w:marRight w:val="0"/>
              <w:marTop w:val="0"/>
              <w:marBottom w:val="240"/>
              <w:divBdr>
                <w:top w:val="none" w:sz="0" w:space="0" w:color="auto"/>
                <w:left w:val="none" w:sz="0" w:space="0" w:color="auto"/>
                <w:bottom w:val="none" w:sz="0" w:space="0" w:color="auto"/>
                <w:right w:val="none" w:sz="0" w:space="0" w:color="auto"/>
              </w:divBdr>
            </w:div>
            <w:div w:id="1118917215">
              <w:marLeft w:val="0"/>
              <w:marRight w:val="0"/>
              <w:marTop w:val="0"/>
              <w:marBottom w:val="240"/>
              <w:divBdr>
                <w:top w:val="none" w:sz="0" w:space="0" w:color="auto"/>
                <w:left w:val="none" w:sz="0" w:space="0" w:color="auto"/>
                <w:bottom w:val="none" w:sz="0" w:space="0" w:color="auto"/>
                <w:right w:val="none" w:sz="0" w:space="0" w:color="auto"/>
              </w:divBdr>
            </w:div>
            <w:div w:id="1120106040">
              <w:marLeft w:val="0"/>
              <w:marRight w:val="0"/>
              <w:marTop w:val="0"/>
              <w:marBottom w:val="240"/>
              <w:divBdr>
                <w:top w:val="none" w:sz="0" w:space="0" w:color="auto"/>
                <w:left w:val="none" w:sz="0" w:space="0" w:color="auto"/>
                <w:bottom w:val="none" w:sz="0" w:space="0" w:color="auto"/>
                <w:right w:val="none" w:sz="0" w:space="0" w:color="auto"/>
              </w:divBdr>
            </w:div>
            <w:div w:id="1313483419">
              <w:marLeft w:val="0"/>
              <w:marRight w:val="0"/>
              <w:marTop w:val="0"/>
              <w:marBottom w:val="240"/>
              <w:divBdr>
                <w:top w:val="none" w:sz="0" w:space="0" w:color="auto"/>
                <w:left w:val="none" w:sz="0" w:space="0" w:color="auto"/>
                <w:bottom w:val="none" w:sz="0" w:space="0" w:color="auto"/>
                <w:right w:val="none" w:sz="0" w:space="0" w:color="auto"/>
              </w:divBdr>
            </w:div>
            <w:div w:id="1318997102">
              <w:marLeft w:val="0"/>
              <w:marRight w:val="0"/>
              <w:marTop w:val="0"/>
              <w:marBottom w:val="240"/>
              <w:divBdr>
                <w:top w:val="none" w:sz="0" w:space="0" w:color="auto"/>
                <w:left w:val="none" w:sz="0" w:space="0" w:color="auto"/>
                <w:bottom w:val="none" w:sz="0" w:space="0" w:color="auto"/>
                <w:right w:val="none" w:sz="0" w:space="0" w:color="auto"/>
              </w:divBdr>
            </w:div>
            <w:div w:id="1326321085">
              <w:marLeft w:val="0"/>
              <w:marRight w:val="0"/>
              <w:marTop w:val="0"/>
              <w:marBottom w:val="240"/>
              <w:divBdr>
                <w:top w:val="none" w:sz="0" w:space="0" w:color="auto"/>
                <w:left w:val="none" w:sz="0" w:space="0" w:color="auto"/>
                <w:bottom w:val="none" w:sz="0" w:space="0" w:color="auto"/>
                <w:right w:val="none" w:sz="0" w:space="0" w:color="auto"/>
              </w:divBdr>
            </w:div>
            <w:div w:id="1353342912">
              <w:marLeft w:val="0"/>
              <w:marRight w:val="0"/>
              <w:marTop w:val="0"/>
              <w:marBottom w:val="240"/>
              <w:divBdr>
                <w:top w:val="none" w:sz="0" w:space="0" w:color="auto"/>
                <w:left w:val="none" w:sz="0" w:space="0" w:color="auto"/>
                <w:bottom w:val="none" w:sz="0" w:space="0" w:color="auto"/>
                <w:right w:val="none" w:sz="0" w:space="0" w:color="auto"/>
              </w:divBdr>
            </w:div>
            <w:div w:id="1354919496">
              <w:marLeft w:val="0"/>
              <w:marRight w:val="0"/>
              <w:marTop w:val="0"/>
              <w:marBottom w:val="240"/>
              <w:divBdr>
                <w:top w:val="none" w:sz="0" w:space="0" w:color="auto"/>
                <w:left w:val="none" w:sz="0" w:space="0" w:color="auto"/>
                <w:bottom w:val="none" w:sz="0" w:space="0" w:color="auto"/>
                <w:right w:val="none" w:sz="0" w:space="0" w:color="auto"/>
              </w:divBdr>
            </w:div>
            <w:div w:id="1377971017">
              <w:marLeft w:val="0"/>
              <w:marRight w:val="0"/>
              <w:marTop w:val="0"/>
              <w:marBottom w:val="240"/>
              <w:divBdr>
                <w:top w:val="none" w:sz="0" w:space="0" w:color="auto"/>
                <w:left w:val="none" w:sz="0" w:space="0" w:color="auto"/>
                <w:bottom w:val="none" w:sz="0" w:space="0" w:color="auto"/>
                <w:right w:val="none" w:sz="0" w:space="0" w:color="auto"/>
              </w:divBdr>
            </w:div>
            <w:div w:id="1483539373">
              <w:marLeft w:val="0"/>
              <w:marRight w:val="0"/>
              <w:marTop w:val="0"/>
              <w:marBottom w:val="240"/>
              <w:divBdr>
                <w:top w:val="none" w:sz="0" w:space="0" w:color="auto"/>
                <w:left w:val="none" w:sz="0" w:space="0" w:color="auto"/>
                <w:bottom w:val="none" w:sz="0" w:space="0" w:color="auto"/>
                <w:right w:val="none" w:sz="0" w:space="0" w:color="auto"/>
              </w:divBdr>
            </w:div>
            <w:div w:id="1485850154">
              <w:marLeft w:val="0"/>
              <w:marRight w:val="0"/>
              <w:marTop w:val="0"/>
              <w:marBottom w:val="240"/>
              <w:divBdr>
                <w:top w:val="none" w:sz="0" w:space="0" w:color="auto"/>
                <w:left w:val="none" w:sz="0" w:space="0" w:color="auto"/>
                <w:bottom w:val="none" w:sz="0" w:space="0" w:color="auto"/>
                <w:right w:val="none" w:sz="0" w:space="0" w:color="auto"/>
              </w:divBdr>
            </w:div>
            <w:div w:id="1496258806">
              <w:marLeft w:val="0"/>
              <w:marRight w:val="0"/>
              <w:marTop w:val="0"/>
              <w:marBottom w:val="240"/>
              <w:divBdr>
                <w:top w:val="none" w:sz="0" w:space="0" w:color="auto"/>
                <w:left w:val="none" w:sz="0" w:space="0" w:color="auto"/>
                <w:bottom w:val="none" w:sz="0" w:space="0" w:color="auto"/>
                <w:right w:val="none" w:sz="0" w:space="0" w:color="auto"/>
              </w:divBdr>
            </w:div>
            <w:div w:id="1517308826">
              <w:marLeft w:val="0"/>
              <w:marRight w:val="0"/>
              <w:marTop w:val="0"/>
              <w:marBottom w:val="240"/>
              <w:divBdr>
                <w:top w:val="none" w:sz="0" w:space="0" w:color="auto"/>
                <w:left w:val="none" w:sz="0" w:space="0" w:color="auto"/>
                <w:bottom w:val="none" w:sz="0" w:space="0" w:color="auto"/>
                <w:right w:val="none" w:sz="0" w:space="0" w:color="auto"/>
              </w:divBdr>
            </w:div>
            <w:div w:id="1610890911">
              <w:marLeft w:val="0"/>
              <w:marRight w:val="0"/>
              <w:marTop w:val="0"/>
              <w:marBottom w:val="240"/>
              <w:divBdr>
                <w:top w:val="none" w:sz="0" w:space="0" w:color="auto"/>
                <w:left w:val="none" w:sz="0" w:space="0" w:color="auto"/>
                <w:bottom w:val="none" w:sz="0" w:space="0" w:color="auto"/>
                <w:right w:val="none" w:sz="0" w:space="0" w:color="auto"/>
              </w:divBdr>
            </w:div>
            <w:div w:id="1641419204">
              <w:marLeft w:val="0"/>
              <w:marRight w:val="0"/>
              <w:marTop w:val="0"/>
              <w:marBottom w:val="240"/>
              <w:divBdr>
                <w:top w:val="none" w:sz="0" w:space="0" w:color="auto"/>
                <w:left w:val="none" w:sz="0" w:space="0" w:color="auto"/>
                <w:bottom w:val="none" w:sz="0" w:space="0" w:color="auto"/>
                <w:right w:val="none" w:sz="0" w:space="0" w:color="auto"/>
              </w:divBdr>
            </w:div>
            <w:div w:id="1666282635">
              <w:marLeft w:val="0"/>
              <w:marRight w:val="0"/>
              <w:marTop w:val="0"/>
              <w:marBottom w:val="240"/>
              <w:divBdr>
                <w:top w:val="none" w:sz="0" w:space="0" w:color="auto"/>
                <w:left w:val="none" w:sz="0" w:space="0" w:color="auto"/>
                <w:bottom w:val="none" w:sz="0" w:space="0" w:color="auto"/>
                <w:right w:val="none" w:sz="0" w:space="0" w:color="auto"/>
              </w:divBdr>
            </w:div>
            <w:div w:id="1691295382">
              <w:marLeft w:val="0"/>
              <w:marRight w:val="0"/>
              <w:marTop w:val="0"/>
              <w:marBottom w:val="0"/>
              <w:divBdr>
                <w:top w:val="none" w:sz="0" w:space="0" w:color="auto"/>
                <w:left w:val="none" w:sz="0" w:space="0" w:color="auto"/>
                <w:bottom w:val="none" w:sz="0" w:space="0" w:color="auto"/>
                <w:right w:val="none" w:sz="0" w:space="0" w:color="auto"/>
              </w:divBdr>
            </w:div>
            <w:div w:id="1703631988">
              <w:marLeft w:val="0"/>
              <w:marRight w:val="0"/>
              <w:marTop w:val="0"/>
              <w:marBottom w:val="240"/>
              <w:divBdr>
                <w:top w:val="none" w:sz="0" w:space="0" w:color="auto"/>
                <w:left w:val="none" w:sz="0" w:space="0" w:color="auto"/>
                <w:bottom w:val="none" w:sz="0" w:space="0" w:color="auto"/>
                <w:right w:val="none" w:sz="0" w:space="0" w:color="auto"/>
              </w:divBdr>
            </w:div>
            <w:div w:id="1707023819">
              <w:marLeft w:val="0"/>
              <w:marRight w:val="0"/>
              <w:marTop w:val="0"/>
              <w:marBottom w:val="240"/>
              <w:divBdr>
                <w:top w:val="none" w:sz="0" w:space="0" w:color="auto"/>
                <w:left w:val="none" w:sz="0" w:space="0" w:color="auto"/>
                <w:bottom w:val="none" w:sz="0" w:space="0" w:color="auto"/>
                <w:right w:val="none" w:sz="0" w:space="0" w:color="auto"/>
              </w:divBdr>
            </w:div>
            <w:div w:id="1779792683">
              <w:marLeft w:val="0"/>
              <w:marRight w:val="0"/>
              <w:marTop w:val="0"/>
              <w:marBottom w:val="240"/>
              <w:divBdr>
                <w:top w:val="none" w:sz="0" w:space="0" w:color="auto"/>
                <w:left w:val="none" w:sz="0" w:space="0" w:color="auto"/>
                <w:bottom w:val="none" w:sz="0" w:space="0" w:color="auto"/>
                <w:right w:val="none" w:sz="0" w:space="0" w:color="auto"/>
              </w:divBdr>
            </w:div>
            <w:div w:id="1863519535">
              <w:marLeft w:val="0"/>
              <w:marRight w:val="0"/>
              <w:marTop w:val="0"/>
              <w:marBottom w:val="240"/>
              <w:divBdr>
                <w:top w:val="none" w:sz="0" w:space="0" w:color="auto"/>
                <w:left w:val="none" w:sz="0" w:space="0" w:color="auto"/>
                <w:bottom w:val="none" w:sz="0" w:space="0" w:color="auto"/>
                <w:right w:val="none" w:sz="0" w:space="0" w:color="auto"/>
              </w:divBdr>
            </w:div>
            <w:div w:id="1900091369">
              <w:marLeft w:val="0"/>
              <w:marRight w:val="0"/>
              <w:marTop w:val="0"/>
              <w:marBottom w:val="240"/>
              <w:divBdr>
                <w:top w:val="none" w:sz="0" w:space="0" w:color="auto"/>
                <w:left w:val="none" w:sz="0" w:space="0" w:color="auto"/>
                <w:bottom w:val="none" w:sz="0" w:space="0" w:color="auto"/>
                <w:right w:val="none" w:sz="0" w:space="0" w:color="auto"/>
              </w:divBdr>
            </w:div>
            <w:div w:id="1916628583">
              <w:marLeft w:val="0"/>
              <w:marRight w:val="0"/>
              <w:marTop w:val="0"/>
              <w:marBottom w:val="240"/>
              <w:divBdr>
                <w:top w:val="none" w:sz="0" w:space="0" w:color="auto"/>
                <w:left w:val="none" w:sz="0" w:space="0" w:color="auto"/>
                <w:bottom w:val="none" w:sz="0" w:space="0" w:color="auto"/>
                <w:right w:val="none" w:sz="0" w:space="0" w:color="auto"/>
              </w:divBdr>
            </w:div>
            <w:div w:id="1931573935">
              <w:marLeft w:val="0"/>
              <w:marRight w:val="0"/>
              <w:marTop w:val="0"/>
              <w:marBottom w:val="240"/>
              <w:divBdr>
                <w:top w:val="none" w:sz="0" w:space="0" w:color="auto"/>
                <w:left w:val="none" w:sz="0" w:space="0" w:color="auto"/>
                <w:bottom w:val="none" w:sz="0" w:space="0" w:color="auto"/>
                <w:right w:val="none" w:sz="0" w:space="0" w:color="auto"/>
              </w:divBdr>
            </w:div>
            <w:div w:id="1980067226">
              <w:marLeft w:val="0"/>
              <w:marRight w:val="0"/>
              <w:marTop w:val="0"/>
              <w:marBottom w:val="240"/>
              <w:divBdr>
                <w:top w:val="none" w:sz="0" w:space="0" w:color="auto"/>
                <w:left w:val="none" w:sz="0" w:space="0" w:color="auto"/>
                <w:bottom w:val="none" w:sz="0" w:space="0" w:color="auto"/>
                <w:right w:val="none" w:sz="0" w:space="0" w:color="auto"/>
              </w:divBdr>
            </w:div>
            <w:div w:id="1993750831">
              <w:marLeft w:val="0"/>
              <w:marRight w:val="0"/>
              <w:marTop w:val="0"/>
              <w:marBottom w:val="240"/>
              <w:divBdr>
                <w:top w:val="none" w:sz="0" w:space="0" w:color="auto"/>
                <w:left w:val="none" w:sz="0" w:space="0" w:color="auto"/>
                <w:bottom w:val="none" w:sz="0" w:space="0" w:color="auto"/>
                <w:right w:val="none" w:sz="0" w:space="0" w:color="auto"/>
              </w:divBdr>
            </w:div>
            <w:div w:id="2034961483">
              <w:marLeft w:val="0"/>
              <w:marRight w:val="0"/>
              <w:marTop w:val="0"/>
              <w:marBottom w:val="240"/>
              <w:divBdr>
                <w:top w:val="none" w:sz="0" w:space="0" w:color="auto"/>
                <w:left w:val="none" w:sz="0" w:space="0" w:color="auto"/>
                <w:bottom w:val="none" w:sz="0" w:space="0" w:color="auto"/>
                <w:right w:val="none" w:sz="0" w:space="0" w:color="auto"/>
              </w:divBdr>
            </w:div>
            <w:div w:id="2071997782">
              <w:marLeft w:val="0"/>
              <w:marRight w:val="0"/>
              <w:marTop w:val="0"/>
              <w:marBottom w:val="240"/>
              <w:divBdr>
                <w:top w:val="none" w:sz="0" w:space="0" w:color="auto"/>
                <w:left w:val="none" w:sz="0" w:space="0" w:color="auto"/>
                <w:bottom w:val="none" w:sz="0" w:space="0" w:color="auto"/>
                <w:right w:val="none" w:sz="0" w:space="0" w:color="auto"/>
              </w:divBdr>
            </w:div>
            <w:div w:id="213466950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64941050">
      <w:bodyDiv w:val="1"/>
      <w:marLeft w:val="0"/>
      <w:marRight w:val="0"/>
      <w:marTop w:val="0"/>
      <w:marBottom w:val="0"/>
      <w:divBdr>
        <w:top w:val="none" w:sz="0" w:space="0" w:color="auto"/>
        <w:left w:val="none" w:sz="0" w:space="0" w:color="auto"/>
        <w:bottom w:val="none" w:sz="0" w:space="0" w:color="auto"/>
        <w:right w:val="none" w:sz="0" w:space="0" w:color="auto"/>
      </w:divBdr>
    </w:div>
    <w:div w:id="2082484923">
      <w:bodyDiv w:val="1"/>
      <w:marLeft w:val="0"/>
      <w:marRight w:val="0"/>
      <w:marTop w:val="0"/>
      <w:marBottom w:val="0"/>
      <w:divBdr>
        <w:top w:val="none" w:sz="0" w:space="0" w:color="auto"/>
        <w:left w:val="none" w:sz="0" w:space="0" w:color="auto"/>
        <w:bottom w:val="none" w:sz="0" w:space="0" w:color="auto"/>
        <w:right w:val="none" w:sz="0" w:space="0" w:color="auto"/>
      </w:divBdr>
    </w:div>
    <w:div w:id="2130003378">
      <w:bodyDiv w:val="1"/>
      <w:marLeft w:val="0"/>
      <w:marRight w:val="0"/>
      <w:marTop w:val="0"/>
      <w:marBottom w:val="0"/>
      <w:divBdr>
        <w:top w:val="none" w:sz="0" w:space="0" w:color="auto"/>
        <w:left w:val="none" w:sz="0" w:space="0" w:color="auto"/>
        <w:bottom w:val="none" w:sz="0" w:space="0" w:color="auto"/>
        <w:right w:val="none" w:sz="0" w:space="0" w:color="auto"/>
      </w:divBdr>
      <w:divsChild>
        <w:div w:id="1017536916">
          <w:marLeft w:val="0"/>
          <w:marRight w:val="0"/>
          <w:marTop w:val="0"/>
          <w:marBottom w:val="0"/>
          <w:divBdr>
            <w:top w:val="none" w:sz="0" w:space="0" w:color="auto"/>
            <w:left w:val="none" w:sz="0" w:space="0" w:color="auto"/>
            <w:bottom w:val="none" w:sz="0" w:space="0" w:color="auto"/>
            <w:right w:val="none" w:sz="0" w:space="0" w:color="auto"/>
          </w:divBdr>
          <w:divsChild>
            <w:div w:id="24336028">
              <w:marLeft w:val="0"/>
              <w:marRight w:val="0"/>
              <w:marTop w:val="0"/>
              <w:marBottom w:val="240"/>
              <w:divBdr>
                <w:top w:val="none" w:sz="0" w:space="0" w:color="auto"/>
                <w:left w:val="none" w:sz="0" w:space="0" w:color="auto"/>
                <w:bottom w:val="none" w:sz="0" w:space="0" w:color="auto"/>
                <w:right w:val="none" w:sz="0" w:space="0" w:color="auto"/>
              </w:divBdr>
            </w:div>
            <w:div w:id="62216136">
              <w:marLeft w:val="0"/>
              <w:marRight w:val="0"/>
              <w:marTop w:val="0"/>
              <w:marBottom w:val="240"/>
              <w:divBdr>
                <w:top w:val="none" w:sz="0" w:space="0" w:color="auto"/>
                <w:left w:val="none" w:sz="0" w:space="0" w:color="auto"/>
                <w:bottom w:val="none" w:sz="0" w:space="0" w:color="auto"/>
                <w:right w:val="none" w:sz="0" w:space="0" w:color="auto"/>
              </w:divBdr>
            </w:div>
            <w:div w:id="67459426">
              <w:marLeft w:val="0"/>
              <w:marRight w:val="0"/>
              <w:marTop w:val="0"/>
              <w:marBottom w:val="240"/>
              <w:divBdr>
                <w:top w:val="none" w:sz="0" w:space="0" w:color="auto"/>
                <w:left w:val="none" w:sz="0" w:space="0" w:color="auto"/>
                <w:bottom w:val="none" w:sz="0" w:space="0" w:color="auto"/>
                <w:right w:val="none" w:sz="0" w:space="0" w:color="auto"/>
              </w:divBdr>
            </w:div>
            <w:div w:id="71046994">
              <w:marLeft w:val="0"/>
              <w:marRight w:val="0"/>
              <w:marTop w:val="0"/>
              <w:marBottom w:val="240"/>
              <w:divBdr>
                <w:top w:val="none" w:sz="0" w:space="0" w:color="auto"/>
                <w:left w:val="none" w:sz="0" w:space="0" w:color="auto"/>
                <w:bottom w:val="none" w:sz="0" w:space="0" w:color="auto"/>
                <w:right w:val="none" w:sz="0" w:space="0" w:color="auto"/>
              </w:divBdr>
            </w:div>
            <w:div w:id="90779362">
              <w:marLeft w:val="0"/>
              <w:marRight w:val="0"/>
              <w:marTop w:val="0"/>
              <w:marBottom w:val="240"/>
              <w:divBdr>
                <w:top w:val="none" w:sz="0" w:space="0" w:color="auto"/>
                <w:left w:val="none" w:sz="0" w:space="0" w:color="auto"/>
                <w:bottom w:val="none" w:sz="0" w:space="0" w:color="auto"/>
                <w:right w:val="none" w:sz="0" w:space="0" w:color="auto"/>
              </w:divBdr>
            </w:div>
            <w:div w:id="126050987">
              <w:marLeft w:val="0"/>
              <w:marRight w:val="0"/>
              <w:marTop w:val="0"/>
              <w:marBottom w:val="240"/>
              <w:divBdr>
                <w:top w:val="none" w:sz="0" w:space="0" w:color="auto"/>
                <w:left w:val="none" w:sz="0" w:space="0" w:color="auto"/>
                <w:bottom w:val="none" w:sz="0" w:space="0" w:color="auto"/>
                <w:right w:val="none" w:sz="0" w:space="0" w:color="auto"/>
              </w:divBdr>
            </w:div>
            <w:div w:id="151989497">
              <w:marLeft w:val="0"/>
              <w:marRight w:val="0"/>
              <w:marTop w:val="0"/>
              <w:marBottom w:val="240"/>
              <w:divBdr>
                <w:top w:val="none" w:sz="0" w:space="0" w:color="auto"/>
                <w:left w:val="none" w:sz="0" w:space="0" w:color="auto"/>
                <w:bottom w:val="none" w:sz="0" w:space="0" w:color="auto"/>
                <w:right w:val="none" w:sz="0" w:space="0" w:color="auto"/>
              </w:divBdr>
            </w:div>
            <w:div w:id="195897411">
              <w:marLeft w:val="0"/>
              <w:marRight w:val="0"/>
              <w:marTop w:val="0"/>
              <w:marBottom w:val="240"/>
              <w:divBdr>
                <w:top w:val="none" w:sz="0" w:space="0" w:color="auto"/>
                <w:left w:val="none" w:sz="0" w:space="0" w:color="auto"/>
                <w:bottom w:val="none" w:sz="0" w:space="0" w:color="auto"/>
                <w:right w:val="none" w:sz="0" w:space="0" w:color="auto"/>
              </w:divBdr>
            </w:div>
            <w:div w:id="207575901">
              <w:marLeft w:val="0"/>
              <w:marRight w:val="0"/>
              <w:marTop w:val="0"/>
              <w:marBottom w:val="240"/>
              <w:divBdr>
                <w:top w:val="none" w:sz="0" w:space="0" w:color="auto"/>
                <w:left w:val="none" w:sz="0" w:space="0" w:color="auto"/>
                <w:bottom w:val="none" w:sz="0" w:space="0" w:color="auto"/>
                <w:right w:val="none" w:sz="0" w:space="0" w:color="auto"/>
              </w:divBdr>
            </w:div>
            <w:div w:id="223641323">
              <w:marLeft w:val="0"/>
              <w:marRight w:val="0"/>
              <w:marTop w:val="0"/>
              <w:marBottom w:val="240"/>
              <w:divBdr>
                <w:top w:val="none" w:sz="0" w:space="0" w:color="auto"/>
                <w:left w:val="none" w:sz="0" w:space="0" w:color="auto"/>
                <w:bottom w:val="none" w:sz="0" w:space="0" w:color="auto"/>
                <w:right w:val="none" w:sz="0" w:space="0" w:color="auto"/>
              </w:divBdr>
            </w:div>
            <w:div w:id="287010627">
              <w:marLeft w:val="0"/>
              <w:marRight w:val="0"/>
              <w:marTop w:val="0"/>
              <w:marBottom w:val="240"/>
              <w:divBdr>
                <w:top w:val="none" w:sz="0" w:space="0" w:color="auto"/>
                <w:left w:val="none" w:sz="0" w:space="0" w:color="auto"/>
                <w:bottom w:val="none" w:sz="0" w:space="0" w:color="auto"/>
                <w:right w:val="none" w:sz="0" w:space="0" w:color="auto"/>
              </w:divBdr>
            </w:div>
            <w:div w:id="407388693">
              <w:marLeft w:val="0"/>
              <w:marRight w:val="0"/>
              <w:marTop w:val="0"/>
              <w:marBottom w:val="240"/>
              <w:divBdr>
                <w:top w:val="none" w:sz="0" w:space="0" w:color="auto"/>
                <w:left w:val="none" w:sz="0" w:space="0" w:color="auto"/>
                <w:bottom w:val="none" w:sz="0" w:space="0" w:color="auto"/>
                <w:right w:val="none" w:sz="0" w:space="0" w:color="auto"/>
              </w:divBdr>
            </w:div>
            <w:div w:id="414131567">
              <w:marLeft w:val="0"/>
              <w:marRight w:val="0"/>
              <w:marTop w:val="0"/>
              <w:marBottom w:val="240"/>
              <w:divBdr>
                <w:top w:val="none" w:sz="0" w:space="0" w:color="auto"/>
                <w:left w:val="none" w:sz="0" w:space="0" w:color="auto"/>
                <w:bottom w:val="none" w:sz="0" w:space="0" w:color="auto"/>
                <w:right w:val="none" w:sz="0" w:space="0" w:color="auto"/>
              </w:divBdr>
            </w:div>
            <w:div w:id="457265592">
              <w:marLeft w:val="0"/>
              <w:marRight w:val="0"/>
              <w:marTop w:val="0"/>
              <w:marBottom w:val="240"/>
              <w:divBdr>
                <w:top w:val="none" w:sz="0" w:space="0" w:color="auto"/>
                <w:left w:val="none" w:sz="0" w:space="0" w:color="auto"/>
                <w:bottom w:val="none" w:sz="0" w:space="0" w:color="auto"/>
                <w:right w:val="none" w:sz="0" w:space="0" w:color="auto"/>
              </w:divBdr>
            </w:div>
            <w:div w:id="497157788">
              <w:marLeft w:val="0"/>
              <w:marRight w:val="0"/>
              <w:marTop w:val="0"/>
              <w:marBottom w:val="240"/>
              <w:divBdr>
                <w:top w:val="none" w:sz="0" w:space="0" w:color="auto"/>
                <w:left w:val="none" w:sz="0" w:space="0" w:color="auto"/>
                <w:bottom w:val="none" w:sz="0" w:space="0" w:color="auto"/>
                <w:right w:val="none" w:sz="0" w:space="0" w:color="auto"/>
              </w:divBdr>
            </w:div>
            <w:div w:id="525993050">
              <w:marLeft w:val="0"/>
              <w:marRight w:val="0"/>
              <w:marTop w:val="0"/>
              <w:marBottom w:val="240"/>
              <w:divBdr>
                <w:top w:val="none" w:sz="0" w:space="0" w:color="auto"/>
                <w:left w:val="none" w:sz="0" w:space="0" w:color="auto"/>
                <w:bottom w:val="none" w:sz="0" w:space="0" w:color="auto"/>
                <w:right w:val="none" w:sz="0" w:space="0" w:color="auto"/>
              </w:divBdr>
            </w:div>
            <w:div w:id="539830036">
              <w:marLeft w:val="0"/>
              <w:marRight w:val="0"/>
              <w:marTop w:val="0"/>
              <w:marBottom w:val="240"/>
              <w:divBdr>
                <w:top w:val="none" w:sz="0" w:space="0" w:color="auto"/>
                <w:left w:val="none" w:sz="0" w:space="0" w:color="auto"/>
                <w:bottom w:val="none" w:sz="0" w:space="0" w:color="auto"/>
                <w:right w:val="none" w:sz="0" w:space="0" w:color="auto"/>
              </w:divBdr>
            </w:div>
            <w:div w:id="543058905">
              <w:marLeft w:val="0"/>
              <w:marRight w:val="0"/>
              <w:marTop w:val="0"/>
              <w:marBottom w:val="240"/>
              <w:divBdr>
                <w:top w:val="none" w:sz="0" w:space="0" w:color="auto"/>
                <w:left w:val="none" w:sz="0" w:space="0" w:color="auto"/>
                <w:bottom w:val="none" w:sz="0" w:space="0" w:color="auto"/>
                <w:right w:val="none" w:sz="0" w:space="0" w:color="auto"/>
              </w:divBdr>
            </w:div>
            <w:div w:id="543369194">
              <w:marLeft w:val="0"/>
              <w:marRight w:val="0"/>
              <w:marTop w:val="0"/>
              <w:marBottom w:val="240"/>
              <w:divBdr>
                <w:top w:val="none" w:sz="0" w:space="0" w:color="auto"/>
                <w:left w:val="none" w:sz="0" w:space="0" w:color="auto"/>
                <w:bottom w:val="none" w:sz="0" w:space="0" w:color="auto"/>
                <w:right w:val="none" w:sz="0" w:space="0" w:color="auto"/>
              </w:divBdr>
            </w:div>
            <w:div w:id="561643842">
              <w:marLeft w:val="0"/>
              <w:marRight w:val="0"/>
              <w:marTop w:val="0"/>
              <w:marBottom w:val="240"/>
              <w:divBdr>
                <w:top w:val="none" w:sz="0" w:space="0" w:color="auto"/>
                <w:left w:val="none" w:sz="0" w:space="0" w:color="auto"/>
                <w:bottom w:val="none" w:sz="0" w:space="0" w:color="auto"/>
                <w:right w:val="none" w:sz="0" w:space="0" w:color="auto"/>
              </w:divBdr>
            </w:div>
            <w:div w:id="568005456">
              <w:marLeft w:val="0"/>
              <w:marRight w:val="0"/>
              <w:marTop w:val="0"/>
              <w:marBottom w:val="240"/>
              <w:divBdr>
                <w:top w:val="none" w:sz="0" w:space="0" w:color="auto"/>
                <w:left w:val="none" w:sz="0" w:space="0" w:color="auto"/>
                <w:bottom w:val="none" w:sz="0" w:space="0" w:color="auto"/>
                <w:right w:val="none" w:sz="0" w:space="0" w:color="auto"/>
              </w:divBdr>
            </w:div>
            <w:div w:id="576137051">
              <w:marLeft w:val="0"/>
              <w:marRight w:val="0"/>
              <w:marTop w:val="0"/>
              <w:marBottom w:val="240"/>
              <w:divBdr>
                <w:top w:val="none" w:sz="0" w:space="0" w:color="auto"/>
                <w:left w:val="none" w:sz="0" w:space="0" w:color="auto"/>
                <w:bottom w:val="none" w:sz="0" w:space="0" w:color="auto"/>
                <w:right w:val="none" w:sz="0" w:space="0" w:color="auto"/>
              </w:divBdr>
            </w:div>
            <w:div w:id="596644530">
              <w:marLeft w:val="0"/>
              <w:marRight w:val="0"/>
              <w:marTop w:val="0"/>
              <w:marBottom w:val="240"/>
              <w:divBdr>
                <w:top w:val="none" w:sz="0" w:space="0" w:color="auto"/>
                <w:left w:val="none" w:sz="0" w:space="0" w:color="auto"/>
                <w:bottom w:val="none" w:sz="0" w:space="0" w:color="auto"/>
                <w:right w:val="none" w:sz="0" w:space="0" w:color="auto"/>
              </w:divBdr>
            </w:div>
            <w:div w:id="662203662">
              <w:marLeft w:val="0"/>
              <w:marRight w:val="0"/>
              <w:marTop w:val="0"/>
              <w:marBottom w:val="240"/>
              <w:divBdr>
                <w:top w:val="none" w:sz="0" w:space="0" w:color="auto"/>
                <w:left w:val="none" w:sz="0" w:space="0" w:color="auto"/>
                <w:bottom w:val="none" w:sz="0" w:space="0" w:color="auto"/>
                <w:right w:val="none" w:sz="0" w:space="0" w:color="auto"/>
              </w:divBdr>
            </w:div>
            <w:div w:id="670177806">
              <w:marLeft w:val="0"/>
              <w:marRight w:val="0"/>
              <w:marTop w:val="0"/>
              <w:marBottom w:val="240"/>
              <w:divBdr>
                <w:top w:val="none" w:sz="0" w:space="0" w:color="auto"/>
                <w:left w:val="none" w:sz="0" w:space="0" w:color="auto"/>
                <w:bottom w:val="none" w:sz="0" w:space="0" w:color="auto"/>
                <w:right w:val="none" w:sz="0" w:space="0" w:color="auto"/>
              </w:divBdr>
            </w:div>
            <w:div w:id="673460063">
              <w:marLeft w:val="0"/>
              <w:marRight w:val="0"/>
              <w:marTop w:val="0"/>
              <w:marBottom w:val="240"/>
              <w:divBdr>
                <w:top w:val="none" w:sz="0" w:space="0" w:color="auto"/>
                <w:left w:val="none" w:sz="0" w:space="0" w:color="auto"/>
                <w:bottom w:val="none" w:sz="0" w:space="0" w:color="auto"/>
                <w:right w:val="none" w:sz="0" w:space="0" w:color="auto"/>
              </w:divBdr>
            </w:div>
            <w:div w:id="700934297">
              <w:marLeft w:val="0"/>
              <w:marRight w:val="0"/>
              <w:marTop w:val="0"/>
              <w:marBottom w:val="240"/>
              <w:divBdr>
                <w:top w:val="none" w:sz="0" w:space="0" w:color="auto"/>
                <w:left w:val="none" w:sz="0" w:space="0" w:color="auto"/>
                <w:bottom w:val="none" w:sz="0" w:space="0" w:color="auto"/>
                <w:right w:val="none" w:sz="0" w:space="0" w:color="auto"/>
              </w:divBdr>
            </w:div>
            <w:div w:id="718482887">
              <w:marLeft w:val="0"/>
              <w:marRight w:val="0"/>
              <w:marTop w:val="0"/>
              <w:marBottom w:val="240"/>
              <w:divBdr>
                <w:top w:val="none" w:sz="0" w:space="0" w:color="auto"/>
                <w:left w:val="none" w:sz="0" w:space="0" w:color="auto"/>
                <w:bottom w:val="none" w:sz="0" w:space="0" w:color="auto"/>
                <w:right w:val="none" w:sz="0" w:space="0" w:color="auto"/>
              </w:divBdr>
            </w:div>
            <w:div w:id="757211423">
              <w:marLeft w:val="0"/>
              <w:marRight w:val="0"/>
              <w:marTop w:val="0"/>
              <w:marBottom w:val="240"/>
              <w:divBdr>
                <w:top w:val="none" w:sz="0" w:space="0" w:color="auto"/>
                <w:left w:val="none" w:sz="0" w:space="0" w:color="auto"/>
                <w:bottom w:val="none" w:sz="0" w:space="0" w:color="auto"/>
                <w:right w:val="none" w:sz="0" w:space="0" w:color="auto"/>
              </w:divBdr>
            </w:div>
            <w:div w:id="767192175">
              <w:marLeft w:val="0"/>
              <w:marRight w:val="0"/>
              <w:marTop w:val="0"/>
              <w:marBottom w:val="240"/>
              <w:divBdr>
                <w:top w:val="none" w:sz="0" w:space="0" w:color="auto"/>
                <w:left w:val="none" w:sz="0" w:space="0" w:color="auto"/>
                <w:bottom w:val="none" w:sz="0" w:space="0" w:color="auto"/>
                <w:right w:val="none" w:sz="0" w:space="0" w:color="auto"/>
              </w:divBdr>
            </w:div>
            <w:div w:id="800609359">
              <w:marLeft w:val="0"/>
              <w:marRight w:val="0"/>
              <w:marTop w:val="0"/>
              <w:marBottom w:val="240"/>
              <w:divBdr>
                <w:top w:val="none" w:sz="0" w:space="0" w:color="auto"/>
                <w:left w:val="none" w:sz="0" w:space="0" w:color="auto"/>
                <w:bottom w:val="none" w:sz="0" w:space="0" w:color="auto"/>
                <w:right w:val="none" w:sz="0" w:space="0" w:color="auto"/>
              </w:divBdr>
            </w:div>
            <w:div w:id="861556726">
              <w:marLeft w:val="0"/>
              <w:marRight w:val="0"/>
              <w:marTop w:val="0"/>
              <w:marBottom w:val="240"/>
              <w:divBdr>
                <w:top w:val="none" w:sz="0" w:space="0" w:color="auto"/>
                <w:left w:val="none" w:sz="0" w:space="0" w:color="auto"/>
                <w:bottom w:val="none" w:sz="0" w:space="0" w:color="auto"/>
                <w:right w:val="none" w:sz="0" w:space="0" w:color="auto"/>
              </w:divBdr>
            </w:div>
            <w:div w:id="914631036">
              <w:marLeft w:val="0"/>
              <w:marRight w:val="0"/>
              <w:marTop w:val="0"/>
              <w:marBottom w:val="240"/>
              <w:divBdr>
                <w:top w:val="none" w:sz="0" w:space="0" w:color="auto"/>
                <w:left w:val="none" w:sz="0" w:space="0" w:color="auto"/>
                <w:bottom w:val="none" w:sz="0" w:space="0" w:color="auto"/>
                <w:right w:val="none" w:sz="0" w:space="0" w:color="auto"/>
              </w:divBdr>
            </w:div>
            <w:div w:id="915626202">
              <w:marLeft w:val="0"/>
              <w:marRight w:val="0"/>
              <w:marTop w:val="0"/>
              <w:marBottom w:val="240"/>
              <w:divBdr>
                <w:top w:val="none" w:sz="0" w:space="0" w:color="auto"/>
                <w:left w:val="none" w:sz="0" w:space="0" w:color="auto"/>
                <w:bottom w:val="none" w:sz="0" w:space="0" w:color="auto"/>
                <w:right w:val="none" w:sz="0" w:space="0" w:color="auto"/>
              </w:divBdr>
            </w:div>
            <w:div w:id="928076270">
              <w:marLeft w:val="0"/>
              <w:marRight w:val="0"/>
              <w:marTop w:val="0"/>
              <w:marBottom w:val="240"/>
              <w:divBdr>
                <w:top w:val="none" w:sz="0" w:space="0" w:color="auto"/>
                <w:left w:val="none" w:sz="0" w:space="0" w:color="auto"/>
                <w:bottom w:val="none" w:sz="0" w:space="0" w:color="auto"/>
                <w:right w:val="none" w:sz="0" w:space="0" w:color="auto"/>
              </w:divBdr>
            </w:div>
            <w:div w:id="959259106">
              <w:marLeft w:val="0"/>
              <w:marRight w:val="0"/>
              <w:marTop w:val="0"/>
              <w:marBottom w:val="240"/>
              <w:divBdr>
                <w:top w:val="none" w:sz="0" w:space="0" w:color="auto"/>
                <w:left w:val="none" w:sz="0" w:space="0" w:color="auto"/>
                <w:bottom w:val="none" w:sz="0" w:space="0" w:color="auto"/>
                <w:right w:val="none" w:sz="0" w:space="0" w:color="auto"/>
              </w:divBdr>
            </w:div>
            <w:div w:id="971013827">
              <w:marLeft w:val="0"/>
              <w:marRight w:val="0"/>
              <w:marTop w:val="0"/>
              <w:marBottom w:val="240"/>
              <w:divBdr>
                <w:top w:val="none" w:sz="0" w:space="0" w:color="auto"/>
                <w:left w:val="none" w:sz="0" w:space="0" w:color="auto"/>
                <w:bottom w:val="none" w:sz="0" w:space="0" w:color="auto"/>
                <w:right w:val="none" w:sz="0" w:space="0" w:color="auto"/>
              </w:divBdr>
            </w:div>
            <w:div w:id="1008873168">
              <w:marLeft w:val="0"/>
              <w:marRight w:val="0"/>
              <w:marTop w:val="0"/>
              <w:marBottom w:val="240"/>
              <w:divBdr>
                <w:top w:val="none" w:sz="0" w:space="0" w:color="auto"/>
                <w:left w:val="none" w:sz="0" w:space="0" w:color="auto"/>
                <w:bottom w:val="none" w:sz="0" w:space="0" w:color="auto"/>
                <w:right w:val="none" w:sz="0" w:space="0" w:color="auto"/>
              </w:divBdr>
            </w:div>
            <w:div w:id="1026441899">
              <w:marLeft w:val="0"/>
              <w:marRight w:val="0"/>
              <w:marTop w:val="0"/>
              <w:marBottom w:val="240"/>
              <w:divBdr>
                <w:top w:val="none" w:sz="0" w:space="0" w:color="auto"/>
                <w:left w:val="none" w:sz="0" w:space="0" w:color="auto"/>
                <w:bottom w:val="none" w:sz="0" w:space="0" w:color="auto"/>
                <w:right w:val="none" w:sz="0" w:space="0" w:color="auto"/>
              </w:divBdr>
            </w:div>
            <w:div w:id="1043559999">
              <w:marLeft w:val="0"/>
              <w:marRight w:val="0"/>
              <w:marTop w:val="0"/>
              <w:marBottom w:val="240"/>
              <w:divBdr>
                <w:top w:val="none" w:sz="0" w:space="0" w:color="auto"/>
                <w:left w:val="none" w:sz="0" w:space="0" w:color="auto"/>
                <w:bottom w:val="none" w:sz="0" w:space="0" w:color="auto"/>
                <w:right w:val="none" w:sz="0" w:space="0" w:color="auto"/>
              </w:divBdr>
            </w:div>
            <w:div w:id="1066759956">
              <w:marLeft w:val="0"/>
              <w:marRight w:val="0"/>
              <w:marTop w:val="0"/>
              <w:marBottom w:val="240"/>
              <w:divBdr>
                <w:top w:val="none" w:sz="0" w:space="0" w:color="auto"/>
                <w:left w:val="none" w:sz="0" w:space="0" w:color="auto"/>
                <w:bottom w:val="none" w:sz="0" w:space="0" w:color="auto"/>
                <w:right w:val="none" w:sz="0" w:space="0" w:color="auto"/>
              </w:divBdr>
            </w:div>
            <w:div w:id="1073624859">
              <w:marLeft w:val="0"/>
              <w:marRight w:val="0"/>
              <w:marTop w:val="0"/>
              <w:marBottom w:val="240"/>
              <w:divBdr>
                <w:top w:val="none" w:sz="0" w:space="0" w:color="auto"/>
                <w:left w:val="none" w:sz="0" w:space="0" w:color="auto"/>
                <w:bottom w:val="none" w:sz="0" w:space="0" w:color="auto"/>
                <w:right w:val="none" w:sz="0" w:space="0" w:color="auto"/>
              </w:divBdr>
            </w:div>
            <w:div w:id="1113787876">
              <w:marLeft w:val="0"/>
              <w:marRight w:val="0"/>
              <w:marTop w:val="0"/>
              <w:marBottom w:val="240"/>
              <w:divBdr>
                <w:top w:val="none" w:sz="0" w:space="0" w:color="auto"/>
                <w:left w:val="none" w:sz="0" w:space="0" w:color="auto"/>
                <w:bottom w:val="none" w:sz="0" w:space="0" w:color="auto"/>
                <w:right w:val="none" w:sz="0" w:space="0" w:color="auto"/>
              </w:divBdr>
            </w:div>
            <w:div w:id="1178736055">
              <w:marLeft w:val="0"/>
              <w:marRight w:val="0"/>
              <w:marTop w:val="0"/>
              <w:marBottom w:val="240"/>
              <w:divBdr>
                <w:top w:val="none" w:sz="0" w:space="0" w:color="auto"/>
                <w:left w:val="none" w:sz="0" w:space="0" w:color="auto"/>
                <w:bottom w:val="none" w:sz="0" w:space="0" w:color="auto"/>
                <w:right w:val="none" w:sz="0" w:space="0" w:color="auto"/>
              </w:divBdr>
            </w:div>
            <w:div w:id="1210844169">
              <w:marLeft w:val="0"/>
              <w:marRight w:val="0"/>
              <w:marTop w:val="0"/>
              <w:marBottom w:val="240"/>
              <w:divBdr>
                <w:top w:val="none" w:sz="0" w:space="0" w:color="auto"/>
                <w:left w:val="none" w:sz="0" w:space="0" w:color="auto"/>
                <w:bottom w:val="none" w:sz="0" w:space="0" w:color="auto"/>
                <w:right w:val="none" w:sz="0" w:space="0" w:color="auto"/>
              </w:divBdr>
            </w:div>
            <w:div w:id="1248884351">
              <w:marLeft w:val="0"/>
              <w:marRight w:val="0"/>
              <w:marTop w:val="0"/>
              <w:marBottom w:val="240"/>
              <w:divBdr>
                <w:top w:val="none" w:sz="0" w:space="0" w:color="auto"/>
                <w:left w:val="none" w:sz="0" w:space="0" w:color="auto"/>
                <w:bottom w:val="none" w:sz="0" w:space="0" w:color="auto"/>
                <w:right w:val="none" w:sz="0" w:space="0" w:color="auto"/>
              </w:divBdr>
            </w:div>
            <w:div w:id="1253467749">
              <w:marLeft w:val="0"/>
              <w:marRight w:val="0"/>
              <w:marTop w:val="0"/>
              <w:marBottom w:val="240"/>
              <w:divBdr>
                <w:top w:val="none" w:sz="0" w:space="0" w:color="auto"/>
                <w:left w:val="none" w:sz="0" w:space="0" w:color="auto"/>
                <w:bottom w:val="none" w:sz="0" w:space="0" w:color="auto"/>
                <w:right w:val="none" w:sz="0" w:space="0" w:color="auto"/>
              </w:divBdr>
            </w:div>
            <w:div w:id="1265185094">
              <w:marLeft w:val="0"/>
              <w:marRight w:val="0"/>
              <w:marTop w:val="0"/>
              <w:marBottom w:val="240"/>
              <w:divBdr>
                <w:top w:val="none" w:sz="0" w:space="0" w:color="auto"/>
                <w:left w:val="none" w:sz="0" w:space="0" w:color="auto"/>
                <w:bottom w:val="none" w:sz="0" w:space="0" w:color="auto"/>
                <w:right w:val="none" w:sz="0" w:space="0" w:color="auto"/>
              </w:divBdr>
            </w:div>
            <w:div w:id="1300068924">
              <w:marLeft w:val="0"/>
              <w:marRight w:val="0"/>
              <w:marTop w:val="0"/>
              <w:marBottom w:val="240"/>
              <w:divBdr>
                <w:top w:val="none" w:sz="0" w:space="0" w:color="auto"/>
                <w:left w:val="none" w:sz="0" w:space="0" w:color="auto"/>
                <w:bottom w:val="none" w:sz="0" w:space="0" w:color="auto"/>
                <w:right w:val="none" w:sz="0" w:space="0" w:color="auto"/>
              </w:divBdr>
            </w:div>
            <w:div w:id="1306472114">
              <w:marLeft w:val="0"/>
              <w:marRight w:val="0"/>
              <w:marTop w:val="0"/>
              <w:marBottom w:val="240"/>
              <w:divBdr>
                <w:top w:val="none" w:sz="0" w:space="0" w:color="auto"/>
                <w:left w:val="none" w:sz="0" w:space="0" w:color="auto"/>
                <w:bottom w:val="none" w:sz="0" w:space="0" w:color="auto"/>
                <w:right w:val="none" w:sz="0" w:space="0" w:color="auto"/>
              </w:divBdr>
            </w:div>
            <w:div w:id="1361207050">
              <w:marLeft w:val="0"/>
              <w:marRight w:val="0"/>
              <w:marTop w:val="0"/>
              <w:marBottom w:val="240"/>
              <w:divBdr>
                <w:top w:val="none" w:sz="0" w:space="0" w:color="auto"/>
                <w:left w:val="none" w:sz="0" w:space="0" w:color="auto"/>
                <w:bottom w:val="none" w:sz="0" w:space="0" w:color="auto"/>
                <w:right w:val="none" w:sz="0" w:space="0" w:color="auto"/>
              </w:divBdr>
            </w:div>
            <w:div w:id="1409227615">
              <w:marLeft w:val="0"/>
              <w:marRight w:val="0"/>
              <w:marTop w:val="0"/>
              <w:marBottom w:val="240"/>
              <w:divBdr>
                <w:top w:val="none" w:sz="0" w:space="0" w:color="auto"/>
                <w:left w:val="none" w:sz="0" w:space="0" w:color="auto"/>
                <w:bottom w:val="none" w:sz="0" w:space="0" w:color="auto"/>
                <w:right w:val="none" w:sz="0" w:space="0" w:color="auto"/>
              </w:divBdr>
            </w:div>
            <w:div w:id="1434282847">
              <w:marLeft w:val="0"/>
              <w:marRight w:val="0"/>
              <w:marTop w:val="0"/>
              <w:marBottom w:val="240"/>
              <w:divBdr>
                <w:top w:val="none" w:sz="0" w:space="0" w:color="auto"/>
                <w:left w:val="none" w:sz="0" w:space="0" w:color="auto"/>
                <w:bottom w:val="none" w:sz="0" w:space="0" w:color="auto"/>
                <w:right w:val="none" w:sz="0" w:space="0" w:color="auto"/>
              </w:divBdr>
            </w:div>
            <w:div w:id="1436363353">
              <w:marLeft w:val="0"/>
              <w:marRight w:val="0"/>
              <w:marTop w:val="0"/>
              <w:marBottom w:val="240"/>
              <w:divBdr>
                <w:top w:val="none" w:sz="0" w:space="0" w:color="auto"/>
                <w:left w:val="none" w:sz="0" w:space="0" w:color="auto"/>
                <w:bottom w:val="none" w:sz="0" w:space="0" w:color="auto"/>
                <w:right w:val="none" w:sz="0" w:space="0" w:color="auto"/>
              </w:divBdr>
            </w:div>
            <w:div w:id="1471248337">
              <w:marLeft w:val="0"/>
              <w:marRight w:val="0"/>
              <w:marTop w:val="0"/>
              <w:marBottom w:val="240"/>
              <w:divBdr>
                <w:top w:val="none" w:sz="0" w:space="0" w:color="auto"/>
                <w:left w:val="none" w:sz="0" w:space="0" w:color="auto"/>
                <w:bottom w:val="none" w:sz="0" w:space="0" w:color="auto"/>
                <w:right w:val="none" w:sz="0" w:space="0" w:color="auto"/>
              </w:divBdr>
            </w:div>
            <w:div w:id="1482963201">
              <w:marLeft w:val="0"/>
              <w:marRight w:val="0"/>
              <w:marTop w:val="0"/>
              <w:marBottom w:val="240"/>
              <w:divBdr>
                <w:top w:val="none" w:sz="0" w:space="0" w:color="auto"/>
                <w:left w:val="none" w:sz="0" w:space="0" w:color="auto"/>
                <w:bottom w:val="none" w:sz="0" w:space="0" w:color="auto"/>
                <w:right w:val="none" w:sz="0" w:space="0" w:color="auto"/>
              </w:divBdr>
            </w:div>
            <w:div w:id="1497257761">
              <w:marLeft w:val="0"/>
              <w:marRight w:val="0"/>
              <w:marTop w:val="0"/>
              <w:marBottom w:val="240"/>
              <w:divBdr>
                <w:top w:val="none" w:sz="0" w:space="0" w:color="auto"/>
                <w:left w:val="none" w:sz="0" w:space="0" w:color="auto"/>
                <w:bottom w:val="none" w:sz="0" w:space="0" w:color="auto"/>
                <w:right w:val="none" w:sz="0" w:space="0" w:color="auto"/>
              </w:divBdr>
            </w:div>
            <w:div w:id="1563758950">
              <w:marLeft w:val="0"/>
              <w:marRight w:val="0"/>
              <w:marTop w:val="0"/>
              <w:marBottom w:val="240"/>
              <w:divBdr>
                <w:top w:val="none" w:sz="0" w:space="0" w:color="auto"/>
                <w:left w:val="none" w:sz="0" w:space="0" w:color="auto"/>
                <w:bottom w:val="none" w:sz="0" w:space="0" w:color="auto"/>
                <w:right w:val="none" w:sz="0" w:space="0" w:color="auto"/>
              </w:divBdr>
            </w:div>
            <w:div w:id="1640499525">
              <w:marLeft w:val="0"/>
              <w:marRight w:val="0"/>
              <w:marTop w:val="0"/>
              <w:marBottom w:val="240"/>
              <w:divBdr>
                <w:top w:val="none" w:sz="0" w:space="0" w:color="auto"/>
                <w:left w:val="none" w:sz="0" w:space="0" w:color="auto"/>
                <w:bottom w:val="none" w:sz="0" w:space="0" w:color="auto"/>
                <w:right w:val="none" w:sz="0" w:space="0" w:color="auto"/>
              </w:divBdr>
            </w:div>
            <w:div w:id="1644966693">
              <w:marLeft w:val="0"/>
              <w:marRight w:val="0"/>
              <w:marTop w:val="0"/>
              <w:marBottom w:val="0"/>
              <w:divBdr>
                <w:top w:val="none" w:sz="0" w:space="0" w:color="auto"/>
                <w:left w:val="none" w:sz="0" w:space="0" w:color="auto"/>
                <w:bottom w:val="none" w:sz="0" w:space="0" w:color="auto"/>
                <w:right w:val="none" w:sz="0" w:space="0" w:color="auto"/>
              </w:divBdr>
            </w:div>
            <w:div w:id="1650014569">
              <w:marLeft w:val="0"/>
              <w:marRight w:val="0"/>
              <w:marTop w:val="0"/>
              <w:marBottom w:val="240"/>
              <w:divBdr>
                <w:top w:val="none" w:sz="0" w:space="0" w:color="auto"/>
                <w:left w:val="none" w:sz="0" w:space="0" w:color="auto"/>
                <w:bottom w:val="none" w:sz="0" w:space="0" w:color="auto"/>
                <w:right w:val="none" w:sz="0" w:space="0" w:color="auto"/>
              </w:divBdr>
            </w:div>
            <w:div w:id="1744985456">
              <w:marLeft w:val="0"/>
              <w:marRight w:val="0"/>
              <w:marTop w:val="0"/>
              <w:marBottom w:val="240"/>
              <w:divBdr>
                <w:top w:val="none" w:sz="0" w:space="0" w:color="auto"/>
                <w:left w:val="none" w:sz="0" w:space="0" w:color="auto"/>
                <w:bottom w:val="none" w:sz="0" w:space="0" w:color="auto"/>
                <w:right w:val="none" w:sz="0" w:space="0" w:color="auto"/>
              </w:divBdr>
            </w:div>
            <w:div w:id="1793858438">
              <w:marLeft w:val="0"/>
              <w:marRight w:val="0"/>
              <w:marTop w:val="0"/>
              <w:marBottom w:val="240"/>
              <w:divBdr>
                <w:top w:val="none" w:sz="0" w:space="0" w:color="auto"/>
                <w:left w:val="none" w:sz="0" w:space="0" w:color="auto"/>
                <w:bottom w:val="none" w:sz="0" w:space="0" w:color="auto"/>
                <w:right w:val="none" w:sz="0" w:space="0" w:color="auto"/>
              </w:divBdr>
            </w:div>
            <w:div w:id="1803184032">
              <w:marLeft w:val="0"/>
              <w:marRight w:val="0"/>
              <w:marTop w:val="0"/>
              <w:marBottom w:val="240"/>
              <w:divBdr>
                <w:top w:val="none" w:sz="0" w:space="0" w:color="auto"/>
                <w:left w:val="none" w:sz="0" w:space="0" w:color="auto"/>
                <w:bottom w:val="none" w:sz="0" w:space="0" w:color="auto"/>
                <w:right w:val="none" w:sz="0" w:space="0" w:color="auto"/>
              </w:divBdr>
            </w:div>
            <w:div w:id="1804498728">
              <w:marLeft w:val="0"/>
              <w:marRight w:val="0"/>
              <w:marTop w:val="0"/>
              <w:marBottom w:val="240"/>
              <w:divBdr>
                <w:top w:val="none" w:sz="0" w:space="0" w:color="auto"/>
                <w:left w:val="none" w:sz="0" w:space="0" w:color="auto"/>
                <w:bottom w:val="none" w:sz="0" w:space="0" w:color="auto"/>
                <w:right w:val="none" w:sz="0" w:space="0" w:color="auto"/>
              </w:divBdr>
            </w:div>
            <w:div w:id="1820609949">
              <w:marLeft w:val="0"/>
              <w:marRight w:val="0"/>
              <w:marTop w:val="0"/>
              <w:marBottom w:val="240"/>
              <w:divBdr>
                <w:top w:val="none" w:sz="0" w:space="0" w:color="auto"/>
                <w:left w:val="none" w:sz="0" w:space="0" w:color="auto"/>
                <w:bottom w:val="none" w:sz="0" w:space="0" w:color="auto"/>
                <w:right w:val="none" w:sz="0" w:space="0" w:color="auto"/>
              </w:divBdr>
            </w:div>
            <w:div w:id="1832939049">
              <w:marLeft w:val="0"/>
              <w:marRight w:val="0"/>
              <w:marTop w:val="0"/>
              <w:marBottom w:val="240"/>
              <w:divBdr>
                <w:top w:val="none" w:sz="0" w:space="0" w:color="auto"/>
                <w:left w:val="none" w:sz="0" w:space="0" w:color="auto"/>
                <w:bottom w:val="none" w:sz="0" w:space="0" w:color="auto"/>
                <w:right w:val="none" w:sz="0" w:space="0" w:color="auto"/>
              </w:divBdr>
            </w:div>
            <w:div w:id="1855995650">
              <w:marLeft w:val="0"/>
              <w:marRight w:val="0"/>
              <w:marTop w:val="0"/>
              <w:marBottom w:val="240"/>
              <w:divBdr>
                <w:top w:val="none" w:sz="0" w:space="0" w:color="auto"/>
                <w:left w:val="none" w:sz="0" w:space="0" w:color="auto"/>
                <w:bottom w:val="none" w:sz="0" w:space="0" w:color="auto"/>
                <w:right w:val="none" w:sz="0" w:space="0" w:color="auto"/>
              </w:divBdr>
            </w:div>
            <w:div w:id="1936402791">
              <w:marLeft w:val="0"/>
              <w:marRight w:val="0"/>
              <w:marTop w:val="0"/>
              <w:marBottom w:val="240"/>
              <w:divBdr>
                <w:top w:val="none" w:sz="0" w:space="0" w:color="auto"/>
                <w:left w:val="none" w:sz="0" w:space="0" w:color="auto"/>
                <w:bottom w:val="none" w:sz="0" w:space="0" w:color="auto"/>
                <w:right w:val="none" w:sz="0" w:space="0" w:color="auto"/>
              </w:divBdr>
            </w:div>
            <w:div w:id="1944604704">
              <w:marLeft w:val="0"/>
              <w:marRight w:val="0"/>
              <w:marTop w:val="0"/>
              <w:marBottom w:val="240"/>
              <w:divBdr>
                <w:top w:val="none" w:sz="0" w:space="0" w:color="auto"/>
                <w:left w:val="none" w:sz="0" w:space="0" w:color="auto"/>
                <w:bottom w:val="none" w:sz="0" w:space="0" w:color="auto"/>
                <w:right w:val="none" w:sz="0" w:space="0" w:color="auto"/>
              </w:divBdr>
            </w:div>
            <w:div w:id="1952006902">
              <w:marLeft w:val="0"/>
              <w:marRight w:val="0"/>
              <w:marTop w:val="0"/>
              <w:marBottom w:val="240"/>
              <w:divBdr>
                <w:top w:val="none" w:sz="0" w:space="0" w:color="auto"/>
                <w:left w:val="none" w:sz="0" w:space="0" w:color="auto"/>
                <w:bottom w:val="none" w:sz="0" w:space="0" w:color="auto"/>
                <w:right w:val="none" w:sz="0" w:space="0" w:color="auto"/>
              </w:divBdr>
            </w:div>
            <w:div w:id="1952349688">
              <w:marLeft w:val="0"/>
              <w:marRight w:val="0"/>
              <w:marTop w:val="0"/>
              <w:marBottom w:val="240"/>
              <w:divBdr>
                <w:top w:val="none" w:sz="0" w:space="0" w:color="auto"/>
                <w:left w:val="none" w:sz="0" w:space="0" w:color="auto"/>
                <w:bottom w:val="none" w:sz="0" w:space="0" w:color="auto"/>
                <w:right w:val="none" w:sz="0" w:space="0" w:color="auto"/>
              </w:divBdr>
            </w:div>
            <w:div w:id="1987120194">
              <w:marLeft w:val="0"/>
              <w:marRight w:val="0"/>
              <w:marTop w:val="0"/>
              <w:marBottom w:val="240"/>
              <w:divBdr>
                <w:top w:val="none" w:sz="0" w:space="0" w:color="auto"/>
                <w:left w:val="none" w:sz="0" w:space="0" w:color="auto"/>
                <w:bottom w:val="none" w:sz="0" w:space="0" w:color="auto"/>
                <w:right w:val="none" w:sz="0" w:space="0" w:color="auto"/>
              </w:divBdr>
            </w:div>
            <w:div w:id="1999841448">
              <w:marLeft w:val="0"/>
              <w:marRight w:val="0"/>
              <w:marTop w:val="0"/>
              <w:marBottom w:val="240"/>
              <w:divBdr>
                <w:top w:val="none" w:sz="0" w:space="0" w:color="auto"/>
                <w:left w:val="none" w:sz="0" w:space="0" w:color="auto"/>
                <w:bottom w:val="none" w:sz="0" w:space="0" w:color="auto"/>
                <w:right w:val="none" w:sz="0" w:space="0" w:color="auto"/>
              </w:divBdr>
            </w:div>
            <w:div w:id="2006589522">
              <w:marLeft w:val="0"/>
              <w:marRight w:val="0"/>
              <w:marTop w:val="0"/>
              <w:marBottom w:val="240"/>
              <w:divBdr>
                <w:top w:val="none" w:sz="0" w:space="0" w:color="auto"/>
                <w:left w:val="none" w:sz="0" w:space="0" w:color="auto"/>
                <w:bottom w:val="none" w:sz="0" w:space="0" w:color="auto"/>
                <w:right w:val="none" w:sz="0" w:space="0" w:color="auto"/>
              </w:divBdr>
            </w:div>
            <w:div w:id="2027707551">
              <w:marLeft w:val="0"/>
              <w:marRight w:val="0"/>
              <w:marTop w:val="0"/>
              <w:marBottom w:val="240"/>
              <w:divBdr>
                <w:top w:val="none" w:sz="0" w:space="0" w:color="auto"/>
                <w:left w:val="none" w:sz="0" w:space="0" w:color="auto"/>
                <w:bottom w:val="none" w:sz="0" w:space="0" w:color="auto"/>
                <w:right w:val="none" w:sz="0" w:space="0" w:color="auto"/>
              </w:divBdr>
            </w:div>
            <w:div w:id="212704423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svg"/><Relationship Id="rId21" Type="http://schemas.openxmlformats.org/officeDocument/2006/relationships/image" Target="media/image11.png"/><Relationship Id="rId42" Type="http://schemas.openxmlformats.org/officeDocument/2006/relationships/image" Target="media/image32.sv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hyperlink" Target="https://www.bcb.gov.br/publicacoes/relatorioeconomiabancaria/31122018" TargetMode="External"/><Relationship Id="rId159" Type="http://schemas.openxmlformats.org/officeDocument/2006/relationships/hyperlink" Target="https://www.degruyter.com/document/doi/10.2202/1932-0213.1037/html" TargetMode="External"/><Relationship Id="rId170" Type="http://schemas.openxmlformats.org/officeDocument/2006/relationships/hyperlink" Target="http://elibrary.worldbank.org/doi/book/10.1596/978-1-4648-1544-7" TargetMode="External"/><Relationship Id="rId191" Type="http://schemas.openxmlformats.org/officeDocument/2006/relationships/image" Target="media/image125.svg"/><Relationship Id="rId205" Type="http://schemas.openxmlformats.org/officeDocument/2006/relationships/image" Target="media/image139.svg"/><Relationship Id="rId226" Type="http://schemas.openxmlformats.org/officeDocument/2006/relationships/image" Target="media/image160.png"/><Relationship Id="rId247" Type="http://schemas.openxmlformats.org/officeDocument/2006/relationships/image" Target="media/image181.svg"/><Relationship Id="rId107" Type="http://schemas.openxmlformats.org/officeDocument/2006/relationships/image" Target="media/image97.sv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sv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hyperlink" Target="https://www.bcb.gov.br/content/ri/relatorioinflacao/202606/rpm202606p.pdf" TargetMode="External"/><Relationship Id="rId5" Type="http://schemas.openxmlformats.org/officeDocument/2006/relationships/webSettings" Target="webSettings.xml"/><Relationship Id="rId95" Type="http://schemas.openxmlformats.org/officeDocument/2006/relationships/image" Target="media/image85.svg"/><Relationship Id="rId160" Type="http://schemas.openxmlformats.org/officeDocument/2006/relationships/hyperlink" Target="https://ideas.repec.org/p/thk/wpaper/13.html" TargetMode="External"/><Relationship Id="rId181" Type="http://schemas.openxmlformats.org/officeDocument/2006/relationships/hyperlink" Target="https://www.econdb.com/dataset/RBA_E02/household-finances-selected-ratios-e2/" TargetMode="External"/><Relationship Id="rId216" Type="http://schemas.openxmlformats.org/officeDocument/2006/relationships/image" Target="media/image150.png"/><Relationship Id="rId237" Type="http://schemas.openxmlformats.org/officeDocument/2006/relationships/image" Target="media/image171.sv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svg"/><Relationship Id="rId118" Type="http://schemas.openxmlformats.org/officeDocument/2006/relationships/image" Target="media/image108.png"/><Relationship Id="rId139" Type="http://schemas.openxmlformats.org/officeDocument/2006/relationships/hyperlink" Target="https://www.bcb.gov.br/content/publicacoes/ref/201109/RELESTAB201109-refP.pdf" TargetMode="External"/><Relationship Id="rId85" Type="http://schemas.openxmlformats.org/officeDocument/2006/relationships/image" Target="media/image75.svg"/><Relationship Id="rId150" Type="http://schemas.openxmlformats.org/officeDocument/2006/relationships/hyperlink" Target="https://normativos.bcb.gov.br/Votos/CMN/201981/Voto_0812019_CMN.pdf" TargetMode="External"/><Relationship Id="rId171" Type="http://schemas.openxmlformats.org/officeDocument/2006/relationships/hyperlink" Target="http://www.jstatsoft.org/v97/i05/" TargetMode="External"/><Relationship Id="rId192" Type="http://schemas.openxmlformats.org/officeDocument/2006/relationships/image" Target="media/image126.png"/><Relationship Id="rId206" Type="http://schemas.openxmlformats.org/officeDocument/2006/relationships/image" Target="media/image140.png"/><Relationship Id="rId227" Type="http://schemas.openxmlformats.org/officeDocument/2006/relationships/image" Target="media/image161.svg"/><Relationship Id="rId248" Type="http://schemas.openxmlformats.org/officeDocument/2006/relationships/image" Target="media/image182.png"/><Relationship Id="rId12" Type="http://schemas.openxmlformats.org/officeDocument/2006/relationships/image" Target="media/image2.sv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svg"/><Relationship Id="rId54" Type="http://schemas.openxmlformats.org/officeDocument/2006/relationships/image" Target="media/image44.png"/><Relationship Id="rId75" Type="http://schemas.openxmlformats.org/officeDocument/2006/relationships/image" Target="media/image65.svg"/><Relationship Id="rId96" Type="http://schemas.openxmlformats.org/officeDocument/2006/relationships/image" Target="media/image86.png"/><Relationship Id="rId140" Type="http://schemas.openxmlformats.org/officeDocument/2006/relationships/hyperlink" Target="https://www.bcb.gov.br/content/publicacoes/ref/202110/RELESTAB202110-refPub.pdf" TargetMode="External"/><Relationship Id="rId161" Type="http://schemas.openxmlformats.org/officeDocument/2006/relationships/hyperlink" Target="https://ideas.repec.org/a/bis/bisqtr/1209e.html" TargetMode="External"/><Relationship Id="rId182" Type="http://schemas.openxmlformats.org/officeDocument/2006/relationships/hyperlink" Target="https://www.federalreserve.gov/econres/notes/feds-notes/introducing-a-credit-bureau-based-measure-of-u-s-household-debt-service-20240904.html" TargetMode="External"/><Relationship Id="rId217" Type="http://schemas.openxmlformats.org/officeDocument/2006/relationships/image" Target="media/image151.svg"/><Relationship Id="rId6" Type="http://schemas.openxmlformats.org/officeDocument/2006/relationships/footnotes" Target="footnotes.xml"/><Relationship Id="rId238" Type="http://schemas.openxmlformats.org/officeDocument/2006/relationships/image" Target="media/image172.png"/><Relationship Id="rId23" Type="http://schemas.openxmlformats.org/officeDocument/2006/relationships/image" Target="media/image13.png"/><Relationship Id="rId119" Type="http://schemas.openxmlformats.org/officeDocument/2006/relationships/image" Target="media/image109.sv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hyperlink" Target="https://seer.ufrgs.br/AnaliseEconomica/article/view/10657" TargetMode="External"/><Relationship Id="rId172" Type="http://schemas.openxmlformats.org/officeDocument/2006/relationships/hyperlink" Target="https://EconPapers.repec.org/RePEc:lis:lwswps:20" TargetMode="External"/><Relationship Id="rId193" Type="http://schemas.openxmlformats.org/officeDocument/2006/relationships/image" Target="media/image127.svg"/><Relationship Id="rId207" Type="http://schemas.openxmlformats.org/officeDocument/2006/relationships/image" Target="media/image141.svg"/><Relationship Id="rId228" Type="http://schemas.openxmlformats.org/officeDocument/2006/relationships/image" Target="media/image162.png"/><Relationship Id="rId249" Type="http://schemas.openxmlformats.org/officeDocument/2006/relationships/image" Target="media/image183.svg"/><Relationship Id="rId13" Type="http://schemas.openxmlformats.org/officeDocument/2006/relationships/image" Target="media/image3.png"/><Relationship Id="rId109" Type="http://schemas.openxmlformats.org/officeDocument/2006/relationships/image" Target="media/image99.svg"/><Relationship Id="rId34" Type="http://schemas.openxmlformats.org/officeDocument/2006/relationships/image" Target="media/image24.png"/><Relationship Id="rId55" Type="http://schemas.openxmlformats.org/officeDocument/2006/relationships/image" Target="media/image45.svg"/><Relationship Id="rId76" Type="http://schemas.openxmlformats.org/officeDocument/2006/relationships/image" Target="media/image66.png"/><Relationship Id="rId97" Type="http://schemas.openxmlformats.org/officeDocument/2006/relationships/image" Target="media/image87.svg"/><Relationship Id="rId120" Type="http://schemas.openxmlformats.org/officeDocument/2006/relationships/image" Target="media/image110.png"/><Relationship Id="rId141" Type="http://schemas.openxmlformats.org/officeDocument/2006/relationships/hyperlink" Target="https://www.bcb.gov.br/publicacoes/ri/200109" TargetMode="External"/><Relationship Id="rId7" Type="http://schemas.openxmlformats.org/officeDocument/2006/relationships/endnotes" Target="endnotes.xml"/><Relationship Id="rId162" Type="http://schemas.openxmlformats.org/officeDocument/2006/relationships/hyperlink" Target="https://www.bis.org/publ/work1098.htm" TargetMode="External"/><Relationship Id="rId183" Type="http://schemas.openxmlformats.org/officeDocument/2006/relationships/hyperlink" Target="https://seer.ufrgs.br/AnaliseEconomica/article/view/78286" TargetMode="External"/><Relationship Id="rId218" Type="http://schemas.openxmlformats.org/officeDocument/2006/relationships/image" Target="media/image152.png"/><Relationship Id="rId239" Type="http://schemas.openxmlformats.org/officeDocument/2006/relationships/image" Target="media/image173.svg"/><Relationship Id="rId250" Type="http://schemas.openxmlformats.org/officeDocument/2006/relationships/fontTable" Target="fontTable.xml"/><Relationship Id="rId24" Type="http://schemas.openxmlformats.org/officeDocument/2006/relationships/image" Target="media/image14.png"/><Relationship Id="rId45" Type="http://schemas.openxmlformats.org/officeDocument/2006/relationships/image" Target="media/image35.svg"/><Relationship Id="rId66" Type="http://schemas.openxmlformats.org/officeDocument/2006/relationships/image" Target="media/image56.svg"/><Relationship Id="rId87" Type="http://schemas.openxmlformats.org/officeDocument/2006/relationships/image" Target="media/image77.svg"/><Relationship Id="rId110" Type="http://schemas.openxmlformats.org/officeDocument/2006/relationships/image" Target="media/image100.png"/><Relationship Id="rId131" Type="http://schemas.openxmlformats.org/officeDocument/2006/relationships/image" Target="media/image121.svg"/><Relationship Id="rId152" Type="http://schemas.openxmlformats.org/officeDocument/2006/relationships/hyperlink" Target="http://www.ssrn.com/abstract=1595980" TargetMode="External"/><Relationship Id="rId173" Type="http://schemas.openxmlformats.org/officeDocument/2006/relationships/hyperlink" Target="https://www.newyorkfed.org/research/staff_reports/sr479" TargetMode="External"/><Relationship Id="rId194" Type="http://schemas.openxmlformats.org/officeDocument/2006/relationships/image" Target="media/image128.png"/><Relationship Id="rId208" Type="http://schemas.openxmlformats.org/officeDocument/2006/relationships/image" Target="media/image142.png"/><Relationship Id="rId229" Type="http://schemas.openxmlformats.org/officeDocument/2006/relationships/image" Target="media/image163.svg"/><Relationship Id="rId240" Type="http://schemas.openxmlformats.org/officeDocument/2006/relationships/image" Target="media/image174.png"/><Relationship Id="rId14" Type="http://schemas.openxmlformats.org/officeDocument/2006/relationships/image" Target="media/image4.sv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svg"/><Relationship Id="rId100" Type="http://schemas.openxmlformats.org/officeDocument/2006/relationships/image" Target="media/image90.png"/><Relationship Id="rId8" Type="http://schemas.openxmlformats.org/officeDocument/2006/relationships/hyperlink" Target="https://sabi.ufrgs.br/servicos/publicoBC/ficha.php" TargetMode="External"/><Relationship Id="rId98" Type="http://schemas.openxmlformats.org/officeDocument/2006/relationships/image" Target="media/image88.png"/><Relationship Id="rId121" Type="http://schemas.openxmlformats.org/officeDocument/2006/relationships/image" Target="media/image111.svg"/><Relationship Id="rId142" Type="http://schemas.openxmlformats.org/officeDocument/2006/relationships/hyperlink" Target="https://www.bcb.gov.br/publicacoes/ri/201303" TargetMode="External"/><Relationship Id="rId163" Type="http://schemas.openxmlformats.org/officeDocument/2006/relationships/hyperlink" Target="https://www.bis.org/publ/work1235.htm" TargetMode="External"/><Relationship Id="rId184" Type="http://schemas.openxmlformats.org/officeDocument/2006/relationships/hyperlink" Target="https://data.europa.eu/doi/10.2785/489634" TargetMode="External"/><Relationship Id="rId219" Type="http://schemas.openxmlformats.org/officeDocument/2006/relationships/image" Target="media/image153.svg"/><Relationship Id="rId230" Type="http://schemas.openxmlformats.org/officeDocument/2006/relationships/image" Target="media/image164.png"/><Relationship Id="rId251" Type="http://schemas.openxmlformats.org/officeDocument/2006/relationships/theme" Target="theme/theme1.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88" Type="http://schemas.openxmlformats.org/officeDocument/2006/relationships/image" Target="media/image78.png"/><Relationship Id="rId111" Type="http://schemas.openxmlformats.org/officeDocument/2006/relationships/image" Target="media/image101.svg"/><Relationship Id="rId132" Type="http://schemas.openxmlformats.org/officeDocument/2006/relationships/hyperlink" Target="https://github.com/bruno-paim-git/TESE_Paim" TargetMode="External"/><Relationship Id="rId153" Type="http://schemas.openxmlformats.org/officeDocument/2006/relationships/hyperlink" Target="https://data.bis.org/topics/DSR" TargetMode="External"/><Relationship Id="rId174" Type="http://schemas.openxmlformats.org/officeDocument/2006/relationships/hyperlink" Target="https://github.com/joaomacalos/sfcr" TargetMode="External"/><Relationship Id="rId195" Type="http://schemas.openxmlformats.org/officeDocument/2006/relationships/image" Target="media/image129.svg"/><Relationship Id="rId209" Type="http://schemas.openxmlformats.org/officeDocument/2006/relationships/image" Target="media/image143.svg"/><Relationship Id="rId220" Type="http://schemas.openxmlformats.org/officeDocument/2006/relationships/image" Target="media/image154.png"/><Relationship Id="rId241" Type="http://schemas.openxmlformats.org/officeDocument/2006/relationships/image" Target="media/image175.sv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svg"/><Relationship Id="rId78" Type="http://schemas.openxmlformats.org/officeDocument/2006/relationships/image" Target="media/image68.png"/><Relationship Id="rId99" Type="http://schemas.openxmlformats.org/officeDocument/2006/relationships/image" Target="media/image89.sv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hyperlink" Target="https://www.bcb.gov.br/content/ri/relatorioinflacao/202109/ri202109p.pdf" TargetMode="External"/><Relationship Id="rId164" Type="http://schemas.openxmlformats.org/officeDocument/2006/relationships/hyperlink" Target="https://academic.oup.com/cje/article/8/1/25/1719290/Stagnation-income-distribution-and-monopoly-power" TargetMode="External"/><Relationship Id="rId185"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https://github.com/bruno-paim-git/TESE_Paim" TargetMode="External"/><Relationship Id="rId180" Type="http://schemas.openxmlformats.org/officeDocument/2006/relationships/hyperlink" Target="https://enep.sep.org.br/uploads/2623_1742862503_SEP_pdf_ide.pdf" TargetMode="External"/><Relationship Id="rId210" Type="http://schemas.openxmlformats.org/officeDocument/2006/relationships/image" Target="media/image144.png"/><Relationship Id="rId215" Type="http://schemas.openxmlformats.org/officeDocument/2006/relationships/image" Target="media/image149.svg"/><Relationship Id="rId236" Type="http://schemas.openxmlformats.org/officeDocument/2006/relationships/image" Target="media/image170.png"/><Relationship Id="rId26" Type="http://schemas.openxmlformats.org/officeDocument/2006/relationships/image" Target="media/image16.png"/><Relationship Id="rId231" Type="http://schemas.openxmlformats.org/officeDocument/2006/relationships/image" Target="media/image165.svg"/><Relationship Id="rId47" Type="http://schemas.openxmlformats.org/officeDocument/2006/relationships/image" Target="media/image37.svg"/><Relationship Id="rId68" Type="http://schemas.openxmlformats.org/officeDocument/2006/relationships/image" Target="media/image58.png"/><Relationship Id="rId89" Type="http://schemas.openxmlformats.org/officeDocument/2006/relationships/image" Target="media/image79.svg"/><Relationship Id="rId112" Type="http://schemas.openxmlformats.org/officeDocument/2006/relationships/image" Target="media/image102.png"/><Relationship Id="rId133" Type="http://schemas.openxmlformats.org/officeDocument/2006/relationships/hyperlink" Target="https://www.postkeynesian.net/working-papers/2219/" TargetMode="External"/><Relationship Id="rId154" Type="http://schemas.openxmlformats.org/officeDocument/2006/relationships/hyperlink" Target="https://web.bndes.gov.br/bib/jspui/bitstream/1408/28427/1/PRFol_216681_Impulso%20de%20cr%C3%A9dito%20bancpario%20no%20Brasil%202002-2025.pdf" TargetMode="External"/><Relationship Id="rId175" Type="http://schemas.openxmlformats.org/officeDocument/2006/relationships/hyperlink" Target="https://app.uff.br/riuff/handle/1/17803" TargetMode="External"/><Relationship Id="rId196" Type="http://schemas.openxmlformats.org/officeDocument/2006/relationships/image" Target="media/image130.png"/><Relationship Id="rId200" Type="http://schemas.openxmlformats.org/officeDocument/2006/relationships/image" Target="media/image134.png"/><Relationship Id="rId16" Type="http://schemas.openxmlformats.org/officeDocument/2006/relationships/image" Target="media/image6.svg"/><Relationship Id="rId221" Type="http://schemas.openxmlformats.org/officeDocument/2006/relationships/image" Target="media/image155.svg"/><Relationship Id="rId242" Type="http://schemas.openxmlformats.org/officeDocument/2006/relationships/image" Target="media/image17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svg"/><Relationship Id="rId102" Type="http://schemas.openxmlformats.org/officeDocument/2006/relationships/image" Target="media/image92.png"/><Relationship Id="rId123" Type="http://schemas.openxmlformats.org/officeDocument/2006/relationships/image" Target="media/image113.svg"/><Relationship Id="rId144" Type="http://schemas.openxmlformats.org/officeDocument/2006/relationships/hyperlink" Target="https://www.bcb.gov.br/content/ri/relatorioinflacao/202209/ri202209p.pdf" TargetMode="External"/><Relationship Id="rId90" Type="http://schemas.openxmlformats.org/officeDocument/2006/relationships/image" Target="media/image80.png"/><Relationship Id="rId165" Type="http://schemas.openxmlformats.org/officeDocument/2006/relationships/hyperlink" Target="https://EconPapers.repec.org/RePEc:cpr:ceprdp:18214" TargetMode="External"/><Relationship Id="rId186" Type="http://schemas.openxmlformats.org/officeDocument/2006/relationships/chart" Target="charts/chart2.xml"/><Relationship Id="rId211" Type="http://schemas.openxmlformats.org/officeDocument/2006/relationships/image" Target="media/image145.svg"/><Relationship Id="rId232" Type="http://schemas.openxmlformats.org/officeDocument/2006/relationships/image" Target="media/image166.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svg"/><Relationship Id="rId134" Type="http://schemas.openxmlformats.org/officeDocument/2006/relationships/hyperlink" Target="https://www.bcb.gov.br/content/estabilidadefinanceira/Leiaute_de_documentos/scrdoc3050/Instrucoes_de_preenchimento_Documento_3050.pdf" TargetMode="External"/><Relationship Id="rId80" Type="http://schemas.openxmlformats.org/officeDocument/2006/relationships/image" Target="media/image70.png"/><Relationship Id="rId155" Type="http://schemas.openxmlformats.org/officeDocument/2006/relationships/hyperlink" Target="http://web.bndes.gov.br/bib/jspui/handle/1408/23405" TargetMode="External"/><Relationship Id="rId176" Type="http://schemas.openxmlformats.org/officeDocument/2006/relationships/hyperlink" Target="https://www.ssrn.com/abstract=3137118" TargetMode="External"/><Relationship Id="rId197" Type="http://schemas.openxmlformats.org/officeDocument/2006/relationships/image" Target="media/image131.svg"/><Relationship Id="rId201" Type="http://schemas.openxmlformats.org/officeDocument/2006/relationships/image" Target="media/image135.svg"/><Relationship Id="rId222" Type="http://schemas.openxmlformats.org/officeDocument/2006/relationships/image" Target="media/image156.png"/><Relationship Id="rId243" Type="http://schemas.openxmlformats.org/officeDocument/2006/relationships/image" Target="media/image177.svg"/><Relationship Id="rId17" Type="http://schemas.openxmlformats.org/officeDocument/2006/relationships/image" Target="media/image7.png"/><Relationship Id="rId38" Type="http://schemas.openxmlformats.org/officeDocument/2006/relationships/image" Target="media/image28.svg"/><Relationship Id="rId59" Type="http://schemas.openxmlformats.org/officeDocument/2006/relationships/image" Target="media/image49.svg"/><Relationship Id="rId103" Type="http://schemas.openxmlformats.org/officeDocument/2006/relationships/image" Target="media/image93.sv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svg"/><Relationship Id="rId145" Type="http://schemas.openxmlformats.org/officeDocument/2006/relationships/hyperlink" Target="https://www.bcb.gov.br/publicacoes/rpm/202503" TargetMode="External"/><Relationship Id="rId166" Type="http://schemas.openxmlformats.org/officeDocument/2006/relationships/hyperlink" Target="https://www.newyorkfed.org/medialibrary/interactives/householdcredit/data/pdf/HHDC_2025Q4" TargetMode="External"/><Relationship Id="rId187" Type="http://schemas.openxmlformats.org/officeDocument/2006/relationships/chart" Target="charts/chart3.xml"/><Relationship Id="rId1" Type="http://schemas.openxmlformats.org/officeDocument/2006/relationships/customXml" Target="../customXml/item1.xml"/><Relationship Id="rId212" Type="http://schemas.openxmlformats.org/officeDocument/2006/relationships/image" Target="media/image146.png"/><Relationship Id="rId233" Type="http://schemas.openxmlformats.org/officeDocument/2006/relationships/image" Target="media/image167.svg"/><Relationship Id="rId28" Type="http://schemas.openxmlformats.org/officeDocument/2006/relationships/image" Target="media/image18.png"/><Relationship Id="rId49" Type="http://schemas.openxmlformats.org/officeDocument/2006/relationships/image" Target="media/image39.sv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svg"/><Relationship Id="rId135" Type="http://schemas.openxmlformats.org/officeDocument/2006/relationships/hyperlink" Target="https://dadosabertos.bcb.gov.br/dataset/estatisticas-meios-pagamentos" TargetMode="External"/><Relationship Id="rId156" Type="http://schemas.openxmlformats.org/officeDocument/2006/relationships/hyperlink" Target="http://seer.ufrgs.br/index.php/AnaliseEconomica/article/view/65689" TargetMode="External"/><Relationship Id="rId177" Type="http://schemas.openxmlformats.org/officeDocument/2006/relationships/hyperlink" Target="http://www.nber.org/papers/w21203.pdf" TargetMode="External"/><Relationship Id="rId198" Type="http://schemas.openxmlformats.org/officeDocument/2006/relationships/image" Target="media/image132.png"/><Relationship Id="rId202" Type="http://schemas.openxmlformats.org/officeDocument/2006/relationships/image" Target="media/image136.png"/><Relationship Id="rId223" Type="http://schemas.openxmlformats.org/officeDocument/2006/relationships/image" Target="media/image157.svg"/><Relationship Id="rId244" Type="http://schemas.openxmlformats.org/officeDocument/2006/relationships/image" Target="media/image178.png"/><Relationship Id="rId18" Type="http://schemas.openxmlformats.org/officeDocument/2006/relationships/image" Target="media/image8.sv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svg"/><Relationship Id="rId146" Type="http://schemas.openxmlformats.org/officeDocument/2006/relationships/hyperlink" Target="https://www.bcb.gov.br/publicacoes/rpm/202509" TargetMode="External"/><Relationship Id="rId167" Type="http://schemas.openxmlformats.org/officeDocument/2006/relationships/hyperlink" Target="https://www.bankofengland.co.uk/-/media/boe/files/working-paper/2026/how-do-interest-rates-affect-consumption-household-debt-and-the-role-of-asset-prices.pdf" TargetMode="External"/><Relationship Id="rId188" Type="http://schemas.openxmlformats.org/officeDocument/2006/relationships/image" Target="media/image122.png"/><Relationship Id="rId71" Type="http://schemas.openxmlformats.org/officeDocument/2006/relationships/image" Target="media/image61.svg"/><Relationship Id="rId92" Type="http://schemas.openxmlformats.org/officeDocument/2006/relationships/image" Target="media/image82.png"/><Relationship Id="rId213" Type="http://schemas.openxmlformats.org/officeDocument/2006/relationships/image" Target="media/image147.svg"/><Relationship Id="rId234" Type="http://schemas.openxmlformats.org/officeDocument/2006/relationships/image" Target="media/image168.png"/><Relationship Id="rId2" Type="http://schemas.openxmlformats.org/officeDocument/2006/relationships/numbering" Target="numbering.xml"/><Relationship Id="rId29" Type="http://schemas.openxmlformats.org/officeDocument/2006/relationships/image" Target="media/image19.png"/><Relationship Id="rId40" Type="http://schemas.openxmlformats.org/officeDocument/2006/relationships/image" Target="media/image30.svg"/><Relationship Id="rId115" Type="http://schemas.openxmlformats.org/officeDocument/2006/relationships/image" Target="media/image105.svg"/><Relationship Id="rId136" Type="http://schemas.openxmlformats.org/officeDocument/2006/relationships/hyperlink" Target="https://www.bcb.gov.br/estatisticas/estatisticasmonetariascredito" TargetMode="External"/><Relationship Id="rId157" Type="http://schemas.openxmlformats.org/officeDocument/2006/relationships/hyperlink" Target="https://ideas.repec.org/p/ipe/ipetds/2209.html" TargetMode="External"/><Relationship Id="rId178" Type="http://schemas.openxmlformats.org/officeDocument/2006/relationships/hyperlink" Target="https://lume.ufrgs.br/handle/10183/109283" TargetMode="External"/><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33.svg"/><Relationship Id="rId203" Type="http://schemas.openxmlformats.org/officeDocument/2006/relationships/image" Target="media/image137.svg"/><Relationship Id="rId19" Type="http://schemas.openxmlformats.org/officeDocument/2006/relationships/image" Target="media/image9.png"/><Relationship Id="rId224" Type="http://schemas.openxmlformats.org/officeDocument/2006/relationships/image" Target="media/image158.png"/><Relationship Id="rId245" Type="http://schemas.openxmlformats.org/officeDocument/2006/relationships/image" Target="media/image179.svg"/><Relationship Id="rId30" Type="http://schemas.openxmlformats.org/officeDocument/2006/relationships/image" Target="media/image20.png"/><Relationship Id="rId105" Type="http://schemas.openxmlformats.org/officeDocument/2006/relationships/image" Target="media/image95.svg"/><Relationship Id="rId126" Type="http://schemas.openxmlformats.org/officeDocument/2006/relationships/image" Target="media/image116.png"/><Relationship Id="rId147" Type="http://schemas.openxmlformats.org/officeDocument/2006/relationships/hyperlink" Target="https://www.bcb.gov.br/publicacoes/rpm/202512" TargetMode="External"/><Relationship Id="rId168" Type="http://schemas.openxmlformats.org/officeDocument/2006/relationships/hyperlink" Target="http://www.nber.org/papers/w25170.pdf" TargetMode="External"/><Relationship Id="rId51" Type="http://schemas.openxmlformats.org/officeDocument/2006/relationships/image" Target="media/image41.svg"/><Relationship Id="rId72" Type="http://schemas.openxmlformats.org/officeDocument/2006/relationships/image" Target="media/image62.png"/><Relationship Id="rId93" Type="http://schemas.openxmlformats.org/officeDocument/2006/relationships/image" Target="media/image83.svg"/><Relationship Id="rId189" Type="http://schemas.openxmlformats.org/officeDocument/2006/relationships/image" Target="media/image123.svg"/><Relationship Id="rId3" Type="http://schemas.openxmlformats.org/officeDocument/2006/relationships/styles" Target="styles.xml"/><Relationship Id="rId214" Type="http://schemas.openxmlformats.org/officeDocument/2006/relationships/image" Target="media/image148.png"/><Relationship Id="rId235" Type="http://schemas.openxmlformats.org/officeDocument/2006/relationships/image" Target="media/image169.svg"/><Relationship Id="rId116" Type="http://schemas.openxmlformats.org/officeDocument/2006/relationships/image" Target="media/image106.png"/><Relationship Id="rId137" Type="http://schemas.openxmlformats.org/officeDocument/2006/relationships/hyperlink" Target="https://www.bcb.gov.br/conteudo/relatorioinflacao/EstudosEspeciais/EE110_fluxo_financeiro_e_impulso_credito.pdf" TargetMode="External"/><Relationship Id="rId158" Type="http://schemas.openxmlformats.org/officeDocument/2006/relationships/hyperlink" Target="http://www.scielo.br/scielo.php?script=sci_arttext&amp;pid=S0034-71402008000200001&amp;lng=en&amp;nrm=iso&amp;tlng=en" TargetMode="External"/><Relationship Id="rId20" Type="http://schemas.openxmlformats.org/officeDocument/2006/relationships/image" Target="media/image10.sv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svg"/><Relationship Id="rId179" Type="http://schemas.openxmlformats.org/officeDocument/2006/relationships/hyperlink" Target="http://www.jstatsoft.org/v27/i04/" TargetMode="External"/><Relationship Id="rId190" Type="http://schemas.openxmlformats.org/officeDocument/2006/relationships/image" Target="media/image124.png"/><Relationship Id="rId204" Type="http://schemas.openxmlformats.org/officeDocument/2006/relationships/image" Target="media/image138.png"/><Relationship Id="rId225" Type="http://schemas.openxmlformats.org/officeDocument/2006/relationships/image" Target="media/image159.svg"/><Relationship Id="rId246" Type="http://schemas.openxmlformats.org/officeDocument/2006/relationships/image" Target="media/image180.png"/><Relationship Id="rId106" Type="http://schemas.openxmlformats.org/officeDocument/2006/relationships/image" Target="media/image96.png"/><Relationship Id="rId127" Type="http://schemas.openxmlformats.org/officeDocument/2006/relationships/image" Target="media/image117.svg"/><Relationship Id="rId10" Type="http://schemas.openxmlformats.org/officeDocument/2006/relationships/header" Target="header1.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svg"/><Relationship Id="rId94" Type="http://schemas.openxmlformats.org/officeDocument/2006/relationships/image" Target="media/image84.png"/><Relationship Id="rId148" Type="http://schemas.openxmlformats.org/officeDocument/2006/relationships/hyperlink" Target="https://www.bcb.gov.br/publicacoes/rpm/202603" TargetMode="External"/><Relationship Id="rId169" Type="http://schemas.openxmlformats.org/officeDocument/2006/relationships/hyperlink" Target="https://www.ibge.gov.br/estatisticas/economicas/contas-nacionais/9052-sistema-de-contas-nacionais-brasil.html?edicao=38276&amp;t=resultados"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anonymous-author.shinyapps.io/debt_credit_flows_stocks/"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af58cd692ca3cd0e/Documentos/Doutorado/Projeto%20de%20Tese/TESE_Paim/Capitulo_3_1/Tabela%2017%20-%20Compara&#231;&#227;o%20IBGE%20x%20%20CALCULADO.xlsm"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f58cd692ca3cd0e/Documentos/Doutorado/Projeto%20de%20Tese/TESE_Paim/Capitulo_3_1/Apendice_C.xlsm"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af58cd692ca3cd0e/Documentos/Doutorado/Projeto%20de%20Tese/TESE_Paim/Capitulo_3_1/Apendice_C.xlsm"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5530237632784214"/>
          <c:y val="2.5615033422625961E-2"/>
          <c:w val="0.74469762367215786"/>
          <c:h val="0.75023020833333331"/>
        </c:manualLayout>
      </c:layout>
      <c:lineChart>
        <c:grouping val="standard"/>
        <c:varyColors val="0"/>
        <c:ser>
          <c:idx val="0"/>
          <c:order val="0"/>
          <c:tx>
            <c:strRef>
              <c:f>Nao_monetario!$J$22</c:f>
              <c:strCache>
                <c:ptCount val="1"/>
                <c:pt idx="0">
                  <c:v>Original IBGE</c:v>
                </c:pt>
              </c:strCache>
            </c:strRef>
          </c:tx>
          <c:spPr>
            <a:ln w="28575" cap="rnd">
              <a:solidFill>
                <a:schemeClr val="bg1">
                  <a:lumMod val="75000"/>
                </a:schemeClr>
              </a:solidFill>
              <a:round/>
            </a:ln>
            <a:effectLst/>
          </c:spPr>
          <c:marker>
            <c:symbol val="circle"/>
            <c:size val="7"/>
            <c:spPr>
              <a:solidFill>
                <a:schemeClr val="bg1">
                  <a:lumMod val="75000"/>
                </a:schemeClr>
              </a:solidFill>
              <a:ln>
                <a:solidFill>
                  <a:schemeClr val="bg1">
                    <a:lumMod val="75000"/>
                  </a:schemeClr>
                </a:solidFill>
              </a:ln>
            </c:spPr>
          </c:marker>
          <c:cat>
            <c:numRef>
              <c:f>Nao_monetario!$K$8:$V$8</c:f>
              <c:numCache>
                <c:formatCode>General</c:formatCode>
                <c:ptCount val="12"/>
                <c:pt idx="0">
                  <c:v>2010</c:v>
                </c:pt>
                <c:pt idx="1">
                  <c:v>2011</c:v>
                </c:pt>
                <c:pt idx="2">
                  <c:v>2012</c:v>
                </c:pt>
                <c:pt idx="3">
                  <c:v>2013</c:v>
                </c:pt>
                <c:pt idx="4">
                  <c:v>2014</c:v>
                </c:pt>
                <c:pt idx="5">
                  <c:v>2015</c:v>
                </c:pt>
                <c:pt idx="6">
                  <c:v>2016</c:v>
                </c:pt>
                <c:pt idx="7">
                  <c:v>2017</c:v>
                </c:pt>
                <c:pt idx="8">
                  <c:v>2018</c:v>
                </c:pt>
                <c:pt idx="9">
                  <c:v>2019</c:v>
                </c:pt>
                <c:pt idx="10">
                  <c:v>2020</c:v>
                </c:pt>
                <c:pt idx="11">
                  <c:v>2021</c:v>
                </c:pt>
              </c:numCache>
            </c:numRef>
          </c:cat>
          <c:val>
            <c:numRef>
              <c:f>Nao_monetario!$K$22:$V$22</c:f>
              <c:numCache>
                <c:formatCode>_(* #,##0_);_(* \(#,##0\);_(* "-"??_);_(@_)</c:formatCode>
                <c:ptCount val="12"/>
                <c:pt idx="0">
                  <c:v>15240</c:v>
                </c:pt>
                <c:pt idx="1">
                  <c:v>17855</c:v>
                </c:pt>
                <c:pt idx="2">
                  <c:v>18238</c:v>
                </c:pt>
                <c:pt idx="3">
                  <c:v>21493</c:v>
                </c:pt>
                <c:pt idx="4">
                  <c:v>22116</c:v>
                </c:pt>
                <c:pt idx="5">
                  <c:v>22088</c:v>
                </c:pt>
                <c:pt idx="6">
                  <c:v>24963</c:v>
                </c:pt>
                <c:pt idx="7">
                  <c:v>25212</c:v>
                </c:pt>
                <c:pt idx="8">
                  <c:v>24817</c:v>
                </c:pt>
                <c:pt idx="9">
                  <c:v>26651</c:v>
                </c:pt>
                <c:pt idx="10">
                  <c:v>33106</c:v>
                </c:pt>
                <c:pt idx="11">
                  <c:v>43059</c:v>
                </c:pt>
              </c:numCache>
            </c:numRef>
          </c:val>
          <c:smooth val="0"/>
          <c:extLst>
            <c:ext xmlns:c16="http://schemas.microsoft.com/office/drawing/2014/chart" uri="{C3380CC4-5D6E-409C-BE32-E72D297353CC}">
              <c16:uniqueId val="{00000000-A815-4E3F-9D52-A4EFEF9101F8}"/>
            </c:ext>
          </c:extLst>
        </c:ser>
        <c:ser>
          <c:idx val="1"/>
          <c:order val="1"/>
          <c:tx>
            <c:strRef>
              <c:f>Nao_monetario!$J$25</c:f>
              <c:strCache>
                <c:ptCount val="1"/>
                <c:pt idx="0">
                  <c:v>Metodologia Proposta</c:v>
                </c:pt>
              </c:strCache>
            </c:strRef>
          </c:tx>
          <c:spPr>
            <a:ln w="28575" cap="rnd">
              <a:solidFill>
                <a:schemeClr val="accent1"/>
              </a:solidFill>
              <a:round/>
            </a:ln>
            <a:effectLst/>
          </c:spPr>
          <c:marker>
            <c:symbol val="triangle"/>
            <c:size val="7"/>
            <c:spPr>
              <a:solidFill>
                <a:schemeClr val="accent1"/>
              </a:solidFill>
              <a:ln>
                <a:solidFill>
                  <a:schemeClr val="accent1"/>
                </a:solidFill>
              </a:ln>
            </c:spPr>
          </c:marker>
          <c:cat>
            <c:numRef>
              <c:f>Nao_monetario!$K$8:$V$8</c:f>
              <c:numCache>
                <c:formatCode>General</c:formatCode>
                <c:ptCount val="12"/>
                <c:pt idx="0">
                  <c:v>2010</c:v>
                </c:pt>
                <c:pt idx="1">
                  <c:v>2011</c:v>
                </c:pt>
                <c:pt idx="2">
                  <c:v>2012</c:v>
                </c:pt>
                <c:pt idx="3">
                  <c:v>2013</c:v>
                </c:pt>
                <c:pt idx="4">
                  <c:v>2014</c:v>
                </c:pt>
                <c:pt idx="5">
                  <c:v>2015</c:v>
                </c:pt>
                <c:pt idx="6">
                  <c:v>2016</c:v>
                </c:pt>
                <c:pt idx="7">
                  <c:v>2017</c:v>
                </c:pt>
                <c:pt idx="8">
                  <c:v>2018</c:v>
                </c:pt>
                <c:pt idx="9">
                  <c:v>2019</c:v>
                </c:pt>
                <c:pt idx="10">
                  <c:v>2020</c:v>
                </c:pt>
                <c:pt idx="11">
                  <c:v>2021</c:v>
                </c:pt>
              </c:numCache>
            </c:numRef>
          </c:cat>
          <c:val>
            <c:numRef>
              <c:f>Nao_monetario!$K$25:$V$25</c:f>
              <c:numCache>
                <c:formatCode>_-* #,##0_-;\-* #,##0_-;_-* "-"??_-;_-@_-</c:formatCode>
                <c:ptCount val="12"/>
                <c:pt idx="0">
                  <c:v>12676.560053319801</c:v>
                </c:pt>
                <c:pt idx="1">
                  <c:v>15237.845221793137</c:v>
                </c:pt>
                <c:pt idx="2">
                  <c:v>16841.693859940184</c:v>
                </c:pt>
                <c:pt idx="3">
                  <c:v>19470.840829204593</c:v>
                </c:pt>
                <c:pt idx="4">
                  <c:v>20889.905844984303</c:v>
                </c:pt>
                <c:pt idx="5">
                  <c:v>22640.026171710844</c:v>
                </c:pt>
                <c:pt idx="6">
                  <c:v>25501.369192868417</c:v>
                </c:pt>
                <c:pt idx="7">
                  <c:v>25887.689356927414</c:v>
                </c:pt>
                <c:pt idx="8">
                  <c:v>26236.003797822334</c:v>
                </c:pt>
                <c:pt idx="9">
                  <c:v>28451.372392835696</c:v>
                </c:pt>
                <c:pt idx="10">
                  <c:v>32732.573264810228</c:v>
                </c:pt>
                <c:pt idx="11">
                  <c:v>39050.084402801796</c:v>
                </c:pt>
              </c:numCache>
            </c:numRef>
          </c:val>
          <c:smooth val="0"/>
          <c:extLst>
            <c:ext xmlns:c16="http://schemas.microsoft.com/office/drawing/2014/chart" uri="{C3380CC4-5D6E-409C-BE32-E72D297353CC}">
              <c16:uniqueId val="{00000001-A815-4E3F-9D52-A4EFEF9101F8}"/>
            </c:ext>
          </c:extLst>
        </c:ser>
        <c:dLbls>
          <c:showLegendKey val="0"/>
          <c:showVal val="0"/>
          <c:showCatName val="0"/>
          <c:showSerName val="0"/>
          <c:showPercent val="0"/>
          <c:showBubbleSize val="0"/>
        </c:dLbls>
        <c:marker val="1"/>
        <c:smooth val="0"/>
        <c:axId val="856622400"/>
        <c:axId val="1"/>
      </c:lineChart>
      <c:catAx>
        <c:axId val="8566224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pt-BR"/>
          </a:p>
        </c:txPr>
        <c:crossAx val="1"/>
        <c:crosses val="autoZero"/>
        <c:auto val="1"/>
        <c:lblAlgn val="ctr"/>
        <c:lblOffset val="100"/>
        <c:noMultiLvlLbl val="0"/>
      </c:catAx>
      <c:valAx>
        <c:axId val="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vert="horz"/>
              <a:lstStyle/>
              <a:p>
                <a:pPr>
                  <a:defRPr/>
                </a:pPr>
                <a:r>
                  <a:rPr lang="pt-BR"/>
                  <a:t>R$ milhões</a:t>
                </a:r>
              </a:p>
            </c:rich>
          </c:tx>
          <c:overlay val="0"/>
          <c:spPr>
            <a:noFill/>
            <a:ln>
              <a:noFill/>
            </a:ln>
            <a:effectLst/>
          </c:spPr>
        </c:title>
        <c:numFmt formatCode="_(* #,##0_);_(* \(#,##0\);_(* &quot;-&quot;??_);_(@_)" sourceLinked="1"/>
        <c:majorTickMark val="none"/>
        <c:minorTickMark val="none"/>
        <c:tickLblPos val="nextTo"/>
        <c:spPr>
          <a:noFill/>
          <a:ln>
            <a:noFill/>
          </a:ln>
          <a:effectLst/>
        </c:spPr>
        <c:txPr>
          <a:bodyPr rot="-60000000" vert="horz"/>
          <a:lstStyle/>
          <a:p>
            <a:pPr>
              <a:defRPr/>
            </a:pPr>
            <a:endParaRPr lang="pt-BR"/>
          </a:p>
        </c:txPr>
        <c:crossAx val="85662240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dTable>
      <c:spPr>
        <a:noFill/>
        <a:ln w="25400">
          <a:noFill/>
        </a:ln>
      </c:spPr>
    </c:plotArea>
    <c:legend>
      <c:legendPos val="t"/>
      <c:layout>
        <c:manualLayout>
          <c:xMode val="edge"/>
          <c:yMode val="edge"/>
          <c:x val="0.45913235294117649"/>
          <c:y val="0.7369024305555556"/>
          <c:w val="0.45062400533266672"/>
          <c:h val="6.9143710882293541E-2"/>
        </c:manualLayout>
      </c:layout>
      <c:overlay val="0"/>
      <c:spPr>
        <a:noFill/>
        <a:ln>
          <a:noFill/>
        </a:ln>
        <a:effectLst/>
      </c:spPr>
      <c:txPr>
        <a:bodyPr rot="0" vert="horz"/>
        <a:lstStyle/>
        <a:p>
          <a:pPr>
            <a:defRPr/>
          </a:pPr>
          <a:endParaRPr lang="pt-BR"/>
        </a:p>
      </c:txPr>
    </c:legend>
    <c:plotVisOnly val="1"/>
    <c:dispBlanksAs val="gap"/>
    <c:showDLblsOverMax val="0"/>
  </c:chart>
  <c:spPr>
    <a:solidFill>
      <a:schemeClr val="lt1"/>
    </a:solidFill>
    <a:ln w="3175" cap="flat" cmpd="sng" algn="ctr">
      <a:noFill/>
      <a:prstDash val="solid"/>
    </a:ln>
    <a:effectLst/>
  </c:spPr>
  <c:txPr>
    <a:bodyPr/>
    <a:lstStyle/>
    <a:p>
      <a:pPr>
        <a:defRPr>
          <a:solidFill>
            <a:schemeClr val="dk1"/>
          </a:solidFill>
          <a:latin typeface="+mn-lt"/>
          <a:ea typeface="+mn-ea"/>
          <a:cs typeface="+mn-cs"/>
        </a:defRPr>
      </a:pPr>
      <a:endParaRPr lang="pt-B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accent1"/>
              </a:solidFill>
              <a:ln w="12700">
                <a:solidFill>
                  <a:schemeClr val="accent1"/>
                </a:solidFill>
              </a:ln>
              <a:effectLst/>
            </c:spPr>
          </c:marker>
          <c:trendline>
            <c:spPr>
              <a:ln w="19050" cap="rnd">
                <a:solidFill>
                  <a:sysClr val="windowText" lastClr="000000"/>
                </a:solidFill>
                <a:prstDash val="sysDot"/>
              </a:ln>
              <a:effectLst/>
            </c:spPr>
            <c:trendlineType val="linear"/>
            <c:dispRSqr val="1"/>
            <c:dispEq val="1"/>
            <c:trendlineLbl>
              <c:layout>
                <c:manualLayout>
                  <c:x val="8.2634076990376198E-2"/>
                  <c:y val="0.41162037037037036"/>
                </c:manualLayout>
              </c:layout>
              <c:numFmt formatCode="General" sourceLinked="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Aptos Display" panose="020B0004020202020204" pitchFamily="34" charset="0"/>
                      <a:ea typeface="+mn-ea"/>
                      <a:cs typeface="+mn-cs"/>
                    </a:defRPr>
                  </a:pPr>
                  <a:endParaRPr lang="pt-BR"/>
                </a:p>
              </c:txPr>
            </c:trendlineLbl>
          </c:trendline>
          <c:xVal>
            <c:numRef>
              <c:f>APENDICE_BCB!$Y$130:$Y$198</c:f>
              <c:numCache>
                <c:formatCode>0.00%</c:formatCode>
                <c:ptCount val="69"/>
                <c:pt idx="0">
                  <c:v>2.0527459052338992E-2</c:v>
                </c:pt>
                <c:pt idx="1">
                  <c:v>8.9065494453239857E-3</c:v>
                </c:pt>
                <c:pt idx="2">
                  <c:v>1.2104661484186874E-2</c:v>
                </c:pt>
                <c:pt idx="3">
                  <c:v>1.7852395472602867E-2</c:v>
                </c:pt>
                <c:pt idx="4">
                  <c:v>2.5764369961901235E-2</c:v>
                </c:pt>
                <c:pt idx="5">
                  <c:v>1.8013705011626913E-2</c:v>
                </c:pt>
                <c:pt idx="6">
                  <c:v>2.3739190223054374E-2</c:v>
                </c:pt>
                <c:pt idx="7">
                  <c:v>3.094890877456713E-2</c:v>
                </c:pt>
                <c:pt idx="8">
                  <c:v>2.468366889557605E-2</c:v>
                </c:pt>
                <c:pt idx="9">
                  <c:v>1.4886979852215321E-2</c:v>
                </c:pt>
                <c:pt idx="10">
                  <c:v>1.2791890531647754E-2</c:v>
                </c:pt>
                <c:pt idx="11">
                  <c:v>3.0822766768132448E-2</c:v>
                </c:pt>
                <c:pt idx="12">
                  <c:v>2.0235967551025302E-2</c:v>
                </c:pt>
                <c:pt idx="13">
                  <c:v>2.3843031625274236E-2</c:v>
                </c:pt>
                <c:pt idx="14">
                  <c:v>1.9431764184277833E-2</c:v>
                </c:pt>
                <c:pt idx="15">
                  <c:v>1.2418937310333611E-2</c:v>
                </c:pt>
                <c:pt idx="16">
                  <c:v>1.8772741501146495E-2</c:v>
                </c:pt>
                <c:pt idx="17">
                  <c:v>3.5958279684149108E-2</c:v>
                </c:pt>
                <c:pt idx="18">
                  <c:v>3.5220524986524504E-2</c:v>
                </c:pt>
                <c:pt idx="19">
                  <c:v>2.039398555132399E-2</c:v>
                </c:pt>
                <c:pt idx="20">
                  <c:v>7.6943755845106931E-3</c:v>
                </c:pt>
                <c:pt idx="21">
                  <c:v>-3.2242988267171535E-3</c:v>
                </c:pt>
                <c:pt idx="22">
                  <c:v>7.152600566019407E-3</c:v>
                </c:pt>
                <c:pt idx="23">
                  <c:v>1.013095185478452E-2</c:v>
                </c:pt>
                <c:pt idx="24">
                  <c:v>5.2930839118450201E-3</c:v>
                </c:pt>
                <c:pt idx="25">
                  <c:v>3.0207961432349162E-3</c:v>
                </c:pt>
                <c:pt idx="26">
                  <c:v>1.1275975706384944E-2</c:v>
                </c:pt>
                <c:pt idx="27">
                  <c:v>2.6363623471378439E-2</c:v>
                </c:pt>
                <c:pt idx="28">
                  <c:v>1.8382431075153249E-2</c:v>
                </c:pt>
                <c:pt idx="29">
                  <c:v>1.5097283252905047E-2</c:v>
                </c:pt>
                <c:pt idx="30">
                  <c:v>1.6336315547250013E-2</c:v>
                </c:pt>
                <c:pt idx="31">
                  <c:v>1.503675051058706E-2</c:v>
                </c:pt>
                <c:pt idx="32">
                  <c:v>1.8076619291960361E-2</c:v>
                </c:pt>
                <c:pt idx="33">
                  <c:v>1.1774719803643086E-2</c:v>
                </c:pt>
                <c:pt idx="34">
                  <c:v>1.3124906585413987E-2</c:v>
                </c:pt>
                <c:pt idx="35">
                  <c:v>1.6000467118507666E-2</c:v>
                </c:pt>
                <c:pt idx="36">
                  <c:v>1.2178957786943112E-2</c:v>
                </c:pt>
                <c:pt idx="37">
                  <c:v>2.3803056582275328E-2</c:v>
                </c:pt>
                <c:pt idx="38">
                  <c:v>2.4098164159018332E-2</c:v>
                </c:pt>
                <c:pt idx="39">
                  <c:v>1.4633732860523718E-2</c:v>
                </c:pt>
                <c:pt idx="40">
                  <c:v>2.4315821302730134E-2</c:v>
                </c:pt>
                <c:pt idx="41">
                  <c:v>2.2673761760216404E-2</c:v>
                </c:pt>
                <c:pt idx="42">
                  <c:v>2.1399006178438151E-2</c:v>
                </c:pt>
                <c:pt idx="43">
                  <c:v>2.2777620634337303E-2</c:v>
                </c:pt>
                <c:pt idx="44">
                  <c:v>1.3878504048511431E-2</c:v>
                </c:pt>
                <c:pt idx="45">
                  <c:v>1.0367810151156398E-2</c:v>
                </c:pt>
                <c:pt idx="46">
                  <c:v>1.7055302739326539E-2</c:v>
                </c:pt>
                <c:pt idx="47">
                  <c:v>1.1639278603286618E-2</c:v>
                </c:pt>
                <c:pt idx="48">
                  <c:v>1.5363880053195667E-2</c:v>
                </c:pt>
                <c:pt idx="49">
                  <c:v>1.7641575886074623E-2</c:v>
                </c:pt>
                <c:pt idx="50">
                  <c:v>1.8916066502905338E-2</c:v>
                </c:pt>
                <c:pt idx="51">
                  <c:v>1.0590054883032884E-2</c:v>
                </c:pt>
                <c:pt idx="52">
                  <c:v>2.0865739134910521E-2</c:v>
                </c:pt>
                <c:pt idx="53">
                  <c:v>2.5081529738664399E-2</c:v>
                </c:pt>
                <c:pt idx="54">
                  <c:v>7.9052148106637521E-3</c:v>
                </c:pt>
                <c:pt idx="55">
                  <c:v>2.1659853768896786E-2</c:v>
                </c:pt>
                <c:pt idx="56">
                  <c:v>1.9294965256071883E-2</c:v>
                </c:pt>
                <c:pt idx="57">
                  <c:v>2.9756022352949163E-3</c:v>
                </c:pt>
                <c:pt idx="58">
                  <c:v>6.5573874033497681E-3</c:v>
                </c:pt>
                <c:pt idx="59">
                  <c:v>1.706280673087357E-2</c:v>
                </c:pt>
                <c:pt idx="60">
                  <c:v>1.4309513679022112E-2</c:v>
                </c:pt>
                <c:pt idx="61">
                  <c:v>1.7088004842048532E-2</c:v>
                </c:pt>
                <c:pt idx="62">
                  <c:v>1.6234491094463177E-2</c:v>
                </c:pt>
                <c:pt idx="63">
                  <c:v>8.2649329355786172E-3</c:v>
                </c:pt>
                <c:pt idx="64">
                  <c:v>1.3554302014425978E-2</c:v>
                </c:pt>
                <c:pt idx="65">
                  <c:v>1.1607119774146746E-2</c:v>
                </c:pt>
                <c:pt idx="66">
                  <c:v>1.3555346535032431E-2</c:v>
                </c:pt>
                <c:pt idx="67">
                  <c:v>1.4092826280425186E-2</c:v>
                </c:pt>
                <c:pt idx="68">
                  <c:v>1.8099072129295291E-2</c:v>
                </c:pt>
              </c:numCache>
            </c:numRef>
          </c:xVal>
          <c:yVal>
            <c:numRef>
              <c:f>APENDICE_BCB!$Z$130:$Z$198</c:f>
              <c:numCache>
                <c:formatCode>0.00%</c:formatCode>
                <c:ptCount val="69"/>
                <c:pt idx="0">
                  <c:v>2.5624612220323195E-2</c:v>
                </c:pt>
                <c:pt idx="1">
                  <c:v>1.4381855201768046E-2</c:v>
                </c:pt>
                <c:pt idx="2">
                  <c:v>1.5577463048441986E-2</c:v>
                </c:pt>
                <c:pt idx="3">
                  <c:v>2.3529835329638704E-2</c:v>
                </c:pt>
                <c:pt idx="4">
                  <c:v>3.0792985792797767E-2</c:v>
                </c:pt>
                <c:pt idx="5">
                  <c:v>1.8453145813035032E-2</c:v>
                </c:pt>
                <c:pt idx="6">
                  <c:v>2.7181661679241076E-2</c:v>
                </c:pt>
                <c:pt idx="7">
                  <c:v>3.3494706626053361E-2</c:v>
                </c:pt>
                <c:pt idx="8">
                  <c:v>2.7325443452102416E-2</c:v>
                </c:pt>
                <c:pt idx="9">
                  <c:v>1.0056985701133891E-2</c:v>
                </c:pt>
                <c:pt idx="10">
                  <c:v>1.4714489193571767E-2</c:v>
                </c:pt>
                <c:pt idx="11">
                  <c:v>3.5305439183497045E-2</c:v>
                </c:pt>
                <c:pt idx="12">
                  <c:v>2.5207692899054335E-2</c:v>
                </c:pt>
                <c:pt idx="13">
                  <c:v>2.6334984666654293E-2</c:v>
                </c:pt>
                <c:pt idx="14">
                  <c:v>2.1770793698387525E-2</c:v>
                </c:pt>
                <c:pt idx="15">
                  <c:v>1.6284790677848937E-2</c:v>
                </c:pt>
                <c:pt idx="16">
                  <c:v>2.2924625971678658E-2</c:v>
                </c:pt>
                <c:pt idx="17">
                  <c:v>3.6830356145881371E-2</c:v>
                </c:pt>
                <c:pt idx="18">
                  <c:v>2.7902440537371342E-2</c:v>
                </c:pt>
                <c:pt idx="19">
                  <c:v>1.9031526151375378E-2</c:v>
                </c:pt>
                <c:pt idx="20">
                  <c:v>1.4977228591709579E-2</c:v>
                </c:pt>
                <c:pt idx="21">
                  <c:v>1.0162173376078165E-3</c:v>
                </c:pt>
                <c:pt idx="22">
                  <c:v>-3.3758567147168517E-4</c:v>
                </c:pt>
                <c:pt idx="23">
                  <c:v>1.0914906970623361E-2</c:v>
                </c:pt>
                <c:pt idx="24">
                  <c:v>5.0156091910378287E-3</c:v>
                </c:pt>
                <c:pt idx="25">
                  <c:v>9.8464486467011447E-3</c:v>
                </c:pt>
                <c:pt idx="26">
                  <c:v>1.2633029630196857E-2</c:v>
                </c:pt>
                <c:pt idx="27">
                  <c:v>2.386115445833803E-2</c:v>
                </c:pt>
                <c:pt idx="28">
                  <c:v>1.5063180701831769E-2</c:v>
                </c:pt>
                <c:pt idx="29">
                  <c:v>1.4843398433984412E-2</c:v>
                </c:pt>
                <c:pt idx="30">
                  <c:v>1.4139268692664464E-2</c:v>
                </c:pt>
                <c:pt idx="31">
                  <c:v>1.5065844751986246E-2</c:v>
                </c:pt>
                <c:pt idx="32">
                  <c:v>1.9813815180660388E-2</c:v>
                </c:pt>
                <c:pt idx="33">
                  <c:v>7.0629264295509753E-3</c:v>
                </c:pt>
                <c:pt idx="34">
                  <c:v>7.6683846551219847E-3</c:v>
                </c:pt>
                <c:pt idx="35">
                  <c:v>1.1496206432242584E-2</c:v>
                </c:pt>
                <c:pt idx="36">
                  <c:v>1.1123448399311231E-2</c:v>
                </c:pt>
                <c:pt idx="37">
                  <c:v>2.1167190075357389E-2</c:v>
                </c:pt>
                <c:pt idx="38">
                  <c:v>2.0529160414661574E-2</c:v>
                </c:pt>
                <c:pt idx="39">
                  <c:v>1.2922865042462206E-2</c:v>
                </c:pt>
                <c:pt idx="40">
                  <c:v>2.1575822844104531E-2</c:v>
                </c:pt>
                <c:pt idx="41">
                  <c:v>1.9928207379657392E-2</c:v>
                </c:pt>
                <c:pt idx="42">
                  <c:v>1.8669289687580859E-2</c:v>
                </c:pt>
                <c:pt idx="43">
                  <c:v>2.0522298831647356E-2</c:v>
                </c:pt>
                <c:pt idx="44">
                  <c:v>1.6014597985895662E-2</c:v>
                </c:pt>
                <c:pt idx="45">
                  <c:v>3.5049757460114961E-3</c:v>
                </c:pt>
                <c:pt idx="46">
                  <c:v>1.3264010063355647E-2</c:v>
                </c:pt>
                <c:pt idx="47">
                  <c:v>1.0434060595759576E-2</c:v>
                </c:pt>
                <c:pt idx="48">
                  <c:v>1.3529740367419274E-2</c:v>
                </c:pt>
                <c:pt idx="49">
                  <c:v>1.6058990057118416E-2</c:v>
                </c:pt>
                <c:pt idx="50">
                  <c:v>1.5467450422928186E-2</c:v>
                </c:pt>
                <c:pt idx="51">
                  <c:v>1.1651179763465747E-2</c:v>
                </c:pt>
                <c:pt idx="52">
                  <c:v>1.7789027378106059E-2</c:v>
                </c:pt>
                <c:pt idx="53">
                  <c:v>2.1675050522163453E-2</c:v>
                </c:pt>
                <c:pt idx="54">
                  <c:v>7.6852701829390746E-3</c:v>
                </c:pt>
                <c:pt idx="55">
                  <c:v>1.9457024245152166E-2</c:v>
                </c:pt>
                <c:pt idx="56">
                  <c:v>2.2800325050839509E-2</c:v>
                </c:pt>
                <c:pt idx="57">
                  <c:v>-3.775898459796867E-4</c:v>
                </c:pt>
                <c:pt idx="58">
                  <c:v>3.8638884312052202E-3</c:v>
                </c:pt>
                <c:pt idx="59">
                  <c:v>1.855474730786888E-2</c:v>
                </c:pt>
                <c:pt idx="60">
                  <c:v>1.3311770772403975E-2</c:v>
                </c:pt>
                <c:pt idx="61">
                  <c:v>1.6840043558630002E-2</c:v>
                </c:pt>
                <c:pt idx="62">
                  <c:v>1.5440736748393302E-2</c:v>
                </c:pt>
                <c:pt idx="63">
                  <c:v>8.1613287628912179E-3</c:v>
                </c:pt>
                <c:pt idx="64">
                  <c:v>1.2302497893189157E-2</c:v>
                </c:pt>
                <c:pt idx="65">
                  <c:v>1.1085353800634801E-2</c:v>
                </c:pt>
                <c:pt idx="66">
                  <c:v>1.4173476725504397E-2</c:v>
                </c:pt>
                <c:pt idx="67">
                  <c:v>1.5180429875683465E-2</c:v>
                </c:pt>
                <c:pt idx="68">
                  <c:v>2.4881417631070324E-2</c:v>
                </c:pt>
              </c:numCache>
            </c:numRef>
          </c:yVal>
          <c:smooth val="0"/>
          <c:extLst>
            <c:ext xmlns:c16="http://schemas.microsoft.com/office/drawing/2014/chart" uri="{C3380CC4-5D6E-409C-BE32-E72D297353CC}">
              <c16:uniqueId val="{00000001-7154-4801-9FEE-E961B19CC452}"/>
            </c:ext>
          </c:extLst>
        </c:ser>
        <c:dLbls>
          <c:showLegendKey val="0"/>
          <c:showVal val="0"/>
          <c:showCatName val="0"/>
          <c:showSerName val="0"/>
          <c:showPercent val="0"/>
          <c:showBubbleSize val="0"/>
        </c:dLbls>
        <c:axId val="1589401472"/>
        <c:axId val="240161648"/>
      </c:scatterChart>
      <c:valAx>
        <c:axId val="15894014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en-US" sz="1000" b="0" i="0" u="none" strike="noStrike" kern="1200" baseline="0">
                    <a:solidFill>
                      <a:schemeClr val="tx1"/>
                    </a:solidFill>
                    <a:latin typeface="Aptos Display" panose="020B0004020202020204" pitchFamily="34" charset="0"/>
                    <a:ea typeface="+mn-ea"/>
                    <a:cs typeface="+mn-cs"/>
                  </a:defRPr>
                </a:pPr>
                <a:r>
                  <a:rPr lang="pt-BR"/>
                  <a:t>Série Descontinuada (Var. Mensal %)</a:t>
                </a:r>
              </a:p>
            </c:rich>
          </c:tx>
          <c:overlay val="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Aptos Display" panose="020B0004020202020204" pitchFamily="34" charset="0"/>
                  <a:ea typeface="+mn-ea"/>
                  <a:cs typeface="+mn-cs"/>
                </a:defRPr>
              </a:pPr>
              <a:endParaRPr lang="pt-BR"/>
            </a:p>
          </c:txPr>
        </c:title>
        <c:numFmt formatCode="0.00%"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1000" b="0" i="0" u="none" strike="noStrike" kern="1200" baseline="0">
                <a:solidFill>
                  <a:schemeClr val="tx1"/>
                </a:solidFill>
                <a:latin typeface="Aptos Display" panose="020B0004020202020204" pitchFamily="34" charset="0"/>
                <a:ea typeface="+mn-ea"/>
                <a:cs typeface="+mn-cs"/>
              </a:defRPr>
            </a:pPr>
            <a:endParaRPr lang="pt-BR"/>
          </a:p>
        </c:txPr>
        <c:crossAx val="240161648"/>
        <c:crosses val="autoZero"/>
        <c:crossBetween val="midCat"/>
      </c:valAx>
      <c:valAx>
        <c:axId val="2401616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solidFill>
                    <a:latin typeface="Aptos Display" panose="020B0004020202020204" pitchFamily="34" charset="0"/>
                    <a:ea typeface="+mn-ea"/>
                    <a:cs typeface="+mn-cs"/>
                  </a:defRPr>
                </a:pPr>
                <a:r>
                  <a:rPr lang="pt-BR"/>
                  <a:t>Série Atual  (Var. Mensal %)</a:t>
                </a: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solidFill>
                  <a:latin typeface="Aptos Display" panose="020B0004020202020204" pitchFamily="34" charset="0"/>
                  <a:ea typeface="+mn-ea"/>
                  <a:cs typeface="+mn-cs"/>
                </a:defRPr>
              </a:pPr>
              <a:endParaRPr lang="pt-BR"/>
            </a:p>
          </c:txPr>
        </c:title>
        <c:numFmt formatCode="0.00%"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1000" b="0" i="0" u="none" strike="noStrike" kern="1200" baseline="0">
                <a:solidFill>
                  <a:schemeClr val="tx1"/>
                </a:solidFill>
                <a:latin typeface="Aptos Display" panose="020B0004020202020204" pitchFamily="34" charset="0"/>
                <a:ea typeface="+mn-ea"/>
                <a:cs typeface="+mn-cs"/>
              </a:defRPr>
            </a:pPr>
            <a:endParaRPr lang="pt-BR"/>
          </a:p>
        </c:txPr>
        <c:crossAx val="1589401472"/>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lgn="ctr">
        <a:defRPr lang="en-US" sz="1000" b="0" i="0" u="none" strike="noStrike" kern="1200" baseline="0">
          <a:solidFill>
            <a:schemeClr val="tx1"/>
          </a:solidFill>
          <a:latin typeface="Aptos Display" panose="020B0004020202020204" pitchFamily="34" charset="0"/>
          <a:ea typeface="+mn-ea"/>
          <a:cs typeface="+mn-cs"/>
        </a:defRPr>
      </a:pPr>
      <a:endParaRPr lang="pt-BR"/>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Planilha2!$F$1</c:f>
              <c:strCache>
                <c:ptCount val="1"/>
                <c:pt idx="0">
                  <c:v>Série Descontinuada</c:v>
                </c:pt>
              </c:strCache>
            </c:strRef>
          </c:tx>
          <c:spPr>
            <a:ln w="19050" cap="rnd">
              <a:solidFill>
                <a:schemeClr val="accent2"/>
              </a:solidFill>
              <a:round/>
            </a:ln>
            <a:effectLst/>
          </c:spPr>
          <c:marker>
            <c:symbol val="none"/>
          </c:marker>
          <c:cat>
            <c:numRef>
              <c:f>Planilha2!$A$2:$A$330</c:f>
              <c:numCache>
                <c:formatCode>[$-416]mmm\-yy;@</c:formatCode>
                <c:ptCount val="329"/>
                <c:pt idx="0">
                  <c:v>36678</c:v>
                </c:pt>
                <c:pt idx="1">
                  <c:v>36708</c:v>
                </c:pt>
                <c:pt idx="2">
                  <c:v>36739</c:v>
                </c:pt>
                <c:pt idx="3">
                  <c:v>36770</c:v>
                </c:pt>
                <c:pt idx="4">
                  <c:v>36800</c:v>
                </c:pt>
                <c:pt idx="5">
                  <c:v>36831</c:v>
                </c:pt>
                <c:pt idx="6">
                  <c:v>36861</c:v>
                </c:pt>
                <c:pt idx="7">
                  <c:v>36892</c:v>
                </c:pt>
                <c:pt idx="8">
                  <c:v>36923</c:v>
                </c:pt>
                <c:pt idx="9">
                  <c:v>36951</c:v>
                </c:pt>
                <c:pt idx="10">
                  <c:v>36982</c:v>
                </c:pt>
                <c:pt idx="11">
                  <c:v>37012</c:v>
                </c:pt>
                <c:pt idx="12">
                  <c:v>37043</c:v>
                </c:pt>
                <c:pt idx="13">
                  <c:v>37073</c:v>
                </c:pt>
                <c:pt idx="14">
                  <c:v>37104</c:v>
                </c:pt>
                <c:pt idx="15">
                  <c:v>37135</c:v>
                </c:pt>
                <c:pt idx="16">
                  <c:v>37165</c:v>
                </c:pt>
                <c:pt idx="17">
                  <c:v>37196</c:v>
                </c:pt>
                <c:pt idx="18">
                  <c:v>37226</c:v>
                </c:pt>
                <c:pt idx="19">
                  <c:v>37257</c:v>
                </c:pt>
                <c:pt idx="20">
                  <c:v>37288</c:v>
                </c:pt>
                <c:pt idx="21">
                  <c:v>37316</c:v>
                </c:pt>
                <c:pt idx="22">
                  <c:v>37347</c:v>
                </c:pt>
                <c:pt idx="23">
                  <c:v>37377</c:v>
                </c:pt>
                <c:pt idx="24">
                  <c:v>37408</c:v>
                </c:pt>
                <c:pt idx="25">
                  <c:v>37438</c:v>
                </c:pt>
                <c:pt idx="26">
                  <c:v>37469</c:v>
                </c:pt>
                <c:pt idx="27">
                  <c:v>37500</c:v>
                </c:pt>
                <c:pt idx="28">
                  <c:v>37530</c:v>
                </c:pt>
                <c:pt idx="29">
                  <c:v>37561</c:v>
                </c:pt>
                <c:pt idx="30">
                  <c:v>37591</c:v>
                </c:pt>
                <c:pt idx="31">
                  <c:v>37622</c:v>
                </c:pt>
                <c:pt idx="32">
                  <c:v>37653</c:v>
                </c:pt>
                <c:pt idx="33">
                  <c:v>37681</c:v>
                </c:pt>
                <c:pt idx="34">
                  <c:v>37712</c:v>
                </c:pt>
                <c:pt idx="35">
                  <c:v>37742</c:v>
                </c:pt>
                <c:pt idx="36">
                  <c:v>37773</c:v>
                </c:pt>
                <c:pt idx="37">
                  <c:v>37803</c:v>
                </c:pt>
                <c:pt idx="38">
                  <c:v>37834</c:v>
                </c:pt>
                <c:pt idx="39">
                  <c:v>37865</c:v>
                </c:pt>
                <c:pt idx="40">
                  <c:v>37895</c:v>
                </c:pt>
                <c:pt idx="41">
                  <c:v>37926</c:v>
                </c:pt>
                <c:pt idx="42">
                  <c:v>37956</c:v>
                </c:pt>
                <c:pt idx="43">
                  <c:v>37987</c:v>
                </c:pt>
                <c:pt idx="44">
                  <c:v>38018</c:v>
                </c:pt>
                <c:pt idx="45">
                  <c:v>38047</c:v>
                </c:pt>
                <c:pt idx="46">
                  <c:v>38078</c:v>
                </c:pt>
                <c:pt idx="47">
                  <c:v>38108</c:v>
                </c:pt>
                <c:pt idx="48">
                  <c:v>38139</c:v>
                </c:pt>
                <c:pt idx="49">
                  <c:v>38169</c:v>
                </c:pt>
                <c:pt idx="50">
                  <c:v>38200</c:v>
                </c:pt>
                <c:pt idx="51">
                  <c:v>38231</c:v>
                </c:pt>
                <c:pt idx="52">
                  <c:v>38261</c:v>
                </c:pt>
                <c:pt idx="53">
                  <c:v>38292</c:v>
                </c:pt>
                <c:pt idx="54">
                  <c:v>38322</c:v>
                </c:pt>
                <c:pt idx="55">
                  <c:v>38353</c:v>
                </c:pt>
                <c:pt idx="56">
                  <c:v>38384</c:v>
                </c:pt>
                <c:pt idx="57">
                  <c:v>38412</c:v>
                </c:pt>
                <c:pt idx="58">
                  <c:v>38443</c:v>
                </c:pt>
                <c:pt idx="59">
                  <c:v>38473</c:v>
                </c:pt>
                <c:pt idx="60">
                  <c:v>38504</c:v>
                </c:pt>
                <c:pt idx="61">
                  <c:v>38534</c:v>
                </c:pt>
                <c:pt idx="62">
                  <c:v>38565</c:v>
                </c:pt>
                <c:pt idx="63">
                  <c:v>38596</c:v>
                </c:pt>
                <c:pt idx="64">
                  <c:v>38626</c:v>
                </c:pt>
                <c:pt idx="65">
                  <c:v>38657</c:v>
                </c:pt>
                <c:pt idx="66">
                  <c:v>38687</c:v>
                </c:pt>
                <c:pt idx="67">
                  <c:v>38718</c:v>
                </c:pt>
                <c:pt idx="68">
                  <c:v>38749</c:v>
                </c:pt>
                <c:pt idx="69">
                  <c:v>38777</c:v>
                </c:pt>
                <c:pt idx="70">
                  <c:v>38808</c:v>
                </c:pt>
                <c:pt idx="71">
                  <c:v>38838</c:v>
                </c:pt>
                <c:pt idx="72">
                  <c:v>38869</c:v>
                </c:pt>
                <c:pt idx="73">
                  <c:v>38899</c:v>
                </c:pt>
                <c:pt idx="74">
                  <c:v>38930</c:v>
                </c:pt>
                <c:pt idx="75">
                  <c:v>38961</c:v>
                </c:pt>
                <c:pt idx="76">
                  <c:v>38991</c:v>
                </c:pt>
                <c:pt idx="77">
                  <c:v>39022</c:v>
                </c:pt>
                <c:pt idx="78">
                  <c:v>39052</c:v>
                </c:pt>
                <c:pt idx="79">
                  <c:v>39083</c:v>
                </c:pt>
                <c:pt idx="80">
                  <c:v>39114</c:v>
                </c:pt>
                <c:pt idx="81">
                  <c:v>39142</c:v>
                </c:pt>
                <c:pt idx="82">
                  <c:v>39173</c:v>
                </c:pt>
                <c:pt idx="83">
                  <c:v>39203</c:v>
                </c:pt>
                <c:pt idx="84">
                  <c:v>39234</c:v>
                </c:pt>
                <c:pt idx="85">
                  <c:v>39264</c:v>
                </c:pt>
                <c:pt idx="86">
                  <c:v>39295</c:v>
                </c:pt>
                <c:pt idx="87">
                  <c:v>39326</c:v>
                </c:pt>
                <c:pt idx="88">
                  <c:v>39356</c:v>
                </c:pt>
                <c:pt idx="89">
                  <c:v>39387</c:v>
                </c:pt>
                <c:pt idx="90">
                  <c:v>39417</c:v>
                </c:pt>
                <c:pt idx="91">
                  <c:v>39448</c:v>
                </c:pt>
                <c:pt idx="92">
                  <c:v>39479</c:v>
                </c:pt>
                <c:pt idx="93">
                  <c:v>39508</c:v>
                </c:pt>
                <c:pt idx="94">
                  <c:v>39539</c:v>
                </c:pt>
                <c:pt idx="95">
                  <c:v>39569</c:v>
                </c:pt>
                <c:pt idx="96">
                  <c:v>39600</c:v>
                </c:pt>
                <c:pt idx="97">
                  <c:v>39630</c:v>
                </c:pt>
                <c:pt idx="98">
                  <c:v>39661</c:v>
                </c:pt>
                <c:pt idx="99">
                  <c:v>39692</c:v>
                </c:pt>
                <c:pt idx="100">
                  <c:v>39722</c:v>
                </c:pt>
                <c:pt idx="101">
                  <c:v>39753</c:v>
                </c:pt>
                <c:pt idx="102">
                  <c:v>39783</c:v>
                </c:pt>
                <c:pt idx="103">
                  <c:v>39814</c:v>
                </c:pt>
                <c:pt idx="104">
                  <c:v>39845</c:v>
                </c:pt>
                <c:pt idx="105">
                  <c:v>39873</c:v>
                </c:pt>
                <c:pt idx="106">
                  <c:v>39904</c:v>
                </c:pt>
                <c:pt idx="107">
                  <c:v>39934</c:v>
                </c:pt>
                <c:pt idx="108">
                  <c:v>39965</c:v>
                </c:pt>
                <c:pt idx="109">
                  <c:v>39995</c:v>
                </c:pt>
                <c:pt idx="110">
                  <c:v>40026</c:v>
                </c:pt>
                <c:pt idx="111">
                  <c:v>40057</c:v>
                </c:pt>
                <c:pt idx="112">
                  <c:v>40087</c:v>
                </c:pt>
                <c:pt idx="113">
                  <c:v>40118</c:v>
                </c:pt>
                <c:pt idx="114">
                  <c:v>40148</c:v>
                </c:pt>
                <c:pt idx="115">
                  <c:v>40179</c:v>
                </c:pt>
                <c:pt idx="116">
                  <c:v>40210</c:v>
                </c:pt>
                <c:pt idx="117">
                  <c:v>40238</c:v>
                </c:pt>
                <c:pt idx="118">
                  <c:v>40269</c:v>
                </c:pt>
                <c:pt idx="119">
                  <c:v>40299</c:v>
                </c:pt>
                <c:pt idx="120">
                  <c:v>40330</c:v>
                </c:pt>
                <c:pt idx="121">
                  <c:v>40360</c:v>
                </c:pt>
                <c:pt idx="122">
                  <c:v>40391</c:v>
                </c:pt>
                <c:pt idx="123">
                  <c:v>40422</c:v>
                </c:pt>
                <c:pt idx="124">
                  <c:v>40452</c:v>
                </c:pt>
                <c:pt idx="125">
                  <c:v>40483</c:v>
                </c:pt>
                <c:pt idx="126">
                  <c:v>40513</c:v>
                </c:pt>
                <c:pt idx="127">
                  <c:v>40544</c:v>
                </c:pt>
                <c:pt idx="128">
                  <c:v>40575</c:v>
                </c:pt>
                <c:pt idx="129">
                  <c:v>40603</c:v>
                </c:pt>
                <c:pt idx="130">
                  <c:v>40634</c:v>
                </c:pt>
                <c:pt idx="131">
                  <c:v>40664</c:v>
                </c:pt>
                <c:pt idx="132">
                  <c:v>40695</c:v>
                </c:pt>
                <c:pt idx="133">
                  <c:v>40725</c:v>
                </c:pt>
                <c:pt idx="134">
                  <c:v>40756</c:v>
                </c:pt>
                <c:pt idx="135">
                  <c:v>40787</c:v>
                </c:pt>
                <c:pt idx="136">
                  <c:v>40817</c:v>
                </c:pt>
                <c:pt idx="137">
                  <c:v>40848</c:v>
                </c:pt>
                <c:pt idx="138">
                  <c:v>40878</c:v>
                </c:pt>
                <c:pt idx="139">
                  <c:v>40909</c:v>
                </c:pt>
                <c:pt idx="140">
                  <c:v>40940</c:v>
                </c:pt>
                <c:pt idx="141">
                  <c:v>40969</c:v>
                </c:pt>
                <c:pt idx="142">
                  <c:v>41000</c:v>
                </c:pt>
                <c:pt idx="143">
                  <c:v>41030</c:v>
                </c:pt>
                <c:pt idx="144">
                  <c:v>41061</c:v>
                </c:pt>
                <c:pt idx="145">
                  <c:v>41091</c:v>
                </c:pt>
                <c:pt idx="146">
                  <c:v>41122</c:v>
                </c:pt>
                <c:pt idx="147">
                  <c:v>41153</c:v>
                </c:pt>
                <c:pt idx="148">
                  <c:v>41183</c:v>
                </c:pt>
                <c:pt idx="149">
                  <c:v>41214</c:v>
                </c:pt>
                <c:pt idx="150">
                  <c:v>41244</c:v>
                </c:pt>
                <c:pt idx="151">
                  <c:v>41275</c:v>
                </c:pt>
                <c:pt idx="152">
                  <c:v>41306</c:v>
                </c:pt>
                <c:pt idx="153">
                  <c:v>41334</c:v>
                </c:pt>
                <c:pt idx="154">
                  <c:v>41365</c:v>
                </c:pt>
                <c:pt idx="155">
                  <c:v>41395</c:v>
                </c:pt>
                <c:pt idx="156">
                  <c:v>41426</c:v>
                </c:pt>
                <c:pt idx="157">
                  <c:v>41456</c:v>
                </c:pt>
                <c:pt idx="158">
                  <c:v>41487</c:v>
                </c:pt>
                <c:pt idx="159">
                  <c:v>41518</c:v>
                </c:pt>
                <c:pt idx="160">
                  <c:v>41548</c:v>
                </c:pt>
                <c:pt idx="161">
                  <c:v>41579</c:v>
                </c:pt>
                <c:pt idx="162">
                  <c:v>41609</c:v>
                </c:pt>
                <c:pt idx="163">
                  <c:v>41640</c:v>
                </c:pt>
                <c:pt idx="164">
                  <c:v>41671</c:v>
                </c:pt>
                <c:pt idx="165">
                  <c:v>41699</c:v>
                </c:pt>
                <c:pt idx="166">
                  <c:v>41730</c:v>
                </c:pt>
                <c:pt idx="167">
                  <c:v>41760</c:v>
                </c:pt>
                <c:pt idx="168">
                  <c:v>41791</c:v>
                </c:pt>
                <c:pt idx="169">
                  <c:v>41821</c:v>
                </c:pt>
                <c:pt idx="170">
                  <c:v>41852</c:v>
                </c:pt>
                <c:pt idx="171">
                  <c:v>41883</c:v>
                </c:pt>
                <c:pt idx="172">
                  <c:v>41913</c:v>
                </c:pt>
                <c:pt idx="173">
                  <c:v>41944</c:v>
                </c:pt>
                <c:pt idx="174">
                  <c:v>41974</c:v>
                </c:pt>
                <c:pt idx="175">
                  <c:v>42005</c:v>
                </c:pt>
                <c:pt idx="176">
                  <c:v>42036</c:v>
                </c:pt>
                <c:pt idx="177">
                  <c:v>42064</c:v>
                </c:pt>
                <c:pt idx="178">
                  <c:v>42095</c:v>
                </c:pt>
                <c:pt idx="179">
                  <c:v>42125</c:v>
                </c:pt>
                <c:pt idx="180">
                  <c:v>42156</c:v>
                </c:pt>
                <c:pt idx="181">
                  <c:v>42186</c:v>
                </c:pt>
                <c:pt idx="182">
                  <c:v>42217</c:v>
                </c:pt>
                <c:pt idx="183">
                  <c:v>42248</c:v>
                </c:pt>
                <c:pt idx="184">
                  <c:v>42278</c:v>
                </c:pt>
                <c:pt idx="185">
                  <c:v>42309</c:v>
                </c:pt>
                <c:pt idx="186">
                  <c:v>42339</c:v>
                </c:pt>
                <c:pt idx="187">
                  <c:v>42370</c:v>
                </c:pt>
                <c:pt idx="188">
                  <c:v>42401</c:v>
                </c:pt>
                <c:pt idx="189">
                  <c:v>42430</c:v>
                </c:pt>
                <c:pt idx="190">
                  <c:v>42461</c:v>
                </c:pt>
                <c:pt idx="191">
                  <c:v>42491</c:v>
                </c:pt>
                <c:pt idx="192">
                  <c:v>42522</c:v>
                </c:pt>
                <c:pt idx="193">
                  <c:v>42552</c:v>
                </c:pt>
                <c:pt idx="194">
                  <c:v>42583</c:v>
                </c:pt>
                <c:pt idx="195">
                  <c:v>42614</c:v>
                </c:pt>
                <c:pt idx="196">
                  <c:v>42644</c:v>
                </c:pt>
                <c:pt idx="197">
                  <c:v>42675</c:v>
                </c:pt>
                <c:pt idx="198">
                  <c:v>42705</c:v>
                </c:pt>
                <c:pt idx="199">
                  <c:v>42736</c:v>
                </c:pt>
                <c:pt idx="200">
                  <c:v>42767</c:v>
                </c:pt>
                <c:pt idx="201">
                  <c:v>42795</c:v>
                </c:pt>
                <c:pt idx="202">
                  <c:v>42826</c:v>
                </c:pt>
                <c:pt idx="203">
                  <c:v>42856</c:v>
                </c:pt>
                <c:pt idx="204">
                  <c:v>42887</c:v>
                </c:pt>
                <c:pt idx="205">
                  <c:v>42917</c:v>
                </c:pt>
                <c:pt idx="206">
                  <c:v>42948</c:v>
                </c:pt>
                <c:pt idx="207">
                  <c:v>42979</c:v>
                </c:pt>
                <c:pt idx="208">
                  <c:v>43009</c:v>
                </c:pt>
                <c:pt idx="209">
                  <c:v>43040</c:v>
                </c:pt>
                <c:pt idx="210">
                  <c:v>43070</c:v>
                </c:pt>
                <c:pt idx="211">
                  <c:v>43101</c:v>
                </c:pt>
                <c:pt idx="212">
                  <c:v>43132</c:v>
                </c:pt>
                <c:pt idx="213">
                  <c:v>43160</c:v>
                </c:pt>
                <c:pt idx="214">
                  <c:v>43191</c:v>
                </c:pt>
                <c:pt idx="215">
                  <c:v>43221</c:v>
                </c:pt>
                <c:pt idx="216">
                  <c:v>43252</c:v>
                </c:pt>
                <c:pt idx="217">
                  <c:v>43282</c:v>
                </c:pt>
                <c:pt idx="218">
                  <c:v>43313</c:v>
                </c:pt>
                <c:pt idx="219">
                  <c:v>43344</c:v>
                </c:pt>
                <c:pt idx="220">
                  <c:v>43374</c:v>
                </c:pt>
                <c:pt idx="221">
                  <c:v>43405</c:v>
                </c:pt>
                <c:pt idx="222">
                  <c:v>43435</c:v>
                </c:pt>
                <c:pt idx="223">
                  <c:v>43466</c:v>
                </c:pt>
                <c:pt idx="224">
                  <c:v>43497</c:v>
                </c:pt>
                <c:pt idx="225">
                  <c:v>43525</c:v>
                </c:pt>
                <c:pt idx="226">
                  <c:v>43556</c:v>
                </c:pt>
                <c:pt idx="227">
                  <c:v>43586</c:v>
                </c:pt>
                <c:pt idx="228">
                  <c:v>43617</c:v>
                </c:pt>
                <c:pt idx="229">
                  <c:v>43647</c:v>
                </c:pt>
                <c:pt idx="230">
                  <c:v>43678</c:v>
                </c:pt>
                <c:pt idx="231">
                  <c:v>43709</c:v>
                </c:pt>
                <c:pt idx="232">
                  <c:v>43739</c:v>
                </c:pt>
                <c:pt idx="233">
                  <c:v>43770</c:v>
                </c:pt>
                <c:pt idx="234">
                  <c:v>43800</c:v>
                </c:pt>
                <c:pt idx="235">
                  <c:v>43831</c:v>
                </c:pt>
                <c:pt idx="236">
                  <c:v>43862</c:v>
                </c:pt>
                <c:pt idx="237">
                  <c:v>43891</c:v>
                </c:pt>
                <c:pt idx="238">
                  <c:v>43922</c:v>
                </c:pt>
                <c:pt idx="239">
                  <c:v>43952</c:v>
                </c:pt>
                <c:pt idx="240">
                  <c:v>43983</c:v>
                </c:pt>
                <c:pt idx="241">
                  <c:v>44013</c:v>
                </c:pt>
                <c:pt idx="242">
                  <c:v>44044</c:v>
                </c:pt>
                <c:pt idx="243">
                  <c:v>44075</c:v>
                </c:pt>
                <c:pt idx="244">
                  <c:v>44105</c:v>
                </c:pt>
                <c:pt idx="245">
                  <c:v>44136</c:v>
                </c:pt>
                <c:pt idx="246">
                  <c:v>44166</c:v>
                </c:pt>
                <c:pt idx="247">
                  <c:v>44197</c:v>
                </c:pt>
                <c:pt idx="248">
                  <c:v>44228</c:v>
                </c:pt>
                <c:pt idx="249">
                  <c:v>44256</c:v>
                </c:pt>
                <c:pt idx="250">
                  <c:v>44287</c:v>
                </c:pt>
                <c:pt idx="251">
                  <c:v>44317</c:v>
                </c:pt>
                <c:pt idx="252">
                  <c:v>44348</c:v>
                </c:pt>
                <c:pt idx="253">
                  <c:v>44378</c:v>
                </c:pt>
                <c:pt idx="254">
                  <c:v>44409</c:v>
                </c:pt>
                <c:pt idx="255">
                  <c:v>44440</c:v>
                </c:pt>
                <c:pt idx="256">
                  <c:v>44470</c:v>
                </c:pt>
                <c:pt idx="257">
                  <c:v>44501</c:v>
                </c:pt>
                <c:pt idx="258">
                  <c:v>44531</c:v>
                </c:pt>
                <c:pt idx="259">
                  <c:v>44562</c:v>
                </c:pt>
                <c:pt idx="260">
                  <c:v>44593</c:v>
                </c:pt>
                <c:pt idx="261">
                  <c:v>44621</c:v>
                </c:pt>
                <c:pt idx="262">
                  <c:v>44652</c:v>
                </c:pt>
                <c:pt idx="263">
                  <c:v>44682</c:v>
                </c:pt>
                <c:pt idx="264">
                  <c:v>44713</c:v>
                </c:pt>
                <c:pt idx="265">
                  <c:v>44743</c:v>
                </c:pt>
                <c:pt idx="266">
                  <c:v>44774</c:v>
                </c:pt>
                <c:pt idx="267">
                  <c:v>44805</c:v>
                </c:pt>
                <c:pt idx="268">
                  <c:v>44835</c:v>
                </c:pt>
                <c:pt idx="269">
                  <c:v>44866</c:v>
                </c:pt>
                <c:pt idx="270">
                  <c:v>44896</c:v>
                </c:pt>
                <c:pt idx="271">
                  <c:v>44927</c:v>
                </c:pt>
                <c:pt idx="272">
                  <c:v>44958</c:v>
                </c:pt>
                <c:pt idx="273">
                  <c:v>44986</c:v>
                </c:pt>
                <c:pt idx="274">
                  <c:v>45017</c:v>
                </c:pt>
                <c:pt idx="275">
                  <c:v>45047</c:v>
                </c:pt>
                <c:pt idx="276">
                  <c:v>45078</c:v>
                </c:pt>
                <c:pt idx="277">
                  <c:v>45108</c:v>
                </c:pt>
                <c:pt idx="278">
                  <c:v>45139</c:v>
                </c:pt>
                <c:pt idx="279">
                  <c:v>45170</c:v>
                </c:pt>
                <c:pt idx="280">
                  <c:v>45200</c:v>
                </c:pt>
                <c:pt idx="281">
                  <c:v>45231</c:v>
                </c:pt>
                <c:pt idx="282">
                  <c:v>45261</c:v>
                </c:pt>
              </c:numCache>
            </c:numRef>
          </c:cat>
          <c:val>
            <c:numRef>
              <c:f>Planilha2!$F$2:$F$330</c:f>
              <c:numCache>
                <c:formatCode>General</c:formatCode>
                <c:ptCount val="329"/>
                <c:pt idx="0">
                  <c:v>11.424410463558317</c:v>
                </c:pt>
                <c:pt idx="1">
                  <c:v>11.440414727327292</c:v>
                </c:pt>
                <c:pt idx="2">
                  <c:v>11.458599091233964</c:v>
                </c:pt>
                <c:pt idx="3">
                  <c:v>11.467000503683945</c:v>
                </c:pt>
                <c:pt idx="4">
                  <c:v>11.478766204228348</c:v>
                </c:pt>
                <c:pt idx="5">
                  <c:v>11.490082438340693</c:v>
                </c:pt>
                <c:pt idx="6">
                  <c:v>11.497462801790906</c:v>
                </c:pt>
                <c:pt idx="7">
                  <c:v>11.509341409911158</c:v>
                </c:pt>
                <c:pt idx="8">
                  <c:v>11.52760456783364</c:v>
                </c:pt>
                <c:pt idx="9">
                  <c:v>11.557647852657912</c:v>
                </c:pt>
                <c:pt idx="10">
                  <c:v>11.575902658494947</c:v>
                </c:pt>
                <c:pt idx="11">
                  <c:v>11.598891028621011</c:v>
                </c:pt>
                <c:pt idx="12">
                  <c:v>11.546152472859061</c:v>
                </c:pt>
                <c:pt idx="13">
                  <c:v>11.560181176278318</c:v>
                </c:pt>
                <c:pt idx="14">
                  <c:v>11.579393545185749</c:v>
                </c:pt>
                <c:pt idx="15">
                  <c:v>11.601007246372594</c:v>
                </c:pt>
                <c:pt idx="16">
                  <c:v>11.623757151440245</c:v>
                </c:pt>
                <c:pt idx="17">
                  <c:v>11.629553024432148</c:v>
                </c:pt>
                <c:pt idx="18">
                  <c:v>11.623437249033621</c:v>
                </c:pt>
                <c:pt idx="19">
                  <c:v>11.644595573980602</c:v>
                </c:pt>
                <c:pt idx="20">
                  <c:v>11.654112599971388</c:v>
                </c:pt>
                <c:pt idx="21">
                  <c:v>11.661731697217339</c:v>
                </c:pt>
                <c:pt idx="22">
                  <c:v>11.67495965950299</c:v>
                </c:pt>
                <c:pt idx="23">
                  <c:v>11.687760509299558</c:v>
                </c:pt>
                <c:pt idx="24">
                  <c:v>11.688700389252153</c:v>
                </c:pt>
                <c:pt idx="25">
                  <c:v>11.678285984823278</c:v>
                </c:pt>
                <c:pt idx="26">
                  <c:v>11.682359643423228</c:v>
                </c:pt>
                <c:pt idx="27">
                  <c:v>11.700862956176467</c:v>
                </c:pt>
                <c:pt idx="28">
                  <c:v>11.712498153297661</c:v>
                </c:pt>
                <c:pt idx="29">
                  <c:v>11.721572714786664</c:v>
                </c:pt>
                <c:pt idx="30">
                  <c:v>11.724958077786701</c:v>
                </c:pt>
                <c:pt idx="31">
                  <c:v>11.746925502791168</c:v>
                </c:pt>
                <c:pt idx="32">
                  <c:v>11.763602460133805</c:v>
                </c:pt>
                <c:pt idx="33">
                  <c:v>11.770604045670739</c:v>
                </c:pt>
                <c:pt idx="34">
                  <c:v>11.788869573780024</c:v>
                </c:pt>
                <c:pt idx="35">
                  <c:v>11.800978326171364</c:v>
                </c:pt>
                <c:pt idx="36">
                  <c:v>11.815090126612754</c:v>
                </c:pt>
                <c:pt idx="37">
                  <c:v>11.813280203909102</c:v>
                </c:pt>
                <c:pt idx="38">
                  <c:v>11.826218111483628</c:v>
                </c:pt>
                <c:pt idx="39">
                  <c:v>11.84982134041527</c:v>
                </c:pt>
                <c:pt idx="40">
                  <c:v>11.872075707827292</c:v>
                </c:pt>
                <c:pt idx="41">
                  <c:v>11.884961516655798</c:v>
                </c:pt>
                <c:pt idx="42">
                  <c:v>11.893739940773504</c:v>
                </c:pt>
                <c:pt idx="43">
                  <c:v>11.899958813713249</c:v>
                </c:pt>
                <c:pt idx="44">
                  <c:v>11.911416175074562</c:v>
                </c:pt>
                <c:pt idx="45">
                  <c:v>11.926414296739972</c:v>
                </c:pt>
                <c:pt idx="46">
                  <c:v>11.945627069202796</c:v>
                </c:pt>
                <c:pt idx="47">
                  <c:v>11.964983257890999</c:v>
                </c:pt>
                <c:pt idx="48">
                  <c:v>11.982714502442796</c:v>
                </c:pt>
                <c:pt idx="49">
                  <c:v>11.983985754503797</c:v>
                </c:pt>
                <c:pt idx="50">
                  <c:v>12.006338652336552</c:v>
                </c:pt>
                <c:pt idx="51">
                  <c:v>12.032123789646828</c:v>
                </c:pt>
                <c:pt idx="52">
                  <c:v>12.061363002696561</c:v>
                </c:pt>
                <c:pt idx="53">
                  <c:v>12.080717065394655</c:v>
                </c:pt>
                <c:pt idx="54">
                  <c:v>12.093341556027223</c:v>
                </c:pt>
                <c:pt idx="55">
                  <c:v>12.113134013382362</c:v>
                </c:pt>
                <c:pt idx="56">
                  <c:v>12.135302948208437</c:v>
                </c:pt>
                <c:pt idx="57">
                  <c:v>12.159981109037362</c:v>
                </c:pt>
                <c:pt idx="58">
                  <c:v>12.186413224279519</c:v>
                </c:pt>
                <c:pt idx="59">
                  <c:v>12.209293597689966</c:v>
                </c:pt>
                <c:pt idx="60">
                  <c:v>12.223273204105451</c:v>
                </c:pt>
                <c:pt idx="61">
                  <c:v>12.235065166105294</c:v>
                </c:pt>
                <c:pt idx="62">
                  <c:v>12.257372600395543</c:v>
                </c:pt>
                <c:pt idx="63">
                  <c:v>12.280948115225151</c:v>
                </c:pt>
                <c:pt idx="64">
                  <c:v>12.306332776812944</c:v>
                </c:pt>
                <c:pt idx="65">
                  <c:v>12.332275785734808</c:v>
                </c:pt>
                <c:pt idx="66">
                  <c:v>12.338973381832796</c:v>
                </c:pt>
                <c:pt idx="67">
                  <c:v>12.365186683207179</c:v>
                </c:pt>
                <c:pt idx="68">
                  <c:v>12.38024990236492</c:v>
                </c:pt>
                <c:pt idx="69">
                  <c:v>12.403315330709592</c:v>
                </c:pt>
                <c:pt idx="70">
                  <c:v>12.423555099025215</c:v>
                </c:pt>
                <c:pt idx="71">
                  <c:v>12.443858816522805</c:v>
                </c:pt>
                <c:pt idx="72">
                  <c:v>12.455302904549505</c:v>
                </c:pt>
                <c:pt idx="73">
                  <c:v>12.467406887398782</c:v>
                </c:pt>
                <c:pt idx="74">
                  <c:v>12.485429476630264</c:v>
                </c:pt>
                <c:pt idx="75">
                  <c:v>12.50276169312392</c:v>
                </c:pt>
                <c:pt idx="76">
                  <c:v>12.521582068241775</c:v>
                </c:pt>
                <c:pt idx="77">
                  <c:v>12.539890182982184</c:v>
                </c:pt>
                <c:pt idx="78">
                  <c:v>12.54501220722851</c:v>
                </c:pt>
                <c:pt idx="79">
                  <c:v>12.564573161098538</c:v>
                </c:pt>
                <c:pt idx="80">
                  <c:v>12.58189252749569</c:v>
                </c:pt>
                <c:pt idx="81">
                  <c:v>12.599859831358083</c:v>
                </c:pt>
                <c:pt idx="82">
                  <c:v>12.620486622800064</c:v>
                </c:pt>
                <c:pt idx="83">
                  <c:v>12.646016104933132</c:v>
                </c:pt>
                <c:pt idx="84">
                  <c:v>12.656107165809926</c:v>
                </c:pt>
                <c:pt idx="85">
                  <c:v>12.669333169179247</c:v>
                </c:pt>
                <c:pt idx="86">
                  <c:v>12.687432108783243</c:v>
                </c:pt>
                <c:pt idx="87">
                  <c:v>12.705329001661752</c:v>
                </c:pt>
                <c:pt idx="88">
                  <c:v>12.729856527242998</c:v>
                </c:pt>
                <c:pt idx="89">
                  <c:v>12.750561762938281</c:v>
                </c:pt>
                <c:pt idx="90">
                  <c:v>12.760243465065114</c:v>
                </c:pt>
                <c:pt idx="91">
                  <c:v>12.779996598855528</c:v>
                </c:pt>
                <c:pt idx="92">
                  <c:v>12.794147985428323</c:v>
                </c:pt>
                <c:pt idx="93">
                  <c:v>12.810788412234311</c:v>
                </c:pt>
                <c:pt idx="94">
                  <c:v>12.830388225526885</c:v>
                </c:pt>
                <c:pt idx="95">
                  <c:v>12.849155744332132</c:v>
                </c:pt>
                <c:pt idx="96">
                  <c:v>12.861260602324416</c:v>
                </c:pt>
                <c:pt idx="97">
                  <c:v>12.873279265261164</c:v>
                </c:pt>
                <c:pt idx="98">
                  <c:v>12.885530493272929</c:v>
                </c:pt>
                <c:pt idx="99">
                  <c:v>12.902467927791811</c:v>
                </c:pt>
                <c:pt idx="100">
                  <c:v>12.934613366779782</c:v>
                </c:pt>
                <c:pt idx="101">
                  <c:v>12.939281008065894</c:v>
                </c:pt>
                <c:pt idx="102">
                  <c:v>12.937468528532474</c:v>
                </c:pt>
                <c:pt idx="103">
                  <c:v>12.944310723066691</c:v>
                </c:pt>
                <c:pt idx="104">
                  <c:v>12.953224828845915</c:v>
                </c:pt>
                <c:pt idx="105">
                  <c:v>12.964410480636218</c:v>
                </c:pt>
                <c:pt idx="106">
                  <c:v>12.978561678991547</c:v>
                </c:pt>
                <c:pt idx="107">
                  <c:v>12.995305362046341</c:v>
                </c:pt>
                <c:pt idx="108">
                  <c:v>13.00812140701944</c:v>
                </c:pt>
                <c:pt idx="109">
                  <c:v>13.020971618026509</c:v>
                </c:pt>
                <c:pt idx="110">
                  <c:v>13.042003882058877</c:v>
                </c:pt>
                <c:pt idx="111">
                  <c:v>13.062738539262595</c:v>
                </c:pt>
                <c:pt idx="112">
                  <c:v>13.084178718721216</c:v>
                </c:pt>
                <c:pt idx="113">
                  <c:v>13.096296277488889</c:v>
                </c:pt>
                <c:pt idx="114">
                  <c:v>13.10186984821039</c:v>
                </c:pt>
                <c:pt idx="115">
                  <c:v>13.120939043522251</c:v>
                </c:pt>
                <c:pt idx="116">
                  <c:v>13.139004121014539</c:v>
                </c:pt>
                <c:pt idx="117">
                  <c:v>13.164215590507135</c:v>
                </c:pt>
                <c:pt idx="118">
                  <c:v>13.185462033683841</c:v>
                </c:pt>
                <c:pt idx="119">
                  <c:v>13.209805886276584</c:v>
                </c:pt>
                <c:pt idx="120">
                  <c:v>13.22626815038276</c:v>
                </c:pt>
                <c:pt idx="121">
                  <c:v>13.24542906105119</c:v>
                </c:pt>
                <c:pt idx="122">
                  <c:v>13.269118866950375</c:v>
                </c:pt>
                <c:pt idx="123">
                  <c:v>13.296263239402123</c:v>
                </c:pt>
                <c:pt idx="124">
                  <c:v>13.319566691167713</c:v>
                </c:pt>
                <c:pt idx="125">
                  <c:v>13.345273768738863</c:v>
                </c:pt>
                <c:pt idx="126">
                  <c:v>13.362253230598972</c:v>
                </c:pt>
                <c:pt idx="127">
                  <c:v>13.383800348991715</c:v>
                </c:pt>
                <c:pt idx="128">
                  <c:v>13.403140922874462</c:v>
                </c:pt>
                <c:pt idx="129">
                  <c:v>13.420623368883131</c:v>
                </c:pt>
                <c:pt idx="130">
                  <c:v>13.441410070140915</c:v>
                </c:pt>
                <c:pt idx="131">
                  <c:v>13.464609571177419</c:v>
                </c:pt>
                <c:pt idx="132">
                  <c:v>13.489430575523828</c:v>
                </c:pt>
                <c:pt idx="133">
                  <c:v>13.499565159472514</c:v>
                </c:pt>
                <c:pt idx="134">
                  <c:v>13.524791255127703</c:v>
                </c:pt>
                <c:pt idx="135">
                  <c:v>13.543605954744367</c:v>
                </c:pt>
                <c:pt idx="136">
                  <c:v>13.558765448333943</c:v>
                </c:pt>
                <c:pt idx="137">
                  <c:v>13.575466461088139</c:v>
                </c:pt>
                <c:pt idx="138">
                  <c:v>13.586110563361068</c:v>
                </c:pt>
                <c:pt idx="139">
                  <c:v>13.604060906948758</c:v>
                </c:pt>
                <c:pt idx="140">
                  <c:v>13.617344451842511</c:v>
                </c:pt>
                <c:pt idx="141">
                  <c:v>13.63050043661746</c:v>
                </c:pt>
                <c:pt idx="142">
                  <c:v>13.643603127028213</c:v>
                </c:pt>
                <c:pt idx="143">
                  <c:v>13.658791961024951</c:v>
                </c:pt>
                <c:pt idx="144">
                  <c:v>13.678745349044734</c:v>
                </c:pt>
                <c:pt idx="145">
                  <c:v>13.688024995280069</c:v>
                </c:pt>
                <c:pt idx="146">
                  <c:v>13.710960244004394</c:v>
                </c:pt>
                <c:pt idx="147">
                  <c:v>13.721335144069506</c:v>
                </c:pt>
                <c:pt idx="148">
                  <c:v>13.737536808852482</c:v>
                </c:pt>
                <c:pt idx="149">
                  <c:v>13.751056231682217</c:v>
                </c:pt>
                <c:pt idx="150">
                  <c:v>13.765101694457666</c:v>
                </c:pt>
              </c:numCache>
            </c:numRef>
          </c:val>
          <c:smooth val="0"/>
          <c:extLst>
            <c:ext xmlns:c16="http://schemas.microsoft.com/office/drawing/2014/chart" uri="{C3380CC4-5D6E-409C-BE32-E72D297353CC}">
              <c16:uniqueId val="{00000000-D6A5-4105-AE63-7ECD32BA7439}"/>
            </c:ext>
          </c:extLst>
        </c:ser>
        <c:ser>
          <c:idx val="1"/>
          <c:order val="1"/>
          <c:tx>
            <c:strRef>
              <c:f>Planilha2!$G$1</c:f>
              <c:strCache>
                <c:ptCount val="1"/>
                <c:pt idx="0">
                  <c:v>Série Atual</c:v>
                </c:pt>
              </c:strCache>
            </c:strRef>
          </c:tx>
          <c:spPr>
            <a:ln w="19050" cap="rnd">
              <a:solidFill>
                <a:sysClr val="windowText" lastClr="000000"/>
              </a:solidFill>
              <a:round/>
            </a:ln>
            <a:effectLst/>
          </c:spPr>
          <c:marker>
            <c:symbol val="none"/>
          </c:marker>
          <c:cat>
            <c:numRef>
              <c:f>Planilha2!$A$2:$A$330</c:f>
              <c:numCache>
                <c:formatCode>[$-416]mmm\-yy;@</c:formatCode>
                <c:ptCount val="329"/>
                <c:pt idx="0">
                  <c:v>36678</c:v>
                </c:pt>
                <c:pt idx="1">
                  <c:v>36708</c:v>
                </c:pt>
                <c:pt idx="2">
                  <c:v>36739</c:v>
                </c:pt>
                <c:pt idx="3">
                  <c:v>36770</c:v>
                </c:pt>
                <c:pt idx="4">
                  <c:v>36800</c:v>
                </c:pt>
                <c:pt idx="5">
                  <c:v>36831</c:v>
                </c:pt>
                <c:pt idx="6">
                  <c:v>36861</c:v>
                </c:pt>
                <c:pt idx="7">
                  <c:v>36892</c:v>
                </c:pt>
                <c:pt idx="8">
                  <c:v>36923</c:v>
                </c:pt>
                <c:pt idx="9">
                  <c:v>36951</c:v>
                </c:pt>
                <c:pt idx="10">
                  <c:v>36982</c:v>
                </c:pt>
                <c:pt idx="11">
                  <c:v>37012</c:v>
                </c:pt>
                <c:pt idx="12">
                  <c:v>37043</c:v>
                </c:pt>
                <c:pt idx="13">
                  <c:v>37073</c:v>
                </c:pt>
                <c:pt idx="14">
                  <c:v>37104</c:v>
                </c:pt>
                <c:pt idx="15">
                  <c:v>37135</c:v>
                </c:pt>
                <c:pt idx="16">
                  <c:v>37165</c:v>
                </c:pt>
                <c:pt idx="17">
                  <c:v>37196</c:v>
                </c:pt>
                <c:pt idx="18">
                  <c:v>37226</c:v>
                </c:pt>
                <c:pt idx="19">
                  <c:v>37257</c:v>
                </c:pt>
                <c:pt idx="20">
                  <c:v>37288</c:v>
                </c:pt>
                <c:pt idx="21">
                  <c:v>37316</c:v>
                </c:pt>
                <c:pt idx="22">
                  <c:v>37347</c:v>
                </c:pt>
                <c:pt idx="23">
                  <c:v>37377</c:v>
                </c:pt>
                <c:pt idx="24">
                  <c:v>37408</c:v>
                </c:pt>
                <c:pt idx="25">
                  <c:v>37438</c:v>
                </c:pt>
                <c:pt idx="26">
                  <c:v>37469</c:v>
                </c:pt>
                <c:pt idx="27">
                  <c:v>37500</c:v>
                </c:pt>
                <c:pt idx="28">
                  <c:v>37530</c:v>
                </c:pt>
                <c:pt idx="29">
                  <c:v>37561</c:v>
                </c:pt>
                <c:pt idx="30">
                  <c:v>37591</c:v>
                </c:pt>
                <c:pt idx="31">
                  <c:v>37622</c:v>
                </c:pt>
                <c:pt idx="32">
                  <c:v>37653</c:v>
                </c:pt>
                <c:pt idx="33">
                  <c:v>37681</c:v>
                </c:pt>
                <c:pt idx="34">
                  <c:v>37712</c:v>
                </c:pt>
                <c:pt idx="35">
                  <c:v>37742</c:v>
                </c:pt>
                <c:pt idx="36">
                  <c:v>37773</c:v>
                </c:pt>
                <c:pt idx="37">
                  <c:v>37803</c:v>
                </c:pt>
                <c:pt idx="38">
                  <c:v>37834</c:v>
                </c:pt>
                <c:pt idx="39">
                  <c:v>37865</c:v>
                </c:pt>
                <c:pt idx="40">
                  <c:v>37895</c:v>
                </c:pt>
                <c:pt idx="41">
                  <c:v>37926</c:v>
                </c:pt>
                <c:pt idx="42">
                  <c:v>37956</c:v>
                </c:pt>
                <c:pt idx="43">
                  <c:v>37987</c:v>
                </c:pt>
                <c:pt idx="44">
                  <c:v>38018</c:v>
                </c:pt>
                <c:pt idx="45">
                  <c:v>38047</c:v>
                </c:pt>
                <c:pt idx="46">
                  <c:v>38078</c:v>
                </c:pt>
                <c:pt idx="47">
                  <c:v>38108</c:v>
                </c:pt>
                <c:pt idx="48">
                  <c:v>38139</c:v>
                </c:pt>
                <c:pt idx="49">
                  <c:v>38169</c:v>
                </c:pt>
                <c:pt idx="50">
                  <c:v>38200</c:v>
                </c:pt>
                <c:pt idx="51">
                  <c:v>38231</c:v>
                </c:pt>
                <c:pt idx="52">
                  <c:v>38261</c:v>
                </c:pt>
                <c:pt idx="53">
                  <c:v>38292</c:v>
                </c:pt>
                <c:pt idx="54">
                  <c:v>38322</c:v>
                </c:pt>
                <c:pt idx="55">
                  <c:v>38353</c:v>
                </c:pt>
                <c:pt idx="56">
                  <c:v>38384</c:v>
                </c:pt>
                <c:pt idx="57">
                  <c:v>38412</c:v>
                </c:pt>
                <c:pt idx="58">
                  <c:v>38443</c:v>
                </c:pt>
                <c:pt idx="59">
                  <c:v>38473</c:v>
                </c:pt>
                <c:pt idx="60">
                  <c:v>38504</c:v>
                </c:pt>
                <c:pt idx="61">
                  <c:v>38534</c:v>
                </c:pt>
                <c:pt idx="62">
                  <c:v>38565</c:v>
                </c:pt>
                <c:pt idx="63">
                  <c:v>38596</c:v>
                </c:pt>
                <c:pt idx="64">
                  <c:v>38626</c:v>
                </c:pt>
                <c:pt idx="65">
                  <c:v>38657</c:v>
                </c:pt>
                <c:pt idx="66">
                  <c:v>38687</c:v>
                </c:pt>
                <c:pt idx="67">
                  <c:v>38718</c:v>
                </c:pt>
                <c:pt idx="68">
                  <c:v>38749</c:v>
                </c:pt>
                <c:pt idx="69">
                  <c:v>38777</c:v>
                </c:pt>
                <c:pt idx="70">
                  <c:v>38808</c:v>
                </c:pt>
                <c:pt idx="71">
                  <c:v>38838</c:v>
                </c:pt>
                <c:pt idx="72">
                  <c:v>38869</c:v>
                </c:pt>
                <c:pt idx="73">
                  <c:v>38899</c:v>
                </c:pt>
                <c:pt idx="74">
                  <c:v>38930</c:v>
                </c:pt>
                <c:pt idx="75">
                  <c:v>38961</c:v>
                </c:pt>
                <c:pt idx="76">
                  <c:v>38991</c:v>
                </c:pt>
                <c:pt idx="77">
                  <c:v>39022</c:v>
                </c:pt>
                <c:pt idx="78">
                  <c:v>39052</c:v>
                </c:pt>
                <c:pt idx="79">
                  <c:v>39083</c:v>
                </c:pt>
                <c:pt idx="80">
                  <c:v>39114</c:v>
                </c:pt>
                <c:pt idx="81">
                  <c:v>39142</c:v>
                </c:pt>
                <c:pt idx="82">
                  <c:v>39173</c:v>
                </c:pt>
                <c:pt idx="83">
                  <c:v>39203</c:v>
                </c:pt>
                <c:pt idx="84">
                  <c:v>39234</c:v>
                </c:pt>
                <c:pt idx="85">
                  <c:v>39264</c:v>
                </c:pt>
                <c:pt idx="86">
                  <c:v>39295</c:v>
                </c:pt>
                <c:pt idx="87">
                  <c:v>39326</c:v>
                </c:pt>
                <c:pt idx="88">
                  <c:v>39356</c:v>
                </c:pt>
                <c:pt idx="89">
                  <c:v>39387</c:v>
                </c:pt>
                <c:pt idx="90">
                  <c:v>39417</c:v>
                </c:pt>
                <c:pt idx="91">
                  <c:v>39448</c:v>
                </c:pt>
                <c:pt idx="92">
                  <c:v>39479</c:v>
                </c:pt>
                <c:pt idx="93">
                  <c:v>39508</c:v>
                </c:pt>
                <c:pt idx="94">
                  <c:v>39539</c:v>
                </c:pt>
                <c:pt idx="95">
                  <c:v>39569</c:v>
                </c:pt>
                <c:pt idx="96">
                  <c:v>39600</c:v>
                </c:pt>
                <c:pt idx="97">
                  <c:v>39630</c:v>
                </c:pt>
                <c:pt idx="98">
                  <c:v>39661</c:v>
                </c:pt>
                <c:pt idx="99">
                  <c:v>39692</c:v>
                </c:pt>
                <c:pt idx="100">
                  <c:v>39722</c:v>
                </c:pt>
                <c:pt idx="101">
                  <c:v>39753</c:v>
                </c:pt>
                <c:pt idx="102">
                  <c:v>39783</c:v>
                </c:pt>
                <c:pt idx="103">
                  <c:v>39814</c:v>
                </c:pt>
                <c:pt idx="104">
                  <c:v>39845</c:v>
                </c:pt>
                <c:pt idx="105">
                  <c:v>39873</c:v>
                </c:pt>
                <c:pt idx="106">
                  <c:v>39904</c:v>
                </c:pt>
                <c:pt idx="107">
                  <c:v>39934</c:v>
                </c:pt>
                <c:pt idx="108">
                  <c:v>39965</c:v>
                </c:pt>
                <c:pt idx="109">
                  <c:v>39995</c:v>
                </c:pt>
                <c:pt idx="110">
                  <c:v>40026</c:v>
                </c:pt>
                <c:pt idx="111">
                  <c:v>40057</c:v>
                </c:pt>
                <c:pt idx="112">
                  <c:v>40087</c:v>
                </c:pt>
                <c:pt idx="113">
                  <c:v>40118</c:v>
                </c:pt>
                <c:pt idx="114">
                  <c:v>40148</c:v>
                </c:pt>
                <c:pt idx="115">
                  <c:v>40179</c:v>
                </c:pt>
                <c:pt idx="116">
                  <c:v>40210</c:v>
                </c:pt>
                <c:pt idx="117">
                  <c:v>40238</c:v>
                </c:pt>
                <c:pt idx="118">
                  <c:v>40269</c:v>
                </c:pt>
                <c:pt idx="119">
                  <c:v>40299</c:v>
                </c:pt>
                <c:pt idx="120">
                  <c:v>40330</c:v>
                </c:pt>
                <c:pt idx="121">
                  <c:v>40360</c:v>
                </c:pt>
                <c:pt idx="122">
                  <c:v>40391</c:v>
                </c:pt>
                <c:pt idx="123">
                  <c:v>40422</c:v>
                </c:pt>
                <c:pt idx="124">
                  <c:v>40452</c:v>
                </c:pt>
                <c:pt idx="125">
                  <c:v>40483</c:v>
                </c:pt>
                <c:pt idx="126">
                  <c:v>40513</c:v>
                </c:pt>
                <c:pt idx="127">
                  <c:v>40544</c:v>
                </c:pt>
                <c:pt idx="128">
                  <c:v>40575</c:v>
                </c:pt>
                <c:pt idx="129">
                  <c:v>40603</c:v>
                </c:pt>
                <c:pt idx="130">
                  <c:v>40634</c:v>
                </c:pt>
                <c:pt idx="131">
                  <c:v>40664</c:v>
                </c:pt>
                <c:pt idx="132">
                  <c:v>40695</c:v>
                </c:pt>
                <c:pt idx="133">
                  <c:v>40725</c:v>
                </c:pt>
                <c:pt idx="134">
                  <c:v>40756</c:v>
                </c:pt>
                <c:pt idx="135">
                  <c:v>40787</c:v>
                </c:pt>
                <c:pt idx="136">
                  <c:v>40817</c:v>
                </c:pt>
                <c:pt idx="137">
                  <c:v>40848</c:v>
                </c:pt>
                <c:pt idx="138">
                  <c:v>40878</c:v>
                </c:pt>
                <c:pt idx="139">
                  <c:v>40909</c:v>
                </c:pt>
                <c:pt idx="140">
                  <c:v>40940</c:v>
                </c:pt>
                <c:pt idx="141">
                  <c:v>40969</c:v>
                </c:pt>
                <c:pt idx="142">
                  <c:v>41000</c:v>
                </c:pt>
                <c:pt idx="143">
                  <c:v>41030</c:v>
                </c:pt>
                <c:pt idx="144">
                  <c:v>41061</c:v>
                </c:pt>
                <c:pt idx="145">
                  <c:v>41091</c:v>
                </c:pt>
                <c:pt idx="146">
                  <c:v>41122</c:v>
                </c:pt>
                <c:pt idx="147">
                  <c:v>41153</c:v>
                </c:pt>
                <c:pt idx="148">
                  <c:v>41183</c:v>
                </c:pt>
                <c:pt idx="149">
                  <c:v>41214</c:v>
                </c:pt>
                <c:pt idx="150">
                  <c:v>41244</c:v>
                </c:pt>
                <c:pt idx="151">
                  <c:v>41275</c:v>
                </c:pt>
                <c:pt idx="152">
                  <c:v>41306</c:v>
                </c:pt>
                <c:pt idx="153">
                  <c:v>41334</c:v>
                </c:pt>
                <c:pt idx="154">
                  <c:v>41365</c:v>
                </c:pt>
                <c:pt idx="155">
                  <c:v>41395</c:v>
                </c:pt>
                <c:pt idx="156">
                  <c:v>41426</c:v>
                </c:pt>
                <c:pt idx="157">
                  <c:v>41456</c:v>
                </c:pt>
                <c:pt idx="158">
                  <c:v>41487</c:v>
                </c:pt>
                <c:pt idx="159">
                  <c:v>41518</c:v>
                </c:pt>
                <c:pt idx="160">
                  <c:v>41548</c:v>
                </c:pt>
                <c:pt idx="161">
                  <c:v>41579</c:v>
                </c:pt>
                <c:pt idx="162">
                  <c:v>41609</c:v>
                </c:pt>
                <c:pt idx="163">
                  <c:v>41640</c:v>
                </c:pt>
                <c:pt idx="164">
                  <c:v>41671</c:v>
                </c:pt>
                <c:pt idx="165">
                  <c:v>41699</c:v>
                </c:pt>
                <c:pt idx="166">
                  <c:v>41730</c:v>
                </c:pt>
                <c:pt idx="167">
                  <c:v>41760</c:v>
                </c:pt>
                <c:pt idx="168">
                  <c:v>41791</c:v>
                </c:pt>
                <c:pt idx="169">
                  <c:v>41821</c:v>
                </c:pt>
                <c:pt idx="170">
                  <c:v>41852</c:v>
                </c:pt>
                <c:pt idx="171">
                  <c:v>41883</c:v>
                </c:pt>
                <c:pt idx="172">
                  <c:v>41913</c:v>
                </c:pt>
                <c:pt idx="173">
                  <c:v>41944</c:v>
                </c:pt>
                <c:pt idx="174">
                  <c:v>41974</c:v>
                </c:pt>
                <c:pt idx="175">
                  <c:v>42005</c:v>
                </c:pt>
                <c:pt idx="176">
                  <c:v>42036</c:v>
                </c:pt>
                <c:pt idx="177">
                  <c:v>42064</c:v>
                </c:pt>
                <c:pt idx="178">
                  <c:v>42095</c:v>
                </c:pt>
                <c:pt idx="179">
                  <c:v>42125</c:v>
                </c:pt>
                <c:pt idx="180">
                  <c:v>42156</c:v>
                </c:pt>
                <c:pt idx="181">
                  <c:v>42186</c:v>
                </c:pt>
                <c:pt idx="182">
                  <c:v>42217</c:v>
                </c:pt>
                <c:pt idx="183">
                  <c:v>42248</c:v>
                </c:pt>
                <c:pt idx="184">
                  <c:v>42278</c:v>
                </c:pt>
                <c:pt idx="185">
                  <c:v>42309</c:v>
                </c:pt>
                <c:pt idx="186">
                  <c:v>42339</c:v>
                </c:pt>
                <c:pt idx="187">
                  <c:v>42370</c:v>
                </c:pt>
                <c:pt idx="188">
                  <c:v>42401</c:v>
                </c:pt>
                <c:pt idx="189">
                  <c:v>42430</c:v>
                </c:pt>
                <c:pt idx="190">
                  <c:v>42461</c:v>
                </c:pt>
                <c:pt idx="191">
                  <c:v>42491</c:v>
                </c:pt>
                <c:pt idx="192">
                  <c:v>42522</c:v>
                </c:pt>
                <c:pt idx="193">
                  <c:v>42552</c:v>
                </c:pt>
                <c:pt idx="194">
                  <c:v>42583</c:v>
                </c:pt>
                <c:pt idx="195">
                  <c:v>42614</c:v>
                </c:pt>
                <c:pt idx="196">
                  <c:v>42644</c:v>
                </c:pt>
                <c:pt idx="197">
                  <c:v>42675</c:v>
                </c:pt>
                <c:pt idx="198">
                  <c:v>42705</c:v>
                </c:pt>
                <c:pt idx="199">
                  <c:v>42736</c:v>
                </c:pt>
                <c:pt idx="200">
                  <c:v>42767</c:v>
                </c:pt>
                <c:pt idx="201">
                  <c:v>42795</c:v>
                </c:pt>
                <c:pt idx="202">
                  <c:v>42826</c:v>
                </c:pt>
                <c:pt idx="203">
                  <c:v>42856</c:v>
                </c:pt>
                <c:pt idx="204">
                  <c:v>42887</c:v>
                </c:pt>
                <c:pt idx="205">
                  <c:v>42917</c:v>
                </c:pt>
                <c:pt idx="206">
                  <c:v>42948</c:v>
                </c:pt>
                <c:pt idx="207">
                  <c:v>42979</c:v>
                </c:pt>
                <c:pt idx="208">
                  <c:v>43009</c:v>
                </c:pt>
                <c:pt idx="209">
                  <c:v>43040</c:v>
                </c:pt>
                <c:pt idx="210">
                  <c:v>43070</c:v>
                </c:pt>
                <c:pt idx="211">
                  <c:v>43101</c:v>
                </c:pt>
                <c:pt idx="212">
                  <c:v>43132</c:v>
                </c:pt>
                <c:pt idx="213">
                  <c:v>43160</c:v>
                </c:pt>
                <c:pt idx="214">
                  <c:v>43191</c:v>
                </c:pt>
                <c:pt idx="215">
                  <c:v>43221</c:v>
                </c:pt>
                <c:pt idx="216">
                  <c:v>43252</c:v>
                </c:pt>
                <c:pt idx="217">
                  <c:v>43282</c:v>
                </c:pt>
                <c:pt idx="218">
                  <c:v>43313</c:v>
                </c:pt>
                <c:pt idx="219">
                  <c:v>43344</c:v>
                </c:pt>
                <c:pt idx="220">
                  <c:v>43374</c:v>
                </c:pt>
                <c:pt idx="221">
                  <c:v>43405</c:v>
                </c:pt>
                <c:pt idx="222">
                  <c:v>43435</c:v>
                </c:pt>
                <c:pt idx="223">
                  <c:v>43466</c:v>
                </c:pt>
                <c:pt idx="224">
                  <c:v>43497</c:v>
                </c:pt>
                <c:pt idx="225">
                  <c:v>43525</c:v>
                </c:pt>
                <c:pt idx="226">
                  <c:v>43556</c:v>
                </c:pt>
                <c:pt idx="227">
                  <c:v>43586</c:v>
                </c:pt>
                <c:pt idx="228">
                  <c:v>43617</c:v>
                </c:pt>
                <c:pt idx="229">
                  <c:v>43647</c:v>
                </c:pt>
                <c:pt idx="230">
                  <c:v>43678</c:v>
                </c:pt>
                <c:pt idx="231">
                  <c:v>43709</c:v>
                </c:pt>
                <c:pt idx="232">
                  <c:v>43739</c:v>
                </c:pt>
                <c:pt idx="233">
                  <c:v>43770</c:v>
                </c:pt>
                <c:pt idx="234">
                  <c:v>43800</c:v>
                </c:pt>
                <c:pt idx="235">
                  <c:v>43831</c:v>
                </c:pt>
                <c:pt idx="236">
                  <c:v>43862</c:v>
                </c:pt>
                <c:pt idx="237">
                  <c:v>43891</c:v>
                </c:pt>
                <c:pt idx="238">
                  <c:v>43922</c:v>
                </c:pt>
                <c:pt idx="239">
                  <c:v>43952</c:v>
                </c:pt>
                <c:pt idx="240">
                  <c:v>43983</c:v>
                </c:pt>
                <c:pt idx="241">
                  <c:v>44013</c:v>
                </c:pt>
                <c:pt idx="242">
                  <c:v>44044</c:v>
                </c:pt>
                <c:pt idx="243">
                  <c:v>44075</c:v>
                </c:pt>
                <c:pt idx="244">
                  <c:v>44105</c:v>
                </c:pt>
                <c:pt idx="245">
                  <c:v>44136</c:v>
                </c:pt>
                <c:pt idx="246">
                  <c:v>44166</c:v>
                </c:pt>
                <c:pt idx="247">
                  <c:v>44197</c:v>
                </c:pt>
                <c:pt idx="248">
                  <c:v>44228</c:v>
                </c:pt>
                <c:pt idx="249">
                  <c:v>44256</c:v>
                </c:pt>
                <c:pt idx="250">
                  <c:v>44287</c:v>
                </c:pt>
                <c:pt idx="251">
                  <c:v>44317</c:v>
                </c:pt>
                <c:pt idx="252">
                  <c:v>44348</c:v>
                </c:pt>
                <c:pt idx="253">
                  <c:v>44378</c:v>
                </c:pt>
                <c:pt idx="254">
                  <c:v>44409</c:v>
                </c:pt>
                <c:pt idx="255">
                  <c:v>44440</c:v>
                </c:pt>
                <c:pt idx="256">
                  <c:v>44470</c:v>
                </c:pt>
                <c:pt idx="257">
                  <c:v>44501</c:v>
                </c:pt>
                <c:pt idx="258">
                  <c:v>44531</c:v>
                </c:pt>
                <c:pt idx="259">
                  <c:v>44562</c:v>
                </c:pt>
                <c:pt idx="260">
                  <c:v>44593</c:v>
                </c:pt>
                <c:pt idx="261">
                  <c:v>44621</c:v>
                </c:pt>
                <c:pt idx="262">
                  <c:v>44652</c:v>
                </c:pt>
                <c:pt idx="263">
                  <c:v>44682</c:v>
                </c:pt>
                <c:pt idx="264">
                  <c:v>44713</c:v>
                </c:pt>
                <c:pt idx="265">
                  <c:v>44743</c:v>
                </c:pt>
                <c:pt idx="266">
                  <c:v>44774</c:v>
                </c:pt>
                <c:pt idx="267">
                  <c:v>44805</c:v>
                </c:pt>
                <c:pt idx="268">
                  <c:v>44835</c:v>
                </c:pt>
                <c:pt idx="269">
                  <c:v>44866</c:v>
                </c:pt>
                <c:pt idx="270">
                  <c:v>44896</c:v>
                </c:pt>
                <c:pt idx="271">
                  <c:v>44927</c:v>
                </c:pt>
                <c:pt idx="272">
                  <c:v>44958</c:v>
                </c:pt>
                <c:pt idx="273">
                  <c:v>44986</c:v>
                </c:pt>
                <c:pt idx="274">
                  <c:v>45017</c:v>
                </c:pt>
                <c:pt idx="275">
                  <c:v>45047</c:v>
                </c:pt>
                <c:pt idx="276">
                  <c:v>45078</c:v>
                </c:pt>
                <c:pt idx="277">
                  <c:v>45108</c:v>
                </c:pt>
                <c:pt idx="278">
                  <c:v>45139</c:v>
                </c:pt>
                <c:pt idx="279">
                  <c:v>45170</c:v>
                </c:pt>
                <c:pt idx="280">
                  <c:v>45200</c:v>
                </c:pt>
                <c:pt idx="281">
                  <c:v>45231</c:v>
                </c:pt>
                <c:pt idx="282">
                  <c:v>45261</c:v>
                </c:pt>
              </c:numCache>
            </c:numRef>
          </c:cat>
          <c:val>
            <c:numRef>
              <c:f>Planilha2!$G$2:$G$330</c:f>
              <c:numCache>
                <c:formatCode>General</c:formatCode>
                <c:ptCount val="329"/>
                <c:pt idx="81">
                  <c:v>12.76110939422043</c:v>
                </c:pt>
                <c:pt idx="82">
                  <c:v>12.785633907701524</c:v>
                </c:pt>
                <c:pt idx="83">
                  <c:v>12.813926064064084</c:v>
                </c:pt>
                <c:pt idx="84">
                  <c:v>12.834619969738249</c:v>
                </c:pt>
                <c:pt idx="85">
                  <c:v>12.8620084927803</c:v>
                </c:pt>
                <c:pt idx="86">
                  <c:v>12.881213684147376</c:v>
                </c:pt>
                <c:pt idx="87">
                  <c:v>12.902723680416797</c:v>
                </c:pt>
                <c:pt idx="88">
                  <c:v>12.933094544072446</c:v>
                </c:pt>
                <c:pt idx="89">
                  <c:v>12.957408542319566</c:v>
                </c:pt>
                <c:pt idx="90">
                  <c:v>12.975868318387947</c:v>
                </c:pt>
                <c:pt idx="91">
                  <c:v>12.994195859164552</c:v>
                </c:pt>
                <c:pt idx="92">
                  <c:v>13.006240712569102</c:v>
                </c:pt>
                <c:pt idx="93">
                  <c:v>13.031858632978489</c:v>
                </c:pt>
                <c:pt idx="94">
                  <c:v>13.059289383323287</c:v>
                </c:pt>
                <c:pt idx="95">
                  <c:v>13.083759753812114</c:v>
                </c:pt>
                <c:pt idx="96">
                  <c:v>13.101137698049696</c:v>
                </c:pt>
                <c:pt idx="97">
                  <c:v>13.114296930926143</c:v>
                </c:pt>
                <c:pt idx="98">
                  <c:v>13.130254163107065</c:v>
                </c:pt>
                <c:pt idx="99">
                  <c:v>13.150373408102624</c:v>
                </c:pt>
                <c:pt idx="100">
                  <c:v>13.170942090648161</c:v>
                </c:pt>
                <c:pt idx="101">
                  <c:v>13.175754370083581</c:v>
                </c:pt>
                <c:pt idx="102">
                  <c:v>13.188548042902514</c:v>
                </c:pt>
                <c:pt idx="103">
                  <c:v>13.193839030902375</c:v>
                </c:pt>
                <c:pt idx="104">
                  <c:v>13.192309128090995</c:v>
                </c:pt>
                <c:pt idx="105">
                  <c:v>13.204656474128857</c:v>
                </c:pt>
                <c:pt idx="106">
                  <c:v>13.22009426130256</c:v>
                </c:pt>
                <c:pt idx="107">
                  <c:v>13.242422930937527</c:v>
                </c:pt>
                <c:pt idx="108">
                  <c:v>13.259037077804466</c:v>
                </c:pt>
                <c:pt idx="109">
                  <c:v>13.269724201098294</c:v>
                </c:pt>
                <c:pt idx="110">
                  <c:v>13.28539677454093</c:v>
                </c:pt>
                <c:pt idx="111">
                  <c:v>13.304738266109444</c:v>
                </c:pt>
                <c:pt idx="112">
                  <c:v>13.318832714051004</c:v>
                </c:pt>
                <c:pt idx="113">
                  <c:v>13.330479378573399</c:v>
                </c:pt>
                <c:pt idx="114">
                  <c:v>13.347991838770671</c:v>
                </c:pt>
                <c:pt idx="115">
                  <c:v>13.362890947262645</c:v>
                </c:pt>
                <c:pt idx="116">
                  <c:v>13.37265506063755</c:v>
                </c:pt>
                <c:pt idx="117">
                  <c:v>13.39112253549901</c:v>
                </c:pt>
                <c:pt idx="118">
                  <c:v>13.406111220916564</c:v>
                </c:pt>
                <c:pt idx="119">
                  <c:v>13.426631143659893</c:v>
                </c:pt>
                <c:pt idx="120">
                  <c:v>13.438169242381019</c:v>
                </c:pt>
                <c:pt idx="121">
                  <c:v>13.458852756735748</c:v>
                </c:pt>
                <c:pt idx="122">
                  <c:v>13.47809747888957</c:v>
                </c:pt>
                <c:pt idx="123">
                  <c:v>13.497260681066056</c:v>
                </c:pt>
                <c:pt idx="124">
                  <c:v>13.516186310965212</c:v>
                </c:pt>
                <c:pt idx="125">
                  <c:v>13.539290544415925</c:v>
                </c:pt>
                <c:pt idx="126">
                  <c:v>13.561646167004502</c:v>
                </c:pt>
                <c:pt idx="127">
                  <c:v>13.573751049981704</c:v>
                </c:pt>
                <c:pt idx="128">
                  <c:v>13.584264267946878</c:v>
                </c:pt>
                <c:pt idx="129">
                  <c:v>13.593359014447586</c:v>
                </c:pt>
                <c:pt idx="130">
                  <c:v>13.606838044286839</c:v>
                </c:pt>
                <c:pt idx="131">
                  <c:v>13.623937134334358</c:v>
                </c:pt>
                <c:pt idx="132">
                  <c:v>13.638935657465884</c:v>
                </c:pt>
                <c:pt idx="133">
                  <c:v>13.651834488650142</c:v>
                </c:pt>
                <c:pt idx="134">
                  <c:v>13.67514328241195</c:v>
                </c:pt>
                <c:pt idx="135">
                  <c:v>13.689869100636184</c:v>
                </c:pt>
                <c:pt idx="136">
                  <c:v>13.703447631246773</c:v>
                </c:pt>
                <c:pt idx="137">
                  <c:v>13.719645924478911</c:v>
                </c:pt>
                <c:pt idx="138">
                  <c:v>13.73386439878252</c:v>
                </c:pt>
                <c:pt idx="139">
                  <c:v>13.747361259141261</c:v>
                </c:pt>
                <c:pt idx="140">
                  <c:v>13.754826996910957</c:v>
                </c:pt>
                <c:pt idx="141">
                  <c:v>13.767549599908408</c:v>
                </c:pt>
                <c:pt idx="142">
                  <c:v>13.779732073538041</c:v>
                </c:pt>
                <c:pt idx="143">
                  <c:v>13.796152391880575</c:v>
                </c:pt>
                <c:pt idx="144">
                  <c:v>13.809630303103219</c:v>
                </c:pt>
                <c:pt idx="145">
                  <c:v>13.81968582937475</c:v>
                </c:pt>
                <c:pt idx="146">
                  <c:v>13.83781495518353</c:v>
                </c:pt>
                <c:pt idx="147">
                  <c:v>13.840832240941056</c:v>
                </c:pt>
                <c:pt idx="148">
                  <c:v>13.856184061460283</c:v>
                </c:pt>
                <c:pt idx="149">
                  <c:v>13.87022220312781</c:v>
                </c:pt>
                <c:pt idx="150">
                  <c:v>13.889198656269022</c:v>
                </c:pt>
                <c:pt idx="151">
                  <c:v>13.900104431813208</c:v>
                </c:pt>
                <c:pt idx="152">
                  <c:v>13.906058507236772</c:v>
                </c:pt>
                <c:pt idx="153">
                  <c:v>13.918080684103867</c:v>
                </c:pt>
                <c:pt idx="154">
                  <c:v>13.93315669536163</c:v>
                </c:pt>
                <c:pt idx="155">
                  <c:v>13.950027464810089</c:v>
                </c:pt>
                <c:pt idx="156">
                  <c:v>13.96402883411586</c:v>
                </c:pt>
                <c:pt idx="157">
                  <c:v>13.97592216862458</c:v>
                </c:pt>
                <c:pt idx="158">
                  <c:v>13.989879744984233</c:v>
                </c:pt>
                <c:pt idx="159">
                  <c:v>13.999869205146654</c:v>
                </c:pt>
                <c:pt idx="160">
                  <c:v>14.008180056322757</c:v>
                </c:pt>
                <c:pt idx="161">
                  <c:v>14.020884358288381</c:v>
                </c:pt>
                <c:pt idx="162">
                  <c:v>14.038150782630876</c:v>
                </c:pt>
                <c:pt idx="163">
                  <c:v>14.049101742199053</c:v>
                </c:pt>
                <c:pt idx="164">
                  <c:v>14.05468965000542</c:v>
                </c:pt>
                <c:pt idx="165">
                  <c:v>14.063622196117462</c:v>
                </c:pt>
                <c:pt idx="166">
                  <c:v>14.073401756247904</c:v>
                </c:pt>
                <c:pt idx="167">
                  <c:v>14.086441103774767</c:v>
                </c:pt>
                <c:pt idx="168">
                  <c:v>14.096753946507008</c:v>
                </c:pt>
                <c:pt idx="169">
                  <c:v>14.102987609400683</c:v>
                </c:pt>
                <c:pt idx="170">
                  <c:v>14.114234939101781</c:v>
                </c:pt>
                <c:pt idx="171">
                  <c:v>14.123733955396142</c:v>
                </c:pt>
                <c:pt idx="172">
                  <c:v>14.136419454514272</c:v>
                </c:pt>
                <c:pt idx="173">
                  <c:v>14.145214225128202</c:v>
                </c:pt>
                <c:pt idx="174">
                  <c:v>14.16339245613705</c:v>
                </c:pt>
                <c:pt idx="175">
                  <c:v>14.173268914799248</c:v>
                </c:pt>
                <c:pt idx="176">
                  <c:v>14.175816501836884</c:v>
                </c:pt>
                <c:pt idx="177">
                  <c:v>14.183717452622931</c:v>
                </c:pt>
                <c:pt idx="178">
                  <c:v>14.189293030091823</c:v>
                </c:pt>
                <c:pt idx="179">
                  <c:v>14.195181847377127</c:v>
                </c:pt>
                <c:pt idx="180">
                  <c:v>14.200692683424098</c:v>
                </c:pt>
                <c:pt idx="181">
                  <c:v>14.204412585772968</c:v>
                </c:pt>
                <c:pt idx="182">
                  <c:v>14.211996809851613</c:v>
                </c:pt>
                <c:pt idx="183">
                  <c:v>14.216343621364922</c:v>
                </c:pt>
                <c:pt idx="184">
                  <c:v>14.218716449296329</c:v>
                </c:pt>
                <c:pt idx="185">
                  <c:v>14.226441368536522</c:v>
                </c:pt>
                <c:pt idx="186">
                  <c:v>14.23334090047959</c:v>
                </c:pt>
                <c:pt idx="187">
                  <c:v>14.23546945514928</c:v>
                </c:pt>
                <c:pt idx="188">
                  <c:v>14.236069183680076</c:v>
                </c:pt>
                <c:pt idx="189">
                  <c:v>14.239201888095785</c:v>
                </c:pt>
                <c:pt idx="190">
                  <c:v>14.238406201135323</c:v>
                </c:pt>
                <c:pt idx="191">
                  <c:v>14.242968050961252</c:v>
                </c:pt>
                <c:pt idx="192">
                  <c:v>14.245211589030118</c:v>
                </c:pt>
                <c:pt idx="193">
                  <c:v>14.246116958478771</c:v>
                </c:pt>
                <c:pt idx="194">
                  <c:v>14.251695606230095</c:v>
                </c:pt>
                <c:pt idx="195">
                  <c:v>14.253899673440667</c:v>
                </c:pt>
                <c:pt idx="196">
                  <c:v>14.252438156766859</c:v>
                </c:pt>
                <c:pt idx="197">
                  <c:v>14.259093848585197</c:v>
                </c:pt>
                <c:pt idx="198">
                  <c:v>14.266052914145844</c:v>
                </c:pt>
                <c:pt idx="199">
                  <c:v>14.269467373009528</c:v>
                </c:pt>
                <c:pt idx="200">
                  <c:v>14.270090856780101</c:v>
                </c:pt>
                <c:pt idx="201">
                  <c:v>14.275884848583324</c:v>
                </c:pt>
                <c:pt idx="202">
                  <c:v>14.276960836375716</c:v>
                </c:pt>
                <c:pt idx="203">
                  <c:v>14.283382541867551</c:v>
                </c:pt>
                <c:pt idx="204">
                  <c:v>14.288208678804873</c:v>
                </c:pt>
                <c:pt idx="205">
                  <c:v>14.291127776493335</c:v>
                </c:pt>
                <c:pt idx="206">
                  <c:v>14.298435348298531</c:v>
                </c:pt>
                <c:pt idx="207">
                  <c:v>14.300532717372469</c:v>
                </c:pt>
                <c:pt idx="208">
                  <c:v>14.307965876171384</c:v>
                </c:pt>
                <c:pt idx="209">
                  <c:v>14.316890511514494</c:v>
                </c:pt>
                <c:pt idx="210">
                  <c:v>14.322425745932541</c:v>
                </c:pt>
                <c:pt idx="211">
                  <c:v>14.328574873987748</c:v>
                </c:pt>
                <c:pt idx="212">
                  <c:v>14.327740595080002</c:v>
                </c:pt>
                <c:pt idx="213">
                  <c:v>14.33348437243143</c:v>
                </c:pt>
                <c:pt idx="214">
                  <c:v>14.339642459248228</c:v>
                </c:pt>
                <c:pt idx="215">
                  <c:v>14.345049392298062</c:v>
                </c:pt>
                <c:pt idx="216">
                  <c:v>14.349734689034799</c:v>
                </c:pt>
                <c:pt idx="217">
                  <c:v>14.35408597005158</c:v>
                </c:pt>
                <c:pt idx="218">
                  <c:v>14.36477813018656</c:v>
                </c:pt>
                <c:pt idx="219">
                  <c:v>14.369838676497645</c:v>
                </c:pt>
                <c:pt idx="220">
                  <c:v>14.380686289300227</c:v>
                </c:pt>
                <c:pt idx="221">
                  <c:v>14.394770417209173</c:v>
                </c:pt>
                <c:pt idx="222">
                  <c:v>14.404977477114928</c:v>
                </c:pt>
                <c:pt idx="223">
                  <c:v>14.411085702650972</c:v>
                </c:pt>
                <c:pt idx="224">
                  <c:v>14.416094981096254</c:v>
                </c:pt>
                <c:pt idx="225">
                  <c:v>14.423265958370198</c:v>
                </c:pt>
                <c:pt idx="226">
                  <c:v>14.432071467153129</c:v>
                </c:pt>
                <c:pt idx="227">
                  <c:v>14.441803471448926</c:v>
                </c:pt>
                <c:pt idx="228">
                  <c:v>14.448025179176282</c:v>
                </c:pt>
                <c:pt idx="229">
                  <c:v>14.456977527188696</c:v>
                </c:pt>
                <c:pt idx="230">
                  <c:v>14.468768642052565</c:v>
                </c:pt>
                <c:pt idx="231">
                  <c:v>14.478857077037086</c:v>
                </c:pt>
                <c:pt idx="232">
                  <c:v>14.490866407215529</c:v>
                </c:pt>
                <c:pt idx="233">
                  <c:v>14.502626587642307</c:v>
                </c:pt>
                <c:pt idx="234">
                  <c:v>14.517144622824036</c:v>
                </c:pt>
                <c:pt idx="235">
                  <c:v>14.525334898396368</c:v>
                </c:pt>
                <c:pt idx="236">
                  <c:v>14.529764906693678</c:v>
                </c:pt>
                <c:pt idx="237">
                  <c:v>14.533006877500135</c:v>
                </c:pt>
                <c:pt idx="238">
                  <c:v>14.523231523139751</c:v>
                </c:pt>
                <c:pt idx="239">
                  <c:v>14.52246054006368</c:v>
                </c:pt>
                <c:pt idx="240">
                  <c:v>14.529022952636794</c:v>
                </c:pt>
                <c:pt idx="241">
                  <c:v>14.538423800839309</c:v>
                </c:pt>
                <c:pt idx="242">
                  <c:v>14.553695633633637</c:v>
                </c:pt>
                <c:pt idx="243">
                  <c:v>14.568385487682347</c:v>
                </c:pt>
                <c:pt idx="244">
                  <c:v>14.585197857751815</c:v>
                </c:pt>
                <c:pt idx="245">
                  <c:v>14.606557290282282</c:v>
                </c:pt>
                <c:pt idx="246">
                  <c:v>14.62247068155952</c:v>
                </c:pt>
                <c:pt idx="247">
                  <c:v>14.628423252216226</c:v>
                </c:pt>
                <c:pt idx="248">
                  <c:v>14.636099313291783</c:v>
                </c:pt>
                <c:pt idx="249">
                  <c:v>14.647699856670679</c:v>
                </c:pt>
                <c:pt idx="250">
                  <c:v>14.65850172929351</c:v>
                </c:pt>
                <c:pt idx="251">
                  <c:v>14.67500107066264</c:v>
                </c:pt>
                <c:pt idx="252">
                  <c:v>14.690733848531909</c:v>
                </c:pt>
                <c:pt idx="253">
                  <c:v>14.707841328793357</c:v>
                </c:pt>
                <c:pt idx="254">
                  <c:v>14.730850037541391</c:v>
                </c:pt>
                <c:pt idx="255">
                  <c:v>14.751434098794721</c:v>
                </c:pt>
                <c:pt idx="256">
                  <c:v>14.772455206234348</c:v>
                </c:pt>
                <c:pt idx="257">
                  <c:v>14.796476426643656</c:v>
                </c:pt>
                <c:pt idx="258">
                  <c:v>14.812764681244904</c:v>
                </c:pt>
                <c:pt idx="259">
                  <c:v>14.822527890164428</c:v>
                </c:pt>
                <c:pt idx="260">
                  <c:v>14.829931127033589</c:v>
                </c:pt>
                <c:pt idx="261">
                  <c:v>14.845890400234689</c:v>
                </c:pt>
                <c:pt idx="262">
                  <c:v>14.856543873781655</c:v>
                </c:pt>
                <c:pt idx="263">
                  <c:v>14.872346229938673</c:v>
                </c:pt>
                <c:pt idx="264">
                  <c:v>14.885762123074535</c:v>
                </c:pt>
                <c:pt idx="265">
                  <c:v>14.899814299201694</c:v>
                </c:pt>
                <c:pt idx="266">
                  <c:v>14.918487972260616</c:v>
                </c:pt>
                <c:pt idx="267">
                  <c:v>14.933337392545868</c:v>
                </c:pt>
                <c:pt idx="268">
                  <c:v>14.951449780537697</c:v>
                </c:pt>
                <c:pt idx="269">
                  <c:v>14.965836669252209</c:v>
                </c:pt>
                <c:pt idx="270">
                  <c:v>14.975838950996335</c:v>
                </c:pt>
                <c:pt idx="271">
                  <c:v>14.986899218313875</c:v>
                </c:pt>
                <c:pt idx="272">
                  <c:v>14.991295902328874</c:v>
                </c:pt>
                <c:pt idx="273">
                  <c:v>15.001645814959069</c:v>
                </c:pt>
                <c:pt idx="274">
                  <c:v>15.005295691579359</c:v>
                </c:pt>
                <c:pt idx="275">
                  <c:v>15.013461869435659</c:v>
                </c:pt>
                <c:pt idx="276">
                  <c:v>15.013963355044449</c:v>
                </c:pt>
                <c:pt idx="277">
                  <c:v>15.020365772851472</c:v>
                </c:pt>
                <c:pt idx="278">
                  <c:v>15.036813818641351</c:v>
                </c:pt>
                <c:pt idx="279">
                  <c:v>15.043963854823737</c:v>
                </c:pt>
                <c:pt idx="280">
                  <c:v>15.053786813193577</c:v>
                </c:pt>
                <c:pt idx="281">
                  <c:v>15.06554838806928</c:v>
                </c:pt>
                <c:pt idx="282">
                  <c:v>15.072435425160318</c:v>
                </c:pt>
              </c:numCache>
            </c:numRef>
          </c:val>
          <c:smooth val="0"/>
          <c:extLst>
            <c:ext xmlns:c16="http://schemas.microsoft.com/office/drawing/2014/chart" uri="{C3380CC4-5D6E-409C-BE32-E72D297353CC}">
              <c16:uniqueId val="{00000001-D6A5-4105-AE63-7ECD32BA7439}"/>
            </c:ext>
          </c:extLst>
        </c:ser>
        <c:ser>
          <c:idx val="2"/>
          <c:order val="2"/>
          <c:tx>
            <c:strRef>
              <c:f>Planilha2!$H$1</c:f>
              <c:strCache>
                <c:ptCount val="1"/>
                <c:pt idx="0">
                  <c:v>Série Atual Retropolada</c:v>
                </c:pt>
              </c:strCache>
            </c:strRef>
          </c:tx>
          <c:spPr>
            <a:ln w="19050" cap="rnd">
              <a:solidFill>
                <a:sysClr val="windowText" lastClr="000000"/>
              </a:solidFill>
              <a:prstDash val="sysDash"/>
              <a:round/>
            </a:ln>
            <a:effectLst/>
          </c:spPr>
          <c:marker>
            <c:symbol val="none"/>
          </c:marker>
          <c:cat>
            <c:numRef>
              <c:f>Planilha2!$A$2:$A$330</c:f>
              <c:numCache>
                <c:formatCode>[$-416]mmm\-yy;@</c:formatCode>
                <c:ptCount val="329"/>
                <c:pt idx="0">
                  <c:v>36678</c:v>
                </c:pt>
                <c:pt idx="1">
                  <c:v>36708</c:v>
                </c:pt>
                <c:pt idx="2">
                  <c:v>36739</c:v>
                </c:pt>
                <c:pt idx="3">
                  <c:v>36770</c:v>
                </c:pt>
                <c:pt idx="4">
                  <c:v>36800</c:v>
                </c:pt>
                <c:pt idx="5">
                  <c:v>36831</c:v>
                </c:pt>
                <c:pt idx="6">
                  <c:v>36861</c:v>
                </c:pt>
                <c:pt idx="7">
                  <c:v>36892</c:v>
                </c:pt>
                <c:pt idx="8">
                  <c:v>36923</c:v>
                </c:pt>
                <c:pt idx="9">
                  <c:v>36951</c:v>
                </c:pt>
                <c:pt idx="10">
                  <c:v>36982</c:v>
                </c:pt>
                <c:pt idx="11">
                  <c:v>37012</c:v>
                </c:pt>
                <c:pt idx="12">
                  <c:v>37043</c:v>
                </c:pt>
                <c:pt idx="13">
                  <c:v>37073</c:v>
                </c:pt>
                <c:pt idx="14">
                  <c:v>37104</c:v>
                </c:pt>
                <c:pt idx="15">
                  <c:v>37135</c:v>
                </c:pt>
                <c:pt idx="16">
                  <c:v>37165</c:v>
                </c:pt>
                <c:pt idx="17">
                  <c:v>37196</c:v>
                </c:pt>
                <c:pt idx="18">
                  <c:v>37226</c:v>
                </c:pt>
                <c:pt idx="19">
                  <c:v>37257</c:v>
                </c:pt>
                <c:pt idx="20">
                  <c:v>37288</c:v>
                </c:pt>
                <c:pt idx="21">
                  <c:v>37316</c:v>
                </c:pt>
                <c:pt idx="22">
                  <c:v>37347</c:v>
                </c:pt>
                <c:pt idx="23">
                  <c:v>37377</c:v>
                </c:pt>
                <c:pt idx="24">
                  <c:v>37408</c:v>
                </c:pt>
                <c:pt idx="25">
                  <c:v>37438</c:v>
                </c:pt>
                <c:pt idx="26">
                  <c:v>37469</c:v>
                </c:pt>
                <c:pt idx="27">
                  <c:v>37500</c:v>
                </c:pt>
                <c:pt idx="28">
                  <c:v>37530</c:v>
                </c:pt>
                <c:pt idx="29">
                  <c:v>37561</c:v>
                </c:pt>
                <c:pt idx="30">
                  <c:v>37591</c:v>
                </c:pt>
                <c:pt idx="31">
                  <c:v>37622</c:v>
                </c:pt>
                <c:pt idx="32">
                  <c:v>37653</c:v>
                </c:pt>
                <c:pt idx="33">
                  <c:v>37681</c:v>
                </c:pt>
                <c:pt idx="34">
                  <c:v>37712</c:v>
                </c:pt>
                <c:pt idx="35">
                  <c:v>37742</c:v>
                </c:pt>
                <c:pt idx="36">
                  <c:v>37773</c:v>
                </c:pt>
                <c:pt idx="37">
                  <c:v>37803</c:v>
                </c:pt>
                <c:pt idx="38">
                  <c:v>37834</c:v>
                </c:pt>
                <c:pt idx="39">
                  <c:v>37865</c:v>
                </c:pt>
                <c:pt idx="40">
                  <c:v>37895</c:v>
                </c:pt>
                <c:pt idx="41">
                  <c:v>37926</c:v>
                </c:pt>
                <c:pt idx="42">
                  <c:v>37956</c:v>
                </c:pt>
                <c:pt idx="43">
                  <c:v>37987</c:v>
                </c:pt>
                <c:pt idx="44">
                  <c:v>38018</c:v>
                </c:pt>
                <c:pt idx="45">
                  <c:v>38047</c:v>
                </c:pt>
                <c:pt idx="46">
                  <c:v>38078</c:v>
                </c:pt>
                <c:pt idx="47">
                  <c:v>38108</c:v>
                </c:pt>
                <c:pt idx="48">
                  <c:v>38139</c:v>
                </c:pt>
                <c:pt idx="49">
                  <c:v>38169</c:v>
                </c:pt>
                <c:pt idx="50">
                  <c:v>38200</c:v>
                </c:pt>
                <c:pt idx="51">
                  <c:v>38231</c:v>
                </c:pt>
                <c:pt idx="52">
                  <c:v>38261</c:v>
                </c:pt>
                <c:pt idx="53">
                  <c:v>38292</c:v>
                </c:pt>
                <c:pt idx="54">
                  <c:v>38322</c:v>
                </c:pt>
                <c:pt idx="55">
                  <c:v>38353</c:v>
                </c:pt>
                <c:pt idx="56">
                  <c:v>38384</c:v>
                </c:pt>
                <c:pt idx="57">
                  <c:v>38412</c:v>
                </c:pt>
                <c:pt idx="58">
                  <c:v>38443</c:v>
                </c:pt>
                <c:pt idx="59">
                  <c:v>38473</c:v>
                </c:pt>
                <c:pt idx="60">
                  <c:v>38504</c:v>
                </c:pt>
                <c:pt idx="61">
                  <c:v>38534</c:v>
                </c:pt>
                <c:pt idx="62">
                  <c:v>38565</c:v>
                </c:pt>
                <c:pt idx="63">
                  <c:v>38596</c:v>
                </c:pt>
                <c:pt idx="64">
                  <c:v>38626</c:v>
                </c:pt>
                <c:pt idx="65">
                  <c:v>38657</c:v>
                </c:pt>
                <c:pt idx="66">
                  <c:v>38687</c:v>
                </c:pt>
                <c:pt idx="67">
                  <c:v>38718</c:v>
                </c:pt>
                <c:pt idx="68">
                  <c:v>38749</c:v>
                </c:pt>
                <c:pt idx="69">
                  <c:v>38777</c:v>
                </c:pt>
                <c:pt idx="70">
                  <c:v>38808</c:v>
                </c:pt>
                <c:pt idx="71">
                  <c:v>38838</c:v>
                </c:pt>
                <c:pt idx="72">
                  <c:v>38869</c:v>
                </c:pt>
                <c:pt idx="73">
                  <c:v>38899</c:v>
                </c:pt>
                <c:pt idx="74">
                  <c:v>38930</c:v>
                </c:pt>
                <c:pt idx="75">
                  <c:v>38961</c:v>
                </c:pt>
                <c:pt idx="76">
                  <c:v>38991</c:v>
                </c:pt>
                <c:pt idx="77">
                  <c:v>39022</c:v>
                </c:pt>
                <c:pt idx="78">
                  <c:v>39052</c:v>
                </c:pt>
                <c:pt idx="79">
                  <c:v>39083</c:v>
                </c:pt>
                <c:pt idx="80">
                  <c:v>39114</c:v>
                </c:pt>
                <c:pt idx="81">
                  <c:v>39142</c:v>
                </c:pt>
                <c:pt idx="82">
                  <c:v>39173</c:v>
                </c:pt>
                <c:pt idx="83">
                  <c:v>39203</c:v>
                </c:pt>
                <c:pt idx="84">
                  <c:v>39234</c:v>
                </c:pt>
                <c:pt idx="85">
                  <c:v>39264</c:v>
                </c:pt>
                <c:pt idx="86">
                  <c:v>39295</c:v>
                </c:pt>
                <c:pt idx="87">
                  <c:v>39326</c:v>
                </c:pt>
                <c:pt idx="88">
                  <c:v>39356</c:v>
                </c:pt>
                <c:pt idx="89">
                  <c:v>39387</c:v>
                </c:pt>
                <c:pt idx="90">
                  <c:v>39417</c:v>
                </c:pt>
                <c:pt idx="91">
                  <c:v>39448</c:v>
                </c:pt>
                <c:pt idx="92">
                  <c:v>39479</c:v>
                </c:pt>
                <c:pt idx="93">
                  <c:v>39508</c:v>
                </c:pt>
                <c:pt idx="94">
                  <c:v>39539</c:v>
                </c:pt>
                <c:pt idx="95">
                  <c:v>39569</c:v>
                </c:pt>
                <c:pt idx="96">
                  <c:v>39600</c:v>
                </c:pt>
                <c:pt idx="97">
                  <c:v>39630</c:v>
                </c:pt>
                <c:pt idx="98">
                  <c:v>39661</c:v>
                </c:pt>
                <c:pt idx="99">
                  <c:v>39692</c:v>
                </c:pt>
                <c:pt idx="100">
                  <c:v>39722</c:v>
                </c:pt>
                <c:pt idx="101">
                  <c:v>39753</c:v>
                </c:pt>
                <c:pt idx="102">
                  <c:v>39783</c:v>
                </c:pt>
                <c:pt idx="103">
                  <c:v>39814</c:v>
                </c:pt>
                <c:pt idx="104">
                  <c:v>39845</c:v>
                </c:pt>
                <c:pt idx="105">
                  <c:v>39873</c:v>
                </c:pt>
                <c:pt idx="106">
                  <c:v>39904</c:v>
                </c:pt>
                <c:pt idx="107">
                  <c:v>39934</c:v>
                </c:pt>
                <c:pt idx="108">
                  <c:v>39965</c:v>
                </c:pt>
                <c:pt idx="109">
                  <c:v>39995</c:v>
                </c:pt>
                <c:pt idx="110">
                  <c:v>40026</c:v>
                </c:pt>
                <c:pt idx="111">
                  <c:v>40057</c:v>
                </c:pt>
                <c:pt idx="112">
                  <c:v>40087</c:v>
                </c:pt>
                <c:pt idx="113">
                  <c:v>40118</c:v>
                </c:pt>
                <c:pt idx="114">
                  <c:v>40148</c:v>
                </c:pt>
                <c:pt idx="115">
                  <c:v>40179</c:v>
                </c:pt>
                <c:pt idx="116">
                  <c:v>40210</c:v>
                </c:pt>
                <c:pt idx="117">
                  <c:v>40238</c:v>
                </c:pt>
                <c:pt idx="118">
                  <c:v>40269</c:v>
                </c:pt>
                <c:pt idx="119">
                  <c:v>40299</c:v>
                </c:pt>
                <c:pt idx="120">
                  <c:v>40330</c:v>
                </c:pt>
                <c:pt idx="121">
                  <c:v>40360</c:v>
                </c:pt>
                <c:pt idx="122">
                  <c:v>40391</c:v>
                </c:pt>
                <c:pt idx="123">
                  <c:v>40422</c:v>
                </c:pt>
                <c:pt idx="124">
                  <c:v>40452</c:v>
                </c:pt>
                <c:pt idx="125">
                  <c:v>40483</c:v>
                </c:pt>
                <c:pt idx="126">
                  <c:v>40513</c:v>
                </c:pt>
                <c:pt idx="127">
                  <c:v>40544</c:v>
                </c:pt>
                <c:pt idx="128">
                  <c:v>40575</c:v>
                </c:pt>
                <c:pt idx="129">
                  <c:v>40603</c:v>
                </c:pt>
                <c:pt idx="130">
                  <c:v>40634</c:v>
                </c:pt>
                <c:pt idx="131">
                  <c:v>40664</c:v>
                </c:pt>
                <c:pt idx="132">
                  <c:v>40695</c:v>
                </c:pt>
                <c:pt idx="133">
                  <c:v>40725</c:v>
                </c:pt>
                <c:pt idx="134">
                  <c:v>40756</c:v>
                </c:pt>
                <c:pt idx="135">
                  <c:v>40787</c:v>
                </c:pt>
                <c:pt idx="136">
                  <c:v>40817</c:v>
                </c:pt>
                <c:pt idx="137">
                  <c:v>40848</c:v>
                </c:pt>
                <c:pt idx="138">
                  <c:v>40878</c:v>
                </c:pt>
                <c:pt idx="139">
                  <c:v>40909</c:v>
                </c:pt>
                <c:pt idx="140">
                  <c:v>40940</c:v>
                </c:pt>
                <c:pt idx="141">
                  <c:v>40969</c:v>
                </c:pt>
                <c:pt idx="142">
                  <c:v>41000</c:v>
                </c:pt>
                <c:pt idx="143">
                  <c:v>41030</c:v>
                </c:pt>
                <c:pt idx="144">
                  <c:v>41061</c:v>
                </c:pt>
                <c:pt idx="145">
                  <c:v>41091</c:v>
                </c:pt>
                <c:pt idx="146">
                  <c:v>41122</c:v>
                </c:pt>
                <c:pt idx="147">
                  <c:v>41153</c:v>
                </c:pt>
                <c:pt idx="148">
                  <c:v>41183</c:v>
                </c:pt>
                <c:pt idx="149">
                  <c:v>41214</c:v>
                </c:pt>
                <c:pt idx="150">
                  <c:v>41244</c:v>
                </c:pt>
                <c:pt idx="151">
                  <c:v>41275</c:v>
                </c:pt>
                <c:pt idx="152">
                  <c:v>41306</c:v>
                </c:pt>
                <c:pt idx="153">
                  <c:v>41334</c:v>
                </c:pt>
                <c:pt idx="154">
                  <c:v>41365</c:v>
                </c:pt>
                <c:pt idx="155">
                  <c:v>41395</c:v>
                </c:pt>
                <c:pt idx="156">
                  <c:v>41426</c:v>
                </c:pt>
                <c:pt idx="157">
                  <c:v>41456</c:v>
                </c:pt>
                <c:pt idx="158">
                  <c:v>41487</c:v>
                </c:pt>
                <c:pt idx="159">
                  <c:v>41518</c:v>
                </c:pt>
                <c:pt idx="160">
                  <c:v>41548</c:v>
                </c:pt>
                <c:pt idx="161">
                  <c:v>41579</c:v>
                </c:pt>
                <c:pt idx="162">
                  <c:v>41609</c:v>
                </c:pt>
                <c:pt idx="163">
                  <c:v>41640</c:v>
                </c:pt>
                <c:pt idx="164">
                  <c:v>41671</c:v>
                </c:pt>
                <c:pt idx="165">
                  <c:v>41699</c:v>
                </c:pt>
                <c:pt idx="166">
                  <c:v>41730</c:v>
                </c:pt>
                <c:pt idx="167">
                  <c:v>41760</c:v>
                </c:pt>
                <c:pt idx="168">
                  <c:v>41791</c:v>
                </c:pt>
                <c:pt idx="169">
                  <c:v>41821</c:v>
                </c:pt>
                <c:pt idx="170">
                  <c:v>41852</c:v>
                </c:pt>
                <c:pt idx="171">
                  <c:v>41883</c:v>
                </c:pt>
                <c:pt idx="172">
                  <c:v>41913</c:v>
                </c:pt>
                <c:pt idx="173">
                  <c:v>41944</c:v>
                </c:pt>
                <c:pt idx="174">
                  <c:v>41974</c:v>
                </c:pt>
                <c:pt idx="175">
                  <c:v>42005</c:v>
                </c:pt>
                <c:pt idx="176">
                  <c:v>42036</c:v>
                </c:pt>
                <c:pt idx="177">
                  <c:v>42064</c:v>
                </c:pt>
                <c:pt idx="178">
                  <c:v>42095</c:v>
                </c:pt>
                <c:pt idx="179">
                  <c:v>42125</c:v>
                </c:pt>
                <c:pt idx="180">
                  <c:v>42156</c:v>
                </c:pt>
                <c:pt idx="181">
                  <c:v>42186</c:v>
                </c:pt>
                <c:pt idx="182">
                  <c:v>42217</c:v>
                </c:pt>
                <c:pt idx="183">
                  <c:v>42248</c:v>
                </c:pt>
                <c:pt idx="184">
                  <c:v>42278</c:v>
                </c:pt>
                <c:pt idx="185">
                  <c:v>42309</c:v>
                </c:pt>
                <c:pt idx="186">
                  <c:v>42339</c:v>
                </c:pt>
                <c:pt idx="187">
                  <c:v>42370</c:v>
                </c:pt>
                <c:pt idx="188">
                  <c:v>42401</c:v>
                </c:pt>
                <c:pt idx="189">
                  <c:v>42430</c:v>
                </c:pt>
                <c:pt idx="190">
                  <c:v>42461</c:v>
                </c:pt>
                <c:pt idx="191">
                  <c:v>42491</c:v>
                </c:pt>
                <c:pt idx="192">
                  <c:v>42522</c:v>
                </c:pt>
                <c:pt idx="193">
                  <c:v>42552</c:v>
                </c:pt>
                <c:pt idx="194">
                  <c:v>42583</c:v>
                </c:pt>
                <c:pt idx="195">
                  <c:v>42614</c:v>
                </c:pt>
                <c:pt idx="196">
                  <c:v>42644</c:v>
                </c:pt>
                <c:pt idx="197">
                  <c:v>42675</c:v>
                </c:pt>
                <c:pt idx="198">
                  <c:v>42705</c:v>
                </c:pt>
                <c:pt idx="199">
                  <c:v>42736</c:v>
                </c:pt>
                <c:pt idx="200">
                  <c:v>42767</c:v>
                </c:pt>
                <c:pt idx="201">
                  <c:v>42795</c:v>
                </c:pt>
                <c:pt idx="202">
                  <c:v>42826</c:v>
                </c:pt>
                <c:pt idx="203">
                  <c:v>42856</c:v>
                </c:pt>
                <c:pt idx="204">
                  <c:v>42887</c:v>
                </c:pt>
                <c:pt idx="205">
                  <c:v>42917</c:v>
                </c:pt>
                <c:pt idx="206">
                  <c:v>42948</c:v>
                </c:pt>
                <c:pt idx="207">
                  <c:v>42979</c:v>
                </c:pt>
                <c:pt idx="208">
                  <c:v>43009</c:v>
                </c:pt>
                <c:pt idx="209">
                  <c:v>43040</c:v>
                </c:pt>
                <c:pt idx="210">
                  <c:v>43070</c:v>
                </c:pt>
                <c:pt idx="211">
                  <c:v>43101</c:v>
                </c:pt>
                <c:pt idx="212">
                  <c:v>43132</c:v>
                </c:pt>
                <c:pt idx="213">
                  <c:v>43160</c:v>
                </c:pt>
                <c:pt idx="214">
                  <c:v>43191</c:v>
                </c:pt>
                <c:pt idx="215">
                  <c:v>43221</c:v>
                </c:pt>
                <c:pt idx="216">
                  <c:v>43252</c:v>
                </c:pt>
                <c:pt idx="217">
                  <c:v>43282</c:v>
                </c:pt>
                <c:pt idx="218">
                  <c:v>43313</c:v>
                </c:pt>
                <c:pt idx="219">
                  <c:v>43344</c:v>
                </c:pt>
                <c:pt idx="220">
                  <c:v>43374</c:v>
                </c:pt>
                <c:pt idx="221">
                  <c:v>43405</c:v>
                </c:pt>
                <c:pt idx="222">
                  <c:v>43435</c:v>
                </c:pt>
                <c:pt idx="223">
                  <c:v>43466</c:v>
                </c:pt>
                <c:pt idx="224">
                  <c:v>43497</c:v>
                </c:pt>
                <c:pt idx="225">
                  <c:v>43525</c:v>
                </c:pt>
                <c:pt idx="226">
                  <c:v>43556</c:v>
                </c:pt>
                <c:pt idx="227">
                  <c:v>43586</c:v>
                </c:pt>
                <c:pt idx="228">
                  <c:v>43617</c:v>
                </c:pt>
                <c:pt idx="229">
                  <c:v>43647</c:v>
                </c:pt>
                <c:pt idx="230">
                  <c:v>43678</c:v>
                </c:pt>
                <c:pt idx="231">
                  <c:v>43709</c:v>
                </c:pt>
                <c:pt idx="232">
                  <c:v>43739</c:v>
                </c:pt>
                <c:pt idx="233">
                  <c:v>43770</c:v>
                </c:pt>
                <c:pt idx="234">
                  <c:v>43800</c:v>
                </c:pt>
                <c:pt idx="235">
                  <c:v>43831</c:v>
                </c:pt>
                <c:pt idx="236">
                  <c:v>43862</c:v>
                </c:pt>
                <c:pt idx="237">
                  <c:v>43891</c:v>
                </c:pt>
                <c:pt idx="238">
                  <c:v>43922</c:v>
                </c:pt>
                <c:pt idx="239">
                  <c:v>43952</c:v>
                </c:pt>
                <c:pt idx="240">
                  <c:v>43983</c:v>
                </c:pt>
                <c:pt idx="241">
                  <c:v>44013</c:v>
                </c:pt>
                <c:pt idx="242">
                  <c:v>44044</c:v>
                </c:pt>
                <c:pt idx="243">
                  <c:v>44075</c:v>
                </c:pt>
                <c:pt idx="244">
                  <c:v>44105</c:v>
                </c:pt>
                <c:pt idx="245">
                  <c:v>44136</c:v>
                </c:pt>
                <c:pt idx="246">
                  <c:v>44166</c:v>
                </c:pt>
                <c:pt idx="247">
                  <c:v>44197</c:v>
                </c:pt>
                <c:pt idx="248">
                  <c:v>44228</c:v>
                </c:pt>
                <c:pt idx="249">
                  <c:v>44256</c:v>
                </c:pt>
                <c:pt idx="250">
                  <c:v>44287</c:v>
                </c:pt>
                <c:pt idx="251">
                  <c:v>44317</c:v>
                </c:pt>
                <c:pt idx="252">
                  <c:v>44348</c:v>
                </c:pt>
                <c:pt idx="253">
                  <c:v>44378</c:v>
                </c:pt>
                <c:pt idx="254">
                  <c:v>44409</c:v>
                </c:pt>
                <c:pt idx="255">
                  <c:v>44440</c:v>
                </c:pt>
                <c:pt idx="256">
                  <c:v>44470</c:v>
                </c:pt>
                <c:pt idx="257">
                  <c:v>44501</c:v>
                </c:pt>
                <c:pt idx="258">
                  <c:v>44531</c:v>
                </c:pt>
                <c:pt idx="259">
                  <c:v>44562</c:v>
                </c:pt>
                <c:pt idx="260">
                  <c:v>44593</c:v>
                </c:pt>
                <c:pt idx="261">
                  <c:v>44621</c:v>
                </c:pt>
                <c:pt idx="262">
                  <c:v>44652</c:v>
                </c:pt>
                <c:pt idx="263">
                  <c:v>44682</c:v>
                </c:pt>
                <c:pt idx="264">
                  <c:v>44713</c:v>
                </c:pt>
                <c:pt idx="265">
                  <c:v>44743</c:v>
                </c:pt>
                <c:pt idx="266">
                  <c:v>44774</c:v>
                </c:pt>
                <c:pt idx="267">
                  <c:v>44805</c:v>
                </c:pt>
                <c:pt idx="268">
                  <c:v>44835</c:v>
                </c:pt>
                <c:pt idx="269">
                  <c:v>44866</c:v>
                </c:pt>
                <c:pt idx="270">
                  <c:v>44896</c:v>
                </c:pt>
                <c:pt idx="271">
                  <c:v>44927</c:v>
                </c:pt>
                <c:pt idx="272">
                  <c:v>44958</c:v>
                </c:pt>
                <c:pt idx="273">
                  <c:v>44986</c:v>
                </c:pt>
                <c:pt idx="274">
                  <c:v>45017</c:v>
                </c:pt>
                <c:pt idx="275">
                  <c:v>45047</c:v>
                </c:pt>
                <c:pt idx="276">
                  <c:v>45078</c:v>
                </c:pt>
                <c:pt idx="277">
                  <c:v>45108</c:v>
                </c:pt>
                <c:pt idx="278">
                  <c:v>45139</c:v>
                </c:pt>
                <c:pt idx="279">
                  <c:v>45170</c:v>
                </c:pt>
                <c:pt idx="280">
                  <c:v>45200</c:v>
                </c:pt>
                <c:pt idx="281">
                  <c:v>45231</c:v>
                </c:pt>
                <c:pt idx="282">
                  <c:v>45261</c:v>
                </c:pt>
              </c:numCache>
            </c:numRef>
          </c:cat>
          <c:val>
            <c:numRef>
              <c:f>Planilha2!$H$2:$H$330</c:f>
              <c:numCache>
                <c:formatCode>General</c:formatCode>
                <c:ptCount val="329"/>
                <c:pt idx="0">
                  <c:v>11.558128153944098</c:v>
                </c:pt>
                <c:pt idx="1">
                  <c:v>11.574132417713072</c:v>
                </c:pt>
                <c:pt idx="2">
                  <c:v>11.592316781619745</c:v>
                </c:pt>
                <c:pt idx="3">
                  <c:v>11.600718194069726</c:v>
                </c:pt>
                <c:pt idx="4">
                  <c:v>11.61248389461413</c:v>
                </c:pt>
                <c:pt idx="5">
                  <c:v>11.623800128726474</c:v>
                </c:pt>
                <c:pt idx="6">
                  <c:v>11.631180492176687</c:v>
                </c:pt>
                <c:pt idx="7">
                  <c:v>11.64305910029694</c:v>
                </c:pt>
                <c:pt idx="8">
                  <c:v>11.661322258219421</c:v>
                </c:pt>
                <c:pt idx="9">
                  <c:v>11.691365543043693</c:v>
                </c:pt>
                <c:pt idx="10">
                  <c:v>11.709620348880728</c:v>
                </c:pt>
                <c:pt idx="11">
                  <c:v>11.732608719006791</c:v>
                </c:pt>
                <c:pt idx="12">
                  <c:v>11.679870163244843</c:v>
                </c:pt>
                <c:pt idx="13">
                  <c:v>11.693898866664098</c:v>
                </c:pt>
                <c:pt idx="14">
                  <c:v>11.71311123557153</c:v>
                </c:pt>
                <c:pt idx="15">
                  <c:v>11.734724936758376</c:v>
                </c:pt>
                <c:pt idx="16">
                  <c:v>11.757474841826024</c:v>
                </c:pt>
                <c:pt idx="17">
                  <c:v>11.76327071481793</c:v>
                </c:pt>
                <c:pt idx="18">
                  <c:v>11.757154939419403</c:v>
                </c:pt>
                <c:pt idx="19">
                  <c:v>11.778313264366384</c:v>
                </c:pt>
                <c:pt idx="20">
                  <c:v>11.787830290357169</c:v>
                </c:pt>
                <c:pt idx="21">
                  <c:v>11.795449387603119</c:v>
                </c:pt>
                <c:pt idx="22">
                  <c:v>11.808677349888772</c:v>
                </c:pt>
                <c:pt idx="23">
                  <c:v>11.821478199685339</c:v>
                </c:pt>
                <c:pt idx="24">
                  <c:v>11.822418079637934</c:v>
                </c:pt>
                <c:pt idx="25">
                  <c:v>11.812003675209057</c:v>
                </c:pt>
                <c:pt idx="26">
                  <c:v>11.816077333809007</c:v>
                </c:pt>
                <c:pt idx="27">
                  <c:v>11.834580646562246</c:v>
                </c:pt>
                <c:pt idx="28">
                  <c:v>11.84621584368344</c:v>
                </c:pt>
                <c:pt idx="29">
                  <c:v>11.855290405172445</c:v>
                </c:pt>
                <c:pt idx="30">
                  <c:v>11.85867576817248</c:v>
                </c:pt>
                <c:pt idx="31">
                  <c:v>11.880643193176947</c:v>
                </c:pt>
                <c:pt idx="32">
                  <c:v>11.897320150519585</c:v>
                </c:pt>
                <c:pt idx="33">
                  <c:v>11.90432173605652</c:v>
                </c:pt>
                <c:pt idx="34">
                  <c:v>11.922587264165804</c:v>
                </c:pt>
                <c:pt idx="35">
                  <c:v>11.934696016557144</c:v>
                </c:pt>
                <c:pt idx="36">
                  <c:v>11.948807816998535</c:v>
                </c:pt>
                <c:pt idx="37">
                  <c:v>11.946997894294883</c:v>
                </c:pt>
                <c:pt idx="38">
                  <c:v>11.959935801869408</c:v>
                </c:pt>
                <c:pt idx="39">
                  <c:v>11.983539030801051</c:v>
                </c:pt>
                <c:pt idx="40">
                  <c:v>12.005793398213072</c:v>
                </c:pt>
                <c:pt idx="41">
                  <c:v>12.018679207041577</c:v>
                </c:pt>
                <c:pt idx="42">
                  <c:v>12.027457631159283</c:v>
                </c:pt>
                <c:pt idx="43">
                  <c:v>12.033676504099031</c:v>
                </c:pt>
                <c:pt idx="44">
                  <c:v>12.045133865460341</c:v>
                </c:pt>
                <c:pt idx="45">
                  <c:v>12.060131987125752</c:v>
                </c:pt>
                <c:pt idx="46">
                  <c:v>12.079344759588576</c:v>
                </c:pt>
                <c:pt idx="47">
                  <c:v>12.098700948276779</c:v>
                </c:pt>
                <c:pt idx="48">
                  <c:v>12.116432192828576</c:v>
                </c:pt>
                <c:pt idx="49">
                  <c:v>12.117703444889578</c:v>
                </c:pt>
                <c:pt idx="50">
                  <c:v>12.140056342722334</c:v>
                </c:pt>
                <c:pt idx="51">
                  <c:v>12.16584148003261</c:v>
                </c:pt>
                <c:pt idx="52">
                  <c:v>12.195080693082341</c:v>
                </c:pt>
                <c:pt idx="53">
                  <c:v>12.214434755780434</c:v>
                </c:pt>
                <c:pt idx="54">
                  <c:v>12.227059246413004</c:v>
                </c:pt>
                <c:pt idx="55">
                  <c:v>12.246851703768142</c:v>
                </c:pt>
                <c:pt idx="56">
                  <c:v>12.269020638594217</c:v>
                </c:pt>
                <c:pt idx="57">
                  <c:v>12.293698799423142</c:v>
                </c:pt>
                <c:pt idx="58">
                  <c:v>12.320130914665299</c:v>
                </c:pt>
                <c:pt idx="59">
                  <c:v>12.343011288075745</c:v>
                </c:pt>
                <c:pt idx="60">
                  <c:v>12.356990894491231</c:v>
                </c:pt>
                <c:pt idx="61">
                  <c:v>12.368782856491073</c:v>
                </c:pt>
                <c:pt idx="62">
                  <c:v>12.391090290781323</c:v>
                </c:pt>
                <c:pt idx="63">
                  <c:v>12.41466580561093</c:v>
                </c:pt>
                <c:pt idx="64">
                  <c:v>12.440050467198725</c:v>
                </c:pt>
                <c:pt idx="65">
                  <c:v>12.465993476120589</c:v>
                </c:pt>
                <c:pt idx="66">
                  <c:v>12.472691072218577</c:v>
                </c:pt>
                <c:pt idx="67">
                  <c:v>12.498904373592959</c:v>
                </c:pt>
                <c:pt idx="68">
                  <c:v>12.513967592750699</c:v>
                </c:pt>
                <c:pt idx="69">
                  <c:v>12.537033021095374</c:v>
                </c:pt>
                <c:pt idx="70">
                  <c:v>12.557272789410995</c:v>
                </c:pt>
                <c:pt idx="71">
                  <c:v>12.577576506908585</c:v>
                </c:pt>
                <c:pt idx="72">
                  <c:v>12.589020594935285</c:v>
                </c:pt>
                <c:pt idx="73">
                  <c:v>12.601124577784562</c:v>
                </c:pt>
                <c:pt idx="74">
                  <c:v>12.619147167016044</c:v>
                </c:pt>
                <c:pt idx="75">
                  <c:v>12.6364793835097</c:v>
                </c:pt>
                <c:pt idx="76">
                  <c:v>12.655299758627555</c:v>
                </c:pt>
                <c:pt idx="77">
                  <c:v>12.673607873367963</c:v>
                </c:pt>
                <c:pt idx="78">
                  <c:v>12.678729897614289</c:v>
                </c:pt>
                <c:pt idx="79">
                  <c:v>12.698290851484318</c:v>
                </c:pt>
                <c:pt idx="80">
                  <c:v>12.715610217881469</c:v>
                </c:pt>
              </c:numCache>
            </c:numRef>
          </c:val>
          <c:smooth val="0"/>
          <c:extLst>
            <c:ext xmlns:c16="http://schemas.microsoft.com/office/drawing/2014/chart" uri="{C3380CC4-5D6E-409C-BE32-E72D297353CC}">
              <c16:uniqueId val="{00000002-D6A5-4105-AE63-7ECD32BA7439}"/>
            </c:ext>
          </c:extLst>
        </c:ser>
        <c:dLbls>
          <c:showLegendKey val="0"/>
          <c:showVal val="0"/>
          <c:showCatName val="0"/>
          <c:showSerName val="0"/>
          <c:showPercent val="0"/>
          <c:showBubbleSize val="0"/>
        </c:dLbls>
        <c:smooth val="0"/>
        <c:axId val="387272815"/>
        <c:axId val="232269295"/>
      </c:lineChart>
      <c:dateAx>
        <c:axId val="387272815"/>
        <c:scaling>
          <c:orientation val="minMax"/>
          <c:max val="41244"/>
        </c:scaling>
        <c:delete val="0"/>
        <c:axPos val="b"/>
        <c:numFmt formatCode="[$-416]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solidFill>
                <a:latin typeface="Aptos Display" panose="020B0004020202020204" pitchFamily="34" charset="0"/>
                <a:ea typeface="+mn-ea"/>
                <a:cs typeface="+mn-cs"/>
              </a:defRPr>
            </a:pPr>
            <a:endParaRPr lang="pt-BR"/>
          </a:p>
        </c:txPr>
        <c:crossAx val="232269295"/>
        <c:crosses val="autoZero"/>
        <c:auto val="1"/>
        <c:lblOffset val="100"/>
        <c:baseTimeUnit val="months"/>
      </c:dateAx>
      <c:valAx>
        <c:axId val="232269295"/>
        <c:scaling>
          <c:orientation val="minMax"/>
          <c:max val="14"/>
          <c:min val="1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1000" b="0" i="0" u="none" strike="noStrike" kern="1200" baseline="0">
                <a:solidFill>
                  <a:schemeClr val="tx1"/>
                </a:solidFill>
                <a:latin typeface="Aptos Display" panose="020B0004020202020204" pitchFamily="34" charset="0"/>
                <a:ea typeface="+mn-ea"/>
                <a:cs typeface="+mn-cs"/>
              </a:defRPr>
            </a:pPr>
            <a:endParaRPr lang="pt-BR"/>
          </a:p>
        </c:txPr>
        <c:crossAx val="3872728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Aptos Display" panose="020B0004020202020204" pitchFamily="34" charset="0"/>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lgn="ctr">
        <a:defRPr lang="en-US" sz="1000" b="0" i="0" u="none" strike="noStrike" kern="1200" baseline="0">
          <a:solidFill>
            <a:schemeClr val="tx1"/>
          </a:solidFill>
          <a:latin typeface="Aptos Display" panose="020B0004020202020204" pitchFamily="34" charset="0"/>
          <a:ea typeface="+mn-ea"/>
          <a:cs typeface="+mn-cs"/>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0.3012</cdr:x>
      <cdr:y>0.04436</cdr:y>
    </cdr:from>
    <cdr:to>
      <cdr:x>0.3012</cdr:x>
      <cdr:y>0.79531</cdr:y>
    </cdr:to>
    <cdr:cxnSp macro="">
      <cdr:nvCxnSpPr>
        <cdr:cNvPr id="3" name="Conector reto 2">
          <a:extLst xmlns:a="http://schemas.openxmlformats.org/drawingml/2006/main">
            <a:ext uri="{FF2B5EF4-FFF2-40B4-BE49-F238E27FC236}">
              <a16:creationId xmlns:a16="http://schemas.microsoft.com/office/drawing/2014/main" id="{2BA76D4B-1D61-408E-F803-456D1EBA67B4}"/>
            </a:ext>
          </a:extLst>
        </cdr:cNvPr>
        <cdr:cNvCxnSpPr/>
      </cdr:nvCxnSpPr>
      <cdr:spPr>
        <a:xfrm xmlns:a="http://schemas.openxmlformats.org/drawingml/2006/main">
          <a:off x="1843363" y="127751"/>
          <a:ext cx="0" cy="2162736"/>
        </a:xfrm>
        <a:prstGeom xmlns:a="http://schemas.openxmlformats.org/drawingml/2006/main" prst="line">
          <a:avLst/>
        </a:prstGeom>
        <a:ln xmlns:a="http://schemas.openxmlformats.org/drawingml/2006/main">
          <a:solidFill>
            <a:sysClr val="windowText" lastClr="00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0.13801</cdr:x>
      <cdr:y>0.7136</cdr:y>
    </cdr:from>
    <cdr:to>
      <cdr:x>0.95511</cdr:x>
      <cdr:y>0.7136</cdr:y>
    </cdr:to>
    <cdr:cxnSp macro="">
      <cdr:nvCxnSpPr>
        <cdr:cNvPr id="5" name="Conector reto 4">
          <a:extLst xmlns:a="http://schemas.openxmlformats.org/drawingml/2006/main">
            <a:ext uri="{FF2B5EF4-FFF2-40B4-BE49-F238E27FC236}">
              <a16:creationId xmlns:a16="http://schemas.microsoft.com/office/drawing/2014/main" id="{5F796FDC-F0BC-3CF5-6D5B-6135AF08720E}"/>
            </a:ext>
          </a:extLst>
        </cdr:cNvPr>
        <cdr:cNvCxnSpPr/>
      </cdr:nvCxnSpPr>
      <cdr:spPr>
        <a:xfrm xmlns:a="http://schemas.openxmlformats.org/drawingml/2006/main">
          <a:off x="844628" y="2055168"/>
          <a:ext cx="5000653" cy="0"/>
        </a:xfrm>
        <a:prstGeom xmlns:a="http://schemas.openxmlformats.org/drawingml/2006/main" prst="line">
          <a:avLst/>
        </a:prstGeom>
        <a:ln xmlns:a="http://schemas.openxmlformats.org/drawingml/2006/main">
          <a:solidFill>
            <a:sysClr val="windowText" lastClr="00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F94AEB-5B04-4B98-AC39-CCEC192B0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1703</TotalTime>
  <Pages>260</Pages>
  <Words>70452</Words>
  <Characters>380446</Characters>
  <Application>Microsoft Office Word</Application>
  <DocSecurity>0</DocSecurity>
  <Lines>3170</Lines>
  <Paragraphs>899</Paragraphs>
  <ScaleCrop>false</ScaleCrop>
  <HeadingPairs>
    <vt:vector size="2" baseType="variant">
      <vt:variant>
        <vt:lpstr>Título</vt:lpstr>
      </vt:variant>
      <vt:variant>
        <vt:i4>1</vt:i4>
      </vt:variant>
    </vt:vector>
  </HeadingPairs>
  <TitlesOfParts>
    <vt:vector size="1" baseType="lpstr">
      <vt:lpstr>UNIVERSIDADE FEDERAL DO RIO GRANDE DO SUL</vt:lpstr>
    </vt:vector>
  </TitlesOfParts>
  <Company>UFRGS</Company>
  <LinksUpToDate>false</LinksUpToDate>
  <CharactersWithSpaces>449999</CharactersWithSpaces>
  <SharedDoc>false</SharedDoc>
  <HLinks>
    <vt:vector size="1020" baseType="variant">
      <vt:variant>
        <vt:i4>786502</vt:i4>
      </vt:variant>
      <vt:variant>
        <vt:i4>1185</vt:i4>
      </vt:variant>
      <vt:variant>
        <vt:i4>0</vt:i4>
      </vt:variant>
      <vt:variant>
        <vt:i4>5</vt:i4>
      </vt:variant>
      <vt:variant>
        <vt:lpwstr>https://seer.ufrgs.br/AnaliseEconomica/article/view/78286</vt:lpwstr>
      </vt:variant>
      <vt:variant>
        <vt:lpwstr/>
      </vt:variant>
      <vt:variant>
        <vt:i4>5111817</vt:i4>
      </vt:variant>
      <vt:variant>
        <vt:i4>1182</vt:i4>
      </vt:variant>
      <vt:variant>
        <vt:i4>0</vt:i4>
      </vt:variant>
      <vt:variant>
        <vt:i4>5</vt:i4>
      </vt:variant>
      <vt:variant>
        <vt:lpwstr>http://www.jstatsoft.org/v27/i04/</vt:lpwstr>
      </vt:variant>
      <vt:variant>
        <vt:lpwstr/>
      </vt:variant>
      <vt:variant>
        <vt:i4>5963858</vt:i4>
      </vt:variant>
      <vt:variant>
        <vt:i4>1179</vt:i4>
      </vt:variant>
      <vt:variant>
        <vt:i4>0</vt:i4>
      </vt:variant>
      <vt:variant>
        <vt:i4>5</vt:i4>
      </vt:variant>
      <vt:variant>
        <vt:lpwstr>https://lume.ufrgs.br/handle/10183/109283</vt:lpwstr>
      </vt:variant>
      <vt:variant>
        <vt:lpwstr/>
      </vt:variant>
      <vt:variant>
        <vt:i4>1572950</vt:i4>
      </vt:variant>
      <vt:variant>
        <vt:i4>1176</vt:i4>
      </vt:variant>
      <vt:variant>
        <vt:i4>0</vt:i4>
      </vt:variant>
      <vt:variant>
        <vt:i4>5</vt:i4>
      </vt:variant>
      <vt:variant>
        <vt:lpwstr>http://www.nber.org/papers/w21203.pdf</vt:lpwstr>
      </vt:variant>
      <vt:variant>
        <vt:lpwstr/>
      </vt:variant>
      <vt:variant>
        <vt:i4>5373981</vt:i4>
      </vt:variant>
      <vt:variant>
        <vt:i4>1173</vt:i4>
      </vt:variant>
      <vt:variant>
        <vt:i4>0</vt:i4>
      </vt:variant>
      <vt:variant>
        <vt:i4>5</vt:i4>
      </vt:variant>
      <vt:variant>
        <vt:lpwstr>https://www.ssrn.com/abstract=3137118</vt:lpwstr>
      </vt:variant>
      <vt:variant>
        <vt:lpwstr/>
      </vt:variant>
      <vt:variant>
        <vt:i4>7929975</vt:i4>
      </vt:variant>
      <vt:variant>
        <vt:i4>1170</vt:i4>
      </vt:variant>
      <vt:variant>
        <vt:i4>0</vt:i4>
      </vt:variant>
      <vt:variant>
        <vt:i4>5</vt:i4>
      </vt:variant>
      <vt:variant>
        <vt:lpwstr>https://app.uff.br/riuff/handle/1/17803</vt:lpwstr>
      </vt:variant>
      <vt:variant>
        <vt:lpwstr/>
      </vt:variant>
      <vt:variant>
        <vt:i4>7733358</vt:i4>
      </vt:variant>
      <vt:variant>
        <vt:i4>1167</vt:i4>
      </vt:variant>
      <vt:variant>
        <vt:i4>0</vt:i4>
      </vt:variant>
      <vt:variant>
        <vt:i4>5</vt:i4>
      </vt:variant>
      <vt:variant>
        <vt:lpwstr>https://github.com/joaomacalos/sfcr</vt:lpwstr>
      </vt:variant>
      <vt:variant>
        <vt:lpwstr/>
      </vt:variant>
      <vt:variant>
        <vt:i4>5832801</vt:i4>
      </vt:variant>
      <vt:variant>
        <vt:i4>1164</vt:i4>
      </vt:variant>
      <vt:variant>
        <vt:i4>0</vt:i4>
      </vt:variant>
      <vt:variant>
        <vt:i4>5</vt:i4>
      </vt:variant>
      <vt:variant>
        <vt:lpwstr>https://www.newyorkfed.org/research/staff_reports/sr479</vt:lpwstr>
      </vt:variant>
      <vt:variant>
        <vt:lpwstr/>
      </vt:variant>
      <vt:variant>
        <vt:i4>1638477</vt:i4>
      </vt:variant>
      <vt:variant>
        <vt:i4>1161</vt:i4>
      </vt:variant>
      <vt:variant>
        <vt:i4>0</vt:i4>
      </vt:variant>
      <vt:variant>
        <vt:i4>5</vt:i4>
      </vt:variant>
      <vt:variant>
        <vt:lpwstr>https://econpapers.repec.org/RePEc:lis:lwswps:20</vt:lpwstr>
      </vt:variant>
      <vt:variant>
        <vt:lpwstr/>
      </vt:variant>
      <vt:variant>
        <vt:i4>1441820</vt:i4>
      </vt:variant>
      <vt:variant>
        <vt:i4>1158</vt:i4>
      </vt:variant>
      <vt:variant>
        <vt:i4>0</vt:i4>
      </vt:variant>
      <vt:variant>
        <vt:i4>5</vt:i4>
      </vt:variant>
      <vt:variant>
        <vt:lpwstr>https://www.elgaronline.com/view/book/9781839109621/9781839109621.xml</vt:lpwstr>
      </vt:variant>
      <vt:variant>
        <vt:lpwstr/>
      </vt:variant>
      <vt:variant>
        <vt:i4>5177346</vt:i4>
      </vt:variant>
      <vt:variant>
        <vt:i4>1155</vt:i4>
      </vt:variant>
      <vt:variant>
        <vt:i4>0</vt:i4>
      </vt:variant>
      <vt:variant>
        <vt:i4>5</vt:i4>
      </vt:variant>
      <vt:variant>
        <vt:lpwstr>http://www.jstatsoft.org/v97/i05/</vt:lpwstr>
      </vt:variant>
      <vt:variant>
        <vt:lpwstr/>
      </vt:variant>
      <vt:variant>
        <vt:i4>4849747</vt:i4>
      </vt:variant>
      <vt:variant>
        <vt:i4>1152</vt:i4>
      </vt:variant>
      <vt:variant>
        <vt:i4>0</vt:i4>
      </vt:variant>
      <vt:variant>
        <vt:i4>5</vt:i4>
      </vt:variant>
      <vt:variant>
        <vt:lpwstr>https://www.cambridge.org/core/product/identifier/9781108164818/type/book</vt:lpwstr>
      </vt:variant>
      <vt:variant>
        <vt:lpwstr/>
      </vt:variant>
      <vt:variant>
        <vt:i4>3342396</vt:i4>
      </vt:variant>
      <vt:variant>
        <vt:i4>1149</vt:i4>
      </vt:variant>
      <vt:variant>
        <vt:i4>0</vt:i4>
      </vt:variant>
      <vt:variant>
        <vt:i4>5</vt:i4>
      </vt:variant>
      <vt:variant>
        <vt:lpwstr>https://www.ibge.gov.br/estatisticas/economicas/contas-nacionais/9052-sistema-de-contas-nacionais-brasil.html?edicao=38276&amp;t=resultados</vt:lpwstr>
      </vt:variant>
      <vt:variant>
        <vt:lpwstr/>
      </vt:variant>
      <vt:variant>
        <vt:i4>1769558</vt:i4>
      </vt:variant>
      <vt:variant>
        <vt:i4>1146</vt:i4>
      </vt:variant>
      <vt:variant>
        <vt:i4>0</vt:i4>
      </vt:variant>
      <vt:variant>
        <vt:i4>5</vt:i4>
      </vt:variant>
      <vt:variant>
        <vt:lpwstr>http://www.nber.org/papers/w25170.pdf</vt:lpwstr>
      </vt:variant>
      <vt:variant>
        <vt:lpwstr/>
      </vt:variant>
      <vt:variant>
        <vt:i4>3539057</vt:i4>
      </vt:variant>
      <vt:variant>
        <vt:i4>1143</vt:i4>
      </vt:variant>
      <vt:variant>
        <vt:i4>0</vt:i4>
      </vt:variant>
      <vt:variant>
        <vt:i4>5</vt:i4>
      </vt:variant>
      <vt:variant>
        <vt:lpwstr>https://econpapers.repec.org/RePEc:cpr:ceprdp:18214</vt:lpwstr>
      </vt:variant>
      <vt:variant>
        <vt:lpwstr/>
      </vt:variant>
      <vt:variant>
        <vt:i4>1310750</vt:i4>
      </vt:variant>
      <vt:variant>
        <vt:i4>1140</vt:i4>
      </vt:variant>
      <vt:variant>
        <vt:i4>0</vt:i4>
      </vt:variant>
      <vt:variant>
        <vt:i4>5</vt:i4>
      </vt:variant>
      <vt:variant>
        <vt:lpwstr>https://academic.oup.com/cje/article/8/1/25/1719290/Stagnation-income-distribution-and-monopoly-power</vt:lpwstr>
      </vt:variant>
      <vt:variant>
        <vt:lpwstr/>
      </vt:variant>
      <vt:variant>
        <vt:i4>5505107</vt:i4>
      </vt:variant>
      <vt:variant>
        <vt:i4>1137</vt:i4>
      </vt:variant>
      <vt:variant>
        <vt:i4>0</vt:i4>
      </vt:variant>
      <vt:variant>
        <vt:i4>5</vt:i4>
      </vt:variant>
      <vt:variant>
        <vt:lpwstr>https://ideas.repec.org/p/thk/wpaper/13.html</vt:lpwstr>
      </vt:variant>
      <vt:variant>
        <vt:lpwstr/>
      </vt:variant>
      <vt:variant>
        <vt:i4>3080302</vt:i4>
      </vt:variant>
      <vt:variant>
        <vt:i4>1134</vt:i4>
      </vt:variant>
      <vt:variant>
        <vt:i4>0</vt:i4>
      </vt:variant>
      <vt:variant>
        <vt:i4>5</vt:i4>
      </vt:variant>
      <vt:variant>
        <vt:lpwstr>https://www.degruyter.com/document/doi/10.2202/1932-0213.1037/html</vt:lpwstr>
      </vt:variant>
      <vt:variant>
        <vt:lpwstr/>
      </vt:variant>
      <vt:variant>
        <vt:i4>65661</vt:i4>
      </vt:variant>
      <vt:variant>
        <vt:i4>1131</vt:i4>
      </vt:variant>
      <vt:variant>
        <vt:i4>0</vt:i4>
      </vt:variant>
      <vt:variant>
        <vt:i4>5</vt:i4>
      </vt:variant>
      <vt:variant>
        <vt:lpwstr>http://www.scielo.br/scielo.php?script=sci_arttext&amp;pid=S0034-71402008000200001&amp;lng=en&amp;nrm=iso&amp;tlng=en</vt:lpwstr>
      </vt:variant>
      <vt:variant>
        <vt:lpwstr/>
      </vt:variant>
      <vt:variant>
        <vt:i4>7995491</vt:i4>
      </vt:variant>
      <vt:variant>
        <vt:i4>1128</vt:i4>
      </vt:variant>
      <vt:variant>
        <vt:i4>0</vt:i4>
      </vt:variant>
      <vt:variant>
        <vt:i4>5</vt:i4>
      </vt:variant>
      <vt:variant>
        <vt:lpwstr>https://ideas.repec.org/p/ipe/ipetds/2209.html</vt:lpwstr>
      </vt:variant>
      <vt:variant>
        <vt:lpwstr/>
      </vt:variant>
      <vt:variant>
        <vt:i4>6553723</vt:i4>
      </vt:variant>
      <vt:variant>
        <vt:i4>1125</vt:i4>
      </vt:variant>
      <vt:variant>
        <vt:i4>0</vt:i4>
      </vt:variant>
      <vt:variant>
        <vt:i4>5</vt:i4>
      </vt:variant>
      <vt:variant>
        <vt:lpwstr>http://seer.ufrgs.br/index.php/AnaliseEconomica/article/view/65689</vt:lpwstr>
      </vt:variant>
      <vt:variant>
        <vt:lpwstr/>
      </vt:variant>
      <vt:variant>
        <vt:i4>3473512</vt:i4>
      </vt:variant>
      <vt:variant>
        <vt:i4>1122</vt:i4>
      </vt:variant>
      <vt:variant>
        <vt:i4>0</vt:i4>
      </vt:variant>
      <vt:variant>
        <vt:i4>5</vt:i4>
      </vt:variant>
      <vt:variant>
        <vt:lpwstr>http://web.bndes.gov.br/bib/jspui/handle/1408/23405</vt:lpwstr>
      </vt:variant>
      <vt:variant>
        <vt:lpwstr/>
      </vt:variant>
      <vt:variant>
        <vt:i4>4587589</vt:i4>
      </vt:variant>
      <vt:variant>
        <vt:i4>1119</vt:i4>
      </vt:variant>
      <vt:variant>
        <vt:i4>0</vt:i4>
      </vt:variant>
      <vt:variant>
        <vt:i4>5</vt:i4>
      </vt:variant>
      <vt:variant>
        <vt:lpwstr>http://www.ssrn.com/abstract=1595980</vt:lpwstr>
      </vt:variant>
      <vt:variant>
        <vt:lpwstr/>
      </vt:variant>
      <vt:variant>
        <vt:i4>589892</vt:i4>
      </vt:variant>
      <vt:variant>
        <vt:i4>1116</vt:i4>
      </vt:variant>
      <vt:variant>
        <vt:i4>0</vt:i4>
      </vt:variant>
      <vt:variant>
        <vt:i4>5</vt:i4>
      </vt:variant>
      <vt:variant>
        <vt:lpwstr>https://seer.ufrgs.br/AnaliseEconomica/article/view/10657</vt:lpwstr>
      </vt:variant>
      <vt:variant>
        <vt:lpwstr/>
      </vt:variant>
      <vt:variant>
        <vt:i4>4849745</vt:i4>
      </vt:variant>
      <vt:variant>
        <vt:i4>1113</vt:i4>
      </vt:variant>
      <vt:variant>
        <vt:i4>0</vt:i4>
      </vt:variant>
      <vt:variant>
        <vt:i4>5</vt:i4>
      </vt:variant>
      <vt:variant>
        <vt:lpwstr>https://www.bcb.gov.br/content/ri/relatorioinflacao/202209/ri202209p.pdf</vt:lpwstr>
      </vt:variant>
      <vt:variant>
        <vt:lpwstr/>
      </vt:variant>
      <vt:variant>
        <vt:i4>4784210</vt:i4>
      </vt:variant>
      <vt:variant>
        <vt:i4>1110</vt:i4>
      </vt:variant>
      <vt:variant>
        <vt:i4>0</vt:i4>
      </vt:variant>
      <vt:variant>
        <vt:i4>5</vt:i4>
      </vt:variant>
      <vt:variant>
        <vt:lpwstr>https://www.bcb.gov.br/content/ri/relatorioinflacao/202109/ri202109p.pdf</vt:lpwstr>
      </vt:variant>
      <vt:variant>
        <vt:lpwstr/>
      </vt:variant>
      <vt:variant>
        <vt:i4>6094869</vt:i4>
      </vt:variant>
      <vt:variant>
        <vt:i4>1107</vt:i4>
      </vt:variant>
      <vt:variant>
        <vt:i4>0</vt:i4>
      </vt:variant>
      <vt:variant>
        <vt:i4>5</vt:i4>
      </vt:variant>
      <vt:variant>
        <vt:lpwstr>https://www.bcb.gov.br/publicacoes/ri/201303</vt:lpwstr>
      </vt:variant>
      <vt:variant>
        <vt:lpwstr/>
      </vt:variant>
      <vt:variant>
        <vt:i4>5570580</vt:i4>
      </vt:variant>
      <vt:variant>
        <vt:i4>1104</vt:i4>
      </vt:variant>
      <vt:variant>
        <vt:i4>0</vt:i4>
      </vt:variant>
      <vt:variant>
        <vt:i4>5</vt:i4>
      </vt:variant>
      <vt:variant>
        <vt:lpwstr>https://www.bcb.gov.br/publicacoes/ri/200109</vt:lpwstr>
      </vt:variant>
      <vt:variant>
        <vt:lpwstr/>
      </vt:variant>
      <vt:variant>
        <vt:i4>2752633</vt:i4>
      </vt:variant>
      <vt:variant>
        <vt:i4>1101</vt:i4>
      </vt:variant>
      <vt:variant>
        <vt:i4>0</vt:i4>
      </vt:variant>
      <vt:variant>
        <vt:i4>5</vt:i4>
      </vt:variant>
      <vt:variant>
        <vt:lpwstr>https://www.bcb.gov.br/content/publicacoes/ref/202110/RELESTAB202110-refPub.pdf</vt:lpwstr>
      </vt:variant>
      <vt:variant>
        <vt:lpwstr/>
      </vt:variant>
      <vt:variant>
        <vt:i4>5505040</vt:i4>
      </vt:variant>
      <vt:variant>
        <vt:i4>1098</vt:i4>
      </vt:variant>
      <vt:variant>
        <vt:i4>0</vt:i4>
      </vt:variant>
      <vt:variant>
        <vt:i4>5</vt:i4>
      </vt:variant>
      <vt:variant>
        <vt:lpwstr>https://www.bcb.gov.br/content/publicacoes/ref/201109/RELESTAB201109-refP.pdf</vt:lpwstr>
      </vt:variant>
      <vt:variant>
        <vt:lpwstr/>
      </vt:variant>
      <vt:variant>
        <vt:i4>5636185</vt:i4>
      </vt:variant>
      <vt:variant>
        <vt:i4>1095</vt:i4>
      </vt:variant>
      <vt:variant>
        <vt:i4>0</vt:i4>
      </vt:variant>
      <vt:variant>
        <vt:i4>5</vt:i4>
      </vt:variant>
      <vt:variant>
        <vt:lpwstr>https://www.bcb.gov.br/publicacoes/relatorioeconomiabancaria/31122018</vt:lpwstr>
      </vt:variant>
      <vt:variant>
        <vt:lpwstr/>
      </vt:variant>
      <vt:variant>
        <vt:i4>851997</vt:i4>
      </vt:variant>
      <vt:variant>
        <vt:i4>1092</vt:i4>
      </vt:variant>
      <vt:variant>
        <vt:i4>0</vt:i4>
      </vt:variant>
      <vt:variant>
        <vt:i4>5</vt:i4>
      </vt:variant>
      <vt:variant>
        <vt:lpwstr>https://www.bcb.gov.br/content/estabilidadefinanceira/Leiaute_de_documentos/scrdoc3050/Instrucoes_de_preenchimento_Documento_3050.pdf</vt:lpwstr>
      </vt:variant>
      <vt:variant>
        <vt:lpwstr/>
      </vt:variant>
      <vt:variant>
        <vt:i4>1507384</vt:i4>
      </vt:variant>
      <vt:variant>
        <vt:i4>821</vt:i4>
      </vt:variant>
      <vt:variant>
        <vt:i4>0</vt:i4>
      </vt:variant>
      <vt:variant>
        <vt:i4>5</vt:i4>
      </vt:variant>
      <vt:variant>
        <vt:lpwstr/>
      </vt:variant>
      <vt:variant>
        <vt:lpwstr>_Toc225596610</vt:lpwstr>
      </vt:variant>
      <vt:variant>
        <vt:i4>1441848</vt:i4>
      </vt:variant>
      <vt:variant>
        <vt:i4>815</vt:i4>
      </vt:variant>
      <vt:variant>
        <vt:i4>0</vt:i4>
      </vt:variant>
      <vt:variant>
        <vt:i4>5</vt:i4>
      </vt:variant>
      <vt:variant>
        <vt:lpwstr/>
      </vt:variant>
      <vt:variant>
        <vt:lpwstr>_Toc225596609</vt:lpwstr>
      </vt:variant>
      <vt:variant>
        <vt:i4>1441848</vt:i4>
      </vt:variant>
      <vt:variant>
        <vt:i4>809</vt:i4>
      </vt:variant>
      <vt:variant>
        <vt:i4>0</vt:i4>
      </vt:variant>
      <vt:variant>
        <vt:i4>5</vt:i4>
      </vt:variant>
      <vt:variant>
        <vt:lpwstr/>
      </vt:variant>
      <vt:variant>
        <vt:lpwstr>_Toc225596608</vt:lpwstr>
      </vt:variant>
      <vt:variant>
        <vt:i4>1441848</vt:i4>
      </vt:variant>
      <vt:variant>
        <vt:i4>803</vt:i4>
      </vt:variant>
      <vt:variant>
        <vt:i4>0</vt:i4>
      </vt:variant>
      <vt:variant>
        <vt:i4>5</vt:i4>
      </vt:variant>
      <vt:variant>
        <vt:lpwstr/>
      </vt:variant>
      <vt:variant>
        <vt:lpwstr>_Toc225596607</vt:lpwstr>
      </vt:variant>
      <vt:variant>
        <vt:i4>1441848</vt:i4>
      </vt:variant>
      <vt:variant>
        <vt:i4>797</vt:i4>
      </vt:variant>
      <vt:variant>
        <vt:i4>0</vt:i4>
      </vt:variant>
      <vt:variant>
        <vt:i4>5</vt:i4>
      </vt:variant>
      <vt:variant>
        <vt:lpwstr/>
      </vt:variant>
      <vt:variant>
        <vt:lpwstr>_Toc225596606</vt:lpwstr>
      </vt:variant>
      <vt:variant>
        <vt:i4>1441848</vt:i4>
      </vt:variant>
      <vt:variant>
        <vt:i4>791</vt:i4>
      </vt:variant>
      <vt:variant>
        <vt:i4>0</vt:i4>
      </vt:variant>
      <vt:variant>
        <vt:i4>5</vt:i4>
      </vt:variant>
      <vt:variant>
        <vt:lpwstr/>
      </vt:variant>
      <vt:variant>
        <vt:lpwstr>_Toc225596605</vt:lpwstr>
      </vt:variant>
      <vt:variant>
        <vt:i4>1441848</vt:i4>
      </vt:variant>
      <vt:variant>
        <vt:i4>785</vt:i4>
      </vt:variant>
      <vt:variant>
        <vt:i4>0</vt:i4>
      </vt:variant>
      <vt:variant>
        <vt:i4>5</vt:i4>
      </vt:variant>
      <vt:variant>
        <vt:lpwstr/>
      </vt:variant>
      <vt:variant>
        <vt:lpwstr>_Toc225596604</vt:lpwstr>
      </vt:variant>
      <vt:variant>
        <vt:i4>1441848</vt:i4>
      </vt:variant>
      <vt:variant>
        <vt:i4>779</vt:i4>
      </vt:variant>
      <vt:variant>
        <vt:i4>0</vt:i4>
      </vt:variant>
      <vt:variant>
        <vt:i4>5</vt:i4>
      </vt:variant>
      <vt:variant>
        <vt:lpwstr/>
      </vt:variant>
      <vt:variant>
        <vt:lpwstr>_Toc225596603</vt:lpwstr>
      </vt:variant>
      <vt:variant>
        <vt:i4>1441848</vt:i4>
      </vt:variant>
      <vt:variant>
        <vt:i4>773</vt:i4>
      </vt:variant>
      <vt:variant>
        <vt:i4>0</vt:i4>
      </vt:variant>
      <vt:variant>
        <vt:i4>5</vt:i4>
      </vt:variant>
      <vt:variant>
        <vt:lpwstr/>
      </vt:variant>
      <vt:variant>
        <vt:lpwstr>_Toc225596602</vt:lpwstr>
      </vt:variant>
      <vt:variant>
        <vt:i4>1441848</vt:i4>
      </vt:variant>
      <vt:variant>
        <vt:i4>767</vt:i4>
      </vt:variant>
      <vt:variant>
        <vt:i4>0</vt:i4>
      </vt:variant>
      <vt:variant>
        <vt:i4>5</vt:i4>
      </vt:variant>
      <vt:variant>
        <vt:lpwstr/>
      </vt:variant>
      <vt:variant>
        <vt:lpwstr>_Toc225596601</vt:lpwstr>
      </vt:variant>
      <vt:variant>
        <vt:i4>1441848</vt:i4>
      </vt:variant>
      <vt:variant>
        <vt:i4>761</vt:i4>
      </vt:variant>
      <vt:variant>
        <vt:i4>0</vt:i4>
      </vt:variant>
      <vt:variant>
        <vt:i4>5</vt:i4>
      </vt:variant>
      <vt:variant>
        <vt:lpwstr/>
      </vt:variant>
      <vt:variant>
        <vt:lpwstr>_Toc225596600</vt:lpwstr>
      </vt:variant>
      <vt:variant>
        <vt:i4>2031675</vt:i4>
      </vt:variant>
      <vt:variant>
        <vt:i4>755</vt:i4>
      </vt:variant>
      <vt:variant>
        <vt:i4>0</vt:i4>
      </vt:variant>
      <vt:variant>
        <vt:i4>5</vt:i4>
      </vt:variant>
      <vt:variant>
        <vt:lpwstr/>
      </vt:variant>
      <vt:variant>
        <vt:lpwstr>_Toc225596599</vt:lpwstr>
      </vt:variant>
      <vt:variant>
        <vt:i4>2031675</vt:i4>
      </vt:variant>
      <vt:variant>
        <vt:i4>749</vt:i4>
      </vt:variant>
      <vt:variant>
        <vt:i4>0</vt:i4>
      </vt:variant>
      <vt:variant>
        <vt:i4>5</vt:i4>
      </vt:variant>
      <vt:variant>
        <vt:lpwstr/>
      </vt:variant>
      <vt:variant>
        <vt:lpwstr>_Toc225596598</vt:lpwstr>
      </vt:variant>
      <vt:variant>
        <vt:i4>2031675</vt:i4>
      </vt:variant>
      <vt:variant>
        <vt:i4>743</vt:i4>
      </vt:variant>
      <vt:variant>
        <vt:i4>0</vt:i4>
      </vt:variant>
      <vt:variant>
        <vt:i4>5</vt:i4>
      </vt:variant>
      <vt:variant>
        <vt:lpwstr/>
      </vt:variant>
      <vt:variant>
        <vt:lpwstr>_Toc225596597</vt:lpwstr>
      </vt:variant>
      <vt:variant>
        <vt:i4>2031675</vt:i4>
      </vt:variant>
      <vt:variant>
        <vt:i4>737</vt:i4>
      </vt:variant>
      <vt:variant>
        <vt:i4>0</vt:i4>
      </vt:variant>
      <vt:variant>
        <vt:i4>5</vt:i4>
      </vt:variant>
      <vt:variant>
        <vt:lpwstr/>
      </vt:variant>
      <vt:variant>
        <vt:lpwstr>_Toc225596596</vt:lpwstr>
      </vt:variant>
      <vt:variant>
        <vt:i4>2031675</vt:i4>
      </vt:variant>
      <vt:variant>
        <vt:i4>731</vt:i4>
      </vt:variant>
      <vt:variant>
        <vt:i4>0</vt:i4>
      </vt:variant>
      <vt:variant>
        <vt:i4>5</vt:i4>
      </vt:variant>
      <vt:variant>
        <vt:lpwstr/>
      </vt:variant>
      <vt:variant>
        <vt:lpwstr>_Toc225596595</vt:lpwstr>
      </vt:variant>
      <vt:variant>
        <vt:i4>2031675</vt:i4>
      </vt:variant>
      <vt:variant>
        <vt:i4>725</vt:i4>
      </vt:variant>
      <vt:variant>
        <vt:i4>0</vt:i4>
      </vt:variant>
      <vt:variant>
        <vt:i4>5</vt:i4>
      </vt:variant>
      <vt:variant>
        <vt:lpwstr/>
      </vt:variant>
      <vt:variant>
        <vt:lpwstr>_Toc225596594</vt:lpwstr>
      </vt:variant>
      <vt:variant>
        <vt:i4>2031675</vt:i4>
      </vt:variant>
      <vt:variant>
        <vt:i4>719</vt:i4>
      </vt:variant>
      <vt:variant>
        <vt:i4>0</vt:i4>
      </vt:variant>
      <vt:variant>
        <vt:i4>5</vt:i4>
      </vt:variant>
      <vt:variant>
        <vt:lpwstr/>
      </vt:variant>
      <vt:variant>
        <vt:lpwstr>_Toc225596593</vt:lpwstr>
      </vt:variant>
      <vt:variant>
        <vt:i4>2031675</vt:i4>
      </vt:variant>
      <vt:variant>
        <vt:i4>713</vt:i4>
      </vt:variant>
      <vt:variant>
        <vt:i4>0</vt:i4>
      </vt:variant>
      <vt:variant>
        <vt:i4>5</vt:i4>
      </vt:variant>
      <vt:variant>
        <vt:lpwstr/>
      </vt:variant>
      <vt:variant>
        <vt:lpwstr>_Toc225596592</vt:lpwstr>
      </vt:variant>
      <vt:variant>
        <vt:i4>2031675</vt:i4>
      </vt:variant>
      <vt:variant>
        <vt:i4>707</vt:i4>
      </vt:variant>
      <vt:variant>
        <vt:i4>0</vt:i4>
      </vt:variant>
      <vt:variant>
        <vt:i4>5</vt:i4>
      </vt:variant>
      <vt:variant>
        <vt:lpwstr/>
      </vt:variant>
      <vt:variant>
        <vt:lpwstr>_Toc225596591</vt:lpwstr>
      </vt:variant>
      <vt:variant>
        <vt:i4>2031675</vt:i4>
      </vt:variant>
      <vt:variant>
        <vt:i4>701</vt:i4>
      </vt:variant>
      <vt:variant>
        <vt:i4>0</vt:i4>
      </vt:variant>
      <vt:variant>
        <vt:i4>5</vt:i4>
      </vt:variant>
      <vt:variant>
        <vt:lpwstr/>
      </vt:variant>
      <vt:variant>
        <vt:lpwstr>_Toc225596590</vt:lpwstr>
      </vt:variant>
      <vt:variant>
        <vt:i4>1966139</vt:i4>
      </vt:variant>
      <vt:variant>
        <vt:i4>695</vt:i4>
      </vt:variant>
      <vt:variant>
        <vt:i4>0</vt:i4>
      </vt:variant>
      <vt:variant>
        <vt:i4>5</vt:i4>
      </vt:variant>
      <vt:variant>
        <vt:lpwstr/>
      </vt:variant>
      <vt:variant>
        <vt:lpwstr>_Toc225596589</vt:lpwstr>
      </vt:variant>
      <vt:variant>
        <vt:i4>1966139</vt:i4>
      </vt:variant>
      <vt:variant>
        <vt:i4>689</vt:i4>
      </vt:variant>
      <vt:variant>
        <vt:i4>0</vt:i4>
      </vt:variant>
      <vt:variant>
        <vt:i4>5</vt:i4>
      </vt:variant>
      <vt:variant>
        <vt:lpwstr/>
      </vt:variant>
      <vt:variant>
        <vt:lpwstr>_Toc225596588</vt:lpwstr>
      </vt:variant>
      <vt:variant>
        <vt:i4>1966139</vt:i4>
      </vt:variant>
      <vt:variant>
        <vt:i4>683</vt:i4>
      </vt:variant>
      <vt:variant>
        <vt:i4>0</vt:i4>
      </vt:variant>
      <vt:variant>
        <vt:i4>5</vt:i4>
      </vt:variant>
      <vt:variant>
        <vt:lpwstr/>
      </vt:variant>
      <vt:variant>
        <vt:lpwstr>_Toc225596587</vt:lpwstr>
      </vt:variant>
      <vt:variant>
        <vt:i4>1966139</vt:i4>
      </vt:variant>
      <vt:variant>
        <vt:i4>677</vt:i4>
      </vt:variant>
      <vt:variant>
        <vt:i4>0</vt:i4>
      </vt:variant>
      <vt:variant>
        <vt:i4>5</vt:i4>
      </vt:variant>
      <vt:variant>
        <vt:lpwstr/>
      </vt:variant>
      <vt:variant>
        <vt:lpwstr>_Toc225596586</vt:lpwstr>
      </vt:variant>
      <vt:variant>
        <vt:i4>1966139</vt:i4>
      </vt:variant>
      <vt:variant>
        <vt:i4>671</vt:i4>
      </vt:variant>
      <vt:variant>
        <vt:i4>0</vt:i4>
      </vt:variant>
      <vt:variant>
        <vt:i4>5</vt:i4>
      </vt:variant>
      <vt:variant>
        <vt:lpwstr/>
      </vt:variant>
      <vt:variant>
        <vt:lpwstr>_Toc225596585</vt:lpwstr>
      </vt:variant>
      <vt:variant>
        <vt:i4>1966139</vt:i4>
      </vt:variant>
      <vt:variant>
        <vt:i4>665</vt:i4>
      </vt:variant>
      <vt:variant>
        <vt:i4>0</vt:i4>
      </vt:variant>
      <vt:variant>
        <vt:i4>5</vt:i4>
      </vt:variant>
      <vt:variant>
        <vt:lpwstr/>
      </vt:variant>
      <vt:variant>
        <vt:lpwstr>_Toc225596584</vt:lpwstr>
      </vt:variant>
      <vt:variant>
        <vt:i4>1966139</vt:i4>
      </vt:variant>
      <vt:variant>
        <vt:i4>659</vt:i4>
      </vt:variant>
      <vt:variant>
        <vt:i4>0</vt:i4>
      </vt:variant>
      <vt:variant>
        <vt:i4>5</vt:i4>
      </vt:variant>
      <vt:variant>
        <vt:lpwstr/>
      </vt:variant>
      <vt:variant>
        <vt:lpwstr>_Toc225596583</vt:lpwstr>
      </vt:variant>
      <vt:variant>
        <vt:i4>1966139</vt:i4>
      </vt:variant>
      <vt:variant>
        <vt:i4>653</vt:i4>
      </vt:variant>
      <vt:variant>
        <vt:i4>0</vt:i4>
      </vt:variant>
      <vt:variant>
        <vt:i4>5</vt:i4>
      </vt:variant>
      <vt:variant>
        <vt:lpwstr/>
      </vt:variant>
      <vt:variant>
        <vt:lpwstr>_Toc225596582</vt:lpwstr>
      </vt:variant>
      <vt:variant>
        <vt:i4>1966139</vt:i4>
      </vt:variant>
      <vt:variant>
        <vt:i4>647</vt:i4>
      </vt:variant>
      <vt:variant>
        <vt:i4>0</vt:i4>
      </vt:variant>
      <vt:variant>
        <vt:i4>5</vt:i4>
      </vt:variant>
      <vt:variant>
        <vt:lpwstr/>
      </vt:variant>
      <vt:variant>
        <vt:lpwstr>_Toc225596581</vt:lpwstr>
      </vt:variant>
      <vt:variant>
        <vt:i4>1966139</vt:i4>
      </vt:variant>
      <vt:variant>
        <vt:i4>641</vt:i4>
      </vt:variant>
      <vt:variant>
        <vt:i4>0</vt:i4>
      </vt:variant>
      <vt:variant>
        <vt:i4>5</vt:i4>
      </vt:variant>
      <vt:variant>
        <vt:lpwstr/>
      </vt:variant>
      <vt:variant>
        <vt:lpwstr>_Toc225596580</vt:lpwstr>
      </vt:variant>
      <vt:variant>
        <vt:i4>1114171</vt:i4>
      </vt:variant>
      <vt:variant>
        <vt:i4>635</vt:i4>
      </vt:variant>
      <vt:variant>
        <vt:i4>0</vt:i4>
      </vt:variant>
      <vt:variant>
        <vt:i4>5</vt:i4>
      </vt:variant>
      <vt:variant>
        <vt:lpwstr/>
      </vt:variant>
      <vt:variant>
        <vt:lpwstr>_Toc225596579</vt:lpwstr>
      </vt:variant>
      <vt:variant>
        <vt:i4>1114171</vt:i4>
      </vt:variant>
      <vt:variant>
        <vt:i4>629</vt:i4>
      </vt:variant>
      <vt:variant>
        <vt:i4>0</vt:i4>
      </vt:variant>
      <vt:variant>
        <vt:i4>5</vt:i4>
      </vt:variant>
      <vt:variant>
        <vt:lpwstr/>
      </vt:variant>
      <vt:variant>
        <vt:lpwstr>_Toc225596578</vt:lpwstr>
      </vt:variant>
      <vt:variant>
        <vt:i4>1114171</vt:i4>
      </vt:variant>
      <vt:variant>
        <vt:i4>623</vt:i4>
      </vt:variant>
      <vt:variant>
        <vt:i4>0</vt:i4>
      </vt:variant>
      <vt:variant>
        <vt:i4>5</vt:i4>
      </vt:variant>
      <vt:variant>
        <vt:lpwstr/>
      </vt:variant>
      <vt:variant>
        <vt:lpwstr>_Toc225596577</vt:lpwstr>
      </vt:variant>
      <vt:variant>
        <vt:i4>1114171</vt:i4>
      </vt:variant>
      <vt:variant>
        <vt:i4>617</vt:i4>
      </vt:variant>
      <vt:variant>
        <vt:i4>0</vt:i4>
      </vt:variant>
      <vt:variant>
        <vt:i4>5</vt:i4>
      </vt:variant>
      <vt:variant>
        <vt:lpwstr/>
      </vt:variant>
      <vt:variant>
        <vt:lpwstr>_Toc225596576</vt:lpwstr>
      </vt:variant>
      <vt:variant>
        <vt:i4>1114171</vt:i4>
      </vt:variant>
      <vt:variant>
        <vt:i4>611</vt:i4>
      </vt:variant>
      <vt:variant>
        <vt:i4>0</vt:i4>
      </vt:variant>
      <vt:variant>
        <vt:i4>5</vt:i4>
      </vt:variant>
      <vt:variant>
        <vt:lpwstr/>
      </vt:variant>
      <vt:variant>
        <vt:lpwstr>_Toc225596575</vt:lpwstr>
      </vt:variant>
      <vt:variant>
        <vt:i4>1114171</vt:i4>
      </vt:variant>
      <vt:variant>
        <vt:i4>605</vt:i4>
      </vt:variant>
      <vt:variant>
        <vt:i4>0</vt:i4>
      </vt:variant>
      <vt:variant>
        <vt:i4>5</vt:i4>
      </vt:variant>
      <vt:variant>
        <vt:lpwstr/>
      </vt:variant>
      <vt:variant>
        <vt:lpwstr>_Toc225596574</vt:lpwstr>
      </vt:variant>
      <vt:variant>
        <vt:i4>1114171</vt:i4>
      </vt:variant>
      <vt:variant>
        <vt:i4>599</vt:i4>
      </vt:variant>
      <vt:variant>
        <vt:i4>0</vt:i4>
      </vt:variant>
      <vt:variant>
        <vt:i4>5</vt:i4>
      </vt:variant>
      <vt:variant>
        <vt:lpwstr/>
      </vt:variant>
      <vt:variant>
        <vt:lpwstr>_Toc225596573</vt:lpwstr>
      </vt:variant>
      <vt:variant>
        <vt:i4>1114171</vt:i4>
      </vt:variant>
      <vt:variant>
        <vt:i4>593</vt:i4>
      </vt:variant>
      <vt:variant>
        <vt:i4>0</vt:i4>
      </vt:variant>
      <vt:variant>
        <vt:i4>5</vt:i4>
      </vt:variant>
      <vt:variant>
        <vt:lpwstr/>
      </vt:variant>
      <vt:variant>
        <vt:lpwstr>_Toc225596572</vt:lpwstr>
      </vt:variant>
      <vt:variant>
        <vt:i4>1114171</vt:i4>
      </vt:variant>
      <vt:variant>
        <vt:i4>587</vt:i4>
      </vt:variant>
      <vt:variant>
        <vt:i4>0</vt:i4>
      </vt:variant>
      <vt:variant>
        <vt:i4>5</vt:i4>
      </vt:variant>
      <vt:variant>
        <vt:lpwstr/>
      </vt:variant>
      <vt:variant>
        <vt:lpwstr>_Toc225596571</vt:lpwstr>
      </vt:variant>
      <vt:variant>
        <vt:i4>1114171</vt:i4>
      </vt:variant>
      <vt:variant>
        <vt:i4>581</vt:i4>
      </vt:variant>
      <vt:variant>
        <vt:i4>0</vt:i4>
      </vt:variant>
      <vt:variant>
        <vt:i4>5</vt:i4>
      </vt:variant>
      <vt:variant>
        <vt:lpwstr/>
      </vt:variant>
      <vt:variant>
        <vt:lpwstr>_Toc225596570</vt:lpwstr>
      </vt:variant>
      <vt:variant>
        <vt:i4>1048635</vt:i4>
      </vt:variant>
      <vt:variant>
        <vt:i4>575</vt:i4>
      </vt:variant>
      <vt:variant>
        <vt:i4>0</vt:i4>
      </vt:variant>
      <vt:variant>
        <vt:i4>5</vt:i4>
      </vt:variant>
      <vt:variant>
        <vt:lpwstr/>
      </vt:variant>
      <vt:variant>
        <vt:lpwstr>_Toc225596569</vt:lpwstr>
      </vt:variant>
      <vt:variant>
        <vt:i4>1048635</vt:i4>
      </vt:variant>
      <vt:variant>
        <vt:i4>569</vt:i4>
      </vt:variant>
      <vt:variant>
        <vt:i4>0</vt:i4>
      </vt:variant>
      <vt:variant>
        <vt:i4>5</vt:i4>
      </vt:variant>
      <vt:variant>
        <vt:lpwstr/>
      </vt:variant>
      <vt:variant>
        <vt:lpwstr>_Toc225596568</vt:lpwstr>
      </vt:variant>
      <vt:variant>
        <vt:i4>1048635</vt:i4>
      </vt:variant>
      <vt:variant>
        <vt:i4>563</vt:i4>
      </vt:variant>
      <vt:variant>
        <vt:i4>0</vt:i4>
      </vt:variant>
      <vt:variant>
        <vt:i4>5</vt:i4>
      </vt:variant>
      <vt:variant>
        <vt:lpwstr/>
      </vt:variant>
      <vt:variant>
        <vt:lpwstr>_Toc225596567</vt:lpwstr>
      </vt:variant>
      <vt:variant>
        <vt:i4>1048635</vt:i4>
      </vt:variant>
      <vt:variant>
        <vt:i4>557</vt:i4>
      </vt:variant>
      <vt:variant>
        <vt:i4>0</vt:i4>
      </vt:variant>
      <vt:variant>
        <vt:i4>5</vt:i4>
      </vt:variant>
      <vt:variant>
        <vt:lpwstr/>
      </vt:variant>
      <vt:variant>
        <vt:lpwstr>_Toc225596566</vt:lpwstr>
      </vt:variant>
      <vt:variant>
        <vt:i4>1048635</vt:i4>
      </vt:variant>
      <vt:variant>
        <vt:i4>551</vt:i4>
      </vt:variant>
      <vt:variant>
        <vt:i4>0</vt:i4>
      </vt:variant>
      <vt:variant>
        <vt:i4>5</vt:i4>
      </vt:variant>
      <vt:variant>
        <vt:lpwstr/>
      </vt:variant>
      <vt:variant>
        <vt:lpwstr>_Toc225596565</vt:lpwstr>
      </vt:variant>
      <vt:variant>
        <vt:i4>1179707</vt:i4>
      </vt:variant>
      <vt:variant>
        <vt:i4>542</vt:i4>
      </vt:variant>
      <vt:variant>
        <vt:i4>0</vt:i4>
      </vt:variant>
      <vt:variant>
        <vt:i4>5</vt:i4>
      </vt:variant>
      <vt:variant>
        <vt:lpwstr/>
      </vt:variant>
      <vt:variant>
        <vt:lpwstr>_Toc225596543</vt:lpwstr>
      </vt:variant>
      <vt:variant>
        <vt:i4>1179707</vt:i4>
      </vt:variant>
      <vt:variant>
        <vt:i4>536</vt:i4>
      </vt:variant>
      <vt:variant>
        <vt:i4>0</vt:i4>
      </vt:variant>
      <vt:variant>
        <vt:i4>5</vt:i4>
      </vt:variant>
      <vt:variant>
        <vt:lpwstr/>
      </vt:variant>
      <vt:variant>
        <vt:lpwstr>_Toc225596542</vt:lpwstr>
      </vt:variant>
      <vt:variant>
        <vt:i4>1179707</vt:i4>
      </vt:variant>
      <vt:variant>
        <vt:i4>530</vt:i4>
      </vt:variant>
      <vt:variant>
        <vt:i4>0</vt:i4>
      </vt:variant>
      <vt:variant>
        <vt:i4>5</vt:i4>
      </vt:variant>
      <vt:variant>
        <vt:lpwstr/>
      </vt:variant>
      <vt:variant>
        <vt:lpwstr>_Toc225596541</vt:lpwstr>
      </vt:variant>
      <vt:variant>
        <vt:i4>1179707</vt:i4>
      </vt:variant>
      <vt:variant>
        <vt:i4>524</vt:i4>
      </vt:variant>
      <vt:variant>
        <vt:i4>0</vt:i4>
      </vt:variant>
      <vt:variant>
        <vt:i4>5</vt:i4>
      </vt:variant>
      <vt:variant>
        <vt:lpwstr/>
      </vt:variant>
      <vt:variant>
        <vt:lpwstr>_Toc225596540</vt:lpwstr>
      </vt:variant>
      <vt:variant>
        <vt:i4>1376315</vt:i4>
      </vt:variant>
      <vt:variant>
        <vt:i4>518</vt:i4>
      </vt:variant>
      <vt:variant>
        <vt:i4>0</vt:i4>
      </vt:variant>
      <vt:variant>
        <vt:i4>5</vt:i4>
      </vt:variant>
      <vt:variant>
        <vt:lpwstr/>
      </vt:variant>
      <vt:variant>
        <vt:lpwstr>_Toc225596539</vt:lpwstr>
      </vt:variant>
      <vt:variant>
        <vt:i4>1376315</vt:i4>
      </vt:variant>
      <vt:variant>
        <vt:i4>512</vt:i4>
      </vt:variant>
      <vt:variant>
        <vt:i4>0</vt:i4>
      </vt:variant>
      <vt:variant>
        <vt:i4>5</vt:i4>
      </vt:variant>
      <vt:variant>
        <vt:lpwstr/>
      </vt:variant>
      <vt:variant>
        <vt:lpwstr>_Toc225596538</vt:lpwstr>
      </vt:variant>
      <vt:variant>
        <vt:i4>1376315</vt:i4>
      </vt:variant>
      <vt:variant>
        <vt:i4>506</vt:i4>
      </vt:variant>
      <vt:variant>
        <vt:i4>0</vt:i4>
      </vt:variant>
      <vt:variant>
        <vt:i4>5</vt:i4>
      </vt:variant>
      <vt:variant>
        <vt:lpwstr/>
      </vt:variant>
      <vt:variant>
        <vt:lpwstr>_Toc225596537</vt:lpwstr>
      </vt:variant>
      <vt:variant>
        <vt:i4>1376315</vt:i4>
      </vt:variant>
      <vt:variant>
        <vt:i4>500</vt:i4>
      </vt:variant>
      <vt:variant>
        <vt:i4>0</vt:i4>
      </vt:variant>
      <vt:variant>
        <vt:i4>5</vt:i4>
      </vt:variant>
      <vt:variant>
        <vt:lpwstr/>
      </vt:variant>
      <vt:variant>
        <vt:lpwstr>_Toc225596536</vt:lpwstr>
      </vt:variant>
      <vt:variant>
        <vt:i4>1376315</vt:i4>
      </vt:variant>
      <vt:variant>
        <vt:i4>494</vt:i4>
      </vt:variant>
      <vt:variant>
        <vt:i4>0</vt:i4>
      </vt:variant>
      <vt:variant>
        <vt:i4>5</vt:i4>
      </vt:variant>
      <vt:variant>
        <vt:lpwstr/>
      </vt:variant>
      <vt:variant>
        <vt:lpwstr>_Toc225596535</vt:lpwstr>
      </vt:variant>
      <vt:variant>
        <vt:i4>1376315</vt:i4>
      </vt:variant>
      <vt:variant>
        <vt:i4>488</vt:i4>
      </vt:variant>
      <vt:variant>
        <vt:i4>0</vt:i4>
      </vt:variant>
      <vt:variant>
        <vt:i4>5</vt:i4>
      </vt:variant>
      <vt:variant>
        <vt:lpwstr/>
      </vt:variant>
      <vt:variant>
        <vt:lpwstr>_Toc225596534</vt:lpwstr>
      </vt:variant>
      <vt:variant>
        <vt:i4>1376315</vt:i4>
      </vt:variant>
      <vt:variant>
        <vt:i4>482</vt:i4>
      </vt:variant>
      <vt:variant>
        <vt:i4>0</vt:i4>
      </vt:variant>
      <vt:variant>
        <vt:i4>5</vt:i4>
      </vt:variant>
      <vt:variant>
        <vt:lpwstr/>
      </vt:variant>
      <vt:variant>
        <vt:lpwstr>_Toc225596533</vt:lpwstr>
      </vt:variant>
      <vt:variant>
        <vt:i4>1376315</vt:i4>
      </vt:variant>
      <vt:variant>
        <vt:i4>476</vt:i4>
      </vt:variant>
      <vt:variant>
        <vt:i4>0</vt:i4>
      </vt:variant>
      <vt:variant>
        <vt:i4>5</vt:i4>
      </vt:variant>
      <vt:variant>
        <vt:lpwstr/>
      </vt:variant>
      <vt:variant>
        <vt:lpwstr>_Toc225596532</vt:lpwstr>
      </vt:variant>
      <vt:variant>
        <vt:i4>1376315</vt:i4>
      </vt:variant>
      <vt:variant>
        <vt:i4>470</vt:i4>
      </vt:variant>
      <vt:variant>
        <vt:i4>0</vt:i4>
      </vt:variant>
      <vt:variant>
        <vt:i4>5</vt:i4>
      </vt:variant>
      <vt:variant>
        <vt:lpwstr/>
      </vt:variant>
      <vt:variant>
        <vt:lpwstr>_Toc225596531</vt:lpwstr>
      </vt:variant>
      <vt:variant>
        <vt:i4>1376315</vt:i4>
      </vt:variant>
      <vt:variant>
        <vt:i4>464</vt:i4>
      </vt:variant>
      <vt:variant>
        <vt:i4>0</vt:i4>
      </vt:variant>
      <vt:variant>
        <vt:i4>5</vt:i4>
      </vt:variant>
      <vt:variant>
        <vt:lpwstr/>
      </vt:variant>
      <vt:variant>
        <vt:lpwstr>_Toc225596530</vt:lpwstr>
      </vt:variant>
      <vt:variant>
        <vt:i4>1310779</vt:i4>
      </vt:variant>
      <vt:variant>
        <vt:i4>458</vt:i4>
      </vt:variant>
      <vt:variant>
        <vt:i4>0</vt:i4>
      </vt:variant>
      <vt:variant>
        <vt:i4>5</vt:i4>
      </vt:variant>
      <vt:variant>
        <vt:lpwstr/>
      </vt:variant>
      <vt:variant>
        <vt:lpwstr>_Toc225596529</vt:lpwstr>
      </vt:variant>
      <vt:variant>
        <vt:i4>1310779</vt:i4>
      </vt:variant>
      <vt:variant>
        <vt:i4>452</vt:i4>
      </vt:variant>
      <vt:variant>
        <vt:i4>0</vt:i4>
      </vt:variant>
      <vt:variant>
        <vt:i4>5</vt:i4>
      </vt:variant>
      <vt:variant>
        <vt:lpwstr/>
      </vt:variant>
      <vt:variant>
        <vt:lpwstr>_Toc225596528</vt:lpwstr>
      </vt:variant>
      <vt:variant>
        <vt:i4>1310779</vt:i4>
      </vt:variant>
      <vt:variant>
        <vt:i4>446</vt:i4>
      </vt:variant>
      <vt:variant>
        <vt:i4>0</vt:i4>
      </vt:variant>
      <vt:variant>
        <vt:i4>5</vt:i4>
      </vt:variant>
      <vt:variant>
        <vt:lpwstr/>
      </vt:variant>
      <vt:variant>
        <vt:lpwstr>_Toc225596527</vt:lpwstr>
      </vt:variant>
      <vt:variant>
        <vt:i4>1310779</vt:i4>
      </vt:variant>
      <vt:variant>
        <vt:i4>440</vt:i4>
      </vt:variant>
      <vt:variant>
        <vt:i4>0</vt:i4>
      </vt:variant>
      <vt:variant>
        <vt:i4>5</vt:i4>
      </vt:variant>
      <vt:variant>
        <vt:lpwstr/>
      </vt:variant>
      <vt:variant>
        <vt:lpwstr>_Toc225596526</vt:lpwstr>
      </vt:variant>
      <vt:variant>
        <vt:i4>1310779</vt:i4>
      </vt:variant>
      <vt:variant>
        <vt:i4>434</vt:i4>
      </vt:variant>
      <vt:variant>
        <vt:i4>0</vt:i4>
      </vt:variant>
      <vt:variant>
        <vt:i4>5</vt:i4>
      </vt:variant>
      <vt:variant>
        <vt:lpwstr/>
      </vt:variant>
      <vt:variant>
        <vt:lpwstr>_Toc225596525</vt:lpwstr>
      </vt:variant>
      <vt:variant>
        <vt:i4>1310779</vt:i4>
      </vt:variant>
      <vt:variant>
        <vt:i4>428</vt:i4>
      </vt:variant>
      <vt:variant>
        <vt:i4>0</vt:i4>
      </vt:variant>
      <vt:variant>
        <vt:i4>5</vt:i4>
      </vt:variant>
      <vt:variant>
        <vt:lpwstr/>
      </vt:variant>
      <vt:variant>
        <vt:lpwstr>_Toc225596524</vt:lpwstr>
      </vt:variant>
      <vt:variant>
        <vt:i4>1310779</vt:i4>
      </vt:variant>
      <vt:variant>
        <vt:i4>422</vt:i4>
      </vt:variant>
      <vt:variant>
        <vt:i4>0</vt:i4>
      </vt:variant>
      <vt:variant>
        <vt:i4>5</vt:i4>
      </vt:variant>
      <vt:variant>
        <vt:lpwstr/>
      </vt:variant>
      <vt:variant>
        <vt:lpwstr>_Toc225596523</vt:lpwstr>
      </vt:variant>
      <vt:variant>
        <vt:i4>1310779</vt:i4>
      </vt:variant>
      <vt:variant>
        <vt:i4>413</vt:i4>
      </vt:variant>
      <vt:variant>
        <vt:i4>0</vt:i4>
      </vt:variant>
      <vt:variant>
        <vt:i4>5</vt:i4>
      </vt:variant>
      <vt:variant>
        <vt:lpwstr/>
      </vt:variant>
      <vt:variant>
        <vt:lpwstr>_Toc225596522</vt:lpwstr>
      </vt:variant>
      <vt:variant>
        <vt:i4>1310779</vt:i4>
      </vt:variant>
      <vt:variant>
        <vt:i4>407</vt:i4>
      </vt:variant>
      <vt:variant>
        <vt:i4>0</vt:i4>
      </vt:variant>
      <vt:variant>
        <vt:i4>5</vt:i4>
      </vt:variant>
      <vt:variant>
        <vt:lpwstr/>
      </vt:variant>
      <vt:variant>
        <vt:lpwstr>_Toc225596521</vt:lpwstr>
      </vt:variant>
      <vt:variant>
        <vt:i4>1310779</vt:i4>
      </vt:variant>
      <vt:variant>
        <vt:i4>401</vt:i4>
      </vt:variant>
      <vt:variant>
        <vt:i4>0</vt:i4>
      </vt:variant>
      <vt:variant>
        <vt:i4>5</vt:i4>
      </vt:variant>
      <vt:variant>
        <vt:lpwstr/>
      </vt:variant>
      <vt:variant>
        <vt:lpwstr>_Toc225596520</vt:lpwstr>
      </vt:variant>
      <vt:variant>
        <vt:i4>1507387</vt:i4>
      </vt:variant>
      <vt:variant>
        <vt:i4>395</vt:i4>
      </vt:variant>
      <vt:variant>
        <vt:i4>0</vt:i4>
      </vt:variant>
      <vt:variant>
        <vt:i4>5</vt:i4>
      </vt:variant>
      <vt:variant>
        <vt:lpwstr/>
      </vt:variant>
      <vt:variant>
        <vt:lpwstr>_Toc225596519</vt:lpwstr>
      </vt:variant>
      <vt:variant>
        <vt:i4>1507387</vt:i4>
      </vt:variant>
      <vt:variant>
        <vt:i4>389</vt:i4>
      </vt:variant>
      <vt:variant>
        <vt:i4>0</vt:i4>
      </vt:variant>
      <vt:variant>
        <vt:i4>5</vt:i4>
      </vt:variant>
      <vt:variant>
        <vt:lpwstr/>
      </vt:variant>
      <vt:variant>
        <vt:lpwstr>_Toc225596518</vt:lpwstr>
      </vt:variant>
      <vt:variant>
        <vt:i4>1507387</vt:i4>
      </vt:variant>
      <vt:variant>
        <vt:i4>383</vt:i4>
      </vt:variant>
      <vt:variant>
        <vt:i4>0</vt:i4>
      </vt:variant>
      <vt:variant>
        <vt:i4>5</vt:i4>
      </vt:variant>
      <vt:variant>
        <vt:lpwstr/>
      </vt:variant>
      <vt:variant>
        <vt:lpwstr>_Toc225596517</vt:lpwstr>
      </vt:variant>
      <vt:variant>
        <vt:i4>1507387</vt:i4>
      </vt:variant>
      <vt:variant>
        <vt:i4>377</vt:i4>
      </vt:variant>
      <vt:variant>
        <vt:i4>0</vt:i4>
      </vt:variant>
      <vt:variant>
        <vt:i4>5</vt:i4>
      </vt:variant>
      <vt:variant>
        <vt:lpwstr/>
      </vt:variant>
      <vt:variant>
        <vt:lpwstr>_Toc225596516</vt:lpwstr>
      </vt:variant>
      <vt:variant>
        <vt:i4>1507387</vt:i4>
      </vt:variant>
      <vt:variant>
        <vt:i4>371</vt:i4>
      </vt:variant>
      <vt:variant>
        <vt:i4>0</vt:i4>
      </vt:variant>
      <vt:variant>
        <vt:i4>5</vt:i4>
      </vt:variant>
      <vt:variant>
        <vt:lpwstr/>
      </vt:variant>
      <vt:variant>
        <vt:lpwstr>_Toc225596515</vt:lpwstr>
      </vt:variant>
      <vt:variant>
        <vt:i4>1507387</vt:i4>
      </vt:variant>
      <vt:variant>
        <vt:i4>365</vt:i4>
      </vt:variant>
      <vt:variant>
        <vt:i4>0</vt:i4>
      </vt:variant>
      <vt:variant>
        <vt:i4>5</vt:i4>
      </vt:variant>
      <vt:variant>
        <vt:lpwstr/>
      </vt:variant>
      <vt:variant>
        <vt:lpwstr>_Toc225596514</vt:lpwstr>
      </vt:variant>
      <vt:variant>
        <vt:i4>1507387</vt:i4>
      </vt:variant>
      <vt:variant>
        <vt:i4>359</vt:i4>
      </vt:variant>
      <vt:variant>
        <vt:i4>0</vt:i4>
      </vt:variant>
      <vt:variant>
        <vt:i4>5</vt:i4>
      </vt:variant>
      <vt:variant>
        <vt:lpwstr/>
      </vt:variant>
      <vt:variant>
        <vt:lpwstr>_Toc225596513</vt:lpwstr>
      </vt:variant>
      <vt:variant>
        <vt:i4>1507387</vt:i4>
      </vt:variant>
      <vt:variant>
        <vt:i4>353</vt:i4>
      </vt:variant>
      <vt:variant>
        <vt:i4>0</vt:i4>
      </vt:variant>
      <vt:variant>
        <vt:i4>5</vt:i4>
      </vt:variant>
      <vt:variant>
        <vt:lpwstr/>
      </vt:variant>
      <vt:variant>
        <vt:lpwstr>_Toc225596512</vt:lpwstr>
      </vt:variant>
      <vt:variant>
        <vt:i4>1507387</vt:i4>
      </vt:variant>
      <vt:variant>
        <vt:i4>347</vt:i4>
      </vt:variant>
      <vt:variant>
        <vt:i4>0</vt:i4>
      </vt:variant>
      <vt:variant>
        <vt:i4>5</vt:i4>
      </vt:variant>
      <vt:variant>
        <vt:lpwstr/>
      </vt:variant>
      <vt:variant>
        <vt:lpwstr>_Toc225596511</vt:lpwstr>
      </vt:variant>
      <vt:variant>
        <vt:i4>1507387</vt:i4>
      </vt:variant>
      <vt:variant>
        <vt:i4>341</vt:i4>
      </vt:variant>
      <vt:variant>
        <vt:i4>0</vt:i4>
      </vt:variant>
      <vt:variant>
        <vt:i4>5</vt:i4>
      </vt:variant>
      <vt:variant>
        <vt:lpwstr/>
      </vt:variant>
      <vt:variant>
        <vt:lpwstr>_Toc225596510</vt:lpwstr>
      </vt:variant>
      <vt:variant>
        <vt:i4>1441851</vt:i4>
      </vt:variant>
      <vt:variant>
        <vt:i4>335</vt:i4>
      </vt:variant>
      <vt:variant>
        <vt:i4>0</vt:i4>
      </vt:variant>
      <vt:variant>
        <vt:i4>5</vt:i4>
      </vt:variant>
      <vt:variant>
        <vt:lpwstr/>
      </vt:variant>
      <vt:variant>
        <vt:lpwstr>_Toc225596509</vt:lpwstr>
      </vt:variant>
      <vt:variant>
        <vt:i4>1441851</vt:i4>
      </vt:variant>
      <vt:variant>
        <vt:i4>329</vt:i4>
      </vt:variant>
      <vt:variant>
        <vt:i4>0</vt:i4>
      </vt:variant>
      <vt:variant>
        <vt:i4>5</vt:i4>
      </vt:variant>
      <vt:variant>
        <vt:lpwstr/>
      </vt:variant>
      <vt:variant>
        <vt:lpwstr>_Toc225596508</vt:lpwstr>
      </vt:variant>
      <vt:variant>
        <vt:i4>1441851</vt:i4>
      </vt:variant>
      <vt:variant>
        <vt:i4>323</vt:i4>
      </vt:variant>
      <vt:variant>
        <vt:i4>0</vt:i4>
      </vt:variant>
      <vt:variant>
        <vt:i4>5</vt:i4>
      </vt:variant>
      <vt:variant>
        <vt:lpwstr/>
      </vt:variant>
      <vt:variant>
        <vt:lpwstr>_Toc225596507</vt:lpwstr>
      </vt:variant>
      <vt:variant>
        <vt:i4>1441851</vt:i4>
      </vt:variant>
      <vt:variant>
        <vt:i4>317</vt:i4>
      </vt:variant>
      <vt:variant>
        <vt:i4>0</vt:i4>
      </vt:variant>
      <vt:variant>
        <vt:i4>5</vt:i4>
      </vt:variant>
      <vt:variant>
        <vt:lpwstr/>
      </vt:variant>
      <vt:variant>
        <vt:lpwstr>_Toc225596506</vt:lpwstr>
      </vt:variant>
      <vt:variant>
        <vt:i4>1441851</vt:i4>
      </vt:variant>
      <vt:variant>
        <vt:i4>311</vt:i4>
      </vt:variant>
      <vt:variant>
        <vt:i4>0</vt:i4>
      </vt:variant>
      <vt:variant>
        <vt:i4>5</vt:i4>
      </vt:variant>
      <vt:variant>
        <vt:lpwstr/>
      </vt:variant>
      <vt:variant>
        <vt:lpwstr>_Toc225596505</vt:lpwstr>
      </vt:variant>
      <vt:variant>
        <vt:i4>1441851</vt:i4>
      </vt:variant>
      <vt:variant>
        <vt:i4>305</vt:i4>
      </vt:variant>
      <vt:variant>
        <vt:i4>0</vt:i4>
      </vt:variant>
      <vt:variant>
        <vt:i4>5</vt:i4>
      </vt:variant>
      <vt:variant>
        <vt:lpwstr/>
      </vt:variant>
      <vt:variant>
        <vt:lpwstr>_Toc225596504</vt:lpwstr>
      </vt:variant>
      <vt:variant>
        <vt:i4>1441851</vt:i4>
      </vt:variant>
      <vt:variant>
        <vt:i4>299</vt:i4>
      </vt:variant>
      <vt:variant>
        <vt:i4>0</vt:i4>
      </vt:variant>
      <vt:variant>
        <vt:i4>5</vt:i4>
      </vt:variant>
      <vt:variant>
        <vt:lpwstr/>
      </vt:variant>
      <vt:variant>
        <vt:lpwstr>_Toc225596503</vt:lpwstr>
      </vt:variant>
      <vt:variant>
        <vt:i4>1441851</vt:i4>
      </vt:variant>
      <vt:variant>
        <vt:i4>293</vt:i4>
      </vt:variant>
      <vt:variant>
        <vt:i4>0</vt:i4>
      </vt:variant>
      <vt:variant>
        <vt:i4>5</vt:i4>
      </vt:variant>
      <vt:variant>
        <vt:lpwstr/>
      </vt:variant>
      <vt:variant>
        <vt:lpwstr>_Toc225596502</vt:lpwstr>
      </vt:variant>
      <vt:variant>
        <vt:i4>1441851</vt:i4>
      </vt:variant>
      <vt:variant>
        <vt:i4>287</vt:i4>
      </vt:variant>
      <vt:variant>
        <vt:i4>0</vt:i4>
      </vt:variant>
      <vt:variant>
        <vt:i4>5</vt:i4>
      </vt:variant>
      <vt:variant>
        <vt:lpwstr/>
      </vt:variant>
      <vt:variant>
        <vt:lpwstr>_Toc225596501</vt:lpwstr>
      </vt:variant>
      <vt:variant>
        <vt:i4>1441851</vt:i4>
      </vt:variant>
      <vt:variant>
        <vt:i4>281</vt:i4>
      </vt:variant>
      <vt:variant>
        <vt:i4>0</vt:i4>
      </vt:variant>
      <vt:variant>
        <vt:i4>5</vt:i4>
      </vt:variant>
      <vt:variant>
        <vt:lpwstr/>
      </vt:variant>
      <vt:variant>
        <vt:lpwstr>_Toc225596500</vt:lpwstr>
      </vt:variant>
      <vt:variant>
        <vt:i4>2031674</vt:i4>
      </vt:variant>
      <vt:variant>
        <vt:i4>275</vt:i4>
      </vt:variant>
      <vt:variant>
        <vt:i4>0</vt:i4>
      </vt:variant>
      <vt:variant>
        <vt:i4>5</vt:i4>
      </vt:variant>
      <vt:variant>
        <vt:lpwstr/>
      </vt:variant>
      <vt:variant>
        <vt:lpwstr>_Toc225596499</vt:lpwstr>
      </vt:variant>
      <vt:variant>
        <vt:i4>2031674</vt:i4>
      </vt:variant>
      <vt:variant>
        <vt:i4>269</vt:i4>
      </vt:variant>
      <vt:variant>
        <vt:i4>0</vt:i4>
      </vt:variant>
      <vt:variant>
        <vt:i4>5</vt:i4>
      </vt:variant>
      <vt:variant>
        <vt:lpwstr/>
      </vt:variant>
      <vt:variant>
        <vt:lpwstr>_Toc225596498</vt:lpwstr>
      </vt:variant>
      <vt:variant>
        <vt:i4>2031674</vt:i4>
      </vt:variant>
      <vt:variant>
        <vt:i4>263</vt:i4>
      </vt:variant>
      <vt:variant>
        <vt:i4>0</vt:i4>
      </vt:variant>
      <vt:variant>
        <vt:i4>5</vt:i4>
      </vt:variant>
      <vt:variant>
        <vt:lpwstr/>
      </vt:variant>
      <vt:variant>
        <vt:lpwstr>_Toc225596497</vt:lpwstr>
      </vt:variant>
      <vt:variant>
        <vt:i4>2031674</vt:i4>
      </vt:variant>
      <vt:variant>
        <vt:i4>257</vt:i4>
      </vt:variant>
      <vt:variant>
        <vt:i4>0</vt:i4>
      </vt:variant>
      <vt:variant>
        <vt:i4>5</vt:i4>
      </vt:variant>
      <vt:variant>
        <vt:lpwstr/>
      </vt:variant>
      <vt:variant>
        <vt:lpwstr>_Toc225596496</vt:lpwstr>
      </vt:variant>
      <vt:variant>
        <vt:i4>2031674</vt:i4>
      </vt:variant>
      <vt:variant>
        <vt:i4>251</vt:i4>
      </vt:variant>
      <vt:variant>
        <vt:i4>0</vt:i4>
      </vt:variant>
      <vt:variant>
        <vt:i4>5</vt:i4>
      </vt:variant>
      <vt:variant>
        <vt:lpwstr/>
      </vt:variant>
      <vt:variant>
        <vt:lpwstr>_Toc225596495</vt:lpwstr>
      </vt:variant>
      <vt:variant>
        <vt:i4>2031674</vt:i4>
      </vt:variant>
      <vt:variant>
        <vt:i4>245</vt:i4>
      </vt:variant>
      <vt:variant>
        <vt:i4>0</vt:i4>
      </vt:variant>
      <vt:variant>
        <vt:i4>5</vt:i4>
      </vt:variant>
      <vt:variant>
        <vt:lpwstr/>
      </vt:variant>
      <vt:variant>
        <vt:lpwstr>_Toc225596494</vt:lpwstr>
      </vt:variant>
      <vt:variant>
        <vt:i4>2031674</vt:i4>
      </vt:variant>
      <vt:variant>
        <vt:i4>239</vt:i4>
      </vt:variant>
      <vt:variant>
        <vt:i4>0</vt:i4>
      </vt:variant>
      <vt:variant>
        <vt:i4>5</vt:i4>
      </vt:variant>
      <vt:variant>
        <vt:lpwstr/>
      </vt:variant>
      <vt:variant>
        <vt:lpwstr>_Toc225596493</vt:lpwstr>
      </vt:variant>
      <vt:variant>
        <vt:i4>2031674</vt:i4>
      </vt:variant>
      <vt:variant>
        <vt:i4>233</vt:i4>
      </vt:variant>
      <vt:variant>
        <vt:i4>0</vt:i4>
      </vt:variant>
      <vt:variant>
        <vt:i4>5</vt:i4>
      </vt:variant>
      <vt:variant>
        <vt:lpwstr/>
      </vt:variant>
      <vt:variant>
        <vt:lpwstr>_Toc225596492</vt:lpwstr>
      </vt:variant>
      <vt:variant>
        <vt:i4>2031674</vt:i4>
      </vt:variant>
      <vt:variant>
        <vt:i4>227</vt:i4>
      </vt:variant>
      <vt:variant>
        <vt:i4>0</vt:i4>
      </vt:variant>
      <vt:variant>
        <vt:i4>5</vt:i4>
      </vt:variant>
      <vt:variant>
        <vt:lpwstr/>
      </vt:variant>
      <vt:variant>
        <vt:lpwstr>_Toc225596491</vt:lpwstr>
      </vt:variant>
      <vt:variant>
        <vt:i4>2031674</vt:i4>
      </vt:variant>
      <vt:variant>
        <vt:i4>221</vt:i4>
      </vt:variant>
      <vt:variant>
        <vt:i4>0</vt:i4>
      </vt:variant>
      <vt:variant>
        <vt:i4>5</vt:i4>
      </vt:variant>
      <vt:variant>
        <vt:lpwstr/>
      </vt:variant>
      <vt:variant>
        <vt:lpwstr>_Toc225596490</vt:lpwstr>
      </vt:variant>
      <vt:variant>
        <vt:i4>1966138</vt:i4>
      </vt:variant>
      <vt:variant>
        <vt:i4>215</vt:i4>
      </vt:variant>
      <vt:variant>
        <vt:i4>0</vt:i4>
      </vt:variant>
      <vt:variant>
        <vt:i4>5</vt:i4>
      </vt:variant>
      <vt:variant>
        <vt:lpwstr/>
      </vt:variant>
      <vt:variant>
        <vt:lpwstr>_Toc225596489</vt:lpwstr>
      </vt:variant>
      <vt:variant>
        <vt:i4>1966138</vt:i4>
      </vt:variant>
      <vt:variant>
        <vt:i4>209</vt:i4>
      </vt:variant>
      <vt:variant>
        <vt:i4>0</vt:i4>
      </vt:variant>
      <vt:variant>
        <vt:i4>5</vt:i4>
      </vt:variant>
      <vt:variant>
        <vt:lpwstr/>
      </vt:variant>
      <vt:variant>
        <vt:lpwstr>_Toc225596488</vt:lpwstr>
      </vt:variant>
      <vt:variant>
        <vt:i4>1966138</vt:i4>
      </vt:variant>
      <vt:variant>
        <vt:i4>203</vt:i4>
      </vt:variant>
      <vt:variant>
        <vt:i4>0</vt:i4>
      </vt:variant>
      <vt:variant>
        <vt:i4>5</vt:i4>
      </vt:variant>
      <vt:variant>
        <vt:lpwstr/>
      </vt:variant>
      <vt:variant>
        <vt:lpwstr>_Toc225596487</vt:lpwstr>
      </vt:variant>
      <vt:variant>
        <vt:i4>1966138</vt:i4>
      </vt:variant>
      <vt:variant>
        <vt:i4>197</vt:i4>
      </vt:variant>
      <vt:variant>
        <vt:i4>0</vt:i4>
      </vt:variant>
      <vt:variant>
        <vt:i4>5</vt:i4>
      </vt:variant>
      <vt:variant>
        <vt:lpwstr/>
      </vt:variant>
      <vt:variant>
        <vt:lpwstr>_Toc225596486</vt:lpwstr>
      </vt:variant>
      <vt:variant>
        <vt:i4>1966138</vt:i4>
      </vt:variant>
      <vt:variant>
        <vt:i4>191</vt:i4>
      </vt:variant>
      <vt:variant>
        <vt:i4>0</vt:i4>
      </vt:variant>
      <vt:variant>
        <vt:i4>5</vt:i4>
      </vt:variant>
      <vt:variant>
        <vt:lpwstr/>
      </vt:variant>
      <vt:variant>
        <vt:lpwstr>_Toc225596485</vt:lpwstr>
      </vt:variant>
      <vt:variant>
        <vt:i4>1966138</vt:i4>
      </vt:variant>
      <vt:variant>
        <vt:i4>185</vt:i4>
      </vt:variant>
      <vt:variant>
        <vt:i4>0</vt:i4>
      </vt:variant>
      <vt:variant>
        <vt:i4>5</vt:i4>
      </vt:variant>
      <vt:variant>
        <vt:lpwstr/>
      </vt:variant>
      <vt:variant>
        <vt:lpwstr>_Toc225596484</vt:lpwstr>
      </vt:variant>
      <vt:variant>
        <vt:i4>1966138</vt:i4>
      </vt:variant>
      <vt:variant>
        <vt:i4>179</vt:i4>
      </vt:variant>
      <vt:variant>
        <vt:i4>0</vt:i4>
      </vt:variant>
      <vt:variant>
        <vt:i4>5</vt:i4>
      </vt:variant>
      <vt:variant>
        <vt:lpwstr/>
      </vt:variant>
      <vt:variant>
        <vt:lpwstr>_Toc225596483</vt:lpwstr>
      </vt:variant>
      <vt:variant>
        <vt:i4>1966138</vt:i4>
      </vt:variant>
      <vt:variant>
        <vt:i4>173</vt:i4>
      </vt:variant>
      <vt:variant>
        <vt:i4>0</vt:i4>
      </vt:variant>
      <vt:variant>
        <vt:i4>5</vt:i4>
      </vt:variant>
      <vt:variant>
        <vt:lpwstr/>
      </vt:variant>
      <vt:variant>
        <vt:lpwstr>_Toc225596482</vt:lpwstr>
      </vt:variant>
      <vt:variant>
        <vt:i4>1966138</vt:i4>
      </vt:variant>
      <vt:variant>
        <vt:i4>167</vt:i4>
      </vt:variant>
      <vt:variant>
        <vt:i4>0</vt:i4>
      </vt:variant>
      <vt:variant>
        <vt:i4>5</vt:i4>
      </vt:variant>
      <vt:variant>
        <vt:lpwstr/>
      </vt:variant>
      <vt:variant>
        <vt:lpwstr>_Toc225596481</vt:lpwstr>
      </vt:variant>
      <vt:variant>
        <vt:i4>1966138</vt:i4>
      </vt:variant>
      <vt:variant>
        <vt:i4>161</vt:i4>
      </vt:variant>
      <vt:variant>
        <vt:i4>0</vt:i4>
      </vt:variant>
      <vt:variant>
        <vt:i4>5</vt:i4>
      </vt:variant>
      <vt:variant>
        <vt:lpwstr/>
      </vt:variant>
      <vt:variant>
        <vt:lpwstr>_Toc225596480</vt:lpwstr>
      </vt:variant>
      <vt:variant>
        <vt:i4>1114170</vt:i4>
      </vt:variant>
      <vt:variant>
        <vt:i4>155</vt:i4>
      </vt:variant>
      <vt:variant>
        <vt:i4>0</vt:i4>
      </vt:variant>
      <vt:variant>
        <vt:i4>5</vt:i4>
      </vt:variant>
      <vt:variant>
        <vt:lpwstr/>
      </vt:variant>
      <vt:variant>
        <vt:lpwstr>_Toc225596479</vt:lpwstr>
      </vt:variant>
      <vt:variant>
        <vt:i4>1114170</vt:i4>
      </vt:variant>
      <vt:variant>
        <vt:i4>149</vt:i4>
      </vt:variant>
      <vt:variant>
        <vt:i4>0</vt:i4>
      </vt:variant>
      <vt:variant>
        <vt:i4>5</vt:i4>
      </vt:variant>
      <vt:variant>
        <vt:lpwstr/>
      </vt:variant>
      <vt:variant>
        <vt:lpwstr>_Toc225596478</vt:lpwstr>
      </vt:variant>
      <vt:variant>
        <vt:i4>1114170</vt:i4>
      </vt:variant>
      <vt:variant>
        <vt:i4>143</vt:i4>
      </vt:variant>
      <vt:variant>
        <vt:i4>0</vt:i4>
      </vt:variant>
      <vt:variant>
        <vt:i4>5</vt:i4>
      </vt:variant>
      <vt:variant>
        <vt:lpwstr/>
      </vt:variant>
      <vt:variant>
        <vt:lpwstr>_Toc225596477</vt:lpwstr>
      </vt:variant>
      <vt:variant>
        <vt:i4>1114170</vt:i4>
      </vt:variant>
      <vt:variant>
        <vt:i4>137</vt:i4>
      </vt:variant>
      <vt:variant>
        <vt:i4>0</vt:i4>
      </vt:variant>
      <vt:variant>
        <vt:i4>5</vt:i4>
      </vt:variant>
      <vt:variant>
        <vt:lpwstr/>
      </vt:variant>
      <vt:variant>
        <vt:lpwstr>_Toc225596476</vt:lpwstr>
      </vt:variant>
      <vt:variant>
        <vt:i4>1114170</vt:i4>
      </vt:variant>
      <vt:variant>
        <vt:i4>131</vt:i4>
      </vt:variant>
      <vt:variant>
        <vt:i4>0</vt:i4>
      </vt:variant>
      <vt:variant>
        <vt:i4>5</vt:i4>
      </vt:variant>
      <vt:variant>
        <vt:lpwstr/>
      </vt:variant>
      <vt:variant>
        <vt:lpwstr>_Toc225596475</vt:lpwstr>
      </vt:variant>
      <vt:variant>
        <vt:i4>1114170</vt:i4>
      </vt:variant>
      <vt:variant>
        <vt:i4>125</vt:i4>
      </vt:variant>
      <vt:variant>
        <vt:i4>0</vt:i4>
      </vt:variant>
      <vt:variant>
        <vt:i4>5</vt:i4>
      </vt:variant>
      <vt:variant>
        <vt:lpwstr/>
      </vt:variant>
      <vt:variant>
        <vt:lpwstr>_Toc225596474</vt:lpwstr>
      </vt:variant>
      <vt:variant>
        <vt:i4>1114170</vt:i4>
      </vt:variant>
      <vt:variant>
        <vt:i4>119</vt:i4>
      </vt:variant>
      <vt:variant>
        <vt:i4>0</vt:i4>
      </vt:variant>
      <vt:variant>
        <vt:i4>5</vt:i4>
      </vt:variant>
      <vt:variant>
        <vt:lpwstr/>
      </vt:variant>
      <vt:variant>
        <vt:lpwstr>_Toc225596473</vt:lpwstr>
      </vt:variant>
      <vt:variant>
        <vt:i4>1114170</vt:i4>
      </vt:variant>
      <vt:variant>
        <vt:i4>113</vt:i4>
      </vt:variant>
      <vt:variant>
        <vt:i4>0</vt:i4>
      </vt:variant>
      <vt:variant>
        <vt:i4>5</vt:i4>
      </vt:variant>
      <vt:variant>
        <vt:lpwstr/>
      </vt:variant>
      <vt:variant>
        <vt:lpwstr>_Toc225596472</vt:lpwstr>
      </vt:variant>
      <vt:variant>
        <vt:i4>1114170</vt:i4>
      </vt:variant>
      <vt:variant>
        <vt:i4>107</vt:i4>
      </vt:variant>
      <vt:variant>
        <vt:i4>0</vt:i4>
      </vt:variant>
      <vt:variant>
        <vt:i4>5</vt:i4>
      </vt:variant>
      <vt:variant>
        <vt:lpwstr/>
      </vt:variant>
      <vt:variant>
        <vt:lpwstr>_Toc225596471</vt:lpwstr>
      </vt:variant>
      <vt:variant>
        <vt:i4>1114170</vt:i4>
      </vt:variant>
      <vt:variant>
        <vt:i4>101</vt:i4>
      </vt:variant>
      <vt:variant>
        <vt:i4>0</vt:i4>
      </vt:variant>
      <vt:variant>
        <vt:i4>5</vt:i4>
      </vt:variant>
      <vt:variant>
        <vt:lpwstr/>
      </vt:variant>
      <vt:variant>
        <vt:lpwstr>_Toc225596470</vt:lpwstr>
      </vt:variant>
      <vt:variant>
        <vt:i4>1048634</vt:i4>
      </vt:variant>
      <vt:variant>
        <vt:i4>95</vt:i4>
      </vt:variant>
      <vt:variant>
        <vt:i4>0</vt:i4>
      </vt:variant>
      <vt:variant>
        <vt:i4>5</vt:i4>
      </vt:variant>
      <vt:variant>
        <vt:lpwstr/>
      </vt:variant>
      <vt:variant>
        <vt:lpwstr>_Toc225596469</vt:lpwstr>
      </vt:variant>
      <vt:variant>
        <vt:i4>1048634</vt:i4>
      </vt:variant>
      <vt:variant>
        <vt:i4>89</vt:i4>
      </vt:variant>
      <vt:variant>
        <vt:i4>0</vt:i4>
      </vt:variant>
      <vt:variant>
        <vt:i4>5</vt:i4>
      </vt:variant>
      <vt:variant>
        <vt:lpwstr/>
      </vt:variant>
      <vt:variant>
        <vt:lpwstr>_Toc225596468</vt:lpwstr>
      </vt:variant>
      <vt:variant>
        <vt:i4>1048634</vt:i4>
      </vt:variant>
      <vt:variant>
        <vt:i4>83</vt:i4>
      </vt:variant>
      <vt:variant>
        <vt:i4>0</vt:i4>
      </vt:variant>
      <vt:variant>
        <vt:i4>5</vt:i4>
      </vt:variant>
      <vt:variant>
        <vt:lpwstr/>
      </vt:variant>
      <vt:variant>
        <vt:lpwstr>_Toc225596467</vt:lpwstr>
      </vt:variant>
      <vt:variant>
        <vt:i4>1048634</vt:i4>
      </vt:variant>
      <vt:variant>
        <vt:i4>77</vt:i4>
      </vt:variant>
      <vt:variant>
        <vt:i4>0</vt:i4>
      </vt:variant>
      <vt:variant>
        <vt:i4>5</vt:i4>
      </vt:variant>
      <vt:variant>
        <vt:lpwstr/>
      </vt:variant>
      <vt:variant>
        <vt:lpwstr>_Toc225596466</vt:lpwstr>
      </vt:variant>
      <vt:variant>
        <vt:i4>1048634</vt:i4>
      </vt:variant>
      <vt:variant>
        <vt:i4>71</vt:i4>
      </vt:variant>
      <vt:variant>
        <vt:i4>0</vt:i4>
      </vt:variant>
      <vt:variant>
        <vt:i4>5</vt:i4>
      </vt:variant>
      <vt:variant>
        <vt:lpwstr/>
      </vt:variant>
      <vt:variant>
        <vt:lpwstr>_Toc225596465</vt:lpwstr>
      </vt:variant>
      <vt:variant>
        <vt:i4>1048634</vt:i4>
      </vt:variant>
      <vt:variant>
        <vt:i4>65</vt:i4>
      </vt:variant>
      <vt:variant>
        <vt:i4>0</vt:i4>
      </vt:variant>
      <vt:variant>
        <vt:i4>5</vt:i4>
      </vt:variant>
      <vt:variant>
        <vt:lpwstr/>
      </vt:variant>
      <vt:variant>
        <vt:lpwstr>_Toc225596464</vt:lpwstr>
      </vt:variant>
      <vt:variant>
        <vt:i4>1048634</vt:i4>
      </vt:variant>
      <vt:variant>
        <vt:i4>59</vt:i4>
      </vt:variant>
      <vt:variant>
        <vt:i4>0</vt:i4>
      </vt:variant>
      <vt:variant>
        <vt:i4>5</vt:i4>
      </vt:variant>
      <vt:variant>
        <vt:lpwstr/>
      </vt:variant>
      <vt:variant>
        <vt:lpwstr>_Toc225596463</vt:lpwstr>
      </vt:variant>
      <vt:variant>
        <vt:i4>1048634</vt:i4>
      </vt:variant>
      <vt:variant>
        <vt:i4>53</vt:i4>
      </vt:variant>
      <vt:variant>
        <vt:i4>0</vt:i4>
      </vt:variant>
      <vt:variant>
        <vt:i4>5</vt:i4>
      </vt:variant>
      <vt:variant>
        <vt:lpwstr/>
      </vt:variant>
      <vt:variant>
        <vt:lpwstr>_Toc225596462</vt:lpwstr>
      </vt:variant>
      <vt:variant>
        <vt:i4>1048634</vt:i4>
      </vt:variant>
      <vt:variant>
        <vt:i4>47</vt:i4>
      </vt:variant>
      <vt:variant>
        <vt:i4>0</vt:i4>
      </vt:variant>
      <vt:variant>
        <vt:i4>5</vt:i4>
      </vt:variant>
      <vt:variant>
        <vt:lpwstr/>
      </vt:variant>
      <vt:variant>
        <vt:lpwstr>_Toc225596461</vt:lpwstr>
      </vt:variant>
      <vt:variant>
        <vt:i4>1048634</vt:i4>
      </vt:variant>
      <vt:variant>
        <vt:i4>41</vt:i4>
      </vt:variant>
      <vt:variant>
        <vt:i4>0</vt:i4>
      </vt:variant>
      <vt:variant>
        <vt:i4>5</vt:i4>
      </vt:variant>
      <vt:variant>
        <vt:lpwstr/>
      </vt:variant>
      <vt:variant>
        <vt:lpwstr>_Toc225596460</vt:lpwstr>
      </vt:variant>
      <vt:variant>
        <vt:i4>1245242</vt:i4>
      </vt:variant>
      <vt:variant>
        <vt:i4>35</vt:i4>
      </vt:variant>
      <vt:variant>
        <vt:i4>0</vt:i4>
      </vt:variant>
      <vt:variant>
        <vt:i4>5</vt:i4>
      </vt:variant>
      <vt:variant>
        <vt:lpwstr/>
      </vt:variant>
      <vt:variant>
        <vt:lpwstr>_Toc225596459</vt:lpwstr>
      </vt:variant>
      <vt:variant>
        <vt:i4>1245242</vt:i4>
      </vt:variant>
      <vt:variant>
        <vt:i4>29</vt:i4>
      </vt:variant>
      <vt:variant>
        <vt:i4>0</vt:i4>
      </vt:variant>
      <vt:variant>
        <vt:i4>5</vt:i4>
      </vt:variant>
      <vt:variant>
        <vt:lpwstr/>
      </vt:variant>
      <vt:variant>
        <vt:lpwstr>_Toc225596458</vt:lpwstr>
      </vt:variant>
      <vt:variant>
        <vt:i4>1245242</vt:i4>
      </vt:variant>
      <vt:variant>
        <vt:i4>23</vt:i4>
      </vt:variant>
      <vt:variant>
        <vt:i4>0</vt:i4>
      </vt:variant>
      <vt:variant>
        <vt:i4>5</vt:i4>
      </vt:variant>
      <vt:variant>
        <vt:lpwstr/>
      </vt:variant>
      <vt:variant>
        <vt:lpwstr>_Toc225596457</vt:lpwstr>
      </vt:variant>
      <vt:variant>
        <vt:i4>1245242</vt:i4>
      </vt:variant>
      <vt:variant>
        <vt:i4>17</vt:i4>
      </vt:variant>
      <vt:variant>
        <vt:i4>0</vt:i4>
      </vt:variant>
      <vt:variant>
        <vt:i4>5</vt:i4>
      </vt:variant>
      <vt:variant>
        <vt:lpwstr/>
      </vt:variant>
      <vt:variant>
        <vt:lpwstr>_Toc225596456</vt:lpwstr>
      </vt:variant>
      <vt:variant>
        <vt:i4>1245242</vt:i4>
      </vt:variant>
      <vt:variant>
        <vt:i4>11</vt:i4>
      </vt:variant>
      <vt:variant>
        <vt:i4>0</vt:i4>
      </vt:variant>
      <vt:variant>
        <vt:i4>5</vt:i4>
      </vt:variant>
      <vt:variant>
        <vt:lpwstr/>
      </vt:variant>
      <vt:variant>
        <vt:lpwstr>_Toc225596455</vt:lpwstr>
      </vt:variant>
      <vt:variant>
        <vt:i4>1245242</vt:i4>
      </vt:variant>
      <vt:variant>
        <vt:i4>5</vt:i4>
      </vt:variant>
      <vt:variant>
        <vt:i4>0</vt:i4>
      </vt:variant>
      <vt:variant>
        <vt:i4>5</vt:i4>
      </vt:variant>
      <vt:variant>
        <vt:lpwstr/>
      </vt:variant>
      <vt:variant>
        <vt:lpwstr>_Toc225596454</vt:lpwstr>
      </vt:variant>
      <vt:variant>
        <vt:i4>3145850</vt:i4>
      </vt:variant>
      <vt:variant>
        <vt:i4>0</vt:i4>
      </vt:variant>
      <vt:variant>
        <vt:i4>0</vt:i4>
      </vt:variant>
      <vt:variant>
        <vt:i4>5</vt:i4>
      </vt:variant>
      <vt:variant>
        <vt:lpwstr>https://sabi.ufrgs.br/servicos/publicoBC/ficha.php</vt:lpwstr>
      </vt:variant>
      <vt:variant>
        <vt:lpwstr/>
      </vt:variant>
      <vt:variant>
        <vt:i4>7077919</vt:i4>
      </vt:variant>
      <vt:variant>
        <vt:i4>0</vt:i4>
      </vt:variant>
      <vt:variant>
        <vt:i4>0</vt:i4>
      </vt:variant>
      <vt:variant>
        <vt:i4>5</vt:i4>
      </vt:variant>
      <vt:variant>
        <vt:lpwstr>https://anonymous-author.shinyapps.io/debt_credit_flows_stocks/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FEDERAL DO RIO GRANDE DO SUL</dc:title>
  <dc:subject/>
  <dc:creator>eliane</dc:creator>
  <cp:keywords/>
  <dc:description/>
  <cp:lastModifiedBy>Bruno Paim</cp:lastModifiedBy>
  <cp:revision>83</cp:revision>
  <cp:lastPrinted>2026-10-11T10:52:00Z</cp:lastPrinted>
  <dcterms:created xsi:type="dcterms:W3CDTF">2026-10-01T13:01:00Z</dcterms:created>
  <dcterms:modified xsi:type="dcterms:W3CDTF">2026-10-17T16:15:00Z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id="nEjzWP8I"/&gt;&lt;style id="http://www.zotero.org/styles/associacao-brasileira-de-normas-tecnicas-ufrgs" hasBibliography="1" bibliographyStyleHasBeenSet="1"/&gt;&lt;prefs&gt;&lt;pref name="fieldType" value="Field"</vt:lpwstr>
  </property>
  <property fmtid="{D5CDD505-2E9C-101B-9397-08002B2CF9AE}" pid="3" name="ZOTERO_PREF_2">
    <vt:lpwstr>/&gt;&lt;pref name="delayCitationUpdates" value="true"/&gt;&lt;/prefs&gt;&lt;/data&gt;</vt:lpwstr>
  </property>
</Properties>
</file>