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3CE9" w14:textId="68574278" w:rsidR="008649A9" w:rsidRPr="00C52295" w:rsidRDefault="008649A9" w:rsidP="2A6E39CB">
      <w:pPr>
        <w:spacing w:line="480" w:lineRule="auto"/>
        <w:jc w:val="center"/>
        <w:rPr>
          <w:rFonts w:ascii="Times New Roman" w:eastAsia="Times New Roman" w:hAnsi="Times New Roman" w:cs="Times New Roman"/>
        </w:rPr>
      </w:pPr>
      <w:r w:rsidRPr="00C52295">
        <w:rPr>
          <w:rFonts w:ascii="Times New Roman" w:hAnsi="Times New Roman" w:cs="Times New Roman"/>
          <w:noProof/>
        </w:rPr>
        <w:drawing>
          <wp:inline distT="0" distB="0" distL="0" distR="0" wp14:anchorId="4CA3E2BD" wp14:editId="117C9CDE">
            <wp:extent cx="2552700" cy="1013460"/>
            <wp:effectExtent l="0" t="0" r="0" b="0"/>
            <wp:docPr id="1320405478" name="Picture 2" descr="University of Niagara Falls Canada | Global University System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Niagara Falls Canada | Global University Systems Cana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1013460"/>
                    </a:xfrm>
                    <a:prstGeom prst="rect">
                      <a:avLst/>
                    </a:prstGeom>
                    <a:noFill/>
                    <a:ln>
                      <a:noFill/>
                    </a:ln>
                  </pic:spPr>
                </pic:pic>
              </a:graphicData>
            </a:graphic>
          </wp:inline>
        </w:drawing>
      </w:r>
    </w:p>
    <w:p w14:paraId="58A7C57B" w14:textId="3BB23D00" w:rsidR="008649A9" w:rsidRPr="00C52295" w:rsidRDefault="2A6E39CB" w:rsidP="2A6E39CB">
      <w:pPr>
        <w:spacing w:line="480" w:lineRule="auto"/>
        <w:jc w:val="center"/>
        <w:rPr>
          <w:rFonts w:ascii="Times New Roman" w:eastAsia="Times New Roman" w:hAnsi="Times New Roman" w:cs="Times New Roman"/>
        </w:rPr>
      </w:pPr>
      <w:r w:rsidRPr="00C52295">
        <w:rPr>
          <w:rFonts w:ascii="Times New Roman" w:eastAsia="Times New Roman" w:hAnsi="Times New Roman" w:cs="Times New Roman"/>
          <w:b/>
          <w:bCs/>
          <w:lang w:val="en-US"/>
        </w:rPr>
        <w:t>Master of Data Analytics</w:t>
      </w:r>
    </w:p>
    <w:p w14:paraId="374FD6FA" w14:textId="0C650A42" w:rsidR="008649A9" w:rsidRPr="00C52295" w:rsidRDefault="2A6E39CB" w:rsidP="2A6E39CB">
      <w:pPr>
        <w:spacing w:line="480" w:lineRule="auto"/>
        <w:jc w:val="center"/>
        <w:rPr>
          <w:rFonts w:ascii="Times New Roman" w:eastAsia="Times New Roman" w:hAnsi="Times New Roman" w:cs="Times New Roman"/>
        </w:rPr>
      </w:pPr>
      <w:r w:rsidRPr="00C52295">
        <w:rPr>
          <w:rFonts w:ascii="Times New Roman" w:eastAsia="Times New Roman" w:hAnsi="Times New Roman" w:cs="Times New Roman"/>
          <w:b/>
          <w:bCs/>
          <w:lang w:val="en-US"/>
        </w:rPr>
        <w:t>Data Analytics Case Study</w:t>
      </w:r>
    </w:p>
    <w:p w14:paraId="0CF6FFC1" w14:textId="7160F51E" w:rsidR="008649A9" w:rsidRPr="00C52295" w:rsidRDefault="2A6E39CB" w:rsidP="2A6E39CB">
      <w:pPr>
        <w:spacing w:line="480" w:lineRule="auto"/>
        <w:jc w:val="center"/>
        <w:rPr>
          <w:rFonts w:ascii="Times New Roman" w:eastAsia="Times New Roman" w:hAnsi="Times New Roman" w:cs="Times New Roman"/>
          <w:lang w:val="pt-BR"/>
        </w:rPr>
      </w:pPr>
      <w:r w:rsidRPr="00C52295">
        <w:rPr>
          <w:rFonts w:ascii="Times New Roman" w:eastAsia="Times New Roman" w:hAnsi="Times New Roman" w:cs="Times New Roman"/>
          <w:lang w:val="pt-BR"/>
        </w:rPr>
        <w:t>Summer 2025</w:t>
      </w:r>
    </w:p>
    <w:p w14:paraId="6DFC8452" w14:textId="3D18B748" w:rsidR="008649A9" w:rsidRPr="00C52295" w:rsidRDefault="2A6E39CB" w:rsidP="2A6E39CB">
      <w:pPr>
        <w:spacing w:line="480" w:lineRule="auto"/>
        <w:jc w:val="center"/>
        <w:rPr>
          <w:rFonts w:ascii="Times New Roman" w:eastAsia="Times New Roman" w:hAnsi="Times New Roman" w:cs="Times New Roman"/>
          <w:lang w:val="pt-BR"/>
        </w:rPr>
      </w:pPr>
      <w:r w:rsidRPr="00C52295">
        <w:rPr>
          <w:rFonts w:ascii="Times New Roman" w:eastAsia="Times New Roman" w:hAnsi="Times New Roman" w:cs="Times New Roman"/>
          <w:lang w:val="pt-BR"/>
        </w:rPr>
        <w:t>DAMO 611-7</w:t>
      </w:r>
    </w:p>
    <w:p w14:paraId="0B6D34B4" w14:textId="6B3F18B0" w:rsidR="008649A9" w:rsidRPr="00C52295" w:rsidRDefault="2A6E39CB" w:rsidP="2A6E39CB">
      <w:pPr>
        <w:spacing w:line="480" w:lineRule="auto"/>
        <w:jc w:val="center"/>
        <w:rPr>
          <w:rFonts w:ascii="Times New Roman" w:eastAsia="Times New Roman" w:hAnsi="Times New Roman" w:cs="Times New Roman"/>
          <w:lang w:val="pt-BR"/>
        </w:rPr>
      </w:pPr>
      <w:r w:rsidRPr="00C52295">
        <w:rPr>
          <w:rFonts w:ascii="Times New Roman" w:eastAsia="Times New Roman" w:hAnsi="Times New Roman" w:cs="Times New Roman"/>
          <w:lang w:val="pt-BR"/>
        </w:rPr>
        <w:t xml:space="preserve">Part </w:t>
      </w:r>
      <w:r w:rsidR="77693062" w:rsidRPr="00C52295">
        <w:rPr>
          <w:rFonts w:ascii="Times New Roman" w:eastAsia="Times New Roman" w:hAnsi="Times New Roman" w:cs="Times New Roman"/>
          <w:lang w:val="pt-BR"/>
        </w:rPr>
        <w:t>2</w:t>
      </w:r>
    </w:p>
    <w:p w14:paraId="3D677276" w14:textId="4CB46669" w:rsidR="008649A9" w:rsidRPr="00C52295" w:rsidRDefault="008649A9" w:rsidP="2A6E39CB">
      <w:pPr>
        <w:spacing w:line="480" w:lineRule="auto"/>
        <w:jc w:val="center"/>
        <w:rPr>
          <w:rFonts w:ascii="Times New Roman" w:eastAsia="Times New Roman" w:hAnsi="Times New Roman" w:cs="Times New Roman"/>
          <w:lang w:val="pt-BR"/>
        </w:rPr>
      </w:pPr>
    </w:p>
    <w:p w14:paraId="705F84F6" w14:textId="35023D65" w:rsidR="3191B777" w:rsidRPr="00C52295" w:rsidRDefault="2A6E39CB" w:rsidP="2A6E39CB">
      <w:pPr>
        <w:spacing w:line="480" w:lineRule="auto"/>
        <w:jc w:val="center"/>
        <w:rPr>
          <w:rFonts w:ascii="Times New Roman" w:eastAsia="Times New Roman" w:hAnsi="Times New Roman" w:cs="Times New Roman"/>
          <w:lang w:val="pt-BR"/>
        </w:rPr>
      </w:pPr>
      <w:r w:rsidRPr="00C52295">
        <w:rPr>
          <w:rFonts w:ascii="Times New Roman" w:eastAsia="Times New Roman" w:hAnsi="Times New Roman" w:cs="Times New Roman"/>
          <w:lang w:val="pt-BR"/>
        </w:rPr>
        <w:t>Bruno Sassi - NF1008627</w:t>
      </w:r>
    </w:p>
    <w:p w14:paraId="449EDB41" w14:textId="0BA1EEEE" w:rsidR="008649A9" w:rsidRPr="00C52295" w:rsidRDefault="2A6E39CB" w:rsidP="2A6E39CB">
      <w:pPr>
        <w:spacing w:line="480" w:lineRule="auto"/>
        <w:jc w:val="center"/>
        <w:rPr>
          <w:rFonts w:ascii="Times New Roman" w:eastAsia="Times New Roman" w:hAnsi="Times New Roman" w:cs="Times New Roman"/>
          <w:lang w:val="pt-BR"/>
        </w:rPr>
      </w:pPr>
      <w:r w:rsidRPr="00C52295">
        <w:rPr>
          <w:rFonts w:ascii="Times New Roman" w:eastAsia="Times New Roman" w:hAnsi="Times New Roman" w:cs="Times New Roman"/>
          <w:lang w:val="pt-BR"/>
        </w:rPr>
        <w:t>Maria Aguilar - NF1009877</w:t>
      </w:r>
    </w:p>
    <w:p w14:paraId="35F2F8CE" w14:textId="74DF6F3C" w:rsidR="4B55513B" w:rsidRPr="00C52295" w:rsidRDefault="2A6E39CB" w:rsidP="2A6E39CB">
      <w:pPr>
        <w:spacing w:line="480" w:lineRule="auto"/>
        <w:jc w:val="center"/>
        <w:rPr>
          <w:rFonts w:ascii="Times New Roman" w:eastAsia="Times New Roman" w:hAnsi="Times New Roman" w:cs="Times New Roman"/>
          <w:lang w:val="pt-BR"/>
        </w:rPr>
      </w:pPr>
      <w:r w:rsidRPr="00C52295">
        <w:rPr>
          <w:rFonts w:ascii="Times New Roman" w:eastAsia="Times New Roman" w:hAnsi="Times New Roman" w:cs="Times New Roman"/>
          <w:lang w:val="pt-BR"/>
        </w:rPr>
        <w:t>Luciana Popa - NF1005554</w:t>
      </w:r>
    </w:p>
    <w:p w14:paraId="7AEF518B" w14:textId="197B5D68" w:rsidR="008649A9" w:rsidRPr="00C52295" w:rsidRDefault="2A6E39CB" w:rsidP="2A6E39CB">
      <w:pPr>
        <w:spacing w:line="480" w:lineRule="auto"/>
        <w:jc w:val="center"/>
        <w:rPr>
          <w:rFonts w:ascii="Times New Roman" w:eastAsia="Times New Roman" w:hAnsi="Times New Roman" w:cs="Times New Roman"/>
          <w:lang w:val="pt-BR"/>
        </w:rPr>
      </w:pPr>
      <w:r w:rsidRPr="00C52295">
        <w:rPr>
          <w:rFonts w:ascii="Times New Roman" w:eastAsia="Times New Roman" w:hAnsi="Times New Roman" w:cs="Times New Roman"/>
          <w:lang w:val="pt-BR"/>
        </w:rPr>
        <w:t>Tiago Ceolato – NF1006634</w:t>
      </w:r>
    </w:p>
    <w:p w14:paraId="05BDC4DC" w14:textId="1BDF71D3" w:rsidR="008649A9" w:rsidRPr="00C52295" w:rsidRDefault="008649A9" w:rsidP="2A6E39CB">
      <w:pPr>
        <w:spacing w:line="480" w:lineRule="auto"/>
        <w:jc w:val="center"/>
        <w:rPr>
          <w:rFonts w:ascii="Times New Roman" w:eastAsia="Times New Roman" w:hAnsi="Times New Roman" w:cs="Times New Roman"/>
          <w:lang w:val="pt-BR"/>
        </w:rPr>
      </w:pPr>
    </w:p>
    <w:p w14:paraId="5C35DB93" w14:textId="661E7CF3" w:rsidR="008649A9" w:rsidRPr="00C52295" w:rsidRDefault="2A6E39CB" w:rsidP="2A6E39CB">
      <w:pPr>
        <w:spacing w:line="480" w:lineRule="auto"/>
        <w:jc w:val="center"/>
        <w:rPr>
          <w:rFonts w:ascii="Times New Roman" w:eastAsia="Times New Roman" w:hAnsi="Times New Roman" w:cs="Times New Roman"/>
        </w:rPr>
      </w:pPr>
      <w:r w:rsidRPr="00C52295">
        <w:rPr>
          <w:rFonts w:ascii="Times New Roman" w:eastAsia="Times New Roman" w:hAnsi="Times New Roman" w:cs="Times New Roman"/>
          <w:b/>
        </w:rPr>
        <w:t>Professor</w:t>
      </w:r>
    </w:p>
    <w:p w14:paraId="19358453" w14:textId="43073FCD" w:rsidR="008649A9" w:rsidRPr="00C52295" w:rsidRDefault="2A6E39CB" w:rsidP="2A6E39CB">
      <w:pPr>
        <w:spacing w:line="480" w:lineRule="auto"/>
        <w:jc w:val="center"/>
        <w:rPr>
          <w:rFonts w:ascii="Times New Roman" w:eastAsia="Times New Roman" w:hAnsi="Times New Roman" w:cs="Times New Roman"/>
        </w:rPr>
      </w:pPr>
      <w:r w:rsidRPr="00C52295">
        <w:rPr>
          <w:rFonts w:ascii="Times New Roman" w:eastAsia="Times New Roman" w:hAnsi="Times New Roman" w:cs="Times New Roman"/>
          <w:lang w:val="en-US"/>
        </w:rPr>
        <w:t>Milad Rezamand</w:t>
      </w:r>
    </w:p>
    <w:p w14:paraId="35222989" w14:textId="00003B46" w:rsidR="008649A9" w:rsidRPr="00C52295" w:rsidRDefault="008649A9" w:rsidP="2A6E39CB">
      <w:pPr>
        <w:spacing w:line="480" w:lineRule="auto"/>
        <w:jc w:val="center"/>
        <w:rPr>
          <w:rFonts w:ascii="Times New Roman" w:eastAsia="Times New Roman" w:hAnsi="Times New Roman" w:cs="Times New Roman"/>
        </w:rPr>
      </w:pPr>
    </w:p>
    <w:p w14:paraId="289F14D0" w14:textId="24DD4585" w:rsidR="213808A5" w:rsidRPr="00C52295" w:rsidRDefault="2A6E39CB" w:rsidP="007142D1">
      <w:pPr>
        <w:spacing w:line="480" w:lineRule="auto"/>
        <w:jc w:val="center"/>
        <w:rPr>
          <w:rFonts w:ascii="Times New Roman" w:eastAsia="Times New Roman" w:hAnsi="Times New Roman" w:cs="Times New Roman"/>
        </w:rPr>
      </w:pPr>
      <w:r w:rsidRPr="00C52295">
        <w:rPr>
          <w:rFonts w:ascii="Times New Roman" w:eastAsia="Times New Roman" w:hAnsi="Times New Roman" w:cs="Times New Roman"/>
          <w:lang w:val="en-US"/>
        </w:rPr>
        <w:t xml:space="preserve">August </w:t>
      </w:r>
      <w:r w:rsidR="77693062" w:rsidRPr="00C52295">
        <w:rPr>
          <w:rFonts w:ascii="Times New Roman" w:eastAsia="Times New Roman" w:hAnsi="Times New Roman" w:cs="Times New Roman"/>
          <w:lang w:val="en-US"/>
        </w:rPr>
        <w:t>31</w:t>
      </w:r>
      <w:r w:rsidRPr="00C52295">
        <w:rPr>
          <w:rFonts w:ascii="Times New Roman" w:eastAsia="Times New Roman" w:hAnsi="Times New Roman" w:cs="Times New Roman"/>
          <w:lang w:val="en-US"/>
        </w:rPr>
        <w:t>, 2025</w:t>
      </w:r>
    </w:p>
    <w:p w14:paraId="5BBA5648" w14:textId="14EC7E2B" w:rsidR="213808A5" w:rsidRPr="00C52295" w:rsidRDefault="213808A5" w:rsidP="213808A5">
      <w:pPr>
        <w:spacing w:line="480" w:lineRule="auto"/>
        <w:jc w:val="center"/>
        <w:rPr>
          <w:rFonts w:ascii="Times New Roman" w:eastAsia="Times New Roman" w:hAnsi="Times New Roman" w:cs="Times New Roman"/>
          <w:lang w:val="en-US"/>
        </w:rPr>
      </w:pPr>
    </w:p>
    <w:sdt>
      <w:sdtPr>
        <w:rPr>
          <w:rFonts w:ascii="Times New Roman" w:hAnsi="Times New Roman" w:cs="Times New Roman"/>
        </w:rPr>
        <w:id w:val="2069438943"/>
        <w:docPartObj>
          <w:docPartGallery w:val="Table of Contents"/>
          <w:docPartUnique/>
        </w:docPartObj>
      </w:sdtPr>
      <w:sdtEndPr/>
      <w:sdtContent>
        <w:p w14:paraId="74CFBD73" w14:textId="06FFD35F" w:rsidR="00512E44" w:rsidRPr="00C52295" w:rsidRDefault="00512E44" w:rsidP="4F65EA14">
          <w:pPr>
            <w:rPr>
              <w:rFonts w:ascii="Times New Roman" w:eastAsia="Times New Roman" w:hAnsi="Times New Roman" w:cs="Times New Roman"/>
              <w:b/>
              <w:bCs/>
            </w:rPr>
          </w:pPr>
          <w:r w:rsidRPr="00C52295">
            <w:rPr>
              <w:rFonts w:ascii="Times New Roman" w:hAnsi="Times New Roman" w:cs="Times New Roman"/>
              <w:b/>
              <w:bCs/>
            </w:rPr>
            <w:t>Table of Contents</w:t>
          </w:r>
        </w:p>
        <w:p w14:paraId="5CF37F88" w14:textId="57DDED33" w:rsidR="00C52295" w:rsidRPr="00C52295" w:rsidRDefault="17468DE4">
          <w:pPr>
            <w:pStyle w:val="TOC1"/>
            <w:tabs>
              <w:tab w:val="left" w:pos="480"/>
              <w:tab w:val="right" w:leader="dot" w:pos="9350"/>
            </w:tabs>
            <w:rPr>
              <w:rFonts w:ascii="Times New Roman" w:eastAsiaTheme="minorEastAsia" w:hAnsi="Times New Roman" w:cs="Times New Roman"/>
              <w:noProof/>
              <w:lang w:eastAsia="en-CA"/>
            </w:rPr>
          </w:pPr>
          <w:r w:rsidRPr="00C52295">
            <w:rPr>
              <w:rFonts w:ascii="Times New Roman" w:hAnsi="Times New Roman" w:cs="Times New Roman"/>
            </w:rPr>
            <w:fldChar w:fldCharType="begin"/>
          </w:r>
          <w:r w:rsidR="2643F133" w:rsidRPr="00C52295">
            <w:rPr>
              <w:rFonts w:ascii="Times New Roman" w:hAnsi="Times New Roman" w:cs="Times New Roman"/>
            </w:rPr>
            <w:instrText>TOC \o "1-3" \z \u \h</w:instrText>
          </w:r>
          <w:r w:rsidRPr="00C52295">
            <w:rPr>
              <w:rFonts w:ascii="Times New Roman" w:hAnsi="Times New Roman" w:cs="Times New Roman"/>
            </w:rPr>
            <w:fldChar w:fldCharType="separate"/>
          </w:r>
          <w:hyperlink w:anchor="_Toc207575358" w:history="1">
            <w:r w:rsidR="00C52295" w:rsidRPr="00C52295">
              <w:rPr>
                <w:rStyle w:val="Hyperlink"/>
                <w:rFonts w:ascii="Times New Roman" w:hAnsi="Times New Roman" w:cs="Times New Roman"/>
                <w:noProof/>
              </w:rPr>
              <w:t>1.</w:t>
            </w:r>
            <w:r w:rsidR="00C52295" w:rsidRPr="00C52295">
              <w:rPr>
                <w:rFonts w:ascii="Times New Roman" w:eastAsiaTheme="minorEastAsia" w:hAnsi="Times New Roman" w:cs="Times New Roman"/>
                <w:noProof/>
                <w:lang w:eastAsia="en-CA"/>
              </w:rPr>
              <w:tab/>
            </w:r>
            <w:r w:rsidR="00C52295" w:rsidRPr="00C52295">
              <w:rPr>
                <w:rStyle w:val="Hyperlink"/>
                <w:rFonts w:ascii="Times New Roman" w:hAnsi="Times New Roman" w:cs="Times New Roman"/>
                <w:noProof/>
              </w:rPr>
              <w:t>Introduction</w:t>
            </w:r>
            <w:r w:rsidR="00C52295" w:rsidRPr="00C52295">
              <w:rPr>
                <w:rFonts w:ascii="Times New Roman" w:hAnsi="Times New Roman" w:cs="Times New Roman"/>
                <w:noProof/>
                <w:webHidden/>
              </w:rPr>
              <w:tab/>
            </w:r>
            <w:r w:rsidR="00C52295" w:rsidRPr="00C52295">
              <w:rPr>
                <w:rFonts w:ascii="Times New Roman" w:hAnsi="Times New Roman" w:cs="Times New Roman"/>
                <w:noProof/>
                <w:webHidden/>
              </w:rPr>
              <w:fldChar w:fldCharType="begin"/>
            </w:r>
            <w:r w:rsidR="00C52295" w:rsidRPr="00C52295">
              <w:rPr>
                <w:rFonts w:ascii="Times New Roman" w:hAnsi="Times New Roman" w:cs="Times New Roman"/>
                <w:noProof/>
                <w:webHidden/>
              </w:rPr>
              <w:instrText xml:space="preserve"> PAGEREF _Toc207575358 \h </w:instrText>
            </w:r>
            <w:r w:rsidR="00C52295" w:rsidRPr="00C52295">
              <w:rPr>
                <w:rFonts w:ascii="Times New Roman" w:hAnsi="Times New Roman" w:cs="Times New Roman"/>
                <w:noProof/>
                <w:webHidden/>
              </w:rPr>
            </w:r>
            <w:r w:rsidR="00C52295" w:rsidRPr="00C52295">
              <w:rPr>
                <w:rFonts w:ascii="Times New Roman" w:hAnsi="Times New Roman" w:cs="Times New Roman"/>
                <w:noProof/>
                <w:webHidden/>
              </w:rPr>
              <w:fldChar w:fldCharType="separate"/>
            </w:r>
            <w:r w:rsidR="00B40EBF">
              <w:rPr>
                <w:rFonts w:ascii="Times New Roman" w:hAnsi="Times New Roman" w:cs="Times New Roman"/>
                <w:noProof/>
                <w:webHidden/>
              </w:rPr>
              <w:t>3</w:t>
            </w:r>
            <w:r w:rsidR="00C52295" w:rsidRPr="00C52295">
              <w:rPr>
                <w:rFonts w:ascii="Times New Roman" w:hAnsi="Times New Roman" w:cs="Times New Roman"/>
                <w:noProof/>
                <w:webHidden/>
              </w:rPr>
              <w:fldChar w:fldCharType="end"/>
            </w:r>
          </w:hyperlink>
        </w:p>
        <w:p w14:paraId="04705D33" w14:textId="1E0E7B03" w:rsidR="00C52295" w:rsidRPr="00C52295" w:rsidRDefault="00C52295">
          <w:pPr>
            <w:pStyle w:val="TOC2"/>
            <w:tabs>
              <w:tab w:val="right" w:leader="dot" w:pos="9350"/>
            </w:tabs>
            <w:rPr>
              <w:rFonts w:ascii="Times New Roman" w:eastAsiaTheme="minorEastAsia" w:hAnsi="Times New Roman" w:cs="Times New Roman"/>
              <w:noProof/>
              <w:lang w:eastAsia="en-CA"/>
            </w:rPr>
          </w:pPr>
          <w:hyperlink w:anchor="_Toc207575359" w:history="1">
            <w:r w:rsidRPr="00C52295">
              <w:rPr>
                <w:rStyle w:val="Hyperlink"/>
                <w:rFonts w:ascii="Times New Roman" w:hAnsi="Times New Roman" w:cs="Times New Roman"/>
                <w:noProof/>
              </w:rPr>
              <w:t>1.1. Problem Definition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_Toc207575359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3</w:t>
            </w:r>
            <w:r w:rsidRPr="00C52295">
              <w:rPr>
                <w:rFonts w:ascii="Times New Roman" w:hAnsi="Times New Roman" w:cs="Times New Roman"/>
                <w:noProof/>
                <w:webHidden/>
              </w:rPr>
              <w:fldChar w:fldCharType="end"/>
            </w:r>
          </w:hyperlink>
        </w:p>
        <w:p w14:paraId="65B42A5E" w14:textId="74670E91" w:rsidR="00C52295" w:rsidRPr="00C52295" w:rsidRDefault="00C52295">
          <w:pPr>
            <w:pStyle w:val="TOC3"/>
            <w:tabs>
              <w:tab w:val="right" w:leader="dot" w:pos="9350"/>
            </w:tabs>
            <w:rPr>
              <w:rFonts w:ascii="Times New Roman" w:eastAsiaTheme="minorEastAsia" w:hAnsi="Times New Roman" w:cs="Times New Roman"/>
              <w:noProof/>
              <w:lang w:eastAsia="en-CA"/>
            </w:rPr>
          </w:pPr>
          <w:hyperlink w:anchor="_Toc207575360" w:history="1">
            <w:r w:rsidRPr="00C52295">
              <w:rPr>
                <w:rStyle w:val="Hyperlink"/>
                <w:rFonts w:ascii="Times New Roman" w:hAnsi="Times New Roman" w:cs="Times New Roman"/>
                <w:noProof/>
              </w:rPr>
              <w:t>1.1.1. Research Question: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_Toc207575360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3</w:t>
            </w:r>
            <w:r w:rsidRPr="00C52295">
              <w:rPr>
                <w:rFonts w:ascii="Times New Roman" w:hAnsi="Times New Roman" w:cs="Times New Roman"/>
                <w:noProof/>
                <w:webHidden/>
              </w:rPr>
              <w:fldChar w:fldCharType="end"/>
            </w:r>
          </w:hyperlink>
        </w:p>
        <w:p w14:paraId="4BCA44DE" w14:textId="07553FC5" w:rsidR="00C52295" w:rsidRPr="00C52295" w:rsidRDefault="00C52295">
          <w:pPr>
            <w:pStyle w:val="TOC3"/>
            <w:tabs>
              <w:tab w:val="right" w:leader="dot" w:pos="9350"/>
            </w:tabs>
            <w:rPr>
              <w:rFonts w:ascii="Times New Roman" w:eastAsiaTheme="minorEastAsia" w:hAnsi="Times New Roman" w:cs="Times New Roman"/>
              <w:noProof/>
              <w:lang w:eastAsia="en-CA"/>
            </w:rPr>
          </w:pPr>
          <w:hyperlink w:anchor="_Toc207575361" w:history="1">
            <w:r w:rsidRPr="00C52295">
              <w:rPr>
                <w:rStyle w:val="Hyperlink"/>
                <w:rFonts w:ascii="Times New Roman" w:hAnsi="Times New Roman" w:cs="Times New Roman"/>
                <w:noProof/>
              </w:rPr>
              <w:t>1.1.2. Hypotheses:</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_Toc207575361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4</w:t>
            </w:r>
            <w:r w:rsidRPr="00C52295">
              <w:rPr>
                <w:rFonts w:ascii="Times New Roman" w:hAnsi="Times New Roman" w:cs="Times New Roman"/>
                <w:noProof/>
                <w:webHidden/>
              </w:rPr>
              <w:fldChar w:fldCharType="end"/>
            </w:r>
          </w:hyperlink>
        </w:p>
        <w:p w14:paraId="29C0E7FE" w14:textId="701BC5DD" w:rsidR="00C52295" w:rsidRPr="00C52295" w:rsidRDefault="00C52295">
          <w:pPr>
            <w:pStyle w:val="TOC2"/>
            <w:tabs>
              <w:tab w:val="right" w:leader="dot" w:pos="9350"/>
            </w:tabs>
            <w:rPr>
              <w:rFonts w:ascii="Times New Roman" w:eastAsiaTheme="minorEastAsia" w:hAnsi="Times New Roman" w:cs="Times New Roman"/>
              <w:noProof/>
              <w:lang w:eastAsia="en-CA"/>
            </w:rPr>
          </w:pPr>
          <w:hyperlink w:anchor="_Toc207575362" w:history="1">
            <w:r w:rsidRPr="00C52295">
              <w:rPr>
                <w:rStyle w:val="Hyperlink"/>
                <w:rFonts w:ascii="Times New Roman" w:hAnsi="Times New Roman" w:cs="Times New Roman"/>
                <w:noProof/>
              </w:rPr>
              <w:t>1.2. Justification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_Toc207575362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4</w:t>
            </w:r>
            <w:r w:rsidRPr="00C52295">
              <w:rPr>
                <w:rFonts w:ascii="Times New Roman" w:hAnsi="Times New Roman" w:cs="Times New Roman"/>
                <w:noProof/>
                <w:webHidden/>
              </w:rPr>
              <w:fldChar w:fldCharType="end"/>
            </w:r>
          </w:hyperlink>
        </w:p>
        <w:p w14:paraId="6890D1F7" w14:textId="5384EC50" w:rsidR="00C52295" w:rsidRPr="00C52295" w:rsidRDefault="00C52295">
          <w:pPr>
            <w:pStyle w:val="TOC2"/>
            <w:tabs>
              <w:tab w:val="right" w:leader="dot" w:pos="9350"/>
            </w:tabs>
            <w:rPr>
              <w:rFonts w:ascii="Times New Roman" w:eastAsiaTheme="minorEastAsia" w:hAnsi="Times New Roman" w:cs="Times New Roman"/>
              <w:noProof/>
              <w:lang w:eastAsia="en-CA"/>
            </w:rPr>
          </w:pPr>
          <w:hyperlink w:anchor="_Toc207575363" w:history="1">
            <w:r w:rsidRPr="00C52295">
              <w:rPr>
                <w:rStyle w:val="Hyperlink"/>
                <w:rFonts w:ascii="Times New Roman" w:hAnsi="Times New Roman" w:cs="Times New Roman"/>
                <w:noProof/>
              </w:rPr>
              <w:t>1.3. Limitations</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_Toc207575363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5</w:t>
            </w:r>
            <w:r w:rsidRPr="00C52295">
              <w:rPr>
                <w:rFonts w:ascii="Times New Roman" w:hAnsi="Times New Roman" w:cs="Times New Roman"/>
                <w:noProof/>
                <w:webHidden/>
              </w:rPr>
              <w:fldChar w:fldCharType="end"/>
            </w:r>
          </w:hyperlink>
        </w:p>
        <w:p w14:paraId="16D3D0A4" w14:textId="6E1F27BE" w:rsidR="00C52295" w:rsidRPr="00C52295" w:rsidRDefault="00C52295">
          <w:pPr>
            <w:pStyle w:val="TOC2"/>
            <w:tabs>
              <w:tab w:val="right" w:leader="dot" w:pos="9350"/>
            </w:tabs>
            <w:rPr>
              <w:rFonts w:ascii="Times New Roman" w:eastAsiaTheme="minorEastAsia" w:hAnsi="Times New Roman" w:cs="Times New Roman"/>
              <w:noProof/>
              <w:lang w:eastAsia="en-CA"/>
            </w:rPr>
          </w:pPr>
          <w:hyperlink w:anchor="_Toc207575364" w:history="1">
            <w:r w:rsidRPr="00C52295">
              <w:rPr>
                <w:rStyle w:val="Hyperlink"/>
                <w:rFonts w:ascii="Times New Roman" w:hAnsi="Times New Roman" w:cs="Times New Roman"/>
                <w:noProof/>
              </w:rPr>
              <w:t>1.4. Data Collection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_Toc207575364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5</w:t>
            </w:r>
            <w:r w:rsidRPr="00C52295">
              <w:rPr>
                <w:rFonts w:ascii="Times New Roman" w:hAnsi="Times New Roman" w:cs="Times New Roman"/>
                <w:noProof/>
                <w:webHidden/>
              </w:rPr>
              <w:fldChar w:fldCharType="end"/>
            </w:r>
          </w:hyperlink>
        </w:p>
        <w:p w14:paraId="56F7EA3C" w14:textId="2B8ECE2C" w:rsidR="00C52295" w:rsidRPr="00C52295" w:rsidRDefault="00C52295">
          <w:pPr>
            <w:pStyle w:val="TOC3"/>
            <w:tabs>
              <w:tab w:val="right" w:leader="dot" w:pos="9350"/>
            </w:tabs>
            <w:rPr>
              <w:rFonts w:ascii="Times New Roman" w:eastAsiaTheme="minorEastAsia" w:hAnsi="Times New Roman" w:cs="Times New Roman"/>
              <w:noProof/>
              <w:lang w:eastAsia="en-CA"/>
            </w:rPr>
          </w:pPr>
          <w:hyperlink w:anchor="_Toc207575365" w:history="1">
            <w:r w:rsidRPr="00C52295">
              <w:rPr>
                <w:rStyle w:val="Hyperlink"/>
                <w:rFonts w:ascii="Times New Roman" w:hAnsi="Times New Roman" w:cs="Times New Roman"/>
                <w:noProof/>
              </w:rPr>
              <w:t>1.4.1. Variables Collected</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_Toc207575365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6</w:t>
            </w:r>
            <w:r w:rsidRPr="00C52295">
              <w:rPr>
                <w:rFonts w:ascii="Times New Roman" w:hAnsi="Times New Roman" w:cs="Times New Roman"/>
                <w:noProof/>
                <w:webHidden/>
              </w:rPr>
              <w:fldChar w:fldCharType="end"/>
            </w:r>
          </w:hyperlink>
        </w:p>
        <w:p w14:paraId="7FE1E4A6" w14:textId="225013D7" w:rsidR="00C52295" w:rsidRPr="00C52295" w:rsidRDefault="00C52295">
          <w:pPr>
            <w:pStyle w:val="TOC3"/>
            <w:tabs>
              <w:tab w:val="right" w:leader="dot" w:pos="9350"/>
            </w:tabs>
            <w:rPr>
              <w:rFonts w:ascii="Times New Roman" w:eastAsiaTheme="minorEastAsia" w:hAnsi="Times New Roman" w:cs="Times New Roman"/>
              <w:noProof/>
              <w:lang w:eastAsia="en-CA"/>
            </w:rPr>
          </w:pPr>
          <w:hyperlink w:anchor="_Toc207575366" w:history="1">
            <w:r w:rsidRPr="00C52295">
              <w:rPr>
                <w:rStyle w:val="Hyperlink"/>
                <w:rFonts w:ascii="Times New Roman" w:hAnsi="Times New Roman" w:cs="Times New Roman"/>
                <w:noProof/>
              </w:rPr>
              <w:t>1.4.2. SQL Exploration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_Toc207575366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7</w:t>
            </w:r>
            <w:r w:rsidRPr="00C52295">
              <w:rPr>
                <w:rFonts w:ascii="Times New Roman" w:hAnsi="Times New Roman" w:cs="Times New Roman"/>
                <w:noProof/>
                <w:webHidden/>
              </w:rPr>
              <w:fldChar w:fldCharType="end"/>
            </w:r>
          </w:hyperlink>
        </w:p>
        <w:p w14:paraId="180DA0E1" w14:textId="6697921C" w:rsidR="00C52295" w:rsidRPr="00C52295" w:rsidRDefault="00C52295">
          <w:pPr>
            <w:pStyle w:val="TOC3"/>
            <w:tabs>
              <w:tab w:val="right" w:leader="dot" w:pos="9350"/>
            </w:tabs>
            <w:rPr>
              <w:rFonts w:ascii="Times New Roman" w:eastAsiaTheme="minorEastAsia" w:hAnsi="Times New Roman" w:cs="Times New Roman"/>
              <w:noProof/>
              <w:lang w:eastAsia="en-CA"/>
            </w:rPr>
          </w:pPr>
          <w:hyperlink w:anchor="_Toc207575367" w:history="1">
            <w:r w:rsidRPr="00C52295">
              <w:rPr>
                <w:rStyle w:val="Hyperlink"/>
                <w:rFonts w:ascii="Times New Roman" w:hAnsi="Times New Roman" w:cs="Times New Roman"/>
                <w:noProof/>
                <w:lang w:val="en-US"/>
              </w:rPr>
              <w:t>1.4.3. Python Processing and Preparation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_Toc207575367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10</w:t>
            </w:r>
            <w:r w:rsidRPr="00C52295">
              <w:rPr>
                <w:rFonts w:ascii="Times New Roman" w:hAnsi="Times New Roman" w:cs="Times New Roman"/>
                <w:noProof/>
                <w:webHidden/>
              </w:rPr>
              <w:fldChar w:fldCharType="end"/>
            </w:r>
          </w:hyperlink>
        </w:p>
        <w:p w14:paraId="5DE192DB" w14:textId="5E221119" w:rsidR="00C52295" w:rsidRPr="00C52295" w:rsidRDefault="00C52295">
          <w:pPr>
            <w:pStyle w:val="TOC1"/>
            <w:tabs>
              <w:tab w:val="left" w:pos="480"/>
              <w:tab w:val="right" w:leader="dot" w:pos="9350"/>
            </w:tabs>
            <w:rPr>
              <w:rFonts w:ascii="Times New Roman" w:eastAsiaTheme="minorEastAsia" w:hAnsi="Times New Roman" w:cs="Times New Roman"/>
              <w:noProof/>
              <w:lang w:eastAsia="en-CA"/>
            </w:rPr>
          </w:pPr>
          <w:hyperlink w:anchor="_Toc207575368" w:history="1">
            <w:r w:rsidRPr="00C52295">
              <w:rPr>
                <w:rStyle w:val="Hyperlink"/>
                <w:rFonts w:ascii="Times New Roman" w:hAnsi="Times New Roman" w:cs="Times New Roman"/>
                <w:noProof/>
              </w:rPr>
              <w:t>2.</w:t>
            </w:r>
            <w:r w:rsidRPr="00C52295">
              <w:rPr>
                <w:rFonts w:ascii="Times New Roman" w:eastAsiaTheme="minorEastAsia" w:hAnsi="Times New Roman" w:cs="Times New Roman"/>
                <w:noProof/>
                <w:lang w:eastAsia="en-CA"/>
              </w:rPr>
              <w:tab/>
            </w:r>
            <w:r w:rsidRPr="00C52295">
              <w:rPr>
                <w:rStyle w:val="Hyperlink"/>
                <w:rFonts w:ascii="Times New Roman" w:hAnsi="Times New Roman" w:cs="Times New Roman"/>
                <w:noProof/>
              </w:rPr>
              <w:t>Data Understanding</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_Toc207575368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12</w:t>
            </w:r>
            <w:r w:rsidRPr="00C52295">
              <w:rPr>
                <w:rFonts w:ascii="Times New Roman" w:hAnsi="Times New Roman" w:cs="Times New Roman"/>
                <w:noProof/>
                <w:webHidden/>
              </w:rPr>
              <w:fldChar w:fldCharType="end"/>
            </w:r>
          </w:hyperlink>
        </w:p>
        <w:p w14:paraId="31CBC176" w14:textId="29524F86" w:rsidR="00C52295" w:rsidRPr="00C52295" w:rsidRDefault="00C52295">
          <w:pPr>
            <w:pStyle w:val="TOC1"/>
            <w:tabs>
              <w:tab w:val="left" w:pos="480"/>
              <w:tab w:val="right" w:leader="dot" w:pos="9350"/>
            </w:tabs>
            <w:rPr>
              <w:rFonts w:ascii="Times New Roman" w:eastAsiaTheme="minorEastAsia" w:hAnsi="Times New Roman" w:cs="Times New Roman"/>
              <w:noProof/>
              <w:lang w:eastAsia="en-CA"/>
            </w:rPr>
          </w:pPr>
          <w:hyperlink w:anchor="_Toc207575369" w:history="1">
            <w:r w:rsidRPr="00C52295">
              <w:rPr>
                <w:rStyle w:val="Hyperlink"/>
                <w:rFonts w:ascii="Times New Roman" w:hAnsi="Times New Roman" w:cs="Times New Roman"/>
                <w:noProof/>
              </w:rPr>
              <w:t>3.</w:t>
            </w:r>
            <w:r w:rsidRPr="00C52295">
              <w:rPr>
                <w:rFonts w:ascii="Times New Roman" w:eastAsiaTheme="minorEastAsia" w:hAnsi="Times New Roman" w:cs="Times New Roman"/>
                <w:noProof/>
                <w:lang w:eastAsia="en-CA"/>
              </w:rPr>
              <w:tab/>
            </w:r>
            <w:r w:rsidRPr="00C52295">
              <w:rPr>
                <w:rStyle w:val="Hyperlink"/>
                <w:rFonts w:ascii="Times New Roman" w:hAnsi="Times New Roman" w:cs="Times New Roman"/>
                <w:noProof/>
              </w:rPr>
              <w:t>Data Visualization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_Toc207575369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14</w:t>
            </w:r>
            <w:r w:rsidRPr="00C52295">
              <w:rPr>
                <w:rFonts w:ascii="Times New Roman" w:hAnsi="Times New Roman" w:cs="Times New Roman"/>
                <w:noProof/>
                <w:webHidden/>
              </w:rPr>
              <w:fldChar w:fldCharType="end"/>
            </w:r>
          </w:hyperlink>
        </w:p>
        <w:p w14:paraId="70C9A6E7" w14:textId="7CD1E5DA" w:rsidR="00C52295" w:rsidRPr="00C52295" w:rsidRDefault="00C52295">
          <w:pPr>
            <w:pStyle w:val="TOC2"/>
            <w:tabs>
              <w:tab w:val="right" w:leader="dot" w:pos="9350"/>
            </w:tabs>
            <w:rPr>
              <w:rFonts w:ascii="Times New Roman" w:eastAsiaTheme="minorEastAsia" w:hAnsi="Times New Roman" w:cs="Times New Roman"/>
              <w:noProof/>
              <w:lang w:eastAsia="en-CA"/>
            </w:rPr>
          </w:pPr>
          <w:hyperlink w:anchor="_Toc207575370" w:history="1">
            <w:r w:rsidRPr="00C52295">
              <w:rPr>
                <w:rStyle w:val="Hyperlink"/>
                <w:rFonts w:ascii="Times New Roman" w:hAnsi="Times New Roman" w:cs="Times New Roman"/>
                <w:noProof/>
              </w:rPr>
              <w:t>3.1. Summary of Data Visualizations</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_Toc207575370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22</w:t>
            </w:r>
            <w:r w:rsidRPr="00C52295">
              <w:rPr>
                <w:rFonts w:ascii="Times New Roman" w:hAnsi="Times New Roman" w:cs="Times New Roman"/>
                <w:noProof/>
                <w:webHidden/>
              </w:rPr>
              <w:fldChar w:fldCharType="end"/>
            </w:r>
          </w:hyperlink>
        </w:p>
        <w:p w14:paraId="0314E05C" w14:textId="13914B34" w:rsidR="00C52295" w:rsidRPr="00C52295" w:rsidRDefault="00C52295">
          <w:pPr>
            <w:pStyle w:val="TOC1"/>
            <w:tabs>
              <w:tab w:val="left" w:pos="480"/>
              <w:tab w:val="right" w:leader="dot" w:pos="9350"/>
            </w:tabs>
            <w:rPr>
              <w:rFonts w:ascii="Times New Roman" w:eastAsiaTheme="minorEastAsia" w:hAnsi="Times New Roman" w:cs="Times New Roman"/>
              <w:noProof/>
              <w:lang w:eastAsia="en-CA"/>
            </w:rPr>
          </w:pPr>
          <w:hyperlink w:anchor="_Toc207575371" w:history="1">
            <w:r w:rsidRPr="00C52295">
              <w:rPr>
                <w:rStyle w:val="Hyperlink"/>
                <w:rFonts w:ascii="Times New Roman" w:hAnsi="Times New Roman" w:cs="Times New Roman"/>
                <w:noProof/>
              </w:rPr>
              <w:t>4.</w:t>
            </w:r>
            <w:r w:rsidRPr="00C52295">
              <w:rPr>
                <w:rFonts w:ascii="Times New Roman" w:eastAsiaTheme="minorEastAsia" w:hAnsi="Times New Roman" w:cs="Times New Roman"/>
                <w:noProof/>
                <w:lang w:eastAsia="en-CA"/>
              </w:rPr>
              <w:tab/>
            </w:r>
            <w:r w:rsidRPr="00C52295">
              <w:rPr>
                <w:rStyle w:val="Hyperlink"/>
                <w:rFonts w:ascii="Times New Roman" w:hAnsi="Times New Roman" w:cs="Times New Roman"/>
                <w:noProof/>
              </w:rPr>
              <w:t>Model Building</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_Toc207575371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22</w:t>
            </w:r>
            <w:r w:rsidRPr="00C52295">
              <w:rPr>
                <w:rFonts w:ascii="Times New Roman" w:hAnsi="Times New Roman" w:cs="Times New Roman"/>
                <w:noProof/>
                <w:webHidden/>
              </w:rPr>
              <w:fldChar w:fldCharType="end"/>
            </w:r>
          </w:hyperlink>
        </w:p>
        <w:p w14:paraId="52EFE763" w14:textId="11ADFC98" w:rsidR="00C52295" w:rsidRPr="00C52295" w:rsidRDefault="00C52295">
          <w:pPr>
            <w:pStyle w:val="TOC1"/>
            <w:tabs>
              <w:tab w:val="left" w:pos="480"/>
              <w:tab w:val="right" w:leader="dot" w:pos="9350"/>
            </w:tabs>
            <w:rPr>
              <w:rFonts w:ascii="Times New Roman" w:eastAsiaTheme="minorEastAsia" w:hAnsi="Times New Roman" w:cs="Times New Roman"/>
              <w:noProof/>
              <w:lang w:eastAsia="en-CA"/>
            </w:rPr>
          </w:pPr>
          <w:hyperlink w:anchor="_Toc207575372" w:history="1">
            <w:r w:rsidRPr="00C52295">
              <w:rPr>
                <w:rStyle w:val="Hyperlink"/>
                <w:rFonts w:ascii="Times New Roman" w:hAnsi="Times New Roman" w:cs="Times New Roman"/>
                <w:noProof/>
              </w:rPr>
              <w:t>5.</w:t>
            </w:r>
            <w:r w:rsidRPr="00C52295">
              <w:rPr>
                <w:rFonts w:ascii="Times New Roman" w:eastAsiaTheme="minorEastAsia" w:hAnsi="Times New Roman" w:cs="Times New Roman"/>
                <w:noProof/>
                <w:lang w:eastAsia="en-CA"/>
              </w:rPr>
              <w:tab/>
            </w:r>
            <w:r w:rsidRPr="00C52295">
              <w:rPr>
                <w:rStyle w:val="Hyperlink"/>
                <w:rFonts w:ascii="Times New Roman" w:hAnsi="Times New Roman" w:cs="Times New Roman"/>
                <w:noProof/>
              </w:rPr>
              <w:t>Model Evaluation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_Toc207575372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25</w:t>
            </w:r>
            <w:r w:rsidRPr="00C52295">
              <w:rPr>
                <w:rFonts w:ascii="Times New Roman" w:hAnsi="Times New Roman" w:cs="Times New Roman"/>
                <w:noProof/>
                <w:webHidden/>
              </w:rPr>
              <w:fldChar w:fldCharType="end"/>
            </w:r>
          </w:hyperlink>
        </w:p>
        <w:p w14:paraId="588CA31F" w14:textId="1271DBFD" w:rsidR="00C52295" w:rsidRPr="00C52295" w:rsidRDefault="00C52295">
          <w:pPr>
            <w:pStyle w:val="TOC2"/>
            <w:tabs>
              <w:tab w:val="right" w:leader="dot" w:pos="9350"/>
            </w:tabs>
            <w:rPr>
              <w:rFonts w:ascii="Times New Roman" w:eastAsiaTheme="minorEastAsia" w:hAnsi="Times New Roman" w:cs="Times New Roman"/>
              <w:noProof/>
              <w:lang w:eastAsia="en-CA"/>
            </w:rPr>
          </w:pPr>
          <w:hyperlink w:anchor="_Toc207575373" w:history="1">
            <w:r w:rsidRPr="00C52295">
              <w:rPr>
                <w:rStyle w:val="Hyperlink"/>
                <w:rFonts w:ascii="Times New Roman" w:hAnsi="Times New Roman" w:cs="Times New Roman"/>
                <w:noProof/>
              </w:rPr>
              <w:t>5.1. Conclusion - Model Evaluation</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_Toc207575373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28</w:t>
            </w:r>
            <w:r w:rsidRPr="00C52295">
              <w:rPr>
                <w:rFonts w:ascii="Times New Roman" w:hAnsi="Times New Roman" w:cs="Times New Roman"/>
                <w:noProof/>
                <w:webHidden/>
              </w:rPr>
              <w:fldChar w:fldCharType="end"/>
            </w:r>
          </w:hyperlink>
        </w:p>
        <w:p w14:paraId="265ACB28" w14:textId="6ECC848A" w:rsidR="00C52295" w:rsidRPr="00C52295" w:rsidRDefault="00C52295">
          <w:pPr>
            <w:pStyle w:val="TOC1"/>
            <w:tabs>
              <w:tab w:val="right" w:leader="dot" w:pos="9350"/>
            </w:tabs>
            <w:rPr>
              <w:rFonts w:ascii="Times New Roman" w:eastAsiaTheme="minorEastAsia" w:hAnsi="Times New Roman" w:cs="Times New Roman"/>
              <w:noProof/>
              <w:lang w:eastAsia="en-CA"/>
            </w:rPr>
          </w:pPr>
          <w:hyperlink w:anchor="_Toc207575374" w:history="1">
            <w:r w:rsidRPr="00C52295">
              <w:rPr>
                <w:rStyle w:val="Hyperlink"/>
                <w:rFonts w:ascii="Times New Roman" w:hAnsi="Times New Roman" w:cs="Times New Roman"/>
                <w:noProof/>
              </w:rPr>
              <w:t>References</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_Toc207575374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29</w:t>
            </w:r>
            <w:r w:rsidRPr="00C52295">
              <w:rPr>
                <w:rFonts w:ascii="Times New Roman" w:hAnsi="Times New Roman" w:cs="Times New Roman"/>
                <w:noProof/>
                <w:webHidden/>
              </w:rPr>
              <w:fldChar w:fldCharType="end"/>
            </w:r>
          </w:hyperlink>
        </w:p>
        <w:p w14:paraId="043090C8" w14:textId="6CB34043" w:rsidR="00C52295" w:rsidRPr="00C52295" w:rsidRDefault="00C52295">
          <w:pPr>
            <w:pStyle w:val="TOC1"/>
            <w:tabs>
              <w:tab w:val="right" w:leader="dot" w:pos="9350"/>
            </w:tabs>
            <w:rPr>
              <w:rFonts w:ascii="Times New Roman" w:eastAsiaTheme="minorEastAsia" w:hAnsi="Times New Roman" w:cs="Times New Roman"/>
              <w:noProof/>
              <w:lang w:eastAsia="en-CA"/>
            </w:rPr>
          </w:pPr>
          <w:hyperlink w:anchor="_Toc207575375" w:history="1">
            <w:r w:rsidRPr="00C52295">
              <w:rPr>
                <w:rStyle w:val="Hyperlink"/>
                <w:rFonts w:ascii="Times New Roman" w:hAnsi="Times New Roman" w:cs="Times New Roman"/>
                <w:noProof/>
              </w:rPr>
              <w:t>Appendix A</w:t>
            </w:r>
            <w:r w:rsidRPr="00C52295">
              <w:rPr>
                <w:rFonts w:ascii="Times New Roman" w:hAnsi="Times New Roman" w:cs="Times New Roman"/>
                <w:noProof/>
                <w:webHidden/>
              </w:rPr>
              <w:tab/>
            </w:r>
            <w:r w:rsidRPr="00C52295">
              <w:rPr>
                <w:rFonts w:ascii="Times New Roman" w:hAnsi="Times New Roman" w:cs="Times New Roman"/>
                <w:noProof/>
                <w:webHidden/>
              </w:rPr>
              <w:fldChar w:fldCharType="begin"/>
            </w:r>
            <w:r w:rsidRPr="00C52295">
              <w:rPr>
                <w:rFonts w:ascii="Times New Roman" w:hAnsi="Times New Roman" w:cs="Times New Roman"/>
                <w:noProof/>
                <w:webHidden/>
              </w:rPr>
              <w:instrText xml:space="preserve"> PAGEREF _Toc207575375 \h </w:instrText>
            </w:r>
            <w:r w:rsidRPr="00C52295">
              <w:rPr>
                <w:rFonts w:ascii="Times New Roman" w:hAnsi="Times New Roman" w:cs="Times New Roman"/>
                <w:noProof/>
                <w:webHidden/>
              </w:rPr>
            </w:r>
            <w:r w:rsidRPr="00C52295">
              <w:rPr>
                <w:rFonts w:ascii="Times New Roman" w:hAnsi="Times New Roman" w:cs="Times New Roman"/>
                <w:noProof/>
                <w:webHidden/>
              </w:rPr>
              <w:fldChar w:fldCharType="separate"/>
            </w:r>
            <w:r w:rsidR="00B40EBF">
              <w:rPr>
                <w:rFonts w:ascii="Times New Roman" w:hAnsi="Times New Roman" w:cs="Times New Roman"/>
                <w:noProof/>
                <w:webHidden/>
              </w:rPr>
              <w:t>31</w:t>
            </w:r>
            <w:r w:rsidRPr="00C52295">
              <w:rPr>
                <w:rFonts w:ascii="Times New Roman" w:hAnsi="Times New Roman" w:cs="Times New Roman"/>
                <w:noProof/>
                <w:webHidden/>
              </w:rPr>
              <w:fldChar w:fldCharType="end"/>
            </w:r>
          </w:hyperlink>
        </w:p>
        <w:p w14:paraId="4150DBDB" w14:textId="562EF490" w:rsidR="17468DE4" w:rsidRPr="00C52295" w:rsidRDefault="17468DE4" w:rsidP="17468DE4">
          <w:pPr>
            <w:pStyle w:val="TOC1"/>
            <w:tabs>
              <w:tab w:val="right" w:leader="dot" w:pos="9345"/>
            </w:tabs>
            <w:rPr>
              <w:rStyle w:val="Hyperlink"/>
              <w:rFonts w:ascii="Times New Roman" w:hAnsi="Times New Roman" w:cs="Times New Roman"/>
            </w:rPr>
          </w:pPr>
          <w:r w:rsidRPr="00C52295">
            <w:rPr>
              <w:rFonts w:ascii="Times New Roman" w:hAnsi="Times New Roman" w:cs="Times New Roman"/>
            </w:rPr>
            <w:fldChar w:fldCharType="end"/>
          </w:r>
        </w:p>
      </w:sdtContent>
    </w:sdt>
    <w:p w14:paraId="0F757777" w14:textId="2E7374EA" w:rsidR="000A7F6F" w:rsidRPr="00C52295" w:rsidRDefault="000A7F6F" w:rsidP="00512E44">
      <w:pPr>
        <w:rPr>
          <w:rFonts w:ascii="Times New Roman" w:hAnsi="Times New Roman" w:cs="Times New Roman"/>
        </w:rPr>
      </w:pPr>
    </w:p>
    <w:p w14:paraId="6E0D7CA9" w14:textId="77777777" w:rsidR="00D75660" w:rsidRPr="00C52295" w:rsidRDefault="00D75660" w:rsidP="00D75660">
      <w:pPr>
        <w:spacing w:line="480" w:lineRule="auto"/>
        <w:rPr>
          <w:rFonts w:ascii="Times New Roman" w:eastAsia="Times New Roman" w:hAnsi="Times New Roman" w:cs="Times New Roman"/>
          <w:b/>
          <w:bCs/>
          <w:lang w:val="en-US"/>
        </w:rPr>
      </w:pPr>
    </w:p>
    <w:p w14:paraId="10C56B58" w14:textId="77777777" w:rsidR="00D75660" w:rsidRPr="00C52295" w:rsidRDefault="00D75660" w:rsidP="00D75660">
      <w:pPr>
        <w:spacing w:line="480" w:lineRule="auto"/>
        <w:rPr>
          <w:rFonts w:ascii="Times New Roman" w:eastAsia="Times New Roman" w:hAnsi="Times New Roman" w:cs="Times New Roman"/>
          <w:b/>
          <w:bCs/>
          <w:lang w:val="en-US"/>
        </w:rPr>
      </w:pPr>
    </w:p>
    <w:p w14:paraId="46457F8B" w14:textId="77777777" w:rsidR="00D75660" w:rsidRPr="00C52295" w:rsidRDefault="00D75660" w:rsidP="00D75660">
      <w:pPr>
        <w:spacing w:line="480" w:lineRule="auto"/>
        <w:rPr>
          <w:rFonts w:ascii="Times New Roman" w:eastAsia="Times New Roman" w:hAnsi="Times New Roman" w:cs="Times New Roman"/>
          <w:b/>
          <w:bCs/>
          <w:lang w:val="en-US"/>
        </w:rPr>
      </w:pPr>
    </w:p>
    <w:p w14:paraId="05A029DC" w14:textId="77777777" w:rsidR="00D75660" w:rsidRPr="00C52295" w:rsidRDefault="00D75660" w:rsidP="00D75660">
      <w:pPr>
        <w:spacing w:line="480" w:lineRule="auto"/>
        <w:rPr>
          <w:rFonts w:ascii="Times New Roman" w:eastAsia="Times New Roman" w:hAnsi="Times New Roman" w:cs="Times New Roman"/>
          <w:b/>
          <w:bCs/>
          <w:lang w:val="en-US"/>
        </w:rPr>
      </w:pPr>
    </w:p>
    <w:p w14:paraId="5C0DFC24" w14:textId="40E0FEBA" w:rsidR="00D75660" w:rsidRPr="00C52295" w:rsidRDefault="00D75660" w:rsidP="00D75660">
      <w:pPr>
        <w:spacing w:line="480" w:lineRule="auto"/>
        <w:rPr>
          <w:rFonts w:ascii="Times New Roman" w:eastAsia="Times New Roman" w:hAnsi="Times New Roman" w:cs="Times New Roman"/>
          <w:b/>
          <w:bCs/>
          <w:lang w:val="en-US"/>
        </w:rPr>
      </w:pPr>
    </w:p>
    <w:p w14:paraId="3062901B" w14:textId="15000E7A" w:rsidR="008649A9" w:rsidRPr="00C52295" w:rsidRDefault="2A6E39CB" w:rsidP="13672F68">
      <w:pPr>
        <w:pStyle w:val="Heading1"/>
        <w:numPr>
          <w:ilvl w:val="0"/>
          <w:numId w:val="17"/>
        </w:numPr>
        <w:rPr>
          <w:rFonts w:ascii="Times New Roman" w:hAnsi="Times New Roman" w:cs="Times New Roman"/>
        </w:rPr>
      </w:pPr>
      <w:bookmarkStart w:id="0" w:name="_Toc1160423855"/>
      <w:bookmarkStart w:id="1" w:name="_Toc570314593"/>
      <w:bookmarkStart w:id="2" w:name="_Toc938492626"/>
      <w:bookmarkStart w:id="3" w:name="_Toc1538784521"/>
      <w:bookmarkStart w:id="4" w:name="_Toc207575358"/>
      <w:r w:rsidRPr="00C52295">
        <w:rPr>
          <w:rFonts w:ascii="Times New Roman" w:hAnsi="Times New Roman" w:cs="Times New Roman"/>
        </w:rPr>
        <w:lastRenderedPageBreak/>
        <w:t>Introduction</w:t>
      </w:r>
      <w:bookmarkEnd w:id="0"/>
      <w:bookmarkEnd w:id="1"/>
      <w:bookmarkEnd w:id="2"/>
      <w:bookmarkEnd w:id="3"/>
      <w:bookmarkEnd w:id="4"/>
    </w:p>
    <w:p w14:paraId="17399F22" w14:textId="6F5D9BB5" w:rsidR="0093582C" w:rsidRPr="00C52295" w:rsidRDefault="18CD4D2B" w:rsidP="317EF191">
      <w:pPr>
        <w:spacing w:after="0" w:line="480" w:lineRule="auto"/>
        <w:ind w:firstLine="360"/>
        <w:rPr>
          <w:rFonts w:ascii="Times New Roman" w:eastAsia="Times New Roman" w:hAnsi="Times New Roman" w:cs="Times New Roman"/>
        </w:rPr>
      </w:pPr>
      <w:r w:rsidRPr="00C52295">
        <w:rPr>
          <w:rFonts w:ascii="Times New Roman" w:hAnsi="Times New Roman" w:cs="Times New Roman"/>
        </w:rPr>
        <w:t xml:space="preserve">Predicting stock prices with accuracy is </w:t>
      </w:r>
      <w:r w:rsidRPr="00C52295">
        <w:rPr>
          <w:rFonts w:ascii="Times New Roman" w:eastAsia="Times New Roman" w:hAnsi="Times New Roman" w:cs="Times New Roman"/>
        </w:rPr>
        <w:t>crucial for financial decision-making</w:t>
      </w:r>
      <w:r w:rsidRPr="00C52295">
        <w:rPr>
          <w:rFonts w:ascii="Times New Roman" w:hAnsi="Times New Roman" w:cs="Times New Roman"/>
        </w:rPr>
        <w:t>. A remarkable stock is Alphabet Inc., with the ticker</w:t>
      </w:r>
      <w:r w:rsidRPr="00C52295">
        <w:rPr>
          <w:rFonts w:ascii="Times New Roman" w:eastAsia="Times New Roman" w:hAnsi="Times New Roman" w:cs="Times New Roman"/>
        </w:rPr>
        <w:t xml:space="preserve"> </w:t>
      </w:r>
      <w:r w:rsidRPr="00C52295">
        <w:rPr>
          <w:rFonts w:ascii="Times New Roman" w:hAnsi="Times New Roman" w:cs="Times New Roman"/>
        </w:rPr>
        <w:t>symbol GOOGL/GOOG. Also, it is important to know that the Alphabet’s revenue comes through Google Ads and YouTube, with other contributions such as Google Cloud and AI tools</w:t>
      </w:r>
      <w:r w:rsidRPr="00C52295">
        <w:rPr>
          <w:rFonts w:ascii="Times New Roman" w:hAnsi="Times New Roman" w:cs="Times New Roman"/>
          <w:noProof/>
        </w:rPr>
        <w:t xml:space="preserve"> (Wang, 2025).</w:t>
      </w:r>
      <w:r w:rsidRPr="00C52295">
        <w:rPr>
          <w:rFonts w:ascii="Times New Roman" w:eastAsia="Times New Roman" w:hAnsi="Times New Roman" w:cs="Times New Roman"/>
        </w:rPr>
        <w:t xml:space="preserve"> </w:t>
      </w:r>
      <w:r w:rsidRPr="00C52295">
        <w:rPr>
          <w:rFonts w:ascii="Times New Roman" w:hAnsi="Times New Roman" w:cs="Times New Roman"/>
        </w:rPr>
        <w:t xml:space="preserve">The </w:t>
      </w:r>
      <w:proofErr w:type="gramStart"/>
      <w:r w:rsidRPr="00C52295">
        <w:rPr>
          <w:rFonts w:ascii="Times New Roman" w:hAnsi="Times New Roman" w:cs="Times New Roman"/>
        </w:rPr>
        <w:t>next-day</w:t>
      </w:r>
      <w:proofErr w:type="gramEnd"/>
      <w:r w:rsidRPr="00C52295">
        <w:rPr>
          <w:rFonts w:ascii="Times New Roman" w:hAnsi="Times New Roman" w:cs="Times New Roman"/>
        </w:rPr>
        <w:t xml:space="preserve"> closing price forecasting</w:t>
      </w:r>
      <w:r w:rsidRPr="00C52295">
        <w:rPr>
          <w:rFonts w:ascii="Times New Roman" w:eastAsia="Times New Roman" w:hAnsi="Times New Roman" w:cs="Times New Roman"/>
        </w:rPr>
        <w:t xml:space="preserve"> </w:t>
      </w:r>
      <w:r w:rsidRPr="00C52295">
        <w:rPr>
          <w:rFonts w:ascii="Times New Roman" w:hAnsi="Times New Roman" w:cs="Times New Roman"/>
        </w:rPr>
        <w:t>helps to make informed buy/sell decisions on the stock, identifying prof</w:t>
      </w:r>
      <w:r w:rsidRPr="00C52295">
        <w:rPr>
          <w:rFonts w:ascii="Times New Roman" w:eastAsia="Times New Roman" w:hAnsi="Times New Roman" w:cs="Times New Roman"/>
        </w:rPr>
        <w:t xml:space="preserve">itability and mitigating risks under operations. Alphabet Inc. (GOOGL) is part of the most influential technology firms globally, and it impacts the broader market sentiment. </w:t>
      </w:r>
    </w:p>
    <w:p w14:paraId="1C97D387" w14:textId="03B413BC" w:rsidR="008649A9" w:rsidRPr="00C52295" w:rsidRDefault="19A82673" w:rsidP="2A6E39CB">
      <w:pPr>
        <w:pStyle w:val="Heading2"/>
        <w:rPr>
          <w:rFonts w:cs="Times New Roman"/>
        </w:rPr>
      </w:pPr>
      <w:bookmarkStart w:id="5" w:name="_Toc62008038"/>
      <w:bookmarkStart w:id="6" w:name="_Toc379877854"/>
      <w:bookmarkStart w:id="7" w:name="_Toc1355512126"/>
      <w:bookmarkStart w:id="8" w:name="_Toc1599514120"/>
      <w:bookmarkStart w:id="9" w:name="_Toc207575359"/>
      <w:r w:rsidRPr="00C52295">
        <w:rPr>
          <w:rFonts w:cs="Times New Roman"/>
        </w:rPr>
        <w:t>1.1</w:t>
      </w:r>
      <w:r w:rsidR="381DCE15" w:rsidRPr="00C52295">
        <w:rPr>
          <w:rFonts w:cs="Times New Roman"/>
        </w:rPr>
        <w:t>.</w:t>
      </w:r>
      <w:r w:rsidRPr="00C52295">
        <w:rPr>
          <w:rFonts w:cs="Times New Roman"/>
        </w:rPr>
        <w:t xml:space="preserve"> Problem</w:t>
      </w:r>
      <w:r w:rsidR="2A6E39CB" w:rsidRPr="00C52295">
        <w:rPr>
          <w:rFonts w:cs="Times New Roman"/>
        </w:rPr>
        <w:t xml:space="preserve"> Definition</w:t>
      </w:r>
      <w:bookmarkEnd w:id="5"/>
      <w:bookmarkEnd w:id="6"/>
      <w:bookmarkEnd w:id="7"/>
      <w:bookmarkEnd w:id="8"/>
      <w:bookmarkEnd w:id="9"/>
    </w:p>
    <w:p w14:paraId="552B9290" w14:textId="260DCEAD" w:rsidR="00005572" w:rsidRPr="00C52295" w:rsidRDefault="2A6E39CB" w:rsidP="317EF191">
      <w:pPr>
        <w:spacing w:after="0" w:line="480" w:lineRule="auto"/>
        <w:ind w:firstLine="360"/>
        <w:rPr>
          <w:rFonts w:ascii="Times New Roman" w:eastAsia="Times New Roman" w:hAnsi="Times New Roman" w:cs="Times New Roman"/>
        </w:rPr>
      </w:pPr>
      <w:r w:rsidRPr="00C52295">
        <w:rPr>
          <w:rFonts w:ascii="Times New Roman" w:eastAsia="Times New Roman" w:hAnsi="Times New Roman" w:cs="Times New Roman"/>
        </w:rPr>
        <w:t>The highly traded and closely watched stock of Alphabet Inc. presents challenges due to volatility and liquidity, making prediction valuable. Price movement carries signals in historical price behavior, trading volume, and other statistical indicators.</w:t>
      </w:r>
    </w:p>
    <w:p w14:paraId="1178C46F" w14:textId="3B6EA6B2" w:rsidR="008649A9" w:rsidRPr="00C52295" w:rsidRDefault="381DCE15" w:rsidP="2A6E39CB">
      <w:pPr>
        <w:pStyle w:val="Heading3"/>
        <w:rPr>
          <w:rFonts w:cs="Times New Roman"/>
        </w:rPr>
      </w:pPr>
      <w:bookmarkStart w:id="10" w:name="_Toc1036402391"/>
      <w:bookmarkStart w:id="11" w:name="_Toc250563572"/>
      <w:bookmarkStart w:id="12" w:name="_Toc1461797142"/>
      <w:bookmarkStart w:id="13" w:name="_Toc987547816"/>
      <w:bookmarkStart w:id="14" w:name="_Toc207575360"/>
      <w:r w:rsidRPr="00C52295">
        <w:rPr>
          <w:rFonts w:cs="Times New Roman"/>
        </w:rPr>
        <w:t>1.</w:t>
      </w:r>
      <w:r w:rsidR="494A20FB" w:rsidRPr="00C52295">
        <w:rPr>
          <w:rFonts w:cs="Times New Roman"/>
        </w:rPr>
        <w:t>1</w:t>
      </w:r>
      <w:r w:rsidR="38D5F8C0" w:rsidRPr="00C52295">
        <w:rPr>
          <w:rFonts w:cs="Times New Roman"/>
        </w:rPr>
        <w:t>.1.</w:t>
      </w:r>
      <w:r w:rsidRPr="00C52295">
        <w:rPr>
          <w:rFonts w:cs="Times New Roman"/>
        </w:rPr>
        <w:t xml:space="preserve"> </w:t>
      </w:r>
      <w:r w:rsidR="2A6E39CB" w:rsidRPr="00C52295">
        <w:rPr>
          <w:rFonts w:cs="Times New Roman"/>
        </w:rPr>
        <w:t>Research Question:</w:t>
      </w:r>
      <w:bookmarkEnd w:id="10"/>
      <w:bookmarkEnd w:id="11"/>
      <w:bookmarkEnd w:id="12"/>
      <w:bookmarkEnd w:id="13"/>
      <w:bookmarkEnd w:id="14"/>
    </w:p>
    <w:p w14:paraId="14BC85EF" w14:textId="2BFAE71F" w:rsidR="0001503E" w:rsidRPr="00C52295" w:rsidRDefault="6BC0EB6B" w:rsidP="6BC0EB6B">
      <w:pPr>
        <w:spacing w:after="0" w:line="480" w:lineRule="auto"/>
        <w:ind w:firstLine="360"/>
        <w:rPr>
          <w:rFonts w:ascii="Times New Roman" w:eastAsia="Times New Roman" w:hAnsi="Times New Roman" w:cs="Times New Roman"/>
        </w:rPr>
      </w:pPr>
      <w:r w:rsidRPr="00C52295">
        <w:rPr>
          <w:rFonts w:ascii="Times New Roman" w:eastAsia="Times New Roman" w:hAnsi="Times New Roman" w:cs="Times New Roman"/>
        </w:rPr>
        <w:t>This project aims to answer the following question: Can historical stock prices, trading volume, and technical indicators be used to accurately predict the next day’s closing price of Alphabet Inc. (GOOGL)?</w:t>
      </w:r>
    </w:p>
    <w:p w14:paraId="4EF57173" w14:textId="3E958897" w:rsidR="0001503E" w:rsidRPr="00C52295" w:rsidRDefault="6BC0EB6B" w:rsidP="6BC0EB6B">
      <w:pPr>
        <w:spacing w:after="0" w:line="480" w:lineRule="auto"/>
        <w:ind w:firstLine="360"/>
        <w:rPr>
          <w:rFonts w:ascii="Times New Roman" w:eastAsia="Times New Roman" w:hAnsi="Times New Roman" w:cs="Times New Roman"/>
        </w:rPr>
      </w:pPr>
      <w:r w:rsidRPr="00C52295">
        <w:rPr>
          <w:rFonts w:ascii="Times New Roman" w:eastAsia="Times New Roman" w:hAnsi="Times New Roman" w:cs="Times New Roman"/>
        </w:rPr>
        <w:t xml:space="preserve"> Sub-questions:</w:t>
      </w:r>
    </w:p>
    <w:p w14:paraId="7744DD95" w14:textId="6DB388A1" w:rsidR="0001503E" w:rsidRPr="00C52295" w:rsidRDefault="6BC0EB6B" w:rsidP="6BC0EB6B">
      <w:pPr>
        <w:spacing w:after="0" w:line="480" w:lineRule="auto"/>
        <w:ind w:left="720"/>
        <w:rPr>
          <w:rFonts w:ascii="Times New Roman" w:eastAsia="Times New Roman" w:hAnsi="Times New Roman" w:cs="Times New Roman"/>
        </w:rPr>
      </w:pPr>
      <w:r w:rsidRPr="00C52295">
        <w:rPr>
          <w:rFonts w:ascii="Times New Roman" w:eastAsia="Times New Roman" w:hAnsi="Times New Roman" w:cs="Times New Roman"/>
        </w:rPr>
        <w:t xml:space="preserve">1. To what extent do </w:t>
      </w:r>
      <w:proofErr w:type="gramStart"/>
      <w:r w:rsidRPr="00C52295">
        <w:rPr>
          <w:rFonts w:ascii="Times New Roman" w:eastAsia="Times New Roman" w:hAnsi="Times New Roman" w:cs="Times New Roman"/>
        </w:rPr>
        <w:t>lagged</w:t>
      </w:r>
      <w:proofErr w:type="gramEnd"/>
      <w:r w:rsidRPr="00C52295">
        <w:rPr>
          <w:rFonts w:ascii="Times New Roman" w:eastAsia="Times New Roman" w:hAnsi="Times New Roman" w:cs="Times New Roman"/>
        </w:rPr>
        <w:t xml:space="preserve"> daily prices (e.g., lag-1, lag-5) explain next-day price movements?</w:t>
      </w:r>
    </w:p>
    <w:p w14:paraId="298AB629" w14:textId="2FD7A632" w:rsidR="0001503E" w:rsidRPr="00C52295" w:rsidRDefault="6BC0EB6B" w:rsidP="6BC0EB6B">
      <w:pPr>
        <w:spacing w:after="0" w:line="480" w:lineRule="auto"/>
        <w:ind w:left="720"/>
        <w:rPr>
          <w:rFonts w:ascii="Times New Roman" w:eastAsia="Times New Roman" w:hAnsi="Times New Roman" w:cs="Times New Roman"/>
        </w:rPr>
      </w:pPr>
      <w:r w:rsidRPr="00C52295">
        <w:rPr>
          <w:rFonts w:ascii="Times New Roman" w:eastAsia="Times New Roman" w:hAnsi="Times New Roman" w:cs="Times New Roman"/>
        </w:rPr>
        <w:t xml:space="preserve">2. Do technical indicators such as moving averages, RSI, and MACD add incremental predictive power beyond lagged prices? </w:t>
      </w:r>
    </w:p>
    <w:p w14:paraId="7FBBB4EE" w14:textId="46D69473" w:rsidR="0001503E" w:rsidRPr="00C52295" w:rsidRDefault="6BC0EB6B" w:rsidP="6BC0EB6B">
      <w:pPr>
        <w:spacing w:after="0" w:line="480" w:lineRule="auto"/>
        <w:ind w:left="720"/>
        <w:rPr>
          <w:rFonts w:ascii="Times New Roman" w:eastAsia="Times New Roman" w:hAnsi="Times New Roman" w:cs="Times New Roman"/>
        </w:rPr>
      </w:pPr>
      <w:r w:rsidRPr="00C52295">
        <w:rPr>
          <w:rFonts w:ascii="Times New Roman" w:eastAsia="Times New Roman" w:hAnsi="Times New Roman" w:cs="Times New Roman"/>
        </w:rPr>
        <w:lastRenderedPageBreak/>
        <w:t>3. Do machine learning models (e.g., Random Forest, XGBoost, Neural Networks) outperform traditional linear methods (e.g., ARIMA, OLS regression) in forecasting accuracy?</w:t>
      </w:r>
    </w:p>
    <w:p w14:paraId="0194A28E" w14:textId="13B55B23" w:rsidR="4EDFA7AF" w:rsidRPr="00C52295" w:rsidRDefault="538C67D9" w:rsidP="4EDFA7AF">
      <w:pPr>
        <w:spacing w:after="0" w:line="480" w:lineRule="auto"/>
        <w:ind w:left="720"/>
        <w:rPr>
          <w:rFonts w:ascii="Times New Roman" w:eastAsia="Times New Roman" w:hAnsi="Times New Roman" w:cs="Times New Roman"/>
        </w:rPr>
      </w:pPr>
      <w:r w:rsidRPr="00C52295">
        <w:rPr>
          <w:rFonts w:ascii="Times New Roman" w:eastAsia="Times New Roman" w:hAnsi="Times New Roman" w:cs="Times New Roman"/>
        </w:rPr>
        <w:t>4. Do</w:t>
      </w:r>
      <w:r w:rsidR="4EDFA7AF" w:rsidRPr="00C52295">
        <w:rPr>
          <w:rFonts w:ascii="Times New Roman" w:eastAsia="Times New Roman" w:hAnsi="Times New Roman" w:cs="Times New Roman"/>
        </w:rPr>
        <w:t xml:space="preserve"> the model’s trade recommendations (BUY/HOLD/SELL) deliver a higher cumulative net return (after transaction costs) than a passive buy-and-hold of GOOGL over the sample test period?”</w:t>
      </w:r>
    </w:p>
    <w:p w14:paraId="08584393" w14:textId="7AE7104C" w:rsidR="73DF12BE" w:rsidRPr="00C52295" w:rsidRDefault="6A7A6DCD" w:rsidP="6BC0EB6B">
      <w:pPr>
        <w:pStyle w:val="Heading3"/>
        <w:rPr>
          <w:rFonts w:cs="Times New Roman"/>
        </w:rPr>
      </w:pPr>
      <w:bookmarkStart w:id="15" w:name="_Toc970251716"/>
      <w:bookmarkStart w:id="16" w:name="_Toc1191409344"/>
      <w:bookmarkStart w:id="17" w:name="_Toc591900875"/>
      <w:bookmarkStart w:id="18" w:name="_Toc203005868"/>
      <w:bookmarkStart w:id="19" w:name="_Toc207575361"/>
      <w:r w:rsidRPr="00C52295">
        <w:rPr>
          <w:rFonts w:cs="Times New Roman"/>
        </w:rPr>
        <w:t>1.</w:t>
      </w:r>
      <w:r w:rsidR="494A20FB" w:rsidRPr="00C52295">
        <w:rPr>
          <w:rFonts w:cs="Times New Roman"/>
        </w:rPr>
        <w:t>1.2</w:t>
      </w:r>
      <w:r w:rsidRPr="00C52295">
        <w:rPr>
          <w:rFonts w:cs="Times New Roman"/>
        </w:rPr>
        <w:t>. Hypotheses:</w:t>
      </w:r>
      <w:bookmarkEnd w:id="15"/>
      <w:bookmarkEnd w:id="16"/>
      <w:bookmarkEnd w:id="17"/>
      <w:bookmarkEnd w:id="18"/>
      <w:bookmarkEnd w:id="19"/>
    </w:p>
    <w:p w14:paraId="6B93D0F5" w14:textId="20D6B879" w:rsidR="0001503E" w:rsidRPr="00C52295" w:rsidRDefault="6BC0EB6B" w:rsidP="317EF191">
      <w:pPr>
        <w:spacing w:after="0" w:line="480" w:lineRule="auto"/>
        <w:ind w:firstLine="360"/>
        <w:rPr>
          <w:rFonts w:ascii="Times New Roman" w:eastAsia="Times New Roman" w:hAnsi="Times New Roman" w:cs="Times New Roman"/>
        </w:rPr>
      </w:pPr>
      <w:r w:rsidRPr="00C52295">
        <w:rPr>
          <w:rFonts w:ascii="Times New Roman" w:eastAsia="Times New Roman" w:hAnsi="Times New Roman" w:cs="Times New Roman"/>
        </w:rPr>
        <w:t>The following hypotheses will be tested based on the research question:</w:t>
      </w:r>
    </w:p>
    <w:p w14:paraId="5A3DE9E6" w14:textId="1BA370AB" w:rsidR="0001503E" w:rsidRPr="00C52295" w:rsidRDefault="6BC0EB6B" w:rsidP="317EF191">
      <w:pPr>
        <w:pStyle w:val="ListParagraph"/>
        <w:numPr>
          <w:ilvl w:val="0"/>
          <w:numId w:val="14"/>
        </w:numPr>
        <w:spacing w:after="0" w:line="480" w:lineRule="auto"/>
        <w:rPr>
          <w:rFonts w:ascii="Times New Roman" w:eastAsia="Times New Roman" w:hAnsi="Times New Roman" w:cs="Times New Roman"/>
        </w:rPr>
      </w:pPr>
      <w:r w:rsidRPr="00C52295">
        <w:rPr>
          <w:rFonts w:ascii="Times New Roman" w:eastAsia="Times New Roman" w:hAnsi="Times New Roman" w:cs="Times New Roman"/>
        </w:rPr>
        <w:t>H1: Lag-1 closing price will explain a significant proportion of variance (&gt;70% R²) in the next day’s closing price, with diminishing explanatory power as the lag length increases (e.g., lag-5 contributing less than lag-1).</w:t>
      </w:r>
    </w:p>
    <w:p w14:paraId="71C4B32E" w14:textId="09A30654" w:rsidR="0001503E" w:rsidRPr="00C52295" w:rsidRDefault="6BC0EB6B" w:rsidP="6BC0EB6B">
      <w:pPr>
        <w:pStyle w:val="ListParagraph"/>
        <w:numPr>
          <w:ilvl w:val="0"/>
          <w:numId w:val="14"/>
        </w:numPr>
        <w:spacing w:before="240" w:after="240" w:line="480" w:lineRule="auto"/>
        <w:rPr>
          <w:rFonts w:ascii="Times New Roman" w:eastAsia="Times New Roman" w:hAnsi="Times New Roman" w:cs="Times New Roman"/>
        </w:rPr>
      </w:pPr>
      <w:r w:rsidRPr="00C52295">
        <w:rPr>
          <w:rFonts w:ascii="Times New Roman" w:eastAsia="Times New Roman" w:hAnsi="Times New Roman" w:cs="Times New Roman"/>
        </w:rPr>
        <w:t xml:space="preserve"> H2: The inclusion of momentum indicators (RSI, MACD) and moving averages (MA10, MA50, MA200) will increase predictive accuracy (measured by RMSE reduction of at least 5%) compared to models using only lagged prices.</w:t>
      </w:r>
    </w:p>
    <w:p w14:paraId="6BBB7B41" w14:textId="30BAC0E2" w:rsidR="0001503E" w:rsidRPr="00C52295" w:rsidRDefault="6BC0EB6B" w:rsidP="6BC0EB6B">
      <w:pPr>
        <w:pStyle w:val="ListParagraph"/>
        <w:numPr>
          <w:ilvl w:val="0"/>
          <w:numId w:val="14"/>
        </w:numPr>
        <w:spacing w:before="240" w:after="240" w:line="480" w:lineRule="auto"/>
        <w:rPr>
          <w:rFonts w:ascii="Times New Roman" w:eastAsia="Times New Roman" w:hAnsi="Times New Roman" w:cs="Times New Roman"/>
        </w:rPr>
      </w:pPr>
      <w:r w:rsidRPr="00C52295">
        <w:rPr>
          <w:rFonts w:ascii="Times New Roman" w:eastAsia="Times New Roman" w:hAnsi="Times New Roman" w:cs="Times New Roman"/>
        </w:rPr>
        <w:t xml:space="preserve">H3: Machine learning models (e.g., ensemble or neural methods) will achieve significantly lower forecasting error (e.g., RMSE or MAPE) than traditional statistical models (linear regression, ARIMA) when predicting </w:t>
      </w:r>
      <w:proofErr w:type="gramStart"/>
      <w:r w:rsidRPr="00C52295">
        <w:rPr>
          <w:rFonts w:ascii="Times New Roman" w:eastAsia="Times New Roman" w:hAnsi="Times New Roman" w:cs="Times New Roman"/>
        </w:rPr>
        <w:t>next-day</w:t>
      </w:r>
      <w:proofErr w:type="gramEnd"/>
      <w:r w:rsidRPr="00C52295">
        <w:rPr>
          <w:rFonts w:ascii="Times New Roman" w:eastAsia="Times New Roman" w:hAnsi="Times New Roman" w:cs="Times New Roman"/>
        </w:rPr>
        <w:t xml:space="preserve"> closing prices.</w:t>
      </w:r>
    </w:p>
    <w:p w14:paraId="4664B439" w14:textId="423743B0" w:rsidR="3BCB065B" w:rsidRPr="00C52295" w:rsidRDefault="5F37A6B6" w:rsidP="3BCB065B">
      <w:pPr>
        <w:pStyle w:val="ListParagraph"/>
        <w:numPr>
          <w:ilvl w:val="0"/>
          <w:numId w:val="14"/>
        </w:numPr>
        <w:spacing w:before="240" w:after="240" w:line="480" w:lineRule="auto"/>
        <w:rPr>
          <w:rFonts w:ascii="Times New Roman" w:eastAsia="Times New Roman" w:hAnsi="Times New Roman" w:cs="Times New Roman"/>
        </w:rPr>
      </w:pPr>
      <w:r w:rsidRPr="00C52295">
        <w:rPr>
          <w:rFonts w:ascii="Times New Roman" w:eastAsia="Times New Roman" w:hAnsi="Times New Roman" w:cs="Times New Roman"/>
        </w:rPr>
        <w:t>H4: Over the sample test period, the recommendation strategy achieves a higher cumulative net return after transaction costs than buy-and-hold of GOOGL.</w:t>
      </w:r>
    </w:p>
    <w:p w14:paraId="280E5523" w14:textId="0F06356B" w:rsidR="008649A9" w:rsidRPr="00C52295" w:rsidRDefault="2CA6EF30" w:rsidP="6BC0EB6B">
      <w:pPr>
        <w:pStyle w:val="Heading2"/>
        <w:rPr>
          <w:rFonts w:cs="Times New Roman"/>
        </w:rPr>
      </w:pPr>
      <w:bookmarkStart w:id="20" w:name="_Toc321274973"/>
      <w:bookmarkStart w:id="21" w:name="_Toc207575362"/>
      <w:r w:rsidRPr="00C52295">
        <w:rPr>
          <w:rFonts w:cs="Times New Roman"/>
        </w:rPr>
        <w:t>1.</w:t>
      </w:r>
      <w:r w:rsidR="5B468D53" w:rsidRPr="00C52295">
        <w:rPr>
          <w:rFonts w:cs="Times New Roman"/>
        </w:rPr>
        <w:t>2</w:t>
      </w:r>
      <w:r w:rsidRPr="00C52295">
        <w:rPr>
          <w:rFonts w:cs="Times New Roman"/>
        </w:rPr>
        <w:t>. Justification</w:t>
      </w:r>
      <w:bookmarkEnd w:id="20"/>
      <w:bookmarkEnd w:id="21"/>
    </w:p>
    <w:p w14:paraId="0CE50504" w14:textId="341A0E68" w:rsidR="008649A9"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The choice of Alphabet Inc. (GOOGL) stock is motivated by its global significance, high trading volume, and influence on market sentiment. Accurate prediction of its daily closing price is relevant for a range of stakeholders, including retail investors, institutional portfolio managers, </w:t>
      </w:r>
      <w:r w:rsidRPr="00C52295">
        <w:rPr>
          <w:rFonts w:ascii="Times New Roman" w:eastAsia="Times New Roman" w:hAnsi="Times New Roman" w:cs="Times New Roman"/>
        </w:rPr>
        <w:lastRenderedPageBreak/>
        <w:t>and algorithmic trading firms. The dataset spanning 2020–2025 provides both post-pandemic recovery dynamics and recent AI-driven growth, ensuring sufficient variation to test the hypotheses.</w:t>
      </w:r>
    </w:p>
    <w:p w14:paraId="3B0B2970" w14:textId="2238A241" w:rsidR="008649A9" w:rsidRPr="00C52295" w:rsidRDefault="75F1A5B0" w:rsidP="2A6E39CB">
      <w:pPr>
        <w:pStyle w:val="Heading2"/>
        <w:rPr>
          <w:rFonts w:cs="Times New Roman"/>
        </w:rPr>
      </w:pPr>
      <w:bookmarkStart w:id="22" w:name="_Toc273851982"/>
      <w:bookmarkStart w:id="23" w:name="_Toc207575363"/>
      <w:r w:rsidRPr="00C52295">
        <w:rPr>
          <w:rFonts w:cs="Times New Roman"/>
        </w:rPr>
        <w:t>1.</w:t>
      </w:r>
      <w:r w:rsidR="5B468D53" w:rsidRPr="00C52295">
        <w:rPr>
          <w:rFonts w:cs="Times New Roman"/>
        </w:rPr>
        <w:t>3</w:t>
      </w:r>
      <w:r w:rsidR="6F3A50F0" w:rsidRPr="00C52295">
        <w:rPr>
          <w:rFonts w:cs="Times New Roman"/>
        </w:rPr>
        <w:t xml:space="preserve">. </w:t>
      </w:r>
      <w:r w:rsidR="2A6E39CB" w:rsidRPr="00C52295">
        <w:rPr>
          <w:rFonts w:cs="Times New Roman"/>
        </w:rPr>
        <w:t>Limitations</w:t>
      </w:r>
      <w:bookmarkEnd w:id="22"/>
      <w:bookmarkEnd w:id="23"/>
    </w:p>
    <w:p w14:paraId="7CBE5F67" w14:textId="6114B5FA" w:rsidR="008649A9" w:rsidRPr="00C52295" w:rsidRDefault="2A6E39CB" w:rsidP="2A6E39CB">
      <w:pPr>
        <w:spacing w:line="480" w:lineRule="auto"/>
        <w:rPr>
          <w:rFonts w:ascii="Times New Roman" w:eastAsia="Times New Roman" w:hAnsi="Times New Roman" w:cs="Times New Roman"/>
        </w:rPr>
      </w:pPr>
      <w:r w:rsidRPr="00C52295">
        <w:rPr>
          <w:rFonts w:ascii="Times New Roman" w:eastAsia="Times New Roman" w:hAnsi="Times New Roman" w:cs="Times New Roman"/>
        </w:rPr>
        <w:t xml:space="preserve"> </w:t>
      </w:r>
      <w:r w:rsidR="317EF191" w:rsidRPr="00C52295">
        <w:rPr>
          <w:rFonts w:ascii="Times New Roman" w:hAnsi="Times New Roman" w:cs="Times New Roman"/>
        </w:rPr>
        <w:tab/>
      </w:r>
      <w:r w:rsidRPr="00C52295">
        <w:rPr>
          <w:rFonts w:ascii="Times New Roman" w:eastAsia="Times New Roman" w:hAnsi="Times New Roman" w:cs="Times New Roman"/>
        </w:rPr>
        <w:t xml:space="preserve">Despite its strengths, the study has several limitations. First, the focus on a single stock restricts generalizability to other assets or sectors. Second, the dataset reflects only market prices and trading activity, without incorporating external macroeconomic or sentiment data, which may also affect returns. Third, daily returns are inherently noisy, with fat-tailed distributions that limit the explanatory power of linear models. Finally, corporate events such as stock splits or dividend adjustments may introduce structural breaks that need careful consideration. These limitations highlight the challenges of stock prediction and motivate the use of advanced, machine learning–based approaches in later phases. </w:t>
      </w:r>
    </w:p>
    <w:p w14:paraId="4E22DA4B" w14:textId="613CE440" w:rsidR="008649A9" w:rsidRPr="00C52295" w:rsidRDefault="0290D8E9" w:rsidP="2A6E39CB">
      <w:pPr>
        <w:pStyle w:val="Heading2"/>
        <w:rPr>
          <w:rFonts w:cs="Times New Roman"/>
        </w:rPr>
      </w:pPr>
      <w:bookmarkStart w:id="24" w:name="_Toc1041402917"/>
      <w:bookmarkStart w:id="25" w:name="_Toc1054892632"/>
      <w:bookmarkStart w:id="26" w:name="_Toc38995596"/>
      <w:bookmarkStart w:id="27" w:name="_Toc1671156293"/>
      <w:bookmarkStart w:id="28" w:name="_Toc207575364"/>
      <w:r w:rsidRPr="00C52295">
        <w:rPr>
          <w:rFonts w:cs="Times New Roman"/>
        </w:rPr>
        <w:t>1.</w:t>
      </w:r>
      <w:r w:rsidR="68FF98C5" w:rsidRPr="00C52295">
        <w:rPr>
          <w:rFonts w:cs="Times New Roman"/>
        </w:rPr>
        <w:t>4</w:t>
      </w:r>
      <w:r w:rsidRPr="00C52295">
        <w:rPr>
          <w:rFonts w:cs="Times New Roman"/>
        </w:rPr>
        <w:t>. Data</w:t>
      </w:r>
      <w:r w:rsidR="18CD4D2B" w:rsidRPr="00C52295">
        <w:rPr>
          <w:rFonts w:cs="Times New Roman"/>
        </w:rPr>
        <w:t xml:space="preserve"> Collection</w:t>
      </w:r>
      <w:bookmarkEnd w:id="24"/>
      <w:bookmarkEnd w:id="25"/>
      <w:bookmarkEnd w:id="26"/>
      <w:bookmarkEnd w:id="27"/>
      <w:bookmarkEnd w:id="28"/>
    </w:p>
    <w:p w14:paraId="4FE0A3CD" w14:textId="49EF40A4" w:rsidR="003043A9" w:rsidRPr="00C52295" w:rsidRDefault="18CD4D2B" w:rsidP="2A6E39CB">
      <w:pPr>
        <w:spacing w:after="0"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For this study, historical stock market data was collected, including statistical and financial information, as well as complementary data from Google Trends to examine the relation with investor search interest and sentiment. This information is going to be merged into a single dataset for modeling. </w:t>
      </w:r>
    </w:p>
    <w:p w14:paraId="683EF9DF" w14:textId="4FBE3ABF" w:rsidR="006C5332" w:rsidRPr="00C52295" w:rsidRDefault="2A6E39CB" w:rsidP="2A6E39CB">
      <w:pPr>
        <w:spacing w:after="0"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The dataset consists of historical stock data for Alphabet Inc. (ticker: GOOGL), obtained from Investing.com (n.d.), a platform that provides publicly accessible financial and market information. The selected period, spanning from August 2020 to August 2025, was chosen to capture both short- and long-term trends, ensuring a comprehensive basis for model training and testing. </w:t>
      </w:r>
    </w:p>
    <w:p w14:paraId="0DBD1F48" w14:textId="2C768B32" w:rsidR="00E10A17" w:rsidRPr="00C52295" w:rsidRDefault="3B742BF2" w:rsidP="2A6E39CB">
      <w:pPr>
        <w:pStyle w:val="Heading3"/>
        <w:rPr>
          <w:rFonts w:cs="Times New Roman"/>
        </w:rPr>
      </w:pPr>
      <w:bookmarkStart w:id="29" w:name="_Toc474007285"/>
      <w:bookmarkStart w:id="30" w:name="_Toc291788593"/>
      <w:bookmarkStart w:id="31" w:name="_Toc586775480"/>
      <w:bookmarkStart w:id="32" w:name="_Toc2116970759"/>
      <w:bookmarkStart w:id="33" w:name="_Toc207575365"/>
      <w:r w:rsidRPr="00C52295">
        <w:rPr>
          <w:rFonts w:cs="Times New Roman"/>
        </w:rPr>
        <w:lastRenderedPageBreak/>
        <w:t>1.4.1. Variables</w:t>
      </w:r>
      <w:r w:rsidR="2A6E39CB" w:rsidRPr="00C52295">
        <w:rPr>
          <w:rFonts w:cs="Times New Roman"/>
        </w:rPr>
        <w:t xml:space="preserve"> Collected</w:t>
      </w:r>
      <w:bookmarkEnd w:id="29"/>
      <w:bookmarkEnd w:id="30"/>
      <w:bookmarkEnd w:id="31"/>
      <w:bookmarkEnd w:id="32"/>
      <w:bookmarkEnd w:id="33"/>
      <w:r w:rsidR="00880789" w:rsidRPr="00C52295">
        <w:rPr>
          <w:rFonts w:cs="Times New Roman"/>
        </w:rPr>
        <w:t xml:space="preserve"> </w:t>
      </w:r>
    </w:p>
    <w:p w14:paraId="6676BE1E" w14:textId="0269E56E" w:rsidR="550B9F29" w:rsidRPr="00C52295" w:rsidRDefault="2A6E39CB" w:rsidP="317EF191">
      <w:pPr>
        <w:spacing w:after="240"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These variables are fundamental for both descriptive and predictive analytics in stock market research</w:t>
      </w:r>
      <w:r w:rsidR="002A73A5" w:rsidRPr="00C52295">
        <w:rPr>
          <w:rFonts w:ascii="Times New Roman" w:eastAsia="Times New Roman" w:hAnsi="Times New Roman" w:cs="Times New Roman"/>
        </w:rPr>
        <w:t xml:space="preserve"> from </w:t>
      </w:r>
      <w:r w:rsidR="00FD1DF7" w:rsidRPr="00C52295">
        <w:rPr>
          <w:rFonts w:ascii="Times New Roman" w:eastAsia="Times New Roman" w:hAnsi="Times New Roman" w:cs="Times New Roman"/>
        </w:rPr>
        <w:t xml:space="preserve">the </w:t>
      </w:r>
      <w:r w:rsidR="002A73A5" w:rsidRPr="00C52295">
        <w:rPr>
          <w:rFonts w:ascii="Times New Roman" w:eastAsia="Times New Roman" w:hAnsi="Times New Roman" w:cs="Times New Roman"/>
        </w:rPr>
        <w:t>GOOGL stock</w:t>
      </w:r>
      <w:r w:rsidR="00FD1DF7" w:rsidRPr="00C52295">
        <w:rPr>
          <w:rFonts w:ascii="Times New Roman" w:eastAsia="Times New Roman" w:hAnsi="Times New Roman" w:cs="Times New Roman"/>
        </w:rPr>
        <w:t xml:space="preserve">. </w:t>
      </w:r>
    </w:p>
    <w:p w14:paraId="37DBE013" w14:textId="7FDBEC9E" w:rsidR="00B22744" w:rsidRPr="00C52295" w:rsidRDefault="2A6E39CB" w:rsidP="317EF191">
      <w:pPr>
        <w:pStyle w:val="ListParagraph"/>
        <w:numPr>
          <w:ilvl w:val="0"/>
          <w:numId w:val="13"/>
        </w:num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Date (Trading Date): </w:t>
      </w:r>
      <w:r w:rsidRPr="00C52295">
        <w:rPr>
          <w:rFonts w:ascii="Times New Roman" w:eastAsia="Times New Roman" w:hAnsi="Times New Roman" w:cs="Times New Roman"/>
        </w:rPr>
        <w:t>Records the calendar day of each observation, serving as the time reference for sequencing price movements and analyzing temporal trends.</w:t>
      </w:r>
    </w:p>
    <w:p w14:paraId="5DFE6687" w14:textId="72003C47" w:rsidR="00B22744" w:rsidRPr="00C52295" w:rsidRDefault="2A6E39CB" w:rsidP="317EF191">
      <w:pPr>
        <w:pStyle w:val="ListParagraph"/>
        <w:numPr>
          <w:ilvl w:val="0"/>
          <w:numId w:val="13"/>
        </w:num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Price (Closing Price): </w:t>
      </w:r>
      <w:r w:rsidRPr="00C52295">
        <w:rPr>
          <w:rFonts w:ascii="Times New Roman" w:eastAsia="Times New Roman" w:hAnsi="Times New Roman" w:cs="Times New Roman"/>
        </w:rPr>
        <w:t>The final price at which the stock traded on a given day. It is one of the most widely used measures of market performance, as it reflects the consensus valuation at market close (Nasdaq, n.d.-a).</w:t>
      </w:r>
    </w:p>
    <w:p w14:paraId="081B1B9A" w14:textId="468C9C3B" w:rsidR="00B22744" w:rsidRPr="00C52295" w:rsidRDefault="2A6E39CB" w:rsidP="317EF191">
      <w:pPr>
        <w:pStyle w:val="ListParagraph"/>
        <w:numPr>
          <w:ilvl w:val="0"/>
          <w:numId w:val="13"/>
        </w:num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Open (Opening Price): </w:t>
      </w:r>
      <w:r w:rsidRPr="00C52295">
        <w:rPr>
          <w:rFonts w:ascii="Times New Roman" w:eastAsia="Times New Roman" w:hAnsi="Times New Roman" w:cs="Times New Roman"/>
        </w:rPr>
        <w:t>The first traded price of the day, setting the tone for daily market sentiment and often compared to the previous closing price to detect overnight shifts in investor expectations (Nasdaq, n.d.-b).</w:t>
      </w:r>
    </w:p>
    <w:p w14:paraId="1E86B2A6" w14:textId="0C7C3A94" w:rsidR="00B22744" w:rsidRPr="00C52295" w:rsidRDefault="2A6E39CB" w:rsidP="317EF191">
      <w:pPr>
        <w:pStyle w:val="ListParagraph"/>
        <w:numPr>
          <w:ilvl w:val="0"/>
          <w:numId w:val="13"/>
        </w:num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High (Daily High): </w:t>
      </w:r>
      <w:r w:rsidRPr="00C52295">
        <w:rPr>
          <w:rFonts w:ascii="Times New Roman" w:eastAsia="Times New Roman" w:hAnsi="Times New Roman" w:cs="Times New Roman"/>
        </w:rPr>
        <w:t>The maximum price reached during the trading session, indicating the upper bound of investor willingness to buy on that day.</w:t>
      </w:r>
    </w:p>
    <w:p w14:paraId="743BF36A" w14:textId="579E6A24" w:rsidR="00B22744" w:rsidRPr="00C52295" w:rsidRDefault="2A6E39CB" w:rsidP="317EF191">
      <w:pPr>
        <w:pStyle w:val="ListParagraph"/>
        <w:numPr>
          <w:ilvl w:val="0"/>
          <w:numId w:val="13"/>
        </w:num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Low (Daily Low): </w:t>
      </w:r>
      <w:r w:rsidRPr="00C52295">
        <w:rPr>
          <w:rFonts w:ascii="Times New Roman" w:eastAsia="Times New Roman" w:hAnsi="Times New Roman" w:cs="Times New Roman"/>
        </w:rPr>
        <w:t>The minimum price reached during the trading session, reflecting the lower threshold of selling pressure.</w:t>
      </w:r>
    </w:p>
    <w:p w14:paraId="1858C262" w14:textId="45974C77" w:rsidR="00B22744" w:rsidRPr="00C52295" w:rsidRDefault="2A6E39CB" w:rsidP="317EF191">
      <w:pPr>
        <w:pStyle w:val="ListParagraph"/>
        <w:numPr>
          <w:ilvl w:val="0"/>
          <w:numId w:val="13"/>
        </w:num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Volume: </w:t>
      </w:r>
      <w:r w:rsidRPr="00C52295">
        <w:rPr>
          <w:rFonts w:ascii="Times New Roman" w:eastAsia="Times New Roman" w:hAnsi="Times New Roman" w:cs="Times New Roman"/>
        </w:rPr>
        <w:t>Represents the total number of shares traded during the day. Trading volume is critical for assessing market activity and liquidity; price movements supported by high volumes are generally considered more reliable signals (Hayes, 2025).</w:t>
      </w:r>
    </w:p>
    <w:p w14:paraId="47897C51" w14:textId="19922F95" w:rsidR="00FD1DF7" w:rsidRPr="00C52295" w:rsidRDefault="3868DAD7" w:rsidP="00FD1DF7">
      <w:pPr>
        <w:pStyle w:val="ListParagraph"/>
        <w:numPr>
          <w:ilvl w:val="0"/>
          <w:numId w:val="13"/>
        </w:num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t>Change % (Percentage Change):</w:t>
      </w:r>
      <w:r w:rsidRPr="00C52295">
        <w:rPr>
          <w:rFonts w:ascii="Times New Roman" w:eastAsia="Times New Roman" w:hAnsi="Times New Roman" w:cs="Times New Roman"/>
        </w:rPr>
        <w:t xml:space="preserve"> The day-to-day variation in the closing price relative to the previous day’s close. This metric is essential for measuring volatility and short-term performance, often serving as a proxy for investor reactions to new information or market events (Kenton, 2025; The Investopedia Team, 2025).</w:t>
      </w:r>
    </w:p>
    <w:p w14:paraId="73B548D3" w14:textId="4090B16E" w:rsidR="00E02177" w:rsidRPr="00C52295" w:rsidRDefault="00FD1DF7" w:rsidP="00A94184">
      <w:pPr>
        <w:spacing w:after="240" w:line="480" w:lineRule="auto"/>
        <w:ind w:left="360"/>
        <w:rPr>
          <w:rFonts w:ascii="Times New Roman" w:eastAsia="Times New Roman" w:hAnsi="Times New Roman" w:cs="Times New Roman"/>
        </w:rPr>
      </w:pPr>
      <w:r w:rsidRPr="00C52295">
        <w:rPr>
          <w:rFonts w:ascii="Times New Roman" w:eastAsia="Times New Roman" w:hAnsi="Times New Roman" w:cs="Times New Roman"/>
        </w:rPr>
        <w:lastRenderedPageBreak/>
        <w:t>Google Trend</w:t>
      </w:r>
      <w:r w:rsidR="00E1357D" w:rsidRPr="00C52295">
        <w:rPr>
          <w:rFonts w:ascii="Times New Roman" w:eastAsia="Times New Roman" w:hAnsi="Times New Roman" w:cs="Times New Roman"/>
        </w:rPr>
        <w:t>s</w:t>
      </w:r>
      <w:r w:rsidRPr="00C52295">
        <w:rPr>
          <w:rFonts w:ascii="Times New Roman" w:eastAsia="Times New Roman" w:hAnsi="Times New Roman" w:cs="Times New Roman"/>
        </w:rPr>
        <w:t xml:space="preserve"> output </w:t>
      </w:r>
      <w:r w:rsidR="00041A1E" w:rsidRPr="00C52295">
        <w:rPr>
          <w:rFonts w:ascii="Times New Roman" w:eastAsia="Times New Roman" w:hAnsi="Times New Roman" w:cs="Times New Roman"/>
        </w:rPr>
        <w:t>delivers</w:t>
      </w:r>
      <w:r w:rsidRPr="00C52295">
        <w:rPr>
          <w:rFonts w:ascii="Times New Roman" w:eastAsia="Times New Roman" w:hAnsi="Times New Roman" w:cs="Times New Roman"/>
        </w:rPr>
        <w:t xml:space="preserve"> </w:t>
      </w:r>
      <w:r w:rsidR="00E02177" w:rsidRPr="00C52295">
        <w:rPr>
          <w:rFonts w:ascii="Times New Roman" w:eastAsia="Times New Roman" w:hAnsi="Times New Roman" w:cs="Times New Roman"/>
        </w:rPr>
        <w:t>metrics such as</w:t>
      </w:r>
      <w:r w:rsidR="00A94184" w:rsidRPr="00C52295">
        <w:rPr>
          <w:rFonts w:ascii="Times New Roman" w:eastAsia="Times New Roman" w:hAnsi="Times New Roman" w:cs="Times New Roman"/>
        </w:rPr>
        <w:t xml:space="preserve"> </w:t>
      </w:r>
      <w:r w:rsidR="0022437A" w:rsidRPr="00C52295">
        <w:rPr>
          <w:rFonts w:ascii="Times New Roman" w:eastAsia="Times New Roman" w:hAnsi="Times New Roman" w:cs="Times New Roman"/>
        </w:rPr>
        <w:t xml:space="preserve">the </w:t>
      </w:r>
      <w:r w:rsidR="00A94184" w:rsidRPr="00C52295">
        <w:rPr>
          <w:rFonts w:ascii="Times New Roman" w:eastAsia="Times New Roman" w:hAnsi="Times New Roman" w:cs="Times New Roman"/>
        </w:rPr>
        <w:t>Search Interest</w:t>
      </w:r>
      <w:r w:rsidR="004950EA" w:rsidRPr="00C52295">
        <w:rPr>
          <w:rFonts w:ascii="Times New Roman" w:eastAsia="Times New Roman" w:hAnsi="Times New Roman" w:cs="Times New Roman"/>
        </w:rPr>
        <w:t xml:space="preserve"> index</w:t>
      </w:r>
      <w:r w:rsidR="00E1357D" w:rsidRPr="00C52295">
        <w:rPr>
          <w:rFonts w:ascii="Times New Roman" w:eastAsia="Times New Roman" w:hAnsi="Times New Roman" w:cs="Times New Roman"/>
        </w:rPr>
        <w:t xml:space="preserve"> that allow for measuring fluctuations in demand and market awareness</w:t>
      </w:r>
      <w:r w:rsidR="00BA4A78" w:rsidRPr="00C52295">
        <w:rPr>
          <w:rFonts w:ascii="Times New Roman" w:eastAsia="Times New Roman" w:hAnsi="Times New Roman" w:cs="Times New Roman"/>
        </w:rPr>
        <w:t xml:space="preserve"> to </w:t>
      </w:r>
      <w:r w:rsidR="005E7491" w:rsidRPr="00C52295">
        <w:rPr>
          <w:rFonts w:ascii="Times New Roman" w:eastAsia="Times New Roman" w:hAnsi="Times New Roman" w:cs="Times New Roman"/>
        </w:rPr>
        <w:t xml:space="preserve">be </w:t>
      </w:r>
      <w:r w:rsidR="00BA4A78" w:rsidRPr="00C52295">
        <w:rPr>
          <w:rFonts w:ascii="Times New Roman" w:eastAsia="Times New Roman" w:hAnsi="Times New Roman" w:cs="Times New Roman"/>
        </w:rPr>
        <w:t>use</w:t>
      </w:r>
      <w:r w:rsidR="005E7491" w:rsidRPr="00C52295">
        <w:rPr>
          <w:rFonts w:ascii="Times New Roman" w:eastAsia="Times New Roman" w:hAnsi="Times New Roman" w:cs="Times New Roman"/>
        </w:rPr>
        <w:t>d</w:t>
      </w:r>
      <w:r w:rsidR="00BA4A78" w:rsidRPr="00C52295">
        <w:rPr>
          <w:rFonts w:ascii="Times New Roman" w:eastAsia="Times New Roman" w:hAnsi="Times New Roman" w:cs="Times New Roman"/>
        </w:rPr>
        <w:t xml:space="preserve"> as an additional predictor in the model.</w:t>
      </w:r>
    </w:p>
    <w:p w14:paraId="2019377D" w14:textId="53FF1217" w:rsidR="004D5A4F" w:rsidRPr="00C52295" w:rsidRDefault="6460084D" w:rsidP="2A6E39CB">
      <w:pPr>
        <w:pStyle w:val="Heading3"/>
        <w:rPr>
          <w:rFonts w:cs="Times New Roman"/>
        </w:rPr>
      </w:pPr>
      <w:bookmarkStart w:id="34" w:name="_Toc1010648941"/>
      <w:bookmarkStart w:id="35" w:name="_Toc1991658269"/>
      <w:bookmarkStart w:id="36" w:name="_Toc486185193"/>
      <w:bookmarkStart w:id="37" w:name="_Toc181075660"/>
      <w:bookmarkStart w:id="38" w:name="_Toc207575366"/>
      <w:r w:rsidRPr="00C52295">
        <w:rPr>
          <w:rFonts w:cs="Times New Roman"/>
        </w:rPr>
        <w:t>1.4.2. SQL</w:t>
      </w:r>
      <w:r w:rsidR="2A6E39CB" w:rsidRPr="00C52295">
        <w:rPr>
          <w:rFonts w:cs="Times New Roman"/>
        </w:rPr>
        <w:t xml:space="preserve"> Exploration</w:t>
      </w:r>
      <w:bookmarkEnd w:id="34"/>
      <w:bookmarkEnd w:id="35"/>
      <w:bookmarkEnd w:id="36"/>
      <w:bookmarkEnd w:id="37"/>
      <w:bookmarkEnd w:id="38"/>
    </w:p>
    <w:p w14:paraId="78A552C5" w14:textId="453F67A8" w:rsidR="004D5A4F" w:rsidRPr="00C52295" w:rsidRDefault="2A6E39CB" w:rsidP="317EF191">
      <w:pPr>
        <w:spacing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By analyzing the collected data using SQL, it is possible to extract meaningful insights regarding general characteristics, trends, and key highlights. The dataset comprises 1,256 rows, covering the period from August 2020 to August 2025, which defines the timeframe of analysis. Additionally, by retrieving the top 10 rows from the database, we can observe how the information is structured and prepared for deeper exploration.</w:t>
      </w:r>
    </w:p>
    <w:p w14:paraId="5147869C" w14:textId="5198DCC1" w:rsidR="004D5A4F" w:rsidRPr="00C52295" w:rsidRDefault="2A6E39CB" w:rsidP="2A6E39CB">
      <w:pPr>
        <w:spacing w:line="240" w:lineRule="auto"/>
        <w:ind w:left="1440"/>
        <w:rPr>
          <w:rFonts w:ascii="Times New Roman" w:eastAsia="Times New Roman" w:hAnsi="Times New Roman" w:cs="Times New Roman"/>
          <w:b/>
          <w:bCs/>
          <w:i/>
          <w:iCs/>
          <w:lang w:val="en-US"/>
        </w:rPr>
      </w:pPr>
      <w:r w:rsidRPr="00C52295">
        <w:rPr>
          <w:rFonts w:ascii="Times New Roman" w:eastAsia="Times New Roman" w:hAnsi="Times New Roman" w:cs="Times New Roman"/>
          <w:i/>
          <w:iCs/>
          <w:lang w:val="en-US"/>
        </w:rPr>
        <w:t xml:space="preserve">“-- </w:t>
      </w:r>
      <w:r w:rsidRPr="00C52295">
        <w:rPr>
          <w:rFonts w:ascii="Times New Roman" w:eastAsia="Times New Roman" w:hAnsi="Times New Roman" w:cs="Times New Roman"/>
          <w:b/>
          <w:bCs/>
          <w:i/>
          <w:iCs/>
          <w:lang w:val="en-US"/>
        </w:rPr>
        <w:t>Initial exploration</w:t>
      </w:r>
    </w:p>
    <w:p w14:paraId="1496E7AD" w14:textId="68AD9777"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Checking how many rows were imported:</w:t>
      </w:r>
    </w:p>
    <w:p w14:paraId="0C5500B6" w14:textId="4726E7EE"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SELECT </w:t>
      </w:r>
      <w:proofErr w:type="gramStart"/>
      <w:r w:rsidRPr="00C52295">
        <w:rPr>
          <w:rFonts w:ascii="Times New Roman" w:eastAsia="Times New Roman" w:hAnsi="Times New Roman" w:cs="Times New Roman"/>
          <w:i/>
          <w:iCs/>
          <w:lang w:val="en-US"/>
        </w:rPr>
        <w:t>COUNT(</w:t>
      </w:r>
      <w:proofErr w:type="gramEnd"/>
      <w:r w:rsidRPr="00C52295">
        <w:rPr>
          <w:rFonts w:ascii="Times New Roman" w:eastAsia="Times New Roman" w:hAnsi="Times New Roman" w:cs="Times New Roman"/>
          <w:i/>
          <w:iCs/>
          <w:lang w:val="en-US"/>
        </w:rPr>
        <w:t>*) AS total_rows</w:t>
      </w:r>
    </w:p>
    <w:p w14:paraId="1602DF65" w14:textId="78F8B671"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w:t>
      </w:r>
      <w:proofErr w:type="gramStart"/>
      <w:r w:rsidRPr="00C52295">
        <w:rPr>
          <w:rFonts w:ascii="Times New Roman" w:eastAsia="Times New Roman" w:hAnsi="Times New Roman" w:cs="Times New Roman"/>
          <w:i/>
          <w:iCs/>
          <w:lang w:val="en-US"/>
        </w:rPr>
        <w:t>a;</w:t>
      </w:r>
      <w:proofErr w:type="gramEnd"/>
    </w:p>
    <w:p w14:paraId="1FCDCB53" w14:textId="3E7124EC"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Checking 10 first rows:</w:t>
      </w:r>
    </w:p>
    <w:p w14:paraId="342E406D" w14:textId="18D97FE0"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SELECT * FROM alphabet_a LIMIT </w:t>
      </w:r>
      <w:proofErr w:type="gramStart"/>
      <w:r w:rsidRPr="00C52295">
        <w:rPr>
          <w:rFonts w:ascii="Times New Roman" w:eastAsia="Times New Roman" w:hAnsi="Times New Roman" w:cs="Times New Roman"/>
          <w:i/>
          <w:iCs/>
          <w:lang w:val="en-US"/>
        </w:rPr>
        <w:t>10;</w:t>
      </w:r>
      <w:proofErr w:type="gramEnd"/>
    </w:p>
    <w:p w14:paraId="1A703FAE" w14:textId="5DD0A7BB"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Checking min and max dates:</w:t>
      </w:r>
    </w:p>
    <w:p w14:paraId="0BCDCE2E" w14:textId="31217912"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SELECT </w:t>
      </w:r>
      <w:proofErr w:type="gramStart"/>
      <w:r w:rsidRPr="00C52295">
        <w:rPr>
          <w:rFonts w:ascii="Times New Roman" w:eastAsia="Times New Roman" w:hAnsi="Times New Roman" w:cs="Times New Roman"/>
          <w:i/>
          <w:iCs/>
          <w:lang w:val="en-US"/>
        </w:rPr>
        <w:t>MIN(</w:t>
      </w:r>
      <w:proofErr w:type="gramEnd"/>
      <w:r w:rsidRPr="00C52295">
        <w:rPr>
          <w:rFonts w:ascii="Times New Roman" w:eastAsia="Times New Roman" w:hAnsi="Times New Roman" w:cs="Times New Roman"/>
          <w:i/>
          <w:iCs/>
          <w:lang w:val="en-US"/>
        </w:rPr>
        <w:t>trade_date) AS first_date,</w:t>
      </w:r>
    </w:p>
    <w:p w14:paraId="4E8750CA" w14:textId="37550BF2"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w:t>
      </w:r>
      <w:proofErr w:type="gramStart"/>
      <w:r w:rsidRPr="00C52295">
        <w:rPr>
          <w:rFonts w:ascii="Times New Roman" w:eastAsia="Times New Roman" w:hAnsi="Times New Roman" w:cs="Times New Roman"/>
          <w:i/>
          <w:iCs/>
          <w:lang w:val="en-US"/>
        </w:rPr>
        <w:t>MAX(</w:t>
      </w:r>
      <w:proofErr w:type="gramEnd"/>
      <w:r w:rsidRPr="00C52295">
        <w:rPr>
          <w:rFonts w:ascii="Times New Roman" w:eastAsia="Times New Roman" w:hAnsi="Times New Roman" w:cs="Times New Roman"/>
          <w:i/>
          <w:iCs/>
          <w:lang w:val="en-US"/>
        </w:rPr>
        <w:t>trade_date) AS last_date</w:t>
      </w:r>
    </w:p>
    <w:p w14:paraId="3DB3490D" w14:textId="64A6050E"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alphabet_a;”</w:t>
      </w:r>
    </w:p>
    <w:p w14:paraId="43E61D30" w14:textId="0C91FED5" w:rsidR="004D5A4F" w:rsidRPr="00C52295" w:rsidRDefault="2A6E39CB" w:rsidP="317EF191">
      <w:pPr>
        <w:spacing w:before="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When examining the dataset’s statistical properties, we can observe the price range within the period analyzed. The maximum stock price was approximately 193% higher than the minimum, highlighting the asset’s volatility. The average stock price across the period was $131.34, a figure that is useful for subsequent analysis, but should not be interpreted isolated without further consideration of potential outliers. Another relevant finding is that the average trading volume was around 32 million.</w:t>
      </w:r>
    </w:p>
    <w:p w14:paraId="6C79533E" w14:textId="094389AD" w:rsidR="004D5A4F" w:rsidRPr="00C52295" w:rsidRDefault="2A6E39CB" w:rsidP="2A6E39CB">
      <w:pPr>
        <w:spacing w:line="240" w:lineRule="auto"/>
        <w:ind w:left="1440"/>
        <w:rPr>
          <w:rFonts w:ascii="Times New Roman" w:eastAsia="Times New Roman" w:hAnsi="Times New Roman" w:cs="Times New Roman"/>
          <w:b/>
          <w:bCs/>
          <w:i/>
          <w:iCs/>
          <w:lang w:val="en-US"/>
        </w:rPr>
      </w:pPr>
      <w:r w:rsidRPr="00C52295">
        <w:rPr>
          <w:rFonts w:ascii="Times New Roman" w:eastAsia="Times New Roman" w:hAnsi="Times New Roman" w:cs="Times New Roman"/>
          <w:i/>
          <w:iCs/>
          <w:lang w:val="en-US"/>
        </w:rPr>
        <w:lastRenderedPageBreak/>
        <w:t xml:space="preserve">“-- </w:t>
      </w:r>
      <w:r w:rsidRPr="00C52295">
        <w:rPr>
          <w:rFonts w:ascii="Times New Roman" w:eastAsia="Times New Roman" w:hAnsi="Times New Roman" w:cs="Times New Roman"/>
          <w:b/>
          <w:bCs/>
          <w:i/>
          <w:iCs/>
          <w:lang w:val="en-US"/>
        </w:rPr>
        <w:t>Basic Statistics</w:t>
      </w:r>
    </w:p>
    <w:p w14:paraId="08C14437" w14:textId="3AE6B715"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Min, max </w:t>
      </w:r>
      <w:proofErr w:type="gramStart"/>
      <w:r w:rsidRPr="00C52295">
        <w:rPr>
          <w:rFonts w:ascii="Times New Roman" w:eastAsia="Times New Roman" w:hAnsi="Times New Roman" w:cs="Times New Roman"/>
          <w:i/>
          <w:iCs/>
          <w:lang w:val="en-US"/>
        </w:rPr>
        <w:t>an</w:t>
      </w:r>
      <w:proofErr w:type="gramEnd"/>
      <w:r w:rsidRPr="00C52295">
        <w:rPr>
          <w:rFonts w:ascii="Times New Roman" w:eastAsia="Times New Roman" w:hAnsi="Times New Roman" w:cs="Times New Roman"/>
          <w:i/>
          <w:iCs/>
          <w:lang w:val="en-US"/>
        </w:rPr>
        <w:t xml:space="preserve"> avg price:</w:t>
      </w:r>
    </w:p>
    <w:p w14:paraId="0E1EEA1C" w14:textId="105BAECB"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SELECT </w:t>
      </w:r>
      <w:proofErr w:type="gramStart"/>
      <w:r w:rsidRPr="00C52295">
        <w:rPr>
          <w:rFonts w:ascii="Times New Roman" w:eastAsia="Times New Roman" w:hAnsi="Times New Roman" w:cs="Times New Roman"/>
          <w:i/>
          <w:iCs/>
          <w:lang w:val="en-US"/>
        </w:rPr>
        <w:t>MIN(</w:t>
      </w:r>
      <w:proofErr w:type="gramEnd"/>
      <w:r w:rsidRPr="00C52295">
        <w:rPr>
          <w:rFonts w:ascii="Times New Roman" w:eastAsia="Times New Roman" w:hAnsi="Times New Roman" w:cs="Times New Roman"/>
          <w:i/>
          <w:iCs/>
          <w:lang w:val="en-US"/>
        </w:rPr>
        <w:t>price) AS min_price,</w:t>
      </w:r>
    </w:p>
    <w:p w14:paraId="79F55F51" w14:textId="357F664E"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w:t>
      </w:r>
      <w:proofErr w:type="gramStart"/>
      <w:r w:rsidRPr="00C52295">
        <w:rPr>
          <w:rFonts w:ascii="Times New Roman" w:eastAsia="Times New Roman" w:hAnsi="Times New Roman" w:cs="Times New Roman"/>
          <w:i/>
          <w:iCs/>
          <w:lang w:val="en-US"/>
        </w:rPr>
        <w:t>MAX(</w:t>
      </w:r>
      <w:proofErr w:type="gramEnd"/>
      <w:r w:rsidRPr="00C52295">
        <w:rPr>
          <w:rFonts w:ascii="Times New Roman" w:eastAsia="Times New Roman" w:hAnsi="Times New Roman" w:cs="Times New Roman"/>
          <w:i/>
          <w:iCs/>
          <w:lang w:val="en-US"/>
        </w:rPr>
        <w:t>price) AS max_price,</w:t>
      </w:r>
    </w:p>
    <w:p w14:paraId="1CA68FFD" w14:textId="19084DFA"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ROUND(</w:t>
      </w:r>
      <w:proofErr w:type="gramStart"/>
      <w:r w:rsidRPr="00C52295">
        <w:rPr>
          <w:rFonts w:ascii="Times New Roman" w:eastAsia="Times New Roman" w:hAnsi="Times New Roman" w:cs="Times New Roman"/>
          <w:i/>
          <w:iCs/>
          <w:lang w:val="en-US"/>
        </w:rPr>
        <w:t>AVG(</w:t>
      </w:r>
      <w:proofErr w:type="gramEnd"/>
      <w:r w:rsidRPr="00C52295">
        <w:rPr>
          <w:rFonts w:ascii="Times New Roman" w:eastAsia="Times New Roman" w:hAnsi="Times New Roman" w:cs="Times New Roman"/>
          <w:i/>
          <w:iCs/>
          <w:lang w:val="en-US"/>
        </w:rPr>
        <w:t>price),2) AS avg_price</w:t>
      </w:r>
    </w:p>
    <w:p w14:paraId="588F8113" w14:textId="39C7B5B5"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w:t>
      </w:r>
      <w:proofErr w:type="gramStart"/>
      <w:r w:rsidRPr="00C52295">
        <w:rPr>
          <w:rFonts w:ascii="Times New Roman" w:eastAsia="Times New Roman" w:hAnsi="Times New Roman" w:cs="Times New Roman"/>
          <w:i/>
          <w:iCs/>
          <w:lang w:val="en-US"/>
        </w:rPr>
        <w:t>a;</w:t>
      </w:r>
      <w:proofErr w:type="gramEnd"/>
    </w:p>
    <w:p w14:paraId="1793202B" w14:textId="70A25DE8"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Avg quantity negociated:</w:t>
      </w:r>
    </w:p>
    <w:p w14:paraId="69C0B57B" w14:textId="5EFBAA24"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SELECT ROUND(</w:t>
      </w:r>
      <w:proofErr w:type="gramStart"/>
      <w:r w:rsidRPr="00C52295">
        <w:rPr>
          <w:rFonts w:ascii="Times New Roman" w:eastAsia="Times New Roman" w:hAnsi="Times New Roman" w:cs="Times New Roman"/>
          <w:i/>
          <w:iCs/>
          <w:lang w:val="en-US"/>
        </w:rPr>
        <w:t>AVG(</w:t>
      </w:r>
      <w:proofErr w:type="gramEnd"/>
      <w:r w:rsidRPr="00C52295">
        <w:rPr>
          <w:rFonts w:ascii="Times New Roman" w:eastAsia="Times New Roman" w:hAnsi="Times New Roman" w:cs="Times New Roman"/>
          <w:i/>
          <w:iCs/>
          <w:lang w:val="en-US"/>
        </w:rPr>
        <w:t>volume),0) AS avg_volume</w:t>
      </w:r>
    </w:p>
    <w:p w14:paraId="3FA1D408" w14:textId="2DE38A48"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alphabet_a;”</w:t>
      </w:r>
    </w:p>
    <w:p w14:paraId="68A51A9A" w14:textId="77B65773" w:rsidR="004D5A4F" w:rsidRPr="00C52295" w:rsidRDefault="2A6E39CB" w:rsidP="317EF191">
      <w:pPr>
        <w:spacing w:before="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Another interesting observation concerns the largest trades during the period, which can serve as a starting point for investigating potential underlying causes. The top 10 trade volumes reveal that the month of February consistently records higher activity, with most significant trades surpassing 88 million in volume.</w:t>
      </w:r>
      <w:r w:rsidR="00F0640F" w:rsidRPr="00C52295">
        <w:rPr>
          <w:rFonts w:ascii="Times New Roman" w:hAnsi="Times New Roman" w:cs="Times New Roman"/>
        </w:rPr>
        <w:t xml:space="preserve"> </w:t>
      </w:r>
      <w:r w:rsidR="00F0640F" w:rsidRPr="00C52295">
        <w:rPr>
          <w:rFonts w:ascii="Times New Roman" w:eastAsia="Times New Roman" w:hAnsi="Times New Roman" w:cs="Times New Roman"/>
          <w:lang w:val="en-US"/>
        </w:rPr>
        <w:t xml:space="preserve">It is noteworthy that </w:t>
      </w:r>
      <w:r w:rsidR="00CE2C7F" w:rsidRPr="00C52295">
        <w:rPr>
          <w:rFonts w:ascii="Times New Roman" w:eastAsia="Times New Roman" w:hAnsi="Times New Roman" w:cs="Times New Roman"/>
          <w:lang w:val="en-US"/>
        </w:rPr>
        <w:t xml:space="preserve">even though </w:t>
      </w:r>
      <w:r w:rsidR="00F0640F" w:rsidRPr="00C52295">
        <w:rPr>
          <w:rFonts w:ascii="Times New Roman" w:eastAsia="Times New Roman" w:hAnsi="Times New Roman" w:cs="Times New Roman"/>
          <w:lang w:val="en-US"/>
        </w:rPr>
        <w:t>February often records high trading activity, this liquidity coincides with weaker average returns, underscoring that volume spikes do not always translate into positive performance.</w:t>
      </w:r>
    </w:p>
    <w:p w14:paraId="2947D9C4" w14:textId="6067DCED" w:rsidR="004D5A4F" w:rsidRPr="00C52295" w:rsidRDefault="2A6E39CB" w:rsidP="317EF191">
      <w:pPr>
        <w:spacing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When analyzing the top five daily price increases and decreases, we observe that the largest positive change was 10.22%, while the most significant decrease was 9.51%, reinforcing the volatility of Alphabet’s stock.</w:t>
      </w:r>
    </w:p>
    <w:p w14:paraId="0D3209DA" w14:textId="771A513B"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w:t>
      </w:r>
      <w:r w:rsidRPr="00C52295">
        <w:rPr>
          <w:rFonts w:ascii="Times New Roman" w:eastAsia="Times New Roman" w:hAnsi="Times New Roman" w:cs="Times New Roman"/>
          <w:b/>
          <w:bCs/>
          <w:i/>
          <w:iCs/>
          <w:lang w:val="en-US"/>
        </w:rPr>
        <w:t>Market Highlights</w:t>
      </w:r>
    </w:p>
    <w:p w14:paraId="43ECDDBF" w14:textId="76274CFC"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Top 10 bigger trades:</w:t>
      </w:r>
    </w:p>
    <w:p w14:paraId="16965C52" w14:textId="4710D320"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SELECT trade_date, volume</w:t>
      </w:r>
    </w:p>
    <w:p w14:paraId="0FDFF3E9" w14:textId="78AF3B02"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alphabet_a</w:t>
      </w:r>
    </w:p>
    <w:p w14:paraId="4DC16E42" w14:textId="26187B39"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ORDER BY volume DESC</w:t>
      </w:r>
    </w:p>
    <w:p w14:paraId="064E7A70" w14:textId="1E5817A2"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LIMIT </w:t>
      </w:r>
      <w:proofErr w:type="gramStart"/>
      <w:r w:rsidRPr="00C52295">
        <w:rPr>
          <w:rFonts w:ascii="Times New Roman" w:eastAsia="Times New Roman" w:hAnsi="Times New Roman" w:cs="Times New Roman"/>
          <w:i/>
          <w:iCs/>
          <w:lang w:val="en-US"/>
        </w:rPr>
        <w:t>10;</w:t>
      </w:r>
      <w:proofErr w:type="gramEnd"/>
    </w:p>
    <w:p w14:paraId="4DA690A0" w14:textId="6BAE132E"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Days with highest increase and decrease:</w:t>
      </w:r>
    </w:p>
    <w:p w14:paraId="5D3D6C62" w14:textId="79A9B2C8"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SELECT trade_date, change_pct</w:t>
      </w:r>
    </w:p>
    <w:p w14:paraId="1C76B674" w14:textId="1E319623"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lastRenderedPageBreak/>
        <w:t>FROM alphabet_a</w:t>
      </w:r>
    </w:p>
    <w:p w14:paraId="3987C35D" w14:textId="7D63DC93"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ORDER BY change_pct DESC</w:t>
      </w:r>
    </w:p>
    <w:p w14:paraId="491A1F59" w14:textId="34BE8F34"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LIMIT </w:t>
      </w:r>
      <w:proofErr w:type="gramStart"/>
      <w:r w:rsidRPr="00C52295">
        <w:rPr>
          <w:rFonts w:ascii="Times New Roman" w:eastAsia="Times New Roman" w:hAnsi="Times New Roman" w:cs="Times New Roman"/>
          <w:i/>
          <w:iCs/>
          <w:lang w:val="en-US"/>
        </w:rPr>
        <w:t>5;</w:t>
      </w:r>
      <w:proofErr w:type="gramEnd"/>
    </w:p>
    <w:p w14:paraId="31392229" w14:textId="3402E5BB"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SELECT trade_date, change_pct</w:t>
      </w:r>
    </w:p>
    <w:p w14:paraId="5949407C" w14:textId="07C19CCC"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alphabet_a</w:t>
      </w:r>
    </w:p>
    <w:p w14:paraId="69ECA3A9" w14:textId="6A099A98"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ORDER BY change_pct ASC</w:t>
      </w:r>
    </w:p>
    <w:p w14:paraId="7298195E" w14:textId="58CE00A0"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LIMIT 5;”</w:t>
      </w:r>
    </w:p>
    <w:p w14:paraId="097FA793" w14:textId="36D778DF" w:rsidR="004D5A4F" w:rsidRPr="00C52295" w:rsidRDefault="2A6E39CB" w:rsidP="317EF191">
      <w:pPr>
        <w:spacing w:before="240" w:line="480" w:lineRule="auto"/>
        <w:ind w:firstLine="720"/>
        <w:rPr>
          <w:rFonts w:ascii="Times New Roman" w:eastAsia="Times New Roman" w:hAnsi="Times New Roman" w:cs="Times New Roman"/>
        </w:rPr>
      </w:pPr>
      <w:r w:rsidRPr="00C52295">
        <w:rPr>
          <w:rFonts w:ascii="Times New Roman" w:eastAsia="Times New Roman" w:hAnsi="Times New Roman" w:cs="Times New Roman"/>
          <w:i/>
          <w:iCs/>
          <w:lang w:val="en-US"/>
        </w:rPr>
        <w:t xml:space="preserve"> </w:t>
      </w:r>
      <w:r w:rsidRPr="00C52295">
        <w:rPr>
          <w:rFonts w:ascii="Times New Roman" w:eastAsia="Times New Roman" w:hAnsi="Times New Roman" w:cs="Times New Roman"/>
        </w:rPr>
        <w:t>The consistently rising on yearly average price since 2021 suggests that Alphabet demonstrated resilience during and after the pandemic, reflecting solid business fundamentals. Furthermore, examining the top five monthly averages shows that the distribution of average prices remains relatively balanced across those months.</w:t>
      </w:r>
    </w:p>
    <w:p w14:paraId="68A2CBA8" w14:textId="56DCD6E4"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w:t>
      </w:r>
      <w:r w:rsidRPr="00C52295">
        <w:rPr>
          <w:rFonts w:ascii="Times New Roman" w:eastAsia="Times New Roman" w:hAnsi="Times New Roman" w:cs="Times New Roman"/>
          <w:b/>
          <w:bCs/>
          <w:i/>
          <w:iCs/>
          <w:lang w:val="en-US"/>
        </w:rPr>
        <w:t>Trends</w:t>
      </w:r>
    </w:p>
    <w:p w14:paraId="3A1AD496" w14:textId="27F9379B"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Avg monthly price</w:t>
      </w:r>
    </w:p>
    <w:p w14:paraId="708AACFF" w14:textId="728A81F5"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SELECT DATE_</w:t>
      </w:r>
      <w:proofErr w:type="gramStart"/>
      <w:r w:rsidRPr="00C52295">
        <w:rPr>
          <w:rFonts w:ascii="Times New Roman" w:eastAsia="Times New Roman" w:hAnsi="Times New Roman" w:cs="Times New Roman"/>
          <w:i/>
          <w:iCs/>
          <w:lang w:val="en-US"/>
        </w:rPr>
        <w:t>FORMAT(</w:t>
      </w:r>
      <w:proofErr w:type="gramEnd"/>
      <w:r w:rsidRPr="00C52295">
        <w:rPr>
          <w:rFonts w:ascii="Times New Roman" w:eastAsia="Times New Roman" w:hAnsi="Times New Roman" w:cs="Times New Roman"/>
          <w:i/>
          <w:iCs/>
          <w:lang w:val="en-US"/>
        </w:rPr>
        <w:t>trade_date, '%Y-%m') AS month,</w:t>
      </w:r>
    </w:p>
    <w:p w14:paraId="2F721F38" w14:textId="7CBFFDB1"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ROUND(</w:t>
      </w:r>
      <w:proofErr w:type="gramStart"/>
      <w:r w:rsidRPr="00C52295">
        <w:rPr>
          <w:rFonts w:ascii="Times New Roman" w:eastAsia="Times New Roman" w:hAnsi="Times New Roman" w:cs="Times New Roman"/>
          <w:i/>
          <w:iCs/>
          <w:lang w:val="en-US"/>
        </w:rPr>
        <w:t>AVG(</w:t>
      </w:r>
      <w:proofErr w:type="gramEnd"/>
      <w:r w:rsidRPr="00C52295">
        <w:rPr>
          <w:rFonts w:ascii="Times New Roman" w:eastAsia="Times New Roman" w:hAnsi="Times New Roman" w:cs="Times New Roman"/>
          <w:i/>
          <w:iCs/>
          <w:lang w:val="en-US"/>
        </w:rPr>
        <w:t>price),2) AS avg_price</w:t>
      </w:r>
    </w:p>
    <w:p w14:paraId="13475BC9" w14:textId="44D4142A"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alphabet_a</w:t>
      </w:r>
    </w:p>
    <w:p w14:paraId="73AF3B99" w14:textId="2845179D"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GROUP BY month</w:t>
      </w:r>
    </w:p>
    <w:p w14:paraId="1131BB4E" w14:textId="655BEDE2"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ORDER BY avg_price DESC</w:t>
      </w:r>
    </w:p>
    <w:p w14:paraId="1BD7A35C" w14:textId="0D436E71"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LIMIT </w:t>
      </w:r>
      <w:proofErr w:type="gramStart"/>
      <w:r w:rsidRPr="00C52295">
        <w:rPr>
          <w:rFonts w:ascii="Times New Roman" w:eastAsia="Times New Roman" w:hAnsi="Times New Roman" w:cs="Times New Roman"/>
          <w:i/>
          <w:iCs/>
          <w:lang w:val="en-US"/>
        </w:rPr>
        <w:t>5;</w:t>
      </w:r>
      <w:proofErr w:type="gramEnd"/>
    </w:p>
    <w:p w14:paraId="6D9A498E" w14:textId="7B712DE0"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Avg yearly price</w:t>
      </w:r>
    </w:p>
    <w:p w14:paraId="0F4807E1" w14:textId="290AF18B"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SELECT </w:t>
      </w:r>
      <w:proofErr w:type="gramStart"/>
      <w:r w:rsidRPr="00C52295">
        <w:rPr>
          <w:rFonts w:ascii="Times New Roman" w:eastAsia="Times New Roman" w:hAnsi="Times New Roman" w:cs="Times New Roman"/>
          <w:i/>
          <w:iCs/>
          <w:lang w:val="en-US"/>
        </w:rPr>
        <w:t>YEAR(</w:t>
      </w:r>
      <w:proofErr w:type="gramEnd"/>
      <w:r w:rsidRPr="00C52295">
        <w:rPr>
          <w:rFonts w:ascii="Times New Roman" w:eastAsia="Times New Roman" w:hAnsi="Times New Roman" w:cs="Times New Roman"/>
          <w:i/>
          <w:iCs/>
          <w:lang w:val="en-US"/>
        </w:rPr>
        <w:t>trade_date) AS year,</w:t>
      </w:r>
    </w:p>
    <w:p w14:paraId="056BAE45" w14:textId="49343A30"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ROUND(</w:t>
      </w:r>
      <w:proofErr w:type="gramStart"/>
      <w:r w:rsidRPr="00C52295">
        <w:rPr>
          <w:rFonts w:ascii="Times New Roman" w:eastAsia="Times New Roman" w:hAnsi="Times New Roman" w:cs="Times New Roman"/>
          <w:i/>
          <w:iCs/>
          <w:lang w:val="en-US"/>
        </w:rPr>
        <w:t>AVG(</w:t>
      </w:r>
      <w:proofErr w:type="gramEnd"/>
      <w:r w:rsidRPr="00C52295">
        <w:rPr>
          <w:rFonts w:ascii="Times New Roman" w:eastAsia="Times New Roman" w:hAnsi="Times New Roman" w:cs="Times New Roman"/>
          <w:i/>
          <w:iCs/>
          <w:lang w:val="en-US"/>
        </w:rPr>
        <w:t>price),2) AS avg_price</w:t>
      </w:r>
    </w:p>
    <w:p w14:paraId="5D3D53C8" w14:textId="6AC00577"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alphabet_a</w:t>
      </w:r>
    </w:p>
    <w:p w14:paraId="6750AED9" w14:textId="2383E8CD"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GROUP BY year</w:t>
      </w:r>
    </w:p>
    <w:p w14:paraId="7D5D788E" w14:textId="373AE78C"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ORDER BY year;”</w:t>
      </w:r>
    </w:p>
    <w:p w14:paraId="1AA1701D" w14:textId="6DCBD076" w:rsidR="004D5A4F" w:rsidRPr="00C52295" w:rsidRDefault="2A6E39CB" w:rsidP="317EF191">
      <w:pPr>
        <w:spacing w:before="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 xml:space="preserve">As part of the SQL analysis, we also examined the daily return of Alphabet’s stock. The top 10 percentage returns highlight the exact dates when the asset delivered its strongest </w:t>
      </w:r>
      <w:proofErr w:type="gramStart"/>
      <w:r w:rsidRPr="00C52295">
        <w:rPr>
          <w:rFonts w:ascii="Times New Roman" w:eastAsia="Times New Roman" w:hAnsi="Times New Roman" w:cs="Times New Roman"/>
          <w:lang w:val="en-US"/>
        </w:rPr>
        <w:lastRenderedPageBreak/>
        <w:t>performances</w:t>
      </w:r>
      <w:proofErr w:type="gramEnd"/>
      <w:r w:rsidRPr="00C52295">
        <w:rPr>
          <w:rFonts w:ascii="Times New Roman" w:eastAsia="Times New Roman" w:hAnsi="Times New Roman" w:cs="Times New Roman"/>
          <w:lang w:val="en-US"/>
        </w:rPr>
        <w:t>. The highest daily return occurred on April 26, 2024 (10.22%), followed by April 9, 2025 (9.68%). It is important to note that the greatest percentage return does not necessarily coincide with the highest stock price, since this calculation reflects relative changes compared to the previous trading day.</w:t>
      </w:r>
    </w:p>
    <w:p w14:paraId="20BEC7B8" w14:textId="76AB673C" w:rsidR="004D5A4F" w:rsidRPr="00C52295" w:rsidRDefault="2A6E39CB" w:rsidP="317EF191">
      <w:pPr>
        <w:spacing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The days with extreme returns (both gains and losses) point to periods of intensified market sensitivity, which may be associated with earnings announcements or macroeconomic events.</w:t>
      </w:r>
    </w:p>
    <w:p w14:paraId="1B9CCBBE" w14:textId="3886FD3A" w:rsidR="004D5A4F" w:rsidRPr="00C52295" w:rsidRDefault="2A6E39CB" w:rsidP="2A6E39CB">
      <w:pPr>
        <w:spacing w:line="240" w:lineRule="auto"/>
        <w:ind w:left="1440"/>
        <w:rPr>
          <w:rFonts w:ascii="Times New Roman" w:eastAsia="Times New Roman" w:hAnsi="Times New Roman" w:cs="Times New Roman"/>
          <w:b/>
          <w:bCs/>
          <w:i/>
          <w:iCs/>
          <w:lang w:val="en-US"/>
        </w:rPr>
      </w:pPr>
      <w:r w:rsidRPr="00C52295">
        <w:rPr>
          <w:rFonts w:ascii="Times New Roman" w:eastAsia="Times New Roman" w:hAnsi="Times New Roman" w:cs="Times New Roman"/>
          <w:i/>
          <w:iCs/>
          <w:lang w:val="en-US"/>
        </w:rPr>
        <w:t xml:space="preserve">“-- </w:t>
      </w:r>
      <w:r w:rsidRPr="00C52295">
        <w:rPr>
          <w:rFonts w:ascii="Times New Roman" w:eastAsia="Times New Roman" w:hAnsi="Times New Roman" w:cs="Times New Roman"/>
          <w:b/>
          <w:bCs/>
          <w:i/>
          <w:iCs/>
          <w:lang w:val="en-US"/>
        </w:rPr>
        <w:t xml:space="preserve">Daily </w:t>
      </w:r>
      <w:proofErr w:type="gramStart"/>
      <w:r w:rsidRPr="00C52295">
        <w:rPr>
          <w:rFonts w:ascii="Times New Roman" w:eastAsia="Times New Roman" w:hAnsi="Times New Roman" w:cs="Times New Roman"/>
          <w:b/>
          <w:bCs/>
          <w:i/>
          <w:iCs/>
          <w:lang w:val="en-US"/>
        </w:rPr>
        <w:t>return</w:t>
      </w:r>
      <w:proofErr w:type="gramEnd"/>
    </w:p>
    <w:p w14:paraId="77D642AC" w14:textId="7F3CBECA"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SELECT trade_date,</w:t>
      </w:r>
    </w:p>
    <w:p w14:paraId="19751587" w14:textId="3E3D8442"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price,</w:t>
      </w:r>
    </w:p>
    <w:p w14:paraId="1D8FF071" w14:textId="07A267CF"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 xml:space="preserve">       </w:t>
      </w:r>
      <w:proofErr w:type="gramStart"/>
      <w:r w:rsidRPr="00C52295">
        <w:rPr>
          <w:rFonts w:ascii="Times New Roman" w:eastAsia="Times New Roman" w:hAnsi="Times New Roman" w:cs="Times New Roman"/>
          <w:i/>
          <w:iCs/>
          <w:lang w:val="en-US"/>
        </w:rPr>
        <w:t>ROUND(</w:t>
      </w:r>
      <w:proofErr w:type="gramEnd"/>
      <w:r w:rsidRPr="00C52295">
        <w:rPr>
          <w:rFonts w:ascii="Times New Roman" w:eastAsia="Times New Roman" w:hAnsi="Times New Roman" w:cs="Times New Roman"/>
          <w:i/>
          <w:iCs/>
          <w:lang w:val="en-US"/>
        </w:rPr>
        <w:t xml:space="preserve">100 * (price / </w:t>
      </w:r>
      <w:proofErr w:type="gramStart"/>
      <w:r w:rsidRPr="00C52295">
        <w:rPr>
          <w:rFonts w:ascii="Times New Roman" w:eastAsia="Times New Roman" w:hAnsi="Times New Roman" w:cs="Times New Roman"/>
          <w:i/>
          <w:iCs/>
          <w:lang w:val="en-US"/>
        </w:rPr>
        <w:t>LAG(</w:t>
      </w:r>
      <w:proofErr w:type="gramEnd"/>
      <w:r w:rsidRPr="00C52295">
        <w:rPr>
          <w:rFonts w:ascii="Times New Roman" w:eastAsia="Times New Roman" w:hAnsi="Times New Roman" w:cs="Times New Roman"/>
          <w:i/>
          <w:iCs/>
          <w:lang w:val="en-US"/>
        </w:rPr>
        <w:t>price) OVER (ORDER BY trade_date) - 1), 2) AS return_pct</w:t>
      </w:r>
    </w:p>
    <w:p w14:paraId="36BE1520" w14:textId="44EB8615"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FROM alphabet_a</w:t>
      </w:r>
    </w:p>
    <w:p w14:paraId="11C2C426" w14:textId="37EB926E"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ORDER BY return_pct DESC</w:t>
      </w:r>
    </w:p>
    <w:p w14:paraId="7353F992" w14:textId="66FDE368" w:rsidR="004D5A4F" w:rsidRPr="00C52295" w:rsidRDefault="2A6E39CB" w:rsidP="2A6E39CB">
      <w:pPr>
        <w:spacing w:line="240" w:lineRule="auto"/>
        <w:ind w:left="1440"/>
        <w:rPr>
          <w:rFonts w:ascii="Times New Roman" w:eastAsia="Times New Roman" w:hAnsi="Times New Roman" w:cs="Times New Roman"/>
          <w:i/>
          <w:iCs/>
          <w:lang w:val="en-US"/>
        </w:rPr>
      </w:pPr>
      <w:r w:rsidRPr="00C52295">
        <w:rPr>
          <w:rFonts w:ascii="Times New Roman" w:eastAsia="Times New Roman" w:hAnsi="Times New Roman" w:cs="Times New Roman"/>
          <w:i/>
          <w:iCs/>
          <w:lang w:val="en-US"/>
        </w:rPr>
        <w:t>LIMIT 10;”</w:t>
      </w:r>
    </w:p>
    <w:p w14:paraId="21AFFE54" w14:textId="75F72CB1" w:rsidR="00334CEF" w:rsidRPr="00C52295" w:rsidRDefault="2A6E39CB" w:rsidP="317EF191">
      <w:pPr>
        <w:spacing w:before="240" w:after="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The SQL exploration provided a comprehensive overview of Alphabet’s stock performance between 2020 and 2025. The results highlight the asset’s volatility, its resilience after the pandemic, and specific moments of abnormal trading activity. This combination of statistical and trend analysis establishes a solid foundation for subsequent visual exploration and hypothesis testing in the next phase of the project.</w:t>
      </w:r>
    </w:p>
    <w:p w14:paraId="7A09C400" w14:textId="61B712D7" w:rsidR="2A6E39CB" w:rsidRPr="00C52295" w:rsidRDefault="33EB34C4" w:rsidP="2A6E39CB">
      <w:pPr>
        <w:pStyle w:val="Heading3"/>
        <w:rPr>
          <w:rFonts w:cs="Times New Roman"/>
          <w:lang w:val="en-US"/>
        </w:rPr>
      </w:pPr>
      <w:bookmarkStart w:id="39" w:name="_Toc1412559115"/>
      <w:bookmarkStart w:id="40" w:name="_Toc2071317855"/>
      <w:bookmarkStart w:id="41" w:name="_Toc2058108082"/>
      <w:bookmarkStart w:id="42" w:name="_Toc1980876126"/>
      <w:bookmarkStart w:id="43" w:name="_Toc207575367"/>
      <w:r w:rsidRPr="00C52295">
        <w:rPr>
          <w:rFonts w:cs="Times New Roman"/>
          <w:lang w:val="en-US"/>
        </w:rPr>
        <w:t>1.4.</w:t>
      </w:r>
      <w:r w:rsidR="069D9112" w:rsidRPr="00C52295">
        <w:rPr>
          <w:rFonts w:cs="Times New Roman"/>
          <w:lang w:val="en-US"/>
        </w:rPr>
        <w:t>3. Python</w:t>
      </w:r>
      <w:r w:rsidR="2A6E39CB" w:rsidRPr="00C52295">
        <w:rPr>
          <w:rFonts w:cs="Times New Roman"/>
          <w:lang w:val="en-US"/>
        </w:rPr>
        <w:t xml:space="preserve"> Processing and Preparation</w:t>
      </w:r>
      <w:bookmarkEnd w:id="39"/>
      <w:bookmarkEnd w:id="40"/>
      <w:bookmarkEnd w:id="41"/>
      <w:bookmarkEnd w:id="42"/>
      <w:bookmarkEnd w:id="43"/>
    </w:p>
    <w:p w14:paraId="4D77A246" w14:textId="5B87AA0D" w:rsidR="2A6E39CB" w:rsidRPr="00C52295" w:rsidRDefault="2A6E39CB" w:rsidP="2A6E39CB">
      <w:pPr>
        <w:spacing w:before="240" w:after="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To ensure consistency and reproducibility, the raw dataset obtained from Investing.com was cleaned and enriched using Python. Several transformations were necessary before the data could be analyzed and visualized:</w:t>
      </w:r>
    </w:p>
    <w:p w14:paraId="74BD5719" w14:textId="0FD8181F" w:rsidR="2A6E39CB" w:rsidRPr="00C52295" w:rsidRDefault="2A6E39CB" w:rsidP="2A6E39CB">
      <w:pPr>
        <w:pStyle w:val="ListParagraph"/>
        <w:numPr>
          <w:ilvl w:val="0"/>
          <w:numId w:val="1"/>
        </w:numPr>
        <w:spacing w:before="240" w:after="240" w:line="480" w:lineRule="auto"/>
        <w:rPr>
          <w:rFonts w:ascii="Times New Roman" w:eastAsia="Times New Roman" w:hAnsi="Times New Roman" w:cs="Times New Roman"/>
          <w:lang w:val="en-US"/>
        </w:rPr>
      </w:pPr>
      <w:r w:rsidRPr="00C52295">
        <w:rPr>
          <w:rFonts w:ascii="Times New Roman" w:eastAsia="Times New Roman" w:hAnsi="Times New Roman" w:cs="Times New Roman"/>
          <w:b/>
          <w:bCs/>
          <w:lang w:val="en-US"/>
        </w:rPr>
        <w:lastRenderedPageBreak/>
        <w:t>Cleaning:</w:t>
      </w:r>
      <w:r w:rsidRPr="00C52295">
        <w:rPr>
          <w:rFonts w:ascii="Times New Roman" w:eastAsia="Times New Roman" w:hAnsi="Times New Roman" w:cs="Times New Roman"/>
          <w:lang w:val="en-US"/>
        </w:rPr>
        <w:t xml:space="preserve"> Converted the Date column to datetime format, standardized the trading volume (Vol.) by parsing millions and billions into numeric values, and stripped the percentage symbol from Change %.</w:t>
      </w:r>
    </w:p>
    <w:p w14:paraId="2883D12C" w14:textId="7934D88B" w:rsidR="2A6E39CB" w:rsidRPr="00C52295" w:rsidRDefault="2A6E39CB" w:rsidP="2A6E39CB">
      <w:pPr>
        <w:pStyle w:val="ListParagraph"/>
        <w:numPr>
          <w:ilvl w:val="0"/>
          <w:numId w:val="1"/>
        </w:numPr>
        <w:spacing w:before="240" w:after="240" w:line="480" w:lineRule="auto"/>
        <w:rPr>
          <w:rFonts w:ascii="Times New Roman" w:eastAsia="Times New Roman" w:hAnsi="Times New Roman" w:cs="Times New Roman"/>
          <w:lang w:val="en-US"/>
        </w:rPr>
      </w:pPr>
      <w:r w:rsidRPr="00C52295">
        <w:rPr>
          <w:rFonts w:ascii="Times New Roman" w:eastAsia="Times New Roman" w:hAnsi="Times New Roman" w:cs="Times New Roman"/>
          <w:b/>
          <w:bCs/>
          <w:lang w:val="en-US"/>
        </w:rPr>
        <w:t>Derived Features:</w:t>
      </w:r>
      <w:r w:rsidRPr="00C52295">
        <w:rPr>
          <w:rFonts w:ascii="Times New Roman" w:eastAsia="Times New Roman" w:hAnsi="Times New Roman" w:cs="Times New Roman"/>
          <w:lang w:val="en-US"/>
        </w:rPr>
        <w:t xml:space="preserve"> Created additional variables essential for analysis and modeling, including daily returns, moving averages (10, 20, 50, and 200 days), technical indicators such as the Relative Strength Index (RSI) and the Moving Average Convergence Divergence (MACD), as well as a 20-day rolling volatility measure.</w:t>
      </w:r>
    </w:p>
    <w:p w14:paraId="73E09C2A" w14:textId="163BE5D7" w:rsidR="2A6E39CB" w:rsidRPr="00C52295" w:rsidRDefault="2A6E39CB" w:rsidP="2A6E39CB">
      <w:pPr>
        <w:pStyle w:val="ListParagraph"/>
        <w:numPr>
          <w:ilvl w:val="0"/>
          <w:numId w:val="1"/>
        </w:numPr>
        <w:spacing w:before="240" w:after="240" w:line="480" w:lineRule="auto"/>
        <w:rPr>
          <w:rFonts w:ascii="Times New Roman" w:eastAsia="Times New Roman" w:hAnsi="Times New Roman" w:cs="Times New Roman"/>
          <w:lang w:val="en-US"/>
        </w:rPr>
      </w:pPr>
      <w:r w:rsidRPr="00C52295">
        <w:rPr>
          <w:rFonts w:ascii="Times New Roman" w:eastAsia="Times New Roman" w:hAnsi="Times New Roman" w:cs="Times New Roman"/>
          <w:b/>
          <w:bCs/>
          <w:lang w:val="en-US"/>
        </w:rPr>
        <w:t>Lagged Features:</w:t>
      </w:r>
      <w:r w:rsidRPr="00C52295">
        <w:rPr>
          <w:rFonts w:ascii="Times New Roman" w:eastAsia="Times New Roman" w:hAnsi="Times New Roman" w:cs="Times New Roman"/>
          <w:lang w:val="en-US"/>
        </w:rPr>
        <w:t xml:space="preserve"> Introduced lagged price variables (1-day and 5-day) to capture short-term dependencies.</w:t>
      </w:r>
    </w:p>
    <w:p w14:paraId="2BDA1F37" w14:textId="489E8D2A" w:rsidR="2A6E39CB" w:rsidRPr="00C52295" w:rsidRDefault="2A6E39CB" w:rsidP="2A6E39CB">
      <w:pPr>
        <w:pStyle w:val="ListParagraph"/>
        <w:numPr>
          <w:ilvl w:val="0"/>
          <w:numId w:val="1"/>
        </w:numPr>
        <w:spacing w:before="240" w:after="240" w:line="480" w:lineRule="auto"/>
        <w:rPr>
          <w:rFonts w:ascii="Times New Roman" w:eastAsia="Times New Roman" w:hAnsi="Times New Roman" w:cs="Times New Roman"/>
          <w:lang w:val="en-US"/>
        </w:rPr>
      </w:pPr>
      <w:r w:rsidRPr="00C52295">
        <w:rPr>
          <w:rFonts w:ascii="Times New Roman" w:eastAsia="Times New Roman" w:hAnsi="Times New Roman" w:cs="Times New Roman"/>
          <w:b/>
          <w:bCs/>
          <w:lang w:val="en-US"/>
        </w:rPr>
        <w:t>Export:</w:t>
      </w:r>
      <w:r w:rsidRPr="00C52295">
        <w:rPr>
          <w:rFonts w:ascii="Times New Roman" w:eastAsia="Times New Roman" w:hAnsi="Times New Roman" w:cs="Times New Roman"/>
          <w:lang w:val="en-US"/>
        </w:rPr>
        <w:t xml:space="preserve"> The cleaned and enriched dataset was saved as a single CSV file (alphabet_prepared.csv), which serves as the input for Tableau dashboards and the predictive modeling stage.</w:t>
      </w:r>
    </w:p>
    <w:p w14:paraId="796389CD" w14:textId="1DFA5983" w:rsidR="2A6E39CB" w:rsidRPr="00C52295" w:rsidRDefault="2A6E39CB" w:rsidP="2A6E39CB">
      <w:pPr>
        <w:spacing w:before="240" w:after="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The following Python code excerpt illustrates the preparation process:</w:t>
      </w:r>
    </w:p>
    <w:p w14:paraId="7FC712EB" w14:textId="1CECE426" w:rsidR="2A6E39CB" w:rsidRPr="00C52295" w:rsidRDefault="2A6E39CB" w:rsidP="2A6E39CB">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w:t>
      </w:r>
      <w:proofErr w:type="gramStart"/>
      <w:r w:rsidRPr="00C52295">
        <w:rPr>
          <w:rFonts w:ascii="Times New Roman" w:eastAsia="Times New Roman" w:hAnsi="Times New Roman" w:cs="Times New Roman"/>
          <w:i/>
          <w:iCs/>
        </w:rPr>
        <w:t>import</w:t>
      </w:r>
      <w:proofErr w:type="gramEnd"/>
      <w:r w:rsidRPr="00C52295">
        <w:rPr>
          <w:rFonts w:ascii="Times New Roman" w:eastAsia="Times New Roman" w:hAnsi="Times New Roman" w:cs="Times New Roman"/>
          <w:i/>
          <w:iCs/>
        </w:rPr>
        <w:t xml:space="preserve"> pandas as pd</w:t>
      </w:r>
    </w:p>
    <w:p w14:paraId="545BB46D" w14:textId="500E90AB" w:rsidR="2A6E39CB" w:rsidRPr="00C52295" w:rsidRDefault="2A6E39CB" w:rsidP="2A6E39CB">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#Load dataset</w:t>
      </w:r>
    </w:p>
    <w:p w14:paraId="09D6431E" w14:textId="6E6BA579" w:rsidR="2A6E39CB" w:rsidRPr="00C52295" w:rsidRDefault="3868DAD7" w:rsidP="3868DAD7">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 xml:space="preserve">df = </w:t>
      </w:r>
      <w:proofErr w:type="gramStart"/>
      <w:r w:rsidRPr="00C52295">
        <w:rPr>
          <w:rFonts w:ascii="Times New Roman" w:eastAsia="Times New Roman" w:hAnsi="Times New Roman" w:cs="Times New Roman"/>
          <w:i/>
          <w:iCs/>
        </w:rPr>
        <w:t>pd.read</w:t>
      </w:r>
      <w:proofErr w:type="gramEnd"/>
      <w:r w:rsidRPr="00C52295">
        <w:rPr>
          <w:rFonts w:ascii="Times New Roman" w:eastAsia="Times New Roman" w:hAnsi="Times New Roman" w:cs="Times New Roman"/>
          <w:i/>
          <w:iCs/>
        </w:rPr>
        <w:t>_csv("alphabet_raw.csv")</w:t>
      </w:r>
    </w:p>
    <w:p w14:paraId="24E97325" w14:textId="34AED691" w:rsidR="2A6E39CB" w:rsidRPr="00C52295" w:rsidRDefault="2A6E39CB" w:rsidP="2A6E39CB">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#Cleaning</w:t>
      </w:r>
    </w:p>
    <w:p w14:paraId="2C13DAED" w14:textId="35330314" w:rsidR="2A6E39CB" w:rsidRPr="00C52295" w:rsidRDefault="3868DAD7" w:rsidP="3868DAD7">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df['Date'] = pd.to_datetime(df['Date']) df['Vol.'] =</w:t>
      </w:r>
    </w:p>
    <w:p w14:paraId="77A73727" w14:textId="09CA1C4C" w:rsidR="2A6E39CB" w:rsidRPr="00C52295" w:rsidRDefault="3868DAD7" w:rsidP="3868DAD7">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df['Vol.'].</w:t>
      </w:r>
      <w:proofErr w:type="gramStart"/>
      <w:r w:rsidRPr="00C52295">
        <w:rPr>
          <w:rFonts w:ascii="Times New Roman" w:eastAsia="Times New Roman" w:hAnsi="Times New Roman" w:cs="Times New Roman"/>
          <w:i/>
          <w:iCs/>
        </w:rPr>
        <w:t>str.replace</w:t>
      </w:r>
      <w:proofErr w:type="gramEnd"/>
      <w:r w:rsidRPr="00C52295">
        <w:rPr>
          <w:rFonts w:ascii="Times New Roman" w:eastAsia="Times New Roman" w:hAnsi="Times New Roman" w:cs="Times New Roman"/>
          <w:i/>
          <w:iCs/>
        </w:rPr>
        <w:t>('M','e6').</w:t>
      </w:r>
      <w:proofErr w:type="gramStart"/>
      <w:r w:rsidRPr="00C52295">
        <w:rPr>
          <w:rFonts w:ascii="Times New Roman" w:eastAsia="Times New Roman" w:hAnsi="Times New Roman" w:cs="Times New Roman"/>
          <w:i/>
          <w:iCs/>
        </w:rPr>
        <w:t>str.replace</w:t>
      </w:r>
      <w:proofErr w:type="gramEnd"/>
      <w:r w:rsidRPr="00C52295">
        <w:rPr>
          <w:rFonts w:ascii="Times New Roman" w:eastAsia="Times New Roman" w:hAnsi="Times New Roman" w:cs="Times New Roman"/>
          <w:i/>
          <w:iCs/>
        </w:rPr>
        <w:t>('B','e9'</w:t>
      </w:r>
      <w:proofErr w:type="gramStart"/>
      <w:r w:rsidRPr="00C52295">
        <w:rPr>
          <w:rFonts w:ascii="Times New Roman" w:eastAsia="Times New Roman" w:hAnsi="Times New Roman" w:cs="Times New Roman"/>
          <w:i/>
          <w:iCs/>
        </w:rPr>
        <w:t>).astype</w:t>
      </w:r>
      <w:proofErr w:type="gramEnd"/>
      <w:r w:rsidRPr="00C52295">
        <w:rPr>
          <w:rFonts w:ascii="Times New Roman" w:eastAsia="Times New Roman" w:hAnsi="Times New Roman" w:cs="Times New Roman"/>
          <w:i/>
          <w:iCs/>
        </w:rPr>
        <w:t xml:space="preserve">(float) </w:t>
      </w:r>
      <w:proofErr w:type="gramStart"/>
      <w:r w:rsidRPr="00C52295">
        <w:rPr>
          <w:rFonts w:ascii="Times New Roman" w:eastAsia="Times New Roman" w:hAnsi="Times New Roman" w:cs="Times New Roman"/>
          <w:i/>
          <w:iCs/>
        </w:rPr>
        <w:t>df[</w:t>
      </w:r>
      <w:proofErr w:type="gramEnd"/>
      <w:r w:rsidRPr="00C52295">
        <w:rPr>
          <w:rFonts w:ascii="Times New Roman" w:eastAsia="Times New Roman" w:hAnsi="Times New Roman" w:cs="Times New Roman"/>
          <w:i/>
          <w:iCs/>
        </w:rPr>
        <w:t>'Change %'] =</w:t>
      </w:r>
    </w:p>
    <w:p w14:paraId="534DE588" w14:textId="24D53A6D" w:rsidR="2A6E39CB" w:rsidRPr="00C52295" w:rsidRDefault="3868DAD7" w:rsidP="3868DAD7">
      <w:pPr>
        <w:spacing w:before="240" w:after="240" w:line="240" w:lineRule="auto"/>
        <w:ind w:left="1008"/>
        <w:rPr>
          <w:rFonts w:ascii="Times New Roman" w:eastAsia="Times New Roman" w:hAnsi="Times New Roman" w:cs="Times New Roman"/>
          <w:i/>
          <w:iCs/>
        </w:rPr>
      </w:pPr>
      <w:proofErr w:type="gramStart"/>
      <w:r w:rsidRPr="00C52295">
        <w:rPr>
          <w:rFonts w:ascii="Times New Roman" w:eastAsia="Times New Roman" w:hAnsi="Times New Roman" w:cs="Times New Roman"/>
          <w:i/>
          <w:iCs/>
        </w:rPr>
        <w:t>df[</w:t>
      </w:r>
      <w:proofErr w:type="gramEnd"/>
      <w:r w:rsidRPr="00C52295">
        <w:rPr>
          <w:rFonts w:ascii="Times New Roman" w:eastAsia="Times New Roman" w:hAnsi="Times New Roman" w:cs="Times New Roman"/>
          <w:i/>
          <w:iCs/>
        </w:rPr>
        <w:t>'Change %'].</w:t>
      </w:r>
      <w:proofErr w:type="gramStart"/>
      <w:r w:rsidRPr="00C52295">
        <w:rPr>
          <w:rFonts w:ascii="Times New Roman" w:eastAsia="Times New Roman" w:hAnsi="Times New Roman" w:cs="Times New Roman"/>
          <w:i/>
          <w:iCs/>
        </w:rPr>
        <w:t>str.replace</w:t>
      </w:r>
      <w:proofErr w:type="gramEnd"/>
      <w:r w:rsidRPr="00C52295">
        <w:rPr>
          <w:rFonts w:ascii="Times New Roman" w:eastAsia="Times New Roman" w:hAnsi="Times New Roman" w:cs="Times New Roman"/>
          <w:i/>
          <w:iCs/>
        </w:rPr>
        <w:t>('%',''</w:t>
      </w:r>
      <w:proofErr w:type="gramStart"/>
      <w:r w:rsidRPr="00C52295">
        <w:rPr>
          <w:rFonts w:ascii="Times New Roman" w:eastAsia="Times New Roman" w:hAnsi="Times New Roman" w:cs="Times New Roman"/>
          <w:i/>
          <w:iCs/>
        </w:rPr>
        <w:t>).astype</w:t>
      </w:r>
      <w:proofErr w:type="gramEnd"/>
      <w:r w:rsidRPr="00C52295">
        <w:rPr>
          <w:rFonts w:ascii="Times New Roman" w:eastAsia="Times New Roman" w:hAnsi="Times New Roman" w:cs="Times New Roman"/>
          <w:i/>
          <w:iCs/>
        </w:rPr>
        <w:t>(float) / 100</w:t>
      </w:r>
    </w:p>
    <w:p w14:paraId="2C522EF4" w14:textId="5E9A45EA" w:rsidR="2A6E39CB" w:rsidRPr="00C52295" w:rsidRDefault="2A6E39CB" w:rsidP="2A6E39CB">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#Derived features</w:t>
      </w:r>
    </w:p>
    <w:p w14:paraId="58F2C507" w14:textId="4F0B90D5" w:rsidR="2A6E39CB" w:rsidRPr="00C52295" w:rsidRDefault="3868DAD7" w:rsidP="3868DAD7">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df['Return'] = df['Price'].pct_</w:t>
      </w:r>
      <w:proofErr w:type="gramStart"/>
      <w:r w:rsidRPr="00C52295">
        <w:rPr>
          <w:rFonts w:ascii="Times New Roman" w:eastAsia="Times New Roman" w:hAnsi="Times New Roman" w:cs="Times New Roman"/>
          <w:i/>
          <w:iCs/>
        </w:rPr>
        <w:t>change(</w:t>
      </w:r>
      <w:proofErr w:type="gramEnd"/>
      <w:r w:rsidRPr="00C52295">
        <w:rPr>
          <w:rFonts w:ascii="Times New Roman" w:eastAsia="Times New Roman" w:hAnsi="Times New Roman" w:cs="Times New Roman"/>
          <w:i/>
          <w:iCs/>
        </w:rPr>
        <w:t>) df['MA50'] = df['Price'</w:t>
      </w:r>
      <w:proofErr w:type="gramStart"/>
      <w:r w:rsidRPr="00C52295">
        <w:rPr>
          <w:rFonts w:ascii="Times New Roman" w:eastAsia="Times New Roman" w:hAnsi="Times New Roman" w:cs="Times New Roman"/>
          <w:i/>
          <w:iCs/>
        </w:rPr>
        <w:t>].rolling</w:t>
      </w:r>
      <w:proofErr w:type="gramEnd"/>
      <w:r w:rsidRPr="00C52295">
        <w:rPr>
          <w:rFonts w:ascii="Times New Roman" w:eastAsia="Times New Roman" w:hAnsi="Times New Roman" w:cs="Times New Roman"/>
          <w:i/>
          <w:iCs/>
        </w:rPr>
        <w:t>(50</w:t>
      </w:r>
      <w:proofErr w:type="gramStart"/>
      <w:r w:rsidRPr="00C52295">
        <w:rPr>
          <w:rFonts w:ascii="Times New Roman" w:eastAsia="Times New Roman" w:hAnsi="Times New Roman" w:cs="Times New Roman"/>
          <w:i/>
          <w:iCs/>
        </w:rPr>
        <w:t>).mean</w:t>
      </w:r>
      <w:proofErr w:type="gramEnd"/>
      <w:r w:rsidRPr="00C52295">
        <w:rPr>
          <w:rFonts w:ascii="Times New Roman" w:eastAsia="Times New Roman" w:hAnsi="Times New Roman" w:cs="Times New Roman"/>
          <w:i/>
          <w:iCs/>
        </w:rPr>
        <w:t xml:space="preserve">() </w:t>
      </w:r>
    </w:p>
    <w:p w14:paraId="05F59495" w14:textId="7D5D2681" w:rsidR="2A6E39CB" w:rsidRPr="00C52295" w:rsidRDefault="3868DAD7" w:rsidP="3868DAD7">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df['MA200'] = df['Price'</w:t>
      </w:r>
      <w:proofErr w:type="gramStart"/>
      <w:r w:rsidRPr="00C52295">
        <w:rPr>
          <w:rFonts w:ascii="Times New Roman" w:eastAsia="Times New Roman" w:hAnsi="Times New Roman" w:cs="Times New Roman"/>
          <w:i/>
          <w:iCs/>
        </w:rPr>
        <w:t>].rolling</w:t>
      </w:r>
      <w:proofErr w:type="gramEnd"/>
      <w:r w:rsidRPr="00C52295">
        <w:rPr>
          <w:rFonts w:ascii="Times New Roman" w:eastAsia="Times New Roman" w:hAnsi="Times New Roman" w:cs="Times New Roman"/>
          <w:i/>
          <w:iCs/>
        </w:rPr>
        <w:t>(200</w:t>
      </w:r>
      <w:proofErr w:type="gramStart"/>
      <w:r w:rsidRPr="00C52295">
        <w:rPr>
          <w:rFonts w:ascii="Times New Roman" w:eastAsia="Times New Roman" w:hAnsi="Times New Roman" w:cs="Times New Roman"/>
          <w:i/>
          <w:iCs/>
        </w:rPr>
        <w:t>).mean</w:t>
      </w:r>
      <w:proofErr w:type="gramEnd"/>
      <w:r w:rsidRPr="00C52295">
        <w:rPr>
          <w:rFonts w:ascii="Times New Roman" w:eastAsia="Times New Roman" w:hAnsi="Times New Roman" w:cs="Times New Roman"/>
          <w:i/>
          <w:iCs/>
        </w:rPr>
        <w:t>()</w:t>
      </w:r>
    </w:p>
    <w:p w14:paraId="201B40CD" w14:textId="7AA5EE29" w:rsidR="2A6E39CB" w:rsidRPr="00C52295" w:rsidRDefault="2A6E39CB" w:rsidP="2A6E39CB">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lastRenderedPageBreak/>
        <w:t>#Technical indicators (example: RSI)</w:t>
      </w:r>
    </w:p>
    <w:p w14:paraId="09A9CEB1" w14:textId="7CD61314" w:rsidR="2A6E39CB" w:rsidRPr="00C52295" w:rsidRDefault="3868DAD7" w:rsidP="3868DAD7">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delta = df['Price'</w:t>
      </w:r>
      <w:proofErr w:type="gramStart"/>
      <w:r w:rsidRPr="00C52295">
        <w:rPr>
          <w:rFonts w:ascii="Times New Roman" w:eastAsia="Times New Roman" w:hAnsi="Times New Roman" w:cs="Times New Roman"/>
          <w:i/>
          <w:iCs/>
        </w:rPr>
        <w:t>].diff</w:t>
      </w:r>
      <w:proofErr w:type="gramEnd"/>
      <w:r w:rsidRPr="00C52295">
        <w:rPr>
          <w:rFonts w:ascii="Times New Roman" w:eastAsia="Times New Roman" w:hAnsi="Times New Roman" w:cs="Times New Roman"/>
          <w:i/>
          <w:iCs/>
        </w:rPr>
        <w:t xml:space="preserve">() gain, loss = </w:t>
      </w:r>
      <w:proofErr w:type="gramStart"/>
      <w:r w:rsidRPr="00C52295">
        <w:rPr>
          <w:rFonts w:ascii="Times New Roman" w:eastAsia="Times New Roman" w:hAnsi="Times New Roman" w:cs="Times New Roman"/>
          <w:i/>
          <w:iCs/>
        </w:rPr>
        <w:t>delta.clip</w:t>
      </w:r>
      <w:proofErr w:type="gramEnd"/>
      <w:r w:rsidRPr="00C52295">
        <w:rPr>
          <w:rFonts w:ascii="Times New Roman" w:eastAsia="Times New Roman" w:hAnsi="Times New Roman" w:cs="Times New Roman"/>
          <w:i/>
          <w:iCs/>
        </w:rPr>
        <w:t>(lower=0), -</w:t>
      </w:r>
      <w:proofErr w:type="gramStart"/>
      <w:r w:rsidRPr="00C52295">
        <w:rPr>
          <w:rFonts w:ascii="Times New Roman" w:eastAsia="Times New Roman" w:hAnsi="Times New Roman" w:cs="Times New Roman"/>
          <w:i/>
          <w:iCs/>
        </w:rPr>
        <w:t>delta.clip</w:t>
      </w:r>
      <w:proofErr w:type="gramEnd"/>
      <w:r w:rsidRPr="00C52295">
        <w:rPr>
          <w:rFonts w:ascii="Times New Roman" w:eastAsia="Times New Roman" w:hAnsi="Times New Roman" w:cs="Times New Roman"/>
          <w:i/>
          <w:iCs/>
        </w:rPr>
        <w:t xml:space="preserve">(upper=0) rs = </w:t>
      </w:r>
    </w:p>
    <w:p w14:paraId="68B8EB08" w14:textId="7F538747" w:rsidR="2A6E39CB" w:rsidRPr="00C52295" w:rsidRDefault="3868DAD7" w:rsidP="3868DAD7">
      <w:pPr>
        <w:spacing w:before="240" w:after="240" w:line="240" w:lineRule="auto"/>
        <w:ind w:left="1008"/>
        <w:rPr>
          <w:rFonts w:ascii="Times New Roman" w:eastAsia="Times New Roman" w:hAnsi="Times New Roman" w:cs="Times New Roman"/>
          <w:i/>
          <w:iCs/>
        </w:rPr>
      </w:pPr>
      <w:proofErr w:type="gramStart"/>
      <w:r w:rsidRPr="00C52295">
        <w:rPr>
          <w:rFonts w:ascii="Times New Roman" w:eastAsia="Times New Roman" w:hAnsi="Times New Roman" w:cs="Times New Roman"/>
          <w:i/>
          <w:iCs/>
        </w:rPr>
        <w:t>gain.rolling</w:t>
      </w:r>
      <w:proofErr w:type="gramEnd"/>
      <w:r w:rsidRPr="00C52295">
        <w:rPr>
          <w:rFonts w:ascii="Times New Roman" w:eastAsia="Times New Roman" w:hAnsi="Times New Roman" w:cs="Times New Roman"/>
          <w:i/>
          <w:iCs/>
        </w:rPr>
        <w:t>(14</w:t>
      </w:r>
      <w:proofErr w:type="gramStart"/>
      <w:r w:rsidRPr="00C52295">
        <w:rPr>
          <w:rFonts w:ascii="Times New Roman" w:eastAsia="Times New Roman" w:hAnsi="Times New Roman" w:cs="Times New Roman"/>
          <w:i/>
          <w:iCs/>
        </w:rPr>
        <w:t>).mean</w:t>
      </w:r>
      <w:proofErr w:type="gramEnd"/>
      <w:r w:rsidRPr="00C52295">
        <w:rPr>
          <w:rFonts w:ascii="Times New Roman" w:eastAsia="Times New Roman" w:hAnsi="Times New Roman" w:cs="Times New Roman"/>
          <w:i/>
          <w:iCs/>
        </w:rPr>
        <w:t xml:space="preserve">() / </w:t>
      </w:r>
      <w:proofErr w:type="gramStart"/>
      <w:r w:rsidRPr="00C52295">
        <w:rPr>
          <w:rFonts w:ascii="Times New Roman" w:eastAsia="Times New Roman" w:hAnsi="Times New Roman" w:cs="Times New Roman"/>
          <w:i/>
          <w:iCs/>
        </w:rPr>
        <w:t>loss.rolling</w:t>
      </w:r>
      <w:proofErr w:type="gramEnd"/>
      <w:r w:rsidRPr="00C52295">
        <w:rPr>
          <w:rFonts w:ascii="Times New Roman" w:eastAsia="Times New Roman" w:hAnsi="Times New Roman" w:cs="Times New Roman"/>
          <w:i/>
          <w:iCs/>
        </w:rPr>
        <w:t>(14</w:t>
      </w:r>
      <w:proofErr w:type="gramStart"/>
      <w:r w:rsidRPr="00C52295">
        <w:rPr>
          <w:rFonts w:ascii="Times New Roman" w:eastAsia="Times New Roman" w:hAnsi="Times New Roman" w:cs="Times New Roman"/>
          <w:i/>
          <w:iCs/>
        </w:rPr>
        <w:t>).mean</w:t>
      </w:r>
      <w:proofErr w:type="gramEnd"/>
      <w:r w:rsidRPr="00C52295">
        <w:rPr>
          <w:rFonts w:ascii="Times New Roman" w:eastAsia="Times New Roman" w:hAnsi="Times New Roman" w:cs="Times New Roman"/>
          <w:i/>
          <w:iCs/>
        </w:rPr>
        <w:t>() df['RSI'] = 100 - (100 / (1 + rs))</w:t>
      </w:r>
    </w:p>
    <w:p w14:paraId="0F03B9C0" w14:textId="77362038" w:rsidR="2A6E39CB" w:rsidRPr="00C52295" w:rsidRDefault="2A6E39CB" w:rsidP="2A6E39CB">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#Export clean dataset</w:t>
      </w:r>
    </w:p>
    <w:p w14:paraId="3C8ACAD8" w14:textId="220F2F77" w:rsidR="2A6E39CB" w:rsidRPr="00C52295" w:rsidRDefault="2A6E39CB" w:rsidP="2A6E39CB">
      <w:pPr>
        <w:spacing w:before="240" w:after="240" w:line="240" w:lineRule="auto"/>
        <w:ind w:left="1008"/>
        <w:rPr>
          <w:rFonts w:ascii="Times New Roman" w:eastAsia="Times New Roman" w:hAnsi="Times New Roman" w:cs="Times New Roman"/>
          <w:i/>
          <w:iCs/>
        </w:rPr>
      </w:pPr>
      <w:r w:rsidRPr="00C52295">
        <w:rPr>
          <w:rFonts w:ascii="Times New Roman" w:eastAsia="Times New Roman" w:hAnsi="Times New Roman" w:cs="Times New Roman"/>
          <w:i/>
          <w:iCs/>
        </w:rPr>
        <w:t>df.to_</w:t>
      </w:r>
      <w:proofErr w:type="gramStart"/>
      <w:r w:rsidRPr="00C52295">
        <w:rPr>
          <w:rFonts w:ascii="Times New Roman" w:eastAsia="Times New Roman" w:hAnsi="Times New Roman" w:cs="Times New Roman"/>
          <w:i/>
          <w:iCs/>
        </w:rPr>
        <w:t>csv(</w:t>
      </w:r>
      <w:proofErr w:type="gramEnd"/>
      <w:r w:rsidRPr="00C52295">
        <w:rPr>
          <w:rFonts w:ascii="Times New Roman" w:eastAsia="Times New Roman" w:hAnsi="Times New Roman" w:cs="Times New Roman"/>
          <w:i/>
          <w:iCs/>
        </w:rPr>
        <w:t>"alphabet_prepared.csv", index=False)”</w:t>
      </w:r>
    </w:p>
    <w:p w14:paraId="3B5FE1DB" w14:textId="41729197" w:rsidR="2A6E39CB" w:rsidRPr="00C52295" w:rsidRDefault="2A6E39CB" w:rsidP="2A6E39CB">
      <w:pPr>
        <w:spacing w:before="240" w:after="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This automated pipeline guarantees that the dataset is replicable, consistent, and ready for both visualization and predictive modeling, aligning with the course requirement of minimizing manual adjustments.</w:t>
      </w:r>
    </w:p>
    <w:p w14:paraId="469671EE" w14:textId="4C89C581" w:rsidR="008649A9" w:rsidRPr="00C52295" w:rsidRDefault="52043EA6" w:rsidP="52043EA6">
      <w:pPr>
        <w:pStyle w:val="Heading1"/>
        <w:numPr>
          <w:ilvl w:val="0"/>
          <w:numId w:val="17"/>
        </w:numPr>
        <w:rPr>
          <w:rFonts w:ascii="Times New Roman" w:hAnsi="Times New Roman" w:cs="Times New Roman"/>
        </w:rPr>
      </w:pPr>
      <w:bookmarkStart w:id="44" w:name="_Toc577584398"/>
      <w:bookmarkStart w:id="45" w:name="_Toc1079443356"/>
      <w:bookmarkStart w:id="46" w:name="_Toc1225704925"/>
      <w:bookmarkStart w:id="47" w:name="_Toc945216351"/>
      <w:bookmarkStart w:id="48" w:name="_Toc207575368"/>
      <w:r w:rsidRPr="00C52295">
        <w:rPr>
          <w:rFonts w:ascii="Times New Roman" w:hAnsi="Times New Roman" w:cs="Times New Roman"/>
        </w:rPr>
        <w:t>Data</w:t>
      </w:r>
      <w:r w:rsidR="2A6E39CB" w:rsidRPr="00C52295">
        <w:rPr>
          <w:rFonts w:ascii="Times New Roman" w:hAnsi="Times New Roman" w:cs="Times New Roman"/>
        </w:rPr>
        <w:t xml:space="preserve"> Understanding</w:t>
      </w:r>
      <w:bookmarkEnd w:id="44"/>
      <w:bookmarkEnd w:id="45"/>
      <w:bookmarkEnd w:id="46"/>
      <w:bookmarkEnd w:id="47"/>
      <w:bookmarkEnd w:id="48"/>
    </w:p>
    <w:p w14:paraId="31E628EF" w14:textId="560F8402" w:rsidR="00E379E3" w:rsidRPr="00C52295" w:rsidRDefault="2A6E39CB" w:rsidP="317EF191">
      <w:pPr>
        <w:spacing w:before="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The purpose of the data understanding stage is to conduct a thorough examination of the collected dataset, to identify the key metrics, and to uncover patterns that are relevant for the research question. This step provides the foundation for both hypotheses testing and the development of predictive models. The dataset, which covers Alphabet Inc. (GOOGL) stock between August 2020 and August 2025, contains 1,256 daily observations with standard financial variables such as opening price, closing price, daily high and low, trading volume, and daily percentage change.</w:t>
      </w:r>
    </w:p>
    <w:p w14:paraId="24E62599" w14:textId="418EE41D" w:rsidR="00E379E3" w:rsidRPr="00C52295" w:rsidRDefault="2A6E39CB" w:rsidP="317EF191">
      <w:pPr>
        <w:spacing w:before="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 xml:space="preserve">An initial descriptive analysis reveals that the closing price fluctuated between a minimum of approximately USD 83 and a maximum of USD 244, representing a 193 percent variation over the period. The average closing price during these five years was USD 131.34, although this value should be interpreted cautiously, as it is influenced by periods of sharp volatility. Trading activity was also significant, with a daily average of about 32 million shares, and with peaks above 88 million during specific market events. The day-to-day changes in </w:t>
      </w:r>
      <w:r w:rsidRPr="00C52295">
        <w:rPr>
          <w:rFonts w:ascii="Times New Roman" w:eastAsia="Times New Roman" w:hAnsi="Times New Roman" w:cs="Times New Roman"/>
          <w:lang w:val="en-US"/>
        </w:rPr>
        <w:lastRenderedPageBreak/>
        <w:t>closing price confirm the stock’s volatility, as the most pronounced increase reached 10.22 percent while the most severe decline was 9.51%.</w:t>
      </w:r>
    </w:p>
    <w:p w14:paraId="404EDF93" w14:textId="4AA0F734" w:rsidR="00E379E3" w:rsidRPr="00C52295" w:rsidRDefault="2A6E39CB" w:rsidP="317EF191">
      <w:pPr>
        <w:spacing w:before="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In terms of temporal patterns, the long-term trajectory indicates consistent growth in average annual prices beginning in 2021. This trend reflects Alphabet’s resilience after the pandemic and the strengthening of its business fundamentals. Monthly averages, on the other hand, reveal that February tends to concentrate higher trading activity and more pronounced price movements, which is likely associated with the timing of quarterly earnings announcements. Several extreme daily returns, such as those observed on April 26, 2024 (10.22%), and April 9, 2025 (9.68%), coincide with corporate events or broader macroeconomic shocks. The sharp increase on April 26, 2024, aligns with Alphabet’s official announcement of the “Internet Availability of Proxy Materials for its 2024 Annual Meeting of Stockholders,” which was publicly released on the company’s investor relations website (Alphabet, 2024). This illustrates how corporate disclosures can act as immediate catalysts for significant shifts in market sentiment and stock performance.</w:t>
      </w:r>
    </w:p>
    <w:p w14:paraId="7D705BF6" w14:textId="2B05ADFF" w:rsidR="00E379E3" w:rsidRPr="00C52295" w:rsidRDefault="2A6E39CB" w:rsidP="317EF191">
      <w:pPr>
        <w:spacing w:before="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t xml:space="preserve">The </w:t>
      </w:r>
      <w:proofErr w:type="gramStart"/>
      <w:r w:rsidRPr="00C52295">
        <w:rPr>
          <w:rFonts w:ascii="Times New Roman" w:eastAsia="Times New Roman" w:hAnsi="Times New Roman" w:cs="Times New Roman"/>
          <w:lang w:val="en-US"/>
        </w:rPr>
        <w:t>exploratory</w:t>
      </w:r>
      <w:proofErr w:type="gramEnd"/>
      <w:r w:rsidRPr="00C52295">
        <w:rPr>
          <w:rFonts w:ascii="Times New Roman" w:eastAsia="Times New Roman" w:hAnsi="Times New Roman" w:cs="Times New Roman"/>
          <w:lang w:val="en-US"/>
        </w:rPr>
        <w:t xml:space="preserve"> analysis also points to meaningful relationships among variables. There is clear evidence that abnormally high trading volumes tend to accompany significant price movements, which reinforces the notion that liquidity plays a central role in market volatility. Prices such as open, high, and low show strong co-movement with the closing price, indicating that lagged price variables may be highly predictive. Furthermore, the observed increases in the daily price range during periods of intense trading activity suggest that higher volatility is systematically linked with liquidity spikes.</w:t>
      </w:r>
    </w:p>
    <w:p w14:paraId="0062E14F" w14:textId="47273DF9" w:rsidR="00372029" w:rsidRPr="00C52295" w:rsidRDefault="2A6E39CB" w:rsidP="317EF191">
      <w:pPr>
        <w:spacing w:before="240" w:line="480" w:lineRule="auto"/>
        <w:ind w:firstLine="720"/>
        <w:rPr>
          <w:rFonts w:ascii="Times New Roman" w:eastAsia="Times New Roman" w:hAnsi="Times New Roman" w:cs="Times New Roman"/>
          <w:lang w:val="en-US"/>
        </w:rPr>
      </w:pPr>
      <w:r w:rsidRPr="00C52295">
        <w:rPr>
          <w:rFonts w:ascii="Times New Roman" w:eastAsia="Times New Roman" w:hAnsi="Times New Roman" w:cs="Times New Roman"/>
          <w:lang w:val="en-US"/>
        </w:rPr>
        <w:lastRenderedPageBreak/>
        <w:t>Taken together, these findings support the hypotheses initially formulated. The historical behavior of lagged prices appears to be a strong predictor of the following day’s closing value. Indicators such as moving averages, RSI, and MACD are expected to capture persistent volatility and improve forecasting accuracy. Finally, the presence of nonlinearities and complex interactions between price and volume highlights the potential advantage of machine learning methods over traditional statistical models in predicting Alphabet’s stock price.</w:t>
      </w:r>
    </w:p>
    <w:p w14:paraId="2B653B49" w14:textId="57021545" w:rsidR="009A4D58" w:rsidRPr="00C52295" w:rsidRDefault="2A65C7F6" w:rsidP="2A65C7F6">
      <w:pPr>
        <w:pStyle w:val="Heading1"/>
        <w:numPr>
          <w:ilvl w:val="0"/>
          <w:numId w:val="17"/>
        </w:numPr>
        <w:rPr>
          <w:rFonts w:ascii="Times New Roman" w:hAnsi="Times New Roman" w:cs="Times New Roman"/>
        </w:rPr>
      </w:pPr>
      <w:bookmarkStart w:id="49" w:name="_Toc1200969144"/>
      <w:bookmarkStart w:id="50" w:name="_Toc752039386"/>
      <w:bookmarkStart w:id="51" w:name="_Toc1548615258"/>
      <w:bookmarkStart w:id="52" w:name="_Toc613237674"/>
      <w:bookmarkStart w:id="53" w:name="_Toc207575369"/>
      <w:r w:rsidRPr="00C52295">
        <w:rPr>
          <w:rFonts w:ascii="Times New Roman" w:hAnsi="Times New Roman" w:cs="Times New Roman"/>
        </w:rPr>
        <w:t>Data</w:t>
      </w:r>
      <w:r w:rsidR="2A6E39CB" w:rsidRPr="00C52295">
        <w:rPr>
          <w:rFonts w:ascii="Times New Roman" w:hAnsi="Times New Roman" w:cs="Times New Roman"/>
        </w:rPr>
        <w:t xml:space="preserve"> Visualization</w:t>
      </w:r>
      <w:bookmarkEnd w:id="49"/>
      <w:bookmarkEnd w:id="50"/>
      <w:bookmarkEnd w:id="51"/>
      <w:bookmarkEnd w:id="52"/>
      <w:bookmarkEnd w:id="53"/>
    </w:p>
    <w:p w14:paraId="3817AF1D" w14:textId="6472FAC8" w:rsidR="317EF191" w:rsidRPr="00C52295" w:rsidRDefault="2A6E39CB" w:rsidP="317EF191">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To complement the data exploration, a set of visualizations was developed using Tableau and Python. These visualizations illustrate key trends, patterns, and relationships within the dataset and provide evidence to support the hypotheses defined earlier.</w:t>
      </w:r>
    </w:p>
    <w:p w14:paraId="1FED416C" w14:textId="16944EFC" w:rsidR="7B6B6BEF" w:rsidRPr="00C52295" w:rsidRDefault="2A6E39CB" w:rsidP="317EF191">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t>Figure 1.</w:t>
      </w:r>
      <w:r w:rsidRPr="00C52295">
        <w:rPr>
          <w:rFonts w:ascii="Times New Roman" w:eastAsia="Times New Roman" w:hAnsi="Times New Roman" w:cs="Times New Roman"/>
        </w:rPr>
        <w:t xml:space="preserve"> Price with Moving Averages (MA10, MA20, MA50, MA200)</w:t>
      </w:r>
      <w:r w:rsidR="7B6B6BEF" w:rsidRPr="00C52295">
        <w:rPr>
          <w:rFonts w:ascii="Times New Roman" w:hAnsi="Times New Roman" w:cs="Times New Roman"/>
          <w:noProof/>
        </w:rPr>
        <w:drawing>
          <wp:inline distT="0" distB="0" distL="0" distR="0" wp14:anchorId="0460864B" wp14:editId="18109C29">
            <wp:extent cx="5676900" cy="3302428"/>
            <wp:effectExtent l="0" t="0" r="0" b="0"/>
            <wp:docPr id="854838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5243" name=""/>
                    <pic:cNvPicPr/>
                  </pic:nvPicPr>
                  <pic:blipFill>
                    <a:blip r:embed="rId12">
                      <a:extLst>
                        <a:ext uri="{28A0092B-C50C-407E-A947-70E740481C1C}">
                          <a14:useLocalDpi xmlns:a14="http://schemas.microsoft.com/office/drawing/2010/main"/>
                        </a:ext>
                      </a:extLst>
                    </a:blip>
                    <a:stretch>
                      <a:fillRect/>
                    </a:stretch>
                  </pic:blipFill>
                  <pic:spPr>
                    <a:xfrm>
                      <a:off x="0" y="0"/>
                      <a:ext cx="5676900" cy="3302428"/>
                    </a:xfrm>
                    <a:prstGeom prst="rect">
                      <a:avLst/>
                    </a:prstGeom>
                  </pic:spPr>
                </pic:pic>
              </a:graphicData>
            </a:graphic>
          </wp:inline>
        </w:drawing>
      </w:r>
    </w:p>
    <w:p w14:paraId="3C7A0F3D" w14:textId="5A06CD73" w:rsidR="317EF191"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This chart plots Alphabet’s daily closing price alongside four moving averages with different time horizons. The short-term averages (MA10, MA20) closely follow the stock’s daily </w:t>
      </w:r>
      <w:r w:rsidRPr="00C52295">
        <w:rPr>
          <w:rFonts w:ascii="Times New Roman" w:eastAsia="Times New Roman" w:hAnsi="Times New Roman" w:cs="Times New Roman"/>
        </w:rPr>
        <w:lastRenderedPageBreak/>
        <w:t>oscillations, while the MA50 and MA200 reveal medium- and long-term trends. The visualization highlights the cyclical nature of Alphabet’s stock price and shows that lagged prices and smoothed averages are strongly correlated, supporting Hypothesis 1 (lagging prices are predictive of the next day’s closing price).</w:t>
      </w:r>
    </w:p>
    <w:p w14:paraId="40C9D94C" w14:textId="362FDFA7" w:rsidR="317EF191" w:rsidRPr="00C52295" w:rsidRDefault="2A6E39CB" w:rsidP="2A6E39CB">
      <w:pPr>
        <w:spacing w:after="0"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Figure 2. </w:t>
      </w:r>
      <w:r w:rsidRPr="00C52295">
        <w:rPr>
          <w:rFonts w:ascii="Times New Roman" w:eastAsia="Times New Roman" w:hAnsi="Times New Roman" w:cs="Times New Roman"/>
        </w:rPr>
        <w:t>Volume over Time (with Price Overlay)</w:t>
      </w:r>
      <w:r w:rsidR="317EF191" w:rsidRPr="00C52295">
        <w:rPr>
          <w:rFonts w:ascii="Times New Roman" w:hAnsi="Times New Roman" w:cs="Times New Roman"/>
          <w:noProof/>
        </w:rPr>
        <w:drawing>
          <wp:inline distT="0" distB="0" distL="0" distR="0" wp14:anchorId="329150A1" wp14:editId="56CA38EE">
            <wp:extent cx="5943600" cy="3467100"/>
            <wp:effectExtent l="0" t="0" r="0" b="0"/>
            <wp:docPr id="1829301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2611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7CFB4486" w14:textId="545B54B5" w:rsidR="317EF191" w:rsidRPr="00C52295" w:rsidRDefault="2A6E39CB" w:rsidP="2A6E39CB">
      <w:pPr>
        <w:spacing w:after="0"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This visualization combines daily trading volume (area) with closing price (line). Peaks in volume often coincide with sharp price movements, reinforcing the importance of liquidity as a driver of volatility. The plot also shows consistently higher trading activity during specific months, such as February, which aligns with earnings announcements and supports earlier SQL findings.</w:t>
      </w:r>
    </w:p>
    <w:p w14:paraId="4842D40F" w14:textId="351E6278" w:rsidR="317EF191" w:rsidRPr="00C52295" w:rsidRDefault="2A6E39CB" w:rsidP="2A6E39CB">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Figure 3.</w:t>
      </w:r>
      <w:r w:rsidRPr="00C52295">
        <w:rPr>
          <w:rFonts w:ascii="Times New Roman" w:eastAsia="Times New Roman" w:hAnsi="Times New Roman" w:cs="Times New Roman"/>
        </w:rPr>
        <w:t xml:space="preserve"> Histogram of Daily Returns</w:t>
      </w:r>
      <w:r w:rsidR="317EF191" w:rsidRPr="00C52295">
        <w:rPr>
          <w:rFonts w:ascii="Times New Roman" w:hAnsi="Times New Roman" w:cs="Times New Roman"/>
          <w:noProof/>
        </w:rPr>
        <w:drawing>
          <wp:inline distT="0" distB="0" distL="0" distR="0" wp14:anchorId="5F227396" wp14:editId="49C16CB4">
            <wp:extent cx="5943600" cy="3467100"/>
            <wp:effectExtent l="0" t="0" r="0" b="0"/>
            <wp:docPr id="756473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616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2EF8265E" w14:textId="75AC8D17" w:rsidR="317EF191"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The histogram shows the distribution of Alphabet’s daily returns. Most observations cluster around zero, reflecting stable day-to-day performance, but the fat tails indicate frequent extreme events in both directions. The asymmetric distribution of returns underscores the risks associated with volatility and justifies the inclusion of technical indicators such as RSI and MACD (Hypothesis 2). </w:t>
      </w:r>
    </w:p>
    <w:p w14:paraId="0F451AFF" w14:textId="69156E54" w:rsidR="317EF191" w:rsidRPr="00C52295" w:rsidRDefault="2A6E39CB" w:rsidP="2A6E39CB">
      <w:pPr>
        <w:spacing w:after="0"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Figure 4.</w:t>
      </w:r>
      <w:r w:rsidRPr="00C52295">
        <w:rPr>
          <w:rFonts w:ascii="Times New Roman" w:eastAsia="Times New Roman" w:hAnsi="Times New Roman" w:cs="Times New Roman"/>
        </w:rPr>
        <w:t xml:space="preserve"> Scatterplot of Volume vs. Daily Return</w:t>
      </w:r>
      <w:r w:rsidR="317EF191" w:rsidRPr="00C52295">
        <w:rPr>
          <w:rFonts w:ascii="Times New Roman" w:hAnsi="Times New Roman" w:cs="Times New Roman"/>
          <w:noProof/>
        </w:rPr>
        <w:drawing>
          <wp:inline distT="0" distB="0" distL="0" distR="0" wp14:anchorId="15DF6143" wp14:editId="4729D3B9">
            <wp:extent cx="5943600" cy="3486150"/>
            <wp:effectExtent l="0" t="0" r="0" b="0"/>
            <wp:docPr id="1196759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5993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486150"/>
                    </a:xfrm>
                    <a:prstGeom prst="rect">
                      <a:avLst/>
                    </a:prstGeom>
                  </pic:spPr>
                </pic:pic>
              </a:graphicData>
            </a:graphic>
          </wp:inline>
        </w:drawing>
      </w:r>
    </w:p>
    <w:p w14:paraId="66682225" w14:textId="0C0BB782" w:rsidR="317EF191"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This scatterplot investigates the relationship between trading volume and daily returns. The color gradient highlights positive (blue) and negative (orange) returns. While most daily returns occur at moderate volumes, extreme returns are typically associated with unusually high trading activity. This visualization emphasizes the connection between liquidity and volatility, confirming that volume plays a critical role in market dynamics. </w:t>
      </w:r>
    </w:p>
    <w:p w14:paraId="2AF0E63A" w14:textId="3931961B" w:rsidR="317EF191" w:rsidRPr="00C52295" w:rsidRDefault="2A6E39CB" w:rsidP="2A6E39CB">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Figure 5.</w:t>
      </w:r>
      <w:r w:rsidRPr="00C52295">
        <w:rPr>
          <w:rFonts w:ascii="Times New Roman" w:eastAsia="Times New Roman" w:hAnsi="Times New Roman" w:cs="Times New Roman"/>
        </w:rPr>
        <w:t xml:space="preserve"> Boxplot of Volume by Year</w:t>
      </w:r>
      <w:r w:rsidR="317EF191" w:rsidRPr="00C52295">
        <w:rPr>
          <w:rFonts w:ascii="Times New Roman" w:hAnsi="Times New Roman" w:cs="Times New Roman"/>
          <w:noProof/>
        </w:rPr>
        <w:drawing>
          <wp:inline distT="0" distB="0" distL="0" distR="0" wp14:anchorId="7E51A3F6" wp14:editId="4CE471DC">
            <wp:extent cx="5943600" cy="3438525"/>
            <wp:effectExtent l="0" t="0" r="0" b="0"/>
            <wp:docPr id="1421206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848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1DEA7E9D" w14:textId="318B3D6F" w:rsidR="317EF191"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The boxplot summarizes the distribution of daily trading volume across years. While median volumes remain relatively stable, outliers indicate sporadic periods of very high activity, particularly in 2022 and 2025. This visualization contextualizes the scatterplot by showing how annual liquidity patterns evolve and helps identify years with unusual market sensitivity.</w:t>
      </w:r>
    </w:p>
    <w:p w14:paraId="11A794A6" w14:textId="1CE63BE5" w:rsidR="317EF191" w:rsidRPr="00C52295" w:rsidRDefault="2A6E39CB" w:rsidP="2A6E39CB">
      <w:pPr>
        <w:spacing w:after="0"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Figure 6.</w:t>
      </w:r>
      <w:r w:rsidRPr="00C52295">
        <w:rPr>
          <w:rFonts w:ascii="Times New Roman" w:eastAsia="Times New Roman" w:hAnsi="Times New Roman" w:cs="Times New Roman"/>
        </w:rPr>
        <w:t xml:space="preserve"> Price vs. Rolling Volatility (20-day)</w:t>
      </w:r>
      <w:r w:rsidR="317EF191" w:rsidRPr="00C52295">
        <w:rPr>
          <w:rFonts w:ascii="Times New Roman" w:hAnsi="Times New Roman" w:cs="Times New Roman"/>
          <w:noProof/>
        </w:rPr>
        <w:drawing>
          <wp:inline distT="0" distB="0" distL="0" distR="0" wp14:anchorId="6546ECBB" wp14:editId="44E40FBB">
            <wp:extent cx="5943600" cy="3429000"/>
            <wp:effectExtent l="6350" t="6350" r="6350" b="6350"/>
            <wp:docPr id="536983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83195" name=""/>
                    <pic:cNvPicPr/>
                  </pic:nvPicPr>
                  <pic:blipFill>
                    <a:blip r:embed="rId17">
                      <a:extLst>
                        <a:ext uri="{28A0092B-C50C-407E-A947-70E740481C1C}">
                          <a14:useLocalDpi xmlns:a14="http://schemas.microsoft.com/office/drawing/2010/main"/>
                        </a:ext>
                      </a:extLst>
                    </a:blip>
                    <a:stretch>
                      <a:fillRect/>
                    </a:stretch>
                  </pic:blipFill>
                  <pic:spPr>
                    <a:xfrm>
                      <a:off x="0" y="0"/>
                      <a:ext cx="5943600" cy="3429000"/>
                    </a:xfrm>
                    <a:prstGeom prst="rect">
                      <a:avLst/>
                    </a:prstGeom>
                    <a:ln w="6350">
                      <a:solidFill>
                        <a:schemeClr val="bg1">
                          <a:lumMod val="85000"/>
                        </a:schemeClr>
                      </a:solidFill>
                      <a:prstDash val="solid"/>
                    </a:ln>
                  </pic:spPr>
                </pic:pic>
              </a:graphicData>
            </a:graphic>
          </wp:inline>
        </w:drawing>
      </w:r>
    </w:p>
    <w:p w14:paraId="2DCE3285" w14:textId="306F9149" w:rsidR="317EF191"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This dual-axis plot contrasts the daily closing price with a 20-day rolling volatility measure. Periods of sharp price increases or declines correspond to volatility spikes, reflecting heightened market uncertainty. The inverse relationship between stable growth phases and lower volatility is evident, providing empirical support for using volatility as a predictive feature in stock modeling. </w:t>
      </w:r>
    </w:p>
    <w:p w14:paraId="0E3EC745" w14:textId="6A7D1B51" w:rsidR="317EF191" w:rsidRPr="00C52295" w:rsidRDefault="2A6E39CB" w:rsidP="2A6E39CB">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Figure 7.</w:t>
      </w:r>
      <w:r w:rsidRPr="00C52295">
        <w:rPr>
          <w:rFonts w:ascii="Times New Roman" w:eastAsia="Times New Roman" w:hAnsi="Times New Roman" w:cs="Times New Roman"/>
        </w:rPr>
        <w:t xml:space="preserve"> Monthly Heatmap of Average Returns</w:t>
      </w:r>
      <w:r w:rsidR="317EF191" w:rsidRPr="00C52295">
        <w:rPr>
          <w:rFonts w:ascii="Times New Roman" w:hAnsi="Times New Roman" w:cs="Times New Roman"/>
          <w:noProof/>
        </w:rPr>
        <w:drawing>
          <wp:inline distT="0" distB="0" distL="0" distR="0" wp14:anchorId="124219DA" wp14:editId="17BA76BE">
            <wp:extent cx="3524742" cy="4277322"/>
            <wp:effectExtent l="9525" t="9525" r="9525" b="9525"/>
            <wp:docPr id="2018691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91923" name=""/>
                    <pic:cNvPicPr/>
                  </pic:nvPicPr>
                  <pic:blipFill>
                    <a:blip r:embed="rId18">
                      <a:extLst>
                        <a:ext uri="{28A0092B-C50C-407E-A947-70E740481C1C}">
                          <a14:useLocalDpi xmlns:a14="http://schemas.microsoft.com/office/drawing/2010/main"/>
                        </a:ext>
                      </a:extLst>
                    </a:blip>
                    <a:stretch>
                      <a:fillRect/>
                    </a:stretch>
                  </pic:blipFill>
                  <pic:spPr>
                    <a:xfrm>
                      <a:off x="0" y="0"/>
                      <a:ext cx="3524742" cy="4277322"/>
                    </a:xfrm>
                    <a:prstGeom prst="rect">
                      <a:avLst/>
                    </a:prstGeom>
                    <a:ln w="9525">
                      <a:solidFill>
                        <a:schemeClr val="bg1">
                          <a:lumMod val="85000"/>
                        </a:schemeClr>
                      </a:solidFill>
                      <a:prstDash val="solid"/>
                    </a:ln>
                  </pic:spPr>
                </pic:pic>
              </a:graphicData>
            </a:graphic>
          </wp:inline>
        </w:drawing>
      </w:r>
    </w:p>
    <w:p w14:paraId="22E0D910" w14:textId="256EA060" w:rsidR="7B6B6BEF"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The heatmap shows the average monthly returns of Alphabet’s stock across the five-year period. A clear seasonal pattern emerges: February tends to be one of the weakest months, with consistently negative average returns across multiple years. In contrast, March and April often exhibit stronger performance, likely influenced by the timing of Q1 earnings releases and positive market sentiment early in the year. Other months show mixed results, indicating that while seasonal effects exist, they are not uniform across the calendar. This suggests that month-of-year may provide incremental predictive value but should not be relied upon in isolation.</w:t>
      </w:r>
    </w:p>
    <w:p w14:paraId="56DE7B96" w14:textId="4CFAC004" w:rsidR="7B6B6BEF" w:rsidRPr="00C52295" w:rsidRDefault="2A6E39CB" w:rsidP="2A6E39CB">
      <w:pPr>
        <w:spacing w:after="0"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Figure 8.</w:t>
      </w:r>
      <w:r w:rsidRPr="00C52295">
        <w:rPr>
          <w:rFonts w:ascii="Times New Roman" w:eastAsia="Times New Roman" w:hAnsi="Times New Roman" w:cs="Times New Roman"/>
        </w:rPr>
        <w:t xml:space="preserve"> Correlation Heatmap of Key Features</w:t>
      </w:r>
      <w:r w:rsidR="7B6B6BEF" w:rsidRPr="00C52295">
        <w:rPr>
          <w:rFonts w:ascii="Times New Roman" w:hAnsi="Times New Roman" w:cs="Times New Roman"/>
          <w:noProof/>
        </w:rPr>
        <w:drawing>
          <wp:inline distT="0" distB="0" distL="0" distR="0" wp14:anchorId="4EC42DB0" wp14:editId="02297943">
            <wp:extent cx="5943600" cy="4133850"/>
            <wp:effectExtent l="0" t="0" r="0" b="0"/>
            <wp:docPr id="1784984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8485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4133850"/>
                    </a:xfrm>
                    <a:prstGeom prst="rect">
                      <a:avLst/>
                    </a:prstGeom>
                  </pic:spPr>
                </pic:pic>
              </a:graphicData>
            </a:graphic>
          </wp:inline>
        </w:drawing>
      </w:r>
    </w:p>
    <w:p w14:paraId="583116DA" w14:textId="14A1ED77" w:rsidR="2A6E39CB"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The correlation matrix quantifies the relationships between price, returns, volume, and technical indicators. The results show:</w:t>
      </w:r>
    </w:p>
    <w:p w14:paraId="7AA40826" w14:textId="29A379D0" w:rsidR="2A6E39CB" w:rsidRPr="00C52295" w:rsidRDefault="2A6E39CB" w:rsidP="2A6E39CB">
      <w:pPr>
        <w:pStyle w:val="ListParagraph"/>
        <w:numPr>
          <w:ilvl w:val="0"/>
          <w:numId w:val="2"/>
        </w:numPr>
        <w:spacing w:line="480" w:lineRule="auto"/>
        <w:rPr>
          <w:rFonts w:ascii="Times New Roman" w:eastAsia="Times New Roman" w:hAnsi="Times New Roman" w:cs="Times New Roman"/>
        </w:rPr>
      </w:pPr>
      <w:r w:rsidRPr="00C52295">
        <w:rPr>
          <w:rFonts w:ascii="Times New Roman" w:eastAsia="Times New Roman" w:hAnsi="Times New Roman" w:cs="Times New Roman"/>
        </w:rPr>
        <w:t>Price vs. Moving Averages (MA10, MA50, MA200) → near-perfect positive correlations, confirming that lagged price levels are highly predictive of future price behavior (supporting Hypothesis 1).</w:t>
      </w:r>
    </w:p>
    <w:p w14:paraId="32ADDF92" w14:textId="40481FC7" w:rsidR="2A6E39CB" w:rsidRPr="00C52295" w:rsidRDefault="2A6E39CB" w:rsidP="2A6E39CB">
      <w:pPr>
        <w:pStyle w:val="ListParagraph"/>
        <w:numPr>
          <w:ilvl w:val="0"/>
          <w:numId w:val="2"/>
        </w:numPr>
        <w:spacing w:line="480" w:lineRule="auto"/>
        <w:rPr>
          <w:rFonts w:ascii="Times New Roman" w:eastAsia="Times New Roman" w:hAnsi="Times New Roman" w:cs="Times New Roman"/>
        </w:rPr>
      </w:pPr>
      <w:r w:rsidRPr="00C52295">
        <w:rPr>
          <w:rFonts w:ascii="Times New Roman" w:eastAsia="Times New Roman" w:hAnsi="Times New Roman" w:cs="Times New Roman"/>
        </w:rPr>
        <w:t>Price vs. RSI/MACD → weak-to-moderate correlations, suggesting that momentum indicators contribute complementary but nonlinear predictive signals (supporting Hypothesis 2).</w:t>
      </w:r>
    </w:p>
    <w:p w14:paraId="3AEDA091" w14:textId="0AE0C832" w:rsidR="2A6E39CB" w:rsidRPr="00C52295" w:rsidRDefault="2A6E39CB" w:rsidP="2A6E39CB">
      <w:pPr>
        <w:pStyle w:val="ListParagraph"/>
        <w:numPr>
          <w:ilvl w:val="0"/>
          <w:numId w:val="2"/>
        </w:numPr>
        <w:spacing w:line="480" w:lineRule="auto"/>
        <w:rPr>
          <w:rFonts w:ascii="Times New Roman" w:eastAsia="Times New Roman" w:hAnsi="Times New Roman" w:cs="Times New Roman"/>
        </w:rPr>
      </w:pPr>
      <w:r w:rsidRPr="00C52295">
        <w:rPr>
          <w:rFonts w:ascii="Times New Roman" w:eastAsia="Times New Roman" w:hAnsi="Times New Roman" w:cs="Times New Roman"/>
        </w:rPr>
        <w:lastRenderedPageBreak/>
        <w:t>Returns vs. All Other Variables → correlations are very close to zero, underscoring the noise in daily returns and justifying the need for advanced predictive models (supporting Hypothesis 3).</w:t>
      </w:r>
    </w:p>
    <w:p w14:paraId="7E8E49E0" w14:textId="0F4F566D" w:rsidR="2A6E39CB" w:rsidRPr="00C52295" w:rsidRDefault="2A6E39CB" w:rsidP="2A6E39CB">
      <w:pPr>
        <w:pStyle w:val="ListParagraph"/>
        <w:numPr>
          <w:ilvl w:val="0"/>
          <w:numId w:val="2"/>
        </w:numPr>
        <w:spacing w:line="480" w:lineRule="auto"/>
        <w:rPr>
          <w:rFonts w:ascii="Times New Roman" w:eastAsia="Times New Roman" w:hAnsi="Times New Roman" w:cs="Times New Roman"/>
        </w:rPr>
      </w:pPr>
      <w:r w:rsidRPr="00C52295">
        <w:rPr>
          <w:rFonts w:ascii="Times New Roman" w:eastAsia="Times New Roman" w:hAnsi="Times New Roman" w:cs="Times New Roman"/>
        </w:rPr>
        <w:t>RSI vs. MACD → moderate correlation (~0.7), indicating some overlap but not redundancy between the two momentum measures.</w:t>
      </w:r>
    </w:p>
    <w:p w14:paraId="61AD26DD" w14:textId="628D198D" w:rsidR="2A6E39CB" w:rsidRPr="00C52295" w:rsidRDefault="16233DA6" w:rsidP="2A6E39CB">
      <w:pPr>
        <w:pStyle w:val="Heading2"/>
        <w:rPr>
          <w:rFonts w:cs="Times New Roman"/>
        </w:rPr>
      </w:pPr>
      <w:bookmarkStart w:id="54" w:name="_Toc194286146"/>
      <w:bookmarkStart w:id="55" w:name="_Toc519185574"/>
      <w:bookmarkStart w:id="56" w:name="_Toc155727258"/>
      <w:bookmarkStart w:id="57" w:name="_Toc1994006407"/>
      <w:bookmarkStart w:id="58" w:name="_Toc207575370"/>
      <w:r w:rsidRPr="00C52295">
        <w:rPr>
          <w:rFonts w:cs="Times New Roman"/>
        </w:rPr>
        <w:t>3.1. Summary</w:t>
      </w:r>
      <w:r w:rsidR="2A6E39CB" w:rsidRPr="00C52295">
        <w:rPr>
          <w:rFonts w:cs="Times New Roman"/>
        </w:rPr>
        <w:t xml:space="preserve"> of Data Visualizations</w:t>
      </w:r>
      <w:bookmarkEnd w:id="54"/>
      <w:bookmarkEnd w:id="55"/>
      <w:bookmarkEnd w:id="56"/>
      <w:bookmarkEnd w:id="57"/>
      <w:bookmarkEnd w:id="58"/>
    </w:p>
    <w:p w14:paraId="5B8EF772" w14:textId="1FEFC64A" w:rsidR="2A6E39CB"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Taken together, the visualizations provide a comprehensive understanding of Alphabet’s stock behavior. Long-term and short-term moving averages confirm the predictive power of lagged prices, while volume and volatility plots highlight the role of liquidity in amplifying price swings. The histogram, scatterplots, and boxplots illustrate the asymmetric and fat-tailed distribution of returns, underscoring the challenges of prediction. Seasonal effects, though not uniform, show that specific months (notably February with weaker performance and March to May with stronger returns) carry distinctive patterns worth considering. Finally, the correlation heatmap emphasizes the dominance of lagged prices in linear relationships and the necessity of more advanced modeling to capture nonlinear interactions among technical indicators and returns. These insights collectively reinforce the three hypotheses and set a solid foundation for the predictive modeling phase.</w:t>
      </w:r>
    </w:p>
    <w:p w14:paraId="4899C841" w14:textId="24635101" w:rsidR="00B4237D" w:rsidRPr="00C52295" w:rsidRDefault="253818E1" w:rsidP="253818E1">
      <w:pPr>
        <w:pStyle w:val="Heading1"/>
        <w:numPr>
          <w:ilvl w:val="0"/>
          <w:numId w:val="17"/>
        </w:numPr>
        <w:rPr>
          <w:rFonts w:ascii="Times New Roman" w:hAnsi="Times New Roman" w:cs="Times New Roman"/>
        </w:rPr>
      </w:pPr>
      <w:bookmarkStart w:id="59" w:name="_Toc207575371"/>
      <w:r w:rsidRPr="00C52295">
        <w:rPr>
          <w:rFonts w:ascii="Times New Roman" w:hAnsi="Times New Roman" w:cs="Times New Roman"/>
        </w:rPr>
        <w:t>Model</w:t>
      </w:r>
      <w:r w:rsidR="00B4237D" w:rsidRPr="00C52295">
        <w:rPr>
          <w:rFonts w:ascii="Times New Roman" w:hAnsi="Times New Roman" w:cs="Times New Roman"/>
        </w:rPr>
        <w:t xml:space="preserve"> Building</w:t>
      </w:r>
      <w:bookmarkEnd w:id="59"/>
    </w:p>
    <w:p w14:paraId="5468CB4C" w14:textId="77777777" w:rsidR="00C13072" w:rsidRPr="00C52295" w:rsidRDefault="00C13072" w:rsidP="00C13072">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The model-building process aimed to balance interpretability, predictive accuracy, and suitability for the characteristics of the dataset. Different families of models were considered to account for both structural relationships among predictors and temporal dependencies in the data.</w:t>
      </w:r>
    </w:p>
    <w:p w14:paraId="534BFA33" w14:textId="77777777" w:rsidR="00C13072" w:rsidRPr="00C52295" w:rsidRDefault="00C13072" w:rsidP="00C13072">
      <w:pPr>
        <w:spacing w:line="480" w:lineRule="auto"/>
        <w:ind w:firstLine="720"/>
        <w:rPr>
          <w:rFonts w:ascii="Times New Roman" w:eastAsia="Times New Roman" w:hAnsi="Times New Roman" w:cs="Times New Roman"/>
        </w:rPr>
      </w:pPr>
    </w:p>
    <w:p w14:paraId="026B4173" w14:textId="314357D4" w:rsidR="00C13072" w:rsidRPr="00C52295" w:rsidRDefault="00C13072" w:rsidP="00C13072">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lastRenderedPageBreak/>
        <w:t>As a starting point, Multiple Linear Regression (MLR) was implemented as a benchmark approach. MLR provides a transparent framework to quantify the effect of each explanatory variable on the response, under the assumption of linearity and independence. While its simplicity makes it valuable for interpretation, it may underperform when faced with multicollinearity or nonlinear relationships (James, Witten, Hastie, Tibshirani, &amp; Taylor, 2023). To address these challenges, regularized versions such as Ridge and Lasso regression were explored. Ridge regression constrains coefficients through an L2 penalty, reducing variance, whereas Lasso applies an L1 penalty that can shrink some coefficients to zero, effectively performing variable selection. These extensions are particularly useful in high-dimensional data environments where overfitting is a concern.</w:t>
      </w:r>
    </w:p>
    <w:p w14:paraId="7CF67083" w14:textId="452DD1B6" w:rsidR="00C13072" w:rsidRPr="00C52295" w:rsidRDefault="00C13072" w:rsidP="00C13072">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In addition to linear methods, ensemble learning techniques were integrated into the modeling pipeline to capture more complex relationships. Random Forest, introduced by Breiman (2001), constructs </w:t>
      </w:r>
      <w:proofErr w:type="gramStart"/>
      <w:r w:rsidRPr="00C52295">
        <w:rPr>
          <w:rFonts w:ascii="Times New Roman" w:eastAsia="Times New Roman" w:hAnsi="Times New Roman" w:cs="Times New Roman"/>
        </w:rPr>
        <w:t>a large number of</w:t>
      </w:r>
      <w:proofErr w:type="gramEnd"/>
      <w:r w:rsidRPr="00C52295">
        <w:rPr>
          <w:rFonts w:ascii="Times New Roman" w:eastAsia="Times New Roman" w:hAnsi="Times New Roman" w:cs="Times New Roman"/>
        </w:rPr>
        <w:t xml:space="preserve"> decision trees based on bootstrap samples of the training data, introducing randomness both in sampling and feature selection. Predictions are obtained by averaging across the trees, which reduces variance and mitigates overfitting compared to individual decision trees. This method is particularly advantageous when nonlinear interactions between predictors are present, as it can approximate them without requiring explicit specification.</w:t>
      </w:r>
    </w:p>
    <w:p w14:paraId="6E1F1336" w14:textId="34EEE12B" w:rsidR="00C13072" w:rsidRPr="00C52295" w:rsidRDefault="00C13072" w:rsidP="00C13072">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Gradient Boosting was also considered as an alternative ensemble method. Unlike Random Forest, which builds trees independently in parallel, Gradient Boosting constructs trees sequentially. Each new tree is trained to correct the residual errors of the previous model, thereby incrementally improving accuracy. While more computationally demanding, boosting methods </w:t>
      </w:r>
      <w:r w:rsidRPr="00C52295">
        <w:rPr>
          <w:rFonts w:ascii="Times New Roman" w:eastAsia="Times New Roman" w:hAnsi="Times New Roman" w:cs="Times New Roman"/>
        </w:rPr>
        <w:lastRenderedPageBreak/>
        <w:t>tend to achieve higher predictive performance by focusing on the most difficult-to-predict observations. However, they also require careful parameter tuning to avoid overfitting.</w:t>
      </w:r>
    </w:p>
    <w:p w14:paraId="26B83B1B" w14:textId="26847D61" w:rsidR="00C13072" w:rsidRPr="00C52295" w:rsidRDefault="00C13072" w:rsidP="00C13072">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Finally, to model temporal dependencies in the data, the AutoRegressive Integrated Moving Average (ARIMA) model was employed. ARIMA combines autoregressive components, which capture relationships between a value and its past observations, with moving average components, which account for the dependency on past forecast errors. Differencing operations are applied to handle non-stationarity. The flexibility of ARIMA makes it a standard choice for time series forecasting across many disciplines, from economics to engineering (Hyndman &amp; Athanasopoulos, 2021). Its interpretability and strong theoretical foundations also make it a natural complement to machine learning methods, allowing both statistical and algorithmic perspectives to inform the analysis.</w:t>
      </w:r>
    </w:p>
    <w:p w14:paraId="19B271A8" w14:textId="697A95A7" w:rsidR="77693062" w:rsidRPr="00C52295" w:rsidRDefault="77693062" w:rsidP="77693062">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To assess the prescriptive potential of the forecasting models—beyond their predictive accuracy—a simple rule-based recommendation system was implemented. Recommendations were generated from ARIMA forecasts, selected after evaluating alternative predictors and observing superior out-of-sample performance. The ARIMA next-day forecast is mapped into discrete actions via a timing rule: BUY when the forecast exceeds the current close, SELL when it is lower, and HOLD otherwise. The trading protocol is long-only: on each BUY, one unit is </w:t>
      </w:r>
      <w:proofErr w:type="gramStart"/>
      <w:r w:rsidRPr="00C52295">
        <w:rPr>
          <w:rFonts w:ascii="Times New Roman" w:eastAsia="Times New Roman" w:hAnsi="Times New Roman" w:cs="Times New Roman"/>
        </w:rPr>
        <w:t>purchased</w:t>
      </w:r>
      <w:proofErr w:type="gramEnd"/>
      <w:r w:rsidRPr="00C52295">
        <w:rPr>
          <w:rFonts w:ascii="Times New Roman" w:eastAsia="Times New Roman" w:hAnsi="Times New Roman" w:cs="Times New Roman"/>
        </w:rPr>
        <w:t xml:space="preserve"> and the volume-weighted average cost is updated; on SELL, the entire position is liquidated, realizing the return (Psell−Pˉcost)/Pˉcost and compounding sequential realized returns into an equity curve. While a position is open, unrealized P&amp;L is marked to market; SELL signals when flat </w:t>
      </w:r>
      <w:proofErr w:type="gramStart"/>
      <w:r w:rsidRPr="00C52295">
        <w:rPr>
          <w:rFonts w:ascii="Times New Roman" w:eastAsia="Times New Roman" w:hAnsi="Times New Roman" w:cs="Times New Roman"/>
        </w:rPr>
        <w:t>are</w:t>
      </w:r>
      <w:proofErr w:type="gramEnd"/>
      <w:r w:rsidRPr="00C52295">
        <w:rPr>
          <w:rFonts w:ascii="Times New Roman" w:eastAsia="Times New Roman" w:hAnsi="Times New Roman" w:cs="Times New Roman"/>
        </w:rPr>
        <w:t xml:space="preserve"> ignored (no shorting). Performance is contextualized against two baselines: buy-and-hold (purchase one unit at the first BUY and hold to the sample end) and wait-in-cash </w:t>
      </w:r>
      <w:r w:rsidRPr="00C52295">
        <w:rPr>
          <w:rFonts w:ascii="Times New Roman" w:eastAsia="Times New Roman" w:hAnsi="Times New Roman" w:cs="Times New Roman"/>
        </w:rPr>
        <w:lastRenderedPageBreak/>
        <w:t>(no exposure). Results are reported in percentage terms under standard frictionless assumptions (zero transaction costs, perfect liquidity, no financing frictions).</w:t>
      </w:r>
    </w:p>
    <w:p w14:paraId="7F44EC7F" w14:textId="0FBF4F14" w:rsidR="77693062" w:rsidRPr="00C52295" w:rsidRDefault="77693062" w:rsidP="77693062">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Although ARIMA served as the primary signal generator, complementary models were retained for benchmarking and sensitivity checks. Examining this heterogeneous set of approaches improved confidence in predictive skill and which features were more relevant. The multi-model perspective balances accuracy with interpretability, mitigates model-specific overfitting, and supports more generalizable predictive—and prescriptive—conclusions.</w:t>
      </w:r>
    </w:p>
    <w:p w14:paraId="0B63A0E6" w14:textId="506A7A6E" w:rsidR="00B4237D" w:rsidRPr="00C52295" w:rsidRDefault="00B4237D" w:rsidP="13443774">
      <w:pPr>
        <w:pStyle w:val="Heading1"/>
        <w:numPr>
          <w:ilvl w:val="0"/>
          <w:numId w:val="17"/>
        </w:numPr>
        <w:rPr>
          <w:rFonts w:ascii="Times New Roman" w:hAnsi="Times New Roman" w:cs="Times New Roman"/>
        </w:rPr>
      </w:pPr>
      <w:bookmarkStart w:id="60" w:name="_Toc207575372"/>
      <w:r w:rsidRPr="00C52295">
        <w:rPr>
          <w:rFonts w:ascii="Times New Roman" w:hAnsi="Times New Roman" w:cs="Times New Roman"/>
        </w:rPr>
        <w:t>Model Evaluation</w:t>
      </w:r>
      <w:bookmarkEnd w:id="60"/>
    </w:p>
    <w:p w14:paraId="7004DBF9" w14:textId="7959F419" w:rsidR="00650FA8" w:rsidRPr="00C52295" w:rsidRDefault="00FA3CBB" w:rsidP="00366A6A">
      <w:pPr>
        <w:spacing w:line="480" w:lineRule="auto"/>
        <w:ind w:firstLine="720"/>
        <w:rPr>
          <w:rFonts w:ascii="Times New Roman" w:hAnsi="Times New Roman" w:cs="Times New Roman"/>
        </w:rPr>
      </w:pPr>
      <w:r w:rsidRPr="00C52295">
        <w:rPr>
          <w:rFonts w:ascii="Times New Roman" w:hAnsi="Times New Roman" w:cs="Times New Roman"/>
        </w:rPr>
        <w:t>The Valid</w:t>
      </w:r>
      <w:r w:rsidR="00414F65" w:rsidRPr="00C52295">
        <w:rPr>
          <w:rFonts w:ascii="Times New Roman" w:hAnsi="Times New Roman" w:cs="Times New Roman"/>
        </w:rPr>
        <w:t>ation</w:t>
      </w:r>
      <w:r w:rsidRPr="00C52295">
        <w:rPr>
          <w:rFonts w:ascii="Times New Roman" w:hAnsi="Times New Roman" w:cs="Times New Roman"/>
        </w:rPr>
        <w:t xml:space="preserve"> and Test </w:t>
      </w:r>
      <w:r w:rsidR="00CC2858" w:rsidRPr="00C52295">
        <w:rPr>
          <w:rFonts w:ascii="Times New Roman" w:hAnsi="Times New Roman" w:cs="Times New Roman"/>
        </w:rPr>
        <w:t>were</w:t>
      </w:r>
      <w:r w:rsidR="00A67BC1" w:rsidRPr="00C52295">
        <w:rPr>
          <w:rFonts w:ascii="Times New Roman" w:hAnsi="Times New Roman" w:cs="Times New Roman"/>
        </w:rPr>
        <w:t xml:space="preserve"> evaluated using the metrics RMSE</w:t>
      </w:r>
      <w:r w:rsidR="000360CB" w:rsidRPr="00C52295">
        <w:rPr>
          <w:rFonts w:ascii="Times New Roman" w:hAnsi="Times New Roman" w:cs="Times New Roman"/>
        </w:rPr>
        <w:t>, MAE, and R-square</w:t>
      </w:r>
      <w:r w:rsidR="007E645A" w:rsidRPr="00C52295">
        <w:rPr>
          <w:rFonts w:ascii="Times New Roman" w:hAnsi="Times New Roman" w:cs="Times New Roman"/>
        </w:rPr>
        <w:t xml:space="preserve">, </w:t>
      </w:r>
      <w:r w:rsidR="008873DA" w:rsidRPr="00C52295">
        <w:rPr>
          <w:rFonts w:ascii="Times New Roman" w:hAnsi="Times New Roman" w:cs="Times New Roman"/>
        </w:rPr>
        <w:t xml:space="preserve">which identify different aspects of the model performance, such as the accuracy of predictions, typical error and the variance </w:t>
      </w:r>
      <w:r w:rsidR="00FF223E" w:rsidRPr="00C52295">
        <w:rPr>
          <w:rFonts w:ascii="Times New Roman" w:hAnsi="Times New Roman" w:cs="Times New Roman"/>
        </w:rPr>
        <w:t>of the model.</w:t>
      </w:r>
      <w:r w:rsidR="008873DA" w:rsidRPr="00C52295">
        <w:rPr>
          <w:rFonts w:ascii="Times New Roman" w:hAnsi="Times New Roman" w:cs="Times New Roman"/>
        </w:rPr>
        <w:t xml:space="preserve"> </w:t>
      </w:r>
      <w:r w:rsidR="00C10BFB" w:rsidRPr="00C52295">
        <w:rPr>
          <w:rFonts w:ascii="Times New Roman" w:hAnsi="Times New Roman" w:cs="Times New Roman"/>
        </w:rPr>
        <w:t xml:space="preserve">Overall, the results </w:t>
      </w:r>
      <w:r w:rsidR="00865FFF" w:rsidRPr="00C52295">
        <w:rPr>
          <w:rFonts w:ascii="Times New Roman" w:hAnsi="Times New Roman" w:cs="Times New Roman"/>
        </w:rPr>
        <w:t>indicate</w:t>
      </w:r>
      <w:r w:rsidR="00882D17" w:rsidRPr="00C52295">
        <w:rPr>
          <w:rFonts w:ascii="Times New Roman" w:hAnsi="Times New Roman" w:cs="Times New Roman"/>
        </w:rPr>
        <w:t xml:space="preserve"> that ARIMA provides the most consistent performance ac</w:t>
      </w:r>
      <w:r w:rsidR="00865FFF" w:rsidRPr="00C52295">
        <w:rPr>
          <w:rFonts w:ascii="Times New Roman" w:hAnsi="Times New Roman" w:cs="Times New Roman"/>
        </w:rPr>
        <w:t>ross the models.</w:t>
      </w:r>
    </w:p>
    <w:p w14:paraId="191E53FC" w14:textId="2EAC2C91" w:rsidR="001E5E5C" w:rsidRPr="00C52295" w:rsidRDefault="00865FFF" w:rsidP="00366A6A">
      <w:pPr>
        <w:spacing w:line="480" w:lineRule="auto"/>
        <w:ind w:firstLine="720"/>
        <w:rPr>
          <w:rFonts w:ascii="Times New Roman" w:hAnsi="Times New Roman" w:cs="Times New Roman"/>
        </w:rPr>
      </w:pPr>
      <w:r w:rsidRPr="00C52295">
        <w:rPr>
          <w:rFonts w:ascii="Times New Roman" w:hAnsi="Times New Roman" w:cs="Times New Roman"/>
        </w:rPr>
        <w:t xml:space="preserve">The Linear Regression </w:t>
      </w:r>
      <w:r w:rsidR="00B25FF0" w:rsidRPr="00C52295">
        <w:rPr>
          <w:rFonts w:ascii="Times New Roman" w:hAnsi="Times New Roman" w:cs="Times New Roman"/>
        </w:rPr>
        <w:t xml:space="preserve">using features </w:t>
      </w:r>
      <w:r w:rsidR="00DE08C7" w:rsidRPr="00C52295">
        <w:rPr>
          <w:rFonts w:ascii="Times New Roman" w:hAnsi="Times New Roman" w:cs="Times New Roman"/>
        </w:rPr>
        <w:t xml:space="preserve">of </w:t>
      </w:r>
      <w:r w:rsidR="00E80655" w:rsidRPr="00C52295">
        <w:rPr>
          <w:rFonts w:ascii="Times New Roman" w:hAnsi="Times New Roman" w:cs="Times New Roman"/>
        </w:rPr>
        <w:t xml:space="preserve">1-day and 5-day </w:t>
      </w:r>
      <w:r w:rsidR="00DE08C7" w:rsidRPr="00C52295">
        <w:rPr>
          <w:rFonts w:ascii="Times New Roman" w:hAnsi="Times New Roman" w:cs="Times New Roman"/>
        </w:rPr>
        <w:t>lag</w:t>
      </w:r>
      <w:r w:rsidR="00E80655" w:rsidRPr="00C52295">
        <w:rPr>
          <w:rFonts w:ascii="Times New Roman" w:hAnsi="Times New Roman" w:cs="Times New Roman"/>
        </w:rPr>
        <w:t>, getting</w:t>
      </w:r>
      <w:r w:rsidR="00412070" w:rsidRPr="00C52295">
        <w:rPr>
          <w:rFonts w:ascii="Times New Roman" w:hAnsi="Times New Roman" w:cs="Times New Roman"/>
        </w:rPr>
        <w:t xml:space="preserve"> </w:t>
      </w:r>
      <w:r w:rsidR="008A07AD" w:rsidRPr="00C52295">
        <w:rPr>
          <w:rFonts w:ascii="Times New Roman" w:hAnsi="Times New Roman" w:cs="Times New Roman"/>
        </w:rPr>
        <w:t>Validati</w:t>
      </w:r>
      <w:r w:rsidR="00414F65" w:rsidRPr="00C52295">
        <w:rPr>
          <w:rFonts w:ascii="Times New Roman" w:hAnsi="Times New Roman" w:cs="Times New Roman"/>
        </w:rPr>
        <w:t xml:space="preserve">on </w:t>
      </w:r>
      <w:r w:rsidR="008A07AD" w:rsidRPr="00C52295">
        <w:rPr>
          <w:rFonts w:ascii="Times New Roman" w:hAnsi="Times New Roman" w:cs="Times New Roman"/>
        </w:rPr>
        <w:t xml:space="preserve">R2 = 0.922 </w:t>
      </w:r>
      <w:r w:rsidR="00414F65" w:rsidRPr="00C52295">
        <w:rPr>
          <w:rFonts w:ascii="Times New Roman" w:hAnsi="Times New Roman" w:cs="Times New Roman"/>
        </w:rPr>
        <w:t>and Test R2</w:t>
      </w:r>
      <w:r w:rsidR="00E80655" w:rsidRPr="00C52295">
        <w:rPr>
          <w:rFonts w:ascii="Times New Roman" w:hAnsi="Times New Roman" w:cs="Times New Roman"/>
        </w:rPr>
        <w:t xml:space="preserve"> = </w:t>
      </w:r>
      <w:r w:rsidR="00414F65" w:rsidRPr="00C52295">
        <w:rPr>
          <w:rFonts w:ascii="Times New Roman" w:hAnsi="Times New Roman" w:cs="Times New Roman"/>
        </w:rPr>
        <w:t>0.888</w:t>
      </w:r>
      <w:r w:rsidR="00E80655" w:rsidRPr="00C52295">
        <w:rPr>
          <w:rFonts w:ascii="Times New Roman" w:hAnsi="Times New Roman" w:cs="Times New Roman"/>
        </w:rPr>
        <w:t>,</w:t>
      </w:r>
      <w:r w:rsidR="00414F65" w:rsidRPr="00C52295">
        <w:rPr>
          <w:rFonts w:ascii="Times New Roman" w:hAnsi="Times New Roman" w:cs="Times New Roman"/>
        </w:rPr>
        <w:t xml:space="preserve"> shows that </w:t>
      </w:r>
      <w:r w:rsidR="00E80655" w:rsidRPr="00C52295">
        <w:rPr>
          <w:rFonts w:ascii="Times New Roman" w:hAnsi="Times New Roman" w:cs="Times New Roman"/>
        </w:rPr>
        <w:t>lagged</w:t>
      </w:r>
      <w:r w:rsidR="001E5E5C" w:rsidRPr="00C52295">
        <w:rPr>
          <w:rFonts w:ascii="Times New Roman" w:hAnsi="Times New Roman" w:cs="Times New Roman"/>
        </w:rPr>
        <w:t xml:space="preserve"> prices are strong predictors of t+1 next </w:t>
      </w:r>
      <w:r w:rsidR="00E80655" w:rsidRPr="00C52295">
        <w:rPr>
          <w:rFonts w:ascii="Times New Roman" w:hAnsi="Times New Roman" w:cs="Times New Roman"/>
        </w:rPr>
        <w:t>day's</w:t>
      </w:r>
      <w:r w:rsidR="001E5E5C" w:rsidRPr="00C52295">
        <w:rPr>
          <w:rFonts w:ascii="Times New Roman" w:hAnsi="Times New Roman" w:cs="Times New Roman"/>
        </w:rPr>
        <w:t xml:space="preserve"> price.</w:t>
      </w:r>
      <w:r w:rsidR="00366A6A" w:rsidRPr="00C52295">
        <w:rPr>
          <w:rFonts w:ascii="Times New Roman" w:eastAsia="Times New Roman" w:hAnsi="Times New Roman" w:cs="Times New Roman"/>
        </w:rPr>
        <w:t xml:space="preserve"> Using the last features, adding moving averages, RSI, momentum indicators, the performance improved in Validation but worsened in Test, meaning that indicators could help in a sample. Meanwhile, Gradient Boosting (GB), ARIMA and Random Forest (RF) show that ARIMA demonstrated more stable and reliable performance </w:t>
      </w:r>
      <w:r w:rsidR="001D2623" w:rsidRPr="00C52295">
        <w:rPr>
          <w:rFonts w:ascii="Times New Roman" w:eastAsia="Times New Roman" w:hAnsi="Times New Roman" w:cs="Times New Roman"/>
        </w:rPr>
        <w:t>than</w:t>
      </w:r>
      <w:r w:rsidR="00366A6A" w:rsidRPr="00C52295">
        <w:rPr>
          <w:rFonts w:ascii="Times New Roman" w:eastAsia="Times New Roman" w:hAnsi="Times New Roman" w:cs="Times New Roman"/>
        </w:rPr>
        <w:t xml:space="preserve"> Machine Learning models. GB and RF performed well on Validation, but lost accuracy on Test, which could be a sign of overfitting.</w:t>
      </w:r>
    </w:p>
    <w:p w14:paraId="2540796C" w14:textId="5BFCA6F9" w:rsidR="77693062" w:rsidRPr="00C52295" w:rsidRDefault="77693062" w:rsidP="77693062">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t>Figure 9.</w:t>
      </w:r>
      <w:r w:rsidRPr="00C52295">
        <w:rPr>
          <w:rFonts w:ascii="Times New Roman" w:eastAsia="Times New Roman" w:hAnsi="Times New Roman" w:cs="Times New Roman"/>
        </w:rPr>
        <w:t xml:space="preserve"> Models Results</w:t>
      </w:r>
    </w:p>
    <w:tbl>
      <w:tblPr>
        <w:tblStyle w:val="TableGrid"/>
        <w:tblW w:w="6907" w:type="dxa"/>
        <w:tblLook w:val="04A0" w:firstRow="1" w:lastRow="0" w:firstColumn="1" w:lastColumn="0" w:noHBand="0" w:noVBand="1"/>
      </w:tblPr>
      <w:tblGrid>
        <w:gridCol w:w="2835"/>
        <w:gridCol w:w="1207"/>
        <w:gridCol w:w="1440"/>
        <w:gridCol w:w="1425"/>
      </w:tblGrid>
      <w:tr w:rsidR="004510DB" w:rsidRPr="00C52295" w14:paraId="66245129" w14:textId="77777777" w:rsidTr="77693062">
        <w:trPr>
          <w:trHeight w:val="238"/>
        </w:trPr>
        <w:tc>
          <w:tcPr>
            <w:tcW w:w="2835" w:type="dxa"/>
            <w:hideMark/>
          </w:tcPr>
          <w:p w14:paraId="62D8CBFA" w14:textId="77777777" w:rsidR="004510DB" w:rsidRPr="00C52295" w:rsidRDefault="004510DB" w:rsidP="004510DB">
            <w:pPr>
              <w:spacing w:line="480" w:lineRule="auto"/>
              <w:rPr>
                <w:rFonts w:ascii="Times New Roman" w:eastAsia="Times New Roman" w:hAnsi="Times New Roman" w:cs="Times New Roman"/>
                <w:b/>
                <w:bCs/>
              </w:rPr>
            </w:pPr>
            <w:r w:rsidRPr="00C52295">
              <w:rPr>
                <w:rFonts w:ascii="Times New Roman" w:eastAsia="Times New Roman" w:hAnsi="Times New Roman" w:cs="Times New Roman"/>
                <w:b/>
                <w:bCs/>
              </w:rPr>
              <w:t>Model</w:t>
            </w:r>
          </w:p>
        </w:tc>
        <w:tc>
          <w:tcPr>
            <w:tcW w:w="1207" w:type="dxa"/>
            <w:hideMark/>
          </w:tcPr>
          <w:p w14:paraId="3216270A" w14:textId="77777777" w:rsidR="004510DB" w:rsidRPr="00C52295" w:rsidRDefault="004510DB" w:rsidP="004510DB">
            <w:pPr>
              <w:spacing w:line="480" w:lineRule="auto"/>
              <w:rPr>
                <w:rFonts w:ascii="Times New Roman" w:eastAsia="Times New Roman" w:hAnsi="Times New Roman" w:cs="Times New Roman"/>
                <w:b/>
                <w:bCs/>
              </w:rPr>
            </w:pPr>
            <w:r w:rsidRPr="00C52295">
              <w:rPr>
                <w:rFonts w:ascii="Times New Roman" w:eastAsia="Times New Roman" w:hAnsi="Times New Roman" w:cs="Times New Roman"/>
                <w:b/>
                <w:bCs/>
              </w:rPr>
              <w:t>RMSE</w:t>
            </w:r>
          </w:p>
        </w:tc>
        <w:tc>
          <w:tcPr>
            <w:tcW w:w="1440" w:type="dxa"/>
            <w:hideMark/>
          </w:tcPr>
          <w:p w14:paraId="16E46FB8" w14:textId="77777777" w:rsidR="004510DB" w:rsidRPr="00C52295" w:rsidRDefault="004510DB" w:rsidP="004510DB">
            <w:pPr>
              <w:spacing w:line="480" w:lineRule="auto"/>
              <w:rPr>
                <w:rFonts w:ascii="Times New Roman" w:eastAsia="Times New Roman" w:hAnsi="Times New Roman" w:cs="Times New Roman"/>
                <w:b/>
                <w:bCs/>
              </w:rPr>
            </w:pPr>
            <w:r w:rsidRPr="00C52295">
              <w:rPr>
                <w:rFonts w:ascii="Times New Roman" w:eastAsia="Times New Roman" w:hAnsi="Times New Roman" w:cs="Times New Roman"/>
                <w:b/>
                <w:bCs/>
              </w:rPr>
              <w:t>MAE</w:t>
            </w:r>
          </w:p>
        </w:tc>
        <w:tc>
          <w:tcPr>
            <w:tcW w:w="1425" w:type="dxa"/>
            <w:hideMark/>
          </w:tcPr>
          <w:p w14:paraId="549EAB74" w14:textId="77777777" w:rsidR="004510DB" w:rsidRPr="00C52295" w:rsidRDefault="004510DB" w:rsidP="004510DB">
            <w:pPr>
              <w:spacing w:line="480" w:lineRule="auto"/>
              <w:rPr>
                <w:rFonts w:ascii="Times New Roman" w:eastAsia="Times New Roman" w:hAnsi="Times New Roman" w:cs="Times New Roman"/>
                <w:b/>
                <w:bCs/>
              </w:rPr>
            </w:pPr>
            <w:r w:rsidRPr="00C52295">
              <w:rPr>
                <w:rFonts w:ascii="Times New Roman" w:eastAsia="Times New Roman" w:hAnsi="Times New Roman" w:cs="Times New Roman"/>
                <w:b/>
                <w:bCs/>
              </w:rPr>
              <w:t>R2</w:t>
            </w:r>
          </w:p>
        </w:tc>
      </w:tr>
      <w:tr w:rsidR="004510DB" w:rsidRPr="00C52295" w14:paraId="251A46A2" w14:textId="77777777" w:rsidTr="77693062">
        <w:trPr>
          <w:trHeight w:val="338"/>
        </w:trPr>
        <w:tc>
          <w:tcPr>
            <w:tcW w:w="2835" w:type="dxa"/>
            <w:hideMark/>
          </w:tcPr>
          <w:p w14:paraId="1A4A91CD"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lastRenderedPageBreak/>
              <w:t>LR_A (lags) - Valid</w:t>
            </w:r>
          </w:p>
        </w:tc>
        <w:tc>
          <w:tcPr>
            <w:tcW w:w="1207" w:type="dxa"/>
            <w:hideMark/>
          </w:tcPr>
          <w:p w14:paraId="39C81B46"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4.28774</w:t>
            </w:r>
          </w:p>
        </w:tc>
        <w:tc>
          <w:tcPr>
            <w:tcW w:w="1440" w:type="dxa"/>
            <w:hideMark/>
          </w:tcPr>
          <w:p w14:paraId="4CCB0FF1"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3.262889</w:t>
            </w:r>
          </w:p>
        </w:tc>
        <w:tc>
          <w:tcPr>
            <w:tcW w:w="1425" w:type="dxa"/>
            <w:hideMark/>
          </w:tcPr>
          <w:p w14:paraId="252F5D48"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0.92201</w:t>
            </w:r>
          </w:p>
        </w:tc>
      </w:tr>
      <w:tr w:rsidR="004510DB" w:rsidRPr="00C52295" w14:paraId="14F0BAE0" w14:textId="77777777" w:rsidTr="77693062">
        <w:trPr>
          <w:trHeight w:val="338"/>
        </w:trPr>
        <w:tc>
          <w:tcPr>
            <w:tcW w:w="2835" w:type="dxa"/>
            <w:hideMark/>
          </w:tcPr>
          <w:p w14:paraId="7C148685"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LR_A (lags) - Test</w:t>
            </w:r>
          </w:p>
        </w:tc>
        <w:tc>
          <w:tcPr>
            <w:tcW w:w="1207" w:type="dxa"/>
            <w:hideMark/>
          </w:tcPr>
          <w:p w14:paraId="3A799C12"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4.865704</w:t>
            </w:r>
          </w:p>
        </w:tc>
        <w:tc>
          <w:tcPr>
            <w:tcW w:w="1440" w:type="dxa"/>
            <w:hideMark/>
          </w:tcPr>
          <w:p w14:paraId="66652CD6"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3.969833</w:t>
            </w:r>
          </w:p>
        </w:tc>
        <w:tc>
          <w:tcPr>
            <w:tcW w:w="1425" w:type="dxa"/>
            <w:hideMark/>
          </w:tcPr>
          <w:p w14:paraId="527606D3"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0.888093</w:t>
            </w:r>
          </w:p>
        </w:tc>
      </w:tr>
      <w:tr w:rsidR="004510DB" w:rsidRPr="00C52295" w14:paraId="7CFC2018" w14:textId="77777777" w:rsidTr="77693062">
        <w:trPr>
          <w:trHeight w:val="507"/>
        </w:trPr>
        <w:tc>
          <w:tcPr>
            <w:tcW w:w="2835" w:type="dxa"/>
            <w:hideMark/>
          </w:tcPr>
          <w:p w14:paraId="723DDE44"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LR_B (lags+tech) - Valid</w:t>
            </w:r>
          </w:p>
        </w:tc>
        <w:tc>
          <w:tcPr>
            <w:tcW w:w="1207" w:type="dxa"/>
            <w:hideMark/>
          </w:tcPr>
          <w:p w14:paraId="4A84CE10"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3.944649</w:t>
            </w:r>
          </w:p>
        </w:tc>
        <w:tc>
          <w:tcPr>
            <w:tcW w:w="1440" w:type="dxa"/>
            <w:hideMark/>
          </w:tcPr>
          <w:p w14:paraId="63E22349"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3.032682</w:t>
            </w:r>
          </w:p>
        </w:tc>
        <w:tc>
          <w:tcPr>
            <w:tcW w:w="1425" w:type="dxa"/>
            <w:hideMark/>
          </w:tcPr>
          <w:p w14:paraId="7570A1CD"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0.933992</w:t>
            </w:r>
          </w:p>
        </w:tc>
      </w:tr>
      <w:tr w:rsidR="004510DB" w:rsidRPr="00C52295" w14:paraId="3802FE93" w14:textId="77777777" w:rsidTr="77693062">
        <w:trPr>
          <w:trHeight w:val="507"/>
        </w:trPr>
        <w:tc>
          <w:tcPr>
            <w:tcW w:w="2835" w:type="dxa"/>
            <w:hideMark/>
          </w:tcPr>
          <w:p w14:paraId="6F6824D6"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LR_B (lags+tech) - Test</w:t>
            </w:r>
          </w:p>
        </w:tc>
        <w:tc>
          <w:tcPr>
            <w:tcW w:w="1207" w:type="dxa"/>
            <w:hideMark/>
          </w:tcPr>
          <w:p w14:paraId="095A2A25"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5.288715</w:t>
            </w:r>
          </w:p>
        </w:tc>
        <w:tc>
          <w:tcPr>
            <w:tcW w:w="1440" w:type="dxa"/>
            <w:hideMark/>
          </w:tcPr>
          <w:p w14:paraId="630F7F6B"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4.386277</w:t>
            </w:r>
          </w:p>
        </w:tc>
        <w:tc>
          <w:tcPr>
            <w:tcW w:w="1425" w:type="dxa"/>
            <w:hideMark/>
          </w:tcPr>
          <w:p w14:paraId="64980BA1"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0.867789</w:t>
            </w:r>
          </w:p>
        </w:tc>
      </w:tr>
      <w:tr w:rsidR="004510DB" w:rsidRPr="00C52295" w14:paraId="7E44C338" w14:textId="77777777" w:rsidTr="77693062">
        <w:trPr>
          <w:trHeight w:val="238"/>
        </w:trPr>
        <w:tc>
          <w:tcPr>
            <w:tcW w:w="2835" w:type="dxa"/>
            <w:hideMark/>
          </w:tcPr>
          <w:p w14:paraId="65ED1422"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GB - Valid</w:t>
            </w:r>
          </w:p>
        </w:tc>
        <w:tc>
          <w:tcPr>
            <w:tcW w:w="1207" w:type="dxa"/>
            <w:hideMark/>
          </w:tcPr>
          <w:p w14:paraId="532A482C"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2.075523</w:t>
            </w:r>
          </w:p>
        </w:tc>
        <w:tc>
          <w:tcPr>
            <w:tcW w:w="1440" w:type="dxa"/>
            <w:hideMark/>
          </w:tcPr>
          <w:p w14:paraId="181FA870"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1.591165</w:t>
            </w:r>
          </w:p>
        </w:tc>
        <w:tc>
          <w:tcPr>
            <w:tcW w:w="1425" w:type="dxa"/>
            <w:hideMark/>
          </w:tcPr>
          <w:p w14:paraId="118D8C1C"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0.981726</w:t>
            </w:r>
          </w:p>
        </w:tc>
      </w:tr>
      <w:tr w:rsidR="004510DB" w:rsidRPr="00C52295" w14:paraId="79BCFC6C" w14:textId="77777777" w:rsidTr="77693062">
        <w:trPr>
          <w:trHeight w:val="238"/>
        </w:trPr>
        <w:tc>
          <w:tcPr>
            <w:tcW w:w="2835" w:type="dxa"/>
            <w:hideMark/>
          </w:tcPr>
          <w:p w14:paraId="2F022C43"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GB - Test</w:t>
            </w:r>
          </w:p>
        </w:tc>
        <w:tc>
          <w:tcPr>
            <w:tcW w:w="1207" w:type="dxa"/>
            <w:hideMark/>
          </w:tcPr>
          <w:p w14:paraId="0168D5FE"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7.045563</w:t>
            </w:r>
          </w:p>
        </w:tc>
        <w:tc>
          <w:tcPr>
            <w:tcW w:w="1440" w:type="dxa"/>
            <w:hideMark/>
          </w:tcPr>
          <w:p w14:paraId="2DE627F9"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5.702614</w:t>
            </w:r>
          </w:p>
        </w:tc>
        <w:tc>
          <w:tcPr>
            <w:tcW w:w="1425" w:type="dxa"/>
            <w:hideMark/>
          </w:tcPr>
          <w:p w14:paraId="719845DC"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0.765362</w:t>
            </w:r>
          </w:p>
        </w:tc>
      </w:tr>
      <w:tr w:rsidR="004510DB" w:rsidRPr="00C52295" w14:paraId="4EB856E0" w14:textId="77777777" w:rsidTr="77693062">
        <w:trPr>
          <w:trHeight w:val="338"/>
        </w:trPr>
        <w:tc>
          <w:tcPr>
            <w:tcW w:w="2835" w:type="dxa"/>
            <w:hideMark/>
          </w:tcPr>
          <w:p w14:paraId="622CA841"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ARIMA - Valid</w:t>
            </w:r>
          </w:p>
        </w:tc>
        <w:tc>
          <w:tcPr>
            <w:tcW w:w="1207" w:type="dxa"/>
            <w:hideMark/>
          </w:tcPr>
          <w:p w14:paraId="663FAA8A"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2.907919</w:t>
            </w:r>
          </w:p>
        </w:tc>
        <w:tc>
          <w:tcPr>
            <w:tcW w:w="1440" w:type="dxa"/>
            <w:hideMark/>
          </w:tcPr>
          <w:p w14:paraId="337E63AC"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2.089415</w:t>
            </w:r>
          </w:p>
        </w:tc>
        <w:tc>
          <w:tcPr>
            <w:tcW w:w="1425" w:type="dxa"/>
            <w:hideMark/>
          </w:tcPr>
          <w:p w14:paraId="12C29AC6"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0.964129</w:t>
            </w:r>
          </w:p>
        </w:tc>
      </w:tr>
      <w:tr w:rsidR="004510DB" w:rsidRPr="00C52295" w14:paraId="7BA3A653" w14:textId="77777777" w:rsidTr="77693062">
        <w:trPr>
          <w:trHeight w:val="338"/>
        </w:trPr>
        <w:tc>
          <w:tcPr>
            <w:tcW w:w="2835" w:type="dxa"/>
            <w:hideMark/>
          </w:tcPr>
          <w:p w14:paraId="10E9AB04"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ARIMA - Test</w:t>
            </w:r>
          </w:p>
        </w:tc>
        <w:tc>
          <w:tcPr>
            <w:tcW w:w="1207" w:type="dxa"/>
            <w:hideMark/>
          </w:tcPr>
          <w:p w14:paraId="6F52718C"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3.644359</w:t>
            </w:r>
          </w:p>
        </w:tc>
        <w:tc>
          <w:tcPr>
            <w:tcW w:w="1440" w:type="dxa"/>
            <w:hideMark/>
          </w:tcPr>
          <w:p w14:paraId="48DAF16F"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2.75405</w:t>
            </w:r>
          </w:p>
        </w:tc>
        <w:tc>
          <w:tcPr>
            <w:tcW w:w="1425" w:type="dxa"/>
            <w:hideMark/>
          </w:tcPr>
          <w:p w14:paraId="126D069E"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0.937222</w:t>
            </w:r>
          </w:p>
        </w:tc>
      </w:tr>
      <w:tr w:rsidR="004510DB" w:rsidRPr="00C52295" w14:paraId="754D9809" w14:textId="77777777" w:rsidTr="77693062">
        <w:trPr>
          <w:trHeight w:val="238"/>
        </w:trPr>
        <w:tc>
          <w:tcPr>
            <w:tcW w:w="2835" w:type="dxa"/>
            <w:hideMark/>
          </w:tcPr>
          <w:p w14:paraId="5030B091"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RF - Valid</w:t>
            </w:r>
          </w:p>
        </w:tc>
        <w:tc>
          <w:tcPr>
            <w:tcW w:w="1207" w:type="dxa"/>
            <w:hideMark/>
          </w:tcPr>
          <w:p w14:paraId="76F29299"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2.700705</w:t>
            </w:r>
          </w:p>
        </w:tc>
        <w:tc>
          <w:tcPr>
            <w:tcW w:w="1440" w:type="dxa"/>
            <w:hideMark/>
          </w:tcPr>
          <w:p w14:paraId="52EEF550"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1.999594</w:t>
            </w:r>
          </w:p>
        </w:tc>
        <w:tc>
          <w:tcPr>
            <w:tcW w:w="1425" w:type="dxa"/>
            <w:hideMark/>
          </w:tcPr>
          <w:p w14:paraId="3445D01C"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0.969059</w:t>
            </w:r>
          </w:p>
        </w:tc>
      </w:tr>
      <w:tr w:rsidR="004510DB" w:rsidRPr="00C52295" w14:paraId="47F20DF1" w14:textId="77777777" w:rsidTr="77693062">
        <w:trPr>
          <w:trHeight w:val="238"/>
        </w:trPr>
        <w:tc>
          <w:tcPr>
            <w:tcW w:w="2835" w:type="dxa"/>
            <w:hideMark/>
          </w:tcPr>
          <w:p w14:paraId="3CCE979E"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RF - Test</w:t>
            </w:r>
          </w:p>
        </w:tc>
        <w:tc>
          <w:tcPr>
            <w:tcW w:w="1207" w:type="dxa"/>
            <w:hideMark/>
          </w:tcPr>
          <w:p w14:paraId="5C9B5619"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5.986541</w:t>
            </w:r>
          </w:p>
        </w:tc>
        <w:tc>
          <w:tcPr>
            <w:tcW w:w="1440" w:type="dxa"/>
            <w:hideMark/>
          </w:tcPr>
          <w:p w14:paraId="4E42E4C8"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4.534339</w:t>
            </w:r>
          </w:p>
        </w:tc>
        <w:tc>
          <w:tcPr>
            <w:tcW w:w="1425" w:type="dxa"/>
            <w:hideMark/>
          </w:tcPr>
          <w:p w14:paraId="774FB57A" w14:textId="77777777" w:rsidR="004510DB" w:rsidRPr="00C52295" w:rsidRDefault="004510DB" w:rsidP="004510DB">
            <w:pPr>
              <w:spacing w:line="480" w:lineRule="auto"/>
              <w:rPr>
                <w:rFonts w:ascii="Times New Roman" w:eastAsia="Times New Roman" w:hAnsi="Times New Roman" w:cs="Times New Roman"/>
              </w:rPr>
            </w:pPr>
            <w:r w:rsidRPr="00C52295">
              <w:rPr>
                <w:rFonts w:ascii="Times New Roman" w:eastAsia="Times New Roman" w:hAnsi="Times New Roman" w:cs="Times New Roman"/>
              </w:rPr>
              <w:t>0.830598</w:t>
            </w:r>
          </w:p>
        </w:tc>
      </w:tr>
    </w:tbl>
    <w:p w14:paraId="37806D5D" w14:textId="4D258773" w:rsidR="2A6E39CB" w:rsidRPr="00C52295" w:rsidRDefault="2A6E39CB" w:rsidP="00B4237D">
      <w:pPr>
        <w:spacing w:line="480" w:lineRule="auto"/>
        <w:rPr>
          <w:rFonts w:ascii="Times New Roman" w:eastAsia="Times New Roman" w:hAnsi="Times New Roman" w:cs="Times New Roman"/>
        </w:rPr>
      </w:pPr>
    </w:p>
    <w:p w14:paraId="75545EA3" w14:textId="6D5BDC3C" w:rsidR="2A6E39CB" w:rsidRPr="00C52295" w:rsidRDefault="0050673A" w:rsidP="00E007B4">
      <w:pPr>
        <w:spacing w:line="480" w:lineRule="auto"/>
        <w:ind w:firstLine="720"/>
        <w:rPr>
          <w:rFonts w:ascii="Times New Roman" w:eastAsia="Times New Roman" w:hAnsi="Times New Roman" w:cs="Times New Roman"/>
        </w:rPr>
      </w:pPr>
      <w:r w:rsidRPr="00C52295">
        <w:rPr>
          <w:rFonts w:ascii="Times New Roman" w:hAnsi="Times New Roman" w:cs="Times New Roman"/>
        </w:rPr>
        <w:t>The evaluation of the Hypotheses show</w:t>
      </w:r>
      <w:r w:rsidR="009A2924" w:rsidRPr="00C52295">
        <w:rPr>
          <w:rFonts w:ascii="Times New Roman" w:hAnsi="Times New Roman" w:cs="Times New Roman"/>
        </w:rPr>
        <w:t>ed that H1 was supported</w:t>
      </w:r>
      <w:r w:rsidR="00A23A56" w:rsidRPr="00C52295">
        <w:rPr>
          <w:rFonts w:ascii="Times New Roman" w:hAnsi="Times New Roman" w:cs="Times New Roman"/>
        </w:rPr>
        <w:t>,</w:t>
      </w:r>
      <w:r w:rsidR="009A2924" w:rsidRPr="00C52295">
        <w:rPr>
          <w:rFonts w:ascii="Times New Roman" w:hAnsi="Times New Roman" w:cs="Times New Roman"/>
        </w:rPr>
        <w:t xml:space="preserve"> as</w:t>
      </w:r>
      <w:r w:rsidRPr="00C52295">
        <w:rPr>
          <w:rFonts w:ascii="Times New Roman" w:hAnsi="Times New Roman" w:cs="Times New Roman"/>
        </w:rPr>
        <w:t xml:space="preserve"> </w:t>
      </w:r>
      <w:r w:rsidR="00BE23CF" w:rsidRPr="00C52295">
        <w:rPr>
          <w:rFonts w:ascii="Times New Roman" w:hAnsi="Times New Roman" w:cs="Times New Roman"/>
        </w:rPr>
        <w:t>lag</w:t>
      </w:r>
      <w:r w:rsidR="00AC3D8C" w:rsidRPr="00C52295">
        <w:rPr>
          <w:rFonts w:ascii="Times New Roman" w:hAnsi="Times New Roman" w:cs="Times New Roman"/>
        </w:rPr>
        <w:t xml:space="preserve">ged prices </w:t>
      </w:r>
      <w:r w:rsidR="00A23A56" w:rsidRPr="00C52295">
        <w:rPr>
          <w:rFonts w:ascii="Times New Roman" w:hAnsi="Times New Roman" w:cs="Times New Roman"/>
        </w:rPr>
        <w:t>explain</w:t>
      </w:r>
      <w:r w:rsidR="00FF119B" w:rsidRPr="00C52295">
        <w:rPr>
          <w:rFonts w:ascii="Times New Roman" w:hAnsi="Times New Roman" w:cs="Times New Roman"/>
        </w:rPr>
        <w:t xml:space="preserve"> </w:t>
      </w:r>
      <w:r w:rsidR="00937F86" w:rsidRPr="00C52295">
        <w:rPr>
          <w:rFonts w:ascii="Times New Roman" w:hAnsi="Times New Roman" w:cs="Times New Roman"/>
        </w:rPr>
        <w:t>t</w:t>
      </w:r>
      <w:r w:rsidR="00A23A56" w:rsidRPr="00C52295">
        <w:rPr>
          <w:rFonts w:ascii="Times New Roman" w:hAnsi="Times New Roman" w:cs="Times New Roman"/>
        </w:rPr>
        <w:t xml:space="preserve">he </w:t>
      </w:r>
      <w:r w:rsidR="006E490D" w:rsidRPr="00C52295">
        <w:rPr>
          <w:rFonts w:ascii="Times New Roman" w:hAnsi="Times New Roman" w:cs="Times New Roman"/>
        </w:rPr>
        <w:t xml:space="preserve">next day’s closing price. H2 </w:t>
      </w:r>
      <w:r w:rsidR="00BF3BEC" w:rsidRPr="00C52295">
        <w:rPr>
          <w:rFonts w:ascii="Times New Roman" w:hAnsi="Times New Roman" w:cs="Times New Roman"/>
        </w:rPr>
        <w:t xml:space="preserve">was partially supported </w:t>
      </w:r>
      <w:r w:rsidR="00DD37A5" w:rsidRPr="00C52295">
        <w:rPr>
          <w:rFonts w:ascii="Times New Roman" w:hAnsi="Times New Roman" w:cs="Times New Roman"/>
        </w:rPr>
        <w:t xml:space="preserve">as </w:t>
      </w:r>
      <w:r w:rsidR="003210AF" w:rsidRPr="00C52295">
        <w:rPr>
          <w:rFonts w:ascii="Times New Roman" w:hAnsi="Times New Roman" w:cs="Times New Roman"/>
        </w:rPr>
        <w:t xml:space="preserve">indicators </w:t>
      </w:r>
      <w:r w:rsidR="003C589B" w:rsidRPr="00C52295">
        <w:rPr>
          <w:rFonts w:ascii="Times New Roman" w:hAnsi="Times New Roman" w:cs="Times New Roman"/>
        </w:rPr>
        <w:t>fit</w:t>
      </w:r>
      <w:r w:rsidR="00A917A0" w:rsidRPr="00C52295">
        <w:rPr>
          <w:rFonts w:ascii="Times New Roman" w:hAnsi="Times New Roman" w:cs="Times New Roman"/>
        </w:rPr>
        <w:t xml:space="preserve"> on validation</w:t>
      </w:r>
      <w:r w:rsidR="00C66863" w:rsidRPr="00C52295">
        <w:rPr>
          <w:rFonts w:ascii="Times New Roman" w:hAnsi="Times New Roman" w:cs="Times New Roman"/>
        </w:rPr>
        <w:t>;</w:t>
      </w:r>
      <w:r w:rsidR="00E05DFA" w:rsidRPr="00C52295">
        <w:rPr>
          <w:rFonts w:ascii="Times New Roman" w:hAnsi="Times New Roman" w:cs="Times New Roman"/>
        </w:rPr>
        <w:t xml:space="preserve"> however</w:t>
      </w:r>
      <w:r w:rsidR="00C66863" w:rsidRPr="00C52295">
        <w:rPr>
          <w:rFonts w:ascii="Times New Roman" w:hAnsi="Times New Roman" w:cs="Times New Roman"/>
        </w:rPr>
        <w:t>,</w:t>
      </w:r>
      <w:r w:rsidR="003C589B" w:rsidRPr="00C52295">
        <w:rPr>
          <w:rFonts w:ascii="Times New Roman" w:hAnsi="Times New Roman" w:cs="Times New Roman"/>
        </w:rPr>
        <w:t xml:space="preserve"> </w:t>
      </w:r>
      <w:r w:rsidR="00C66863" w:rsidRPr="00C52295">
        <w:rPr>
          <w:rFonts w:ascii="Times New Roman" w:hAnsi="Times New Roman" w:cs="Times New Roman"/>
        </w:rPr>
        <w:t xml:space="preserve">it was </w:t>
      </w:r>
      <w:r w:rsidR="003C589B" w:rsidRPr="00C52295">
        <w:rPr>
          <w:rFonts w:ascii="Times New Roman" w:hAnsi="Times New Roman" w:cs="Times New Roman"/>
        </w:rPr>
        <w:t>reduce</w:t>
      </w:r>
      <w:r w:rsidR="00C66863" w:rsidRPr="00C52295">
        <w:rPr>
          <w:rFonts w:ascii="Times New Roman" w:hAnsi="Times New Roman" w:cs="Times New Roman"/>
        </w:rPr>
        <w:t>d in</w:t>
      </w:r>
      <w:r w:rsidR="003C589B" w:rsidRPr="00C52295">
        <w:rPr>
          <w:rFonts w:ascii="Times New Roman" w:hAnsi="Times New Roman" w:cs="Times New Roman"/>
        </w:rPr>
        <w:t xml:space="preserve"> test performance.</w:t>
      </w:r>
      <w:r w:rsidR="00A917A0" w:rsidRPr="00C52295">
        <w:rPr>
          <w:rFonts w:ascii="Times New Roman" w:hAnsi="Times New Roman" w:cs="Times New Roman"/>
        </w:rPr>
        <w:t xml:space="preserve"> </w:t>
      </w:r>
      <w:r w:rsidR="003D29FA" w:rsidRPr="00C52295">
        <w:rPr>
          <w:rFonts w:ascii="Times New Roman" w:hAnsi="Times New Roman" w:cs="Times New Roman"/>
        </w:rPr>
        <w:t xml:space="preserve">As well, H3 was rejected due to </w:t>
      </w:r>
      <w:r w:rsidR="002C58CE" w:rsidRPr="00C52295">
        <w:rPr>
          <w:rFonts w:ascii="Times New Roman" w:hAnsi="Times New Roman" w:cs="Times New Roman"/>
        </w:rPr>
        <w:t xml:space="preserve">the </w:t>
      </w:r>
      <w:r w:rsidR="00C97ED0" w:rsidRPr="00C52295">
        <w:rPr>
          <w:rFonts w:ascii="Times New Roman" w:hAnsi="Times New Roman" w:cs="Times New Roman"/>
        </w:rPr>
        <w:t xml:space="preserve">outperforming </w:t>
      </w:r>
      <w:r w:rsidR="00DE2571" w:rsidRPr="00C52295">
        <w:rPr>
          <w:rFonts w:ascii="Times New Roman" w:hAnsi="Times New Roman" w:cs="Times New Roman"/>
        </w:rPr>
        <w:t xml:space="preserve">with ARIMA </w:t>
      </w:r>
      <w:r w:rsidR="00C74A83" w:rsidRPr="00C52295">
        <w:rPr>
          <w:rFonts w:ascii="Times New Roman" w:hAnsi="Times New Roman" w:cs="Times New Roman"/>
        </w:rPr>
        <w:t xml:space="preserve">showing that machine learning models did not </w:t>
      </w:r>
      <w:r w:rsidR="00B90F27" w:rsidRPr="00C52295">
        <w:rPr>
          <w:rFonts w:ascii="Times New Roman" w:hAnsi="Times New Roman" w:cs="Times New Roman"/>
        </w:rPr>
        <w:t>generalize better than traditional methods.</w:t>
      </w:r>
      <w:r w:rsidR="2A6E39CB" w:rsidRPr="00C52295">
        <w:rPr>
          <w:rFonts w:ascii="Times New Roman" w:eastAsia="Times New Roman" w:hAnsi="Times New Roman" w:cs="Times New Roman"/>
        </w:rPr>
        <w:br w:type="page"/>
      </w:r>
    </w:p>
    <w:p w14:paraId="23BA4885" w14:textId="34989FB0" w:rsidR="77693062" w:rsidRPr="00C52295" w:rsidRDefault="77693062" w:rsidP="77693062">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Figure 10.</w:t>
      </w:r>
      <w:r w:rsidRPr="00C52295">
        <w:rPr>
          <w:rFonts w:ascii="Times New Roman" w:eastAsia="Times New Roman" w:hAnsi="Times New Roman" w:cs="Times New Roman"/>
        </w:rPr>
        <w:t xml:space="preserve"> Test Predictions – Model Comparison</w:t>
      </w:r>
    </w:p>
    <w:p w14:paraId="260CB446" w14:textId="25DB522C" w:rsidR="003A7963" w:rsidRPr="00C52295" w:rsidRDefault="003A7963" w:rsidP="00394F31">
      <w:pPr>
        <w:spacing w:line="480" w:lineRule="auto"/>
        <w:rPr>
          <w:rFonts w:ascii="Times New Roman" w:eastAsia="Times New Roman" w:hAnsi="Times New Roman" w:cs="Times New Roman"/>
        </w:rPr>
      </w:pPr>
      <w:r w:rsidRPr="00C52295">
        <w:rPr>
          <w:rFonts w:ascii="Times New Roman" w:eastAsia="Times New Roman" w:hAnsi="Times New Roman" w:cs="Times New Roman"/>
          <w:noProof/>
        </w:rPr>
        <w:drawing>
          <wp:inline distT="0" distB="0" distL="0" distR="0" wp14:anchorId="69EC245E" wp14:editId="20607DA1">
            <wp:extent cx="5943600" cy="3170555"/>
            <wp:effectExtent l="0" t="0" r="0" b="0"/>
            <wp:docPr id="829880250" name="Picture 1"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0250" name="Picture 1" descr="A graph showing the growth of a stock market&#10;&#10;AI-generated content may be incorrect."/>
                    <pic:cNvPicPr/>
                  </pic:nvPicPr>
                  <pic:blipFill>
                    <a:blip r:embed="rId20"/>
                    <a:stretch>
                      <a:fillRect/>
                    </a:stretch>
                  </pic:blipFill>
                  <pic:spPr>
                    <a:xfrm>
                      <a:off x="0" y="0"/>
                      <a:ext cx="5943600" cy="3170555"/>
                    </a:xfrm>
                    <a:prstGeom prst="rect">
                      <a:avLst/>
                    </a:prstGeom>
                  </pic:spPr>
                </pic:pic>
              </a:graphicData>
            </a:graphic>
          </wp:inline>
        </w:drawing>
      </w:r>
    </w:p>
    <w:p w14:paraId="7F4BCA67" w14:textId="15437ED0" w:rsidR="003F2848" w:rsidRPr="00C52295" w:rsidRDefault="003F2848" w:rsidP="006310A4">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 xml:space="preserve">Despite all models </w:t>
      </w:r>
      <w:r w:rsidR="00375DC5" w:rsidRPr="00C52295">
        <w:rPr>
          <w:rFonts w:ascii="Times New Roman" w:eastAsia="Times New Roman" w:hAnsi="Times New Roman" w:cs="Times New Roman"/>
        </w:rPr>
        <w:t>capturing</w:t>
      </w:r>
      <w:r w:rsidRPr="00C52295">
        <w:rPr>
          <w:rFonts w:ascii="Times New Roman" w:eastAsia="Times New Roman" w:hAnsi="Times New Roman" w:cs="Times New Roman"/>
        </w:rPr>
        <w:t xml:space="preserve"> the overall direction of price between January </w:t>
      </w:r>
      <w:r w:rsidR="00375DC5" w:rsidRPr="00C52295">
        <w:rPr>
          <w:rFonts w:ascii="Times New Roman" w:eastAsia="Times New Roman" w:hAnsi="Times New Roman" w:cs="Times New Roman"/>
        </w:rPr>
        <w:t>and July 2025, ARIMA demo</w:t>
      </w:r>
      <w:r w:rsidR="00AF415D" w:rsidRPr="00C52295">
        <w:rPr>
          <w:rFonts w:ascii="Times New Roman" w:eastAsia="Times New Roman" w:hAnsi="Times New Roman" w:cs="Times New Roman"/>
        </w:rPr>
        <w:t>nstrates th</w:t>
      </w:r>
      <w:r w:rsidR="001336D2" w:rsidRPr="00C52295">
        <w:rPr>
          <w:rFonts w:ascii="Times New Roman" w:eastAsia="Times New Roman" w:hAnsi="Times New Roman" w:cs="Times New Roman"/>
        </w:rPr>
        <w:t>e best balanc</w:t>
      </w:r>
      <w:r w:rsidR="006A6E1D" w:rsidRPr="00C52295">
        <w:rPr>
          <w:rFonts w:ascii="Times New Roman" w:eastAsia="Times New Roman" w:hAnsi="Times New Roman" w:cs="Times New Roman"/>
        </w:rPr>
        <w:t>e</w:t>
      </w:r>
      <w:r w:rsidR="00905BF0" w:rsidRPr="00C52295">
        <w:rPr>
          <w:rFonts w:ascii="Times New Roman" w:eastAsia="Times New Roman" w:hAnsi="Times New Roman" w:cs="Times New Roman"/>
        </w:rPr>
        <w:t xml:space="preserve">, followed by linear regression models </w:t>
      </w:r>
      <w:r w:rsidR="0068505D" w:rsidRPr="00C52295">
        <w:rPr>
          <w:rFonts w:ascii="Times New Roman" w:eastAsia="Times New Roman" w:hAnsi="Times New Roman" w:cs="Times New Roman"/>
        </w:rPr>
        <w:t xml:space="preserve">that are </w:t>
      </w:r>
      <w:r w:rsidR="007E7F16" w:rsidRPr="00C52295">
        <w:rPr>
          <w:rFonts w:ascii="Times New Roman" w:eastAsia="Times New Roman" w:hAnsi="Times New Roman" w:cs="Times New Roman"/>
        </w:rPr>
        <w:t>closer</w:t>
      </w:r>
      <w:r w:rsidR="0068505D" w:rsidRPr="00C52295">
        <w:rPr>
          <w:rFonts w:ascii="Times New Roman" w:eastAsia="Times New Roman" w:hAnsi="Times New Roman" w:cs="Times New Roman"/>
        </w:rPr>
        <w:t xml:space="preserve"> to real values</w:t>
      </w:r>
      <w:r w:rsidR="006310A4" w:rsidRPr="00C52295">
        <w:rPr>
          <w:rFonts w:ascii="Times New Roman" w:eastAsia="Times New Roman" w:hAnsi="Times New Roman" w:cs="Times New Roman"/>
        </w:rPr>
        <w:t>.</w:t>
      </w:r>
      <w:r w:rsidR="00A47B95" w:rsidRPr="00C52295">
        <w:rPr>
          <w:rFonts w:ascii="Times New Roman" w:eastAsia="Times New Roman" w:hAnsi="Times New Roman" w:cs="Times New Roman"/>
        </w:rPr>
        <w:t xml:space="preserve"> Machine Learning models exhibit large </w:t>
      </w:r>
      <w:r w:rsidR="006310A4" w:rsidRPr="00C52295">
        <w:rPr>
          <w:rFonts w:ascii="Times New Roman" w:eastAsia="Times New Roman" w:hAnsi="Times New Roman" w:cs="Times New Roman"/>
        </w:rPr>
        <w:t>deviations, indicating overfitting.</w:t>
      </w:r>
      <w:r w:rsidR="0068505D" w:rsidRPr="00C52295">
        <w:rPr>
          <w:rFonts w:ascii="Times New Roman" w:eastAsia="Times New Roman" w:hAnsi="Times New Roman" w:cs="Times New Roman"/>
        </w:rPr>
        <w:t xml:space="preserve"> </w:t>
      </w:r>
    </w:p>
    <w:p w14:paraId="708BACEC" w14:textId="453E6FEE" w:rsidR="00770275" w:rsidRPr="00C52295" w:rsidRDefault="00AE2E0A" w:rsidP="00E007B4">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The recommendation strategy outperformed a passive buy-and-hold activity. The strategy achieved better cumulative return, also the downside risk where just -0.7% whereas buy-and-hold suffered -30%. It means that H4 was supported, which confirms that the model-driven trade strategy provides stability</w:t>
      </w:r>
      <w:r w:rsidR="77693062" w:rsidRPr="00C52295">
        <w:rPr>
          <w:rFonts w:ascii="Times New Roman" w:eastAsia="Times New Roman" w:hAnsi="Times New Roman" w:cs="Times New Roman"/>
        </w:rPr>
        <w:t>.</w:t>
      </w:r>
    </w:p>
    <w:p w14:paraId="247DCA96" w14:textId="79366004" w:rsidR="77693062" w:rsidRPr="00C52295" w:rsidRDefault="77693062" w:rsidP="77693062">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t>Figure 11.</w:t>
      </w:r>
      <w:r w:rsidRPr="00C52295">
        <w:rPr>
          <w:rFonts w:ascii="Times New Roman" w:eastAsia="Times New Roman" w:hAnsi="Times New Roman" w:cs="Times New Roman"/>
        </w:rPr>
        <w:t xml:space="preserve"> Recommendation Table</w:t>
      </w:r>
    </w:p>
    <w:tbl>
      <w:tblPr>
        <w:tblStyle w:val="TableGrid"/>
        <w:tblW w:w="9350" w:type="dxa"/>
        <w:tblLook w:val="04A0" w:firstRow="1" w:lastRow="0" w:firstColumn="1" w:lastColumn="0" w:noHBand="0" w:noVBand="1"/>
      </w:tblPr>
      <w:tblGrid>
        <w:gridCol w:w="1999"/>
        <w:gridCol w:w="950"/>
        <w:gridCol w:w="995"/>
        <w:gridCol w:w="1395"/>
        <w:gridCol w:w="944"/>
        <w:gridCol w:w="901"/>
        <w:gridCol w:w="1228"/>
        <w:gridCol w:w="938"/>
      </w:tblGrid>
      <w:tr w:rsidR="00770275" w:rsidRPr="00C52295" w14:paraId="3BF4BABB" w14:textId="77777777" w:rsidTr="77693062">
        <w:trPr>
          <w:trHeight w:val="983"/>
        </w:trPr>
        <w:tc>
          <w:tcPr>
            <w:tcW w:w="2010" w:type="dxa"/>
            <w:hideMark/>
          </w:tcPr>
          <w:p w14:paraId="6160B949" w14:textId="77777777" w:rsidR="00770275" w:rsidRPr="00C52295" w:rsidRDefault="00770275" w:rsidP="00770275">
            <w:pPr>
              <w:rPr>
                <w:rFonts w:ascii="Times New Roman" w:eastAsia="Times New Roman" w:hAnsi="Times New Roman" w:cs="Times New Roman"/>
                <w:b/>
                <w:bCs/>
              </w:rPr>
            </w:pPr>
            <w:r w:rsidRPr="00C52295">
              <w:rPr>
                <w:rFonts w:ascii="Times New Roman" w:eastAsia="Times New Roman" w:hAnsi="Times New Roman" w:cs="Times New Roman"/>
                <w:b/>
                <w:bCs/>
              </w:rPr>
              <w:t>Strategy</w:t>
            </w:r>
          </w:p>
        </w:tc>
        <w:tc>
          <w:tcPr>
            <w:tcW w:w="905" w:type="dxa"/>
            <w:hideMark/>
          </w:tcPr>
          <w:p w14:paraId="56B11503" w14:textId="22540564" w:rsidR="00770275" w:rsidRPr="00C52295" w:rsidRDefault="00770275" w:rsidP="00770275">
            <w:pPr>
              <w:rPr>
                <w:rFonts w:ascii="Times New Roman" w:eastAsia="Times New Roman" w:hAnsi="Times New Roman" w:cs="Times New Roman"/>
                <w:b/>
                <w:bCs/>
              </w:rPr>
            </w:pPr>
            <w:r w:rsidRPr="00C52295">
              <w:rPr>
                <w:rFonts w:ascii="Times New Roman" w:eastAsia="Times New Roman" w:hAnsi="Times New Roman" w:cs="Times New Roman"/>
                <w:b/>
                <w:bCs/>
              </w:rPr>
              <w:t>Cum Return</w:t>
            </w:r>
          </w:p>
        </w:tc>
        <w:tc>
          <w:tcPr>
            <w:tcW w:w="1000" w:type="dxa"/>
            <w:hideMark/>
          </w:tcPr>
          <w:p w14:paraId="627FF8B7" w14:textId="0C5F84EE" w:rsidR="00770275" w:rsidRPr="00C52295" w:rsidRDefault="00770275" w:rsidP="00770275">
            <w:pPr>
              <w:rPr>
                <w:rFonts w:ascii="Times New Roman" w:eastAsia="Times New Roman" w:hAnsi="Times New Roman" w:cs="Times New Roman"/>
                <w:b/>
                <w:bCs/>
              </w:rPr>
            </w:pPr>
            <w:r w:rsidRPr="00C52295">
              <w:rPr>
                <w:rFonts w:ascii="Times New Roman" w:eastAsia="Times New Roman" w:hAnsi="Times New Roman" w:cs="Times New Roman"/>
                <w:b/>
                <w:bCs/>
              </w:rPr>
              <w:t>Ann Sharpe</w:t>
            </w:r>
          </w:p>
        </w:tc>
        <w:tc>
          <w:tcPr>
            <w:tcW w:w="1400" w:type="dxa"/>
            <w:hideMark/>
          </w:tcPr>
          <w:p w14:paraId="62758282" w14:textId="37DAEAC7" w:rsidR="00770275" w:rsidRPr="00C52295" w:rsidRDefault="00770275" w:rsidP="00770275">
            <w:pPr>
              <w:rPr>
                <w:rFonts w:ascii="Times New Roman" w:eastAsia="Times New Roman" w:hAnsi="Times New Roman" w:cs="Times New Roman"/>
                <w:b/>
                <w:bCs/>
              </w:rPr>
            </w:pPr>
            <w:r w:rsidRPr="00C52295">
              <w:rPr>
                <w:rFonts w:ascii="Times New Roman" w:eastAsia="Times New Roman" w:hAnsi="Times New Roman" w:cs="Times New Roman"/>
                <w:b/>
                <w:bCs/>
              </w:rPr>
              <w:t>max Drawdown</w:t>
            </w:r>
          </w:p>
        </w:tc>
        <w:tc>
          <w:tcPr>
            <w:tcW w:w="952" w:type="dxa"/>
            <w:hideMark/>
          </w:tcPr>
          <w:p w14:paraId="511CA2FF" w14:textId="2DB1328F" w:rsidR="00770275" w:rsidRPr="00C52295" w:rsidRDefault="00770275" w:rsidP="00770275">
            <w:pPr>
              <w:rPr>
                <w:rFonts w:ascii="Times New Roman" w:eastAsia="Times New Roman" w:hAnsi="Times New Roman" w:cs="Times New Roman"/>
                <w:b/>
                <w:bCs/>
              </w:rPr>
            </w:pPr>
            <w:r w:rsidRPr="00C52295">
              <w:rPr>
                <w:rFonts w:ascii="Times New Roman" w:eastAsia="Times New Roman" w:hAnsi="Times New Roman" w:cs="Times New Roman"/>
                <w:b/>
                <w:bCs/>
              </w:rPr>
              <w:t>Avg Daily Ret</w:t>
            </w:r>
          </w:p>
        </w:tc>
        <w:tc>
          <w:tcPr>
            <w:tcW w:w="904" w:type="dxa"/>
            <w:hideMark/>
          </w:tcPr>
          <w:p w14:paraId="52A5EE72" w14:textId="01ED63C8" w:rsidR="00770275" w:rsidRPr="00C52295" w:rsidRDefault="00770275" w:rsidP="00770275">
            <w:pPr>
              <w:rPr>
                <w:rFonts w:ascii="Times New Roman" w:eastAsia="Times New Roman" w:hAnsi="Times New Roman" w:cs="Times New Roman"/>
                <w:b/>
                <w:bCs/>
              </w:rPr>
            </w:pPr>
            <w:r w:rsidRPr="00C52295">
              <w:rPr>
                <w:rFonts w:ascii="Times New Roman" w:eastAsia="Times New Roman" w:hAnsi="Times New Roman" w:cs="Times New Roman"/>
                <w:b/>
                <w:bCs/>
              </w:rPr>
              <w:t>Daily Vol</w:t>
            </w:r>
          </w:p>
        </w:tc>
        <w:tc>
          <w:tcPr>
            <w:tcW w:w="1234" w:type="dxa"/>
            <w:hideMark/>
          </w:tcPr>
          <w:p w14:paraId="42B97523" w14:textId="7E4944DB" w:rsidR="00770275" w:rsidRPr="00C52295" w:rsidRDefault="00770275" w:rsidP="00770275">
            <w:pPr>
              <w:rPr>
                <w:rFonts w:ascii="Times New Roman" w:eastAsia="Times New Roman" w:hAnsi="Times New Roman" w:cs="Times New Roman"/>
                <w:b/>
                <w:bCs/>
              </w:rPr>
            </w:pPr>
            <w:r w:rsidRPr="00C52295">
              <w:rPr>
                <w:rFonts w:ascii="Times New Roman" w:eastAsia="Times New Roman" w:hAnsi="Times New Roman" w:cs="Times New Roman"/>
                <w:b/>
                <w:bCs/>
              </w:rPr>
              <w:t>Turnover Days</w:t>
            </w:r>
          </w:p>
        </w:tc>
        <w:tc>
          <w:tcPr>
            <w:tcW w:w="945" w:type="dxa"/>
            <w:hideMark/>
          </w:tcPr>
          <w:p w14:paraId="5FCFA4DE" w14:textId="405BF4EF" w:rsidR="00770275" w:rsidRPr="00C52295" w:rsidRDefault="00770275" w:rsidP="00770275">
            <w:pPr>
              <w:rPr>
                <w:rFonts w:ascii="Times New Roman" w:eastAsia="Times New Roman" w:hAnsi="Times New Roman" w:cs="Times New Roman"/>
                <w:b/>
                <w:bCs/>
              </w:rPr>
            </w:pPr>
            <w:r w:rsidRPr="00C52295">
              <w:rPr>
                <w:rFonts w:ascii="Times New Roman" w:eastAsia="Times New Roman" w:hAnsi="Times New Roman" w:cs="Times New Roman"/>
                <w:b/>
                <w:bCs/>
              </w:rPr>
              <w:t>Hit Rate (&gt;0)</w:t>
            </w:r>
          </w:p>
        </w:tc>
      </w:tr>
      <w:tr w:rsidR="00770275" w:rsidRPr="00C52295" w14:paraId="05249003" w14:textId="77777777" w:rsidTr="77693062">
        <w:trPr>
          <w:trHeight w:val="99"/>
        </w:trPr>
        <w:tc>
          <w:tcPr>
            <w:tcW w:w="2010" w:type="dxa"/>
            <w:hideMark/>
          </w:tcPr>
          <w:p w14:paraId="36AC68DB"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Recommendation</w:t>
            </w:r>
          </w:p>
        </w:tc>
        <w:tc>
          <w:tcPr>
            <w:tcW w:w="905" w:type="dxa"/>
            <w:hideMark/>
          </w:tcPr>
          <w:p w14:paraId="0F3F79FF"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1.9656</w:t>
            </w:r>
          </w:p>
        </w:tc>
        <w:tc>
          <w:tcPr>
            <w:tcW w:w="1000" w:type="dxa"/>
            <w:hideMark/>
          </w:tcPr>
          <w:p w14:paraId="1137D659"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9.7766</w:t>
            </w:r>
          </w:p>
        </w:tc>
        <w:tc>
          <w:tcPr>
            <w:tcW w:w="1400" w:type="dxa"/>
            <w:hideMark/>
          </w:tcPr>
          <w:p w14:paraId="2626DC57"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-0.0072</w:t>
            </w:r>
          </w:p>
        </w:tc>
        <w:tc>
          <w:tcPr>
            <w:tcW w:w="952" w:type="dxa"/>
            <w:hideMark/>
          </w:tcPr>
          <w:p w14:paraId="3BDFBE70"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0.0077</w:t>
            </w:r>
          </w:p>
        </w:tc>
        <w:tc>
          <w:tcPr>
            <w:tcW w:w="904" w:type="dxa"/>
            <w:hideMark/>
          </w:tcPr>
          <w:p w14:paraId="11999772"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0.0125</w:t>
            </w:r>
          </w:p>
        </w:tc>
        <w:tc>
          <w:tcPr>
            <w:tcW w:w="1234" w:type="dxa"/>
            <w:hideMark/>
          </w:tcPr>
          <w:p w14:paraId="4C53B233"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62</w:t>
            </w:r>
          </w:p>
        </w:tc>
        <w:tc>
          <w:tcPr>
            <w:tcW w:w="945" w:type="dxa"/>
            <w:hideMark/>
          </w:tcPr>
          <w:p w14:paraId="41E83ACD"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0.5035</w:t>
            </w:r>
          </w:p>
        </w:tc>
      </w:tr>
      <w:tr w:rsidR="00770275" w:rsidRPr="00C52295" w14:paraId="18549AE8" w14:textId="77777777" w:rsidTr="77693062">
        <w:trPr>
          <w:trHeight w:val="62"/>
        </w:trPr>
        <w:tc>
          <w:tcPr>
            <w:tcW w:w="2010" w:type="dxa"/>
            <w:hideMark/>
          </w:tcPr>
          <w:p w14:paraId="66B565C8" w14:textId="5C59DB92"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 xml:space="preserve">Buy &amp; </w:t>
            </w:r>
            <w:proofErr w:type="gramStart"/>
            <w:r w:rsidRPr="00C52295">
              <w:rPr>
                <w:rFonts w:ascii="Times New Roman" w:eastAsia="Times New Roman" w:hAnsi="Times New Roman" w:cs="Times New Roman"/>
              </w:rPr>
              <w:t>Hold</w:t>
            </w:r>
            <w:proofErr w:type="gramEnd"/>
          </w:p>
        </w:tc>
        <w:tc>
          <w:tcPr>
            <w:tcW w:w="905" w:type="dxa"/>
            <w:hideMark/>
          </w:tcPr>
          <w:p w14:paraId="580E8751"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0.013</w:t>
            </w:r>
          </w:p>
        </w:tc>
        <w:tc>
          <w:tcPr>
            <w:tcW w:w="1000" w:type="dxa"/>
            <w:hideMark/>
          </w:tcPr>
          <w:p w14:paraId="406A0A37"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0.2375</w:t>
            </w:r>
          </w:p>
        </w:tc>
        <w:tc>
          <w:tcPr>
            <w:tcW w:w="1400" w:type="dxa"/>
            <w:hideMark/>
          </w:tcPr>
          <w:p w14:paraId="3F16A703"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-0.2989</w:t>
            </w:r>
          </w:p>
        </w:tc>
        <w:tc>
          <w:tcPr>
            <w:tcW w:w="952" w:type="dxa"/>
            <w:hideMark/>
          </w:tcPr>
          <w:p w14:paraId="6311FF6B"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0.0003</w:t>
            </w:r>
          </w:p>
        </w:tc>
        <w:tc>
          <w:tcPr>
            <w:tcW w:w="904" w:type="dxa"/>
            <w:hideMark/>
          </w:tcPr>
          <w:p w14:paraId="4480AA33"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0.0214</w:t>
            </w:r>
          </w:p>
        </w:tc>
        <w:tc>
          <w:tcPr>
            <w:tcW w:w="1234" w:type="dxa"/>
            <w:hideMark/>
          </w:tcPr>
          <w:p w14:paraId="170E49CF"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w:t>
            </w:r>
          </w:p>
        </w:tc>
        <w:tc>
          <w:tcPr>
            <w:tcW w:w="945" w:type="dxa"/>
            <w:hideMark/>
          </w:tcPr>
          <w:p w14:paraId="1A325787" w14:textId="77777777" w:rsidR="00770275" w:rsidRPr="00C52295" w:rsidRDefault="00770275" w:rsidP="00770275">
            <w:pPr>
              <w:rPr>
                <w:rFonts w:ascii="Times New Roman" w:eastAsia="Times New Roman" w:hAnsi="Times New Roman" w:cs="Times New Roman"/>
              </w:rPr>
            </w:pPr>
            <w:r w:rsidRPr="00C52295">
              <w:rPr>
                <w:rFonts w:ascii="Times New Roman" w:eastAsia="Times New Roman" w:hAnsi="Times New Roman" w:cs="Times New Roman"/>
              </w:rPr>
              <w:t>0.5175</w:t>
            </w:r>
          </w:p>
        </w:tc>
      </w:tr>
    </w:tbl>
    <w:p w14:paraId="2F3F6423" w14:textId="77777777" w:rsidR="002A2720" w:rsidRPr="00C52295" w:rsidRDefault="002A2720" w:rsidP="00E007B4">
      <w:pPr>
        <w:spacing w:line="480" w:lineRule="auto"/>
        <w:ind w:firstLine="720"/>
        <w:rPr>
          <w:rFonts w:ascii="Times New Roman" w:eastAsia="Times New Roman" w:hAnsi="Times New Roman" w:cs="Times New Roman"/>
        </w:rPr>
      </w:pPr>
    </w:p>
    <w:p w14:paraId="7CD4FAEC" w14:textId="39AF4AA8" w:rsidR="77693062" w:rsidRPr="00C52295" w:rsidRDefault="77693062" w:rsidP="77693062">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Figure 12.</w:t>
      </w:r>
      <w:r w:rsidRPr="00C52295">
        <w:rPr>
          <w:rFonts w:ascii="Times New Roman" w:eastAsia="Times New Roman" w:hAnsi="Times New Roman" w:cs="Times New Roman"/>
        </w:rPr>
        <w:t xml:space="preserve"> Equity Curve: Recommendation Strategy vs Buy&amp;Hold</w:t>
      </w:r>
    </w:p>
    <w:p w14:paraId="53A58625" w14:textId="2432161A" w:rsidR="00734854" w:rsidRPr="00C52295" w:rsidRDefault="00241BE2" w:rsidP="00734854">
      <w:pPr>
        <w:spacing w:line="480" w:lineRule="auto"/>
        <w:rPr>
          <w:rFonts w:ascii="Times New Roman" w:eastAsia="Times New Roman" w:hAnsi="Times New Roman" w:cs="Times New Roman"/>
        </w:rPr>
      </w:pPr>
      <w:r w:rsidRPr="00C52295">
        <w:rPr>
          <w:rFonts w:ascii="Times New Roman" w:hAnsi="Times New Roman" w:cs="Times New Roman"/>
          <w:noProof/>
        </w:rPr>
        <w:drawing>
          <wp:inline distT="0" distB="0" distL="0" distR="0" wp14:anchorId="005DFE1B" wp14:editId="3469006E">
            <wp:extent cx="5943600" cy="2862580"/>
            <wp:effectExtent l="0" t="0" r="0" b="0"/>
            <wp:docPr id="681480960"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80960" name="Picture 1" descr="A graph of a line graph&#10;&#10;AI-generated content may be incorrect."/>
                    <pic:cNvPicPr/>
                  </pic:nvPicPr>
                  <pic:blipFill>
                    <a:blip r:embed="rId21"/>
                    <a:stretch>
                      <a:fillRect/>
                    </a:stretch>
                  </pic:blipFill>
                  <pic:spPr>
                    <a:xfrm>
                      <a:off x="0" y="0"/>
                      <a:ext cx="5943600" cy="2862580"/>
                    </a:xfrm>
                    <a:prstGeom prst="rect">
                      <a:avLst/>
                    </a:prstGeom>
                  </pic:spPr>
                </pic:pic>
              </a:graphicData>
            </a:graphic>
          </wp:inline>
        </w:drawing>
      </w:r>
    </w:p>
    <w:p w14:paraId="45638EF0" w14:textId="6A86B06F" w:rsidR="2EBA8B54" w:rsidRPr="00C52295" w:rsidRDefault="46A984DC" w:rsidP="16AC8132">
      <w:pPr>
        <w:spacing w:line="480" w:lineRule="auto"/>
        <w:ind w:firstLine="720"/>
        <w:rPr>
          <w:rFonts w:ascii="Times New Roman" w:eastAsia="Times New Roman" w:hAnsi="Times New Roman" w:cs="Times New Roman"/>
        </w:rPr>
      </w:pPr>
      <w:bookmarkStart w:id="61" w:name="_Toc207575373"/>
      <w:r w:rsidRPr="00C52295">
        <w:rPr>
          <w:rStyle w:val="Heading2Char"/>
          <w:rFonts w:ascii="Times New Roman" w:eastAsiaTheme="minorHAnsi" w:hAnsi="Times New Roman" w:cs="Times New Roman"/>
          <w:i w:val="0"/>
        </w:rPr>
        <w:t>5.1.</w:t>
      </w:r>
      <w:r w:rsidR="16AC8132" w:rsidRPr="00C52295">
        <w:rPr>
          <w:rStyle w:val="Heading2Char"/>
          <w:rFonts w:ascii="Times New Roman" w:eastAsiaTheme="minorHAnsi" w:hAnsi="Times New Roman" w:cs="Times New Roman"/>
          <w:i w:val="0"/>
        </w:rPr>
        <w:t xml:space="preserve"> </w:t>
      </w:r>
      <w:r w:rsidRPr="00C52295">
        <w:rPr>
          <w:rStyle w:val="Heading2Char"/>
          <w:rFonts w:ascii="Times New Roman" w:eastAsiaTheme="minorHAnsi" w:hAnsi="Times New Roman" w:cs="Times New Roman"/>
          <w:i w:val="0"/>
        </w:rPr>
        <w:t>Conclusion</w:t>
      </w:r>
      <w:r w:rsidR="75411D0E" w:rsidRPr="00C52295">
        <w:rPr>
          <w:rStyle w:val="Heading2Char"/>
          <w:rFonts w:ascii="Times New Roman" w:eastAsiaTheme="minorHAnsi" w:hAnsi="Times New Roman" w:cs="Times New Roman"/>
          <w:i w:val="0"/>
        </w:rPr>
        <w:t xml:space="preserve"> -</w:t>
      </w:r>
      <w:r w:rsidR="4AF711A3" w:rsidRPr="00C52295">
        <w:rPr>
          <w:rStyle w:val="Heading2Char"/>
          <w:rFonts w:ascii="Times New Roman" w:eastAsiaTheme="minorHAnsi" w:hAnsi="Times New Roman" w:cs="Times New Roman"/>
          <w:i w:val="0"/>
        </w:rPr>
        <w:t xml:space="preserve"> Model Evaluation</w:t>
      </w:r>
      <w:bookmarkEnd w:id="61"/>
      <w:r w:rsidR="4AF711A3" w:rsidRPr="00C52295">
        <w:rPr>
          <w:rFonts w:ascii="Times New Roman" w:hAnsi="Times New Roman" w:cs="Times New Roman"/>
        </w:rPr>
        <w:br/>
      </w:r>
      <w:r w:rsidR="4AF711A3" w:rsidRPr="00C52295">
        <w:rPr>
          <w:rFonts w:ascii="Times New Roman" w:eastAsia="Times New Roman" w:hAnsi="Times New Roman" w:cs="Times New Roman"/>
        </w:rPr>
        <w:t xml:space="preserve"> </w:t>
      </w:r>
      <w:r w:rsidR="7B87512C" w:rsidRPr="00C52295">
        <w:rPr>
          <w:rFonts w:ascii="Times New Roman" w:hAnsi="Times New Roman" w:cs="Times New Roman"/>
        </w:rPr>
        <w:tab/>
      </w:r>
      <w:r w:rsidR="4AF711A3" w:rsidRPr="00C52295">
        <w:rPr>
          <w:rFonts w:ascii="Times New Roman" w:eastAsia="Times New Roman" w:hAnsi="Times New Roman" w:cs="Times New Roman"/>
        </w:rPr>
        <w:t xml:space="preserve">Across metrics and figures, ARIMA emerges as the most robust forecaster, generalizing better than the machine-learning baselines and marginally outperforming lag-only linear regression on the test set. Adding technical indicators improved validation fit but degraded test performance, indicating limited out-of-sample utility. Hypotheses are thus resolved as: </w:t>
      </w:r>
    </w:p>
    <w:p w14:paraId="7DC78F8C" w14:textId="265794A4" w:rsidR="00BC761A" w:rsidRPr="00C52295" w:rsidRDefault="4AF711A3" w:rsidP="00BC761A">
      <w:pPr>
        <w:pStyle w:val="ListParagraph"/>
        <w:numPr>
          <w:ilvl w:val="0"/>
          <w:numId w:val="16"/>
        </w:numPr>
        <w:spacing w:line="480" w:lineRule="auto"/>
        <w:rPr>
          <w:rFonts w:ascii="Times New Roman" w:eastAsia="Times New Roman" w:hAnsi="Times New Roman" w:cs="Times New Roman"/>
        </w:rPr>
      </w:pPr>
      <w:r w:rsidRPr="00C52295">
        <w:rPr>
          <w:rFonts w:ascii="Times New Roman" w:eastAsia="Times New Roman" w:hAnsi="Times New Roman" w:cs="Times New Roman"/>
        </w:rPr>
        <w:t xml:space="preserve">H1 supported (lags predict t+1), </w:t>
      </w:r>
    </w:p>
    <w:p w14:paraId="52BC59F3" w14:textId="6652095F" w:rsidR="22F908DC" w:rsidRPr="00C52295" w:rsidRDefault="4AF711A3" w:rsidP="22F908DC">
      <w:pPr>
        <w:pStyle w:val="ListParagraph"/>
        <w:numPr>
          <w:ilvl w:val="0"/>
          <w:numId w:val="16"/>
        </w:numPr>
        <w:spacing w:line="480" w:lineRule="auto"/>
        <w:rPr>
          <w:rFonts w:ascii="Times New Roman" w:eastAsia="Times New Roman" w:hAnsi="Times New Roman" w:cs="Times New Roman"/>
        </w:rPr>
      </w:pPr>
      <w:r w:rsidRPr="00C52295">
        <w:rPr>
          <w:rFonts w:ascii="Times New Roman" w:eastAsia="Times New Roman" w:hAnsi="Times New Roman" w:cs="Times New Roman"/>
        </w:rPr>
        <w:t xml:space="preserve">H2 partially supported (indicators help in-sample only), and </w:t>
      </w:r>
    </w:p>
    <w:p w14:paraId="7EEB0A92" w14:textId="3F480AFF" w:rsidR="420993C8" w:rsidRPr="00C52295" w:rsidRDefault="4AF711A3" w:rsidP="420993C8">
      <w:pPr>
        <w:pStyle w:val="ListParagraph"/>
        <w:numPr>
          <w:ilvl w:val="0"/>
          <w:numId w:val="16"/>
        </w:numPr>
        <w:spacing w:line="480" w:lineRule="auto"/>
        <w:rPr>
          <w:rFonts w:ascii="Times New Roman" w:eastAsia="Times New Roman" w:hAnsi="Times New Roman" w:cs="Times New Roman"/>
        </w:rPr>
      </w:pPr>
      <w:r w:rsidRPr="00C52295">
        <w:rPr>
          <w:rFonts w:ascii="Times New Roman" w:eastAsia="Times New Roman" w:hAnsi="Times New Roman" w:cs="Times New Roman"/>
        </w:rPr>
        <w:t xml:space="preserve">H3 rejected (ML did not generalize better than ARIMA). </w:t>
      </w:r>
    </w:p>
    <w:p w14:paraId="0FF9E323" w14:textId="4C4FE028" w:rsidR="0CF27DE8" w:rsidRPr="00C52295" w:rsidRDefault="75F1A5B0" w:rsidP="0CF27DE8">
      <w:pPr>
        <w:pStyle w:val="ListParagraph"/>
        <w:numPr>
          <w:ilvl w:val="0"/>
          <w:numId w:val="16"/>
        </w:numPr>
        <w:spacing w:line="480" w:lineRule="auto"/>
        <w:rPr>
          <w:rFonts w:ascii="Times New Roman" w:eastAsia="Times New Roman" w:hAnsi="Times New Roman" w:cs="Times New Roman"/>
        </w:rPr>
      </w:pPr>
      <w:r w:rsidRPr="00C52295">
        <w:rPr>
          <w:rFonts w:ascii="Times New Roman" w:eastAsia="Times New Roman" w:hAnsi="Times New Roman" w:cs="Times New Roman"/>
        </w:rPr>
        <w:t>H4 supported</w:t>
      </w:r>
      <w:r w:rsidR="494A20FB" w:rsidRPr="00C52295">
        <w:rPr>
          <w:rFonts w:ascii="Times New Roman" w:eastAsia="Times New Roman" w:hAnsi="Times New Roman" w:cs="Times New Roman"/>
        </w:rPr>
        <w:t xml:space="preserve"> </w:t>
      </w:r>
      <w:r w:rsidR="38D5F8C0" w:rsidRPr="00C52295">
        <w:rPr>
          <w:rFonts w:ascii="Times New Roman" w:eastAsia="Times New Roman" w:hAnsi="Times New Roman" w:cs="Times New Roman"/>
        </w:rPr>
        <w:t>(</w:t>
      </w:r>
      <w:r w:rsidR="4AF711A3" w:rsidRPr="00C52295">
        <w:rPr>
          <w:rFonts w:ascii="Times New Roman" w:eastAsia="Times New Roman" w:hAnsi="Times New Roman" w:cs="Times New Roman"/>
        </w:rPr>
        <w:t>ARIMA-driven recommendation system delivered superior compounded returns with materially lower drawdown than buy-and-hold</w:t>
      </w:r>
      <w:r w:rsidR="0CF27DE8" w:rsidRPr="00C52295">
        <w:rPr>
          <w:rFonts w:ascii="Times New Roman" w:eastAsia="Times New Roman" w:hAnsi="Times New Roman" w:cs="Times New Roman"/>
        </w:rPr>
        <w:t>)</w:t>
      </w:r>
    </w:p>
    <w:p w14:paraId="2A8E15A7" w14:textId="224C788F" w:rsidR="00734854" w:rsidRPr="00C52295" w:rsidRDefault="4AF711A3" w:rsidP="00C52295">
      <w:pPr>
        <w:spacing w:line="480" w:lineRule="auto"/>
        <w:ind w:left="360" w:firstLine="720"/>
        <w:rPr>
          <w:rFonts w:ascii="Times New Roman" w:eastAsia="Times New Roman" w:hAnsi="Times New Roman" w:cs="Times New Roman"/>
        </w:rPr>
      </w:pPr>
      <w:r w:rsidRPr="00C52295">
        <w:rPr>
          <w:rFonts w:ascii="Times New Roman" w:eastAsia="Times New Roman" w:hAnsi="Times New Roman" w:cs="Times New Roman"/>
        </w:rPr>
        <w:t>These results suggest meaningful prescriptive value under the stated, frictionless assumptions, while motivating future checks with transaction costs, rolling re-training, and stability tests across market regimes.</w:t>
      </w:r>
      <w:bookmarkStart w:id="62" w:name="_Toc47611740"/>
      <w:bookmarkStart w:id="63" w:name="_Toc1902473935"/>
      <w:bookmarkStart w:id="64" w:name="_Toc399116376"/>
      <w:bookmarkStart w:id="65" w:name="_Toc744394891"/>
    </w:p>
    <w:p w14:paraId="3C692E37" w14:textId="1269F05C" w:rsidR="005F0EC4" w:rsidRPr="00C52295" w:rsidRDefault="2A6E39CB" w:rsidP="2A6E39CB">
      <w:pPr>
        <w:pStyle w:val="Heading1"/>
        <w:ind w:left="360" w:firstLine="0"/>
        <w:rPr>
          <w:rFonts w:ascii="Times New Roman" w:hAnsi="Times New Roman" w:cs="Times New Roman"/>
        </w:rPr>
      </w:pPr>
      <w:bookmarkStart w:id="66" w:name="_Toc207575374"/>
      <w:r w:rsidRPr="00C52295">
        <w:rPr>
          <w:rFonts w:ascii="Times New Roman" w:hAnsi="Times New Roman" w:cs="Times New Roman"/>
        </w:rPr>
        <w:lastRenderedPageBreak/>
        <w:t>References</w:t>
      </w:r>
      <w:bookmarkEnd w:id="62"/>
      <w:bookmarkEnd w:id="63"/>
      <w:bookmarkEnd w:id="64"/>
      <w:bookmarkEnd w:id="65"/>
      <w:bookmarkEnd w:id="66"/>
    </w:p>
    <w:p w14:paraId="6104E01D" w14:textId="47A07C3A" w:rsidR="00D52EAB" w:rsidRPr="00C52295" w:rsidRDefault="2A6E39CB" w:rsidP="317EF191">
      <w:pPr>
        <w:spacing w:before="240" w:after="240" w:line="480" w:lineRule="auto"/>
        <w:ind w:left="567" w:hanging="567"/>
        <w:rPr>
          <w:rFonts w:ascii="Times New Roman" w:hAnsi="Times New Roman" w:cs="Times New Roman"/>
        </w:rPr>
      </w:pPr>
      <w:r w:rsidRPr="00C52295">
        <w:rPr>
          <w:rFonts w:ascii="Times New Roman" w:eastAsia="Times New Roman" w:hAnsi="Times New Roman" w:cs="Times New Roman"/>
        </w:rPr>
        <w:t xml:space="preserve">Alphabet. (2024, April 26). </w:t>
      </w:r>
      <w:r w:rsidRPr="00C52295">
        <w:rPr>
          <w:rFonts w:ascii="Times New Roman" w:eastAsia="Times New Roman" w:hAnsi="Times New Roman" w:cs="Times New Roman"/>
          <w:i/>
          <w:iCs/>
        </w:rPr>
        <w:t>Alphabet announces Internet availability of proxy materials for its 2024 annual meeting of stockholders</w:t>
      </w:r>
      <w:r w:rsidRPr="00C52295">
        <w:rPr>
          <w:rFonts w:ascii="Times New Roman" w:eastAsia="Times New Roman" w:hAnsi="Times New Roman" w:cs="Times New Roman"/>
        </w:rPr>
        <w:t xml:space="preserve">. Retrieved from </w:t>
      </w:r>
      <w:hyperlink r:id="rId22">
        <w:r w:rsidRPr="00C52295">
          <w:rPr>
            <w:rStyle w:val="Hyperlink"/>
            <w:rFonts w:ascii="Times New Roman" w:eastAsia="Times New Roman" w:hAnsi="Times New Roman" w:cs="Times New Roman"/>
          </w:rPr>
          <w:t>https://abc.xyz/2024-0426/</w:t>
        </w:r>
      </w:hyperlink>
    </w:p>
    <w:p w14:paraId="34D467B0" w14:textId="09A7B04A" w:rsidR="0050438D" w:rsidRPr="00C52295" w:rsidRDefault="0050438D" w:rsidP="317EF191">
      <w:pPr>
        <w:spacing w:before="240" w:after="240" w:line="480" w:lineRule="auto"/>
        <w:ind w:left="567" w:hanging="567"/>
        <w:rPr>
          <w:rFonts w:ascii="Times New Roman" w:eastAsia="Times New Roman" w:hAnsi="Times New Roman" w:cs="Times New Roman"/>
        </w:rPr>
      </w:pPr>
      <w:r w:rsidRPr="00C52295">
        <w:rPr>
          <w:rFonts w:ascii="Times New Roman" w:eastAsia="Times New Roman" w:hAnsi="Times New Roman" w:cs="Times New Roman"/>
        </w:rPr>
        <w:t xml:space="preserve">Breiman, L. (2001). Random forests. Machine Learning, 45(1), 5–32. </w:t>
      </w:r>
      <w:hyperlink r:id="rId23" w:history="1">
        <w:r w:rsidRPr="00C52295">
          <w:rPr>
            <w:rStyle w:val="Hyperlink"/>
            <w:rFonts w:ascii="Times New Roman" w:eastAsia="Times New Roman" w:hAnsi="Times New Roman" w:cs="Times New Roman"/>
          </w:rPr>
          <w:t>https://doi.org/10.1023/A:1010933404324</w:t>
        </w:r>
      </w:hyperlink>
    </w:p>
    <w:p w14:paraId="456CF68D" w14:textId="3ABF8959" w:rsidR="096E418A" w:rsidRPr="00C52295" w:rsidRDefault="2A6E39CB" w:rsidP="317EF191">
      <w:pPr>
        <w:spacing w:before="240" w:after="240" w:line="480" w:lineRule="auto"/>
        <w:ind w:left="567" w:hanging="567"/>
        <w:rPr>
          <w:rFonts w:ascii="Times New Roman" w:hAnsi="Times New Roman" w:cs="Times New Roman"/>
          <w:lang w:val="pt-BR"/>
        </w:rPr>
      </w:pPr>
      <w:r w:rsidRPr="00C52295">
        <w:rPr>
          <w:rFonts w:ascii="Times New Roman" w:eastAsia="Times New Roman" w:hAnsi="Times New Roman" w:cs="Times New Roman"/>
        </w:rPr>
        <w:t xml:space="preserve">Hayes, A. (2025, August 13). </w:t>
      </w:r>
      <w:r w:rsidRPr="00C52295">
        <w:rPr>
          <w:rFonts w:ascii="Times New Roman" w:eastAsia="Times New Roman" w:hAnsi="Times New Roman" w:cs="Times New Roman"/>
          <w:i/>
          <w:iCs/>
        </w:rPr>
        <w:t>Understanding stock volume: A key indicator for investors</w:t>
      </w:r>
      <w:r w:rsidRPr="00C52295">
        <w:rPr>
          <w:rFonts w:ascii="Times New Roman" w:eastAsia="Times New Roman" w:hAnsi="Times New Roman" w:cs="Times New Roman"/>
        </w:rPr>
        <w:t xml:space="preserve">. </w:t>
      </w:r>
      <w:r w:rsidRPr="00C52295">
        <w:rPr>
          <w:rFonts w:ascii="Times New Roman" w:eastAsia="Times New Roman" w:hAnsi="Times New Roman" w:cs="Times New Roman"/>
          <w:lang w:val="pt-BR"/>
        </w:rPr>
        <w:t xml:space="preserve">Investopedia. </w:t>
      </w:r>
      <w:hyperlink r:id="rId24">
        <w:r w:rsidRPr="00C52295">
          <w:rPr>
            <w:rStyle w:val="Hyperlink"/>
            <w:rFonts w:ascii="Times New Roman" w:eastAsia="Times New Roman" w:hAnsi="Times New Roman" w:cs="Times New Roman"/>
            <w:lang w:val="pt-BR"/>
          </w:rPr>
          <w:t>https://www.investopedia.com/terms/v/volume.asp</w:t>
        </w:r>
      </w:hyperlink>
    </w:p>
    <w:p w14:paraId="00AB065A" w14:textId="30688D19" w:rsidR="00B3085D" w:rsidRPr="00C52295" w:rsidRDefault="00B3085D" w:rsidP="317EF191">
      <w:pPr>
        <w:spacing w:before="240" w:after="240" w:line="480" w:lineRule="auto"/>
        <w:ind w:left="567" w:hanging="567"/>
        <w:rPr>
          <w:rFonts w:ascii="Times New Roman" w:eastAsia="Times New Roman" w:hAnsi="Times New Roman" w:cs="Times New Roman"/>
        </w:rPr>
      </w:pPr>
      <w:proofErr w:type="spellStart"/>
      <w:r w:rsidRPr="00C52295">
        <w:rPr>
          <w:rFonts w:ascii="Times New Roman" w:eastAsia="Times New Roman" w:hAnsi="Times New Roman" w:cs="Times New Roman"/>
          <w:lang w:val="pt-BR"/>
        </w:rPr>
        <w:t>Hyndman</w:t>
      </w:r>
      <w:proofErr w:type="spellEnd"/>
      <w:r w:rsidRPr="00C52295">
        <w:rPr>
          <w:rFonts w:ascii="Times New Roman" w:eastAsia="Times New Roman" w:hAnsi="Times New Roman" w:cs="Times New Roman"/>
          <w:lang w:val="pt-BR"/>
        </w:rPr>
        <w:t xml:space="preserve">, R. J., &amp; </w:t>
      </w:r>
      <w:proofErr w:type="spellStart"/>
      <w:r w:rsidRPr="00C52295">
        <w:rPr>
          <w:rFonts w:ascii="Times New Roman" w:eastAsia="Times New Roman" w:hAnsi="Times New Roman" w:cs="Times New Roman"/>
          <w:lang w:val="pt-BR"/>
        </w:rPr>
        <w:t>Athanasopoulos</w:t>
      </w:r>
      <w:proofErr w:type="spellEnd"/>
      <w:r w:rsidRPr="00C52295">
        <w:rPr>
          <w:rFonts w:ascii="Times New Roman" w:eastAsia="Times New Roman" w:hAnsi="Times New Roman" w:cs="Times New Roman"/>
          <w:lang w:val="pt-BR"/>
        </w:rPr>
        <w:t xml:space="preserve">, G. (2021). </w:t>
      </w:r>
      <w:r w:rsidRPr="00C52295">
        <w:rPr>
          <w:rFonts w:ascii="Times New Roman" w:eastAsia="Times New Roman" w:hAnsi="Times New Roman" w:cs="Times New Roman"/>
          <w:lang w:val="en-US"/>
        </w:rPr>
        <w:t xml:space="preserve">Forecasting: Principles and practice (3rd ed.). </w:t>
      </w:r>
      <w:hyperlink r:id="rId25" w:history="1">
        <w:r w:rsidRPr="00C52295">
          <w:rPr>
            <w:rStyle w:val="Hyperlink"/>
            <w:rFonts w:ascii="Times New Roman" w:eastAsia="Times New Roman" w:hAnsi="Times New Roman" w:cs="Times New Roman"/>
          </w:rPr>
          <w:t>OTexts. https://otexts.com/fpp3/</w:t>
        </w:r>
      </w:hyperlink>
    </w:p>
    <w:p w14:paraId="7FDAE5E9" w14:textId="5F77A5AA" w:rsidR="005F0EC4" w:rsidRPr="00C52295" w:rsidRDefault="2A6E39CB" w:rsidP="317EF191">
      <w:pPr>
        <w:spacing w:before="240" w:after="240" w:line="480" w:lineRule="auto"/>
        <w:ind w:left="567" w:hanging="567"/>
        <w:rPr>
          <w:rFonts w:ascii="Times New Roman" w:hAnsi="Times New Roman" w:cs="Times New Roman"/>
        </w:rPr>
      </w:pPr>
      <w:r w:rsidRPr="00C52295">
        <w:rPr>
          <w:rFonts w:ascii="Times New Roman" w:eastAsia="Times New Roman" w:hAnsi="Times New Roman" w:cs="Times New Roman"/>
        </w:rPr>
        <w:t xml:space="preserve">Investing.com. (n.d.). </w:t>
      </w:r>
      <w:r w:rsidRPr="00C52295">
        <w:rPr>
          <w:rFonts w:ascii="Times New Roman" w:eastAsia="Times New Roman" w:hAnsi="Times New Roman" w:cs="Times New Roman"/>
          <w:i/>
          <w:iCs/>
        </w:rPr>
        <w:t>Alphabet Inc. (GOOGL) historical prices</w:t>
      </w:r>
      <w:r w:rsidRPr="00C52295">
        <w:rPr>
          <w:rFonts w:ascii="Times New Roman" w:eastAsia="Times New Roman" w:hAnsi="Times New Roman" w:cs="Times New Roman"/>
        </w:rPr>
        <w:t xml:space="preserve">. Investing.com. </w:t>
      </w:r>
      <w:hyperlink r:id="rId26">
        <w:r w:rsidRPr="00C52295">
          <w:rPr>
            <w:rStyle w:val="Hyperlink"/>
            <w:rFonts w:ascii="Times New Roman" w:eastAsia="Times New Roman" w:hAnsi="Times New Roman" w:cs="Times New Roman"/>
          </w:rPr>
          <w:t>https://www.investing.com/equities/google-inc-historical-data</w:t>
        </w:r>
      </w:hyperlink>
    </w:p>
    <w:p w14:paraId="5B09CA1A" w14:textId="055550B7" w:rsidR="007F29F2" w:rsidRPr="00C52295" w:rsidRDefault="007F29F2" w:rsidP="317EF191">
      <w:pPr>
        <w:spacing w:before="240" w:after="240" w:line="480" w:lineRule="auto"/>
        <w:ind w:left="567" w:hanging="567"/>
        <w:rPr>
          <w:rFonts w:ascii="Times New Roman" w:eastAsia="Times New Roman" w:hAnsi="Times New Roman" w:cs="Times New Roman"/>
        </w:rPr>
      </w:pPr>
      <w:r w:rsidRPr="00C52295">
        <w:rPr>
          <w:rFonts w:ascii="Times New Roman" w:eastAsia="Times New Roman" w:hAnsi="Times New Roman" w:cs="Times New Roman"/>
          <w:lang w:val="en-US"/>
        </w:rPr>
        <w:t xml:space="preserve">James, G., Witten, D., Hastie, T., Tibshirani, R., &amp; Taylor, J. (2023). An introduction to statistical learning with applications in R (3rd ed.). </w:t>
      </w:r>
      <w:r w:rsidRPr="00C52295">
        <w:rPr>
          <w:rFonts w:ascii="Times New Roman" w:eastAsia="Times New Roman" w:hAnsi="Times New Roman" w:cs="Times New Roman"/>
        </w:rPr>
        <w:t xml:space="preserve">Springer. </w:t>
      </w:r>
      <w:hyperlink r:id="rId27" w:history="1">
        <w:r w:rsidRPr="00C52295">
          <w:rPr>
            <w:rStyle w:val="Hyperlink"/>
            <w:rFonts w:ascii="Times New Roman" w:eastAsia="Times New Roman" w:hAnsi="Times New Roman" w:cs="Times New Roman"/>
          </w:rPr>
          <w:t>https://www.statlearning.com/</w:t>
        </w:r>
      </w:hyperlink>
    </w:p>
    <w:p w14:paraId="39AF17B6" w14:textId="29F5F9A8" w:rsidR="005F0EC4" w:rsidRPr="00C52295" w:rsidRDefault="2A6E39CB" w:rsidP="317EF191">
      <w:pPr>
        <w:spacing w:before="240" w:after="240" w:line="480" w:lineRule="auto"/>
        <w:ind w:left="567" w:hanging="567"/>
        <w:rPr>
          <w:rFonts w:ascii="Times New Roman" w:eastAsia="Times New Roman" w:hAnsi="Times New Roman" w:cs="Times New Roman"/>
          <w:lang w:val="pt-BR"/>
        </w:rPr>
      </w:pPr>
      <w:r w:rsidRPr="00C52295">
        <w:rPr>
          <w:rFonts w:ascii="Times New Roman" w:eastAsia="Times New Roman" w:hAnsi="Times New Roman" w:cs="Times New Roman"/>
        </w:rPr>
        <w:t xml:space="preserve">Kenton, W. (2025, May 24). </w:t>
      </w:r>
      <w:r w:rsidRPr="00C52295">
        <w:rPr>
          <w:rFonts w:ascii="Times New Roman" w:eastAsia="Times New Roman" w:hAnsi="Times New Roman" w:cs="Times New Roman"/>
          <w:i/>
          <w:iCs/>
        </w:rPr>
        <w:t>How to calculate a percentage change</w:t>
      </w:r>
      <w:r w:rsidRPr="00C52295">
        <w:rPr>
          <w:rFonts w:ascii="Times New Roman" w:eastAsia="Times New Roman" w:hAnsi="Times New Roman" w:cs="Times New Roman"/>
        </w:rPr>
        <w:t xml:space="preserve">. </w:t>
      </w:r>
      <w:r w:rsidRPr="00C52295">
        <w:rPr>
          <w:rFonts w:ascii="Times New Roman" w:eastAsia="Times New Roman" w:hAnsi="Times New Roman" w:cs="Times New Roman"/>
          <w:lang w:val="pt-BR"/>
        </w:rPr>
        <w:t xml:space="preserve">Investopedia. </w:t>
      </w:r>
      <w:hyperlink r:id="rId28">
        <w:r w:rsidRPr="00C52295">
          <w:rPr>
            <w:rStyle w:val="Hyperlink"/>
            <w:rFonts w:ascii="Times New Roman" w:eastAsia="Times New Roman" w:hAnsi="Times New Roman" w:cs="Times New Roman"/>
            <w:lang w:val="pt-BR"/>
          </w:rPr>
          <w:t>https://www.investopedia.com/terms/p/percentage-change.asp</w:t>
        </w:r>
      </w:hyperlink>
    </w:p>
    <w:p w14:paraId="018C52F0" w14:textId="2123F235" w:rsidR="005F0EC4" w:rsidRPr="00C52295" w:rsidRDefault="2A6E39CB" w:rsidP="317EF191">
      <w:pPr>
        <w:spacing w:before="240" w:after="240" w:line="480" w:lineRule="auto"/>
        <w:ind w:left="567" w:hanging="567"/>
        <w:rPr>
          <w:rFonts w:ascii="Times New Roman" w:eastAsia="Times New Roman" w:hAnsi="Times New Roman" w:cs="Times New Roman"/>
          <w:lang w:val="es-EC"/>
        </w:rPr>
      </w:pPr>
      <w:r w:rsidRPr="00C52295">
        <w:rPr>
          <w:rFonts w:ascii="Times New Roman" w:eastAsia="Times New Roman" w:hAnsi="Times New Roman" w:cs="Times New Roman"/>
          <w:lang w:val="pt-BR"/>
        </w:rPr>
        <w:t xml:space="preserve">Nasdaq. (n.d.-a). </w:t>
      </w:r>
      <w:r w:rsidRPr="00C52295">
        <w:rPr>
          <w:rFonts w:ascii="Times New Roman" w:eastAsia="Times New Roman" w:hAnsi="Times New Roman" w:cs="Times New Roman"/>
          <w:i/>
          <w:iCs/>
        </w:rPr>
        <w:t>Closing price definition</w:t>
      </w:r>
      <w:r w:rsidRPr="00C52295">
        <w:rPr>
          <w:rFonts w:ascii="Times New Roman" w:eastAsia="Times New Roman" w:hAnsi="Times New Roman" w:cs="Times New Roman"/>
        </w:rPr>
        <w:t xml:space="preserve">. </w:t>
      </w:r>
      <w:r w:rsidRPr="00C52295">
        <w:rPr>
          <w:rFonts w:ascii="Times New Roman" w:eastAsia="Times New Roman" w:hAnsi="Times New Roman" w:cs="Times New Roman"/>
          <w:lang w:val="es-EC"/>
        </w:rPr>
        <w:t xml:space="preserve">Nasdaq. </w:t>
      </w:r>
      <w:hyperlink r:id="rId29">
        <w:r w:rsidRPr="00C52295">
          <w:rPr>
            <w:rStyle w:val="Hyperlink"/>
            <w:rFonts w:ascii="Times New Roman" w:eastAsia="Times New Roman" w:hAnsi="Times New Roman" w:cs="Times New Roman"/>
            <w:lang w:val="es-EC"/>
          </w:rPr>
          <w:t>https://www.nasdaq.com/glossary/c/closing-price</w:t>
        </w:r>
      </w:hyperlink>
    </w:p>
    <w:p w14:paraId="743577F5" w14:textId="230A9725" w:rsidR="005F0EC4" w:rsidRPr="00C52295" w:rsidRDefault="2A6E39CB" w:rsidP="317EF191">
      <w:pPr>
        <w:spacing w:before="240" w:after="240" w:line="480" w:lineRule="auto"/>
        <w:ind w:left="567" w:hanging="567"/>
        <w:rPr>
          <w:rFonts w:ascii="Times New Roman" w:eastAsia="Times New Roman" w:hAnsi="Times New Roman" w:cs="Times New Roman"/>
          <w:lang w:val="pt-BR"/>
        </w:rPr>
      </w:pPr>
      <w:r w:rsidRPr="00C52295">
        <w:rPr>
          <w:rFonts w:ascii="Times New Roman" w:eastAsia="Times New Roman" w:hAnsi="Times New Roman" w:cs="Times New Roman"/>
        </w:rPr>
        <w:t xml:space="preserve">Nasdaq. (n.d.-b). </w:t>
      </w:r>
      <w:r w:rsidRPr="00C52295">
        <w:rPr>
          <w:rFonts w:ascii="Times New Roman" w:eastAsia="Times New Roman" w:hAnsi="Times New Roman" w:cs="Times New Roman"/>
          <w:i/>
          <w:iCs/>
        </w:rPr>
        <w:t>Opening price definition</w:t>
      </w:r>
      <w:r w:rsidRPr="00C52295">
        <w:rPr>
          <w:rFonts w:ascii="Times New Roman" w:eastAsia="Times New Roman" w:hAnsi="Times New Roman" w:cs="Times New Roman"/>
        </w:rPr>
        <w:t xml:space="preserve">. </w:t>
      </w:r>
      <w:r w:rsidRPr="00C52295">
        <w:rPr>
          <w:rFonts w:ascii="Times New Roman" w:eastAsia="Times New Roman" w:hAnsi="Times New Roman" w:cs="Times New Roman"/>
          <w:lang w:val="pt-BR"/>
        </w:rPr>
        <w:t xml:space="preserve">Nasdaq. </w:t>
      </w:r>
      <w:hyperlink r:id="rId30">
        <w:r w:rsidRPr="00C52295">
          <w:rPr>
            <w:rStyle w:val="Hyperlink"/>
            <w:rFonts w:ascii="Times New Roman" w:eastAsia="Times New Roman" w:hAnsi="Times New Roman" w:cs="Times New Roman"/>
            <w:lang w:val="pt-BR"/>
          </w:rPr>
          <w:t>https://www.nasdaq.com/glossary/o/opening-price</w:t>
        </w:r>
      </w:hyperlink>
    </w:p>
    <w:p w14:paraId="6A3C90B4" w14:textId="0346FFF4" w:rsidR="005F0EC4" w:rsidRPr="00C52295" w:rsidRDefault="2A6E39CB" w:rsidP="317EF191">
      <w:pPr>
        <w:spacing w:before="240" w:after="240" w:line="480" w:lineRule="auto"/>
        <w:ind w:left="567" w:hanging="567"/>
        <w:rPr>
          <w:rFonts w:ascii="Times New Roman" w:eastAsia="Times New Roman" w:hAnsi="Times New Roman" w:cs="Times New Roman"/>
        </w:rPr>
      </w:pPr>
      <w:r w:rsidRPr="00C52295">
        <w:rPr>
          <w:rFonts w:ascii="Times New Roman" w:eastAsia="Times New Roman" w:hAnsi="Times New Roman" w:cs="Times New Roman"/>
        </w:rPr>
        <w:lastRenderedPageBreak/>
        <w:t xml:space="preserve">The Investorpedia Team. (2025, May 1). </w:t>
      </w:r>
      <w:r w:rsidRPr="00C52295">
        <w:rPr>
          <w:rFonts w:ascii="Times New Roman" w:eastAsia="Times New Roman" w:hAnsi="Times New Roman" w:cs="Times New Roman"/>
          <w:i/>
          <w:iCs/>
        </w:rPr>
        <w:t>How to calculate the percentage gain or loss on an investment</w:t>
      </w:r>
      <w:r w:rsidRPr="00C52295">
        <w:rPr>
          <w:rFonts w:ascii="Times New Roman" w:eastAsia="Times New Roman" w:hAnsi="Times New Roman" w:cs="Times New Roman"/>
        </w:rPr>
        <w:t xml:space="preserve">. Investopedia. </w:t>
      </w:r>
      <w:hyperlink r:id="rId31">
        <w:r w:rsidRPr="00C52295">
          <w:rPr>
            <w:rStyle w:val="Hyperlink"/>
            <w:rFonts w:ascii="Times New Roman" w:eastAsia="Times New Roman" w:hAnsi="Times New Roman" w:cs="Times New Roman"/>
          </w:rPr>
          <w:t>https://www.investopedia.com/ask/answers/how-do-you-calculate-percentage-gain-or-loss-investment/</w:t>
        </w:r>
      </w:hyperlink>
    </w:p>
    <w:sdt>
      <w:sdtPr>
        <w:rPr>
          <w:rFonts w:ascii="Times New Roman" w:hAnsi="Times New Roman" w:cs="Times New Roman"/>
        </w:rPr>
        <w:id w:val="-658703037"/>
        <w:bibliography/>
      </w:sdtPr>
      <w:sdtEndPr/>
      <w:sdtContent>
        <w:p w14:paraId="3A1B6D54" w14:textId="77777777" w:rsidR="00C5535D" w:rsidRPr="00C52295" w:rsidRDefault="00C5535D" w:rsidP="00BD1F06">
          <w:pPr>
            <w:spacing w:before="240" w:after="240" w:line="480" w:lineRule="auto"/>
            <w:ind w:left="567" w:hanging="567"/>
            <w:rPr>
              <w:rFonts w:ascii="Times New Roman" w:eastAsia="Times New Roman" w:hAnsi="Times New Roman" w:cs="Times New Roman"/>
            </w:rPr>
          </w:pPr>
          <w:r w:rsidRPr="00C52295">
            <w:rPr>
              <w:rFonts w:ascii="Times New Roman" w:eastAsia="Times New Roman" w:hAnsi="Times New Roman" w:cs="Times New Roman"/>
            </w:rPr>
            <w:fldChar w:fldCharType="begin"/>
          </w:r>
          <w:r w:rsidRPr="00C52295">
            <w:rPr>
              <w:rFonts w:ascii="Times New Roman" w:eastAsia="Times New Roman" w:hAnsi="Times New Roman" w:cs="Times New Roman"/>
            </w:rPr>
            <w:instrText xml:space="preserve"> BIBLIOGRAPHY </w:instrText>
          </w:r>
          <w:r w:rsidRPr="00C52295">
            <w:rPr>
              <w:rFonts w:ascii="Times New Roman" w:eastAsia="Times New Roman" w:hAnsi="Times New Roman" w:cs="Times New Roman"/>
            </w:rPr>
            <w:fldChar w:fldCharType="separate"/>
          </w:r>
          <w:r w:rsidR="2A6E39CB" w:rsidRPr="00C52295">
            <w:rPr>
              <w:rFonts w:ascii="Times New Roman" w:hAnsi="Times New Roman" w:cs="Times New Roman"/>
            </w:rPr>
            <w:t xml:space="preserve">Wang, Z. (2025). </w:t>
          </w:r>
          <w:r w:rsidR="2A6E39CB" w:rsidRPr="00C52295">
            <w:rPr>
              <w:rFonts w:ascii="Times New Roman" w:eastAsia="Times New Roman" w:hAnsi="Times New Roman" w:cs="Times New Roman"/>
            </w:rPr>
            <w:t>Proceedings of the 2025 International Conference on Financial Risk and Investment Management (ICFRIM 2025).</w:t>
          </w:r>
          <w:r w:rsidR="2A6E39CB" w:rsidRPr="00C52295">
            <w:rPr>
              <w:rFonts w:ascii="Times New Roman" w:hAnsi="Times New Roman" w:cs="Times New Roman"/>
            </w:rPr>
            <w:t xml:space="preserve"> Australia: University of New South Wales. doi:10.2991/978-94-6463-748-9_64</w:t>
          </w:r>
        </w:p>
        <w:p w14:paraId="7F56B19E" w14:textId="65D954C0" w:rsidR="2A6E39CB" w:rsidRPr="00C52295" w:rsidRDefault="00C5535D" w:rsidP="00BD1F06">
          <w:pPr>
            <w:spacing w:before="240" w:after="240" w:line="480" w:lineRule="auto"/>
            <w:ind w:left="567" w:hanging="567"/>
            <w:rPr>
              <w:rFonts w:ascii="Times New Roman" w:eastAsia="Times New Roman" w:hAnsi="Times New Roman" w:cs="Times New Roman"/>
            </w:rPr>
          </w:pPr>
          <w:r w:rsidRPr="00C52295">
            <w:rPr>
              <w:rFonts w:ascii="Times New Roman" w:eastAsia="Times New Roman" w:hAnsi="Times New Roman" w:cs="Times New Roman"/>
            </w:rPr>
            <w:fldChar w:fldCharType="end"/>
          </w:r>
        </w:p>
      </w:sdtContent>
    </w:sdt>
    <w:p w14:paraId="1D15711A" w14:textId="7A08D1E3" w:rsidR="00CB4BA9" w:rsidRPr="00C52295" w:rsidRDefault="00CB4BA9">
      <w:pPr>
        <w:rPr>
          <w:rFonts w:ascii="Times New Roman" w:eastAsia="Times New Roman" w:hAnsi="Times New Roman" w:cs="Times New Roman"/>
          <w:b/>
          <w:bCs/>
        </w:rPr>
      </w:pPr>
      <w:bookmarkStart w:id="67" w:name="_Toc814258964"/>
      <w:bookmarkStart w:id="68" w:name="_Toc616185568"/>
      <w:bookmarkStart w:id="69" w:name="_Toc502093304"/>
      <w:bookmarkStart w:id="70" w:name="_Toc712737383"/>
      <w:r w:rsidRPr="00C52295">
        <w:rPr>
          <w:rFonts w:ascii="Times New Roman" w:hAnsi="Times New Roman" w:cs="Times New Roman"/>
        </w:rPr>
        <w:br w:type="page"/>
      </w:r>
    </w:p>
    <w:p w14:paraId="76E8924C" w14:textId="0B9BDA10" w:rsidR="2A6E39CB" w:rsidRPr="00C52295" w:rsidRDefault="2A6E39CB" w:rsidP="2A6E39CB">
      <w:pPr>
        <w:pStyle w:val="Heading1"/>
        <w:jc w:val="center"/>
        <w:rPr>
          <w:rFonts w:ascii="Times New Roman" w:hAnsi="Times New Roman" w:cs="Times New Roman"/>
        </w:rPr>
      </w:pPr>
      <w:bookmarkStart w:id="71" w:name="_Toc207575375"/>
      <w:r w:rsidRPr="00C52295">
        <w:rPr>
          <w:rFonts w:ascii="Times New Roman" w:hAnsi="Times New Roman" w:cs="Times New Roman"/>
        </w:rPr>
        <w:lastRenderedPageBreak/>
        <w:t>Appendix A</w:t>
      </w:r>
      <w:bookmarkEnd w:id="67"/>
      <w:bookmarkEnd w:id="68"/>
      <w:bookmarkEnd w:id="69"/>
      <w:bookmarkEnd w:id="70"/>
      <w:bookmarkEnd w:id="71"/>
    </w:p>
    <w:p w14:paraId="70F8A7EC" w14:textId="3D84B976" w:rsidR="2A6E39CB" w:rsidRPr="00C52295" w:rsidRDefault="2A6E39CB" w:rsidP="2A6E39CB">
      <w:pPr>
        <w:spacing w:line="480" w:lineRule="auto"/>
        <w:ind w:firstLine="720"/>
        <w:jc w:val="center"/>
        <w:rPr>
          <w:rFonts w:ascii="Times New Roman" w:eastAsia="Times New Roman" w:hAnsi="Times New Roman" w:cs="Times New Roman"/>
        </w:rPr>
      </w:pPr>
      <w:r w:rsidRPr="00C52295">
        <w:rPr>
          <w:rFonts w:ascii="Times New Roman" w:eastAsia="Times New Roman" w:hAnsi="Times New Roman" w:cs="Times New Roman"/>
        </w:rPr>
        <w:t>SQL Exploration Outputs</w:t>
      </w:r>
      <w:r w:rsidRPr="00C52295">
        <w:rPr>
          <w:rFonts w:ascii="Times New Roman" w:eastAsia="Times New Roman" w:hAnsi="Times New Roman" w:cs="Times New Roman"/>
          <w:b/>
          <w:bCs/>
        </w:rPr>
        <w:t xml:space="preserve"> </w:t>
      </w:r>
    </w:p>
    <w:p w14:paraId="45B73106" w14:textId="1C121F68" w:rsidR="2A6E39CB" w:rsidRPr="00C52295" w:rsidRDefault="2A6E39CB" w:rsidP="2A6E39CB">
      <w:pPr>
        <w:spacing w:line="480" w:lineRule="auto"/>
        <w:ind w:firstLine="720"/>
        <w:rPr>
          <w:rFonts w:ascii="Times New Roman" w:eastAsia="Times New Roman" w:hAnsi="Times New Roman" w:cs="Times New Roman"/>
        </w:rPr>
      </w:pPr>
      <w:r w:rsidRPr="00C52295">
        <w:rPr>
          <w:rFonts w:ascii="Times New Roman" w:eastAsia="Times New Roman" w:hAnsi="Times New Roman" w:cs="Times New Roman"/>
        </w:rPr>
        <w:t>This appendix presents the outputs generated from the SQL queries conducted during the initial data exploration phase. These figures provide descriptive insights into Alphabet’s stock dataset, including overall size, time coverage, summary statistics, market highlights, and return calculations. They serve as supporting evidence for the findings described in the Data Collection and Data Understanding sections.</w:t>
      </w:r>
    </w:p>
    <w:p w14:paraId="0C053FD3" w14:textId="7573AF4F" w:rsidR="2A6E39CB" w:rsidRPr="00C52295" w:rsidRDefault="2A6E39CB" w:rsidP="00D75660">
      <w:pPr>
        <w:spacing w:after="0" w:line="480" w:lineRule="auto"/>
        <w:rPr>
          <w:rFonts w:ascii="Times New Roman" w:eastAsia="Times New Roman" w:hAnsi="Times New Roman" w:cs="Times New Roman"/>
          <w:lang w:val="en-US"/>
        </w:rPr>
      </w:pPr>
      <w:r w:rsidRPr="00C52295">
        <w:rPr>
          <w:rFonts w:ascii="Times New Roman" w:eastAsia="Times New Roman" w:hAnsi="Times New Roman" w:cs="Times New Roman"/>
          <w:b/>
          <w:bCs/>
          <w:lang w:val="en-US"/>
        </w:rPr>
        <w:t>Figure A1.</w:t>
      </w:r>
      <w:r w:rsidRPr="00C52295">
        <w:rPr>
          <w:rFonts w:ascii="Times New Roman" w:eastAsia="Times New Roman" w:hAnsi="Times New Roman" w:cs="Times New Roman"/>
          <w:lang w:val="en-US"/>
        </w:rPr>
        <w:t xml:space="preserve"> </w:t>
      </w:r>
      <w:r w:rsidRPr="00C52295">
        <w:rPr>
          <w:rFonts w:ascii="Times New Roman" w:eastAsia="Times New Roman" w:hAnsi="Times New Roman" w:cs="Times New Roman"/>
          <w:i/>
          <w:iCs/>
          <w:lang w:val="en-US"/>
        </w:rPr>
        <w:t>Dataset Total Rows</w:t>
      </w:r>
      <w:r w:rsidRPr="00C52295">
        <w:rPr>
          <w:rFonts w:ascii="Times New Roman" w:eastAsia="Times New Roman" w:hAnsi="Times New Roman" w:cs="Times New Roman"/>
          <w:lang w:val="en-US"/>
        </w:rPr>
        <w:t xml:space="preserve"> </w:t>
      </w:r>
    </w:p>
    <w:p w14:paraId="3D7858AC" w14:textId="7D576E61" w:rsidR="060FF51D" w:rsidRPr="00C52295" w:rsidRDefault="060FF51D" w:rsidP="00D75660">
      <w:pPr>
        <w:spacing w:line="480" w:lineRule="auto"/>
        <w:rPr>
          <w:rFonts w:ascii="Times New Roman" w:eastAsia="Times New Roman" w:hAnsi="Times New Roman" w:cs="Times New Roman"/>
          <w:lang w:val="en-US"/>
        </w:rPr>
      </w:pPr>
      <w:r w:rsidRPr="00C52295">
        <w:rPr>
          <w:rFonts w:ascii="Times New Roman" w:hAnsi="Times New Roman" w:cs="Times New Roman"/>
          <w:noProof/>
        </w:rPr>
        <w:drawing>
          <wp:inline distT="0" distB="0" distL="0" distR="0" wp14:anchorId="4B3DAA1D" wp14:editId="28D33DC9">
            <wp:extent cx="1123950" cy="438150"/>
            <wp:effectExtent l="0" t="0" r="0" b="0"/>
            <wp:docPr id="224223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68123" name=""/>
                    <pic:cNvPicPr/>
                  </pic:nvPicPr>
                  <pic:blipFill>
                    <a:blip r:embed="rId32">
                      <a:extLst>
                        <a:ext uri="{28A0092B-C50C-407E-A947-70E740481C1C}">
                          <a14:useLocalDpi xmlns:a14="http://schemas.microsoft.com/office/drawing/2010/main" val="0"/>
                        </a:ext>
                      </a:extLst>
                    </a:blip>
                    <a:stretch>
                      <a:fillRect/>
                    </a:stretch>
                  </pic:blipFill>
                  <pic:spPr>
                    <a:xfrm>
                      <a:off x="0" y="0"/>
                      <a:ext cx="1123950" cy="438150"/>
                    </a:xfrm>
                    <a:prstGeom prst="rect">
                      <a:avLst/>
                    </a:prstGeom>
                  </pic:spPr>
                </pic:pic>
              </a:graphicData>
            </a:graphic>
          </wp:inline>
        </w:drawing>
      </w:r>
      <w:r w:rsidRPr="00C52295">
        <w:rPr>
          <w:rFonts w:ascii="Times New Roman" w:hAnsi="Times New Roman" w:cs="Times New Roman"/>
        </w:rPr>
        <w:br/>
      </w:r>
      <w:r w:rsidR="2A6E39CB" w:rsidRPr="00C52295">
        <w:rPr>
          <w:rFonts w:ascii="Times New Roman" w:eastAsia="Times New Roman" w:hAnsi="Times New Roman" w:cs="Times New Roman"/>
        </w:rPr>
        <w:t xml:space="preserve">Note. </w:t>
      </w:r>
      <w:r w:rsidR="2A6E39CB" w:rsidRPr="00C52295">
        <w:rPr>
          <w:rFonts w:ascii="Times New Roman" w:eastAsia="Times New Roman" w:hAnsi="Times New Roman" w:cs="Times New Roman"/>
          <w:lang w:val="en-US"/>
        </w:rPr>
        <w:t>Initial Exploration showing total rows.</w:t>
      </w:r>
    </w:p>
    <w:p w14:paraId="45063029" w14:textId="420F976C" w:rsidR="3277508D" w:rsidRPr="00C52295" w:rsidRDefault="2A6E39CB" w:rsidP="00D75660">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Figure A2. </w:t>
      </w:r>
      <w:r w:rsidRPr="00C52295">
        <w:rPr>
          <w:rFonts w:ascii="Times New Roman" w:eastAsia="Times New Roman" w:hAnsi="Times New Roman" w:cs="Times New Roman"/>
          <w:i/>
          <w:iCs/>
        </w:rPr>
        <w:t>Dataset Min. and Max. Dates</w:t>
      </w:r>
      <w:r w:rsidR="317EF191" w:rsidRPr="00C52295">
        <w:rPr>
          <w:rFonts w:ascii="Times New Roman" w:hAnsi="Times New Roman" w:cs="Times New Roman"/>
        </w:rPr>
        <w:br/>
      </w:r>
      <w:r w:rsidR="317EF191" w:rsidRPr="00C52295">
        <w:rPr>
          <w:rFonts w:ascii="Times New Roman" w:hAnsi="Times New Roman" w:cs="Times New Roman"/>
          <w:noProof/>
        </w:rPr>
        <w:drawing>
          <wp:inline distT="0" distB="0" distL="0" distR="0" wp14:anchorId="69BD9518" wp14:editId="387D7990">
            <wp:extent cx="2038350" cy="476250"/>
            <wp:effectExtent l="0" t="0" r="0" b="0"/>
            <wp:docPr id="1987607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91564" name=""/>
                    <pic:cNvPicPr/>
                  </pic:nvPicPr>
                  <pic:blipFill>
                    <a:blip r:embed="rId33">
                      <a:extLst>
                        <a:ext uri="{28A0092B-C50C-407E-A947-70E740481C1C}">
                          <a14:useLocalDpi xmlns:a14="http://schemas.microsoft.com/office/drawing/2010/main" val="0"/>
                        </a:ext>
                      </a:extLst>
                    </a:blip>
                    <a:stretch>
                      <a:fillRect/>
                    </a:stretch>
                  </pic:blipFill>
                  <pic:spPr>
                    <a:xfrm>
                      <a:off x="0" y="0"/>
                      <a:ext cx="2038350" cy="476250"/>
                    </a:xfrm>
                    <a:prstGeom prst="rect">
                      <a:avLst/>
                    </a:prstGeom>
                  </pic:spPr>
                </pic:pic>
              </a:graphicData>
            </a:graphic>
          </wp:inline>
        </w:drawing>
      </w:r>
    </w:p>
    <w:p w14:paraId="536135AE" w14:textId="34B153A6" w:rsidR="5D767F2E" w:rsidRPr="00C52295" w:rsidRDefault="2A6E39CB" w:rsidP="00D75660">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Figure A3. </w:t>
      </w:r>
      <w:r w:rsidRPr="00C52295">
        <w:rPr>
          <w:rFonts w:ascii="Times New Roman" w:eastAsia="Times New Roman" w:hAnsi="Times New Roman" w:cs="Times New Roman"/>
          <w:i/>
          <w:iCs/>
        </w:rPr>
        <w:t>Dataset first 10 rows to check data</w:t>
      </w:r>
      <w:r w:rsidR="317EF191" w:rsidRPr="00C52295">
        <w:rPr>
          <w:rFonts w:ascii="Times New Roman" w:hAnsi="Times New Roman" w:cs="Times New Roman"/>
        </w:rPr>
        <w:br/>
      </w:r>
      <w:r w:rsidR="317EF191" w:rsidRPr="00C52295">
        <w:rPr>
          <w:rFonts w:ascii="Times New Roman" w:hAnsi="Times New Roman" w:cs="Times New Roman"/>
          <w:noProof/>
        </w:rPr>
        <w:drawing>
          <wp:inline distT="0" distB="0" distL="0" distR="0" wp14:anchorId="2D0F967B" wp14:editId="26106D8A">
            <wp:extent cx="5200650" cy="2305050"/>
            <wp:effectExtent l="0" t="0" r="0" b="0"/>
            <wp:docPr id="1037796713" name="drawing"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78916" name=""/>
                    <pic:cNvPicPr/>
                  </pic:nvPicPr>
                  <pic:blipFill>
                    <a:blip r:embed="rId34">
                      <a:extLst>
                        <a:ext uri="{28A0092B-C50C-407E-A947-70E740481C1C}">
                          <a14:useLocalDpi xmlns:a14="http://schemas.microsoft.com/office/drawing/2010/main" val="0"/>
                        </a:ext>
                      </a:extLst>
                    </a:blip>
                    <a:stretch>
                      <a:fillRect/>
                    </a:stretch>
                  </pic:blipFill>
                  <pic:spPr>
                    <a:xfrm>
                      <a:off x="0" y="0"/>
                      <a:ext cx="5200650" cy="2305050"/>
                    </a:xfrm>
                    <a:prstGeom prst="rect">
                      <a:avLst/>
                    </a:prstGeom>
                  </pic:spPr>
                </pic:pic>
              </a:graphicData>
            </a:graphic>
          </wp:inline>
        </w:drawing>
      </w:r>
    </w:p>
    <w:p w14:paraId="2A018ECD" w14:textId="779C50F2" w:rsidR="060FF51D" w:rsidRPr="00C52295" w:rsidRDefault="2A6E39CB" w:rsidP="00D75660">
      <w:p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 xml:space="preserve">Figure A4. </w:t>
      </w:r>
      <w:r w:rsidRPr="00C52295">
        <w:rPr>
          <w:rFonts w:ascii="Times New Roman" w:eastAsia="Times New Roman" w:hAnsi="Times New Roman" w:cs="Times New Roman"/>
          <w:i/>
          <w:iCs/>
        </w:rPr>
        <w:t>Price range and average</w:t>
      </w:r>
      <w:r w:rsidR="060FF51D" w:rsidRPr="00C52295">
        <w:rPr>
          <w:rFonts w:ascii="Times New Roman" w:hAnsi="Times New Roman" w:cs="Times New Roman"/>
        </w:rPr>
        <w:br/>
      </w:r>
      <w:r w:rsidR="060FF51D" w:rsidRPr="00C52295">
        <w:rPr>
          <w:rFonts w:ascii="Times New Roman" w:hAnsi="Times New Roman" w:cs="Times New Roman"/>
          <w:noProof/>
        </w:rPr>
        <w:drawing>
          <wp:inline distT="0" distB="0" distL="0" distR="0" wp14:anchorId="4FE6263F" wp14:editId="0ED5692A">
            <wp:extent cx="2266950" cy="514350"/>
            <wp:effectExtent l="0" t="0" r="0" b="0"/>
            <wp:docPr id="846574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9181" name=""/>
                    <pic:cNvPicPr/>
                  </pic:nvPicPr>
                  <pic:blipFill>
                    <a:blip r:embed="rId35">
                      <a:extLst>
                        <a:ext uri="{28A0092B-C50C-407E-A947-70E740481C1C}">
                          <a14:useLocalDpi xmlns:a14="http://schemas.microsoft.com/office/drawing/2010/main" val="0"/>
                        </a:ext>
                      </a:extLst>
                    </a:blip>
                    <a:stretch>
                      <a:fillRect/>
                    </a:stretch>
                  </pic:blipFill>
                  <pic:spPr>
                    <a:xfrm>
                      <a:off x="0" y="0"/>
                      <a:ext cx="2266950" cy="514350"/>
                    </a:xfrm>
                    <a:prstGeom prst="rect">
                      <a:avLst/>
                    </a:prstGeom>
                  </pic:spPr>
                </pic:pic>
              </a:graphicData>
            </a:graphic>
          </wp:inline>
        </w:drawing>
      </w:r>
      <w:r w:rsidR="060FF51D" w:rsidRPr="00C52295">
        <w:rPr>
          <w:rFonts w:ascii="Times New Roman" w:hAnsi="Times New Roman" w:cs="Times New Roman"/>
        </w:rPr>
        <w:br/>
      </w:r>
      <w:r w:rsidRPr="00C52295">
        <w:rPr>
          <w:rFonts w:ascii="Times New Roman" w:eastAsia="Times New Roman" w:hAnsi="Times New Roman" w:cs="Times New Roman"/>
          <w:i/>
          <w:iCs/>
        </w:rPr>
        <w:t xml:space="preserve">Note. </w:t>
      </w:r>
      <w:r w:rsidRPr="00C52295">
        <w:rPr>
          <w:rFonts w:ascii="Times New Roman" w:eastAsia="Times New Roman" w:hAnsi="Times New Roman" w:cs="Times New Roman"/>
        </w:rPr>
        <w:t>Basic Statistics.</w:t>
      </w:r>
    </w:p>
    <w:p w14:paraId="34E80807" w14:textId="3FC0E001" w:rsidR="060FF51D" w:rsidRPr="00C52295" w:rsidRDefault="2A6E39CB" w:rsidP="00D75660">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t>Figure A5.</w:t>
      </w:r>
      <w:r w:rsidRPr="00C52295">
        <w:rPr>
          <w:rFonts w:ascii="Times New Roman" w:eastAsia="Times New Roman" w:hAnsi="Times New Roman" w:cs="Times New Roman"/>
          <w:i/>
          <w:iCs/>
        </w:rPr>
        <w:t xml:space="preserve"> Average volume negotiated</w:t>
      </w:r>
      <w:r w:rsidR="060FF51D" w:rsidRPr="00C52295">
        <w:rPr>
          <w:rFonts w:ascii="Times New Roman" w:hAnsi="Times New Roman" w:cs="Times New Roman"/>
        </w:rPr>
        <w:br/>
      </w:r>
      <w:r w:rsidR="060FF51D" w:rsidRPr="00C52295">
        <w:rPr>
          <w:rFonts w:ascii="Times New Roman" w:hAnsi="Times New Roman" w:cs="Times New Roman"/>
          <w:noProof/>
        </w:rPr>
        <w:drawing>
          <wp:inline distT="0" distB="0" distL="0" distR="0" wp14:anchorId="2A8F9DD8" wp14:editId="7CE98C39">
            <wp:extent cx="847725" cy="476250"/>
            <wp:effectExtent l="0" t="0" r="0" b="0"/>
            <wp:docPr id="405070734" name="drawing"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1305" name=""/>
                    <pic:cNvPicPr/>
                  </pic:nvPicPr>
                  <pic:blipFill>
                    <a:blip r:embed="rId36">
                      <a:extLst>
                        <a:ext uri="{28A0092B-C50C-407E-A947-70E740481C1C}">
                          <a14:useLocalDpi xmlns:a14="http://schemas.microsoft.com/office/drawing/2010/main" val="0"/>
                        </a:ext>
                      </a:extLst>
                    </a:blip>
                    <a:stretch>
                      <a:fillRect/>
                    </a:stretch>
                  </pic:blipFill>
                  <pic:spPr>
                    <a:xfrm>
                      <a:off x="0" y="0"/>
                      <a:ext cx="847725" cy="476250"/>
                    </a:xfrm>
                    <a:prstGeom prst="rect">
                      <a:avLst/>
                    </a:prstGeom>
                  </pic:spPr>
                </pic:pic>
              </a:graphicData>
            </a:graphic>
          </wp:inline>
        </w:drawing>
      </w:r>
    </w:p>
    <w:p w14:paraId="50D6633D" w14:textId="2D28FA11" w:rsidR="2A6E39CB" w:rsidRPr="00C52295" w:rsidRDefault="2A6E39CB" w:rsidP="00D75660">
      <w:pPr>
        <w:spacing w:line="480" w:lineRule="auto"/>
        <w:rPr>
          <w:rFonts w:ascii="Times New Roman" w:eastAsia="Times New Roman" w:hAnsi="Times New Roman" w:cs="Times New Roman"/>
          <w:i/>
          <w:iCs/>
        </w:rPr>
      </w:pPr>
      <w:r w:rsidRPr="00C52295">
        <w:rPr>
          <w:rFonts w:ascii="Times New Roman" w:eastAsia="Times New Roman" w:hAnsi="Times New Roman" w:cs="Times New Roman"/>
          <w:b/>
          <w:bCs/>
        </w:rPr>
        <w:t>Figure A6.</w:t>
      </w:r>
      <w:r w:rsidRPr="00C52295">
        <w:rPr>
          <w:rFonts w:ascii="Times New Roman" w:eastAsia="Times New Roman" w:hAnsi="Times New Roman" w:cs="Times New Roman"/>
        </w:rPr>
        <w:t xml:space="preserve"> </w:t>
      </w:r>
      <w:r w:rsidRPr="00C52295">
        <w:rPr>
          <w:rFonts w:ascii="Times New Roman" w:eastAsia="Times New Roman" w:hAnsi="Times New Roman" w:cs="Times New Roman"/>
          <w:i/>
          <w:iCs/>
        </w:rPr>
        <w:t>Top 10 bigger stock trades</w:t>
      </w:r>
    </w:p>
    <w:p w14:paraId="1AC931E2" w14:textId="5C4FF7D0" w:rsidR="060FF51D" w:rsidRPr="00C52295" w:rsidRDefault="060FF51D" w:rsidP="00D75660">
      <w:pPr>
        <w:spacing w:after="240" w:line="480" w:lineRule="auto"/>
        <w:rPr>
          <w:rFonts w:ascii="Times New Roman" w:eastAsia="Times New Roman" w:hAnsi="Times New Roman" w:cs="Times New Roman"/>
        </w:rPr>
      </w:pPr>
      <w:r w:rsidRPr="00C52295">
        <w:rPr>
          <w:rFonts w:ascii="Times New Roman" w:hAnsi="Times New Roman" w:cs="Times New Roman"/>
          <w:noProof/>
        </w:rPr>
        <w:drawing>
          <wp:inline distT="0" distB="0" distL="0" distR="0" wp14:anchorId="290E8C98" wp14:editId="331F3D96">
            <wp:extent cx="1657350" cy="2266950"/>
            <wp:effectExtent l="0" t="0" r="0" b="0"/>
            <wp:docPr id="175740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7887" name=""/>
                    <pic:cNvPicPr/>
                  </pic:nvPicPr>
                  <pic:blipFill>
                    <a:blip r:embed="rId37">
                      <a:extLst>
                        <a:ext uri="{28A0092B-C50C-407E-A947-70E740481C1C}">
                          <a14:useLocalDpi xmlns:a14="http://schemas.microsoft.com/office/drawing/2010/main" val="0"/>
                        </a:ext>
                      </a:extLst>
                    </a:blip>
                    <a:stretch>
                      <a:fillRect/>
                    </a:stretch>
                  </pic:blipFill>
                  <pic:spPr>
                    <a:xfrm>
                      <a:off x="0" y="0"/>
                      <a:ext cx="1657350" cy="2266950"/>
                    </a:xfrm>
                    <a:prstGeom prst="rect">
                      <a:avLst/>
                    </a:prstGeom>
                  </pic:spPr>
                </pic:pic>
              </a:graphicData>
            </a:graphic>
          </wp:inline>
        </w:drawing>
      </w:r>
      <w:r w:rsidRPr="00C52295">
        <w:rPr>
          <w:rFonts w:ascii="Times New Roman" w:hAnsi="Times New Roman" w:cs="Times New Roman"/>
        </w:rPr>
        <w:br/>
      </w:r>
      <w:r w:rsidR="2A6E39CB" w:rsidRPr="00C52295">
        <w:rPr>
          <w:rFonts w:ascii="Times New Roman" w:eastAsia="Times New Roman" w:hAnsi="Times New Roman" w:cs="Times New Roman"/>
          <w:i/>
          <w:iCs/>
        </w:rPr>
        <w:t>Note</w:t>
      </w:r>
      <w:r w:rsidR="2A6E39CB" w:rsidRPr="00C52295">
        <w:rPr>
          <w:rFonts w:ascii="Times New Roman" w:eastAsia="Times New Roman" w:hAnsi="Times New Roman" w:cs="Times New Roman"/>
        </w:rPr>
        <w:t>. Market volume highlights.</w:t>
      </w:r>
    </w:p>
    <w:p w14:paraId="14F4C585" w14:textId="458CD285" w:rsidR="060FF51D" w:rsidRPr="00C52295" w:rsidRDefault="2A6E39CB" w:rsidP="00D75660">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Figure A7. </w:t>
      </w:r>
      <w:r w:rsidRPr="00C52295">
        <w:rPr>
          <w:rFonts w:ascii="Times New Roman" w:eastAsia="Times New Roman" w:hAnsi="Times New Roman" w:cs="Times New Roman"/>
          <w:i/>
          <w:iCs/>
        </w:rPr>
        <w:t>Days with highest price increase</w:t>
      </w:r>
      <w:r w:rsidR="060FF51D" w:rsidRPr="00C52295">
        <w:rPr>
          <w:rFonts w:ascii="Times New Roman" w:hAnsi="Times New Roman" w:cs="Times New Roman"/>
        </w:rPr>
        <w:br/>
      </w:r>
      <w:r w:rsidR="060FF51D" w:rsidRPr="00C52295">
        <w:rPr>
          <w:rFonts w:ascii="Times New Roman" w:hAnsi="Times New Roman" w:cs="Times New Roman"/>
          <w:noProof/>
        </w:rPr>
        <w:drawing>
          <wp:inline distT="0" distB="0" distL="0" distR="0" wp14:anchorId="3A3DE695" wp14:editId="306BB4D9">
            <wp:extent cx="1733550" cy="1314450"/>
            <wp:effectExtent l="0" t="0" r="0" b="0"/>
            <wp:docPr id="1861270881"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25295" name=""/>
                    <pic:cNvPicPr/>
                  </pic:nvPicPr>
                  <pic:blipFill>
                    <a:blip r:embed="rId38">
                      <a:extLst>
                        <a:ext uri="{28A0092B-C50C-407E-A947-70E740481C1C}">
                          <a14:useLocalDpi xmlns:a14="http://schemas.microsoft.com/office/drawing/2010/main" val="0"/>
                        </a:ext>
                      </a:extLst>
                    </a:blip>
                    <a:stretch>
                      <a:fillRect/>
                    </a:stretch>
                  </pic:blipFill>
                  <pic:spPr>
                    <a:xfrm>
                      <a:off x="0" y="0"/>
                      <a:ext cx="1733550" cy="1314450"/>
                    </a:xfrm>
                    <a:prstGeom prst="rect">
                      <a:avLst/>
                    </a:prstGeom>
                  </pic:spPr>
                </pic:pic>
              </a:graphicData>
            </a:graphic>
          </wp:inline>
        </w:drawing>
      </w:r>
    </w:p>
    <w:p w14:paraId="1A1B2916" w14:textId="27850C06" w:rsidR="060FF51D" w:rsidRPr="00C52295" w:rsidRDefault="2A6E39CB" w:rsidP="00D75660">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 xml:space="preserve">Figure A8. </w:t>
      </w:r>
      <w:r w:rsidRPr="00C52295">
        <w:rPr>
          <w:rFonts w:ascii="Times New Roman" w:eastAsia="Times New Roman" w:hAnsi="Times New Roman" w:cs="Times New Roman"/>
          <w:i/>
          <w:iCs/>
        </w:rPr>
        <w:t>Days with highest price decrease</w:t>
      </w:r>
      <w:r w:rsidR="060FF51D" w:rsidRPr="00C52295">
        <w:rPr>
          <w:rFonts w:ascii="Times New Roman" w:hAnsi="Times New Roman" w:cs="Times New Roman"/>
        </w:rPr>
        <w:br/>
      </w:r>
      <w:r w:rsidR="060FF51D" w:rsidRPr="00C52295">
        <w:rPr>
          <w:rFonts w:ascii="Times New Roman" w:hAnsi="Times New Roman" w:cs="Times New Roman"/>
          <w:noProof/>
        </w:rPr>
        <w:drawing>
          <wp:inline distT="0" distB="0" distL="0" distR="0" wp14:anchorId="20DDBE9A" wp14:editId="7FF6F404">
            <wp:extent cx="1752600" cy="1314450"/>
            <wp:effectExtent l="0" t="0" r="0" b="0"/>
            <wp:docPr id="97039151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38043" name=""/>
                    <pic:cNvPicPr/>
                  </pic:nvPicPr>
                  <pic:blipFill>
                    <a:blip r:embed="rId39">
                      <a:extLst>
                        <a:ext uri="{28A0092B-C50C-407E-A947-70E740481C1C}">
                          <a14:useLocalDpi xmlns:a14="http://schemas.microsoft.com/office/drawing/2010/main" val="0"/>
                        </a:ext>
                      </a:extLst>
                    </a:blip>
                    <a:stretch>
                      <a:fillRect/>
                    </a:stretch>
                  </pic:blipFill>
                  <pic:spPr>
                    <a:xfrm>
                      <a:off x="0" y="0"/>
                      <a:ext cx="1752600" cy="1314450"/>
                    </a:xfrm>
                    <a:prstGeom prst="rect">
                      <a:avLst/>
                    </a:prstGeom>
                  </pic:spPr>
                </pic:pic>
              </a:graphicData>
            </a:graphic>
          </wp:inline>
        </w:drawing>
      </w:r>
    </w:p>
    <w:p w14:paraId="0C47AA96" w14:textId="52060FCA" w:rsidR="060FF51D" w:rsidRPr="00C52295" w:rsidRDefault="2A6E39CB" w:rsidP="00D75660">
      <w:pPr>
        <w:spacing w:after="240" w:line="480" w:lineRule="auto"/>
        <w:rPr>
          <w:rFonts w:ascii="Times New Roman" w:eastAsia="Times New Roman" w:hAnsi="Times New Roman" w:cs="Times New Roman"/>
        </w:rPr>
      </w:pPr>
      <w:r w:rsidRPr="00C52295">
        <w:rPr>
          <w:rFonts w:ascii="Times New Roman" w:eastAsia="Times New Roman" w:hAnsi="Times New Roman" w:cs="Times New Roman"/>
          <w:b/>
          <w:bCs/>
        </w:rPr>
        <w:t xml:space="preserve">Figure A9. </w:t>
      </w:r>
      <w:r w:rsidRPr="00C52295">
        <w:rPr>
          <w:rFonts w:ascii="Times New Roman" w:eastAsia="Times New Roman" w:hAnsi="Times New Roman" w:cs="Times New Roman"/>
          <w:i/>
          <w:iCs/>
        </w:rPr>
        <w:t>Average monthly price</w:t>
      </w:r>
      <w:r w:rsidRPr="00C52295">
        <w:rPr>
          <w:rFonts w:ascii="Times New Roman" w:eastAsia="Times New Roman" w:hAnsi="Times New Roman" w:cs="Times New Roman"/>
        </w:rPr>
        <w:t xml:space="preserve"> </w:t>
      </w:r>
      <w:r w:rsidR="060FF51D" w:rsidRPr="00C52295">
        <w:rPr>
          <w:rFonts w:ascii="Times New Roman" w:hAnsi="Times New Roman" w:cs="Times New Roman"/>
        </w:rPr>
        <w:br/>
      </w:r>
      <w:r w:rsidR="060FF51D" w:rsidRPr="00C52295">
        <w:rPr>
          <w:rFonts w:ascii="Times New Roman" w:hAnsi="Times New Roman" w:cs="Times New Roman"/>
          <w:noProof/>
        </w:rPr>
        <w:drawing>
          <wp:inline distT="0" distB="0" distL="0" distR="0" wp14:anchorId="43E79128" wp14:editId="0E90599B">
            <wp:extent cx="1447800" cy="1314450"/>
            <wp:effectExtent l="0" t="0" r="0" b="0"/>
            <wp:docPr id="1940904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0259" name=""/>
                    <pic:cNvPicPr/>
                  </pic:nvPicPr>
                  <pic:blipFill>
                    <a:blip r:embed="rId40">
                      <a:extLst>
                        <a:ext uri="{28A0092B-C50C-407E-A947-70E740481C1C}">
                          <a14:useLocalDpi xmlns:a14="http://schemas.microsoft.com/office/drawing/2010/main" val="0"/>
                        </a:ext>
                      </a:extLst>
                    </a:blip>
                    <a:stretch>
                      <a:fillRect/>
                    </a:stretch>
                  </pic:blipFill>
                  <pic:spPr>
                    <a:xfrm>
                      <a:off x="0" y="0"/>
                      <a:ext cx="1447800" cy="1314450"/>
                    </a:xfrm>
                    <a:prstGeom prst="rect">
                      <a:avLst/>
                    </a:prstGeom>
                  </pic:spPr>
                </pic:pic>
              </a:graphicData>
            </a:graphic>
          </wp:inline>
        </w:drawing>
      </w:r>
      <w:r w:rsidR="060FF51D" w:rsidRPr="00C52295">
        <w:rPr>
          <w:rFonts w:ascii="Times New Roman" w:hAnsi="Times New Roman" w:cs="Times New Roman"/>
        </w:rPr>
        <w:br/>
      </w:r>
      <w:r w:rsidRPr="00C52295">
        <w:rPr>
          <w:rFonts w:ascii="Times New Roman" w:eastAsia="Times New Roman" w:hAnsi="Times New Roman" w:cs="Times New Roman"/>
          <w:i/>
          <w:iCs/>
        </w:rPr>
        <w:t>Note</w:t>
      </w:r>
      <w:r w:rsidRPr="00C52295">
        <w:rPr>
          <w:rFonts w:ascii="Times New Roman" w:eastAsia="Times New Roman" w:hAnsi="Times New Roman" w:cs="Times New Roman"/>
        </w:rPr>
        <w:t>. Average price to identify trends.</w:t>
      </w:r>
    </w:p>
    <w:p w14:paraId="71430BB3" w14:textId="09E2C735" w:rsidR="060FF51D" w:rsidRPr="00C52295" w:rsidRDefault="2A6E39CB" w:rsidP="00D75660">
      <w:pPr>
        <w:spacing w:line="480" w:lineRule="auto"/>
        <w:rPr>
          <w:rFonts w:ascii="Times New Roman" w:eastAsia="Times New Roman" w:hAnsi="Times New Roman" w:cs="Times New Roman"/>
        </w:rPr>
      </w:pPr>
      <w:r w:rsidRPr="00C52295">
        <w:rPr>
          <w:rFonts w:ascii="Times New Roman" w:eastAsia="Times New Roman" w:hAnsi="Times New Roman" w:cs="Times New Roman"/>
          <w:b/>
          <w:bCs/>
        </w:rPr>
        <w:t>Figure A10.</w:t>
      </w:r>
      <w:r w:rsidRPr="00C52295">
        <w:rPr>
          <w:rFonts w:ascii="Times New Roman" w:eastAsia="Times New Roman" w:hAnsi="Times New Roman" w:cs="Times New Roman"/>
          <w:b/>
          <w:bCs/>
          <w:i/>
          <w:iCs/>
        </w:rPr>
        <w:t xml:space="preserve"> </w:t>
      </w:r>
      <w:r w:rsidRPr="00C52295">
        <w:rPr>
          <w:rFonts w:ascii="Times New Roman" w:eastAsia="Times New Roman" w:hAnsi="Times New Roman" w:cs="Times New Roman"/>
          <w:i/>
          <w:iCs/>
        </w:rPr>
        <w:t>Average yearly price</w:t>
      </w:r>
      <w:r w:rsidR="060FF51D" w:rsidRPr="00C52295">
        <w:rPr>
          <w:rFonts w:ascii="Times New Roman" w:hAnsi="Times New Roman" w:cs="Times New Roman"/>
        </w:rPr>
        <w:br/>
      </w:r>
      <w:r w:rsidR="060FF51D" w:rsidRPr="00C52295">
        <w:rPr>
          <w:rFonts w:ascii="Times New Roman" w:hAnsi="Times New Roman" w:cs="Times New Roman"/>
          <w:noProof/>
        </w:rPr>
        <w:drawing>
          <wp:inline distT="0" distB="0" distL="0" distR="0" wp14:anchorId="0346D613" wp14:editId="01B65F2D">
            <wp:extent cx="1219200" cy="1428750"/>
            <wp:effectExtent l="0" t="0" r="0" b="0"/>
            <wp:docPr id="1863026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6327" name=""/>
                    <pic:cNvPicPr/>
                  </pic:nvPicPr>
                  <pic:blipFill>
                    <a:blip r:embed="rId41">
                      <a:extLst>
                        <a:ext uri="{28A0092B-C50C-407E-A947-70E740481C1C}">
                          <a14:useLocalDpi xmlns:a14="http://schemas.microsoft.com/office/drawing/2010/main" val="0"/>
                        </a:ext>
                      </a:extLst>
                    </a:blip>
                    <a:stretch>
                      <a:fillRect/>
                    </a:stretch>
                  </pic:blipFill>
                  <pic:spPr>
                    <a:xfrm>
                      <a:off x="0" y="0"/>
                      <a:ext cx="1219200" cy="1428750"/>
                    </a:xfrm>
                    <a:prstGeom prst="rect">
                      <a:avLst/>
                    </a:prstGeom>
                  </pic:spPr>
                </pic:pic>
              </a:graphicData>
            </a:graphic>
          </wp:inline>
        </w:drawing>
      </w:r>
    </w:p>
    <w:p w14:paraId="2AA6D491" w14:textId="77CCE958" w:rsidR="060FF51D" w:rsidRPr="00C52295" w:rsidRDefault="2A6E39CB" w:rsidP="00D75660">
      <w:pPr>
        <w:spacing w:after="0" w:line="480" w:lineRule="auto"/>
        <w:rPr>
          <w:rFonts w:ascii="Times New Roman" w:eastAsia="Times New Roman" w:hAnsi="Times New Roman" w:cs="Times New Roman"/>
        </w:rPr>
      </w:pPr>
      <w:r w:rsidRPr="00C52295">
        <w:rPr>
          <w:rFonts w:ascii="Times New Roman" w:eastAsia="Times New Roman" w:hAnsi="Times New Roman" w:cs="Times New Roman"/>
          <w:b/>
          <w:bCs/>
        </w:rPr>
        <w:lastRenderedPageBreak/>
        <w:t xml:space="preserve">Figure A11. </w:t>
      </w:r>
      <w:r w:rsidRPr="00C52295">
        <w:rPr>
          <w:rFonts w:ascii="Times New Roman" w:eastAsia="Times New Roman" w:hAnsi="Times New Roman" w:cs="Times New Roman"/>
          <w:i/>
          <w:iCs/>
        </w:rPr>
        <w:t>Top 10 daily percentual return</w:t>
      </w:r>
      <w:r w:rsidR="060FF51D" w:rsidRPr="00C52295">
        <w:rPr>
          <w:rFonts w:ascii="Times New Roman" w:hAnsi="Times New Roman" w:cs="Times New Roman"/>
        </w:rPr>
        <w:br/>
      </w:r>
      <w:r w:rsidR="060FF51D" w:rsidRPr="00C52295">
        <w:rPr>
          <w:rFonts w:ascii="Times New Roman" w:hAnsi="Times New Roman" w:cs="Times New Roman"/>
          <w:noProof/>
        </w:rPr>
        <w:drawing>
          <wp:inline distT="0" distB="0" distL="0" distR="0" wp14:anchorId="51F85567" wp14:editId="252A063D">
            <wp:extent cx="2266950" cy="2305050"/>
            <wp:effectExtent l="0" t="0" r="0" b="0"/>
            <wp:docPr id="18561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01610" name=""/>
                    <pic:cNvPicPr/>
                  </pic:nvPicPr>
                  <pic:blipFill>
                    <a:blip r:embed="rId42">
                      <a:extLst>
                        <a:ext uri="{28A0092B-C50C-407E-A947-70E740481C1C}">
                          <a14:useLocalDpi xmlns:a14="http://schemas.microsoft.com/office/drawing/2010/main" val="0"/>
                        </a:ext>
                      </a:extLst>
                    </a:blip>
                    <a:stretch>
                      <a:fillRect/>
                    </a:stretch>
                  </pic:blipFill>
                  <pic:spPr>
                    <a:xfrm>
                      <a:off x="0" y="0"/>
                      <a:ext cx="2266950" cy="2305050"/>
                    </a:xfrm>
                    <a:prstGeom prst="rect">
                      <a:avLst/>
                    </a:prstGeom>
                  </pic:spPr>
                </pic:pic>
              </a:graphicData>
            </a:graphic>
          </wp:inline>
        </w:drawing>
      </w:r>
      <w:r w:rsidR="060FF51D" w:rsidRPr="00C52295">
        <w:rPr>
          <w:rFonts w:ascii="Times New Roman" w:hAnsi="Times New Roman" w:cs="Times New Roman"/>
        </w:rPr>
        <w:br/>
      </w:r>
      <w:r w:rsidRPr="00C52295">
        <w:rPr>
          <w:rFonts w:ascii="Times New Roman" w:eastAsia="Times New Roman" w:hAnsi="Times New Roman" w:cs="Times New Roman"/>
          <w:i/>
          <w:iCs/>
        </w:rPr>
        <w:t>Note</w:t>
      </w:r>
      <w:r w:rsidRPr="00C52295">
        <w:rPr>
          <w:rFonts w:ascii="Times New Roman" w:eastAsia="Times New Roman" w:hAnsi="Times New Roman" w:cs="Times New Roman"/>
        </w:rPr>
        <w:t>. Highlight of peak daily returns.</w:t>
      </w:r>
    </w:p>
    <w:p w14:paraId="3411101B" w14:textId="04B07409" w:rsidR="060FF51D" w:rsidRPr="00C52295" w:rsidRDefault="060FF51D" w:rsidP="00D75660">
      <w:pPr>
        <w:spacing w:after="0" w:line="480" w:lineRule="auto"/>
        <w:rPr>
          <w:rFonts w:ascii="Times New Roman" w:eastAsia="Times New Roman" w:hAnsi="Times New Roman" w:cs="Times New Roman"/>
        </w:rPr>
      </w:pPr>
    </w:p>
    <w:p w14:paraId="4B4446F7" w14:textId="6B75A333" w:rsidR="005F0EC4" w:rsidRPr="00C52295" w:rsidRDefault="005F0EC4" w:rsidP="00D75660">
      <w:pPr>
        <w:spacing w:after="0" w:line="480" w:lineRule="auto"/>
        <w:rPr>
          <w:rFonts w:ascii="Times New Roman" w:eastAsia="Times New Roman" w:hAnsi="Times New Roman" w:cs="Times New Roman"/>
        </w:rPr>
      </w:pPr>
    </w:p>
    <w:sectPr w:rsidR="005F0EC4" w:rsidRPr="00C52295">
      <w:headerReference w:type="default" r:id="rId43"/>
      <w:footerReference w:type="default" r:id="rId4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D149" w14:textId="77777777" w:rsidR="00B75EA8" w:rsidRDefault="00B75EA8" w:rsidP="009A4D58">
      <w:pPr>
        <w:spacing w:after="0" w:line="240" w:lineRule="auto"/>
      </w:pPr>
      <w:r>
        <w:separator/>
      </w:r>
    </w:p>
  </w:endnote>
  <w:endnote w:type="continuationSeparator" w:id="0">
    <w:p w14:paraId="76F3F6F1" w14:textId="77777777" w:rsidR="00B75EA8" w:rsidRDefault="00B75EA8" w:rsidP="009A4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4594" w14:textId="5E13A2D1" w:rsidR="2A6E39CB" w:rsidRPr="00D75660" w:rsidRDefault="2A6E39CB" w:rsidP="2A6E39CB">
    <w:pPr>
      <w:pStyle w:val="Footer"/>
      <w:jc w:val="right"/>
      <w:rPr>
        <w:rFonts w:ascii="Times New Roman" w:hAnsi="Times New Roman" w:cs="Times New Roman"/>
      </w:rPr>
    </w:pPr>
    <w:r w:rsidRPr="00D75660">
      <w:rPr>
        <w:rFonts w:ascii="Times New Roman" w:hAnsi="Times New Roman" w:cs="Times New Roman"/>
      </w:rPr>
      <w:fldChar w:fldCharType="begin"/>
    </w:r>
    <w:r w:rsidRPr="00D75660">
      <w:rPr>
        <w:rFonts w:ascii="Times New Roman" w:hAnsi="Times New Roman" w:cs="Times New Roman"/>
      </w:rPr>
      <w:instrText>PAGE</w:instrText>
    </w:r>
    <w:r w:rsidRPr="00D75660">
      <w:rPr>
        <w:rFonts w:ascii="Times New Roman" w:hAnsi="Times New Roman" w:cs="Times New Roman"/>
      </w:rPr>
      <w:fldChar w:fldCharType="separate"/>
    </w:r>
    <w:r w:rsidR="00D75660" w:rsidRPr="00D75660">
      <w:rPr>
        <w:rFonts w:ascii="Times New Roman" w:hAnsi="Times New Roman" w:cs="Times New Roman"/>
        <w:noProof/>
      </w:rPr>
      <w:t>1</w:t>
    </w:r>
    <w:r w:rsidRPr="00D75660">
      <w:rPr>
        <w:rFonts w:ascii="Times New Roman" w:hAnsi="Times New Roman" w:cs="Times New Roman"/>
      </w:rPr>
      <w:fldChar w:fldCharType="end"/>
    </w:r>
  </w:p>
  <w:p w14:paraId="2B6B0EC0" w14:textId="77777777" w:rsidR="009A4D58" w:rsidRDefault="009A4D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78245" w14:textId="77777777" w:rsidR="00B75EA8" w:rsidRDefault="00B75EA8" w:rsidP="009A4D58">
      <w:pPr>
        <w:spacing w:after="0" w:line="240" w:lineRule="auto"/>
      </w:pPr>
      <w:r>
        <w:separator/>
      </w:r>
    </w:p>
  </w:footnote>
  <w:footnote w:type="continuationSeparator" w:id="0">
    <w:p w14:paraId="0EA96CE8" w14:textId="77777777" w:rsidR="00B75EA8" w:rsidRDefault="00B75EA8" w:rsidP="009A4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A6E39CB" w14:paraId="722F9187" w14:textId="77777777" w:rsidTr="2A6E39CB">
      <w:trPr>
        <w:trHeight w:val="300"/>
      </w:trPr>
      <w:tc>
        <w:tcPr>
          <w:tcW w:w="3120" w:type="dxa"/>
        </w:tcPr>
        <w:p w14:paraId="430C9605" w14:textId="0002CC63" w:rsidR="2A6E39CB" w:rsidRDefault="2A6E39CB" w:rsidP="2A6E39CB">
          <w:pPr>
            <w:pStyle w:val="Header"/>
            <w:ind w:left="-115"/>
          </w:pPr>
        </w:p>
      </w:tc>
      <w:tc>
        <w:tcPr>
          <w:tcW w:w="3120" w:type="dxa"/>
        </w:tcPr>
        <w:p w14:paraId="2E4A26F3" w14:textId="40C63F73" w:rsidR="2A6E39CB" w:rsidRDefault="2A6E39CB" w:rsidP="2A6E39CB">
          <w:pPr>
            <w:pStyle w:val="Header"/>
            <w:jc w:val="center"/>
          </w:pPr>
        </w:p>
      </w:tc>
      <w:tc>
        <w:tcPr>
          <w:tcW w:w="3120" w:type="dxa"/>
        </w:tcPr>
        <w:p w14:paraId="5588910E" w14:textId="2E93B8D2" w:rsidR="2A6E39CB" w:rsidRDefault="2A6E39CB" w:rsidP="2A6E39CB">
          <w:pPr>
            <w:pStyle w:val="Header"/>
            <w:ind w:right="-115"/>
            <w:jc w:val="right"/>
          </w:pPr>
        </w:p>
      </w:tc>
    </w:tr>
  </w:tbl>
  <w:p w14:paraId="2D9A4E07" w14:textId="551F16F1" w:rsidR="2A6E39CB" w:rsidRDefault="2A6E39CB" w:rsidP="2A6E39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5F02"/>
    <w:multiLevelType w:val="hybridMultilevel"/>
    <w:tmpl w:val="FFFFFFFF"/>
    <w:lvl w:ilvl="0" w:tplc="CD48BB1C">
      <w:start w:val="1"/>
      <w:numFmt w:val="decimal"/>
      <w:lvlText w:val="%1."/>
      <w:lvlJc w:val="left"/>
      <w:pPr>
        <w:ind w:left="720" w:hanging="360"/>
      </w:pPr>
    </w:lvl>
    <w:lvl w:ilvl="1" w:tplc="C1C65E26">
      <w:start w:val="1"/>
      <w:numFmt w:val="lowerLetter"/>
      <w:lvlText w:val="%2."/>
      <w:lvlJc w:val="left"/>
      <w:pPr>
        <w:ind w:left="1440" w:hanging="360"/>
      </w:pPr>
    </w:lvl>
    <w:lvl w:ilvl="2" w:tplc="3A66C0A2">
      <w:start w:val="1"/>
      <w:numFmt w:val="lowerRoman"/>
      <w:lvlText w:val="%3."/>
      <w:lvlJc w:val="right"/>
      <w:pPr>
        <w:ind w:left="2160" w:hanging="180"/>
      </w:pPr>
    </w:lvl>
    <w:lvl w:ilvl="3" w:tplc="B9B87F06">
      <w:start w:val="1"/>
      <w:numFmt w:val="decimal"/>
      <w:lvlText w:val="%4."/>
      <w:lvlJc w:val="left"/>
      <w:pPr>
        <w:ind w:left="2880" w:hanging="360"/>
      </w:pPr>
    </w:lvl>
    <w:lvl w:ilvl="4" w:tplc="87506C06">
      <w:start w:val="1"/>
      <w:numFmt w:val="lowerLetter"/>
      <w:lvlText w:val="%5."/>
      <w:lvlJc w:val="left"/>
      <w:pPr>
        <w:ind w:left="3600" w:hanging="360"/>
      </w:pPr>
    </w:lvl>
    <w:lvl w:ilvl="5" w:tplc="A73E9E3C">
      <w:start w:val="1"/>
      <w:numFmt w:val="lowerRoman"/>
      <w:lvlText w:val="%6."/>
      <w:lvlJc w:val="right"/>
      <w:pPr>
        <w:ind w:left="4320" w:hanging="180"/>
      </w:pPr>
    </w:lvl>
    <w:lvl w:ilvl="6" w:tplc="FBB4AFE8">
      <w:start w:val="1"/>
      <w:numFmt w:val="decimal"/>
      <w:lvlText w:val="%7."/>
      <w:lvlJc w:val="left"/>
      <w:pPr>
        <w:ind w:left="5040" w:hanging="360"/>
      </w:pPr>
    </w:lvl>
    <w:lvl w:ilvl="7" w:tplc="0D9213D4">
      <w:start w:val="1"/>
      <w:numFmt w:val="lowerLetter"/>
      <w:lvlText w:val="%8."/>
      <w:lvlJc w:val="left"/>
      <w:pPr>
        <w:ind w:left="5760" w:hanging="360"/>
      </w:pPr>
    </w:lvl>
    <w:lvl w:ilvl="8" w:tplc="F2262694">
      <w:start w:val="1"/>
      <w:numFmt w:val="lowerRoman"/>
      <w:lvlText w:val="%9."/>
      <w:lvlJc w:val="right"/>
      <w:pPr>
        <w:ind w:left="6480" w:hanging="180"/>
      </w:pPr>
    </w:lvl>
  </w:abstractNum>
  <w:abstractNum w:abstractNumId="1" w15:restartNumberingAfterBreak="0">
    <w:nsid w:val="0D299BB1"/>
    <w:multiLevelType w:val="hybridMultilevel"/>
    <w:tmpl w:val="FFFFFFFF"/>
    <w:lvl w:ilvl="0" w:tplc="36BC2F7A">
      <w:start w:val="1"/>
      <w:numFmt w:val="bullet"/>
      <w:lvlText w:val="-"/>
      <w:lvlJc w:val="left"/>
      <w:pPr>
        <w:ind w:left="720" w:hanging="360"/>
      </w:pPr>
      <w:rPr>
        <w:rFonts w:ascii="Aptos" w:hAnsi="Aptos" w:hint="default"/>
      </w:rPr>
    </w:lvl>
    <w:lvl w:ilvl="1" w:tplc="DAF0AAF2">
      <w:start w:val="1"/>
      <w:numFmt w:val="bullet"/>
      <w:lvlText w:val="o"/>
      <w:lvlJc w:val="left"/>
      <w:pPr>
        <w:ind w:left="1440" w:hanging="360"/>
      </w:pPr>
      <w:rPr>
        <w:rFonts w:ascii="Courier New" w:hAnsi="Courier New" w:hint="default"/>
      </w:rPr>
    </w:lvl>
    <w:lvl w:ilvl="2" w:tplc="9F5AE630">
      <w:start w:val="1"/>
      <w:numFmt w:val="bullet"/>
      <w:lvlText w:val=""/>
      <w:lvlJc w:val="left"/>
      <w:pPr>
        <w:ind w:left="2160" w:hanging="360"/>
      </w:pPr>
      <w:rPr>
        <w:rFonts w:ascii="Wingdings" w:hAnsi="Wingdings" w:hint="default"/>
      </w:rPr>
    </w:lvl>
    <w:lvl w:ilvl="3" w:tplc="6CC2C8A4">
      <w:start w:val="1"/>
      <w:numFmt w:val="bullet"/>
      <w:lvlText w:val=""/>
      <w:lvlJc w:val="left"/>
      <w:pPr>
        <w:ind w:left="2880" w:hanging="360"/>
      </w:pPr>
      <w:rPr>
        <w:rFonts w:ascii="Symbol" w:hAnsi="Symbol" w:hint="default"/>
      </w:rPr>
    </w:lvl>
    <w:lvl w:ilvl="4" w:tplc="EFC04DDC">
      <w:start w:val="1"/>
      <w:numFmt w:val="bullet"/>
      <w:lvlText w:val="o"/>
      <w:lvlJc w:val="left"/>
      <w:pPr>
        <w:ind w:left="3600" w:hanging="360"/>
      </w:pPr>
      <w:rPr>
        <w:rFonts w:ascii="Courier New" w:hAnsi="Courier New" w:hint="default"/>
      </w:rPr>
    </w:lvl>
    <w:lvl w:ilvl="5" w:tplc="601EFA7A">
      <w:start w:val="1"/>
      <w:numFmt w:val="bullet"/>
      <w:lvlText w:val=""/>
      <w:lvlJc w:val="left"/>
      <w:pPr>
        <w:ind w:left="4320" w:hanging="360"/>
      </w:pPr>
      <w:rPr>
        <w:rFonts w:ascii="Wingdings" w:hAnsi="Wingdings" w:hint="default"/>
      </w:rPr>
    </w:lvl>
    <w:lvl w:ilvl="6" w:tplc="D726631A">
      <w:start w:val="1"/>
      <w:numFmt w:val="bullet"/>
      <w:lvlText w:val=""/>
      <w:lvlJc w:val="left"/>
      <w:pPr>
        <w:ind w:left="5040" w:hanging="360"/>
      </w:pPr>
      <w:rPr>
        <w:rFonts w:ascii="Symbol" w:hAnsi="Symbol" w:hint="default"/>
      </w:rPr>
    </w:lvl>
    <w:lvl w:ilvl="7" w:tplc="31FE5E34">
      <w:start w:val="1"/>
      <w:numFmt w:val="bullet"/>
      <w:lvlText w:val="o"/>
      <w:lvlJc w:val="left"/>
      <w:pPr>
        <w:ind w:left="5760" w:hanging="360"/>
      </w:pPr>
      <w:rPr>
        <w:rFonts w:ascii="Courier New" w:hAnsi="Courier New" w:hint="default"/>
      </w:rPr>
    </w:lvl>
    <w:lvl w:ilvl="8" w:tplc="51102C12">
      <w:start w:val="1"/>
      <w:numFmt w:val="bullet"/>
      <w:lvlText w:val=""/>
      <w:lvlJc w:val="left"/>
      <w:pPr>
        <w:ind w:left="6480" w:hanging="360"/>
      </w:pPr>
      <w:rPr>
        <w:rFonts w:ascii="Wingdings" w:hAnsi="Wingdings" w:hint="default"/>
      </w:rPr>
    </w:lvl>
  </w:abstractNum>
  <w:abstractNum w:abstractNumId="2" w15:restartNumberingAfterBreak="0">
    <w:nsid w:val="0F9892EB"/>
    <w:multiLevelType w:val="hybridMultilevel"/>
    <w:tmpl w:val="FFFFFFFF"/>
    <w:lvl w:ilvl="0" w:tplc="77149C6C">
      <w:start w:val="1"/>
      <w:numFmt w:val="bullet"/>
      <w:lvlText w:val="-"/>
      <w:lvlJc w:val="left"/>
      <w:pPr>
        <w:ind w:left="720" w:hanging="360"/>
      </w:pPr>
      <w:rPr>
        <w:rFonts w:ascii="Aptos" w:hAnsi="Aptos" w:hint="default"/>
      </w:rPr>
    </w:lvl>
    <w:lvl w:ilvl="1" w:tplc="771CF4A6">
      <w:start w:val="1"/>
      <w:numFmt w:val="bullet"/>
      <w:lvlText w:val="o"/>
      <w:lvlJc w:val="left"/>
      <w:pPr>
        <w:ind w:left="1440" w:hanging="360"/>
      </w:pPr>
      <w:rPr>
        <w:rFonts w:ascii="Courier New" w:hAnsi="Courier New" w:hint="default"/>
      </w:rPr>
    </w:lvl>
    <w:lvl w:ilvl="2" w:tplc="0674DE02">
      <w:start w:val="1"/>
      <w:numFmt w:val="bullet"/>
      <w:lvlText w:val=""/>
      <w:lvlJc w:val="left"/>
      <w:pPr>
        <w:ind w:left="2160" w:hanging="360"/>
      </w:pPr>
      <w:rPr>
        <w:rFonts w:ascii="Wingdings" w:hAnsi="Wingdings" w:hint="default"/>
      </w:rPr>
    </w:lvl>
    <w:lvl w:ilvl="3" w:tplc="AE50C006">
      <w:start w:val="1"/>
      <w:numFmt w:val="bullet"/>
      <w:lvlText w:val=""/>
      <w:lvlJc w:val="left"/>
      <w:pPr>
        <w:ind w:left="2880" w:hanging="360"/>
      </w:pPr>
      <w:rPr>
        <w:rFonts w:ascii="Symbol" w:hAnsi="Symbol" w:hint="default"/>
      </w:rPr>
    </w:lvl>
    <w:lvl w:ilvl="4" w:tplc="2A624D4A">
      <w:start w:val="1"/>
      <w:numFmt w:val="bullet"/>
      <w:lvlText w:val="o"/>
      <w:lvlJc w:val="left"/>
      <w:pPr>
        <w:ind w:left="3600" w:hanging="360"/>
      </w:pPr>
      <w:rPr>
        <w:rFonts w:ascii="Courier New" w:hAnsi="Courier New" w:hint="default"/>
      </w:rPr>
    </w:lvl>
    <w:lvl w:ilvl="5" w:tplc="88803466">
      <w:start w:val="1"/>
      <w:numFmt w:val="bullet"/>
      <w:lvlText w:val=""/>
      <w:lvlJc w:val="left"/>
      <w:pPr>
        <w:ind w:left="4320" w:hanging="360"/>
      </w:pPr>
      <w:rPr>
        <w:rFonts w:ascii="Wingdings" w:hAnsi="Wingdings" w:hint="default"/>
      </w:rPr>
    </w:lvl>
    <w:lvl w:ilvl="6" w:tplc="9EE435CE">
      <w:start w:val="1"/>
      <w:numFmt w:val="bullet"/>
      <w:lvlText w:val=""/>
      <w:lvlJc w:val="left"/>
      <w:pPr>
        <w:ind w:left="5040" w:hanging="360"/>
      </w:pPr>
      <w:rPr>
        <w:rFonts w:ascii="Symbol" w:hAnsi="Symbol" w:hint="default"/>
      </w:rPr>
    </w:lvl>
    <w:lvl w:ilvl="7" w:tplc="7EDC3684">
      <w:start w:val="1"/>
      <w:numFmt w:val="bullet"/>
      <w:lvlText w:val="o"/>
      <w:lvlJc w:val="left"/>
      <w:pPr>
        <w:ind w:left="5760" w:hanging="360"/>
      </w:pPr>
      <w:rPr>
        <w:rFonts w:ascii="Courier New" w:hAnsi="Courier New" w:hint="default"/>
      </w:rPr>
    </w:lvl>
    <w:lvl w:ilvl="8" w:tplc="C0C4A8FC">
      <w:start w:val="1"/>
      <w:numFmt w:val="bullet"/>
      <w:lvlText w:val=""/>
      <w:lvlJc w:val="left"/>
      <w:pPr>
        <w:ind w:left="6480" w:hanging="360"/>
      </w:pPr>
      <w:rPr>
        <w:rFonts w:ascii="Wingdings" w:hAnsi="Wingdings" w:hint="default"/>
      </w:rPr>
    </w:lvl>
  </w:abstractNum>
  <w:abstractNum w:abstractNumId="3" w15:restartNumberingAfterBreak="0">
    <w:nsid w:val="13F4B47C"/>
    <w:multiLevelType w:val="hybridMultilevel"/>
    <w:tmpl w:val="FFFFFFFF"/>
    <w:lvl w:ilvl="0" w:tplc="4614E512">
      <w:start w:val="1"/>
      <w:numFmt w:val="bullet"/>
      <w:lvlText w:val="-"/>
      <w:lvlJc w:val="left"/>
      <w:pPr>
        <w:ind w:left="720" w:hanging="360"/>
      </w:pPr>
      <w:rPr>
        <w:rFonts w:ascii="Aptos" w:hAnsi="Aptos" w:hint="default"/>
      </w:rPr>
    </w:lvl>
    <w:lvl w:ilvl="1" w:tplc="7C2625DE">
      <w:start w:val="1"/>
      <w:numFmt w:val="bullet"/>
      <w:lvlText w:val="o"/>
      <w:lvlJc w:val="left"/>
      <w:pPr>
        <w:ind w:left="1440" w:hanging="360"/>
      </w:pPr>
      <w:rPr>
        <w:rFonts w:ascii="Courier New" w:hAnsi="Courier New" w:hint="default"/>
      </w:rPr>
    </w:lvl>
    <w:lvl w:ilvl="2" w:tplc="0B88C8F8">
      <w:start w:val="1"/>
      <w:numFmt w:val="bullet"/>
      <w:lvlText w:val=""/>
      <w:lvlJc w:val="left"/>
      <w:pPr>
        <w:ind w:left="2160" w:hanging="360"/>
      </w:pPr>
      <w:rPr>
        <w:rFonts w:ascii="Wingdings" w:hAnsi="Wingdings" w:hint="default"/>
      </w:rPr>
    </w:lvl>
    <w:lvl w:ilvl="3" w:tplc="686086FC">
      <w:start w:val="1"/>
      <w:numFmt w:val="bullet"/>
      <w:lvlText w:val=""/>
      <w:lvlJc w:val="left"/>
      <w:pPr>
        <w:ind w:left="2880" w:hanging="360"/>
      </w:pPr>
      <w:rPr>
        <w:rFonts w:ascii="Symbol" w:hAnsi="Symbol" w:hint="default"/>
      </w:rPr>
    </w:lvl>
    <w:lvl w:ilvl="4" w:tplc="ED08D538">
      <w:start w:val="1"/>
      <w:numFmt w:val="bullet"/>
      <w:lvlText w:val="o"/>
      <w:lvlJc w:val="left"/>
      <w:pPr>
        <w:ind w:left="3600" w:hanging="360"/>
      </w:pPr>
      <w:rPr>
        <w:rFonts w:ascii="Courier New" w:hAnsi="Courier New" w:hint="default"/>
      </w:rPr>
    </w:lvl>
    <w:lvl w:ilvl="5" w:tplc="85A69B6C">
      <w:start w:val="1"/>
      <w:numFmt w:val="bullet"/>
      <w:lvlText w:val=""/>
      <w:lvlJc w:val="left"/>
      <w:pPr>
        <w:ind w:left="4320" w:hanging="360"/>
      </w:pPr>
      <w:rPr>
        <w:rFonts w:ascii="Wingdings" w:hAnsi="Wingdings" w:hint="default"/>
      </w:rPr>
    </w:lvl>
    <w:lvl w:ilvl="6" w:tplc="F46EBF18">
      <w:start w:val="1"/>
      <w:numFmt w:val="bullet"/>
      <w:lvlText w:val=""/>
      <w:lvlJc w:val="left"/>
      <w:pPr>
        <w:ind w:left="5040" w:hanging="360"/>
      </w:pPr>
      <w:rPr>
        <w:rFonts w:ascii="Symbol" w:hAnsi="Symbol" w:hint="default"/>
      </w:rPr>
    </w:lvl>
    <w:lvl w:ilvl="7" w:tplc="8CB0B818">
      <w:start w:val="1"/>
      <w:numFmt w:val="bullet"/>
      <w:lvlText w:val="o"/>
      <w:lvlJc w:val="left"/>
      <w:pPr>
        <w:ind w:left="5760" w:hanging="360"/>
      </w:pPr>
      <w:rPr>
        <w:rFonts w:ascii="Courier New" w:hAnsi="Courier New" w:hint="default"/>
      </w:rPr>
    </w:lvl>
    <w:lvl w:ilvl="8" w:tplc="18C6A768">
      <w:start w:val="1"/>
      <w:numFmt w:val="bullet"/>
      <w:lvlText w:val=""/>
      <w:lvlJc w:val="left"/>
      <w:pPr>
        <w:ind w:left="6480" w:hanging="360"/>
      </w:pPr>
      <w:rPr>
        <w:rFonts w:ascii="Wingdings" w:hAnsi="Wingdings" w:hint="default"/>
      </w:rPr>
    </w:lvl>
  </w:abstractNum>
  <w:abstractNum w:abstractNumId="4" w15:restartNumberingAfterBreak="0">
    <w:nsid w:val="19A7587E"/>
    <w:multiLevelType w:val="hybridMultilevel"/>
    <w:tmpl w:val="34DA05C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21D8063F"/>
    <w:multiLevelType w:val="multilevel"/>
    <w:tmpl w:val="826288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23FB358"/>
    <w:multiLevelType w:val="hybridMultilevel"/>
    <w:tmpl w:val="FFFFFFFF"/>
    <w:lvl w:ilvl="0" w:tplc="79589D34">
      <w:start w:val="1"/>
      <w:numFmt w:val="bullet"/>
      <w:lvlText w:val="-"/>
      <w:lvlJc w:val="left"/>
      <w:pPr>
        <w:ind w:left="720" w:hanging="360"/>
      </w:pPr>
      <w:rPr>
        <w:rFonts w:ascii="Aptos" w:hAnsi="Aptos" w:hint="default"/>
      </w:rPr>
    </w:lvl>
    <w:lvl w:ilvl="1" w:tplc="842ADA2C">
      <w:start w:val="1"/>
      <w:numFmt w:val="bullet"/>
      <w:lvlText w:val="o"/>
      <w:lvlJc w:val="left"/>
      <w:pPr>
        <w:ind w:left="1440" w:hanging="360"/>
      </w:pPr>
      <w:rPr>
        <w:rFonts w:ascii="Courier New" w:hAnsi="Courier New" w:hint="default"/>
      </w:rPr>
    </w:lvl>
    <w:lvl w:ilvl="2" w:tplc="41B2B11E">
      <w:start w:val="1"/>
      <w:numFmt w:val="bullet"/>
      <w:lvlText w:val=""/>
      <w:lvlJc w:val="left"/>
      <w:pPr>
        <w:ind w:left="2160" w:hanging="360"/>
      </w:pPr>
      <w:rPr>
        <w:rFonts w:ascii="Wingdings" w:hAnsi="Wingdings" w:hint="default"/>
      </w:rPr>
    </w:lvl>
    <w:lvl w:ilvl="3" w:tplc="4C56CE84">
      <w:start w:val="1"/>
      <w:numFmt w:val="bullet"/>
      <w:lvlText w:val=""/>
      <w:lvlJc w:val="left"/>
      <w:pPr>
        <w:ind w:left="2880" w:hanging="360"/>
      </w:pPr>
      <w:rPr>
        <w:rFonts w:ascii="Symbol" w:hAnsi="Symbol" w:hint="default"/>
      </w:rPr>
    </w:lvl>
    <w:lvl w:ilvl="4" w:tplc="39CA5080">
      <w:start w:val="1"/>
      <w:numFmt w:val="bullet"/>
      <w:lvlText w:val="o"/>
      <w:lvlJc w:val="left"/>
      <w:pPr>
        <w:ind w:left="3600" w:hanging="360"/>
      </w:pPr>
      <w:rPr>
        <w:rFonts w:ascii="Courier New" w:hAnsi="Courier New" w:hint="default"/>
      </w:rPr>
    </w:lvl>
    <w:lvl w:ilvl="5" w:tplc="B6509E52">
      <w:start w:val="1"/>
      <w:numFmt w:val="bullet"/>
      <w:lvlText w:val=""/>
      <w:lvlJc w:val="left"/>
      <w:pPr>
        <w:ind w:left="4320" w:hanging="360"/>
      </w:pPr>
      <w:rPr>
        <w:rFonts w:ascii="Wingdings" w:hAnsi="Wingdings" w:hint="default"/>
      </w:rPr>
    </w:lvl>
    <w:lvl w:ilvl="6" w:tplc="3E8A8BE6">
      <w:start w:val="1"/>
      <w:numFmt w:val="bullet"/>
      <w:lvlText w:val=""/>
      <w:lvlJc w:val="left"/>
      <w:pPr>
        <w:ind w:left="5040" w:hanging="360"/>
      </w:pPr>
      <w:rPr>
        <w:rFonts w:ascii="Symbol" w:hAnsi="Symbol" w:hint="default"/>
      </w:rPr>
    </w:lvl>
    <w:lvl w:ilvl="7" w:tplc="951CF872">
      <w:start w:val="1"/>
      <w:numFmt w:val="bullet"/>
      <w:lvlText w:val="o"/>
      <w:lvlJc w:val="left"/>
      <w:pPr>
        <w:ind w:left="5760" w:hanging="360"/>
      </w:pPr>
      <w:rPr>
        <w:rFonts w:ascii="Courier New" w:hAnsi="Courier New" w:hint="default"/>
      </w:rPr>
    </w:lvl>
    <w:lvl w:ilvl="8" w:tplc="E45C2428">
      <w:start w:val="1"/>
      <w:numFmt w:val="bullet"/>
      <w:lvlText w:val=""/>
      <w:lvlJc w:val="left"/>
      <w:pPr>
        <w:ind w:left="6480" w:hanging="360"/>
      </w:pPr>
      <w:rPr>
        <w:rFonts w:ascii="Wingdings" w:hAnsi="Wingdings" w:hint="default"/>
      </w:rPr>
    </w:lvl>
  </w:abstractNum>
  <w:abstractNum w:abstractNumId="7" w15:restartNumberingAfterBreak="0">
    <w:nsid w:val="2DEF38C0"/>
    <w:multiLevelType w:val="hybridMultilevel"/>
    <w:tmpl w:val="FFFFFFFF"/>
    <w:lvl w:ilvl="0" w:tplc="11F67510">
      <w:start w:val="1"/>
      <w:numFmt w:val="bullet"/>
      <w:lvlText w:val=""/>
      <w:lvlJc w:val="left"/>
      <w:pPr>
        <w:ind w:left="720" w:hanging="360"/>
      </w:pPr>
      <w:rPr>
        <w:rFonts w:ascii="Symbol" w:hAnsi="Symbol" w:hint="default"/>
      </w:rPr>
    </w:lvl>
    <w:lvl w:ilvl="1" w:tplc="836C683A">
      <w:start w:val="1"/>
      <w:numFmt w:val="bullet"/>
      <w:lvlText w:val="o"/>
      <w:lvlJc w:val="left"/>
      <w:pPr>
        <w:ind w:left="1440" w:hanging="360"/>
      </w:pPr>
      <w:rPr>
        <w:rFonts w:ascii="Courier New" w:hAnsi="Courier New" w:hint="default"/>
      </w:rPr>
    </w:lvl>
    <w:lvl w:ilvl="2" w:tplc="D78A48D6">
      <w:start w:val="1"/>
      <w:numFmt w:val="bullet"/>
      <w:lvlText w:val=""/>
      <w:lvlJc w:val="left"/>
      <w:pPr>
        <w:ind w:left="2160" w:hanging="360"/>
      </w:pPr>
      <w:rPr>
        <w:rFonts w:ascii="Wingdings" w:hAnsi="Wingdings" w:hint="default"/>
      </w:rPr>
    </w:lvl>
    <w:lvl w:ilvl="3" w:tplc="9EF80F2A">
      <w:start w:val="1"/>
      <w:numFmt w:val="bullet"/>
      <w:lvlText w:val=""/>
      <w:lvlJc w:val="left"/>
      <w:pPr>
        <w:ind w:left="2880" w:hanging="360"/>
      </w:pPr>
      <w:rPr>
        <w:rFonts w:ascii="Symbol" w:hAnsi="Symbol" w:hint="default"/>
      </w:rPr>
    </w:lvl>
    <w:lvl w:ilvl="4" w:tplc="08E46DBA">
      <w:start w:val="1"/>
      <w:numFmt w:val="bullet"/>
      <w:lvlText w:val="o"/>
      <w:lvlJc w:val="left"/>
      <w:pPr>
        <w:ind w:left="3600" w:hanging="360"/>
      </w:pPr>
      <w:rPr>
        <w:rFonts w:ascii="Courier New" w:hAnsi="Courier New" w:hint="default"/>
      </w:rPr>
    </w:lvl>
    <w:lvl w:ilvl="5" w:tplc="048CAE04">
      <w:start w:val="1"/>
      <w:numFmt w:val="bullet"/>
      <w:lvlText w:val=""/>
      <w:lvlJc w:val="left"/>
      <w:pPr>
        <w:ind w:left="4320" w:hanging="360"/>
      </w:pPr>
      <w:rPr>
        <w:rFonts w:ascii="Wingdings" w:hAnsi="Wingdings" w:hint="default"/>
      </w:rPr>
    </w:lvl>
    <w:lvl w:ilvl="6" w:tplc="66E0050A">
      <w:start w:val="1"/>
      <w:numFmt w:val="bullet"/>
      <w:lvlText w:val=""/>
      <w:lvlJc w:val="left"/>
      <w:pPr>
        <w:ind w:left="5040" w:hanging="360"/>
      </w:pPr>
      <w:rPr>
        <w:rFonts w:ascii="Symbol" w:hAnsi="Symbol" w:hint="default"/>
      </w:rPr>
    </w:lvl>
    <w:lvl w:ilvl="7" w:tplc="B94AFDF4">
      <w:start w:val="1"/>
      <w:numFmt w:val="bullet"/>
      <w:lvlText w:val="o"/>
      <w:lvlJc w:val="left"/>
      <w:pPr>
        <w:ind w:left="5760" w:hanging="360"/>
      </w:pPr>
      <w:rPr>
        <w:rFonts w:ascii="Courier New" w:hAnsi="Courier New" w:hint="default"/>
      </w:rPr>
    </w:lvl>
    <w:lvl w:ilvl="8" w:tplc="256040A8">
      <w:start w:val="1"/>
      <w:numFmt w:val="bullet"/>
      <w:lvlText w:val=""/>
      <w:lvlJc w:val="left"/>
      <w:pPr>
        <w:ind w:left="6480" w:hanging="360"/>
      </w:pPr>
      <w:rPr>
        <w:rFonts w:ascii="Wingdings" w:hAnsi="Wingdings" w:hint="default"/>
      </w:rPr>
    </w:lvl>
  </w:abstractNum>
  <w:abstractNum w:abstractNumId="8" w15:restartNumberingAfterBreak="0">
    <w:nsid w:val="311E5211"/>
    <w:multiLevelType w:val="hybridMultilevel"/>
    <w:tmpl w:val="FFFFFFFF"/>
    <w:lvl w:ilvl="0" w:tplc="8E828FD6">
      <w:start w:val="1"/>
      <w:numFmt w:val="bullet"/>
      <w:lvlText w:val="-"/>
      <w:lvlJc w:val="left"/>
      <w:pPr>
        <w:ind w:left="720" w:hanging="360"/>
      </w:pPr>
      <w:rPr>
        <w:rFonts w:ascii="Aptos" w:hAnsi="Aptos" w:hint="default"/>
      </w:rPr>
    </w:lvl>
    <w:lvl w:ilvl="1" w:tplc="A2BEC77E">
      <w:start w:val="1"/>
      <w:numFmt w:val="bullet"/>
      <w:lvlText w:val="o"/>
      <w:lvlJc w:val="left"/>
      <w:pPr>
        <w:ind w:left="1440" w:hanging="360"/>
      </w:pPr>
      <w:rPr>
        <w:rFonts w:ascii="Courier New" w:hAnsi="Courier New" w:hint="default"/>
      </w:rPr>
    </w:lvl>
    <w:lvl w:ilvl="2" w:tplc="C8608A8A">
      <w:start w:val="1"/>
      <w:numFmt w:val="bullet"/>
      <w:lvlText w:val=""/>
      <w:lvlJc w:val="left"/>
      <w:pPr>
        <w:ind w:left="2160" w:hanging="360"/>
      </w:pPr>
      <w:rPr>
        <w:rFonts w:ascii="Wingdings" w:hAnsi="Wingdings" w:hint="default"/>
      </w:rPr>
    </w:lvl>
    <w:lvl w:ilvl="3" w:tplc="3C142254">
      <w:start w:val="1"/>
      <w:numFmt w:val="bullet"/>
      <w:lvlText w:val=""/>
      <w:lvlJc w:val="left"/>
      <w:pPr>
        <w:ind w:left="2880" w:hanging="360"/>
      </w:pPr>
      <w:rPr>
        <w:rFonts w:ascii="Symbol" w:hAnsi="Symbol" w:hint="default"/>
      </w:rPr>
    </w:lvl>
    <w:lvl w:ilvl="4" w:tplc="6E7862F0">
      <w:start w:val="1"/>
      <w:numFmt w:val="bullet"/>
      <w:lvlText w:val="o"/>
      <w:lvlJc w:val="left"/>
      <w:pPr>
        <w:ind w:left="3600" w:hanging="360"/>
      </w:pPr>
      <w:rPr>
        <w:rFonts w:ascii="Courier New" w:hAnsi="Courier New" w:hint="default"/>
      </w:rPr>
    </w:lvl>
    <w:lvl w:ilvl="5" w:tplc="FB28E7D8">
      <w:start w:val="1"/>
      <w:numFmt w:val="bullet"/>
      <w:lvlText w:val=""/>
      <w:lvlJc w:val="left"/>
      <w:pPr>
        <w:ind w:left="4320" w:hanging="360"/>
      </w:pPr>
      <w:rPr>
        <w:rFonts w:ascii="Wingdings" w:hAnsi="Wingdings" w:hint="default"/>
      </w:rPr>
    </w:lvl>
    <w:lvl w:ilvl="6" w:tplc="0FDA823A">
      <w:start w:val="1"/>
      <w:numFmt w:val="bullet"/>
      <w:lvlText w:val=""/>
      <w:lvlJc w:val="left"/>
      <w:pPr>
        <w:ind w:left="5040" w:hanging="360"/>
      </w:pPr>
      <w:rPr>
        <w:rFonts w:ascii="Symbol" w:hAnsi="Symbol" w:hint="default"/>
      </w:rPr>
    </w:lvl>
    <w:lvl w:ilvl="7" w:tplc="52EA4078">
      <w:start w:val="1"/>
      <w:numFmt w:val="bullet"/>
      <w:lvlText w:val="o"/>
      <w:lvlJc w:val="left"/>
      <w:pPr>
        <w:ind w:left="5760" w:hanging="360"/>
      </w:pPr>
      <w:rPr>
        <w:rFonts w:ascii="Courier New" w:hAnsi="Courier New" w:hint="default"/>
      </w:rPr>
    </w:lvl>
    <w:lvl w:ilvl="8" w:tplc="BF325B38">
      <w:start w:val="1"/>
      <w:numFmt w:val="bullet"/>
      <w:lvlText w:val=""/>
      <w:lvlJc w:val="left"/>
      <w:pPr>
        <w:ind w:left="6480" w:hanging="360"/>
      </w:pPr>
      <w:rPr>
        <w:rFonts w:ascii="Wingdings" w:hAnsi="Wingdings" w:hint="default"/>
      </w:rPr>
    </w:lvl>
  </w:abstractNum>
  <w:abstractNum w:abstractNumId="9" w15:restartNumberingAfterBreak="0">
    <w:nsid w:val="381EE1C7"/>
    <w:multiLevelType w:val="hybridMultilevel"/>
    <w:tmpl w:val="FFFFFFFF"/>
    <w:lvl w:ilvl="0" w:tplc="A8A42658">
      <w:start w:val="1"/>
      <w:numFmt w:val="bullet"/>
      <w:lvlText w:val=""/>
      <w:lvlJc w:val="left"/>
      <w:pPr>
        <w:ind w:left="1080" w:hanging="360"/>
      </w:pPr>
      <w:rPr>
        <w:rFonts w:ascii="Symbol" w:hAnsi="Symbol" w:hint="default"/>
      </w:rPr>
    </w:lvl>
    <w:lvl w:ilvl="1" w:tplc="550064A4">
      <w:start w:val="1"/>
      <w:numFmt w:val="bullet"/>
      <w:lvlText w:val="o"/>
      <w:lvlJc w:val="left"/>
      <w:pPr>
        <w:ind w:left="1800" w:hanging="360"/>
      </w:pPr>
      <w:rPr>
        <w:rFonts w:ascii="Courier New" w:hAnsi="Courier New" w:hint="default"/>
      </w:rPr>
    </w:lvl>
    <w:lvl w:ilvl="2" w:tplc="77B0FDE0">
      <w:start w:val="1"/>
      <w:numFmt w:val="bullet"/>
      <w:lvlText w:val=""/>
      <w:lvlJc w:val="left"/>
      <w:pPr>
        <w:ind w:left="2520" w:hanging="360"/>
      </w:pPr>
      <w:rPr>
        <w:rFonts w:ascii="Wingdings" w:hAnsi="Wingdings" w:hint="default"/>
      </w:rPr>
    </w:lvl>
    <w:lvl w:ilvl="3" w:tplc="2666849E">
      <w:start w:val="1"/>
      <w:numFmt w:val="bullet"/>
      <w:lvlText w:val=""/>
      <w:lvlJc w:val="left"/>
      <w:pPr>
        <w:ind w:left="3240" w:hanging="360"/>
      </w:pPr>
      <w:rPr>
        <w:rFonts w:ascii="Symbol" w:hAnsi="Symbol" w:hint="default"/>
      </w:rPr>
    </w:lvl>
    <w:lvl w:ilvl="4" w:tplc="2958927C">
      <w:start w:val="1"/>
      <w:numFmt w:val="bullet"/>
      <w:lvlText w:val="o"/>
      <w:lvlJc w:val="left"/>
      <w:pPr>
        <w:ind w:left="3960" w:hanging="360"/>
      </w:pPr>
      <w:rPr>
        <w:rFonts w:ascii="Courier New" w:hAnsi="Courier New" w:hint="default"/>
      </w:rPr>
    </w:lvl>
    <w:lvl w:ilvl="5" w:tplc="29DEB6BA">
      <w:start w:val="1"/>
      <w:numFmt w:val="bullet"/>
      <w:lvlText w:val=""/>
      <w:lvlJc w:val="left"/>
      <w:pPr>
        <w:ind w:left="4680" w:hanging="360"/>
      </w:pPr>
      <w:rPr>
        <w:rFonts w:ascii="Wingdings" w:hAnsi="Wingdings" w:hint="default"/>
      </w:rPr>
    </w:lvl>
    <w:lvl w:ilvl="6" w:tplc="9A5088BC">
      <w:start w:val="1"/>
      <w:numFmt w:val="bullet"/>
      <w:lvlText w:val=""/>
      <w:lvlJc w:val="left"/>
      <w:pPr>
        <w:ind w:left="5400" w:hanging="360"/>
      </w:pPr>
      <w:rPr>
        <w:rFonts w:ascii="Symbol" w:hAnsi="Symbol" w:hint="default"/>
      </w:rPr>
    </w:lvl>
    <w:lvl w:ilvl="7" w:tplc="339C5262">
      <w:start w:val="1"/>
      <w:numFmt w:val="bullet"/>
      <w:lvlText w:val="o"/>
      <w:lvlJc w:val="left"/>
      <w:pPr>
        <w:ind w:left="6120" w:hanging="360"/>
      </w:pPr>
      <w:rPr>
        <w:rFonts w:ascii="Courier New" w:hAnsi="Courier New" w:hint="default"/>
      </w:rPr>
    </w:lvl>
    <w:lvl w:ilvl="8" w:tplc="C8AAB3D2">
      <w:start w:val="1"/>
      <w:numFmt w:val="bullet"/>
      <w:lvlText w:val=""/>
      <w:lvlJc w:val="left"/>
      <w:pPr>
        <w:ind w:left="6840" w:hanging="360"/>
      </w:pPr>
      <w:rPr>
        <w:rFonts w:ascii="Wingdings" w:hAnsi="Wingdings" w:hint="default"/>
      </w:rPr>
    </w:lvl>
  </w:abstractNum>
  <w:abstractNum w:abstractNumId="10" w15:restartNumberingAfterBreak="0">
    <w:nsid w:val="3ECB4889"/>
    <w:multiLevelType w:val="hybridMultilevel"/>
    <w:tmpl w:val="FFFFFFFF"/>
    <w:lvl w:ilvl="0" w:tplc="E68ADC68">
      <w:start w:val="1"/>
      <w:numFmt w:val="bullet"/>
      <w:lvlText w:val=""/>
      <w:lvlJc w:val="left"/>
      <w:pPr>
        <w:ind w:left="720" w:hanging="360"/>
      </w:pPr>
      <w:rPr>
        <w:rFonts w:ascii="Symbol" w:hAnsi="Symbol" w:hint="default"/>
      </w:rPr>
    </w:lvl>
    <w:lvl w:ilvl="1" w:tplc="1ADE1B8E">
      <w:start w:val="1"/>
      <w:numFmt w:val="bullet"/>
      <w:lvlText w:val="o"/>
      <w:lvlJc w:val="left"/>
      <w:pPr>
        <w:ind w:left="1440" w:hanging="360"/>
      </w:pPr>
      <w:rPr>
        <w:rFonts w:ascii="Courier New" w:hAnsi="Courier New" w:hint="default"/>
      </w:rPr>
    </w:lvl>
    <w:lvl w:ilvl="2" w:tplc="5BFEBB72">
      <w:start w:val="1"/>
      <w:numFmt w:val="bullet"/>
      <w:lvlText w:val=""/>
      <w:lvlJc w:val="left"/>
      <w:pPr>
        <w:ind w:left="2160" w:hanging="360"/>
      </w:pPr>
      <w:rPr>
        <w:rFonts w:ascii="Wingdings" w:hAnsi="Wingdings" w:hint="default"/>
      </w:rPr>
    </w:lvl>
    <w:lvl w:ilvl="3" w:tplc="97DE8662">
      <w:start w:val="1"/>
      <w:numFmt w:val="bullet"/>
      <w:lvlText w:val=""/>
      <w:lvlJc w:val="left"/>
      <w:pPr>
        <w:ind w:left="2880" w:hanging="360"/>
      </w:pPr>
      <w:rPr>
        <w:rFonts w:ascii="Symbol" w:hAnsi="Symbol" w:hint="default"/>
      </w:rPr>
    </w:lvl>
    <w:lvl w:ilvl="4" w:tplc="04EAF446">
      <w:start w:val="1"/>
      <w:numFmt w:val="bullet"/>
      <w:lvlText w:val="o"/>
      <w:lvlJc w:val="left"/>
      <w:pPr>
        <w:ind w:left="3600" w:hanging="360"/>
      </w:pPr>
      <w:rPr>
        <w:rFonts w:ascii="Courier New" w:hAnsi="Courier New" w:hint="default"/>
      </w:rPr>
    </w:lvl>
    <w:lvl w:ilvl="5" w:tplc="CEB817B0">
      <w:start w:val="1"/>
      <w:numFmt w:val="bullet"/>
      <w:lvlText w:val=""/>
      <w:lvlJc w:val="left"/>
      <w:pPr>
        <w:ind w:left="4320" w:hanging="360"/>
      </w:pPr>
      <w:rPr>
        <w:rFonts w:ascii="Wingdings" w:hAnsi="Wingdings" w:hint="default"/>
      </w:rPr>
    </w:lvl>
    <w:lvl w:ilvl="6" w:tplc="1D547126">
      <w:start w:val="1"/>
      <w:numFmt w:val="bullet"/>
      <w:lvlText w:val=""/>
      <w:lvlJc w:val="left"/>
      <w:pPr>
        <w:ind w:left="5040" w:hanging="360"/>
      </w:pPr>
      <w:rPr>
        <w:rFonts w:ascii="Symbol" w:hAnsi="Symbol" w:hint="default"/>
      </w:rPr>
    </w:lvl>
    <w:lvl w:ilvl="7" w:tplc="3DDEBBD6">
      <w:start w:val="1"/>
      <w:numFmt w:val="bullet"/>
      <w:lvlText w:val="o"/>
      <w:lvlJc w:val="left"/>
      <w:pPr>
        <w:ind w:left="5760" w:hanging="360"/>
      </w:pPr>
      <w:rPr>
        <w:rFonts w:ascii="Courier New" w:hAnsi="Courier New" w:hint="default"/>
      </w:rPr>
    </w:lvl>
    <w:lvl w:ilvl="8" w:tplc="A0602BB0">
      <w:start w:val="1"/>
      <w:numFmt w:val="bullet"/>
      <w:lvlText w:val=""/>
      <w:lvlJc w:val="left"/>
      <w:pPr>
        <w:ind w:left="6480" w:hanging="360"/>
      </w:pPr>
      <w:rPr>
        <w:rFonts w:ascii="Wingdings" w:hAnsi="Wingdings" w:hint="default"/>
      </w:rPr>
    </w:lvl>
  </w:abstractNum>
  <w:abstractNum w:abstractNumId="11" w15:restartNumberingAfterBreak="0">
    <w:nsid w:val="4817532C"/>
    <w:multiLevelType w:val="multilevel"/>
    <w:tmpl w:val="81FAF6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AAF28D9"/>
    <w:multiLevelType w:val="hybridMultilevel"/>
    <w:tmpl w:val="FFFFFFFF"/>
    <w:lvl w:ilvl="0" w:tplc="95043D68">
      <w:start w:val="1"/>
      <w:numFmt w:val="bullet"/>
      <w:lvlText w:val="-"/>
      <w:lvlJc w:val="left"/>
      <w:pPr>
        <w:ind w:left="720" w:hanging="360"/>
      </w:pPr>
      <w:rPr>
        <w:rFonts w:ascii="Aptos" w:hAnsi="Aptos" w:hint="default"/>
      </w:rPr>
    </w:lvl>
    <w:lvl w:ilvl="1" w:tplc="1C288FB0">
      <w:start w:val="1"/>
      <w:numFmt w:val="bullet"/>
      <w:lvlText w:val="o"/>
      <w:lvlJc w:val="left"/>
      <w:pPr>
        <w:ind w:left="1440" w:hanging="360"/>
      </w:pPr>
      <w:rPr>
        <w:rFonts w:ascii="Courier New" w:hAnsi="Courier New" w:hint="default"/>
      </w:rPr>
    </w:lvl>
    <w:lvl w:ilvl="2" w:tplc="DD7C775E">
      <w:start w:val="1"/>
      <w:numFmt w:val="bullet"/>
      <w:lvlText w:val=""/>
      <w:lvlJc w:val="left"/>
      <w:pPr>
        <w:ind w:left="2160" w:hanging="360"/>
      </w:pPr>
      <w:rPr>
        <w:rFonts w:ascii="Wingdings" w:hAnsi="Wingdings" w:hint="default"/>
      </w:rPr>
    </w:lvl>
    <w:lvl w:ilvl="3" w:tplc="D1D80B3E">
      <w:start w:val="1"/>
      <w:numFmt w:val="bullet"/>
      <w:lvlText w:val=""/>
      <w:lvlJc w:val="left"/>
      <w:pPr>
        <w:ind w:left="2880" w:hanging="360"/>
      </w:pPr>
      <w:rPr>
        <w:rFonts w:ascii="Symbol" w:hAnsi="Symbol" w:hint="default"/>
      </w:rPr>
    </w:lvl>
    <w:lvl w:ilvl="4" w:tplc="8FEE1732">
      <w:start w:val="1"/>
      <w:numFmt w:val="bullet"/>
      <w:lvlText w:val="o"/>
      <w:lvlJc w:val="left"/>
      <w:pPr>
        <w:ind w:left="3600" w:hanging="360"/>
      </w:pPr>
      <w:rPr>
        <w:rFonts w:ascii="Courier New" w:hAnsi="Courier New" w:hint="default"/>
      </w:rPr>
    </w:lvl>
    <w:lvl w:ilvl="5" w:tplc="1DC8C89E">
      <w:start w:val="1"/>
      <w:numFmt w:val="bullet"/>
      <w:lvlText w:val=""/>
      <w:lvlJc w:val="left"/>
      <w:pPr>
        <w:ind w:left="4320" w:hanging="360"/>
      </w:pPr>
      <w:rPr>
        <w:rFonts w:ascii="Wingdings" w:hAnsi="Wingdings" w:hint="default"/>
      </w:rPr>
    </w:lvl>
    <w:lvl w:ilvl="6" w:tplc="F1DACD3A">
      <w:start w:val="1"/>
      <w:numFmt w:val="bullet"/>
      <w:lvlText w:val=""/>
      <w:lvlJc w:val="left"/>
      <w:pPr>
        <w:ind w:left="5040" w:hanging="360"/>
      </w:pPr>
      <w:rPr>
        <w:rFonts w:ascii="Symbol" w:hAnsi="Symbol" w:hint="default"/>
      </w:rPr>
    </w:lvl>
    <w:lvl w:ilvl="7" w:tplc="AA061862">
      <w:start w:val="1"/>
      <w:numFmt w:val="bullet"/>
      <w:lvlText w:val="o"/>
      <w:lvlJc w:val="left"/>
      <w:pPr>
        <w:ind w:left="5760" w:hanging="360"/>
      </w:pPr>
      <w:rPr>
        <w:rFonts w:ascii="Courier New" w:hAnsi="Courier New" w:hint="default"/>
      </w:rPr>
    </w:lvl>
    <w:lvl w:ilvl="8" w:tplc="E8443B72">
      <w:start w:val="1"/>
      <w:numFmt w:val="bullet"/>
      <w:lvlText w:val=""/>
      <w:lvlJc w:val="left"/>
      <w:pPr>
        <w:ind w:left="6480" w:hanging="360"/>
      </w:pPr>
      <w:rPr>
        <w:rFonts w:ascii="Wingdings" w:hAnsi="Wingdings" w:hint="default"/>
      </w:rPr>
    </w:lvl>
  </w:abstractNum>
  <w:abstractNum w:abstractNumId="13" w15:restartNumberingAfterBreak="0">
    <w:nsid w:val="4FCF9B7D"/>
    <w:multiLevelType w:val="hybridMultilevel"/>
    <w:tmpl w:val="FFFFFFFF"/>
    <w:lvl w:ilvl="0" w:tplc="D3DACE0A">
      <w:start w:val="1"/>
      <w:numFmt w:val="bullet"/>
      <w:lvlText w:val="-"/>
      <w:lvlJc w:val="left"/>
      <w:pPr>
        <w:ind w:left="720" w:hanging="360"/>
      </w:pPr>
      <w:rPr>
        <w:rFonts w:ascii="Aptos" w:hAnsi="Aptos" w:hint="default"/>
      </w:rPr>
    </w:lvl>
    <w:lvl w:ilvl="1" w:tplc="EABA6F2E">
      <w:start w:val="1"/>
      <w:numFmt w:val="bullet"/>
      <w:lvlText w:val="o"/>
      <w:lvlJc w:val="left"/>
      <w:pPr>
        <w:ind w:left="1440" w:hanging="360"/>
      </w:pPr>
      <w:rPr>
        <w:rFonts w:ascii="Courier New" w:hAnsi="Courier New" w:hint="default"/>
      </w:rPr>
    </w:lvl>
    <w:lvl w:ilvl="2" w:tplc="BBD8EBD0">
      <w:start w:val="1"/>
      <w:numFmt w:val="bullet"/>
      <w:lvlText w:val=""/>
      <w:lvlJc w:val="left"/>
      <w:pPr>
        <w:ind w:left="2160" w:hanging="360"/>
      </w:pPr>
      <w:rPr>
        <w:rFonts w:ascii="Wingdings" w:hAnsi="Wingdings" w:hint="default"/>
      </w:rPr>
    </w:lvl>
    <w:lvl w:ilvl="3" w:tplc="35C67B16">
      <w:start w:val="1"/>
      <w:numFmt w:val="bullet"/>
      <w:lvlText w:val=""/>
      <w:lvlJc w:val="left"/>
      <w:pPr>
        <w:ind w:left="2880" w:hanging="360"/>
      </w:pPr>
      <w:rPr>
        <w:rFonts w:ascii="Symbol" w:hAnsi="Symbol" w:hint="default"/>
      </w:rPr>
    </w:lvl>
    <w:lvl w:ilvl="4" w:tplc="8E1C2A8E">
      <w:start w:val="1"/>
      <w:numFmt w:val="bullet"/>
      <w:lvlText w:val="o"/>
      <w:lvlJc w:val="left"/>
      <w:pPr>
        <w:ind w:left="3600" w:hanging="360"/>
      </w:pPr>
      <w:rPr>
        <w:rFonts w:ascii="Courier New" w:hAnsi="Courier New" w:hint="default"/>
      </w:rPr>
    </w:lvl>
    <w:lvl w:ilvl="5" w:tplc="D60AF3BA">
      <w:start w:val="1"/>
      <w:numFmt w:val="bullet"/>
      <w:lvlText w:val=""/>
      <w:lvlJc w:val="left"/>
      <w:pPr>
        <w:ind w:left="4320" w:hanging="360"/>
      </w:pPr>
      <w:rPr>
        <w:rFonts w:ascii="Wingdings" w:hAnsi="Wingdings" w:hint="default"/>
      </w:rPr>
    </w:lvl>
    <w:lvl w:ilvl="6" w:tplc="E5ACB7AA">
      <w:start w:val="1"/>
      <w:numFmt w:val="bullet"/>
      <w:lvlText w:val=""/>
      <w:lvlJc w:val="left"/>
      <w:pPr>
        <w:ind w:left="5040" w:hanging="360"/>
      </w:pPr>
      <w:rPr>
        <w:rFonts w:ascii="Symbol" w:hAnsi="Symbol" w:hint="default"/>
      </w:rPr>
    </w:lvl>
    <w:lvl w:ilvl="7" w:tplc="8728697E">
      <w:start w:val="1"/>
      <w:numFmt w:val="bullet"/>
      <w:lvlText w:val="o"/>
      <w:lvlJc w:val="left"/>
      <w:pPr>
        <w:ind w:left="5760" w:hanging="360"/>
      </w:pPr>
      <w:rPr>
        <w:rFonts w:ascii="Courier New" w:hAnsi="Courier New" w:hint="default"/>
      </w:rPr>
    </w:lvl>
    <w:lvl w:ilvl="8" w:tplc="6430192C">
      <w:start w:val="1"/>
      <w:numFmt w:val="bullet"/>
      <w:lvlText w:val=""/>
      <w:lvlJc w:val="left"/>
      <w:pPr>
        <w:ind w:left="6480" w:hanging="360"/>
      </w:pPr>
      <w:rPr>
        <w:rFonts w:ascii="Wingdings" w:hAnsi="Wingdings" w:hint="default"/>
      </w:rPr>
    </w:lvl>
  </w:abstractNum>
  <w:abstractNum w:abstractNumId="14" w15:restartNumberingAfterBreak="0">
    <w:nsid w:val="5C867546"/>
    <w:multiLevelType w:val="hybridMultilevel"/>
    <w:tmpl w:val="FFFFFFFF"/>
    <w:lvl w:ilvl="0" w:tplc="DF5AFDD6">
      <w:start w:val="1"/>
      <w:numFmt w:val="bullet"/>
      <w:lvlText w:val=""/>
      <w:lvlJc w:val="left"/>
      <w:pPr>
        <w:ind w:left="720" w:hanging="360"/>
      </w:pPr>
      <w:rPr>
        <w:rFonts w:ascii="Symbol" w:hAnsi="Symbol" w:hint="default"/>
      </w:rPr>
    </w:lvl>
    <w:lvl w:ilvl="1" w:tplc="A81495D8">
      <w:start w:val="1"/>
      <w:numFmt w:val="bullet"/>
      <w:lvlText w:val="o"/>
      <w:lvlJc w:val="left"/>
      <w:pPr>
        <w:ind w:left="1440" w:hanging="360"/>
      </w:pPr>
      <w:rPr>
        <w:rFonts w:ascii="Courier New" w:hAnsi="Courier New" w:hint="default"/>
      </w:rPr>
    </w:lvl>
    <w:lvl w:ilvl="2" w:tplc="00EEE224">
      <w:start w:val="1"/>
      <w:numFmt w:val="bullet"/>
      <w:lvlText w:val=""/>
      <w:lvlJc w:val="left"/>
      <w:pPr>
        <w:ind w:left="2160" w:hanging="360"/>
      </w:pPr>
      <w:rPr>
        <w:rFonts w:ascii="Wingdings" w:hAnsi="Wingdings" w:hint="default"/>
      </w:rPr>
    </w:lvl>
    <w:lvl w:ilvl="3" w:tplc="153032E4">
      <w:start w:val="1"/>
      <w:numFmt w:val="bullet"/>
      <w:lvlText w:val=""/>
      <w:lvlJc w:val="left"/>
      <w:pPr>
        <w:ind w:left="2880" w:hanging="360"/>
      </w:pPr>
      <w:rPr>
        <w:rFonts w:ascii="Symbol" w:hAnsi="Symbol" w:hint="default"/>
      </w:rPr>
    </w:lvl>
    <w:lvl w:ilvl="4" w:tplc="A3C400BE">
      <w:start w:val="1"/>
      <w:numFmt w:val="bullet"/>
      <w:lvlText w:val="o"/>
      <w:lvlJc w:val="left"/>
      <w:pPr>
        <w:ind w:left="3600" w:hanging="360"/>
      </w:pPr>
      <w:rPr>
        <w:rFonts w:ascii="Courier New" w:hAnsi="Courier New" w:hint="default"/>
      </w:rPr>
    </w:lvl>
    <w:lvl w:ilvl="5" w:tplc="CB7011D2">
      <w:start w:val="1"/>
      <w:numFmt w:val="bullet"/>
      <w:lvlText w:val=""/>
      <w:lvlJc w:val="left"/>
      <w:pPr>
        <w:ind w:left="4320" w:hanging="360"/>
      </w:pPr>
      <w:rPr>
        <w:rFonts w:ascii="Wingdings" w:hAnsi="Wingdings" w:hint="default"/>
      </w:rPr>
    </w:lvl>
    <w:lvl w:ilvl="6" w:tplc="F5820108">
      <w:start w:val="1"/>
      <w:numFmt w:val="bullet"/>
      <w:lvlText w:val=""/>
      <w:lvlJc w:val="left"/>
      <w:pPr>
        <w:ind w:left="5040" w:hanging="360"/>
      </w:pPr>
      <w:rPr>
        <w:rFonts w:ascii="Symbol" w:hAnsi="Symbol" w:hint="default"/>
      </w:rPr>
    </w:lvl>
    <w:lvl w:ilvl="7" w:tplc="D6807452">
      <w:start w:val="1"/>
      <w:numFmt w:val="bullet"/>
      <w:lvlText w:val="o"/>
      <w:lvlJc w:val="left"/>
      <w:pPr>
        <w:ind w:left="5760" w:hanging="360"/>
      </w:pPr>
      <w:rPr>
        <w:rFonts w:ascii="Courier New" w:hAnsi="Courier New" w:hint="default"/>
      </w:rPr>
    </w:lvl>
    <w:lvl w:ilvl="8" w:tplc="FFD2B56A">
      <w:start w:val="1"/>
      <w:numFmt w:val="bullet"/>
      <w:lvlText w:val=""/>
      <w:lvlJc w:val="left"/>
      <w:pPr>
        <w:ind w:left="6480" w:hanging="360"/>
      </w:pPr>
      <w:rPr>
        <w:rFonts w:ascii="Wingdings" w:hAnsi="Wingdings" w:hint="default"/>
      </w:rPr>
    </w:lvl>
  </w:abstractNum>
  <w:abstractNum w:abstractNumId="15" w15:restartNumberingAfterBreak="0">
    <w:nsid w:val="5EC031AB"/>
    <w:multiLevelType w:val="hybridMultilevel"/>
    <w:tmpl w:val="B43E402E"/>
    <w:lvl w:ilvl="0" w:tplc="B5F0358C">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001C499"/>
    <w:multiLevelType w:val="hybridMultilevel"/>
    <w:tmpl w:val="FFFFFFFF"/>
    <w:lvl w:ilvl="0" w:tplc="9B0A776A">
      <w:start w:val="1"/>
      <w:numFmt w:val="bullet"/>
      <w:lvlText w:val=""/>
      <w:lvlJc w:val="left"/>
      <w:pPr>
        <w:ind w:left="720" w:hanging="360"/>
      </w:pPr>
      <w:rPr>
        <w:rFonts w:ascii="Symbol" w:hAnsi="Symbol" w:hint="default"/>
      </w:rPr>
    </w:lvl>
    <w:lvl w:ilvl="1" w:tplc="AA4A5DD2">
      <w:start w:val="1"/>
      <w:numFmt w:val="bullet"/>
      <w:lvlText w:val="o"/>
      <w:lvlJc w:val="left"/>
      <w:pPr>
        <w:ind w:left="1440" w:hanging="360"/>
      </w:pPr>
      <w:rPr>
        <w:rFonts w:ascii="Courier New" w:hAnsi="Courier New" w:hint="default"/>
      </w:rPr>
    </w:lvl>
    <w:lvl w:ilvl="2" w:tplc="B47A4002">
      <w:start w:val="1"/>
      <w:numFmt w:val="bullet"/>
      <w:lvlText w:val=""/>
      <w:lvlJc w:val="left"/>
      <w:pPr>
        <w:ind w:left="2160" w:hanging="360"/>
      </w:pPr>
      <w:rPr>
        <w:rFonts w:ascii="Wingdings" w:hAnsi="Wingdings" w:hint="default"/>
      </w:rPr>
    </w:lvl>
    <w:lvl w:ilvl="3" w:tplc="EEF27050">
      <w:start w:val="1"/>
      <w:numFmt w:val="bullet"/>
      <w:lvlText w:val=""/>
      <w:lvlJc w:val="left"/>
      <w:pPr>
        <w:ind w:left="2880" w:hanging="360"/>
      </w:pPr>
      <w:rPr>
        <w:rFonts w:ascii="Symbol" w:hAnsi="Symbol" w:hint="default"/>
      </w:rPr>
    </w:lvl>
    <w:lvl w:ilvl="4" w:tplc="4F0A86C0">
      <w:start w:val="1"/>
      <w:numFmt w:val="bullet"/>
      <w:lvlText w:val="o"/>
      <w:lvlJc w:val="left"/>
      <w:pPr>
        <w:ind w:left="3600" w:hanging="360"/>
      </w:pPr>
      <w:rPr>
        <w:rFonts w:ascii="Courier New" w:hAnsi="Courier New" w:hint="default"/>
      </w:rPr>
    </w:lvl>
    <w:lvl w:ilvl="5" w:tplc="14D0D070">
      <w:start w:val="1"/>
      <w:numFmt w:val="bullet"/>
      <w:lvlText w:val=""/>
      <w:lvlJc w:val="left"/>
      <w:pPr>
        <w:ind w:left="4320" w:hanging="360"/>
      </w:pPr>
      <w:rPr>
        <w:rFonts w:ascii="Wingdings" w:hAnsi="Wingdings" w:hint="default"/>
      </w:rPr>
    </w:lvl>
    <w:lvl w:ilvl="6" w:tplc="18C6EB4C">
      <w:start w:val="1"/>
      <w:numFmt w:val="bullet"/>
      <w:lvlText w:val=""/>
      <w:lvlJc w:val="left"/>
      <w:pPr>
        <w:ind w:left="5040" w:hanging="360"/>
      </w:pPr>
      <w:rPr>
        <w:rFonts w:ascii="Symbol" w:hAnsi="Symbol" w:hint="default"/>
      </w:rPr>
    </w:lvl>
    <w:lvl w:ilvl="7" w:tplc="7F60016C">
      <w:start w:val="1"/>
      <w:numFmt w:val="bullet"/>
      <w:lvlText w:val="o"/>
      <w:lvlJc w:val="left"/>
      <w:pPr>
        <w:ind w:left="5760" w:hanging="360"/>
      </w:pPr>
      <w:rPr>
        <w:rFonts w:ascii="Courier New" w:hAnsi="Courier New" w:hint="default"/>
      </w:rPr>
    </w:lvl>
    <w:lvl w:ilvl="8" w:tplc="DADA81AE">
      <w:start w:val="1"/>
      <w:numFmt w:val="bullet"/>
      <w:lvlText w:val=""/>
      <w:lvlJc w:val="left"/>
      <w:pPr>
        <w:ind w:left="6480" w:hanging="360"/>
      </w:pPr>
      <w:rPr>
        <w:rFonts w:ascii="Wingdings" w:hAnsi="Wingdings" w:hint="default"/>
      </w:rPr>
    </w:lvl>
  </w:abstractNum>
  <w:num w:numId="1" w16cid:durableId="630130098">
    <w:abstractNumId w:val="10"/>
  </w:num>
  <w:num w:numId="2" w16cid:durableId="1654990673">
    <w:abstractNumId w:val="9"/>
  </w:num>
  <w:num w:numId="3" w16cid:durableId="1299920300">
    <w:abstractNumId w:val="11"/>
  </w:num>
  <w:num w:numId="4" w16cid:durableId="957833351">
    <w:abstractNumId w:val="15"/>
  </w:num>
  <w:num w:numId="5" w16cid:durableId="738866590">
    <w:abstractNumId w:val="5"/>
  </w:num>
  <w:num w:numId="6" w16cid:durableId="261576153">
    <w:abstractNumId w:val="1"/>
  </w:num>
  <w:num w:numId="7" w16cid:durableId="645597506">
    <w:abstractNumId w:val="2"/>
  </w:num>
  <w:num w:numId="8" w16cid:durableId="278220190">
    <w:abstractNumId w:val="8"/>
  </w:num>
  <w:num w:numId="9" w16cid:durableId="1065956212">
    <w:abstractNumId w:val="12"/>
  </w:num>
  <w:num w:numId="10" w16cid:durableId="1662082144">
    <w:abstractNumId w:val="6"/>
  </w:num>
  <w:num w:numId="11" w16cid:durableId="1441755773">
    <w:abstractNumId w:val="3"/>
  </w:num>
  <w:num w:numId="12" w16cid:durableId="423697057">
    <w:abstractNumId w:val="13"/>
  </w:num>
  <w:num w:numId="13" w16cid:durableId="1367484859">
    <w:abstractNumId w:val="14"/>
  </w:num>
  <w:num w:numId="14" w16cid:durableId="415708971">
    <w:abstractNumId w:val="16"/>
  </w:num>
  <w:num w:numId="15" w16cid:durableId="1225986195">
    <w:abstractNumId w:val="4"/>
  </w:num>
  <w:num w:numId="16" w16cid:durableId="2008439301">
    <w:abstractNumId w:val="7"/>
  </w:num>
  <w:num w:numId="17" w16cid:durableId="122953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A9"/>
    <w:rsid w:val="00001FFC"/>
    <w:rsid w:val="00004DA3"/>
    <w:rsid w:val="00005572"/>
    <w:rsid w:val="0000639C"/>
    <w:rsid w:val="0001100A"/>
    <w:rsid w:val="000136DB"/>
    <w:rsid w:val="00014A65"/>
    <w:rsid w:val="0001503E"/>
    <w:rsid w:val="00016327"/>
    <w:rsid w:val="00020664"/>
    <w:rsid w:val="00021EF9"/>
    <w:rsid w:val="00025993"/>
    <w:rsid w:val="0003539D"/>
    <w:rsid w:val="000360CB"/>
    <w:rsid w:val="00040207"/>
    <w:rsid w:val="00041742"/>
    <w:rsid w:val="00041A1E"/>
    <w:rsid w:val="00041D9F"/>
    <w:rsid w:val="00047F38"/>
    <w:rsid w:val="000519D7"/>
    <w:rsid w:val="00055021"/>
    <w:rsid w:val="00060721"/>
    <w:rsid w:val="00061390"/>
    <w:rsid w:val="000628D5"/>
    <w:rsid w:val="000651AA"/>
    <w:rsid w:val="000712F2"/>
    <w:rsid w:val="00077367"/>
    <w:rsid w:val="00084060"/>
    <w:rsid w:val="000879DB"/>
    <w:rsid w:val="00091FFE"/>
    <w:rsid w:val="00093641"/>
    <w:rsid w:val="000952CB"/>
    <w:rsid w:val="00095B28"/>
    <w:rsid w:val="0009663B"/>
    <w:rsid w:val="000A479B"/>
    <w:rsid w:val="000A5A59"/>
    <w:rsid w:val="000A5B10"/>
    <w:rsid w:val="000A5E01"/>
    <w:rsid w:val="000A7D87"/>
    <w:rsid w:val="000A7F6F"/>
    <w:rsid w:val="000B43DB"/>
    <w:rsid w:val="000B5DBF"/>
    <w:rsid w:val="000C356A"/>
    <w:rsid w:val="000C7942"/>
    <w:rsid w:val="000D02E0"/>
    <w:rsid w:val="000D2AFC"/>
    <w:rsid w:val="000D407E"/>
    <w:rsid w:val="000D5F92"/>
    <w:rsid w:val="000D78F6"/>
    <w:rsid w:val="000E0452"/>
    <w:rsid w:val="000E0B7B"/>
    <w:rsid w:val="000E0C15"/>
    <w:rsid w:val="000E1324"/>
    <w:rsid w:val="000E51B8"/>
    <w:rsid w:val="000E7BDE"/>
    <w:rsid w:val="000F0D84"/>
    <w:rsid w:val="000F1C6B"/>
    <w:rsid w:val="000F70CE"/>
    <w:rsid w:val="000F7296"/>
    <w:rsid w:val="00103770"/>
    <w:rsid w:val="00107836"/>
    <w:rsid w:val="00110CC8"/>
    <w:rsid w:val="00112442"/>
    <w:rsid w:val="001162A3"/>
    <w:rsid w:val="0011683A"/>
    <w:rsid w:val="00122516"/>
    <w:rsid w:val="00124FD7"/>
    <w:rsid w:val="00132244"/>
    <w:rsid w:val="001334D2"/>
    <w:rsid w:val="001336D2"/>
    <w:rsid w:val="00133D7D"/>
    <w:rsid w:val="00133FCB"/>
    <w:rsid w:val="00135272"/>
    <w:rsid w:val="0014173B"/>
    <w:rsid w:val="0014198E"/>
    <w:rsid w:val="00146A92"/>
    <w:rsid w:val="00153E82"/>
    <w:rsid w:val="001574AF"/>
    <w:rsid w:val="00160348"/>
    <w:rsid w:val="00163EA6"/>
    <w:rsid w:val="001675D7"/>
    <w:rsid w:val="00167D40"/>
    <w:rsid w:val="00170F77"/>
    <w:rsid w:val="00172BC1"/>
    <w:rsid w:val="00172DCE"/>
    <w:rsid w:val="0017405F"/>
    <w:rsid w:val="00174C27"/>
    <w:rsid w:val="0017564C"/>
    <w:rsid w:val="00175AB4"/>
    <w:rsid w:val="00176D0A"/>
    <w:rsid w:val="00185D41"/>
    <w:rsid w:val="001A17BE"/>
    <w:rsid w:val="001A268B"/>
    <w:rsid w:val="001A297E"/>
    <w:rsid w:val="001A4CD8"/>
    <w:rsid w:val="001A4EAF"/>
    <w:rsid w:val="001A622F"/>
    <w:rsid w:val="001B1B91"/>
    <w:rsid w:val="001B1D56"/>
    <w:rsid w:val="001B24B8"/>
    <w:rsid w:val="001B2AF9"/>
    <w:rsid w:val="001B6358"/>
    <w:rsid w:val="001C18A8"/>
    <w:rsid w:val="001C7718"/>
    <w:rsid w:val="001D0CF2"/>
    <w:rsid w:val="001D2623"/>
    <w:rsid w:val="001E2BA1"/>
    <w:rsid w:val="001E455E"/>
    <w:rsid w:val="001E5E5C"/>
    <w:rsid w:val="001F0790"/>
    <w:rsid w:val="001F2111"/>
    <w:rsid w:val="001F43CF"/>
    <w:rsid w:val="001F47B4"/>
    <w:rsid w:val="001F4BF3"/>
    <w:rsid w:val="002028E1"/>
    <w:rsid w:val="00212A8D"/>
    <w:rsid w:val="00216F6F"/>
    <w:rsid w:val="00216FD8"/>
    <w:rsid w:val="00221993"/>
    <w:rsid w:val="00221F84"/>
    <w:rsid w:val="00222DED"/>
    <w:rsid w:val="00222E72"/>
    <w:rsid w:val="0022437A"/>
    <w:rsid w:val="0022507A"/>
    <w:rsid w:val="00225BF1"/>
    <w:rsid w:val="00225F5B"/>
    <w:rsid w:val="002302C5"/>
    <w:rsid w:val="002306AB"/>
    <w:rsid w:val="002306FA"/>
    <w:rsid w:val="002370C8"/>
    <w:rsid w:val="00237B03"/>
    <w:rsid w:val="00241BE2"/>
    <w:rsid w:val="0024612C"/>
    <w:rsid w:val="00247593"/>
    <w:rsid w:val="002508BD"/>
    <w:rsid w:val="00251F4A"/>
    <w:rsid w:val="00255E34"/>
    <w:rsid w:val="0026108B"/>
    <w:rsid w:val="002611DE"/>
    <w:rsid w:val="00263BD1"/>
    <w:rsid w:val="00270579"/>
    <w:rsid w:val="00270CA9"/>
    <w:rsid w:val="00270D1A"/>
    <w:rsid w:val="00274230"/>
    <w:rsid w:val="00274962"/>
    <w:rsid w:val="00274C6F"/>
    <w:rsid w:val="00275A05"/>
    <w:rsid w:val="00281432"/>
    <w:rsid w:val="0028207A"/>
    <w:rsid w:val="00290440"/>
    <w:rsid w:val="002914FD"/>
    <w:rsid w:val="002935D0"/>
    <w:rsid w:val="00294D6B"/>
    <w:rsid w:val="002969FE"/>
    <w:rsid w:val="00296C32"/>
    <w:rsid w:val="00297286"/>
    <w:rsid w:val="002A01DC"/>
    <w:rsid w:val="002A18F5"/>
    <w:rsid w:val="002A2042"/>
    <w:rsid w:val="002A25AD"/>
    <w:rsid w:val="002A2720"/>
    <w:rsid w:val="002A4CA3"/>
    <w:rsid w:val="002A603E"/>
    <w:rsid w:val="002A73A5"/>
    <w:rsid w:val="002B107D"/>
    <w:rsid w:val="002B3164"/>
    <w:rsid w:val="002B611F"/>
    <w:rsid w:val="002C05DB"/>
    <w:rsid w:val="002C561E"/>
    <w:rsid w:val="002C58CE"/>
    <w:rsid w:val="002C64F5"/>
    <w:rsid w:val="002D1C2A"/>
    <w:rsid w:val="002D32DD"/>
    <w:rsid w:val="002D433B"/>
    <w:rsid w:val="002D627D"/>
    <w:rsid w:val="002E1E96"/>
    <w:rsid w:val="002E2936"/>
    <w:rsid w:val="002E4D3A"/>
    <w:rsid w:val="002E5B34"/>
    <w:rsid w:val="002F04C6"/>
    <w:rsid w:val="002F1610"/>
    <w:rsid w:val="002F1649"/>
    <w:rsid w:val="002F3B1B"/>
    <w:rsid w:val="002F3D70"/>
    <w:rsid w:val="002F478E"/>
    <w:rsid w:val="003002D4"/>
    <w:rsid w:val="00301080"/>
    <w:rsid w:val="00301167"/>
    <w:rsid w:val="00303958"/>
    <w:rsid w:val="003043A9"/>
    <w:rsid w:val="00310F75"/>
    <w:rsid w:val="0031265D"/>
    <w:rsid w:val="00314E5A"/>
    <w:rsid w:val="003210AF"/>
    <w:rsid w:val="00323017"/>
    <w:rsid w:val="00324F80"/>
    <w:rsid w:val="0033088F"/>
    <w:rsid w:val="00334A21"/>
    <w:rsid w:val="00334CEF"/>
    <w:rsid w:val="0033594F"/>
    <w:rsid w:val="00344282"/>
    <w:rsid w:val="0034605D"/>
    <w:rsid w:val="0034683C"/>
    <w:rsid w:val="00350D67"/>
    <w:rsid w:val="00352C96"/>
    <w:rsid w:val="003534E4"/>
    <w:rsid w:val="0035525C"/>
    <w:rsid w:val="00355BE8"/>
    <w:rsid w:val="00364C7B"/>
    <w:rsid w:val="00365DAC"/>
    <w:rsid w:val="00366A6A"/>
    <w:rsid w:val="00367040"/>
    <w:rsid w:val="0036725E"/>
    <w:rsid w:val="00367403"/>
    <w:rsid w:val="00372029"/>
    <w:rsid w:val="00375DC5"/>
    <w:rsid w:val="0037733B"/>
    <w:rsid w:val="00377CE8"/>
    <w:rsid w:val="00382EFE"/>
    <w:rsid w:val="00386AF3"/>
    <w:rsid w:val="0038740A"/>
    <w:rsid w:val="00390691"/>
    <w:rsid w:val="00394F31"/>
    <w:rsid w:val="003A1EF6"/>
    <w:rsid w:val="003A52CC"/>
    <w:rsid w:val="003A6F15"/>
    <w:rsid w:val="003A7963"/>
    <w:rsid w:val="003B4690"/>
    <w:rsid w:val="003B4762"/>
    <w:rsid w:val="003B532E"/>
    <w:rsid w:val="003C0D10"/>
    <w:rsid w:val="003C4420"/>
    <w:rsid w:val="003C589B"/>
    <w:rsid w:val="003C72DF"/>
    <w:rsid w:val="003D29FA"/>
    <w:rsid w:val="003D2E05"/>
    <w:rsid w:val="003D332E"/>
    <w:rsid w:val="003D4169"/>
    <w:rsid w:val="003E1C40"/>
    <w:rsid w:val="003E3674"/>
    <w:rsid w:val="003E4352"/>
    <w:rsid w:val="003E475D"/>
    <w:rsid w:val="003E59F6"/>
    <w:rsid w:val="003E70FA"/>
    <w:rsid w:val="003F2848"/>
    <w:rsid w:val="003F38BB"/>
    <w:rsid w:val="00402C72"/>
    <w:rsid w:val="00412025"/>
    <w:rsid w:val="00412070"/>
    <w:rsid w:val="0041290F"/>
    <w:rsid w:val="00413F17"/>
    <w:rsid w:val="00414F65"/>
    <w:rsid w:val="0041505C"/>
    <w:rsid w:val="0041660B"/>
    <w:rsid w:val="004213AA"/>
    <w:rsid w:val="00421FBF"/>
    <w:rsid w:val="00425C37"/>
    <w:rsid w:val="00426024"/>
    <w:rsid w:val="004313D5"/>
    <w:rsid w:val="00432519"/>
    <w:rsid w:val="0043494E"/>
    <w:rsid w:val="00434F56"/>
    <w:rsid w:val="0043620E"/>
    <w:rsid w:val="0043747A"/>
    <w:rsid w:val="00440005"/>
    <w:rsid w:val="004434AB"/>
    <w:rsid w:val="004510DB"/>
    <w:rsid w:val="004517BA"/>
    <w:rsid w:val="0045230A"/>
    <w:rsid w:val="0045331B"/>
    <w:rsid w:val="00455C12"/>
    <w:rsid w:val="00455F02"/>
    <w:rsid w:val="00457997"/>
    <w:rsid w:val="0046022B"/>
    <w:rsid w:val="00472D6C"/>
    <w:rsid w:val="00476317"/>
    <w:rsid w:val="00482826"/>
    <w:rsid w:val="00482D88"/>
    <w:rsid w:val="0048506A"/>
    <w:rsid w:val="00491100"/>
    <w:rsid w:val="00491447"/>
    <w:rsid w:val="00492562"/>
    <w:rsid w:val="004950EA"/>
    <w:rsid w:val="00495A82"/>
    <w:rsid w:val="004968F9"/>
    <w:rsid w:val="00496FEE"/>
    <w:rsid w:val="004977A8"/>
    <w:rsid w:val="004A2CFB"/>
    <w:rsid w:val="004B1648"/>
    <w:rsid w:val="004B3ED6"/>
    <w:rsid w:val="004C003A"/>
    <w:rsid w:val="004C1A8B"/>
    <w:rsid w:val="004C2E4C"/>
    <w:rsid w:val="004C3D1F"/>
    <w:rsid w:val="004C658E"/>
    <w:rsid w:val="004D25E9"/>
    <w:rsid w:val="004D498F"/>
    <w:rsid w:val="004D4C1E"/>
    <w:rsid w:val="004D5A4F"/>
    <w:rsid w:val="004E5BE2"/>
    <w:rsid w:val="004E6129"/>
    <w:rsid w:val="004F074A"/>
    <w:rsid w:val="004F12D2"/>
    <w:rsid w:val="004F2080"/>
    <w:rsid w:val="004F4587"/>
    <w:rsid w:val="004F631B"/>
    <w:rsid w:val="005000E9"/>
    <w:rsid w:val="00501C12"/>
    <w:rsid w:val="00501EF0"/>
    <w:rsid w:val="0050438D"/>
    <w:rsid w:val="00504FB0"/>
    <w:rsid w:val="00505F5B"/>
    <w:rsid w:val="005060D7"/>
    <w:rsid w:val="0050673A"/>
    <w:rsid w:val="00507B63"/>
    <w:rsid w:val="00507DC8"/>
    <w:rsid w:val="00512E44"/>
    <w:rsid w:val="0051337B"/>
    <w:rsid w:val="00514FD7"/>
    <w:rsid w:val="00520DA4"/>
    <w:rsid w:val="005231B3"/>
    <w:rsid w:val="00527E4F"/>
    <w:rsid w:val="00530884"/>
    <w:rsid w:val="0053367A"/>
    <w:rsid w:val="00536490"/>
    <w:rsid w:val="00541658"/>
    <w:rsid w:val="00546A23"/>
    <w:rsid w:val="00546E44"/>
    <w:rsid w:val="00547FCF"/>
    <w:rsid w:val="00556F3E"/>
    <w:rsid w:val="00557139"/>
    <w:rsid w:val="005653EC"/>
    <w:rsid w:val="00566EAF"/>
    <w:rsid w:val="0057159E"/>
    <w:rsid w:val="005734EF"/>
    <w:rsid w:val="005751E1"/>
    <w:rsid w:val="00576F19"/>
    <w:rsid w:val="0057792D"/>
    <w:rsid w:val="0058251B"/>
    <w:rsid w:val="005842D4"/>
    <w:rsid w:val="005860DD"/>
    <w:rsid w:val="00586B65"/>
    <w:rsid w:val="00592361"/>
    <w:rsid w:val="00592CC6"/>
    <w:rsid w:val="005A4B07"/>
    <w:rsid w:val="005A4CED"/>
    <w:rsid w:val="005B26A6"/>
    <w:rsid w:val="005B6A11"/>
    <w:rsid w:val="005B7B51"/>
    <w:rsid w:val="005C4984"/>
    <w:rsid w:val="005C5EE5"/>
    <w:rsid w:val="005D346A"/>
    <w:rsid w:val="005D3CB9"/>
    <w:rsid w:val="005D54B2"/>
    <w:rsid w:val="005E1B4D"/>
    <w:rsid w:val="005E331C"/>
    <w:rsid w:val="005E3527"/>
    <w:rsid w:val="005E3F41"/>
    <w:rsid w:val="005E618B"/>
    <w:rsid w:val="005E7491"/>
    <w:rsid w:val="005F0CE6"/>
    <w:rsid w:val="005F0EC4"/>
    <w:rsid w:val="005F22B7"/>
    <w:rsid w:val="005F2DBD"/>
    <w:rsid w:val="005F30D3"/>
    <w:rsid w:val="005F3DED"/>
    <w:rsid w:val="005F45F4"/>
    <w:rsid w:val="005F5D7C"/>
    <w:rsid w:val="006134CA"/>
    <w:rsid w:val="00616CEE"/>
    <w:rsid w:val="00620262"/>
    <w:rsid w:val="00622802"/>
    <w:rsid w:val="00622C02"/>
    <w:rsid w:val="006269EF"/>
    <w:rsid w:val="00626B32"/>
    <w:rsid w:val="006310A4"/>
    <w:rsid w:val="00631C10"/>
    <w:rsid w:val="00635410"/>
    <w:rsid w:val="006429F4"/>
    <w:rsid w:val="0064379D"/>
    <w:rsid w:val="00645842"/>
    <w:rsid w:val="00646231"/>
    <w:rsid w:val="00650FA8"/>
    <w:rsid w:val="00652530"/>
    <w:rsid w:val="00654088"/>
    <w:rsid w:val="00661F67"/>
    <w:rsid w:val="00662BA7"/>
    <w:rsid w:val="00664D2E"/>
    <w:rsid w:val="00671A6D"/>
    <w:rsid w:val="00673193"/>
    <w:rsid w:val="006741F9"/>
    <w:rsid w:val="00677C97"/>
    <w:rsid w:val="006818FF"/>
    <w:rsid w:val="0068505D"/>
    <w:rsid w:val="00685126"/>
    <w:rsid w:val="0068719A"/>
    <w:rsid w:val="00687840"/>
    <w:rsid w:val="00687B81"/>
    <w:rsid w:val="006908A6"/>
    <w:rsid w:val="00690BC1"/>
    <w:rsid w:val="006A0111"/>
    <w:rsid w:val="006A04FE"/>
    <w:rsid w:val="006A6A65"/>
    <w:rsid w:val="006A6E1D"/>
    <w:rsid w:val="006B02CB"/>
    <w:rsid w:val="006B2785"/>
    <w:rsid w:val="006B61F7"/>
    <w:rsid w:val="006C4FBE"/>
    <w:rsid w:val="006C5332"/>
    <w:rsid w:val="006C5B12"/>
    <w:rsid w:val="006C6346"/>
    <w:rsid w:val="006D0A3F"/>
    <w:rsid w:val="006D39B0"/>
    <w:rsid w:val="006D3DF4"/>
    <w:rsid w:val="006D54D0"/>
    <w:rsid w:val="006D5A7C"/>
    <w:rsid w:val="006E144A"/>
    <w:rsid w:val="006E445F"/>
    <w:rsid w:val="006E490D"/>
    <w:rsid w:val="006F1273"/>
    <w:rsid w:val="006F3A8C"/>
    <w:rsid w:val="007040F0"/>
    <w:rsid w:val="0070673C"/>
    <w:rsid w:val="007078B2"/>
    <w:rsid w:val="007142D1"/>
    <w:rsid w:val="00714DA2"/>
    <w:rsid w:val="00721477"/>
    <w:rsid w:val="007223F0"/>
    <w:rsid w:val="00722BC7"/>
    <w:rsid w:val="007314E4"/>
    <w:rsid w:val="007318AB"/>
    <w:rsid w:val="00732B17"/>
    <w:rsid w:val="00734854"/>
    <w:rsid w:val="00735FD5"/>
    <w:rsid w:val="00741F88"/>
    <w:rsid w:val="00744153"/>
    <w:rsid w:val="00744458"/>
    <w:rsid w:val="007455AF"/>
    <w:rsid w:val="00747AF0"/>
    <w:rsid w:val="007504F1"/>
    <w:rsid w:val="007524A3"/>
    <w:rsid w:val="007532A0"/>
    <w:rsid w:val="00753CB1"/>
    <w:rsid w:val="00757E40"/>
    <w:rsid w:val="00765F24"/>
    <w:rsid w:val="00767FFE"/>
    <w:rsid w:val="00770275"/>
    <w:rsid w:val="00771175"/>
    <w:rsid w:val="0077210B"/>
    <w:rsid w:val="00785427"/>
    <w:rsid w:val="00785E51"/>
    <w:rsid w:val="0079000C"/>
    <w:rsid w:val="00790EC7"/>
    <w:rsid w:val="00792710"/>
    <w:rsid w:val="007931DD"/>
    <w:rsid w:val="00795072"/>
    <w:rsid w:val="00797B54"/>
    <w:rsid w:val="007A22E0"/>
    <w:rsid w:val="007A3B5E"/>
    <w:rsid w:val="007A4160"/>
    <w:rsid w:val="007B2B3C"/>
    <w:rsid w:val="007C0195"/>
    <w:rsid w:val="007C0BF6"/>
    <w:rsid w:val="007C0CE5"/>
    <w:rsid w:val="007C356E"/>
    <w:rsid w:val="007C3637"/>
    <w:rsid w:val="007C45FC"/>
    <w:rsid w:val="007C7BD9"/>
    <w:rsid w:val="007C7BDF"/>
    <w:rsid w:val="007D13DE"/>
    <w:rsid w:val="007D4F03"/>
    <w:rsid w:val="007D525E"/>
    <w:rsid w:val="007E1366"/>
    <w:rsid w:val="007E329E"/>
    <w:rsid w:val="007E645A"/>
    <w:rsid w:val="007E7F16"/>
    <w:rsid w:val="007F1417"/>
    <w:rsid w:val="007F29F2"/>
    <w:rsid w:val="007F77FD"/>
    <w:rsid w:val="00804B46"/>
    <w:rsid w:val="008053CC"/>
    <w:rsid w:val="008079DD"/>
    <w:rsid w:val="00813C89"/>
    <w:rsid w:val="008156DD"/>
    <w:rsid w:val="00815AA9"/>
    <w:rsid w:val="0081601F"/>
    <w:rsid w:val="00816620"/>
    <w:rsid w:val="00816F45"/>
    <w:rsid w:val="008227E7"/>
    <w:rsid w:val="00825D0F"/>
    <w:rsid w:val="00831F27"/>
    <w:rsid w:val="00835D9E"/>
    <w:rsid w:val="00841363"/>
    <w:rsid w:val="00843FB9"/>
    <w:rsid w:val="0084692A"/>
    <w:rsid w:val="008479FD"/>
    <w:rsid w:val="0085482B"/>
    <w:rsid w:val="008554FD"/>
    <w:rsid w:val="00857C94"/>
    <w:rsid w:val="00861A4F"/>
    <w:rsid w:val="0086246F"/>
    <w:rsid w:val="008649A9"/>
    <w:rsid w:val="00864CDE"/>
    <w:rsid w:val="00865FFF"/>
    <w:rsid w:val="008715ED"/>
    <w:rsid w:val="00876248"/>
    <w:rsid w:val="00880789"/>
    <w:rsid w:val="00882D17"/>
    <w:rsid w:val="008873DA"/>
    <w:rsid w:val="00891683"/>
    <w:rsid w:val="00896FC2"/>
    <w:rsid w:val="00897D28"/>
    <w:rsid w:val="008A07AD"/>
    <w:rsid w:val="008A4207"/>
    <w:rsid w:val="008A53DC"/>
    <w:rsid w:val="008A6B63"/>
    <w:rsid w:val="008A702C"/>
    <w:rsid w:val="008B5B72"/>
    <w:rsid w:val="008C0087"/>
    <w:rsid w:val="008C51FB"/>
    <w:rsid w:val="008C5A95"/>
    <w:rsid w:val="008C7650"/>
    <w:rsid w:val="008D7A35"/>
    <w:rsid w:val="008E1F1B"/>
    <w:rsid w:val="008F187B"/>
    <w:rsid w:val="008F21FC"/>
    <w:rsid w:val="008F50FA"/>
    <w:rsid w:val="008F7168"/>
    <w:rsid w:val="009033A9"/>
    <w:rsid w:val="0090555C"/>
    <w:rsid w:val="00905BF0"/>
    <w:rsid w:val="00905F88"/>
    <w:rsid w:val="00914F52"/>
    <w:rsid w:val="00930629"/>
    <w:rsid w:val="00931ED9"/>
    <w:rsid w:val="00933C89"/>
    <w:rsid w:val="00935044"/>
    <w:rsid w:val="0093582C"/>
    <w:rsid w:val="00937F86"/>
    <w:rsid w:val="009435DE"/>
    <w:rsid w:val="009450DB"/>
    <w:rsid w:val="00945362"/>
    <w:rsid w:val="00957057"/>
    <w:rsid w:val="00960163"/>
    <w:rsid w:val="00962283"/>
    <w:rsid w:val="009636C2"/>
    <w:rsid w:val="009665CD"/>
    <w:rsid w:val="00970908"/>
    <w:rsid w:val="009710FD"/>
    <w:rsid w:val="00974572"/>
    <w:rsid w:val="00985090"/>
    <w:rsid w:val="00986198"/>
    <w:rsid w:val="00992958"/>
    <w:rsid w:val="00993AA5"/>
    <w:rsid w:val="009971B3"/>
    <w:rsid w:val="009A2924"/>
    <w:rsid w:val="009A4D58"/>
    <w:rsid w:val="009B09DD"/>
    <w:rsid w:val="009B0B9F"/>
    <w:rsid w:val="009B1ED4"/>
    <w:rsid w:val="009B4E20"/>
    <w:rsid w:val="009B5FE0"/>
    <w:rsid w:val="009B65FF"/>
    <w:rsid w:val="009B7EF9"/>
    <w:rsid w:val="009C17BC"/>
    <w:rsid w:val="009C52E5"/>
    <w:rsid w:val="009D059B"/>
    <w:rsid w:val="009D12FC"/>
    <w:rsid w:val="009D2375"/>
    <w:rsid w:val="009E0476"/>
    <w:rsid w:val="009E14C2"/>
    <w:rsid w:val="009E73EF"/>
    <w:rsid w:val="009F40A6"/>
    <w:rsid w:val="009F41C8"/>
    <w:rsid w:val="009F41D8"/>
    <w:rsid w:val="009F6D31"/>
    <w:rsid w:val="00A01242"/>
    <w:rsid w:val="00A02FCC"/>
    <w:rsid w:val="00A031FF"/>
    <w:rsid w:val="00A05132"/>
    <w:rsid w:val="00A05CAB"/>
    <w:rsid w:val="00A05DC8"/>
    <w:rsid w:val="00A076E7"/>
    <w:rsid w:val="00A10DE5"/>
    <w:rsid w:val="00A11720"/>
    <w:rsid w:val="00A122D8"/>
    <w:rsid w:val="00A14C6B"/>
    <w:rsid w:val="00A225FA"/>
    <w:rsid w:val="00A23A56"/>
    <w:rsid w:val="00A3093E"/>
    <w:rsid w:val="00A323B8"/>
    <w:rsid w:val="00A36218"/>
    <w:rsid w:val="00A37109"/>
    <w:rsid w:val="00A47B95"/>
    <w:rsid w:val="00A54C94"/>
    <w:rsid w:val="00A57C12"/>
    <w:rsid w:val="00A67BC1"/>
    <w:rsid w:val="00A70CC7"/>
    <w:rsid w:val="00A70D7A"/>
    <w:rsid w:val="00A712CB"/>
    <w:rsid w:val="00A71F20"/>
    <w:rsid w:val="00A72F9A"/>
    <w:rsid w:val="00A73247"/>
    <w:rsid w:val="00A772D7"/>
    <w:rsid w:val="00A77322"/>
    <w:rsid w:val="00A80336"/>
    <w:rsid w:val="00A917A0"/>
    <w:rsid w:val="00A94184"/>
    <w:rsid w:val="00A95B9D"/>
    <w:rsid w:val="00A961D1"/>
    <w:rsid w:val="00A96D81"/>
    <w:rsid w:val="00AB1371"/>
    <w:rsid w:val="00AB2E1A"/>
    <w:rsid w:val="00AB4220"/>
    <w:rsid w:val="00AB4E83"/>
    <w:rsid w:val="00AB693D"/>
    <w:rsid w:val="00AB6AA0"/>
    <w:rsid w:val="00AC2B65"/>
    <w:rsid w:val="00AC3D8C"/>
    <w:rsid w:val="00AC5868"/>
    <w:rsid w:val="00AC5F9C"/>
    <w:rsid w:val="00AC69BF"/>
    <w:rsid w:val="00AD412E"/>
    <w:rsid w:val="00AE1079"/>
    <w:rsid w:val="00AE2E0A"/>
    <w:rsid w:val="00AE3A55"/>
    <w:rsid w:val="00AE4870"/>
    <w:rsid w:val="00AF0840"/>
    <w:rsid w:val="00AF1016"/>
    <w:rsid w:val="00AF415D"/>
    <w:rsid w:val="00AF47AA"/>
    <w:rsid w:val="00AF7F31"/>
    <w:rsid w:val="00B005B6"/>
    <w:rsid w:val="00B02F01"/>
    <w:rsid w:val="00B034CC"/>
    <w:rsid w:val="00B156B3"/>
    <w:rsid w:val="00B16A09"/>
    <w:rsid w:val="00B201C2"/>
    <w:rsid w:val="00B22744"/>
    <w:rsid w:val="00B2554A"/>
    <w:rsid w:val="00B25FF0"/>
    <w:rsid w:val="00B272A6"/>
    <w:rsid w:val="00B3085D"/>
    <w:rsid w:val="00B33EDA"/>
    <w:rsid w:val="00B35E79"/>
    <w:rsid w:val="00B36F82"/>
    <w:rsid w:val="00B37090"/>
    <w:rsid w:val="00B40EBF"/>
    <w:rsid w:val="00B4237D"/>
    <w:rsid w:val="00B42E75"/>
    <w:rsid w:val="00B44246"/>
    <w:rsid w:val="00B503AB"/>
    <w:rsid w:val="00B5658E"/>
    <w:rsid w:val="00B57161"/>
    <w:rsid w:val="00B63583"/>
    <w:rsid w:val="00B63890"/>
    <w:rsid w:val="00B74516"/>
    <w:rsid w:val="00B75EA8"/>
    <w:rsid w:val="00B774C5"/>
    <w:rsid w:val="00B80817"/>
    <w:rsid w:val="00B82F93"/>
    <w:rsid w:val="00B853E2"/>
    <w:rsid w:val="00B900A8"/>
    <w:rsid w:val="00B90F27"/>
    <w:rsid w:val="00B948A5"/>
    <w:rsid w:val="00B97912"/>
    <w:rsid w:val="00BA05B2"/>
    <w:rsid w:val="00BA30C9"/>
    <w:rsid w:val="00BA3278"/>
    <w:rsid w:val="00BA4A78"/>
    <w:rsid w:val="00BA7171"/>
    <w:rsid w:val="00BA7CDB"/>
    <w:rsid w:val="00BB326B"/>
    <w:rsid w:val="00BB63E5"/>
    <w:rsid w:val="00BB71E9"/>
    <w:rsid w:val="00BC1974"/>
    <w:rsid w:val="00BC6C1D"/>
    <w:rsid w:val="00BC761A"/>
    <w:rsid w:val="00BD1F06"/>
    <w:rsid w:val="00BD2F0B"/>
    <w:rsid w:val="00BD4326"/>
    <w:rsid w:val="00BD5D22"/>
    <w:rsid w:val="00BD76D9"/>
    <w:rsid w:val="00BE0D5B"/>
    <w:rsid w:val="00BE0D8A"/>
    <w:rsid w:val="00BE16FE"/>
    <w:rsid w:val="00BE23CF"/>
    <w:rsid w:val="00BE4496"/>
    <w:rsid w:val="00BE5DAC"/>
    <w:rsid w:val="00BF1492"/>
    <w:rsid w:val="00BF3BEC"/>
    <w:rsid w:val="00BF7015"/>
    <w:rsid w:val="00C001A5"/>
    <w:rsid w:val="00C06CC0"/>
    <w:rsid w:val="00C10BFB"/>
    <w:rsid w:val="00C13072"/>
    <w:rsid w:val="00C13D36"/>
    <w:rsid w:val="00C14085"/>
    <w:rsid w:val="00C15EBB"/>
    <w:rsid w:val="00C17651"/>
    <w:rsid w:val="00C20FA0"/>
    <w:rsid w:val="00C25E89"/>
    <w:rsid w:val="00C27ADF"/>
    <w:rsid w:val="00C3222A"/>
    <w:rsid w:val="00C346A8"/>
    <w:rsid w:val="00C34D29"/>
    <w:rsid w:val="00C36F2A"/>
    <w:rsid w:val="00C51A87"/>
    <w:rsid w:val="00C51F8B"/>
    <w:rsid w:val="00C52295"/>
    <w:rsid w:val="00C5535D"/>
    <w:rsid w:val="00C5779C"/>
    <w:rsid w:val="00C57AE4"/>
    <w:rsid w:val="00C607DB"/>
    <w:rsid w:val="00C66863"/>
    <w:rsid w:val="00C66BB8"/>
    <w:rsid w:val="00C66FD9"/>
    <w:rsid w:val="00C67285"/>
    <w:rsid w:val="00C7088F"/>
    <w:rsid w:val="00C7259B"/>
    <w:rsid w:val="00C72709"/>
    <w:rsid w:val="00C74A83"/>
    <w:rsid w:val="00C7628F"/>
    <w:rsid w:val="00C90D5B"/>
    <w:rsid w:val="00C94953"/>
    <w:rsid w:val="00C95762"/>
    <w:rsid w:val="00C97AE1"/>
    <w:rsid w:val="00C97ED0"/>
    <w:rsid w:val="00CA0F22"/>
    <w:rsid w:val="00CB1993"/>
    <w:rsid w:val="00CB4BA9"/>
    <w:rsid w:val="00CB7054"/>
    <w:rsid w:val="00CB7175"/>
    <w:rsid w:val="00CB7EB8"/>
    <w:rsid w:val="00CB7EF6"/>
    <w:rsid w:val="00CC2858"/>
    <w:rsid w:val="00CC7098"/>
    <w:rsid w:val="00CD209A"/>
    <w:rsid w:val="00CD4616"/>
    <w:rsid w:val="00CD4D1D"/>
    <w:rsid w:val="00CE1477"/>
    <w:rsid w:val="00CE2C7F"/>
    <w:rsid w:val="00CE33BA"/>
    <w:rsid w:val="00CF043B"/>
    <w:rsid w:val="00CF1AA4"/>
    <w:rsid w:val="00CF4ED7"/>
    <w:rsid w:val="00CF5EC0"/>
    <w:rsid w:val="00D016FD"/>
    <w:rsid w:val="00D02A5C"/>
    <w:rsid w:val="00D03C1F"/>
    <w:rsid w:val="00D05EF6"/>
    <w:rsid w:val="00D065EC"/>
    <w:rsid w:val="00D14EC0"/>
    <w:rsid w:val="00D15D36"/>
    <w:rsid w:val="00D203FF"/>
    <w:rsid w:val="00D2376D"/>
    <w:rsid w:val="00D23B14"/>
    <w:rsid w:val="00D24F6E"/>
    <w:rsid w:val="00D25789"/>
    <w:rsid w:val="00D267EF"/>
    <w:rsid w:val="00D35A09"/>
    <w:rsid w:val="00D36B25"/>
    <w:rsid w:val="00D40D4E"/>
    <w:rsid w:val="00D42A48"/>
    <w:rsid w:val="00D43841"/>
    <w:rsid w:val="00D456AB"/>
    <w:rsid w:val="00D506A8"/>
    <w:rsid w:val="00D522EC"/>
    <w:rsid w:val="00D52EAB"/>
    <w:rsid w:val="00D61904"/>
    <w:rsid w:val="00D627CE"/>
    <w:rsid w:val="00D67678"/>
    <w:rsid w:val="00D6769A"/>
    <w:rsid w:val="00D67F92"/>
    <w:rsid w:val="00D7054E"/>
    <w:rsid w:val="00D7407A"/>
    <w:rsid w:val="00D74FF4"/>
    <w:rsid w:val="00D75660"/>
    <w:rsid w:val="00D77A4D"/>
    <w:rsid w:val="00D828D9"/>
    <w:rsid w:val="00D83013"/>
    <w:rsid w:val="00D83E7F"/>
    <w:rsid w:val="00D90EC2"/>
    <w:rsid w:val="00D95A71"/>
    <w:rsid w:val="00DA32A6"/>
    <w:rsid w:val="00DA53DB"/>
    <w:rsid w:val="00DA60C0"/>
    <w:rsid w:val="00DA7EF4"/>
    <w:rsid w:val="00DB1577"/>
    <w:rsid w:val="00DB1C3D"/>
    <w:rsid w:val="00DB45D4"/>
    <w:rsid w:val="00DB7049"/>
    <w:rsid w:val="00DB7F2D"/>
    <w:rsid w:val="00DC05CC"/>
    <w:rsid w:val="00DC140A"/>
    <w:rsid w:val="00DC2539"/>
    <w:rsid w:val="00DC29A5"/>
    <w:rsid w:val="00DD37A5"/>
    <w:rsid w:val="00DD3AE3"/>
    <w:rsid w:val="00DD6660"/>
    <w:rsid w:val="00DE08C7"/>
    <w:rsid w:val="00DE2571"/>
    <w:rsid w:val="00DE3893"/>
    <w:rsid w:val="00DE3A90"/>
    <w:rsid w:val="00DE3EB4"/>
    <w:rsid w:val="00DF1B69"/>
    <w:rsid w:val="00E007B4"/>
    <w:rsid w:val="00E02177"/>
    <w:rsid w:val="00E05DFA"/>
    <w:rsid w:val="00E10286"/>
    <w:rsid w:val="00E10A17"/>
    <w:rsid w:val="00E12C9A"/>
    <w:rsid w:val="00E1357D"/>
    <w:rsid w:val="00E175EB"/>
    <w:rsid w:val="00E24B8A"/>
    <w:rsid w:val="00E26A25"/>
    <w:rsid w:val="00E2715C"/>
    <w:rsid w:val="00E278E9"/>
    <w:rsid w:val="00E30AD3"/>
    <w:rsid w:val="00E3129F"/>
    <w:rsid w:val="00E31A4D"/>
    <w:rsid w:val="00E32992"/>
    <w:rsid w:val="00E32AB8"/>
    <w:rsid w:val="00E34BBD"/>
    <w:rsid w:val="00E363DD"/>
    <w:rsid w:val="00E379E3"/>
    <w:rsid w:val="00E37C96"/>
    <w:rsid w:val="00E40F44"/>
    <w:rsid w:val="00E41EB1"/>
    <w:rsid w:val="00E47471"/>
    <w:rsid w:val="00E5016F"/>
    <w:rsid w:val="00E50B93"/>
    <w:rsid w:val="00E54148"/>
    <w:rsid w:val="00E54DF1"/>
    <w:rsid w:val="00E55BB1"/>
    <w:rsid w:val="00E5638A"/>
    <w:rsid w:val="00E57DEF"/>
    <w:rsid w:val="00E639A3"/>
    <w:rsid w:val="00E64C25"/>
    <w:rsid w:val="00E67B10"/>
    <w:rsid w:val="00E70F9F"/>
    <w:rsid w:val="00E710E5"/>
    <w:rsid w:val="00E716FF"/>
    <w:rsid w:val="00E74CEE"/>
    <w:rsid w:val="00E80655"/>
    <w:rsid w:val="00E8361C"/>
    <w:rsid w:val="00E84411"/>
    <w:rsid w:val="00E861DB"/>
    <w:rsid w:val="00E8638D"/>
    <w:rsid w:val="00E9382A"/>
    <w:rsid w:val="00E93BDB"/>
    <w:rsid w:val="00E9458C"/>
    <w:rsid w:val="00EA033F"/>
    <w:rsid w:val="00EA45F8"/>
    <w:rsid w:val="00EA505C"/>
    <w:rsid w:val="00EB2824"/>
    <w:rsid w:val="00EB4911"/>
    <w:rsid w:val="00EB5650"/>
    <w:rsid w:val="00EB598F"/>
    <w:rsid w:val="00EB63AB"/>
    <w:rsid w:val="00EC3881"/>
    <w:rsid w:val="00EC3F39"/>
    <w:rsid w:val="00ED1BA6"/>
    <w:rsid w:val="00ED1D4D"/>
    <w:rsid w:val="00ED3A63"/>
    <w:rsid w:val="00ED4DF6"/>
    <w:rsid w:val="00ED7545"/>
    <w:rsid w:val="00EE122D"/>
    <w:rsid w:val="00EE44C3"/>
    <w:rsid w:val="00EE46F7"/>
    <w:rsid w:val="00EF226E"/>
    <w:rsid w:val="00EF3FD4"/>
    <w:rsid w:val="00EF55B6"/>
    <w:rsid w:val="00F0640F"/>
    <w:rsid w:val="00F209A8"/>
    <w:rsid w:val="00F20DB5"/>
    <w:rsid w:val="00F271B3"/>
    <w:rsid w:val="00F310A4"/>
    <w:rsid w:val="00F315D2"/>
    <w:rsid w:val="00F3306E"/>
    <w:rsid w:val="00F42E5B"/>
    <w:rsid w:val="00F430A3"/>
    <w:rsid w:val="00F43E51"/>
    <w:rsid w:val="00F467BD"/>
    <w:rsid w:val="00F55BC5"/>
    <w:rsid w:val="00F56028"/>
    <w:rsid w:val="00F56B74"/>
    <w:rsid w:val="00F60F0A"/>
    <w:rsid w:val="00F61FDB"/>
    <w:rsid w:val="00F620E5"/>
    <w:rsid w:val="00F62ACF"/>
    <w:rsid w:val="00F6468E"/>
    <w:rsid w:val="00F6545D"/>
    <w:rsid w:val="00F70A42"/>
    <w:rsid w:val="00F710C7"/>
    <w:rsid w:val="00F7462D"/>
    <w:rsid w:val="00F82E98"/>
    <w:rsid w:val="00F848E9"/>
    <w:rsid w:val="00FA0462"/>
    <w:rsid w:val="00FA2BA2"/>
    <w:rsid w:val="00FA3CBB"/>
    <w:rsid w:val="00FA596C"/>
    <w:rsid w:val="00FB15D3"/>
    <w:rsid w:val="00FB239E"/>
    <w:rsid w:val="00FB3011"/>
    <w:rsid w:val="00FB3A11"/>
    <w:rsid w:val="00FD1DF7"/>
    <w:rsid w:val="00FE22C9"/>
    <w:rsid w:val="00FF105E"/>
    <w:rsid w:val="00FF119B"/>
    <w:rsid w:val="00FF223E"/>
    <w:rsid w:val="00FF328D"/>
    <w:rsid w:val="00FF69B9"/>
    <w:rsid w:val="01F87224"/>
    <w:rsid w:val="0290D8E9"/>
    <w:rsid w:val="03490707"/>
    <w:rsid w:val="034B8C3F"/>
    <w:rsid w:val="04F279DE"/>
    <w:rsid w:val="060EB654"/>
    <w:rsid w:val="060FF51D"/>
    <w:rsid w:val="062BCE28"/>
    <w:rsid w:val="0669561B"/>
    <w:rsid w:val="069D9112"/>
    <w:rsid w:val="070B1BEC"/>
    <w:rsid w:val="070D1952"/>
    <w:rsid w:val="0758D29B"/>
    <w:rsid w:val="083519C8"/>
    <w:rsid w:val="083E6ACE"/>
    <w:rsid w:val="0873E323"/>
    <w:rsid w:val="089F7D95"/>
    <w:rsid w:val="093D0E96"/>
    <w:rsid w:val="095B7803"/>
    <w:rsid w:val="096E418A"/>
    <w:rsid w:val="09DE4B18"/>
    <w:rsid w:val="0A4C2079"/>
    <w:rsid w:val="0BBF142C"/>
    <w:rsid w:val="0C20E470"/>
    <w:rsid w:val="0CF27DE8"/>
    <w:rsid w:val="0D1535A5"/>
    <w:rsid w:val="0D38B30D"/>
    <w:rsid w:val="0D58518A"/>
    <w:rsid w:val="0E06E31A"/>
    <w:rsid w:val="0E7E9236"/>
    <w:rsid w:val="0ECAFE09"/>
    <w:rsid w:val="0ED02A9C"/>
    <w:rsid w:val="0FAD1F0F"/>
    <w:rsid w:val="114F4170"/>
    <w:rsid w:val="1153E454"/>
    <w:rsid w:val="116CC96F"/>
    <w:rsid w:val="123BA0A2"/>
    <w:rsid w:val="128D432F"/>
    <w:rsid w:val="13443774"/>
    <w:rsid w:val="134ADDFF"/>
    <w:rsid w:val="13672F68"/>
    <w:rsid w:val="14E91E22"/>
    <w:rsid w:val="14F2587F"/>
    <w:rsid w:val="158382F5"/>
    <w:rsid w:val="16233DA6"/>
    <w:rsid w:val="1641980A"/>
    <w:rsid w:val="165C3F51"/>
    <w:rsid w:val="16A8F999"/>
    <w:rsid w:val="16AC8132"/>
    <w:rsid w:val="16D5F6A6"/>
    <w:rsid w:val="173E828C"/>
    <w:rsid w:val="17468DE4"/>
    <w:rsid w:val="18CD4D2B"/>
    <w:rsid w:val="19A82673"/>
    <w:rsid w:val="19CCF152"/>
    <w:rsid w:val="1AAC413A"/>
    <w:rsid w:val="1B63C28B"/>
    <w:rsid w:val="1BA60F1D"/>
    <w:rsid w:val="1BCC6484"/>
    <w:rsid w:val="1BDC43FA"/>
    <w:rsid w:val="1CCA6452"/>
    <w:rsid w:val="1D1B7435"/>
    <w:rsid w:val="1EE2C178"/>
    <w:rsid w:val="1F0A4AB0"/>
    <w:rsid w:val="1F2B8FE6"/>
    <w:rsid w:val="200CFE24"/>
    <w:rsid w:val="213808A5"/>
    <w:rsid w:val="220879C5"/>
    <w:rsid w:val="22F908DC"/>
    <w:rsid w:val="234DF3B9"/>
    <w:rsid w:val="234E7B1C"/>
    <w:rsid w:val="23B0979E"/>
    <w:rsid w:val="23F5456A"/>
    <w:rsid w:val="244D73D2"/>
    <w:rsid w:val="2462FB4C"/>
    <w:rsid w:val="253818E1"/>
    <w:rsid w:val="258A3A47"/>
    <w:rsid w:val="25A37BCD"/>
    <w:rsid w:val="25F81832"/>
    <w:rsid w:val="2643F133"/>
    <w:rsid w:val="270C7B19"/>
    <w:rsid w:val="2719C444"/>
    <w:rsid w:val="274D8394"/>
    <w:rsid w:val="28026341"/>
    <w:rsid w:val="2837BE8C"/>
    <w:rsid w:val="28F8319E"/>
    <w:rsid w:val="296C70AA"/>
    <w:rsid w:val="2982796D"/>
    <w:rsid w:val="2A3148DF"/>
    <w:rsid w:val="2A32FBF3"/>
    <w:rsid w:val="2A56C631"/>
    <w:rsid w:val="2A639B17"/>
    <w:rsid w:val="2A65C7F6"/>
    <w:rsid w:val="2A6E39CB"/>
    <w:rsid w:val="2BE0167F"/>
    <w:rsid w:val="2C1D551E"/>
    <w:rsid w:val="2C278696"/>
    <w:rsid w:val="2C8ADDA6"/>
    <w:rsid w:val="2CA6EF30"/>
    <w:rsid w:val="2CB418E4"/>
    <w:rsid w:val="2D05AB7E"/>
    <w:rsid w:val="2D2D0D72"/>
    <w:rsid w:val="2EB795FB"/>
    <w:rsid w:val="2EBA8B54"/>
    <w:rsid w:val="30B18CA0"/>
    <w:rsid w:val="315C395D"/>
    <w:rsid w:val="317EF191"/>
    <w:rsid w:val="3184773E"/>
    <w:rsid w:val="3191B777"/>
    <w:rsid w:val="31B8A874"/>
    <w:rsid w:val="3277508D"/>
    <w:rsid w:val="33478408"/>
    <w:rsid w:val="33AED1A1"/>
    <w:rsid w:val="33EB34C4"/>
    <w:rsid w:val="34D6D180"/>
    <w:rsid w:val="34EAF49A"/>
    <w:rsid w:val="3521B3B1"/>
    <w:rsid w:val="3622BAB7"/>
    <w:rsid w:val="364B39D7"/>
    <w:rsid w:val="36661E73"/>
    <w:rsid w:val="36957058"/>
    <w:rsid w:val="36F4A13D"/>
    <w:rsid w:val="37E07672"/>
    <w:rsid w:val="37EEC221"/>
    <w:rsid w:val="381DCE15"/>
    <w:rsid w:val="3868DAD7"/>
    <w:rsid w:val="38AC0EC3"/>
    <w:rsid w:val="38D5F8C0"/>
    <w:rsid w:val="38D74F57"/>
    <w:rsid w:val="3994832E"/>
    <w:rsid w:val="3AA7AF76"/>
    <w:rsid w:val="3B60FA27"/>
    <w:rsid w:val="3B742BF2"/>
    <w:rsid w:val="3B90B51A"/>
    <w:rsid w:val="3BCB065B"/>
    <w:rsid w:val="3C9410BE"/>
    <w:rsid w:val="3D38C3C2"/>
    <w:rsid w:val="3D78206B"/>
    <w:rsid w:val="3E112273"/>
    <w:rsid w:val="3E68C2D8"/>
    <w:rsid w:val="3F2FA13F"/>
    <w:rsid w:val="408EC0D4"/>
    <w:rsid w:val="40A76B52"/>
    <w:rsid w:val="420993C8"/>
    <w:rsid w:val="42CD5669"/>
    <w:rsid w:val="44E8D26C"/>
    <w:rsid w:val="45B2F3F5"/>
    <w:rsid w:val="45C7009C"/>
    <w:rsid w:val="465BE3CD"/>
    <w:rsid w:val="46A984DC"/>
    <w:rsid w:val="47213329"/>
    <w:rsid w:val="4725CDA1"/>
    <w:rsid w:val="487A8D78"/>
    <w:rsid w:val="487D8601"/>
    <w:rsid w:val="48E36B27"/>
    <w:rsid w:val="494A20FB"/>
    <w:rsid w:val="496413DB"/>
    <w:rsid w:val="49807E28"/>
    <w:rsid w:val="49888E30"/>
    <w:rsid w:val="49D15F85"/>
    <w:rsid w:val="49D94923"/>
    <w:rsid w:val="4ABCF2E8"/>
    <w:rsid w:val="4AF711A3"/>
    <w:rsid w:val="4B407868"/>
    <w:rsid w:val="4B55513B"/>
    <w:rsid w:val="4BF8B8FF"/>
    <w:rsid w:val="4C80C903"/>
    <w:rsid w:val="4D215ABA"/>
    <w:rsid w:val="4D37F1DE"/>
    <w:rsid w:val="4EBCD937"/>
    <w:rsid w:val="4EDFA7AF"/>
    <w:rsid w:val="4F65EA14"/>
    <w:rsid w:val="51737DBD"/>
    <w:rsid w:val="52043EA6"/>
    <w:rsid w:val="522042E0"/>
    <w:rsid w:val="538C67D9"/>
    <w:rsid w:val="53FC219E"/>
    <w:rsid w:val="550B9F29"/>
    <w:rsid w:val="5549BACE"/>
    <w:rsid w:val="55D27A52"/>
    <w:rsid w:val="5800BFDB"/>
    <w:rsid w:val="587896D8"/>
    <w:rsid w:val="59A1CB28"/>
    <w:rsid w:val="59B8F4F5"/>
    <w:rsid w:val="59DD1DEA"/>
    <w:rsid w:val="5A0586C6"/>
    <w:rsid w:val="5A772392"/>
    <w:rsid w:val="5B09AF63"/>
    <w:rsid w:val="5B468D53"/>
    <w:rsid w:val="5B54DD33"/>
    <w:rsid w:val="5B562CEB"/>
    <w:rsid w:val="5B770CC1"/>
    <w:rsid w:val="5BB8558E"/>
    <w:rsid w:val="5BC97E3B"/>
    <w:rsid w:val="5C4C19CE"/>
    <w:rsid w:val="5C6E17E9"/>
    <w:rsid w:val="5C8E8C92"/>
    <w:rsid w:val="5D267068"/>
    <w:rsid w:val="5D5F69CD"/>
    <w:rsid w:val="5D767F2E"/>
    <w:rsid w:val="5E067B8A"/>
    <w:rsid w:val="5E450D98"/>
    <w:rsid w:val="5EB927E6"/>
    <w:rsid w:val="5F37A6B6"/>
    <w:rsid w:val="60469A9A"/>
    <w:rsid w:val="6088BD44"/>
    <w:rsid w:val="616E0F11"/>
    <w:rsid w:val="632C7B24"/>
    <w:rsid w:val="632FCBC7"/>
    <w:rsid w:val="636A54B4"/>
    <w:rsid w:val="63EC91BD"/>
    <w:rsid w:val="64417248"/>
    <w:rsid w:val="6460084D"/>
    <w:rsid w:val="64BDF31E"/>
    <w:rsid w:val="669F9CD2"/>
    <w:rsid w:val="66B4565B"/>
    <w:rsid w:val="67315396"/>
    <w:rsid w:val="67F8A972"/>
    <w:rsid w:val="687D49EC"/>
    <w:rsid w:val="68EA456B"/>
    <w:rsid w:val="68FF98C5"/>
    <w:rsid w:val="69B84523"/>
    <w:rsid w:val="69E5E645"/>
    <w:rsid w:val="6A70316D"/>
    <w:rsid w:val="6A7A6DCD"/>
    <w:rsid w:val="6AA75343"/>
    <w:rsid w:val="6BC0EB6B"/>
    <w:rsid w:val="6BEC61AA"/>
    <w:rsid w:val="6C1A7440"/>
    <w:rsid w:val="6C578BB0"/>
    <w:rsid w:val="6D4AB0E3"/>
    <w:rsid w:val="6D9127C7"/>
    <w:rsid w:val="6EBCAE48"/>
    <w:rsid w:val="6F3A50F0"/>
    <w:rsid w:val="703655F5"/>
    <w:rsid w:val="703D6C29"/>
    <w:rsid w:val="71228AE9"/>
    <w:rsid w:val="71F0B0E5"/>
    <w:rsid w:val="72434F1D"/>
    <w:rsid w:val="7262E3D9"/>
    <w:rsid w:val="72A4BE14"/>
    <w:rsid w:val="736DCF6B"/>
    <w:rsid w:val="73DF12BE"/>
    <w:rsid w:val="73E621BA"/>
    <w:rsid w:val="74DDF174"/>
    <w:rsid w:val="752C693A"/>
    <w:rsid w:val="75411D0E"/>
    <w:rsid w:val="754B3243"/>
    <w:rsid w:val="75B95152"/>
    <w:rsid w:val="75F1A5B0"/>
    <w:rsid w:val="76A3ACFE"/>
    <w:rsid w:val="773433D5"/>
    <w:rsid w:val="77693062"/>
    <w:rsid w:val="77E9DFE1"/>
    <w:rsid w:val="78A214A8"/>
    <w:rsid w:val="78DDF19B"/>
    <w:rsid w:val="7930B33D"/>
    <w:rsid w:val="794B19A6"/>
    <w:rsid w:val="7980A6DE"/>
    <w:rsid w:val="7A63F26C"/>
    <w:rsid w:val="7ABD619A"/>
    <w:rsid w:val="7AE4AB94"/>
    <w:rsid w:val="7B6B6BEF"/>
    <w:rsid w:val="7B87512C"/>
    <w:rsid w:val="7C83CAB8"/>
    <w:rsid w:val="7E0853AC"/>
    <w:rsid w:val="7E9519FF"/>
    <w:rsid w:val="7F2F283B"/>
    <w:rsid w:val="7F825B8F"/>
    <w:rsid w:val="7F9D67E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92AEC"/>
  <w15:chartTrackingRefBased/>
  <w15:docId w15:val="{C1FB3DF9-0725-4A6F-8E9A-73962B921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1EE2C178"/>
    <w:pPr>
      <w:ind w:left="720" w:hanging="360"/>
      <w:outlineLvl w:val="0"/>
    </w:pPr>
    <w:rPr>
      <w:rFonts w:asciiTheme="majorHAnsi" w:hAnsiTheme="majorHAnsi"/>
      <w:i w:val="0"/>
      <w:iCs w:val="0"/>
    </w:rPr>
  </w:style>
  <w:style w:type="paragraph" w:styleId="Heading2">
    <w:name w:val="heading 2"/>
    <w:basedOn w:val="Heading3"/>
    <w:next w:val="Normal"/>
    <w:link w:val="Heading2Char"/>
    <w:uiPriority w:val="9"/>
    <w:unhideWhenUsed/>
    <w:qFormat/>
    <w:rsid w:val="2A6E39CB"/>
    <w:pPr>
      <w:spacing w:before="160" w:after="80"/>
      <w:outlineLvl w:val="1"/>
    </w:pPr>
  </w:style>
  <w:style w:type="paragraph" w:styleId="Heading3">
    <w:name w:val="heading 3"/>
    <w:basedOn w:val="Heading4"/>
    <w:next w:val="Normal"/>
    <w:link w:val="Heading3Char"/>
    <w:uiPriority w:val="9"/>
    <w:unhideWhenUsed/>
    <w:qFormat/>
    <w:rsid w:val="2A6E39CB"/>
    <w:pPr>
      <w:spacing w:line="480" w:lineRule="auto"/>
      <w:ind w:left="1077" w:hanging="720"/>
      <w:outlineLvl w:val="2"/>
    </w:pPr>
    <w:rPr>
      <w:rFonts w:ascii="Times New Roman" w:eastAsia="Times New Roman" w:hAnsi="Times New Roman"/>
      <w:b/>
      <w:bCs/>
      <w:color w:val="auto"/>
    </w:rPr>
  </w:style>
  <w:style w:type="paragraph" w:styleId="Heading4">
    <w:name w:val="heading 4"/>
    <w:basedOn w:val="Normal"/>
    <w:next w:val="Normal"/>
    <w:link w:val="Heading4Char"/>
    <w:uiPriority w:val="9"/>
    <w:unhideWhenUsed/>
    <w:qFormat/>
    <w:rsid w:val="00864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A9"/>
    <w:rPr>
      <w:rFonts w:asciiTheme="majorHAnsi" w:eastAsia="Times New Roman" w:hAnsiTheme="majorHAnsi" w:cstheme="majorBidi"/>
      <w:b/>
      <w:bCs/>
    </w:rPr>
  </w:style>
  <w:style w:type="character" w:customStyle="1" w:styleId="Heading2Char">
    <w:name w:val="Heading 2 Char"/>
    <w:basedOn w:val="DefaultParagraphFont"/>
    <w:link w:val="Heading2"/>
    <w:uiPriority w:val="9"/>
    <w:rsid w:val="008649A9"/>
    <w:rPr>
      <w:rFonts w:eastAsia="Times New Roman" w:cstheme="majorBidi"/>
      <w:b/>
      <w:bCs/>
      <w:i/>
      <w:iCs/>
    </w:rPr>
  </w:style>
  <w:style w:type="character" w:customStyle="1" w:styleId="Heading3Char">
    <w:name w:val="Heading 3 Char"/>
    <w:basedOn w:val="DefaultParagraphFont"/>
    <w:link w:val="Heading3"/>
    <w:uiPriority w:val="9"/>
    <w:rsid w:val="2A6E39CB"/>
    <w:rPr>
      <w:rFonts w:ascii="Times New Roman" w:eastAsia="Times New Roman" w:hAnsi="Times New Roman" w:cs="Times New Roman"/>
      <w:b/>
      <w:bCs/>
      <w:i/>
      <w:iCs/>
      <w:color w:val="auto"/>
      <w:sz w:val="24"/>
      <w:szCs w:val="24"/>
    </w:rPr>
  </w:style>
  <w:style w:type="character" w:customStyle="1" w:styleId="Heading4Char">
    <w:name w:val="Heading 4 Char"/>
    <w:basedOn w:val="DefaultParagraphFont"/>
    <w:link w:val="Heading4"/>
    <w:uiPriority w:val="9"/>
    <w:rsid w:val="00864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A9"/>
    <w:rPr>
      <w:rFonts w:eastAsiaTheme="majorEastAsia" w:cstheme="majorBidi"/>
      <w:color w:val="272727" w:themeColor="text1" w:themeTint="D8"/>
    </w:rPr>
  </w:style>
  <w:style w:type="paragraph" w:styleId="Title">
    <w:name w:val="Title"/>
    <w:basedOn w:val="Normal"/>
    <w:next w:val="Normal"/>
    <w:link w:val="TitleChar"/>
    <w:uiPriority w:val="10"/>
    <w:qFormat/>
    <w:rsid w:val="00864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A9"/>
    <w:pPr>
      <w:spacing w:before="160"/>
      <w:jc w:val="center"/>
    </w:pPr>
    <w:rPr>
      <w:i/>
      <w:iCs/>
      <w:color w:val="404040" w:themeColor="text1" w:themeTint="BF"/>
    </w:rPr>
  </w:style>
  <w:style w:type="character" w:customStyle="1" w:styleId="QuoteChar">
    <w:name w:val="Quote Char"/>
    <w:basedOn w:val="DefaultParagraphFont"/>
    <w:link w:val="Quote"/>
    <w:uiPriority w:val="29"/>
    <w:rsid w:val="008649A9"/>
    <w:rPr>
      <w:i/>
      <w:iCs/>
      <w:color w:val="404040" w:themeColor="text1" w:themeTint="BF"/>
    </w:rPr>
  </w:style>
  <w:style w:type="paragraph" w:styleId="ListParagraph">
    <w:name w:val="List Paragraph"/>
    <w:basedOn w:val="Normal"/>
    <w:uiPriority w:val="34"/>
    <w:qFormat/>
    <w:rsid w:val="008649A9"/>
    <w:pPr>
      <w:ind w:left="720"/>
      <w:contextualSpacing/>
    </w:pPr>
  </w:style>
  <w:style w:type="character" w:styleId="IntenseEmphasis">
    <w:name w:val="Intense Emphasis"/>
    <w:basedOn w:val="DefaultParagraphFont"/>
    <w:uiPriority w:val="21"/>
    <w:qFormat/>
    <w:rsid w:val="008649A9"/>
    <w:rPr>
      <w:i/>
      <w:iCs/>
      <w:color w:val="0F4761" w:themeColor="accent1" w:themeShade="BF"/>
    </w:rPr>
  </w:style>
  <w:style w:type="paragraph" w:styleId="IntenseQuote">
    <w:name w:val="Intense Quote"/>
    <w:basedOn w:val="Normal"/>
    <w:next w:val="Normal"/>
    <w:link w:val="IntenseQuoteChar"/>
    <w:uiPriority w:val="30"/>
    <w:qFormat/>
    <w:rsid w:val="00864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A9"/>
    <w:rPr>
      <w:i/>
      <w:iCs/>
      <w:color w:val="0F4761" w:themeColor="accent1" w:themeShade="BF"/>
    </w:rPr>
  </w:style>
  <w:style w:type="character" w:styleId="IntenseReference">
    <w:name w:val="Intense Reference"/>
    <w:basedOn w:val="DefaultParagraphFont"/>
    <w:uiPriority w:val="32"/>
    <w:qFormat/>
    <w:rsid w:val="008649A9"/>
    <w:rPr>
      <w:b/>
      <w:bCs/>
      <w:smallCaps/>
      <w:color w:val="0F4761" w:themeColor="accent1" w:themeShade="BF"/>
      <w:spacing w:val="5"/>
    </w:rPr>
  </w:style>
  <w:style w:type="paragraph" w:styleId="Bibliography">
    <w:name w:val="Bibliography"/>
    <w:basedOn w:val="Normal"/>
    <w:next w:val="Normal"/>
    <w:uiPriority w:val="37"/>
    <w:unhideWhenUsed/>
    <w:rsid w:val="005F0EC4"/>
  </w:style>
  <w:style w:type="paragraph" w:styleId="TOCHeading">
    <w:name w:val="TOC Heading"/>
    <w:basedOn w:val="Heading1"/>
    <w:next w:val="Normal"/>
    <w:uiPriority w:val="39"/>
    <w:unhideWhenUsed/>
    <w:qFormat/>
    <w:rsid w:val="6D9127C7"/>
    <w:pPr>
      <w:spacing w:before="240" w:after="0"/>
    </w:pPr>
    <w:rPr>
      <w:sz w:val="32"/>
      <w:szCs w:val="32"/>
      <w:lang w:val="en-US"/>
    </w:rPr>
  </w:style>
  <w:style w:type="paragraph" w:styleId="TOC1">
    <w:name w:val="toc 1"/>
    <w:basedOn w:val="Normal"/>
    <w:next w:val="Normal"/>
    <w:autoRedefine/>
    <w:uiPriority w:val="39"/>
    <w:unhideWhenUsed/>
    <w:rsid w:val="000A7F6F"/>
    <w:pPr>
      <w:spacing w:after="100"/>
    </w:pPr>
  </w:style>
  <w:style w:type="character" w:styleId="Hyperlink">
    <w:name w:val="Hyperlink"/>
    <w:basedOn w:val="DefaultParagraphFont"/>
    <w:uiPriority w:val="99"/>
    <w:unhideWhenUsed/>
    <w:rsid w:val="000A7F6F"/>
    <w:rPr>
      <w:color w:val="467886" w:themeColor="hyperlink"/>
      <w:u w:val="single"/>
    </w:rPr>
  </w:style>
  <w:style w:type="paragraph" w:styleId="TOC2">
    <w:name w:val="toc 2"/>
    <w:basedOn w:val="Normal"/>
    <w:next w:val="Normal"/>
    <w:autoRedefine/>
    <w:uiPriority w:val="39"/>
    <w:unhideWhenUsed/>
    <w:rsid w:val="009A4D58"/>
    <w:pPr>
      <w:spacing w:after="100"/>
      <w:ind w:left="240"/>
    </w:pPr>
  </w:style>
  <w:style w:type="paragraph" w:styleId="TOC3">
    <w:name w:val="toc 3"/>
    <w:basedOn w:val="Normal"/>
    <w:next w:val="Normal"/>
    <w:autoRedefine/>
    <w:uiPriority w:val="39"/>
    <w:unhideWhenUsed/>
    <w:rsid w:val="009A4D58"/>
    <w:pPr>
      <w:spacing w:after="100"/>
      <w:ind w:left="480"/>
    </w:pPr>
  </w:style>
  <w:style w:type="paragraph" w:styleId="Header">
    <w:name w:val="header"/>
    <w:basedOn w:val="Normal"/>
    <w:link w:val="HeaderChar"/>
    <w:uiPriority w:val="99"/>
    <w:unhideWhenUsed/>
    <w:rsid w:val="009A4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D58"/>
  </w:style>
  <w:style w:type="paragraph" w:styleId="Footer">
    <w:name w:val="footer"/>
    <w:basedOn w:val="Normal"/>
    <w:link w:val="FooterChar"/>
    <w:uiPriority w:val="99"/>
    <w:unhideWhenUsed/>
    <w:rsid w:val="009A4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D58"/>
  </w:style>
  <w:style w:type="character" w:styleId="UnresolvedMention">
    <w:name w:val="Unresolved Mention"/>
    <w:basedOn w:val="DefaultParagraphFont"/>
    <w:uiPriority w:val="99"/>
    <w:semiHidden/>
    <w:unhideWhenUsed/>
    <w:rsid w:val="00D52EAB"/>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70137">
      <w:bodyDiv w:val="1"/>
      <w:marLeft w:val="0"/>
      <w:marRight w:val="0"/>
      <w:marTop w:val="0"/>
      <w:marBottom w:val="0"/>
      <w:divBdr>
        <w:top w:val="none" w:sz="0" w:space="0" w:color="auto"/>
        <w:left w:val="none" w:sz="0" w:space="0" w:color="auto"/>
        <w:bottom w:val="none" w:sz="0" w:space="0" w:color="auto"/>
        <w:right w:val="none" w:sz="0" w:space="0" w:color="auto"/>
      </w:divBdr>
    </w:div>
    <w:div w:id="1241793663">
      <w:bodyDiv w:val="1"/>
      <w:marLeft w:val="0"/>
      <w:marRight w:val="0"/>
      <w:marTop w:val="0"/>
      <w:marBottom w:val="0"/>
      <w:divBdr>
        <w:top w:val="none" w:sz="0" w:space="0" w:color="auto"/>
        <w:left w:val="none" w:sz="0" w:space="0" w:color="auto"/>
        <w:bottom w:val="none" w:sz="0" w:space="0" w:color="auto"/>
        <w:right w:val="none" w:sz="0" w:space="0" w:color="auto"/>
      </w:divBdr>
    </w:div>
    <w:div w:id="214735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investing.com/equities/google-inc-historical-data" TargetMode="External"/><Relationship Id="rId39" Type="http://schemas.openxmlformats.org/officeDocument/2006/relationships/image" Target="media/image19.png"/><Relationship Id="rId21" Type="http://schemas.openxmlformats.org/officeDocument/2006/relationships/image" Target="media/image11.png"/><Relationship Id="rId34" Type="http://schemas.openxmlformats.org/officeDocument/2006/relationships/image" Target="media/image14.png"/><Relationship Id="rId42" Type="http://schemas.openxmlformats.org/officeDocument/2006/relationships/image" Target="media/image2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nasdaq.com/glossary/c/closing-pri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vestopedia.com/terms/v/volume.asp"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23/A:1010933404324" TargetMode="External"/><Relationship Id="rId28" Type="http://schemas.openxmlformats.org/officeDocument/2006/relationships/hyperlink" Target="https://www.investopedia.com/terms/p/percentage-change.asp"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investopedia.com/ask/answers/how-do-you-calculate-percentage-gain-or-loss-investment/"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abc.xyz/2024-0426/" TargetMode="External"/><Relationship Id="rId27" Type="http://schemas.openxmlformats.org/officeDocument/2006/relationships/hyperlink" Target="https://www.statlearning.com/" TargetMode="External"/><Relationship Id="rId30" Type="http://schemas.openxmlformats.org/officeDocument/2006/relationships/hyperlink" Target="https://www.nasdaq.com/glossary/o/opening-price" TargetMode="External"/><Relationship Id="rId35" Type="http://schemas.openxmlformats.org/officeDocument/2006/relationships/image" Target="media/image15.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file:///C:\Users\bruno\OneDrive%20-%20GUSCanada\T3-MDA-Summer25\DAMO_611-Case_Study_3\OTexts.%20https:\otexts.com\fpp3\"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Zim25</b:Tag>
    <b:SourceType>Book</b:SourceType>
    <b:Guid>{7BF65627-4EBC-4B3E-AEBF-21D55798DFFE}</b:Guid>
    <b:Title>Proceedings of the 2025 International Conference on Financial Risk and Investment Management (ICFRIM 2025)</b:Title>
    <b:Year>2025</b:Year>
    <b:City>Australia</b:City>
    <b:Publisher>University of New South Wales</b:Publisher>
    <b:Author>
      <b:Author>
        <b:NameList>
          <b:Person>
            <b:Last>Wang</b:Last>
            <b:First>Zimeng</b:First>
          </b:Person>
        </b:NameList>
      </b:Author>
    </b:Author>
    <b:DOI>10.2991/978-94-6463-748-9_64</b:DOI>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52F123F355438142B67AF4F4420CE3EC" ma:contentTypeVersion="11" ma:contentTypeDescription="Create a new document." ma:contentTypeScope="" ma:versionID="d91016c002861dec9a230f6fc9245b36">
  <xsd:schema xmlns:xsd="http://www.w3.org/2001/XMLSchema" xmlns:xs="http://www.w3.org/2001/XMLSchema" xmlns:p="http://schemas.microsoft.com/office/2006/metadata/properties" xmlns:ns3="73492b95-41a2-429f-b38d-412e7543e80a" targetNamespace="http://schemas.microsoft.com/office/2006/metadata/properties" ma:root="true" ma:fieldsID="74fdc5850931e5683d3ba16662aa7382" ns3:_="">
    <xsd:import namespace="73492b95-41a2-429f-b38d-412e7543e8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92b95-41a2-429f-b38d-412e7543e8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3492b95-41a2-429f-b38d-412e7543e80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FEBD2-9198-4F7B-95B0-150C36B1D14D}">
  <ds:schemaRefs>
    <ds:schemaRef ds:uri="http://schemas.openxmlformats.org/officeDocument/2006/bibliography"/>
  </ds:schemaRefs>
</ds:datastoreItem>
</file>

<file path=customXml/itemProps2.xml><?xml version="1.0" encoding="utf-8"?>
<ds:datastoreItem xmlns:ds="http://schemas.openxmlformats.org/officeDocument/2006/customXml" ds:itemID="{5C17C8C7-2658-4F83-ABED-7DA428780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92b95-41a2-429f-b38d-412e7543e8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F813B3-5B01-49FE-83B1-203965F12E01}">
  <ds:schemaRefs>
    <ds:schemaRef ds:uri="http://schemas.microsoft.com/office/2006/metadata/properties"/>
    <ds:schemaRef ds:uri="http://purl.org/dc/elements/1.1/"/>
    <ds:schemaRef ds:uri="http://www.w3.org/XML/1998/namespace"/>
    <ds:schemaRef ds:uri="http://purl.org/dc/terms/"/>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73492b95-41a2-429f-b38d-412e7543e80a"/>
  </ds:schemaRefs>
</ds:datastoreItem>
</file>

<file path=customXml/itemProps4.xml><?xml version="1.0" encoding="utf-8"?>
<ds:datastoreItem xmlns:ds="http://schemas.openxmlformats.org/officeDocument/2006/customXml" ds:itemID="{DDB9491C-985A-4B4B-9539-41EFF7C721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4686</Words>
  <Characters>31016</Characters>
  <Application>Microsoft Office Word</Application>
  <DocSecurity>0</DocSecurity>
  <Lines>258</Lines>
  <Paragraphs>71</Paragraphs>
  <ScaleCrop>false</ScaleCrop>
  <Company/>
  <LinksUpToDate>false</LinksUpToDate>
  <CharactersWithSpaces>35631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Carolina Aguilar Alvarado</dc:creator>
  <cp:keywords/>
  <dc:description/>
  <cp:lastModifiedBy>Bruno De Arantes Leite Sassi</cp:lastModifiedBy>
  <cp:revision>2</cp:revision>
  <cp:lastPrinted>2025-09-01T03:31:00Z</cp:lastPrinted>
  <dcterms:created xsi:type="dcterms:W3CDTF">2025-09-01T03:32:00Z</dcterms:created>
  <dcterms:modified xsi:type="dcterms:W3CDTF">2025-09-01T03:32:00Z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0e8ccdeb-f893-4aee-9200-7d082840461a</vt:lpwstr>
  </property>
  <property fmtid="{D5CDD505-2E9C-101B-9397-08002B2CF9AE}" pid="3" name="ContentTypeId">
    <vt:lpwstr>0x01010052F123F355438142B67AF4F4420CE3EC</vt:lpwstr>
  </property>
</Properties>
</file>