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CE9" w14:textId="68574278" w:rsidR="008649A9" w:rsidRPr="00C52295" w:rsidRDefault="4DDD29FB" w:rsidP="2A6E39CB">
      <w:pPr>
        <w:spacing w:line="480" w:lineRule="auto"/>
        <w:jc w:val="center"/>
        <w:rPr>
          <w:rFonts w:ascii="Times New Roman" w:eastAsia="Times New Roman" w:hAnsi="Times New Roman" w:cs="Times New Roman"/>
        </w:rPr>
      </w:pPr>
      <w:r>
        <w:rPr>
          <w:noProof/>
        </w:rPr>
        <w:drawing>
          <wp:inline distT="0" distB="0" distL="0" distR="0" wp14:anchorId="4CA3E2BD" wp14:editId="2ED6A3DA">
            <wp:extent cx="2552700" cy="1013460"/>
            <wp:effectExtent l="0" t="0" r="0" b="0"/>
            <wp:docPr id="1320405478" name="Picture 2" descr="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Niagara Falls Canada | Global University Systems Can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013460"/>
                    </a:xfrm>
                    <a:prstGeom prst="rect">
                      <a:avLst/>
                    </a:prstGeom>
                    <a:noFill/>
                    <a:ln>
                      <a:noFill/>
                    </a:ln>
                  </pic:spPr>
                </pic:pic>
              </a:graphicData>
            </a:graphic>
          </wp:inline>
        </w:drawing>
      </w:r>
    </w:p>
    <w:p w14:paraId="58A7C57B" w14:textId="3BB23D00" w:rsidR="008649A9" w:rsidRPr="00C52295" w:rsidRDefault="7806859E" w:rsidP="2A6E39CB">
      <w:pPr>
        <w:spacing w:line="480" w:lineRule="auto"/>
        <w:jc w:val="center"/>
        <w:rPr>
          <w:rFonts w:ascii="Times New Roman" w:eastAsia="Times New Roman" w:hAnsi="Times New Roman" w:cs="Times New Roman"/>
        </w:rPr>
      </w:pPr>
      <w:r w:rsidRPr="434A982D">
        <w:rPr>
          <w:rFonts w:ascii="Times New Roman" w:eastAsia="Times New Roman" w:hAnsi="Times New Roman" w:cs="Times New Roman"/>
          <w:b/>
          <w:bCs/>
          <w:lang w:val="en-US"/>
        </w:rPr>
        <w:t>Master of Data Analytics</w:t>
      </w:r>
    </w:p>
    <w:p w14:paraId="374FD6FA" w14:textId="0C650A42" w:rsidR="008649A9" w:rsidRPr="00C52295" w:rsidRDefault="7806859E" w:rsidP="2A6E39CB">
      <w:pPr>
        <w:spacing w:line="480" w:lineRule="auto"/>
        <w:jc w:val="center"/>
        <w:rPr>
          <w:rFonts w:ascii="Times New Roman" w:eastAsia="Times New Roman" w:hAnsi="Times New Roman" w:cs="Times New Roman"/>
        </w:rPr>
      </w:pPr>
      <w:r w:rsidRPr="434A982D">
        <w:rPr>
          <w:rFonts w:ascii="Times New Roman" w:eastAsia="Times New Roman" w:hAnsi="Times New Roman" w:cs="Times New Roman"/>
          <w:b/>
          <w:bCs/>
          <w:lang w:val="en-US"/>
        </w:rPr>
        <w:t>Data Analytics Case Study</w:t>
      </w:r>
    </w:p>
    <w:p w14:paraId="0CF6FFC1" w14:textId="7160F51E" w:rsidR="008649A9"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Summer 2025</w:t>
      </w:r>
    </w:p>
    <w:p w14:paraId="6DFC8452" w14:textId="3D18B748" w:rsidR="008649A9"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DAMO 611-7</w:t>
      </w:r>
    </w:p>
    <w:p w14:paraId="0B6D34B4" w14:textId="6B3F18B0" w:rsidR="008649A9"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 xml:space="preserve">Part </w:t>
      </w:r>
      <w:r w:rsidR="24A7AD68" w:rsidRPr="434A982D">
        <w:rPr>
          <w:rFonts w:ascii="Times New Roman" w:eastAsia="Times New Roman" w:hAnsi="Times New Roman" w:cs="Times New Roman"/>
          <w:lang w:val="pt-BR"/>
        </w:rPr>
        <w:t>2</w:t>
      </w:r>
    </w:p>
    <w:p w14:paraId="3D677276" w14:textId="4CB46669" w:rsidR="008649A9" w:rsidRPr="00C52295" w:rsidRDefault="008649A9" w:rsidP="2A6E39CB">
      <w:pPr>
        <w:spacing w:line="480" w:lineRule="auto"/>
        <w:jc w:val="center"/>
        <w:rPr>
          <w:rFonts w:ascii="Times New Roman" w:eastAsia="Times New Roman" w:hAnsi="Times New Roman" w:cs="Times New Roman"/>
          <w:lang w:val="pt-BR"/>
        </w:rPr>
      </w:pPr>
    </w:p>
    <w:p w14:paraId="705F84F6" w14:textId="35023D65" w:rsidR="3191B777"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Bruno Sassi - NF1008627</w:t>
      </w:r>
    </w:p>
    <w:p w14:paraId="449EDB41" w14:textId="0BA1EEEE" w:rsidR="008649A9"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Maria Aguilar - NF1009877</w:t>
      </w:r>
    </w:p>
    <w:p w14:paraId="35F2F8CE" w14:textId="74DF6F3C" w:rsidR="4B55513B"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Luciana Popa - NF1005554</w:t>
      </w:r>
    </w:p>
    <w:p w14:paraId="7AEF518B" w14:textId="197B5D68" w:rsidR="008649A9" w:rsidRPr="00C52295" w:rsidRDefault="7806859E" w:rsidP="2A6E39CB">
      <w:pPr>
        <w:spacing w:line="480" w:lineRule="auto"/>
        <w:jc w:val="center"/>
        <w:rPr>
          <w:rFonts w:ascii="Times New Roman" w:eastAsia="Times New Roman" w:hAnsi="Times New Roman" w:cs="Times New Roman"/>
          <w:lang w:val="pt-BR"/>
        </w:rPr>
      </w:pPr>
      <w:r w:rsidRPr="434A982D">
        <w:rPr>
          <w:rFonts w:ascii="Times New Roman" w:eastAsia="Times New Roman" w:hAnsi="Times New Roman" w:cs="Times New Roman"/>
          <w:lang w:val="pt-BR"/>
        </w:rPr>
        <w:t>Tiago Ceolato – NF1006634</w:t>
      </w:r>
    </w:p>
    <w:p w14:paraId="05BDC4DC" w14:textId="1BDF71D3" w:rsidR="008649A9" w:rsidRPr="00C52295" w:rsidRDefault="008649A9" w:rsidP="2A6E39CB">
      <w:pPr>
        <w:spacing w:line="480" w:lineRule="auto"/>
        <w:jc w:val="center"/>
        <w:rPr>
          <w:rFonts w:ascii="Times New Roman" w:eastAsia="Times New Roman" w:hAnsi="Times New Roman" w:cs="Times New Roman"/>
          <w:lang w:val="pt-BR"/>
        </w:rPr>
      </w:pPr>
    </w:p>
    <w:p w14:paraId="5C35DB93" w14:textId="661E7CF3" w:rsidR="008649A9" w:rsidRPr="00A235C8" w:rsidRDefault="7806859E" w:rsidP="2A6E39CB">
      <w:pPr>
        <w:spacing w:line="480" w:lineRule="auto"/>
        <w:jc w:val="center"/>
        <w:rPr>
          <w:rFonts w:ascii="Times New Roman" w:eastAsia="Times New Roman" w:hAnsi="Times New Roman" w:cs="Times New Roman"/>
          <w:lang w:val="pt-BR"/>
        </w:rPr>
      </w:pPr>
      <w:r w:rsidRPr="00A235C8">
        <w:rPr>
          <w:rFonts w:ascii="Times New Roman" w:eastAsia="Times New Roman" w:hAnsi="Times New Roman" w:cs="Times New Roman"/>
          <w:b/>
          <w:lang w:val="pt-BR"/>
        </w:rPr>
        <w:t>Professor</w:t>
      </w:r>
    </w:p>
    <w:p w14:paraId="19358453" w14:textId="43073FCD" w:rsidR="008649A9" w:rsidRPr="00C52295" w:rsidRDefault="7806859E" w:rsidP="2A6E39CB">
      <w:pPr>
        <w:spacing w:line="480" w:lineRule="auto"/>
        <w:jc w:val="center"/>
        <w:rPr>
          <w:rFonts w:ascii="Times New Roman" w:eastAsia="Times New Roman" w:hAnsi="Times New Roman" w:cs="Times New Roman"/>
        </w:rPr>
      </w:pPr>
      <w:r w:rsidRPr="434A982D">
        <w:rPr>
          <w:rFonts w:ascii="Times New Roman" w:eastAsia="Times New Roman" w:hAnsi="Times New Roman" w:cs="Times New Roman"/>
          <w:lang w:val="en-US"/>
        </w:rPr>
        <w:t xml:space="preserve">Milad </w:t>
      </w:r>
      <w:proofErr w:type="spellStart"/>
      <w:r w:rsidRPr="434A982D">
        <w:rPr>
          <w:rFonts w:ascii="Times New Roman" w:eastAsia="Times New Roman" w:hAnsi="Times New Roman" w:cs="Times New Roman"/>
          <w:lang w:val="en-US"/>
        </w:rPr>
        <w:t>Rezamand</w:t>
      </w:r>
      <w:proofErr w:type="spellEnd"/>
    </w:p>
    <w:p w14:paraId="35222989" w14:textId="00003B46" w:rsidR="008649A9" w:rsidRPr="00C52295" w:rsidRDefault="008649A9" w:rsidP="2A6E39CB">
      <w:pPr>
        <w:spacing w:line="480" w:lineRule="auto"/>
        <w:jc w:val="center"/>
        <w:rPr>
          <w:rFonts w:ascii="Times New Roman" w:eastAsia="Times New Roman" w:hAnsi="Times New Roman" w:cs="Times New Roman"/>
        </w:rPr>
      </w:pPr>
    </w:p>
    <w:p w14:paraId="289F14D0" w14:textId="5EEE1476" w:rsidR="213808A5" w:rsidRPr="00C52295" w:rsidRDefault="00A235C8" w:rsidP="007142D1">
      <w:pPr>
        <w:spacing w:line="480" w:lineRule="auto"/>
        <w:jc w:val="center"/>
        <w:rPr>
          <w:rFonts w:ascii="Times New Roman" w:eastAsia="Times New Roman" w:hAnsi="Times New Roman" w:cs="Times New Roman"/>
        </w:rPr>
      </w:pPr>
      <w:r>
        <w:rPr>
          <w:rFonts w:ascii="Times New Roman" w:eastAsia="Times New Roman" w:hAnsi="Times New Roman" w:cs="Times New Roman"/>
          <w:lang w:val="en-US"/>
        </w:rPr>
        <w:t>September</w:t>
      </w:r>
      <w:r w:rsidR="7806859E" w:rsidRPr="434A982D">
        <w:rPr>
          <w:rFonts w:ascii="Times New Roman" w:eastAsia="Times New Roman" w:hAnsi="Times New Roman" w:cs="Times New Roman"/>
          <w:lang w:val="en-US"/>
        </w:rPr>
        <w:t xml:space="preserve"> </w:t>
      </w:r>
      <w:r>
        <w:rPr>
          <w:rFonts w:ascii="Times New Roman" w:eastAsia="Times New Roman" w:hAnsi="Times New Roman" w:cs="Times New Roman"/>
          <w:lang w:val="en-US"/>
        </w:rPr>
        <w:t>14</w:t>
      </w:r>
      <w:r w:rsidR="7806859E" w:rsidRPr="434A982D">
        <w:rPr>
          <w:rFonts w:ascii="Times New Roman" w:eastAsia="Times New Roman" w:hAnsi="Times New Roman" w:cs="Times New Roman"/>
          <w:lang w:val="en-US"/>
        </w:rPr>
        <w:t>, 2025</w:t>
      </w:r>
    </w:p>
    <w:p w14:paraId="5BBA5648" w14:textId="14EC7E2B" w:rsidR="213808A5" w:rsidRPr="00C52295" w:rsidRDefault="213808A5" w:rsidP="213808A5">
      <w:pPr>
        <w:spacing w:line="480" w:lineRule="auto"/>
        <w:jc w:val="center"/>
        <w:rPr>
          <w:rFonts w:ascii="Times New Roman" w:eastAsia="Times New Roman" w:hAnsi="Times New Roman" w:cs="Times New Roman"/>
          <w:lang w:val="en-US"/>
        </w:rPr>
      </w:pPr>
    </w:p>
    <w:sdt>
      <w:sdtPr>
        <w:rPr>
          <w:rFonts w:ascii="Times New Roman" w:eastAsia="Times New Roman" w:hAnsi="Times New Roman" w:cs="Times New Roman"/>
          <w:b/>
          <w:bCs/>
        </w:rPr>
        <w:id w:val="1132949740"/>
        <w:docPartObj>
          <w:docPartGallery w:val="Table of Contents"/>
          <w:docPartUnique/>
        </w:docPartObj>
      </w:sdtPr>
      <w:sdtContent>
        <w:p w14:paraId="74CFBD73" w14:textId="06FFD35F" w:rsidR="00512E44" w:rsidRPr="00C52295" w:rsidRDefault="4229BB23" w:rsidP="4F65EA14">
          <w:pPr>
            <w:rPr>
              <w:rFonts w:ascii="Times New Roman" w:eastAsia="Times New Roman" w:hAnsi="Times New Roman" w:cs="Times New Roman"/>
              <w:b/>
              <w:bCs/>
            </w:rPr>
          </w:pPr>
          <w:r w:rsidRPr="434A982D">
            <w:rPr>
              <w:rFonts w:ascii="Times New Roman" w:eastAsia="Times New Roman" w:hAnsi="Times New Roman" w:cs="Times New Roman"/>
              <w:b/>
              <w:bCs/>
            </w:rPr>
            <w:t>Table of Contents</w:t>
          </w:r>
        </w:p>
        <w:p w14:paraId="705C17A8" w14:textId="65C058A1" w:rsidR="00514D9B" w:rsidRDefault="434A982D">
          <w:pPr>
            <w:pStyle w:val="TOC1"/>
            <w:tabs>
              <w:tab w:val="left" w:pos="480"/>
              <w:tab w:val="right" w:leader="dot" w:pos="9350"/>
            </w:tabs>
            <w:rPr>
              <w:rFonts w:eastAsiaTheme="minorEastAsia"/>
              <w:noProof/>
              <w:lang w:eastAsia="en-CA"/>
            </w:rPr>
          </w:pPr>
          <w:r>
            <w:fldChar w:fldCharType="begin"/>
          </w:r>
          <w:r w:rsidR="17468DE4">
            <w:instrText>TOC \o "1-3" \z \u \h</w:instrText>
          </w:r>
          <w:r>
            <w:fldChar w:fldCharType="separate"/>
          </w:r>
          <w:hyperlink w:anchor="_Toc208764380" w:history="1">
            <w:r w:rsidR="00514D9B" w:rsidRPr="00E2189D">
              <w:rPr>
                <w:rStyle w:val="Hyperlink"/>
                <w:rFonts w:ascii="Times New Roman" w:hAnsi="Times New Roman" w:cs="Times New Roman"/>
                <w:noProof/>
              </w:rPr>
              <w:t>1.</w:t>
            </w:r>
            <w:r w:rsidR="00514D9B">
              <w:rPr>
                <w:rFonts w:eastAsiaTheme="minorEastAsia"/>
                <w:noProof/>
                <w:lang w:eastAsia="en-CA"/>
              </w:rPr>
              <w:tab/>
            </w:r>
            <w:r w:rsidR="00514D9B" w:rsidRPr="00E2189D">
              <w:rPr>
                <w:rStyle w:val="Hyperlink"/>
                <w:rFonts w:ascii="Times New Roman" w:hAnsi="Times New Roman" w:cs="Times New Roman"/>
                <w:noProof/>
              </w:rPr>
              <w:t>Introduction</w:t>
            </w:r>
            <w:r w:rsidR="00514D9B">
              <w:rPr>
                <w:noProof/>
                <w:webHidden/>
              </w:rPr>
              <w:tab/>
            </w:r>
            <w:r w:rsidR="00514D9B">
              <w:rPr>
                <w:noProof/>
                <w:webHidden/>
              </w:rPr>
              <w:fldChar w:fldCharType="begin"/>
            </w:r>
            <w:r w:rsidR="00514D9B">
              <w:rPr>
                <w:noProof/>
                <w:webHidden/>
              </w:rPr>
              <w:instrText xml:space="preserve"> PAGEREF _Toc208764380 \h </w:instrText>
            </w:r>
            <w:r w:rsidR="00514D9B">
              <w:rPr>
                <w:noProof/>
                <w:webHidden/>
              </w:rPr>
            </w:r>
            <w:r w:rsidR="00514D9B">
              <w:rPr>
                <w:noProof/>
                <w:webHidden/>
              </w:rPr>
              <w:fldChar w:fldCharType="separate"/>
            </w:r>
            <w:r w:rsidR="00514D9B">
              <w:rPr>
                <w:noProof/>
                <w:webHidden/>
              </w:rPr>
              <w:t>3</w:t>
            </w:r>
            <w:r w:rsidR="00514D9B">
              <w:rPr>
                <w:noProof/>
                <w:webHidden/>
              </w:rPr>
              <w:fldChar w:fldCharType="end"/>
            </w:r>
          </w:hyperlink>
        </w:p>
        <w:p w14:paraId="1804870A" w14:textId="069D98C5" w:rsidR="00514D9B" w:rsidRDefault="00514D9B">
          <w:pPr>
            <w:pStyle w:val="TOC2"/>
            <w:tabs>
              <w:tab w:val="right" w:leader="dot" w:pos="9350"/>
            </w:tabs>
            <w:rPr>
              <w:rFonts w:eastAsiaTheme="minorEastAsia"/>
              <w:noProof/>
              <w:lang w:eastAsia="en-CA"/>
            </w:rPr>
          </w:pPr>
          <w:hyperlink w:anchor="_Toc208764381" w:history="1">
            <w:r w:rsidRPr="00E2189D">
              <w:rPr>
                <w:rStyle w:val="Hyperlink"/>
                <w:rFonts w:cs="Times New Roman"/>
                <w:noProof/>
              </w:rPr>
              <w:t>1.1. Problem Definition</w:t>
            </w:r>
            <w:r>
              <w:rPr>
                <w:noProof/>
                <w:webHidden/>
              </w:rPr>
              <w:tab/>
            </w:r>
            <w:r>
              <w:rPr>
                <w:noProof/>
                <w:webHidden/>
              </w:rPr>
              <w:fldChar w:fldCharType="begin"/>
            </w:r>
            <w:r>
              <w:rPr>
                <w:noProof/>
                <w:webHidden/>
              </w:rPr>
              <w:instrText xml:space="preserve"> PAGEREF _Toc208764381 \h </w:instrText>
            </w:r>
            <w:r>
              <w:rPr>
                <w:noProof/>
                <w:webHidden/>
              </w:rPr>
            </w:r>
            <w:r>
              <w:rPr>
                <w:noProof/>
                <w:webHidden/>
              </w:rPr>
              <w:fldChar w:fldCharType="separate"/>
            </w:r>
            <w:r>
              <w:rPr>
                <w:noProof/>
                <w:webHidden/>
              </w:rPr>
              <w:t>3</w:t>
            </w:r>
            <w:r>
              <w:rPr>
                <w:noProof/>
                <w:webHidden/>
              </w:rPr>
              <w:fldChar w:fldCharType="end"/>
            </w:r>
          </w:hyperlink>
        </w:p>
        <w:p w14:paraId="00BD399E" w14:textId="327EB145" w:rsidR="00514D9B" w:rsidRDefault="00514D9B">
          <w:pPr>
            <w:pStyle w:val="TOC3"/>
            <w:tabs>
              <w:tab w:val="right" w:leader="dot" w:pos="9350"/>
            </w:tabs>
            <w:rPr>
              <w:rFonts w:eastAsiaTheme="minorEastAsia"/>
              <w:noProof/>
              <w:lang w:eastAsia="en-CA"/>
            </w:rPr>
          </w:pPr>
          <w:hyperlink w:anchor="_Toc208764382" w:history="1">
            <w:r w:rsidRPr="00E2189D">
              <w:rPr>
                <w:rStyle w:val="Hyperlink"/>
                <w:rFonts w:cs="Times New Roman"/>
                <w:noProof/>
              </w:rPr>
              <w:t>1.1.1. Research Question:</w:t>
            </w:r>
            <w:r>
              <w:rPr>
                <w:noProof/>
                <w:webHidden/>
              </w:rPr>
              <w:tab/>
            </w:r>
            <w:r>
              <w:rPr>
                <w:noProof/>
                <w:webHidden/>
              </w:rPr>
              <w:fldChar w:fldCharType="begin"/>
            </w:r>
            <w:r>
              <w:rPr>
                <w:noProof/>
                <w:webHidden/>
              </w:rPr>
              <w:instrText xml:space="preserve"> PAGEREF _Toc208764382 \h </w:instrText>
            </w:r>
            <w:r>
              <w:rPr>
                <w:noProof/>
                <w:webHidden/>
              </w:rPr>
            </w:r>
            <w:r>
              <w:rPr>
                <w:noProof/>
                <w:webHidden/>
              </w:rPr>
              <w:fldChar w:fldCharType="separate"/>
            </w:r>
            <w:r>
              <w:rPr>
                <w:noProof/>
                <w:webHidden/>
              </w:rPr>
              <w:t>3</w:t>
            </w:r>
            <w:r>
              <w:rPr>
                <w:noProof/>
                <w:webHidden/>
              </w:rPr>
              <w:fldChar w:fldCharType="end"/>
            </w:r>
          </w:hyperlink>
        </w:p>
        <w:p w14:paraId="7658119A" w14:textId="202A073B" w:rsidR="00514D9B" w:rsidRDefault="00514D9B">
          <w:pPr>
            <w:pStyle w:val="TOC3"/>
            <w:tabs>
              <w:tab w:val="right" w:leader="dot" w:pos="9350"/>
            </w:tabs>
            <w:rPr>
              <w:rFonts w:eastAsiaTheme="minorEastAsia"/>
              <w:noProof/>
              <w:lang w:eastAsia="en-CA"/>
            </w:rPr>
          </w:pPr>
          <w:hyperlink w:anchor="_Toc208764383" w:history="1">
            <w:r w:rsidRPr="00E2189D">
              <w:rPr>
                <w:rStyle w:val="Hyperlink"/>
                <w:rFonts w:cs="Times New Roman"/>
                <w:noProof/>
              </w:rPr>
              <w:t>1.1.2. Hypotheses:</w:t>
            </w:r>
            <w:r>
              <w:rPr>
                <w:noProof/>
                <w:webHidden/>
              </w:rPr>
              <w:tab/>
            </w:r>
            <w:r>
              <w:rPr>
                <w:noProof/>
                <w:webHidden/>
              </w:rPr>
              <w:fldChar w:fldCharType="begin"/>
            </w:r>
            <w:r>
              <w:rPr>
                <w:noProof/>
                <w:webHidden/>
              </w:rPr>
              <w:instrText xml:space="preserve"> PAGEREF _Toc208764383 \h </w:instrText>
            </w:r>
            <w:r>
              <w:rPr>
                <w:noProof/>
                <w:webHidden/>
              </w:rPr>
            </w:r>
            <w:r>
              <w:rPr>
                <w:noProof/>
                <w:webHidden/>
              </w:rPr>
              <w:fldChar w:fldCharType="separate"/>
            </w:r>
            <w:r>
              <w:rPr>
                <w:noProof/>
                <w:webHidden/>
              </w:rPr>
              <w:t>4</w:t>
            </w:r>
            <w:r>
              <w:rPr>
                <w:noProof/>
                <w:webHidden/>
              </w:rPr>
              <w:fldChar w:fldCharType="end"/>
            </w:r>
          </w:hyperlink>
        </w:p>
        <w:p w14:paraId="2BA82B6C" w14:textId="2A9FE428" w:rsidR="00514D9B" w:rsidRDefault="00514D9B">
          <w:pPr>
            <w:pStyle w:val="TOC2"/>
            <w:tabs>
              <w:tab w:val="right" w:leader="dot" w:pos="9350"/>
            </w:tabs>
            <w:rPr>
              <w:rFonts w:eastAsiaTheme="minorEastAsia"/>
              <w:noProof/>
              <w:lang w:eastAsia="en-CA"/>
            </w:rPr>
          </w:pPr>
          <w:hyperlink w:anchor="_Toc208764384" w:history="1">
            <w:r w:rsidRPr="00E2189D">
              <w:rPr>
                <w:rStyle w:val="Hyperlink"/>
                <w:rFonts w:cs="Times New Roman"/>
                <w:noProof/>
              </w:rPr>
              <w:t>1.2. Justification</w:t>
            </w:r>
            <w:r>
              <w:rPr>
                <w:noProof/>
                <w:webHidden/>
              </w:rPr>
              <w:tab/>
            </w:r>
            <w:r>
              <w:rPr>
                <w:noProof/>
                <w:webHidden/>
              </w:rPr>
              <w:fldChar w:fldCharType="begin"/>
            </w:r>
            <w:r>
              <w:rPr>
                <w:noProof/>
                <w:webHidden/>
              </w:rPr>
              <w:instrText xml:space="preserve"> PAGEREF _Toc208764384 \h </w:instrText>
            </w:r>
            <w:r>
              <w:rPr>
                <w:noProof/>
                <w:webHidden/>
              </w:rPr>
            </w:r>
            <w:r>
              <w:rPr>
                <w:noProof/>
                <w:webHidden/>
              </w:rPr>
              <w:fldChar w:fldCharType="separate"/>
            </w:r>
            <w:r>
              <w:rPr>
                <w:noProof/>
                <w:webHidden/>
              </w:rPr>
              <w:t>4</w:t>
            </w:r>
            <w:r>
              <w:rPr>
                <w:noProof/>
                <w:webHidden/>
              </w:rPr>
              <w:fldChar w:fldCharType="end"/>
            </w:r>
          </w:hyperlink>
        </w:p>
        <w:p w14:paraId="6D969198" w14:textId="590D2AC6" w:rsidR="00514D9B" w:rsidRDefault="00514D9B">
          <w:pPr>
            <w:pStyle w:val="TOC2"/>
            <w:tabs>
              <w:tab w:val="right" w:leader="dot" w:pos="9350"/>
            </w:tabs>
            <w:rPr>
              <w:rFonts w:eastAsiaTheme="minorEastAsia"/>
              <w:noProof/>
              <w:lang w:eastAsia="en-CA"/>
            </w:rPr>
          </w:pPr>
          <w:hyperlink w:anchor="_Toc208764385" w:history="1">
            <w:r w:rsidRPr="00E2189D">
              <w:rPr>
                <w:rStyle w:val="Hyperlink"/>
                <w:rFonts w:cs="Times New Roman"/>
                <w:noProof/>
              </w:rPr>
              <w:t>1.3. Limitations</w:t>
            </w:r>
            <w:r>
              <w:rPr>
                <w:noProof/>
                <w:webHidden/>
              </w:rPr>
              <w:tab/>
            </w:r>
            <w:r>
              <w:rPr>
                <w:noProof/>
                <w:webHidden/>
              </w:rPr>
              <w:fldChar w:fldCharType="begin"/>
            </w:r>
            <w:r>
              <w:rPr>
                <w:noProof/>
                <w:webHidden/>
              </w:rPr>
              <w:instrText xml:space="preserve"> PAGEREF _Toc208764385 \h </w:instrText>
            </w:r>
            <w:r>
              <w:rPr>
                <w:noProof/>
                <w:webHidden/>
              </w:rPr>
            </w:r>
            <w:r>
              <w:rPr>
                <w:noProof/>
                <w:webHidden/>
              </w:rPr>
              <w:fldChar w:fldCharType="separate"/>
            </w:r>
            <w:r>
              <w:rPr>
                <w:noProof/>
                <w:webHidden/>
              </w:rPr>
              <w:t>5</w:t>
            </w:r>
            <w:r>
              <w:rPr>
                <w:noProof/>
                <w:webHidden/>
              </w:rPr>
              <w:fldChar w:fldCharType="end"/>
            </w:r>
          </w:hyperlink>
        </w:p>
        <w:p w14:paraId="445C595F" w14:textId="4308DE5C" w:rsidR="00514D9B" w:rsidRDefault="00514D9B">
          <w:pPr>
            <w:pStyle w:val="TOC2"/>
            <w:tabs>
              <w:tab w:val="right" w:leader="dot" w:pos="9350"/>
            </w:tabs>
            <w:rPr>
              <w:rFonts w:eastAsiaTheme="minorEastAsia"/>
              <w:noProof/>
              <w:lang w:eastAsia="en-CA"/>
            </w:rPr>
          </w:pPr>
          <w:hyperlink w:anchor="_Toc208764386" w:history="1">
            <w:r w:rsidRPr="00E2189D">
              <w:rPr>
                <w:rStyle w:val="Hyperlink"/>
                <w:rFonts w:cs="Times New Roman"/>
                <w:noProof/>
              </w:rPr>
              <w:t>1.4. Data Collection</w:t>
            </w:r>
            <w:r>
              <w:rPr>
                <w:noProof/>
                <w:webHidden/>
              </w:rPr>
              <w:tab/>
            </w:r>
            <w:r>
              <w:rPr>
                <w:noProof/>
                <w:webHidden/>
              </w:rPr>
              <w:fldChar w:fldCharType="begin"/>
            </w:r>
            <w:r>
              <w:rPr>
                <w:noProof/>
                <w:webHidden/>
              </w:rPr>
              <w:instrText xml:space="preserve"> PAGEREF _Toc208764386 \h </w:instrText>
            </w:r>
            <w:r>
              <w:rPr>
                <w:noProof/>
                <w:webHidden/>
              </w:rPr>
            </w:r>
            <w:r>
              <w:rPr>
                <w:noProof/>
                <w:webHidden/>
              </w:rPr>
              <w:fldChar w:fldCharType="separate"/>
            </w:r>
            <w:r>
              <w:rPr>
                <w:noProof/>
                <w:webHidden/>
              </w:rPr>
              <w:t>6</w:t>
            </w:r>
            <w:r>
              <w:rPr>
                <w:noProof/>
                <w:webHidden/>
              </w:rPr>
              <w:fldChar w:fldCharType="end"/>
            </w:r>
          </w:hyperlink>
        </w:p>
        <w:p w14:paraId="25DD73BF" w14:textId="36797088" w:rsidR="00514D9B" w:rsidRDefault="00514D9B">
          <w:pPr>
            <w:pStyle w:val="TOC3"/>
            <w:tabs>
              <w:tab w:val="right" w:leader="dot" w:pos="9350"/>
            </w:tabs>
            <w:rPr>
              <w:rFonts w:eastAsiaTheme="minorEastAsia"/>
              <w:noProof/>
              <w:lang w:eastAsia="en-CA"/>
            </w:rPr>
          </w:pPr>
          <w:hyperlink w:anchor="_Toc208764387" w:history="1">
            <w:r w:rsidRPr="00E2189D">
              <w:rPr>
                <w:rStyle w:val="Hyperlink"/>
                <w:rFonts w:cs="Times New Roman"/>
                <w:noProof/>
              </w:rPr>
              <w:t>1.4.1. Variables Collected</w:t>
            </w:r>
            <w:r>
              <w:rPr>
                <w:noProof/>
                <w:webHidden/>
              </w:rPr>
              <w:tab/>
            </w:r>
            <w:r>
              <w:rPr>
                <w:noProof/>
                <w:webHidden/>
              </w:rPr>
              <w:fldChar w:fldCharType="begin"/>
            </w:r>
            <w:r>
              <w:rPr>
                <w:noProof/>
                <w:webHidden/>
              </w:rPr>
              <w:instrText xml:space="preserve"> PAGEREF _Toc208764387 \h </w:instrText>
            </w:r>
            <w:r>
              <w:rPr>
                <w:noProof/>
                <w:webHidden/>
              </w:rPr>
            </w:r>
            <w:r>
              <w:rPr>
                <w:noProof/>
                <w:webHidden/>
              </w:rPr>
              <w:fldChar w:fldCharType="separate"/>
            </w:r>
            <w:r>
              <w:rPr>
                <w:noProof/>
                <w:webHidden/>
              </w:rPr>
              <w:t>6</w:t>
            </w:r>
            <w:r>
              <w:rPr>
                <w:noProof/>
                <w:webHidden/>
              </w:rPr>
              <w:fldChar w:fldCharType="end"/>
            </w:r>
          </w:hyperlink>
        </w:p>
        <w:p w14:paraId="3BAE1EE2" w14:textId="61416993" w:rsidR="00514D9B" w:rsidRDefault="00514D9B">
          <w:pPr>
            <w:pStyle w:val="TOC3"/>
            <w:tabs>
              <w:tab w:val="right" w:leader="dot" w:pos="9350"/>
            </w:tabs>
            <w:rPr>
              <w:rFonts w:eastAsiaTheme="minorEastAsia"/>
              <w:noProof/>
              <w:lang w:eastAsia="en-CA"/>
            </w:rPr>
          </w:pPr>
          <w:hyperlink w:anchor="_Toc208764388" w:history="1">
            <w:r w:rsidRPr="00E2189D">
              <w:rPr>
                <w:rStyle w:val="Hyperlink"/>
                <w:rFonts w:cs="Times New Roman"/>
                <w:noProof/>
              </w:rPr>
              <w:t>1.4.2. SQL Exploration</w:t>
            </w:r>
            <w:r>
              <w:rPr>
                <w:noProof/>
                <w:webHidden/>
              </w:rPr>
              <w:tab/>
            </w:r>
            <w:r>
              <w:rPr>
                <w:noProof/>
                <w:webHidden/>
              </w:rPr>
              <w:fldChar w:fldCharType="begin"/>
            </w:r>
            <w:r>
              <w:rPr>
                <w:noProof/>
                <w:webHidden/>
              </w:rPr>
              <w:instrText xml:space="preserve"> PAGEREF _Toc208764388 \h </w:instrText>
            </w:r>
            <w:r>
              <w:rPr>
                <w:noProof/>
                <w:webHidden/>
              </w:rPr>
            </w:r>
            <w:r>
              <w:rPr>
                <w:noProof/>
                <w:webHidden/>
              </w:rPr>
              <w:fldChar w:fldCharType="separate"/>
            </w:r>
            <w:r>
              <w:rPr>
                <w:noProof/>
                <w:webHidden/>
              </w:rPr>
              <w:t>7</w:t>
            </w:r>
            <w:r>
              <w:rPr>
                <w:noProof/>
                <w:webHidden/>
              </w:rPr>
              <w:fldChar w:fldCharType="end"/>
            </w:r>
          </w:hyperlink>
        </w:p>
        <w:p w14:paraId="21E39C4B" w14:textId="25C29F43" w:rsidR="00514D9B" w:rsidRDefault="00514D9B">
          <w:pPr>
            <w:pStyle w:val="TOC3"/>
            <w:tabs>
              <w:tab w:val="right" w:leader="dot" w:pos="9350"/>
            </w:tabs>
            <w:rPr>
              <w:rFonts w:eastAsiaTheme="minorEastAsia"/>
              <w:noProof/>
              <w:lang w:eastAsia="en-CA"/>
            </w:rPr>
          </w:pPr>
          <w:hyperlink w:anchor="_Toc208764389" w:history="1">
            <w:r w:rsidRPr="00E2189D">
              <w:rPr>
                <w:rStyle w:val="Hyperlink"/>
                <w:rFonts w:cs="Times New Roman"/>
                <w:noProof/>
                <w:lang w:val="en-US"/>
              </w:rPr>
              <w:t>1.4.3. Python Processing and Preparation</w:t>
            </w:r>
            <w:r>
              <w:rPr>
                <w:noProof/>
                <w:webHidden/>
              </w:rPr>
              <w:tab/>
            </w:r>
            <w:r>
              <w:rPr>
                <w:noProof/>
                <w:webHidden/>
              </w:rPr>
              <w:fldChar w:fldCharType="begin"/>
            </w:r>
            <w:r>
              <w:rPr>
                <w:noProof/>
                <w:webHidden/>
              </w:rPr>
              <w:instrText xml:space="preserve"> PAGEREF _Toc208764389 \h </w:instrText>
            </w:r>
            <w:r>
              <w:rPr>
                <w:noProof/>
                <w:webHidden/>
              </w:rPr>
            </w:r>
            <w:r>
              <w:rPr>
                <w:noProof/>
                <w:webHidden/>
              </w:rPr>
              <w:fldChar w:fldCharType="separate"/>
            </w:r>
            <w:r>
              <w:rPr>
                <w:noProof/>
                <w:webHidden/>
              </w:rPr>
              <w:t>11</w:t>
            </w:r>
            <w:r>
              <w:rPr>
                <w:noProof/>
                <w:webHidden/>
              </w:rPr>
              <w:fldChar w:fldCharType="end"/>
            </w:r>
          </w:hyperlink>
        </w:p>
        <w:p w14:paraId="33EFBB12" w14:textId="4A8BCE21" w:rsidR="00514D9B" w:rsidRDefault="00514D9B">
          <w:pPr>
            <w:pStyle w:val="TOC1"/>
            <w:tabs>
              <w:tab w:val="left" w:pos="480"/>
              <w:tab w:val="right" w:leader="dot" w:pos="9350"/>
            </w:tabs>
            <w:rPr>
              <w:rFonts w:eastAsiaTheme="minorEastAsia"/>
              <w:noProof/>
              <w:lang w:eastAsia="en-CA"/>
            </w:rPr>
          </w:pPr>
          <w:hyperlink w:anchor="_Toc208764390" w:history="1">
            <w:r w:rsidRPr="00E2189D">
              <w:rPr>
                <w:rStyle w:val="Hyperlink"/>
                <w:rFonts w:ascii="Times New Roman" w:hAnsi="Times New Roman" w:cs="Times New Roman"/>
                <w:noProof/>
              </w:rPr>
              <w:t>2.</w:t>
            </w:r>
            <w:r>
              <w:rPr>
                <w:rFonts w:eastAsiaTheme="minorEastAsia"/>
                <w:noProof/>
                <w:lang w:eastAsia="en-CA"/>
              </w:rPr>
              <w:tab/>
            </w:r>
            <w:r w:rsidRPr="00E2189D">
              <w:rPr>
                <w:rStyle w:val="Hyperlink"/>
                <w:rFonts w:ascii="Times New Roman" w:hAnsi="Times New Roman" w:cs="Times New Roman"/>
                <w:noProof/>
              </w:rPr>
              <w:t>Data Understanding</w:t>
            </w:r>
            <w:r>
              <w:rPr>
                <w:noProof/>
                <w:webHidden/>
              </w:rPr>
              <w:tab/>
            </w:r>
            <w:r>
              <w:rPr>
                <w:noProof/>
                <w:webHidden/>
              </w:rPr>
              <w:fldChar w:fldCharType="begin"/>
            </w:r>
            <w:r>
              <w:rPr>
                <w:noProof/>
                <w:webHidden/>
              </w:rPr>
              <w:instrText xml:space="preserve"> PAGEREF _Toc208764390 \h </w:instrText>
            </w:r>
            <w:r>
              <w:rPr>
                <w:noProof/>
                <w:webHidden/>
              </w:rPr>
            </w:r>
            <w:r>
              <w:rPr>
                <w:noProof/>
                <w:webHidden/>
              </w:rPr>
              <w:fldChar w:fldCharType="separate"/>
            </w:r>
            <w:r>
              <w:rPr>
                <w:noProof/>
                <w:webHidden/>
              </w:rPr>
              <w:t>12</w:t>
            </w:r>
            <w:r>
              <w:rPr>
                <w:noProof/>
                <w:webHidden/>
              </w:rPr>
              <w:fldChar w:fldCharType="end"/>
            </w:r>
          </w:hyperlink>
        </w:p>
        <w:p w14:paraId="0EE86281" w14:textId="06860958" w:rsidR="00514D9B" w:rsidRDefault="00514D9B">
          <w:pPr>
            <w:pStyle w:val="TOC1"/>
            <w:tabs>
              <w:tab w:val="left" w:pos="480"/>
              <w:tab w:val="right" w:leader="dot" w:pos="9350"/>
            </w:tabs>
            <w:rPr>
              <w:rFonts w:eastAsiaTheme="minorEastAsia"/>
              <w:noProof/>
              <w:lang w:eastAsia="en-CA"/>
            </w:rPr>
          </w:pPr>
          <w:hyperlink w:anchor="_Toc208764391" w:history="1">
            <w:r w:rsidRPr="00E2189D">
              <w:rPr>
                <w:rStyle w:val="Hyperlink"/>
                <w:rFonts w:ascii="Times New Roman" w:hAnsi="Times New Roman" w:cs="Times New Roman"/>
                <w:noProof/>
              </w:rPr>
              <w:t>3.</w:t>
            </w:r>
            <w:r>
              <w:rPr>
                <w:rFonts w:eastAsiaTheme="minorEastAsia"/>
                <w:noProof/>
                <w:lang w:eastAsia="en-CA"/>
              </w:rPr>
              <w:tab/>
            </w:r>
            <w:r w:rsidRPr="00E2189D">
              <w:rPr>
                <w:rStyle w:val="Hyperlink"/>
                <w:rFonts w:ascii="Times New Roman" w:hAnsi="Times New Roman" w:cs="Times New Roman"/>
                <w:noProof/>
              </w:rPr>
              <w:t>Data Visualization</w:t>
            </w:r>
            <w:r>
              <w:rPr>
                <w:noProof/>
                <w:webHidden/>
              </w:rPr>
              <w:tab/>
            </w:r>
            <w:r>
              <w:rPr>
                <w:noProof/>
                <w:webHidden/>
              </w:rPr>
              <w:fldChar w:fldCharType="begin"/>
            </w:r>
            <w:r>
              <w:rPr>
                <w:noProof/>
                <w:webHidden/>
              </w:rPr>
              <w:instrText xml:space="preserve"> PAGEREF _Toc208764391 \h </w:instrText>
            </w:r>
            <w:r>
              <w:rPr>
                <w:noProof/>
                <w:webHidden/>
              </w:rPr>
            </w:r>
            <w:r>
              <w:rPr>
                <w:noProof/>
                <w:webHidden/>
              </w:rPr>
              <w:fldChar w:fldCharType="separate"/>
            </w:r>
            <w:r>
              <w:rPr>
                <w:noProof/>
                <w:webHidden/>
              </w:rPr>
              <w:t>14</w:t>
            </w:r>
            <w:r>
              <w:rPr>
                <w:noProof/>
                <w:webHidden/>
              </w:rPr>
              <w:fldChar w:fldCharType="end"/>
            </w:r>
          </w:hyperlink>
        </w:p>
        <w:p w14:paraId="0417B4DA" w14:textId="1863D4B5" w:rsidR="00514D9B" w:rsidRDefault="00514D9B">
          <w:pPr>
            <w:pStyle w:val="TOC2"/>
            <w:tabs>
              <w:tab w:val="right" w:leader="dot" w:pos="9350"/>
            </w:tabs>
            <w:rPr>
              <w:rFonts w:eastAsiaTheme="minorEastAsia"/>
              <w:noProof/>
              <w:lang w:eastAsia="en-CA"/>
            </w:rPr>
          </w:pPr>
          <w:hyperlink w:anchor="_Toc208764392" w:history="1">
            <w:r w:rsidRPr="00E2189D">
              <w:rPr>
                <w:rStyle w:val="Hyperlink"/>
                <w:rFonts w:cs="Times New Roman"/>
                <w:noProof/>
              </w:rPr>
              <w:t>3.1. Summary of Data Visualizations</w:t>
            </w:r>
            <w:r>
              <w:rPr>
                <w:noProof/>
                <w:webHidden/>
              </w:rPr>
              <w:tab/>
            </w:r>
            <w:r>
              <w:rPr>
                <w:noProof/>
                <w:webHidden/>
              </w:rPr>
              <w:fldChar w:fldCharType="begin"/>
            </w:r>
            <w:r>
              <w:rPr>
                <w:noProof/>
                <w:webHidden/>
              </w:rPr>
              <w:instrText xml:space="preserve"> PAGEREF _Toc208764392 \h </w:instrText>
            </w:r>
            <w:r>
              <w:rPr>
                <w:noProof/>
                <w:webHidden/>
              </w:rPr>
            </w:r>
            <w:r>
              <w:rPr>
                <w:noProof/>
                <w:webHidden/>
              </w:rPr>
              <w:fldChar w:fldCharType="separate"/>
            </w:r>
            <w:r>
              <w:rPr>
                <w:noProof/>
                <w:webHidden/>
              </w:rPr>
              <w:t>23</w:t>
            </w:r>
            <w:r>
              <w:rPr>
                <w:noProof/>
                <w:webHidden/>
              </w:rPr>
              <w:fldChar w:fldCharType="end"/>
            </w:r>
          </w:hyperlink>
        </w:p>
        <w:p w14:paraId="1C81B556" w14:textId="6831FF30" w:rsidR="00514D9B" w:rsidRDefault="00514D9B">
          <w:pPr>
            <w:pStyle w:val="TOC1"/>
            <w:tabs>
              <w:tab w:val="left" w:pos="480"/>
              <w:tab w:val="right" w:leader="dot" w:pos="9350"/>
            </w:tabs>
            <w:rPr>
              <w:rFonts w:eastAsiaTheme="minorEastAsia"/>
              <w:noProof/>
              <w:lang w:eastAsia="en-CA"/>
            </w:rPr>
          </w:pPr>
          <w:hyperlink w:anchor="_Toc208764393" w:history="1">
            <w:r w:rsidRPr="00E2189D">
              <w:rPr>
                <w:rStyle w:val="Hyperlink"/>
                <w:rFonts w:ascii="Times New Roman" w:hAnsi="Times New Roman" w:cs="Times New Roman"/>
                <w:noProof/>
              </w:rPr>
              <w:t>4.</w:t>
            </w:r>
            <w:r>
              <w:rPr>
                <w:rFonts w:eastAsiaTheme="minorEastAsia"/>
                <w:noProof/>
                <w:lang w:eastAsia="en-CA"/>
              </w:rPr>
              <w:tab/>
            </w:r>
            <w:r w:rsidRPr="00E2189D">
              <w:rPr>
                <w:rStyle w:val="Hyperlink"/>
                <w:rFonts w:ascii="Times New Roman" w:hAnsi="Times New Roman" w:cs="Times New Roman"/>
                <w:noProof/>
              </w:rPr>
              <w:t>Model Building</w:t>
            </w:r>
            <w:r>
              <w:rPr>
                <w:noProof/>
                <w:webHidden/>
              </w:rPr>
              <w:tab/>
            </w:r>
            <w:r>
              <w:rPr>
                <w:noProof/>
                <w:webHidden/>
              </w:rPr>
              <w:fldChar w:fldCharType="begin"/>
            </w:r>
            <w:r>
              <w:rPr>
                <w:noProof/>
                <w:webHidden/>
              </w:rPr>
              <w:instrText xml:space="preserve"> PAGEREF _Toc208764393 \h </w:instrText>
            </w:r>
            <w:r>
              <w:rPr>
                <w:noProof/>
                <w:webHidden/>
              </w:rPr>
            </w:r>
            <w:r>
              <w:rPr>
                <w:noProof/>
                <w:webHidden/>
              </w:rPr>
              <w:fldChar w:fldCharType="separate"/>
            </w:r>
            <w:r>
              <w:rPr>
                <w:noProof/>
                <w:webHidden/>
              </w:rPr>
              <w:t>23</w:t>
            </w:r>
            <w:r>
              <w:rPr>
                <w:noProof/>
                <w:webHidden/>
              </w:rPr>
              <w:fldChar w:fldCharType="end"/>
            </w:r>
          </w:hyperlink>
        </w:p>
        <w:p w14:paraId="3716692D" w14:textId="69BB6F75" w:rsidR="00514D9B" w:rsidRDefault="00514D9B">
          <w:pPr>
            <w:pStyle w:val="TOC1"/>
            <w:tabs>
              <w:tab w:val="left" w:pos="480"/>
              <w:tab w:val="right" w:leader="dot" w:pos="9350"/>
            </w:tabs>
            <w:rPr>
              <w:rFonts w:eastAsiaTheme="minorEastAsia"/>
              <w:noProof/>
              <w:lang w:eastAsia="en-CA"/>
            </w:rPr>
          </w:pPr>
          <w:hyperlink w:anchor="_Toc208764394" w:history="1">
            <w:r w:rsidRPr="00E2189D">
              <w:rPr>
                <w:rStyle w:val="Hyperlink"/>
                <w:rFonts w:ascii="Times New Roman" w:hAnsi="Times New Roman" w:cs="Times New Roman"/>
                <w:noProof/>
              </w:rPr>
              <w:t>5.</w:t>
            </w:r>
            <w:r>
              <w:rPr>
                <w:rFonts w:eastAsiaTheme="minorEastAsia"/>
                <w:noProof/>
                <w:lang w:eastAsia="en-CA"/>
              </w:rPr>
              <w:tab/>
            </w:r>
            <w:r w:rsidRPr="00E2189D">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_Toc208764394 \h </w:instrText>
            </w:r>
            <w:r>
              <w:rPr>
                <w:noProof/>
                <w:webHidden/>
              </w:rPr>
            </w:r>
            <w:r>
              <w:rPr>
                <w:noProof/>
                <w:webHidden/>
              </w:rPr>
              <w:fldChar w:fldCharType="separate"/>
            </w:r>
            <w:r>
              <w:rPr>
                <w:noProof/>
                <w:webHidden/>
              </w:rPr>
              <w:t>26</w:t>
            </w:r>
            <w:r>
              <w:rPr>
                <w:noProof/>
                <w:webHidden/>
              </w:rPr>
              <w:fldChar w:fldCharType="end"/>
            </w:r>
          </w:hyperlink>
        </w:p>
        <w:p w14:paraId="71CDC161" w14:textId="2EA17912" w:rsidR="00514D9B" w:rsidRDefault="00514D9B">
          <w:pPr>
            <w:pStyle w:val="TOC2"/>
            <w:tabs>
              <w:tab w:val="right" w:leader="dot" w:pos="9350"/>
            </w:tabs>
            <w:rPr>
              <w:rFonts w:eastAsiaTheme="minorEastAsia"/>
              <w:noProof/>
              <w:lang w:eastAsia="en-CA"/>
            </w:rPr>
          </w:pPr>
          <w:hyperlink w:anchor="_Toc208764395" w:history="1">
            <w:r w:rsidRPr="00E2189D">
              <w:rPr>
                <w:rStyle w:val="Hyperlink"/>
                <w:rFonts w:cs="Times New Roman"/>
                <w:noProof/>
              </w:rPr>
              <w:t>5.1. Conclusion - Model Evaluation</w:t>
            </w:r>
            <w:r>
              <w:rPr>
                <w:noProof/>
                <w:webHidden/>
              </w:rPr>
              <w:tab/>
            </w:r>
            <w:r>
              <w:rPr>
                <w:noProof/>
                <w:webHidden/>
              </w:rPr>
              <w:fldChar w:fldCharType="begin"/>
            </w:r>
            <w:r>
              <w:rPr>
                <w:noProof/>
                <w:webHidden/>
              </w:rPr>
              <w:instrText xml:space="preserve"> PAGEREF _Toc208764395 \h </w:instrText>
            </w:r>
            <w:r>
              <w:rPr>
                <w:noProof/>
                <w:webHidden/>
              </w:rPr>
            </w:r>
            <w:r>
              <w:rPr>
                <w:noProof/>
                <w:webHidden/>
              </w:rPr>
              <w:fldChar w:fldCharType="separate"/>
            </w:r>
            <w:r>
              <w:rPr>
                <w:noProof/>
                <w:webHidden/>
              </w:rPr>
              <w:t>30</w:t>
            </w:r>
            <w:r>
              <w:rPr>
                <w:noProof/>
                <w:webHidden/>
              </w:rPr>
              <w:fldChar w:fldCharType="end"/>
            </w:r>
          </w:hyperlink>
        </w:p>
        <w:p w14:paraId="7D80A4DD" w14:textId="58DFB553" w:rsidR="00514D9B" w:rsidRDefault="00514D9B">
          <w:pPr>
            <w:pStyle w:val="TOC1"/>
            <w:tabs>
              <w:tab w:val="right" w:leader="dot" w:pos="9350"/>
            </w:tabs>
            <w:rPr>
              <w:rFonts w:eastAsiaTheme="minorEastAsia"/>
              <w:noProof/>
              <w:lang w:eastAsia="en-CA"/>
            </w:rPr>
          </w:pPr>
          <w:hyperlink w:anchor="_Toc208764396" w:history="1">
            <w:r w:rsidRPr="00E2189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_Toc208764396 \h </w:instrText>
            </w:r>
            <w:r>
              <w:rPr>
                <w:noProof/>
                <w:webHidden/>
              </w:rPr>
            </w:r>
            <w:r>
              <w:rPr>
                <w:noProof/>
                <w:webHidden/>
              </w:rPr>
              <w:fldChar w:fldCharType="separate"/>
            </w:r>
            <w:r>
              <w:rPr>
                <w:noProof/>
                <w:webHidden/>
              </w:rPr>
              <w:t>33</w:t>
            </w:r>
            <w:r>
              <w:rPr>
                <w:noProof/>
                <w:webHidden/>
              </w:rPr>
              <w:fldChar w:fldCharType="end"/>
            </w:r>
          </w:hyperlink>
        </w:p>
        <w:p w14:paraId="4B41B197" w14:textId="2E92CE8D" w:rsidR="00514D9B" w:rsidRDefault="00514D9B">
          <w:pPr>
            <w:pStyle w:val="TOC1"/>
            <w:tabs>
              <w:tab w:val="right" w:leader="dot" w:pos="9350"/>
            </w:tabs>
            <w:rPr>
              <w:rFonts w:eastAsiaTheme="minorEastAsia"/>
              <w:noProof/>
              <w:lang w:eastAsia="en-CA"/>
            </w:rPr>
          </w:pPr>
          <w:hyperlink w:anchor="_Toc208764397" w:history="1">
            <w:r w:rsidRPr="00E2189D">
              <w:rPr>
                <w:rStyle w:val="Hyperlink"/>
                <w:rFonts w:ascii="Times New Roman" w:hAnsi="Times New Roman" w:cs="Times New Roman"/>
                <w:noProof/>
              </w:rPr>
              <w:t>Appendix A - SQL Exploration Outputs</w:t>
            </w:r>
            <w:r>
              <w:rPr>
                <w:noProof/>
                <w:webHidden/>
              </w:rPr>
              <w:tab/>
            </w:r>
            <w:r>
              <w:rPr>
                <w:noProof/>
                <w:webHidden/>
              </w:rPr>
              <w:fldChar w:fldCharType="begin"/>
            </w:r>
            <w:r>
              <w:rPr>
                <w:noProof/>
                <w:webHidden/>
              </w:rPr>
              <w:instrText xml:space="preserve"> PAGEREF _Toc208764397 \h </w:instrText>
            </w:r>
            <w:r>
              <w:rPr>
                <w:noProof/>
                <w:webHidden/>
              </w:rPr>
            </w:r>
            <w:r>
              <w:rPr>
                <w:noProof/>
                <w:webHidden/>
              </w:rPr>
              <w:fldChar w:fldCharType="separate"/>
            </w:r>
            <w:r>
              <w:rPr>
                <w:noProof/>
                <w:webHidden/>
              </w:rPr>
              <w:t>35</w:t>
            </w:r>
            <w:r>
              <w:rPr>
                <w:noProof/>
                <w:webHidden/>
              </w:rPr>
              <w:fldChar w:fldCharType="end"/>
            </w:r>
          </w:hyperlink>
        </w:p>
        <w:p w14:paraId="3246B8B6" w14:textId="25D831F0" w:rsidR="00514D9B" w:rsidRDefault="00514D9B">
          <w:pPr>
            <w:pStyle w:val="TOC1"/>
            <w:tabs>
              <w:tab w:val="right" w:leader="dot" w:pos="9350"/>
            </w:tabs>
            <w:rPr>
              <w:rFonts w:eastAsiaTheme="minorEastAsia"/>
              <w:noProof/>
              <w:lang w:eastAsia="en-CA"/>
            </w:rPr>
          </w:pPr>
          <w:hyperlink w:anchor="_Toc208764398" w:history="1">
            <w:r w:rsidRPr="00E2189D">
              <w:rPr>
                <w:rStyle w:val="Hyperlink"/>
                <w:rFonts w:ascii="Times New Roman" w:hAnsi="Times New Roman" w:cs="Times New Roman"/>
                <w:noProof/>
              </w:rPr>
              <w:t>Appendix B - Statistical Tests</w:t>
            </w:r>
            <w:r>
              <w:rPr>
                <w:noProof/>
                <w:webHidden/>
              </w:rPr>
              <w:tab/>
            </w:r>
            <w:r>
              <w:rPr>
                <w:noProof/>
                <w:webHidden/>
              </w:rPr>
              <w:fldChar w:fldCharType="begin"/>
            </w:r>
            <w:r>
              <w:rPr>
                <w:noProof/>
                <w:webHidden/>
              </w:rPr>
              <w:instrText xml:space="preserve"> PAGEREF _Toc208764398 \h </w:instrText>
            </w:r>
            <w:r>
              <w:rPr>
                <w:noProof/>
                <w:webHidden/>
              </w:rPr>
            </w:r>
            <w:r>
              <w:rPr>
                <w:noProof/>
                <w:webHidden/>
              </w:rPr>
              <w:fldChar w:fldCharType="separate"/>
            </w:r>
            <w:r>
              <w:rPr>
                <w:noProof/>
                <w:webHidden/>
              </w:rPr>
              <w:t>39</w:t>
            </w:r>
            <w:r>
              <w:rPr>
                <w:noProof/>
                <w:webHidden/>
              </w:rPr>
              <w:fldChar w:fldCharType="end"/>
            </w:r>
          </w:hyperlink>
        </w:p>
        <w:p w14:paraId="7FF4CB52" w14:textId="5E28E333" w:rsidR="434A982D" w:rsidRDefault="434A982D" w:rsidP="434A982D">
          <w:pPr>
            <w:pStyle w:val="TOC1"/>
            <w:tabs>
              <w:tab w:val="right" w:leader="dot" w:pos="9345"/>
            </w:tabs>
            <w:rPr>
              <w:rStyle w:val="Hyperlink"/>
              <w:rFonts w:ascii="Times New Roman" w:eastAsia="Times New Roman" w:hAnsi="Times New Roman" w:cs="Times New Roman"/>
            </w:rPr>
          </w:pPr>
          <w:r>
            <w:fldChar w:fldCharType="end"/>
          </w:r>
        </w:p>
      </w:sdtContent>
    </w:sdt>
    <w:p w14:paraId="4150DBDB" w14:textId="562EF490" w:rsidR="17468DE4" w:rsidRPr="00C52295" w:rsidRDefault="17468DE4" w:rsidP="434A982D">
      <w:pPr>
        <w:pStyle w:val="TOC1"/>
        <w:tabs>
          <w:tab w:val="right" w:leader="dot" w:pos="9345"/>
        </w:tabs>
        <w:rPr>
          <w:rStyle w:val="Hyperlink"/>
          <w:rFonts w:ascii="Times New Roman" w:eastAsia="Times New Roman" w:hAnsi="Times New Roman" w:cs="Times New Roman"/>
        </w:rPr>
      </w:pPr>
    </w:p>
    <w:p w14:paraId="0F757777" w14:textId="2E7374EA" w:rsidR="000A7F6F" w:rsidRPr="00C52295" w:rsidRDefault="000A7F6F" w:rsidP="434A982D">
      <w:pPr>
        <w:rPr>
          <w:rFonts w:ascii="Times New Roman" w:eastAsia="Times New Roman" w:hAnsi="Times New Roman" w:cs="Times New Roman"/>
        </w:rPr>
      </w:pPr>
    </w:p>
    <w:p w14:paraId="6E0D7CA9" w14:textId="77777777" w:rsidR="00D75660" w:rsidRPr="00C52295" w:rsidRDefault="00D75660" w:rsidP="00D75660">
      <w:pPr>
        <w:spacing w:line="480" w:lineRule="auto"/>
        <w:rPr>
          <w:rFonts w:ascii="Times New Roman" w:eastAsia="Times New Roman" w:hAnsi="Times New Roman" w:cs="Times New Roman"/>
          <w:b/>
          <w:bCs/>
          <w:lang w:val="en-US"/>
        </w:rPr>
      </w:pPr>
    </w:p>
    <w:p w14:paraId="10C56B58" w14:textId="77777777" w:rsidR="00D75660" w:rsidRPr="00C52295" w:rsidRDefault="00D75660" w:rsidP="00D75660">
      <w:pPr>
        <w:spacing w:line="480" w:lineRule="auto"/>
        <w:rPr>
          <w:rFonts w:ascii="Times New Roman" w:eastAsia="Times New Roman" w:hAnsi="Times New Roman" w:cs="Times New Roman"/>
          <w:b/>
          <w:bCs/>
          <w:lang w:val="en-US"/>
        </w:rPr>
      </w:pPr>
    </w:p>
    <w:p w14:paraId="46457F8B" w14:textId="77777777" w:rsidR="00D75660" w:rsidRPr="00C52295" w:rsidRDefault="00D75660" w:rsidP="00D75660">
      <w:pPr>
        <w:spacing w:line="480" w:lineRule="auto"/>
        <w:rPr>
          <w:rFonts w:ascii="Times New Roman" w:eastAsia="Times New Roman" w:hAnsi="Times New Roman" w:cs="Times New Roman"/>
          <w:b/>
          <w:bCs/>
          <w:lang w:val="en-US"/>
        </w:rPr>
      </w:pPr>
    </w:p>
    <w:p w14:paraId="3062901B" w14:textId="15000E7A" w:rsidR="008649A9" w:rsidRPr="00C52295" w:rsidRDefault="7806859E" w:rsidP="434A982D">
      <w:pPr>
        <w:pStyle w:val="Heading1"/>
        <w:numPr>
          <w:ilvl w:val="0"/>
          <w:numId w:val="24"/>
        </w:numPr>
        <w:rPr>
          <w:rFonts w:ascii="Times New Roman" w:hAnsi="Times New Roman" w:cs="Times New Roman"/>
        </w:rPr>
      </w:pPr>
      <w:bookmarkStart w:id="0" w:name="_Toc1160423855"/>
      <w:bookmarkStart w:id="1" w:name="_Toc570314593"/>
      <w:bookmarkStart w:id="2" w:name="_Toc938492626"/>
      <w:bookmarkStart w:id="3" w:name="_Toc1538784521"/>
      <w:bookmarkStart w:id="4" w:name="_Toc208764380"/>
      <w:r w:rsidRPr="434A982D">
        <w:rPr>
          <w:rFonts w:ascii="Times New Roman" w:hAnsi="Times New Roman" w:cs="Times New Roman"/>
        </w:rPr>
        <w:t>Introduction</w:t>
      </w:r>
      <w:bookmarkEnd w:id="0"/>
      <w:bookmarkEnd w:id="1"/>
      <w:bookmarkEnd w:id="2"/>
      <w:bookmarkEnd w:id="3"/>
      <w:bookmarkEnd w:id="4"/>
    </w:p>
    <w:p w14:paraId="17399F22" w14:textId="6F5D9BB5" w:rsidR="0093582C" w:rsidRPr="00C52295" w:rsidRDefault="71568953" w:rsidP="317EF191">
      <w:pPr>
        <w:spacing w:after="0" w:line="480" w:lineRule="auto"/>
        <w:ind w:firstLine="360"/>
        <w:rPr>
          <w:rFonts w:ascii="Times New Roman" w:eastAsia="Times New Roman" w:hAnsi="Times New Roman" w:cs="Times New Roman"/>
        </w:rPr>
      </w:pPr>
      <w:r w:rsidRPr="434A982D">
        <w:rPr>
          <w:rFonts w:ascii="Times New Roman" w:eastAsia="Times New Roman" w:hAnsi="Times New Roman" w:cs="Times New Roman"/>
        </w:rPr>
        <w:t>Predicting stock prices with accuracy is crucial for financial decision-making. A remarkable stock is Alphabet Inc., with the ticker symbol GOOGL/GOOG. Also, it is important to know that the Alphabet’s revenue comes through Google Ads and YouTube, with other contributions such as Google Cloud and AI tools</w:t>
      </w:r>
      <w:r w:rsidRPr="434A982D">
        <w:rPr>
          <w:rFonts w:ascii="Times New Roman" w:eastAsia="Times New Roman" w:hAnsi="Times New Roman" w:cs="Times New Roman"/>
          <w:noProof/>
        </w:rPr>
        <w:t xml:space="preserve"> (Wang, 2025).</w:t>
      </w:r>
      <w:r w:rsidRPr="434A982D">
        <w:rPr>
          <w:rFonts w:ascii="Times New Roman" w:eastAsia="Times New Roman" w:hAnsi="Times New Roman" w:cs="Times New Roman"/>
        </w:rPr>
        <w:t xml:space="preserve"> The </w:t>
      </w:r>
      <w:proofErr w:type="gramStart"/>
      <w:r w:rsidRPr="434A982D">
        <w:rPr>
          <w:rFonts w:ascii="Times New Roman" w:eastAsia="Times New Roman" w:hAnsi="Times New Roman" w:cs="Times New Roman"/>
        </w:rPr>
        <w:t>next-day</w:t>
      </w:r>
      <w:proofErr w:type="gramEnd"/>
      <w:r w:rsidRPr="434A982D">
        <w:rPr>
          <w:rFonts w:ascii="Times New Roman" w:eastAsia="Times New Roman" w:hAnsi="Times New Roman" w:cs="Times New Roman"/>
        </w:rPr>
        <w:t xml:space="preserve"> closing price forecasting helps to make informed buy/sell decisions on the stock, identifying profitability and mitigating risks under operations. Alphabet Inc. (GOOGL) is part of the most influential technology firms globally, and it impacts the broader market sentiment. </w:t>
      </w:r>
    </w:p>
    <w:p w14:paraId="1C97D387" w14:textId="03B413BC" w:rsidR="008649A9" w:rsidRPr="00C52295" w:rsidRDefault="7BD85C41" w:rsidP="434A982D">
      <w:pPr>
        <w:pStyle w:val="Heading2"/>
        <w:rPr>
          <w:rFonts w:cs="Times New Roman"/>
        </w:rPr>
      </w:pPr>
      <w:bookmarkStart w:id="5" w:name="_Toc62008038"/>
      <w:bookmarkStart w:id="6" w:name="_Toc379877854"/>
      <w:bookmarkStart w:id="7" w:name="_Toc1355512126"/>
      <w:bookmarkStart w:id="8" w:name="_Toc1599514120"/>
      <w:bookmarkStart w:id="9" w:name="_Toc208764381"/>
      <w:r w:rsidRPr="434A982D">
        <w:rPr>
          <w:rFonts w:cs="Times New Roman"/>
        </w:rPr>
        <w:t>1.1</w:t>
      </w:r>
      <w:r w:rsidR="27365971" w:rsidRPr="434A982D">
        <w:rPr>
          <w:rFonts w:cs="Times New Roman"/>
        </w:rPr>
        <w:t>.</w:t>
      </w:r>
      <w:r w:rsidRPr="434A982D">
        <w:rPr>
          <w:rFonts w:cs="Times New Roman"/>
        </w:rPr>
        <w:t xml:space="preserve"> Problem</w:t>
      </w:r>
      <w:r w:rsidR="7806859E" w:rsidRPr="434A982D">
        <w:rPr>
          <w:rFonts w:cs="Times New Roman"/>
        </w:rPr>
        <w:t xml:space="preserve"> Definition</w:t>
      </w:r>
      <w:bookmarkEnd w:id="5"/>
      <w:bookmarkEnd w:id="6"/>
      <w:bookmarkEnd w:id="7"/>
      <w:bookmarkEnd w:id="8"/>
      <w:bookmarkEnd w:id="9"/>
    </w:p>
    <w:p w14:paraId="552B9290" w14:textId="260DCEAD" w:rsidR="00005572" w:rsidRPr="00C52295" w:rsidRDefault="7806859E" w:rsidP="317EF191">
      <w:pPr>
        <w:spacing w:after="0" w:line="480" w:lineRule="auto"/>
        <w:ind w:firstLine="360"/>
        <w:rPr>
          <w:rFonts w:ascii="Times New Roman" w:eastAsia="Times New Roman" w:hAnsi="Times New Roman" w:cs="Times New Roman"/>
        </w:rPr>
      </w:pPr>
      <w:r w:rsidRPr="434A982D">
        <w:rPr>
          <w:rFonts w:ascii="Times New Roman" w:eastAsia="Times New Roman" w:hAnsi="Times New Roman" w:cs="Times New Roman"/>
        </w:rPr>
        <w:t>The highly traded and closely watched stock of Alphabet Inc. presents challenges due to volatility and liquidity, making prediction valuable. Price movement carries signals in historical price behavior, trading volume, and other statistical indicators.</w:t>
      </w:r>
    </w:p>
    <w:p w14:paraId="1178C46F" w14:textId="3B6EA6B2" w:rsidR="008649A9" w:rsidRPr="00C52295" w:rsidRDefault="27365971" w:rsidP="434A982D">
      <w:pPr>
        <w:pStyle w:val="Heading3"/>
        <w:rPr>
          <w:rFonts w:cs="Times New Roman"/>
        </w:rPr>
      </w:pPr>
      <w:bookmarkStart w:id="10" w:name="_Toc1036402391"/>
      <w:bookmarkStart w:id="11" w:name="_Toc250563572"/>
      <w:bookmarkStart w:id="12" w:name="_Toc1461797142"/>
      <w:bookmarkStart w:id="13" w:name="_Toc987547816"/>
      <w:bookmarkStart w:id="14" w:name="_Toc208764382"/>
      <w:r w:rsidRPr="434A982D">
        <w:rPr>
          <w:rFonts w:cs="Times New Roman"/>
        </w:rPr>
        <w:t>1.</w:t>
      </w:r>
      <w:r w:rsidR="7DA0E52E" w:rsidRPr="434A982D">
        <w:rPr>
          <w:rFonts w:cs="Times New Roman"/>
        </w:rPr>
        <w:t>1</w:t>
      </w:r>
      <w:r w:rsidR="134A40B8" w:rsidRPr="434A982D">
        <w:rPr>
          <w:rFonts w:cs="Times New Roman"/>
        </w:rPr>
        <w:t>.1.</w:t>
      </w:r>
      <w:r w:rsidRPr="434A982D">
        <w:rPr>
          <w:rFonts w:cs="Times New Roman"/>
        </w:rPr>
        <w:t xml:space="preserve"> </w:t>
      </w:r>
      <w:r w:rsidR="7806859E" w:rsidRPr="434A982D">
        <w:rPr>
          <w:rFonts w:cs="Times New Roman"/>
        </w:rPr>
        <w:t>Research Question:</w:t>
      </w:r>
      <w:bookmarkEnd w:id="10"/>
      <w:bookmarkEnd w:id="11"/>
      <w:bookmarkEnd w:id="12"/>
      <w:bookmarkEnd w:id="13"/>
      <w:bookmarkEnd w:id="14"/>
    </w:p>
    <w:p w14:paraId="14BC85EF" w14:textId="2BFAE71F" w:rsidR="0001503E" w:rsidRPr="00C52295" w:rsidRDefault="354CA6C1" w:rsidP="6BC0EB6B">
      <w:pPr>
        <w:spacing w:after="0" w:line="480" w:lineRule="auto"/>
        <w:ind w:firstLine="360"/>
        <w:rPr>
          <w:rFonts w:ascii="Times New Roman" w:eastAsia="Times New Roman" w:hAnsi="Times New Roman" w:cs="Times New Roman"/>
        </w:rPr>
      </w:pPr>
      <w:r w:rsidRPr="434A982D">
        <w:rPr>
          <w:rFonts w:ascii="Times New Roman" w:eastAsia="Times New Roman" w:hAnsi="Times New Roman" w:cs="Times New Roman"/>
        </w:rPr>
        <w:t>This project aims to answer the following question: Can historical stock prices, trading volume, and technical indicators be used to accurately predict the next day’s closing price of Alphabet Inc. (GOOGL)?</w:t>
      </w:r>
    </w:p>
    <w:p w14:paraId="4EF57173" w14:textId="3E958897" w:rsidR="0001503E" w:rsidRPr="00C52295" w:rsidRDefault="354CA6C1" w:rsidP="6BC0EB6B">
      <w:pPr>
        <w:spacing w:after="0" w:line="480" w:lineRule="auto"/>
        <w:ind w:firstLine="360"/>
        <w:rPr>
          <w:rFonts w:ascii="Times New Roman" w:eastAsia="Times New Roman" w:hAnsi="Times New Roman" w:cs="Times New Roman"/>
        </w:rPr>
      </w:pPr>
      <w:r w:rsidRPr="434A982D">
        <w:rPr>
          <w:rFonts w:ascii="Times New Roman" w:eastAsia="Times New Roman" w:hAnsi="Times New Roman" w:cs="Times New Roman"/>
        </w:rPr>
        <w:t xml:space="preserve"> Sub-questions:</w:t>
      </w:r>
    </w:p>
    <w:p w14:paraId="7744DD95" w14:textId="6DB388A1" w:rsidR="0001503E" w:rsidRPr="00C52295" w:rsidRDefault="354CA6C1" w:rsidP="6BC0EB6B">
      <w:pPr>
        <w:spacing w:after="0" w:line="480" w:lineRule="auto"/>
        <w:ind w:left="720"/>
        <w:rPr>
          <w:rFonts w:ascii="Times New Roman" w:eastAsia="Times New Roman" w:hAnsi="Times New Roman" w:cs="Times New Roman"/>
        </w:rPr>
      </w:pPr>
      <w:r w:rsidRPr="434A982D">
        <w:rPr>
          <w:rFonts w:ascii="Times New Roman" w:eastAsia="Times New Roman" w:hAnsi="Times New Roman" w:cs="Times New Roman"/>
        </w:rPr>
        <w:t xml:space="preserve">1. To what extent do </w:t>
      </w:r>
      <w:proofErr w:type="gramStart"/>
      <w:r w:rsidRPr="434A982D">
        <w:rPr>
          <w:rFonts w:ascii="Times New Roman" w:eastAsia="Times New Roman" w:hAnsi="Times New Roman" w:cs="Times New Roman"/>
        </w:rPr>
        <w:t>lagged</w:t>
      </w:r>
      <w:proofErr w:type="gramEnd"/>
      <w:r w:rsidRPr="434A982D">
        <w:rPr>
          <w:rFonts w:ascii="Times New Roman" w:eastAsia="Times New Roman" w:hAnsi="Times New Roman" w:cs="Times New Roman"/>
        </w:rPr>
        <w:t xml:space="preserve"> daily prices (e.g., lag-1, lag-5) explain next-day price movements?</w:t>
      </w:r>
    </w:p>
    <w:p w14:paraId="298AB629" w14:textId="2FD7A632" w:rsidR="0001503E" w:rsidRPr="00C52295" w:rsidRDefault="354CA6C1" w:rsidP="6BC0EB6B">
      <w:pPr>
        <w:spacing w:after="0" w:line="480" w:lineRule="auto"/>
        <w:ind w:left="720"/>
        <w:rPr>
          <w:rFonts w:ascii="Times New Roman" w:eastAsia="Times New Roman" w:hAnsi="Times New Roman" w:cs="Times New Roman"/>
        </w:rPr>
      </w:pPr>
      <w:r w:rsidRPr="434A982D">
        <w:rPr>
          <w:rFonts w:ascii="Times New Roman" w:eastAsia="Times New Roman" w:hAnsi="Times New Roman" w:cs="Times New Roman"/>
        </w:rPr>
        <w:t xml:space="preserve">2. Do technical indicators such as moving averages, RSI, and MACD add incremental predictive power beyond lagged prices? </w:t>
      </w:r>
    </w:p>
    <w:p w14:paraId="7FBBB4EE" w14:textId="46D69473" w:rsidR="0001503E" w:rsidRPr="00C52295" w:rsidRDefault="354CA6C1" w:rsidP="6BC0EB6B">
      <w:pPr>
        <w:spacing w:after="0" w:line="480" w:lineRule="auto"/>
        <w:ind w:left="720"/>
        <w:rPr>
          <w:rFonts w:ascii="Times New Roman" w:eastAsia="Times New Roman" w:hAnsi="Times New Roman" w:cs="Times New Roman"/>
        </w:rPr>
      </w:pPr>
      <w:r w:rsidRPr="434A982D">
        <w:rPr>
          <w:rFonts w:ascii="Times New Roman" w:eastAsia="Times New Roman" w:hAnsi="Times New Roman" w:cs="Times New Roman"/>
        </w:rPr>
        <w:t xml:space="preserve">3. Do machine learning models (e.g., Random Forest, </w:t>
      </w:r>
      <w:proofErr w:type="spellStart"/>
      <w:r w:rsidRPr="434A982D">
        <w:rPr>
          <w:rFonts w:ascii="Times New Roman" w:eastAsia="Times New Roman" w:hAnsi="Times New Roman" w:cs="Times New Roman"/>
        </w:rPr>
        <w:t>XGBoost</w:t>
      </w:r>
      <w:proofErr w:type="spellEnd"/>
      <w:r w:rsidRPr="434A982D">
        <w:rPr>
          <w:rFonts w:ascii="Times New Roman" w:eastAsia="Times New Roman" w:hAnsi="Times New Roman" w:cs="Times New Roman"/>
        </w:rPr>
        <w:t>, Neural Networks) outperform traditional linear methods (e.g., ARIMA, OLS regression) in forecasting accuracy?</w:t>
      </w:r>
    </w:p>
    <w:p w14:paraId="0194A28E" w14:textId="13B55B23" w:rsidR="4EDFA7AF" w:rsidRPr="00C52295" w:rsidRDefault="2D8EE3D4" w:rsidP="4EDFA7AF">
      <w:pPr>
        <w:spacing w:after="0" w:line="480" w:lineRule="auto"/>
        <w:ind w:left="720"/>
        <w:rPr>
          <w:rFonts w:ascii="Times New Roman" w:eastAsia="Times New Roman" w:hAnsi="Times New Roman" w:cs="Times New Roman"/>
        </w:rPr>
      </w:pPr>
      <w:r w:rsidRPr="434A982D">
        <w:rPr>
          <w:rFonts w:ascii="Times New Roman" w:eastAsia="Times New Roman" w:hAnsi="Times New Roman" w:cs="Times New Roman"/>
        </w:rPr>
        <w:t>4. Do</w:t>
      </w:r>
      <w:r w:rsidR="1E435B8F" w:rsidRPr="434A982D">
        <w:rPr>
          <w:rFonts w:ascii="Times New Roman" w:eastAsia="Times New Roman" w:hAnsi="Times New Roman" w:cs="Times New Roman"/>
        </w:rPr>
        <w:t xml:space="preserve"> the model’s trade recommendations (BUY/HOLD/SELL) deliver a higher cumulative net return (after transaction costs) than a passive buy-and-hold of GOOGL over the sample test period?”</w:t>
      </w:r>
    </w:p>
    <w:p w14:paraId="08584393" w14:textId="7AE7104C" w:rsidR="73DF12BE" w:rsidRPr="00C52295" w:rsidRDefault="3FABDC16" w:rsidP="434A982D">
      <w:pPr>
        <w:pStyle w:val="Heading3"/>
        <w:rPr>
          <w:rFonts w:cs="Times New Roman"/>
        </w:rPr>
      </w:pPr>
      <w:bookmarkStart w:id="15" w:name="_Toc970251716"/>
      <w:bookmarkStart w:id="16" w:name="_Toc1191409344"/>
      <w:bookmarkStart w:id="17" w:name="_Toc591900875"/>
      <w:bookmarkStart w:id="18" w:name="_Toc203005868"/>
      <w:bookmarkStart w:id="19" w:name="_Toc208764383"/>
      <w:r w:rsidRPr="434A982D">
        <w:rPr>
          <w:rFonts w:cs="Times New Roman"/>
        </w:rPr>
        <w:t>1.</w:t>
      </w:r>
      <w:r w:rsidR="7DA0E52E" w:rsidRPr="434A982D">
        <w:rPr>
          <w:rFonts w:cs="Times New Roman"/>
        </w:rPr>
        <w:t>1.2</w:t>
      </w:r>
      <w:r w:rsidRPr="434A982D">
        <w:rPr>
          <w:rFonts w:cs="Times New Roman"/>
        </w:rPr>
        <w:t>. Hypotheses:</w:t>
      </w:r>
      <w:bookmarkEnd w:id="15"/>
      <w:bookmarkEnd w:id="16"/>
      <w:bookmarkEnd w:id="17"/>
      <w:bookmarkEnd w:id="18"/>
      <w:bookmarkEnd w:id="19"/>
    </w:p>
    <w:p w14:paraId="6B93D0F5" w14:textId="20D6B879" w:rsidR="0001503E" w:rsidRPr="00C52295" w:rsidRDefault="354CA6C1" w:rsidP="317EF191">
      <w:pPr>
        <w:spacing w:after="0" w:line="480" w:lineRule="auto"/>
        <w:ind w:firstLine="360"/>
        <w:rPr>
          <w:rFonts w:ascii="Times New Roman" w:eastAsia="Times New Roman" w:hAnsi="Times New Roman" w:cs="Times New Roman"/>
        </w:rPr>
      </w:pPr>
      <w:r w:rsidRPr="434A982D">
        <w:rPr>
          <w:rFonts w:ascii="Times New Roman" w:eastAsia="Times New Roman" w:hAnsi="Times New Roman" w:cs="Times New Roman"/>
        </w:rPr>
        <w:t>The following hypotheses will be tested based on the research question:</w:t>
      </w:r>
    </w:p>
    <w:p w14:paraId="5A3DE9E6" w14:textId="1BA370AB" w:rsidR="0001503E" w:rsidRPr="00C52295" w:rsidRDefault="354CA6C1" w:rsidP="317EF191">
      <w:pPr>
        <w:pStyle w:val="ListParagraph"/>
        <w:numPr>
          <w:ilvl w:val="0"/>
          <w:numId w:val="21"/>
        </w:numPr>
        <w:spacing w:after="0" w:line="480" w:lineRule="auto"/>
        <w:rPr>
          <w:rFonts w:ascii="Times New Roman" w:eastAsia="Times New Roman" w:hAnsi="Times New Roman" w:cs="Times New Roman"/>
        </w:rPr>
      </w:pPr>
      <w:r w:rsidRPr="434A982D">
        <w:rPr>
          <w:rFonts w:ascii="Times New Roman" w:eastAsia="Times New Roman" w:hAnsi="Times New Roman" w:cs="Times New Roman"/>
        </w:rPr>
        <w:t>H1: Lag-1 closing price will explain a significant proportion of variance (&gt;70% R²) in the next day’s closing price, with diminishing explanatory power as the lag length increases (e.g., lag-5 contributing less than lag-1).</w:t>
      </w:r>
    </w:p>
    <w:p w14:paraId="71C4B32E" w14:textId="09A30654" w:rsidR="0001503E" w:rsidRPr="00C52295" w:rsidRDefault="354CA6C1" w:rsidP="6BC0EB6B">
      <w:pPr>
        <w:pStyle w:val="ListParagraph"/>
        <w:numPr>
          <w:ilvl w:val="0"/>
          <w:numId w:val="21"/>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 H2: The inclusion of momentum indicators (RSI, MACD) and moving averages (MA10, MA50, MA200) will increase predictive accuracy (measured by RMSE reduction of at least 5%) compared to models using only lagged prices.</w:t>
      </w:r>
    </w:p>
    <w:p w14:paraId="6BBB7B41" w14:textId="30BAC0E2" w:rsidR="0001503E" w:rsidRPr="00C52295" w:rsidRDefault="354CA6C1" w:rsidP="6BC0EB6B">
      <w:pPr>
        <w:pStyle w:val="ListParagraph"/>
        <w:numPr>
          <w:ilvl w:val="0"/>
          <w:numId w:val="21"/>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H3: Machine learning models (e.g., ensemble or neural methods) will achieve significantly lower forecasting error (e.g., RMSE or MAPE) than traditional statistical models (linear regression, ARIMA) when predicting </w:t>
      </w:r>
      <w:proofErr w:type="gramStart"/>
      <w:r w:rsidRPr="434A982D">
        <w:rPr>
          <w:rFonts w:ascii="Times New Roman" w:eastAsia="Times New Roman" w:hAnsi="Times New Roman" w:cs="Times New Roman"/>
        </w:rPr>
        <w:t>next-day</w:t>
      </w:r>
      <w:proofErr w:type="gramEnd"/>
      <w:r w:rsidRPr="434A982D">
        <w:rPr>
          <w:rFonts w:ascii="Times New Roman" w:eastAsia="Times New Roman" w:hAnsi="Times New Roman" w:cs="Times New Roman"/>
        </w:rPr>
        <w:t xml:space="preserve"> closing prices.</w:t>
      </w:r>
    </w:p>
    <w:p w14:paraId="4664B439" w14:textId="423743B0" w:rsidR="3BCB065B" w:rsidRPr="00C52295" w:rsidRDefault="4094D05F" w:rsidP="3BCB065B">
      <w:pPr>
        <w:pStyle w:val="ListParagraph"/>
        <w:numPr>
          <w:ilvl w:val="0"/>
          <w:numId w:val="21"/>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H4: Over the sample test period, the recommendation strategy achieves a higher cumulative net return after transaction costs than buy-and-hold of GOOGL.</w:t>
      </w:r>
    </w:p>
    <w:p w14:paraId="280E5523" w14:textId="0F06356B" w:rsidR="008649A9" w:rsidRPr="00C52295" w:rsidRDefault="76B7D0CB" w:rsidP="434A982D">
      <w:pPr>
        <w:pStyle w:val="Heading2"/>
        <w:rPr>
          <w:rFonts w:cs="Times New Roman"/>
        </w:rPr>
      </w:pPr>
      <w:bookmarkStart w:id="20" w:name="_Toc321274973"/>
      <w:bookmarkStart w:id="21" w:name="_Toc208764384"/>
      <w:r w:rsidRPr="434A982D">
        <w:rPr>
          <w:rFonts w:cs="Times New Roman"/>
        </w:rPr>
        <w:t>1.</w:t>
      </w:r>
      <w:r w:rsidR="13D5208D" w:rsidRPr="434A982D">
        <w:rPr>
          <w:rFonts w:cs="Times New Roman"/>
        </w:rPr>
        <w:t>2</w:t>
      </w:r>
      <w:r w:rsidRPr="434A982D">
        <w:rPr>
          <w:rFonts w:cs="Times New Roman"/>
        </w:rPr>
        <w:t>. Justification</w:t>
      </w:r>
      <w:bookmarkEnd w:id="20"/>
      <w:bookmarkEnd w:id="21"/>
    </w:p>
    <w:p w14:paraId="0CE50504" w14:textId="341A0E68" w:rsidR="008649A9" w:rsidRPr="00C52295" w:rsidRDefault="7806859E" w:rsidP="2A6E39CB">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choice of Alphabet Inc. (GOOGL) stock is motivated by its global significance, high trading volume, and influence on market sentiment. Accurate prediction of its daily closing price is relevant for a range of stakeholders, including retail investors, institutional portfolio managers, and algorithmic trading firms. The dataset spanning 2020–2025 provides both post-pandemic recovery dynamics and recent AI-driven growth, ensuring sufficient variation to test the hypotheses.</w:t>
      </w:r>
    </w:p>
    <w:p w14:paraId="3B0B2970" w14:textId="2238A241" w:rsidR="008649A9" w:rsidRPr="00C52295" w:rsidRDefault="6FFF068C" w:rsidP="434A982D">
      <w:pPr>
        <w:pStyle w:val="Heading2"/>
        <w:rPr>
          <w:rFonts w:cs="Times New Roman"/>
        </w:rPr>
      </w:pPr>
      <w:bookmarkStart w:id="22" w:name="_Toc273851982"/>
      <w:bookmarkStart w:id="23" w:name="_Toc208764385"/>
      <w:r w:rsidRPr="434A982D">
        <w:rPr>
          <w:rFonts w:cs="Times New Roman"/>
        </w:rPr>
        <w:t>1.</w:t>
      </w:r>
      <w:r w:rsidR="13D5208D" w:rsidRPr="434A982D">
        <w:rPr>
          <w:rFonts w:cs="Times New Roman"/>
        </w:rPr>
        <w:t>3</w:t>
      </w:r>
      <w:r w:rsidR="66C4BE12" w:rsidRPr="434A982D">
        <w:rPr>
          <w:rFonts w:cs="Times New Roman"/>
        </w:rPr>
        <w:t xml:space="preserve">. </w:t>
      </w:r>
      <w:r w:rsidR="7806859E" w:rsidRPr="434A982D">
        <w:rPr>
          <w:rFonts w:cs="Times New Roman"/>
        </w:rPr>
        <w:t>Limitations</w:t>
      </w:r>
      <w:bookmarkEnd w:id="22"/>
      <w:bookmarkEnd w:id="23"/>
    </w:p>
    <w:p w14:paraId="43220D8D" w14:textId="704678A3" w:rsidR="008649A9" w:rsidRPr="00C52295" w:rsidRDefault="7806859E"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 </w:t>
      </w:r>
      <w:r w:rsidR="2A6E39CB">
        <w:tab/>
      </w:r>
      <w:r w:rsidR="5A7D25C7" w:rsidRPr="434A982D">
        <w:rPr>
          <w:rFonts w:ascii="Times New Roman" w:eastAsia="Times New Roman" w:hAnsi="Times New Roman" w:cs="Times New Roman"/>
        </w:rPr>
        <w:t>Despite its strengths, the study has several limitations that should be acknowledged. First, the analysis is restricted to historical stock price and volume data, without incorporating external macroeconomic, sectoral, or sentiment variables. While this design choice preserves focus and parsimony, it omits potentially influential drivers of price dynamics.</w:t>
      </w:r>
    </w:p>
    <w:p w14:paraId="7ABA719C" w14:textId="1B2A7B5F" w:rsidR="008649A9" w:rsidRPr="00C52295" w:rsidRDefault="5A7D25C7"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Second, technical indicators such as RSI and MACD were included to capture momentum and volatility, but their predictive contribution proved limited in out-of-sample evaluation. This highlights the challenge of relying on standard technical signals in volatile markets, where patterns may appear visually compelling but lack statistical robustness.</w:t>
      </w:r>
    </w:p>
    <w:p w14:paraId="702B01E1" w14:textId="41459916" w:rsidR="008649A9" w:rsidRPr="00C52295" w:rsidRDefault="5A7D25C7"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Third, machine learning approaches were tested alongside linear regression and ARIMA. While ensemble methods captured nonlinearities in training, they exhibited weaker generalization on test data, consistent with overfitting in high-volatility financial series. This underscores the risk that more complex models do not necessarily improve performance when applied to relatively short, noisy datasets.</w:t>
      </w:r>
    </w:p>
    <w:p w14:paraId="7CBE5F67" w14:textId="4DA0F938" w:rsidR="008649A9" w:rsidRPr="00C52295" w:rsidRDefault="5A7D25C7"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Finally, </w:t>
      </w:r>
      <w:r w:rsidR="3CEF2273" w:rsidRPr="39F13949">
        <w:rPr>
          <w:rFonts w:ascii="Times New Roman" w:eastAsia="Times New Roman" w:hAnsi="Times New Roman" w:cs="Times New Roman"/>
        </w:rPr>
        <w:t>while fixed percentage transaction fee</w:t>
      </w:r>
      <w:r w:rsidRPr="39F13949">
        <w:rPr>
          <w:rFonts w:ascii="Times New Roman" w:eastAsia="Times New Roman" w:hAnsi="Times New Roman" w:cs="Times New Roman"/>
        </w:rPr>
        <w:t xml:space="preserve"> </w:t>
      </w:r>
      <w:r w:rsidR="1F219CB7" w:rsidRPr="0B4B3798">
        <w:rPr>
          <w:rFonts w:ascii="Times New Roman" w:eastAsia="Times New Roman" w:hAnsi="Times New Roman" w:cs="Times New Roman"/>
        </w:rPr>
        <w:t xml:space="preserve">was included in the prescriptive model, </w:t>
      </w:r>
      <w:r w:rsidRPr="0B4B3798">
        <w:rPr>
          <w:rFonts w:ascii="Times New Roman" w:eastAsia="Times New Roman" w:hAnsi="Times New Roman" w:cs="Times New Roman"/>
        </w:rPr>
        <w:t>the</w:t>
      </w:r>
      <w:r w:rsidRPr="434A982D">
        <w:rPr>
          <w:rFonts w:ascii="Times New Roman" w:eastAsia="Times New Roman" w:hAnsi="Times New Roman" w:cs="Times New Roman"/>
        </w:rPr>
        <w:t xml:space="preserve"> scope of evaluation excluded </w:t>
      </w:r>
      <w:r w:rsidR="33114E1D" w:rsidRPr="0B4B3798">
        <w:rPr>
          <w:rFonts w:ascii="Times New Roman" w:eastAsia="Times New Roman" w:hAnsi="Times New Roman" w:cs="Times New Roman"/>
        </w:rPr>
        <w:t xml:space="preserve">extended </w:t>
      </w:r>
      <w:r w:rsidRPr="434A982D">
        <w:rPr>
          <w:rFonts w:ascii="Times New Roman" w:eastAsia="Times New Roman" w:hAnsi="Times New Roman" w:cs="Times New Roman"/>
        </w:rPr>
        <w:t xml:space="preserve">practical frictions such as </w:t>
      </w:r>
      <w:r w:rsidR="46988BC7" w:rsidRPr="434A982D">
        <w:rPr>
          <w:rFonts w:ascii="Times New Roman" w:eastAsia="Times New Roman" w:hAnsi="Times New Roman" w:cs="Times New Roman"/>
        </w:rPr>
        <w:t xml:space="preserve">detailed </w:t>
      </w:r>
      <w:r w:rsidRPr="434A982D">
        <w:rPr>
          <w:rFonts w:ascii="Times New Roman" w:eastAsia="Times New Roman" w:hAnsi="Times New Roman" w:cs="Times New Roman"/>
        </w:rPr>
        <w:t>transaction costs, slippage, and tax implications, which could materially affect real-world profitability. As a result, while the ARIMA-based recommendation system showed strong simulated returns, its performance in practice may differ once trading costs are considered.</w:t>
      </w:r>
    </w:p>
    <w:p w14:paraId="4E22DA4B" w14:textId="613CE440" w:rsidR="008649A9" w:rsidRPr="00C52295" w:rsidRDefault="6DD85CEF" w:rsidP="434A982D">
      <w:pPr>
        <w:pStyle w:val="Heading2"/>
        <w:rPr>
          <w:rFonts w:cs="Times New Roman"/>
        </w:rPr>
      </w:pPr>
      <w:bookmarkStart w:id="24" w:name="_Toc1041402917"/>
      <w:bookmarkStart w:id="25" w:name="_Toc1054892632"/>
      <w:bookmarkStart w:id="26" w:name="_Toc38995596"/>
      <w:bookmarkStart w:id="27" w:name="_Toc1671156293"/>
      <w:bookmarkStart w:id="28" w:name="_Toc208764386"/>
      <w:r w:rsidRPr="434A982D">
        <w:rPr>
          <w:rFonts w:cs="Times New Roman"/>
        </w:rPr>
        <w:t>1.</w:t>
      </w:r>
      <w:r w:rsidR="18083A13" w:rsidRPr="434A982D">
        <w:rPr>
          <w:rFonts w:cs="Times New Roman"/>
        </w:rPr>
        <w:t>4</w:t>
      </w:r>
      <w:r w:rsidRPr="434A982D">
        <w:rPr>
          <w:rFonts w:cs="Times New Roman"/>
        </w:rPr>
        <w:t>. Data</w:t>
      </w:r>
      <w:r w:rsidR="71568953" w:rsidRPr="434A982D">
        <w:rPr>
          <w:rFonts w:cs="Times New Roman"/>
        </w:rPr>
        <w:t xml:space="preserve"> Collection</w:t>
      </w:r>
      <w:bookmarkEnd w:id="24"/>
      <w:bookmarkEnd w:id="25"/>
      <w:bookmarkEnd w:id="26"/>
      <w:bookmarkEnd w:id="27"/>
      <w:bookmarkEnd w:id="28"/>
    </w:p>
    <w:p w14:paraId="69FE7B71" w14:textId="1F34C2F5" w:rsidR="0D3FC25E" w:rsidRDefault="0D3FC25E"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For this study, historical stock market data was collected, including statistical and financial information on Alphabet Inc. (ticker: GOOGL). The dataset consists of daily observations spanning August 2020 to August 2025, a period chosen to capture both short- and long-term dynamics, including post-pandemic recovery and recent AI-driven growth. This ensures sufficient variation for training and testing forecasting models.</w:t>
      </w:r>
    </w:p>
    <w:p w14:paraId="0658E4AA" w14:textId="6D3EBD89" w:rsidR="0D3FC25E" w:rsidRDefault="0D3FC25E"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data was obtained from Investing.com (n.d.), a platform that provides publicly accessible financial and market information. The dataset includes both price and volume indicators commonly used in stock market research.</w:t>
      </w:r>
    </w:p>
    <w:p w14:paraId="0DBD1F48" w14:textId="2C768B32" w:rsidR="00E10A17" w:rsidRPr="00C52295" w:rsidRDefault="7AE8B3F6" w:rsidP="434A982D">
      <w:pPr>
        <w:pStyle w:val="Heading3"/>
        <w:rPr>
          <w:rFonts w:cs="Times New Roman"/>
        </w:rPr>
      </w:pPr>
      <w:bookmarkStart w:id="29" w:name="_Toc474007285"/>
      <w:bookmarkStart w:id="30" w:name="_Toc291788593"/>
      <w:bookmarkStart w:id="31" w:name="_Toc586775480"/>
      <w:bookmarkStart w:id="32" w:name="_Toc2116970759"/>
      <w:bookmarkStart w:id="33" w:name="_Toc208764387"/>
      <w:r w:rsidRPr="434A982D">
        <w:rPr>
          <w:rFonts w:cs="Times New Roman"/>
        </w:rPr>
        <w:t>1.4.1. Variables</w:t>
      </w:r>
      <w:r w:rsidR="7806859E" w:rsidRPr="434A982D">
        <w:rPr>
          <w:rFonts w:cs="Times New Roman"/>
        </w:rPr>
        <w:t xml:space="preserve"> Collected</w:t>
      </w:r>
      <w:bookmarkEnd w:id="29"/>
      <w:bookmarkEnd w:id="30"/>
      <w:bookmarkEnd w:id="31"/>
      <w:bookmarkEnd w:id="32"/>
      <w:bookmarkEnd w:id="33"/>
      <w:r w:rsidR="714ECF64" w:rsidRPr="434A982D">
        <w:rPr>
          <w:rFonts w:cs="Times New Roman"/>
        </w:rPr>
        <w:t xml:space="preserve"> </w:t>
      </w:r>
    </w:p>
    <w:p w14:paraId="6676BE1E" w14:textId="0269E56E" w:rsidR="550B9F29" w:rsidRPr="00C52295" w:rsidRDefault="7806859E" w:rsidP="317EF191">
      <w:pPr>
        <w:spacing w:after="24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These variables are fundamental for both descriptive and predictive analytics in stock market research</w:t>
      </w:r>
      <w:r w:rsidR="1428FE59" w:rsidRPr="434A982D">
        <w:rPr>
          <w:rFonts w:ascii="Times New Roman" w:eastAsia="Times New Roman" w:hAnsi="Times New Roman" w:cs="Times New Roman"/>
        </w:rPr>
        <w:t xml:space="preserve"> from </w:t>
      </w:r>
      <w:r w:rsidR="40CD13CA" w:rsidRPr="434A982D">
        <w:rPr>
          <w:rFonts w:ascii="Times New Roman" w:eastAsia="Times New Roman" w:hAnsi="Times New Roman" w:cs="Times New Roman"/>
        </w:rPr>
        <w:t xml:space="preserve">the </w:t>
      </w:r>
      <w:r w:rsidR="1428FE59" w:rsidRPr="434A982D">
        <w:rPr>
          <w:rFonts w:ascii="Times New Roman" w:eastAsia="Times New Roman" w:hAnsi="Times New Roman" w:cs="Times New Roman"/>
        </w:rPr>
        <w:t>GOOGL stock</w:t>
      </w:r>
      <w:r w:rsidR="40CD13CA" w:rsidRPr="434A982D">
        <w:rPr>
          <w:rFonts w:ascii="Times New Roman" w:eastAsia="Times New Roman" w:hAnsi="Times New Roman" w:cs="Times New Roman"/>
        </w:rPr>
        <w:t xml:space="preserve">. </w:t>
      </w:r>
    </w:p>
    <w:p w14:paraId="37DBE013" w14:textId="7FDBEC9E"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Date (Trading Date): </w:t>
      </w:r>
      <w:r w:rsidRPr="434A982D">
        <w:rPr>
          <w:rFonts w:ascii="Times New Roman" w:eastAsia="Times New Roman" w:hAnsi="Times New Roman" w:cs="Times New Roman"/>
        </w:rPr>
        <w:t>Records the calendar day of each observation, serving as the time reference for sequencing price movements and analyzing temporal trends.</w:t>
      </w:r>
    </w:p>
    <w:p w14:paraId="5DFE6687" w14:textId="72003C47"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Price (Closing Price): </w:t>
      </w:r>
      <w:r w:rsidRPr="434A982D">
        <w:rPr>
          <w:rFonts w:ascii="Times New Roman" w:eastAsia="Times New Roman" w:hAnsi="Times New Roman" w:cs="Times New Roman"/>
        </w:rPr>
        <w:t>The final price at which the stock traded on a given day. It is one of the most widely used measures of market performance, as it reflects the consensus valuation at market close (Nasdaq, n.d.-a).</w:t>
      </w:r>
    </w:p>
    <w:p w14:paraId="081B1B9A" w14:textId="468C9C3B"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Open (Opening Price): </w:t>
      </w:r>
      <w:r w:rsidRPr="434A982D">
        <w:rPr>
          <w:rFonts w:ascii="Times New Roman" w:eastAsia="Times New Roman" w:hAnsi="Times New Roman" w:cs="Times New Roman"/>
        </w:rPr>
        <w:t>The first traded price of the day, setting the tone for daily market sentiment and often compared to the previous closing price to detect overnight shifts in investor expectations (Nasdaq, n.d.-b).</w:t>
      </w:r>
    </w:p>
    <w:p w14:paraId="1E86B2A6" w14:textId="0C7C3A94"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High (Daily High): </w:t>
      </w:r>
      <w:r w:rsidRPr="434A982D">
        <w:rPr>
          <w:rFonts w:ascii="Times New Roman" w:eastAsia="Times New Roman" w:hAnsi="Times New Roman" w:cs="Times New Roman"/>
        </w:rPr>
        <w:t>The maximum price reached during the trading session, indicating the upper bound of investor willingness to buy on that day.</w:t>
      </w:r>
    </w:p>
    <w:p w14:paraId="743BF36A" w14:textId="579E6A24"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Low (Daily Low): </w:t>
      </w:r>
      <w:r w:rsidRPr="434A982D">
        <w:rPr>
          <w:rFonts w:ascii="Times New Roman" w:eastAsia="Times New Roman" w:hAnsi="Times New Roman" w:cs="Times New Roman"/>
        </w:rPr>
        <w:t>The minimum price reached during the trading session, reflecting the lower threshold of selling pressure.</w:t>
      </w:r>
    </w:p>
    <w:p w14:paraId="1858C262" w14:textId="45974C77" w:rsidR="00B22744" w:rsidRPr="00C52295" w:rsidRDefault="7806859E" w:rsidP="317EF191">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Volume: </w:t>
      </w:r>
      <w:r w:rsidRPr="434A982D">
        <w:rPr>
          <w:rFonts w:ascii="Times New Roman" w:eastAsia="Times New Roman" w:hAnsi="Times New Roman" w:cs="Times New Roman"/>
        </w:rPr>
        <w:t>Represents the total number of shares traded during the day. Trading volume is critical for assessing market activity and liquidity; price movements supported by high volumes are generally considered more reliable signals (Hayes, 2025).</w:t>
      </w:r>
    </w:p>
    <w:p w14:paraId="47897C51" w14:textId="19922F95" w:rsidR="00FD1DF7" w:rsidRPr="00C52295" w:rsidRDefault="04469279" w:rsidP="00FD1DF7">
      <w:pPr>
        <w:pStyle w:val="ListParagraph"/>
        <w:numPr>
          <w:ilvl w:val="0"/>
          <w:numId w:val="20"/>
        </w:num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Change % (Percentage Change):</w:t>
      </w:r>
      <w:r w:rsidRPr="434A982D">
        <w:rPr>
          <w:rFonts w:ascii="Times New Roman" w:eastAsia="Times New Roman" w:hAnsi="Times New Roman" w:cs="Times New Roman"/>
        </w:rPr>
        <w:t xml:space="preserve"> The day-to-day variation in the closing price relative to the previous day’s close. This metric is essential for measuring volatility and short-term performance, often serving as a proxy for investor reactions to new information or market events (Kenton, 2025; The Investopedia Team, 2025).</w:t>
      </w:r>
    </w:p>
    <w:p w14:paraId="31155023" w14:textId="224BF95A" w:rsidR="6EE3C242" w:rsidRDefault="6EE3C242" w:rsidP="434A982D">
      <w:pPr>
        <w:spacing w:after="24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This pipeline ensured the dataset was replicable, consistent, and suitable for both descriptive analysis and predictive modeling.</w:t>
      </w:r>
    </w:p>
    <w:p w14:paraId="2019377D" w14:textId="53FF1217" w:rsidR="004D5A4F" w:rsidRPr="00C52295" w:rsidRDefault="33939A91" w:rsidP="434A982D">
      <w:pPr>
        <w:pStyle w:val="Heading3"/>
        <w:rPr>
          <w:rFonts w:cs="Times New Roman"/>
        </w:rPr>
      </w:pPr>
      <w:bookmarkStart w:id="34" w:name="_Toc1010648941"/>
      <w:bookmarkStart w:id="35" w:name="_Toc1991658269"/>
      <w:bookmarkStart w:id="36" w:name="_Toc486185193"/>
      <w:bookmarkStart w:id="37" w:name="_Toc181075660"/>
      <w:bookmarkStart w:id="38" w:name="_Toc208764388"/>
      <w:r w:rsidRPr="434A982D">
        <w:rPr>
          <w:rFonts w:cs="Times New Roman"/>
        </w:rPr>
        <w:t>1.4.2. SQL</w:t>
      </w:r>
      <w:r w:rsidR="7806859E" w:rsidRPr="434A982D">
        <w:rPr>
          <w:rFonts w:cs="Times New Roman"/>
        </w:rPr>
        <w:t xml:space="preserve"> Exploration</w:t>
      </w:r>
      <w:bookmarkEnd w:id="34"/>
      <w:bookmarkEnd w:id="35"/>
      <w:bookmarkEnd w:id="36"/>
      <w:bookmarkEnd w:id="37"/>
      <w:bookmarkEnd w:id="38"/>
    </w:p>
    <w:p w14:paraId="78A552C5" w14:textId="453F67A8" w:rsidR="004D5A4F" w:rsidRPr="00C52295" w:rsidRDefault="7806859E" w:rsidP="317EF191">
      <w:pPr>
        <w:spacing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By analyzing the collected data using SQL, it is possible to extract meaningful insights regarding general characteristics, trends, and key highlights. The dataset comprises 1,256 rows, covering the period from August 2020 to August 2025, which defines the timeframe of analysis. Additionally, by retrieving the top 10 rows from the database, we can observe how the information is structured and prepared for deeper exploration.</w:t>
      </w:r>
    </w:p>
    <w:p w14:paraId="5147869C" w14:textId="5198DCC1" w:rsidR="004D5A4F" w:rsidRPr="00C52295" w:rsidRDefault="7806859E" w:rsidP="434A982D">
      <w:pPr>
        <w:spacing w:line="240" w:lineRule="auto"/>
        <w:ind w:left="1440"/>
        <w:rPr>
          <w:rFonts w:ascii="Times New Roman" w:eastAsia="Times New Roman" w:hAnsi="Times New Roman" w:cs="Times New Roman"/>
          <w:b/>
          <w:bCs/>
          <w:i/>
          <w:iCs/>
          <w:lang w:val="en-US"/>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b/>
          <w:bCs/>
          <w:i/>
          <w:iCs/>
          <w:lang w:val="en-US"/>
        </w:rPr>
        <w:t>Initial exploration</w:t>
      </w:r>
    </w:p>
    <w:p w14:paraId="1496E7AD" w14:textId="68AD9777"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Checking how many rows were imported:</w:t>
      </w:r>
    </w:p>
    <w:p w14:paraId="0C5500B6" w14:textId="4726E7EE"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gramStart"/>
      <w:r w:rsidRPr="434A982D">
        <w:rPr>
          <w:rFonts w:ascii="Times New Roman" w:eastAsia="Times New Roman" w:hAnsi="Times New Roman" w:cs="Times New Roman"/>
          <w:i/>
          <w:iCs/>
          <w:lang w:val="en-US"/>
        </w:rPr>
        <w:t>COUNT(</w:t>
      </w:r>
      <w:proofErr w:type="gramEnd"/>
      <w:r w:rsidRPr="434A982D">
        <w:rPr>
          <w:rFonts w:ascii="Times New Roman" w:eastAsia="Times New Roman" w:hAnsi="Times New Roman" w:cs="Times New Roman"/>
          <w:i/>
          <w:iCs/>
          <w:lang w:val="en-US"/>
        </w:rPr>
        <w:t xml:space="preserve">*) AS </w:t>
      </w:r>
      <w:proofErr w:type="spellStart"/>
      <w:r w:rsidRPr="434A982D">
        <w:rPr>
          <w:rFonts w:ascii="Times New Roman" w:eastAsia="Times New Roman" w:hAnsi="Times New Roman" w:cs="Times New Roman"/>
          <w:i/>
          <w:iCs/>
          <w:lang w:val="en-US"/>
        </w:rPr>
        <w:t>total_rows</w:t>
      </w:r>
      <w:proofErr w:type="spellEnd"/>
    </w:p>
    <w:p w14:paraId="1602DF65" w14:textId="78F8B671"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w:t>
      </w:r>
      <w:proofErr w:type="gramStart"/>
      <w:r w:rsidRPr="434A982D">
        <w:rPr>
          <w:rFonts w:ascii="Times New Roman" w:eastAsia="Times New Roman" w:hAnsi="Times New Roman" w:cs="Times New Roman"/>
          <w:i/>
          <w:iCs/>
          <w:lang w:val="en-US"/>
        </w:rPr>
        <w:t>a</w:t>
      </w:r>
      <w:proofErr w:type="spellEnd"/>
      <w:r w:rsidRPr="434A982D">
        <w:rPr>
          <w:rFonts w:ascii="Times New Roman" w:eastAsia="Times New Roman" w:hAnsi="Times New Roman" w:cs="Times New Roman"/>
          <w:i/>
          <w:iCs/>
          <w:lang w:val="en-US"/>
        </w:rPr>
        <w:t>;</w:t>
      </w:r>
      <w:proofErr w:type="gramEnd"/>
    </w:p>
    <w:p w14:paraId="1FCDCB53" w14:textId="3E7124EC"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Checking 10 first rows:</w:t>
      </w:r>
    </w:p>
    <w:p w14:paraId="342E406D" w14:textId="18D97FE0"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 FROM </w:t>
      </w:r>
      <w:proofErr w:type="spellStart"/>
      <w:r w:rsidRPr="434A982D">
        <w:rPr>
          <w:rFonts w:ascii="Times New Roman" w:eastAsia="Times New Roman" w:hAnsi="Times New Roman" w:cs="Times New Roman"/>
          <w:i/>
          <w:iCs/>
          <w:lang w:val="en-US"/>
        </w:rPr>
        <w:t>alphabet_a</w:t>
      </w:r>
      <w:proofErr w:type="spellEnd"/>
      <w:r w:rsidRPr="434A982D">
        <w:rPr>
          <w:rFonts w:ascii="Times New Roman" w:eastAsia="Times New Roman" w:hAnsi="Times New Roman" w:cs="Times New Roman"/>
          <w:i/>
          <w:iCs/>
          <w:lang w:val="en-US"/>
        </w:rPr>
        <w:t xml:space="preserve"> LIMIT </w:t>
      </w:r>
      <w:proofErr w:type="gramStart"/>
      <w:r w:rsidRPr="434A982D">
        <w:rPr>
          <w:rFonts w:ascii="Times New Roman" w:eastAsia="Times New Roman" w:hAnsi="Times New Roman" w:cs="Times New Roman"/>
          <w:i/>
          <w:iCs/>
          <w:lang w:val="en-US"/>
        </w:rPr>
        <w:t>10;</w:t>
      </w:r>
      <w:proofErr w:type="gramEnd"/>
    </w:p>
    <w:p w14:paraId="1A703FAE" w14:textId="5DD0A7B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Checking min and max dates:</w:t>
      </w:r>
    </w:p>
    <w:p w14:paraId="0BCDCE2E" w14:textId="3121791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gramStart"/>
      <w:r w:rsidRPr="434A982D">
        <w:rPr>
          <w:rFonts w:ascii="Times New Roman" w:eastAsia="Times New Roman" w:hAnsi="Times New Roman" w:cs="Times New Roman"/>
          <w:i/>
          <w:iCs/>
          <w:lang w:val="en-US"/>
        </w:rPr>
        <w:t>MIN(</w:t>
      </w:r>
      <w:proofErr w:type="spellStart"/>
      <w:proofErr w:type="gramEnd"/>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xml:space="preserve">) AS </w:t>
      </w:r>
      <w:proofErr w:type="spellStart"/>
      <w:r w:rsidRPr="434A982D">
        <w:rPr>
          <w:rFonts w:ascii="Times New Roman" w:eastAsia="Times New Roman" w:hAnsi="Times New Roman" w:cs="Times New Roman"/>
          <w:i/>
          <w:iCs/>
          <w:lang w:val="en-US"/>
        </w:rPr>
        <w:t>first_date</w:t>
      </w:r>
      <w:proofErr w:type="spellEnd"/>
      <w:r w:rsidRPr="434A982D">
        <w:rPr>
          <w:rFonts w:ascii="Times New Roman" w:eastAsia="Times New Roman" w:hAnsi="Times New Roman" w:cs="Times New Roman"/>
          <w:i/>
          <w:iCs/>
          <w:lang w:val="en-US"/>
        </w:rPr>
        <w:t>,</w:t>
      </w:r>
    </w:p>
    <w:p w14:paraId="4E8750CA" w14:textId="37550BF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w:t>
      </w:r>
      <w:proofErr w:type="gramStart"/>
      <w:r w:rsidRPr="434A982D">
        <w:rPr>
          <w:rFonts w:ascii="Times New Roman" w:eastAsia="Times New Roman" w:hAnsi="Times New Roman" w:cs="Times New Roman"/>
          <w:i/>
          <w:iCs/>
          <w:lang w:val="en-US"/>
        </w:rPr>
        <w:t>MAX(</w:t>
      </w:r>
      <w:proofErr w:type="spellStart"/>
      <w:proofErr w:type="gramEnd"/>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xml:space="preserve">) AS </w:t>
      </w:r>
      <w:proofErr w:type="spellStart"/>
      <w:r w:rsidRPr="434A982D">
        <w:rPr>
          <w:rFonts w:ascii="Times New Roman" w:eastAsia="Times New Roman" w:hAnsi="Times New Roman" w:cs="Times New Roman"/>
          <w:i/>
          <w:iCs/>
          <w:lang w:val="en-US"/>
        </w:rPr>
        <w:t>last_date</w:t>
      </w:r>
      <w:proofErr w:type="spellEnd"/>
    </w:p>
    <w:p w14:paraId="3DB3490D" w14:textId="64A6050E"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r w:rsidRPr="434A982D">
        <w:rPr>
          <w:rFonts w:ascii="Times New Roman" w:eastAsia="Times New Roman" w:hAnsi="Times New Roman" w:cs="Times New Roman"/>
          <w:i/>
          <w:iCs/>
          <w:lang w:val="en-US"/>
        </w:rPr>
        <w:t>;”</w:t>
      </w:r>
    </w:p>
    <w:p w14:paraId="43E61D30" w14:textId="0C91FED5" w:rsidR="004D5A4F" w:rsidRPr="00C52295" w:rsidRDefault="7806859E" w:rsidP="317EF191">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 xml:space="preserve">When examining the dataset’s statistical properties, we can observe the price range within the period analyzed. The maximum stock price was approximately 193% higher than the minimum, highlighting the asset’s volatility. The average stock price across the period was $131.34, a figure that is useful for subsequent analysis, but should not be </w:t>
      </w:r>
      <w:proofErr w:type="gramStart"/>
      <w:r w:rsidRPr="434A982D">
        <w:rPr>
          <w:rFonts w:ascii="Times New Roman" w:eastAsia="Times New Roman" w:hAnsi="Times New Roman" w:cs="Times New Roman"/>
          <w:lang w:val="en-US"/>
        </w:rPr>
        <w:t>interpreted</w:t>
      </w:r>
      <w:proofErr w:type="gramEnd"/>
      <w:r w:rsidRPr="434A982D">
        <w:rPr>
          <w:rFonts w:ascii="Times New Roman" w:eastAsia="Times New Roman" w:hAnsi="Times New Roman" w:cs="Times New Roman"/>
          <w:lang w:val="en-US"/>
        </w:rPr>
        <w:t xml:space="preserve"> isolated without further consideration of potential outliers. Another relevant finding is that the average trading volume was around 32 million.</w:t>
      </w:r>
    </w:p>
    <w:p w14:paraId="6C79533E" w14:textId="094389AD" w:rsidR="004D5A4F" w:rsidRPr="00C52295" w:rsidRDefault="7806859E" w:rsidP="434A982D">
      <w:pPr>
        <w:spacing w:line="240" w:lineRule="auto"/>
        <w:ind w:left="1440"/>
        <w:rPr>
          <w:rFonts w:ascii="Times New Roman" w:eastAsia="Times New Roman" w:hAnsi="Times New Roman" w:cs="Times New Roman"/>
          <w:b/>
          <w:bCs/>
          <w:i/>
          <w:iCs/>
          <w:lang w:val="en-US"/>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b/>
          <w:bCs/>
          <w:i/>
          <w:iCs/>
          <w:lang w:val="en-US"/>
        </w:rPr>
        <w:t>Basic Statistics</w:t>
      </w:r>
    </w:p>
    <w:p w14:paraId="08C14437" w14:textId="3AE6B715"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Min, max </w:t>
      </w:r>
      <w:proofErr w:type="gramStart"/>
      <w:r w:rsidRPr="434A982D">
        <w:rPr>
          <w:rFonts w:ascii="Times New Roman" w:eastAsia="Times New Roman" w:hAnsi="Times New Roman" w:cs="Times New Roman"/>
          <w:i/>
          <w:iCs/>
          <w:lang w:val="en-US"/>
        </w:rPr>
        <w:t>an</w:t>
      </w:r>
      <w:proofErr w:type="gramEnd"/>
      <w:r w:rsidRPr="434A982D">
        <w:rPr>
          <w:rFonts w:ascii="Times New Roman" w:eastAsia="Times New Roman" w:hAnsi="Times New Roman" w:cs="Times New Roman"/>
          <w:i/>
          <w:iCs/>
          <w:lang w:val="en-US"/>
        </w:rPr>
        <w:t xml:space="preserve"> avg price:</w:t>
      </w:r>
    </w:p>
    <w:p w14:paraId="0E1EEA1C" w14:textId="105BAEC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gramStart"/>
      <w:r w:rsidRPr="434A982D">
        <w:rPr>
          <w:rFonts w:ascii="Times New Roman" w:eastAsia="Times New Roman" w:hAnsi="Times New Roman" w:cs="Times New Roman"/>
          <w:i/>
          <w:iCs/>
          <w:lang w:val="en-US"/>
        </w:rPr>
        <w:t>MIN(</w:t>
      </w:r>
      <w:proofErr w:type="gramEnd"/>
      <w:r w:rsidRPr="434A982D">
        <w:rPr>
          <w:rFonts w:ascii="Times New Roman" w:eastAsia="Times New Roman" w:hAnsi="Times New Roman" w:cs="Times New Roman"/>
          <w:i/>
          <w:iCs/>
          <w:lang w:val="en-US"/>
        </w:rPr>
        <w:t xml:space="preserve">price) AS </w:t>
      </w:r>
      <w:proofErr w:type="spellStart"/>
      <w:r w:rsidRPr="434A982D">
        <w:rPr>
          <w:rFonts w:ascii="Times New Roman" w:eastAsia="Times New Roman" w:hAnsi="Times New Roman" w:cs="Times New Roman"/>
          <w:i/>
          <w:iCs/>
          <w:lang w:val="en-US"/>
        </w:rPr>
        <w:t>min_price</w:t>
      </w:r>
      <w:proofErr w:type="spellEnd"/>
      <w:r w:rsidRPr="434A982D">
        <w:rPr>
          <w:rFonts w:ascii="Times New Roman" w:eastAsia="Times New Roman" w:hAnsi="Times New Roman" w:cs="Times New Roman"/>
          <w:i/>
          <w:iCs/>
          <w:lang w:val="en-US"/>
        </w:rPr>
        <w:t>,</w:t>
      </w:r>
    </w:p>
    <w:p w14:paraId="79F55F51" w14:textId="357F664E"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w:t>
      </w:r>
      <w:proofErr w:type="gramStart"/>
      <w:r w:rsidRPr="434A982D">
        <w:rPr>
          <w:rFonts w:ascii="Times New Roman" w:eastAsia="Times New Roman" w:hAnsi="Times New Roman" w:cs="Times New Roman"/>
          <w:i/>
          <w:iCs/>
          <w:lang w:val="en-US"/>
        </w:rPr>
        <w:t>MAX(</w:t>
      </w:r>
      <w:proofErr w:type="gramEnd"/>
      <w:r w:rsidRPr="434A982D">
        <w:rPr>
          <w:rFonts w:ascii="Times New Roman" w:eastAsia="Times New Roman" w:hAnsi="Times New Roman" w:cs="Times New Roman"/>
          <w:i/>
          <w:iCs/>
          <w:lang w:val="en-US"/>
        </w:rPr>
        <w:t xml:space="preserve">price) AS </w:t>
      </w:r>
      <w:proofErr w:type="spellStart"/>
      <w:r w:rsidRPr="434A982D">
        <w:rPr>
          <w:rFonts w:ascii="Times New Roman" w:eastAsia="Times New Roman" w:hAnsi="Times New Roman" w:cs="Times New Roman"/>
          <w:i/>
          <w:iCs/>
          <w:lang w:val="en-US"/>
        </w:rPr>
        <w:t>max_price</w:t>
      </w:r>
      <w:proofErr w:type="spellEnd"/>
      <w:r w:rsidRPr="434A982D">
        <w:rPr>
          <w:rFonts w:ascii="Times New Roman" w:eastAsia="Times New Roman" w:hAnsi="Times New Roman" w:cs="Times New Roman"/>
          <w:i/>
          <w:iCs/>
          <w:lang w:val="en-US"/>
        </w:rPr>
        <w:t>,</w:t>
      </w:r>
    </w:p>
    <w:p w14:paraId="1CA68FFD" w14:textId="19084DFA"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ROUND(</w:t>
      </w:r>
      <w:proofErr w:type="gramStart"/>
      <w:r w:rsidRPr="434A982D">
        <w:rPr>
          <w:rFonts w:ascii="Times New Roman" w:eastAsia="Times New Roman" w:hAnsi="Times New Roman" w:cs="Times New Roman"/>
          <w:i/>
          <w:iCs/>
          <w:lang w:val="en-US"/>
        </w:rPr>
        <w:t>AVG(</w:t>
      </w:r>
      <w:proofErr w:type="gramEnd"/>
      <w:r w:rsidRPr="434A982D">
        <w:rPr>
          <w:rFonts w:ascii="Times New Roman" w:eastAsia="Times New Roman" w:hAnsi="Times New Roman" w:cs="Times New Roman"/>
          <w:i/>
          <w:iCs/>
          <w:lang w:val="en-US"/>
        </w:rPr>
        <w:t xml:space="preserve">price),2) AS </w:t>
      </w:r>
      <w:proofErr w:type="spellStart"/>
      <w:r w:rsidRPr="434A982D">
        <w:rPr>
          <w:rFonts w:ascii="Times New Roman" w:eastAsia="Times New Roman" w:hAnsi="Times New Roman" w:cs="Times New Roman"/>
          <w:i/>
          <w:iCs/>
          <w:lang w:val="en-US"/>
        </w:rPr>
        <w:t>avg_price</w:t>
      </w:r>
      <w:proofErr w:type="spellEnd"/>
    </w:p>
    <w:p w14:paraId="588F8113" w14:textId="39C7B5B5"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w:t>
      </w:r>
      <w:proofErr w:type="gramStart"/>
      <w:r w:rsidRPr="434A982D">
        <w:rPr>
          <w:rFonts w:ascii="Times New Roman" w:eastAsia="Times New Roman" w:hAnsi="Times New Roman" w:cs="Times New Roman"/>
          <w:i/>
          <w:iCs/>
          <w:lang w:val="en-US"/>
        </w:rPr>
        <w:t>a</w:t>
      </w:r>
      <w:proofErr w:type="spellEnd"/>
      <w:r w:rsidRPr="434A982D">
        <w:rPr>
          <w:rFonts w:ascii="Times New Roman" w:eastAsia="Times New Roman" w:hAnsi="Times New Roman" w:cs="Times New Roman"/>
          <w:i/>
          <w:iCs/>
          <w:lang w:val="en-US"/>
        </w:rPr>
        <w:t>;</w:t>
      </w:r>
      <w:proofErr w:type="gramEnd"/>
    </w:p>
    <w:p w14:paraId="1793202B" w14:textId="70A25DE8"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Avg quantity </w:t>
      </w:r>
      <w:proofErr w:type="spellStart"/>
      <w:r w:rsidRPr="434A982D">
        <w:rPr>
          <w:rFonts w:ascii="Times New Roman" w:eastAsia="Times New Roman" w:hAnsi="Times New Roman" w:cs="Times New Roman"/>
          <w:i/>
          <w:iCs/>
          <w:lang w:val="en-US"/>
        </w:rPr>
        <w:t>negociated</w:t>
      </w:r>
      <w:proofErr w:type="spellEnd"/>
      <w:r w:rsidRPr="434A982D">
        <w:rPr>
          <w:rFonts w:ascii="Times New Roman" w:eastAsia="Times New Roman" w:hAnsi="Times New Roman" w:cs="Times New Roman"/>
          <w:i/>
          <w:iCs/>
          <w:lang w:val="en-US"/>
        </w:rPr>
        <w:t>:</w:t>
      </w:r>
    </w:p>
    <w:p w14:paraId="69C0B57B" w14:textId="5EFBAA24"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SELECT ROUND(</w:t>
      </w:r>
      <w:proofErr w:type="gramStart"/>
      <w:r w:rsidRPr="434A982D">
        <w:rPr>
          <w:rFonts w:ascii="Times New Roman" w:eastAsia="Times New Roman" w:hAnsi="Times New Roman" w:cs="Times New Roman"/>
          <w:i/>
          <w:iCs/>
          <w:lang w:val="en-US"/>
        </w:rPr>
        <w:t>AVG(</w:t>
      </w:r>
      <w:proofErr w:type="gramEnd"/>
      <w:r w:rsidRPr="434A982D">
        <w:rPr>
          <w:rFonts w:ascii="Times New Roman" w:eastAsia="Times New Roman" w:hAnsi="Times New Roman" w:cs="Times New Roman"/>
          <w:i/>
          <w:iCs/>
          <w:lang w:val="en-US"/>
        </w:rPr>
        <w:t xml:space="preserve">volume),0) AS </w:t>
      </w:r>
      <w:proofErr w:type="spellStart"/>
      <w:r w:rsidRPr="434A982D">
        <w:rPr>
          <w:rFonts w:ascii="Times New Roman" w:eastAsia="Times New Roman" w:hAnsi="Times New Roman" w:cs="Times New Roman"/>
          <w:i/>
          <w:iCs/>
          <w:lang w:val="en-US"/>
        </w:rPr>
        <w:t>avg_volume</w:t>
      </w:r>
      <w:proofErr w:type="spellEnd"/>
    </w:p>
    <w:p w14:paraId="3FA1D408" w14:textId="2DE38A48"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r w:rsidRPr="434A982D">
        <w:rPr>
          <w:rFonts w:ascii="Times New Roman" w:eastAsia="Times New Roman" w:hAnsi="Times New Roman" w:cs="Times New Roman"/>
          <w:i/>
          <w:iCs/>
          <w:lang w:val="en-US"/>
        </w:rPr>
        <w:t>;”</w:t>
      </w:r>
    </w:p>
    <w:p w14:paraId="68A51A9A" w14:textId="77B65773" w:rsidR="004D5A4F" w:rsidRPr="00C52295" w:rsidRDefault="7806859E" w:rsidP="317EF191">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Another interesting observation concerns the largest trades during the period, which can serve as a starting point for investigating potential underlying causes. The top 10 trade volumes reveal that the month of February consistently records higher activity, with most significant trades surpassing 88 million in volume.</w:t>
      </w:r>
      <w:r w:rsidR="210BDFB1" w:rsidRPr="434A982D">
        <w:rPr>
          <w:rFonts w:ascii="Times New Roman" w:eastAsia="Times New Roman" w:hAnsi="Times New Roman" w:cs="Times New Roman"/>
        </w:rPr>
        <w:t xml:space="preserve"> </w:t>
      </w:r>
      <w:r w:rsidR="210BDFB1" w:rsidRPr="434A982D">
        <w:rPr>
          <w:rFonts w:ascii="Times New Roman" w:eastAsia="Times New Roman" w:hAnsi="Times New Roman" w:cs="Times New Roman"/>
          <w:lang w:val="en-US"/>
        </w:rPr>
        <w:t xml:space="preserve">It is noteworthy that </w:t>
      </w:r>
      <w:r w:rsidR="0A16F9DF" w:rsidRPr="434A982D">
        <w:rPr>
          <w:rFonts w:ascii="Times New Roman" w:eastAsia="Times New Roman" w:hAnsi="Times New Roman" w:cs="Times New Roman"/>
          <w:lang w:val="en-US"/>
        </w:rPr>
        <w:t xml:space="preserve">even though </w:t>
      </w:r>
      <w:r w:rsidR="210BDFB1" w:rsidRPr="434A982D">
        <w:rPr>
          <w:rFonts w:ascii="Times New Roman" w:eastAsia="Times New Roman" w:hAnsi="Times New Roman" w:cs="Times New Roman"/>
          <w:lang w:val="en-US"/>
        </w:rPr>
        <w:t>February often records high trading activity, this liquidity coincides with weaker average returns, underscoring that volume spikes do not always translate into positive performance.</w:t>
      </w:r>
    </w:p>
    <w:p w14:paraId="2947D9C4" w14:textId="6067DCED" w:rsidR="004D5A4F" w:rsidRPr="00C52295" w:rsidRDefault="7806859E" w:rsidP="317EF191">
      <w:pPr>
        <w:spacing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When analyzing the top five daily price increases and decreases, we observe that the largest positive change was 10.22%, while the most significant decrease was 9.51%, reinforcing the volatility of Alphabet’s stock.</w:t>
      </w:r>
    </w:p>
    <w:p w14:paraId="0D3209DA" w14:textId="771A513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b/>
          <w:bCs/>
          <w:i/>
          <w:iCs/>
          <w:lang w:val="en-US"/>
        </w:rPr>
        <w:t>Market Highlights</w:t>
      </w:r>
    </w:p>
    <w:p w14:paraId="43ECDDBF" w14:textId="76274CFC"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Top 10 bigger trades:</w:t>
      </w:r>
    </w:p>
    <w:p w14:paraId="16965C52" w14:textId="4710D320"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spellStart"/>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volume</w:t>
      </w:r>
    </w:p>
    <w:p w14:paraId="0FDFF3E9" w14:textId="78AF3B0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4DC16E42" w14:textId="26187B39"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ORDER BY volume DESC</w:t>
      </w:r>
    </w:p>
    <w:p w14:paraId="064E7A70" w14:textId="1E5817A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LIMIT </w:t>
      </w:r>
      <w:proofErr w:type="gramStart"/>
      <w:r w:rsidRPr="434A982D">
        <w:rPr>
          <w:rFonts w:ascii="Times New Roman" w:eastAsia="Times New Roman" w:hAnsi="Times New Roman" w:cs="Times New Roman"/>
          <w:i/>
          <w:iCs/>
          <w:lang w:val="en-US"/>
        </w:rPr>
        <w:t>10;</w:t>
      </w:r>
      <w:proofErr w:type="gramEnd"/>
    </w:p>
    <w:p w14:paraId="4DA690A0" w14:textId="6BAE132E"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Days with highest increase and decrease:</w:t>
      </w:r>
    </w:p>
    <w:p w14:paraId="5D3D6C62" w14:textId="79A9B2C8"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spellStart"/>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xml:space="preserve">, </w:t>
      </w:r>
      <w:proofErr w:type="spellStart"/>
      <w:r w:rsidRPr="434A982D">
        <w:rPr>
          <w:rFonts w:ascii="Times New Roman" w:eastAsia="Times New Roman" w:hAnsi="Times New Roman" w:cs="Times New Roman"/>
          <w:i/>
          <w:iCs/>
          <w:lang w:val="en-US"/>
        </w:rPr>
        <w:t>change_pct</w:t>
      </w:r>
      <w:proofErr w:type="spellEnd"/>
    </w:p>
    <w:p w14:paraId="1C76B674" w14:textId="1E319623"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3987C35D" w14:textId="7D63DC93"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ORDER BY </w:t>
      </w:r>
      <w:proofErr w:type="spellStart"/>
      <w:r w:rsidRPr="434A982D">
        <w:rPr>
          <w:rFonts w:ascii="Times New Roman" w:eastAsia="Times New Roman" w:hAnsi="Times New Roman" w:cs="Times New Roman"/>
          <w:i/>
          <w:iCs/>
          <w:lang w:val="en-US"/>
        </w:rPr>
        <w:t>change_pct</w:t>
      </w:r>
      <w:proofErr w:type="spellEnd"/>
      <w:r w:rsidRPr="434A982D">
        <w:rPr>
          <w:rFonts w:ascii="Times New Roman" w:eastAsia="Times New Roman" w:hAnsi="Times New Roman" w:cs="Times New Roman"/>
          <w:i/>
          <w:iCs/>
          <w:lang w:val="en-US"/>
        </w:rPr>
        <w:t xml:space="preserve"> DESC</w:t>
      </w:r>
    </w:p>
    <w:p w14:paraId="491A1F59" w14:textId="34BE8F34"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LIMIT </w:t>
      </w:r>
      <w:proofErr w:type="gramStart"/>
      <w:r w:rsidRPr="434A982D">
        <w:rPr>
          <w:rFonts w:ascii="Times New Roman" w:eastAsia="Times New Roman" w:hAnsi="Times New Roman" w:cs="Times New Roman"/>
          <w:i/>
          <w:iCs/>
          <w:lang w:val="en-US"/>
        </w:rPr>
        <w:t>5;</w:t>
      </w:r>
      <w:proofErr w:type="gramEnd"/>
    </w:p>
    <w:p w14:paraId="31392229" w14:textId="3402E5B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spellStart"/>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xml:space="preserve">, </w:t>
      </w:r>
      <w:proofErr w:type="spellStart"/>
      <w:r w:rsidRPr="434A982D">
        <w:rPr>
          <w:rFonts w:ascii="Times New Roman" w:eastAsia="Times New Roman" w:hAnsi="Times New Roman" w:cs="Times New Roman"/>
          <w:i/>
          <w:iCs/>
          <w:lang w:val="en-US"/>
        </w:rPr>
        <w:t>change_pct</w:t>
      </w:r>
      <w:proofErr w:type="spellEnd"/>
    </w:p>
    <w:p w14:paraId="5949407C" w14:textId="07C19CCC"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69ECA3A9" w14:textId="6A099A98"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ORDER BY </w:t>
      </w:r>
      <w:proofErr w:type="spellStart"/>
      <w:r w:rsidRPr="434A982D">
        <w:rPr>
          <w:rFonts w:ascii="Times New Roman" w:eastAsia="Times New Roman" w:hAnsi="Times New Roman" w:cs="Times New Roman"/>
          <w:i/>
          <w:iCs/>
          <w:lang w:val="en-US"/>
        </w:rPr>
        <w:t>change_pct</w:t>
      </w:r>
      <w:proofErr w:type="spellEnd"/>
      <w:r w:rsidRPr="434A982D">
        <w:rPr>
          <w:rFonts w:ascii="Times New Roman" w:eastAsia="Times New Roman" w:hAnsi="Times New Roman" w:cs="Times New Roman"/>
          <w:i/>
          <w:iCs/>
          <w:lang w:val="en-US"/>
        </w:rPr>
        <w:t xml:space="preserve"> ASC</w:t>
      </w:r>
    </w:p>
    <w:p w14:paraId="7298195E" w14:textId="58CE00A0"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LIMIT 5;”</w:t>
      </w:r>
    </w:p>
    <w:p w14:paraId="097FA793" w14:textId="36D778DF" w:rsidR="004D5A4F" w:rsidRPr="00C52295" w:rsidRDefault="7806859E" w:rsidP="317EF191">
      <w:pPr>
        <w:spacing w:before="240" w:line="480" w:lineRule="auto"/>
        <w:ind w:firstLine="720"/>
        <w:rPr>
          <w:rFonts w:ascii="Times New Roman" w:eastAsia="Times New Roman" w:hAnsi="Times New Roman" w:cs="Times New Roman"/>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rPr>
        <w:t>The consistently rising on yearly average price since 2021 suggests that Alphabet demonstrated resilience during and after the pandemic, reflecting solid business fundamentals. Furthermore, examining the top five monthly averages shows that the distribution of average prices remains relatively balanced across those months.</w:t>
      </w:r>
    </w:p>
    <w:p w14:paraId="68A2CBA8" w14:textId="56DCD6E4"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b/>
          <w:bCs/>
          <w:i/>
          <w:iCs/>
          <w:lang w:val="en-US"/>
        </w:rPr>
        <w:t>Trends</w:t>
      </w:r>
    </w:p>
    <w:p w14:paraId="3A1AD496" w14:textId="27F9379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Avg monthly price</w:t>
      </w:r>
    </w:p>
    <w:p w14:paraId="708AACFF" w14:textId="728A81F5"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SELECT DATE_</w:t>
      </w:r>
      <w:proofErr w:type="gramStart"/>
      <w:r w:rsidRPr="434A982D">
        <w:rPr>
          <w:rFonts w:ascii="Times New Roman" w:eastAsia="Times New Roman" w:hAnsi="Times New Roman" w:cs="Times New Roman"/>
          <w:i/>
          <w:iCs/>
          <w:lang w:val="en-US"/>
        </w:rPr>
        <w:t>FORMAT(</w:t>
      </w:r>
      <w:proofErr w:type="spellStart"/>
      <w:proofErr w:type="gramEnd"/>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'%Y-%m') AS month,</w:t>
      </w:r>
    </w:p>
    <w:p w14:paraId="2F721F38" w14:textId="7CBFFDB1"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ROUND(</w:t>
      </w:r>
      <w:proofErr w:type="gramStart"/>
      <w:r w:rsidRPr="434A982D">
        <w:rPr>
          <w:rFonts w:ascii="Times New Roman" w:eastAsia="Times New Roman" w:hAnsi="Times New Roman" w:cs="Times New Roman"/>
          <w:i/>
          <w:iCs/>
          <w:lang w:val="en-US"/>
        </w:rPr>
        <w:t>AVG(</w:t>
      </w:r>
      <w:proofErr w:type="gramEnd"/>
      <w:r w:rsidRPr="434A982D">
        <w:rPr>
          <w:rFonts w:ascii="Times New Roman" w:eastAsia="Times New Roman" w:hAnsi="Times New Roman" w:cs="Times New Roman"/>
          <w:i/>
          <w:iCs/>
          <w:lang w:val="en-US"/>
        </w:rPr>
        <w:t xml:space="preserve">price),2) AS </w:t>
      </w:r>
      <w:proofErr w:type="spellStart"/>
      <w:r w:rsidRPr="434A982D">
        <w:rPr>
          <w:rFonts w:ascii="Times New Roman" w:eastAsia="Times New Roman" w:hAnsi="Times New Roman" w:cs="Times New Roman"/>
          <w:i/>
          <w:iCs/>
          <w:lang w:val="en-US"/>
        </w:rPr>
        <w:t>avg_price</w:t>
      </w:r>
      <w:proofErr w:type="spellEnd"/>
    </w:p>
    <w:p w14:paraId="13475BC9" w14:textId="44D4142A"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73AF3B99" w14:textId="2845179D"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GROUP BY month</w:t>
      </w:r>
    </w:p>
    <w:p w14:paraId="1131BB4E" w14:textId="655BEDE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ORDER BY </w:t>
      </w:r>
      <w:proofErr w:type="spellStart"/>
      <w:r w:rsidRPr="434A982D">
        <w:rPr>
          <w:rFonts w:ascii="Times New Roman" w:eastAsia="Times New Roman" w:hAnsi="Times New Roman" w:cs="Times New Roman"/>
          <w:i/>
          <w:iCs/>
          <w:lang w:val="en-US"/>
        </w:rPr>
        <w:t>avg_price</w:t>
      </w:r>
      <w:proofErr w:type="spellEnd"/>
      <w:r w:rsidRPr="434A982D">
        <w:rPr>
          <w:rFonts w:ascii="Times New Roman" w:eastAsia="Times New Roman" w:hAnsi="Times New Roman" w:cs="Times New Roman"/>
          <w:i/>
          <w:iCs/>
          <w:lang w:val="en-US"/>
        </w:rPr>
        <w:t xml:space="preserve"> DESC</w:t>
      </w:r>
    </w:p>
    <w:p w14:paraId="1BD7A35C" w14:textId="0D436E71"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LIMIT </w:t>
      </w:r>
      <w:proofErr w:type="gramStart"/>
      <w:r w:rsidRPr="434A982D">
        <w:rPr>
          <w:rFonts w:ascii="Times New Roman" w:eastAsia="Times New Roman" w:hAnsi="Times New Roman" w:cs="Times New Roman"/>
          <w:i/>
          <w:iCs/>
          <w:lang w:val="en-US"/>
        </w:rPr>
        <w:t>5;</w:t>
      </w:r>
      <w:proofErr w:type="gramEnd"/>
    </w:p>
    <w:p w14:paraId="6D9A498E" w14:textId="7B712DE0"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Avg yearly price</w:t>
      </w:r>
    </w:p>
    <w:p w14:paraId="0F4807E1" w14:textId="290AF18B"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gramStart"/>
      <w:r w:rsidRPr="434A982D">
        <w:rPr>
          <w:rFonts w:ascii="Times New Roman" w:eastAsia="Times New Roman" w:hAnsi="Times New Roman" w:cs="Times New Roman"/>
          <w:i/>
          <w:iCs/>
          <w:lang w:val="en-US"/>
        </w:rPr>
        <w:t>YEAR(</w:t>
      </w:r>
      <w:proofErr w:type="spellStart"/>
      <w:proofErr w:type="gramEnd"/>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AS year,</w:t>
      </w:r>
    </w:p>
    <w:p w14:paraId="056BAE45" w14:textId="49343A30"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ROUND(</w:t>
      </w:r>
      <w:proofErr w:type="gramStart"/>
      <w:r w:rsidRPr="434A982D">
        <w:rPr>
          <w:rFonts w:ascii="Times New Roman" w:eastAsia="Times New Roman" w:hAnsi="Times New Roman" w:cs="Times New Roman"/>
          <w:i/>
          <w:iCs/>
          <w:lang w:val="en-US"/>
        </w:rPr>
        <w:t>AVG(</w:t>
      </w:r>
      <w:proofErr w:type="gramEnd"/>
      <w:r w:rsidRPr="434A982D">
        <w:rPr>
          <w:rFonts w:ascii="Times New Roman" w:eastAsia="Times New Roman" w:hAnsi="Times New Roman" w:cs="Times New Roman"/>
          <w:i/>
          <w:iCs/>
          <w:lang w:val="en-US"/>
        </w:rPr>
        <w:t xml:space="preserve">price),2) AS </w:t>
      </w:r>
      <w:proofErr w:type="spellStart"/>
      <w:r w:rsidRPr="434A982D">
        <w:rPr>
          <w:rFonts w:ascii="Times New Roman" w:eastAsia="Times New Roman" w:hAnsi="Times New Roman" w:cs="Times New Roman"/>
          <w:i/>
          <w:iCs/>
          <w:lang w:val="en-US"/>
        </w:rPr>
        <w:t>avg_price</w:t>
      </w:r>
      <w:proofErr w:type="spellEnd"/>
    </w:p>
    <w:p w14:paraId="5D3D53C8" w14:textId="6AC00577"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6750AED9" w14:textId="2383E8CD"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GROUP BY year</w:t>
      </w:r>
    </w:p>
    <w:p w14:paraId="7D5D788E" w14:textId="373AE78C"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ORDER BY year;”</w:t>
      </w:r>
    </w:p>
    <w:p w14:paraId="1AA1701D" w14:textId="6DCBD076" w:rsidR="004D5A4F" w:rsidRPr="00C52295" w:rsidRDefault="7806859E" w:rsidP="317EF191">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 xml:space="preserve">As part of the SQL analysis, we also examined the daily return of Alphabet’s stock. The top 10 percentage returns highlight the exact dates when the asset delivered its strongest </w:t>
      </w:r>
      <w:proofErr w:type="gramStart"/>
      <w:r w:rsidRPr="434A982D">
        <w:rPr>
          <w:rFonts w:ascii="Times New Roman" w:eastAsia="Times New Roman" w:hAnsi="Times New Roman" w:cs="Times New Roman"/>
          <w:lang w:val="en-US"/>
        </w:rPr>
        <w:t>performances</w:t>
      </w:r>
      <w:proofErr w:type="gramEnd"/>
      <w:r w:rsidRPr="434A982D">
        <w:rPr>
          <w:rFonts w:ascii="Times New Roman" w:eastAsia="Times New Roman" w:hAnsi="Times New Roman" w:cs="Times New Roman"/>
          <w:lang w:val="en-US"/>
        </w:rPr>
        <w:t>. The highest daily return occurred on April 26, 2024 (10.22%), followed by April 9, 2025 (9.68%). It is important to note that the greatest percentage return does not necessarily coincide with the highest stock price, since this calculation reflects relative changes compared to the previous trading day.</w:t>
      </w:r>
    </w:p>
    <w:p w14:paraId="20BEC7B8" w14:textId="76AB673C" w:rsidR="004D5A4F" w:rsidRPr="00C52295" w:rsidRDefault="7806859E" w:rsidP="317EF191">
      <w:pPr>
        <w:spacing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The days with extreme returns (both gains and losses) point to periods of intensified market sensitivity, which may be associated with earnings announcements or macroeconomic events.</w:t>
      </w:r>
    </w:p>
    <w:p w14:paraId="1B9CCBBE" w14:textId="3886FD3A" w:rsidR="004D5A4F" w:rsidRPr="00C52295" w:rsidRDefault="7806859E" w:rsidP="434A982D">
      <w:pPr>
        <w:spacing w:line="240" w:lineRule="auto"/>
        <w:ind w:left="1440"/>
        <w:rPr>
          <w:rFonts w:ascii="Times New Roman" w:eastAsia="Times New Roman" w:hAnsi="Times New Roman" w:cs="Times New Roman"/>
          <w:b/>
          <w:bCs/>
          <w:i/>
          <w:iCs/>
          <w:lang w:val="en-US"/>
        </w:rPr>
      </w:pPr>
      <w:r w:rsidRPr="434A982D">
        <w:rPr>
          <w:rFonts w:ascii="Times New Roman" w:eastAsia="Times New Roman" w:hAnsi="Times New Roman" w:cs="Times New Roman"/>
          <w:i/>
          <w:iCs/>
          <w:lang w:val="en-US"/>
        </w:rPr>
        <w:t xml:space="preserve">“-- </w:t>
      </w:r>
      <w:r w:rsidRPr="434A982D">
        <w:rPr>
          <w:rFonts w:ascii="Times New Roman" w:eastAsia="Times New Roman" w:hAnsi="Times New Roman" w:cs="Times New Roman"/>
          <w:b/>
          <w:bCs/>
          <w:i/>
          <w:iCs/>
          <w:lang w:val="en-US"/>
        </w:rPr>
        <w:t xml:space="preserve">Daily </w:t>
      </w:r>
      <w:proofErr w:type="gramStart"/>
      <w:r w:rsidRPr="434A982D">
        <w:rPr>
          <w:rFonts w:ascii="Times New Roman" w:eastAsia="Times New Roman" w:hAnsi="Times New Roman" w:cs="Times New Roman"/>
          <w:b/>
          <w:bCs/>
          <w:i/>
          <w:iCs/>
          <w:lang w:val="en-US"/>
        </w:rPr>
        <w:t>return</w:t>
      </w:r>
      <w:proofErr w:type="gramEnd"/>
    </w:p>
    <w:p w14:paraId="77D642AC" w14:textId="7F3CBECA"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SELECT </w:t>
      </w:r>
      <w:proofErr w:type="spellStart"/>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w:t>
      </w:r>
    </w:p>
    <w:p w14:paraId="19751587" w14:textId="3E3D8442"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price,</w:t>
      </w:r>
    </w:p>
    <w:p w14:paraId="1D8FF071" w14:textId="07A267CF"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       </w:t>
      </w:r>
      <w:proofErr w:type="gramStart"/>
      <w:r w:rsidRPr="434A982D">
        <w:rPr>
          <w:rFonts w:ascii="Times New Roman" w:eastAsia="Times New Roman" w:hAnsi="Times New Roman" w:cs="Times New Roman"/>
          <w:i/>
          <w:iCs/>
          <w:lang w:val="en-US"/>
        </w:rPr>
        <w:t>ROUND(</w:t>
      </w:r>
      <w:proofErr w:type="gramEnd"/>
      <w:r w:rsidRPr="434A982D">
        <w:rPr>
          <w:rFonts w:ascii="Times New Roman" w:eastAsia="Times New Roman" w:hAnsi="Times New Roman" w:cs="Times New Roman"/>
          <w:i/>
          <w:iCs/>
          <w:lang w:val="en-US"/>
        </w:rPr>
        <w:t xml:space="preserve">100 * (price / </w:t>
      </w:r>
      <w:proofErr w:type="gramStart"/>
      <w:r w:rsidRPr="434A982D">
        <w:rPr>
          <w:rFonts w:ascii="Times New Roman" w:eastAsia="Times New Roman" w:hAnsi="Times New Roman" w:cs="Times New Roman"/>
          <w:i/>
          <w:iCs/>
          <w:lang w:val="en-US"/>
        </w:rPr>
        <w:t>LAG(</w:t>
      </w:r>
      <w:proofErr w:type="gramEnd"/>
      <w:r w:rsidRPr="434A982D">
        <w:rPr>
          <w:rFonts w:ascii="Times New Roman" w:eastAsia="Times New Roman" w:hAnsi="Times New Roman" w:cs="Times New Roman"/>
          <w:i/>
          <w:iCs/>
          <w:lang w:val="en-US"/>
        </w:rPr>
        <w:t xml:space="preserve">price) OVER (ORDER BY </w:t>
      </w:r>
      <w:proofErr w:type="spellStart"/>
      <w:r w:rsidRPr="434A982D">
        <w:rPr>
          <w:rFonts w:ascii="Times New Roman" w:eastAsia="Times New Roman" w:hAnsi="Times New Roman" w:cs="Times New Roman"/>
          <w:i/>
          <w:iCs/>
          <w:lang w:val="en-US"/>
        </w:rPr>
        <w:t>trade_date</w:t>
      </w:r>
      <w:proofErr w:type="spellEnd"/>
      <w:r w:rsidRPr="434A982D">
        <w:rPr>
          <w:rFonts w:ascii="Times New Roman" w:eastAsia="Times New Roman" w:hAnsi="Times New Roman" w:cs="Times New Roman"/>
          <w:i/>
          <w:iCs/>
          <w:lang w:val="en-US"/>
        </w:rPr>
        <w:t xml:space="preserve">) - 1), 2) AS </w:t>
      </w:r>
      <w:proofErr w:type="spellStart"/>
      <w:r w:rsidRPr="434A982D">
        <w:rPr>
          <w:rFonts w:ascii="Times New Roman" w:eastAsia="Times New Roman" w:hAnsi="Times New Roman" w:cs="Times New Roman"/>
          <w:i/>
          <w:iCs/>
          <w:lang w:val="en-US"/>
        </w:rPr>
        <w:t>return_pct</w:t>
      </w:r>
      <w:proofErr w:type="spellEnd"/>
    </w:p>
    <w:p w14:paraId="36BE1520" w14:textId="44EB8615"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FROM </w:t>
      </w:r>
      <w:proofErr w:type="spellStart"/>
      <w:r w:rsidRPr="434A982D">
        <w:rPr>
          <w:rFonts w:ascii="Times New Roman" w:eastAsia="Times New Roman" w:hAnsi="Times New Roman" w:cs="Times New Roman"/>
          <w:i/>
          <w:iCs/>
          <w:lang w:val="en-US"/>
        </w:rPr>
        <w:t>alphabet_a</w:t>
      </w:r>
      <w:proofErr w:type="spellEnd"/>
    </w:p>
    <w:p w14:paraId="11C2C426" w14:textId="37EB926E"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 xml:space="preserve">ORDER BY </w:t>
      </w:r>
      <w:proofErr w:type="spellStart"/>
      <w:r w:rsidRPr="434A982D">
        <w:rPr>
          <w:rFonts w:ascii="Times New Roman" w:eastAsia="Times New Roman" w:hAnsi="Times New Roman" w:cs="Times New Roman"/>
          <w:i/>
          <w:iCs/>
          <w:lang w:val="en-US"/>
        </w:rPr>
        <w:t>return_pct</w:t>
      </w:r>
      <w:proofErr w:type="spellEnd"/>
      <w:r w:rsidRPr="434A982D">
        <w:rPr>
          <w:rFonts w:ascii="Times New Roman" w:eastAsia="Times New Roman" w:hAnsi="Times New Roman" w:cs="Times New Roman"/>
          <w:i/>
          <w:iCs/>
          <w:lang w:val="en-US"/>
        </w:rPr>
        <w:t xml:space="preserve"> DESC</w:t>
      </w:r>
    </w:p>
    <w:p w14:paraId="7353F992" w14:textId="66FDE368" w:rsidR="004D5A4F" w:rsidRPr="00C52295" w:rsidRDefault="7806859E" w:rsidP="434A982D">
      <w:pPr>
        <w:spacing w:line="240" w:lineRule="auto"/>
        <w:ind w:left="1440"/>
        <w:rPr>
          <w:rFonts w:ascii="Times New Roman" w:eastAsia="Times New Roman" w:hAnsi="Times New Roman" w:cs="Times New Roman"/>
          <w:i/>
          <w:iCs/>
          <w:lang w:val="en-US"/>
        </w:rPr>
      </w:pPr>
      <w:r w:rsidRPr="434A982D">
        <w:rPr>
          <w:rFonts w:ascii="Times New Roman" w:eastAsia="Times New Roman" w:hAnsi="Times New Roman" w:cs="Times New Roman"/>
          <w:i/>
          <w:iCs/>
          <w:lang w:val="en-US"/>
        </w:rPr>
        <w:t>LIMIT 10;”</w:t>
      </w:r>
    </w:p>
    <w:p w14:paraId="21AFFE54" w14:textId="75F72CB1" w:rsidR="00334CEF" w:rsidRPr="00C52295" w:rsidRDefault="7806859E" w:rsidP="317EF191">
      <w:pPr>
        <w:spacing w:before="240" w:after="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The SQL exploration provided a comprehensive overview of Alphabet’s stock performance between 2020 and 2025. The results highlight the asset’s volatility, its resilience after the pandemic, and specific moments of abnormal trading activity. This combination of statistical and trend analysis establishes a solid foundation for subsequent visual exploration and hypothesis testing in the next phase of the project.</w:t>
      </w:r>
    </w:p>
    <w:p w14:paraId="7A09C400" w14:textId="61B712D7" w:rsidR="2A6E39CB" w:rsidRPr="00C52295" w:rsidRDefault="7736FD80" w:rsidP="434A982D">
      <w:pPr>
        <w:pStyle w:val="Heading3"/>
        <w:rPr>
          <w:rFonts w:cs="Times New Roman"/>
          <w:lang w:val="en-US"/>
        </w:rPr>
      </w:pPr>
      <w:bookmarkStart w:id="39" w:name="_Toc1412559115"/>
      <w:bookmarkStart w:id="40" w:name="_Toc2071317855"/>
      <w:bookmarkStart w:id="41" w:name="_Toc2058108082"/>
      <w:bookmarkStart w:id="42" w:name="_Toc1980876126"/>
      <w:bookmarkStart w:id="43" w:name="_Toc208764389"/>
      <w:r w:rsidRPr="434A982D">
        <w:rPr>
          <w:rFonts w:cs="Times New Roman"/>
          <w:lang w:val="en-US"/>
        </w:rPr>
        <w:t>1.4.</w:t>
      </w:r>
      <w:r w:rsidR="02CE5A89" w:rsidRPr="434A982D">
        <w:rPr>
          <w:rFonts w:cs="Times New Roman"/>
          <w:lang w:val="en-US"/>
        </w:rPr>
        <w:t>3. Python</w:t>
      </w:r>
      <w:r w:rsidR="7806859E" w:rsidRPr="434A982D">
        <w:rPr>
          <w:rFonts w:cs="Times New Roman"/>
          <w:lang w:val="en-US"/>
        </w:rPr>
        <w:t xml:space="preserve"> Processing and Preparation</w:t>
      </w:r>
      <w:bookmarkEnd w:id="39"/>
      <w:bookmarkEnd w:id="40"/>
      <w:bookmarkEnd w:id="41"/>
      <w:bookmarkEnd w:id="42"/>
      <w:bookmarkEnd w:id="43"/>
    </w:p>
    <w:p w14:paraId="4D77A246" w14:textId="5B87AA0D" w:rsidR="2A6E39CB" w:rsidRPr="00C52295" w:rsidRDefault="7806859E" w:rsidP="2A6E39CB">
      <w:pPr>
        <w:spacing w:before="240" w:after="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To ensure consistency and reproducibility, the raw dataset obtained from Investing.com was cleaned and enriched using Python. Several transformations were necessary before the data could be analyzed and visualized:</w:t>
      </w:r>
    </w:p>
    <w:p w14:paraId="74BD5719" w14:textId="0FD8181F" w:rsidR="2A6E39CB" w:rsidRPr="00C52295" w:rsidRDefault="7806859E" w:rsidP="2A6E39CB">
      <w:pPr>
        <w:pStyle w:val="ListParagraph"/>
        <w:numPr>
          <w:ilvl w:val="0"/>
          <w:numId w:val="8"/>
        </w:numPr>
        <w:spacing w:before="240" w:after="240" w:line="480" w:lineRule="auto"/>
        <w:rPr>
          <w:rFonts w:ascii="Times New Roman" w:eastAsia="Times New Roman" w:hAnsi="Times New Roman" w:cs="Times New Roman"/>
          <w:lang w:val="en-US"/>
        </w:rPr>
      </w:pPr>
      <w:r w:rsidRPr="434A982D">
        <w:rPr>
          <w:rFonts w:ascii="Times New Roman" w:eastAsia="Times New Roman" w:hAnsi="Times New Roman" w:cs="Times New Roman"/>
          <w:b/>
          <w:bCs/>
          <w:lang w:val="en-US"/>
        </w:rPr>
        <w:t>Cleaning:</w:t>
      </w:r>
      <w:r w:rsidRPr="434A982D">
        <w:rPr>
          <w:rFonts w:ascii="Times New Roman" w:eastAsia="Times New Roman" w:hAnsi="Times New Roman" w:cs="Times New Roman"/>
          <w:lang w:val="en-US"/>
        </w:rPr>
        <w:t xml:space="preserve"> Converted the Date column to datetime format, standardized the trading volume (Vol.) by parsing millions and billions into numeric values, and stripped the percentage symbol from Change %.</w:t>
      </w:r>
    </w:p>
    <w:p w14:paraId="2883D12C" w14:textId="7934D88B" w:rsidR="2A6E39CB" w:rsidRPr="00C52295" w:rsidRDefault="7806859E" w:rsidP="2A6E39CB">
      <w:pPr>
        <w:pStyle w:val="ListParagraph"/>
        <w:numPr>
          <w:ilvl w:val="0"/>
          <w:numId w:val="8"/>
        </w:numPr>
        <w:spacing w:before="240" w:after="240" w:line="480" w:lineRule="auto"/>
        <w:rPr>
          <w:rFonts w:ascii="Times New Roman" w:eastAsia="Times New Roman" w:hAnsi="Times New Roman" w:cs="Times New Roman"/>
          <w:lang w:val="en-US"/>
        </w:rPr>
      </w:pPr>
      <w:r w:rsidRPr="434A982D">
        <w:rPr>
          <w:rFonts w:ascii="Times New Roman" w:eastAsia="Times New Roman" w:hAnsi="Times New Roman" w:cs="Times New Roman"/>
          <w:b/>
          <w:bCs/>
          <w:lang w:val="en-US"/>
        </w:rPr>
        <w:t>Derived Features:</w:t>
      </w:r>
      <w:r w:rsidRPr="434A982D">
        <w:rPr>
          <w:rFonts w:ascii="Times New Roman" w:eastAsia="Times New Roman" w:hAnsi="Times New Roman" w:cs="Times New Roman"/>
          <w:lang w:val="en-US"/>
        </w:rPr>
        <w:t xml:space="preserve"> Created additional variables essential for analysis and modeling, including daily returns, moving averages (10, 20, 50, and 200 days), technical indicators such as the Relative Strength Index (RSI) and the Moving Average Convergence Divergence (MACD), as well as a 20-day rolling volatility measure.</w:t>
      </w:r>
    </w:p>
    <w:p w14:paraId="73E09C2A" w14:textId="163BE5D7" w:rsidR="2A6E39CB" w:rsidRPr="00C52295" w:rsidRDefault="7806859E" w:rsidP="2A6E39CB">
      <w:pPr>
        <w:pStyle w:val="ListParagraph"/>
        <w:numPr>
          <w:ilvl w:val="0"/>
          <w:numId w:val="8"/>
        </w:numPr>
        <w:spacing w:before="240" w:after="240" w:line="480" w:lineRule="auto"/>
        <w:rPr>
          <w:rFonts w:ascii="Times New Roman" w:eastAsia="Times New Roman" w:hAnsi="Times New Roman" w:cs="Times New Roman"/>
          <w:lang w:val="en-US"/>
        </w:rPr>
      </w:pPr>
      <w:r w:rsidRPr="434A982D">
        <w:rPr>
          <w:rFonts w:ascii="Times New Roman" w:eastAsia="Times New Roman" w:hAnsi="Times New Roman" w:cs="Times New Roman"/>
          <w:b/>
          <w:bCs/>
          <w:lang w:val="en-US"/>
        </w:rPr>
        <w:t>Lagged Features:</w:t>
      </w:r>
      <w:r w:rsidRPr="434A982D">
        <w:rPr>
          <w:rFonts w:ascii="Times New Roman" w:eastAsia="Times New Roman" w:hAnsi="Times New Roman" w:cs="Times New Roman"/>
          <w:lang w:val="en-US"/>
        </w:rPr>
        <w:t xml:space="preserve"> Introduced lagged price variables (1-day and 5-day) to capture short-term dependencies.</w:t>
      </w:r>
    </w:p>
    <w:p w14:paraId="2BDA1F37" w14:textId="489E8D2A" w:rsidR="2A6E39CB" w:rsidRPr="00C52295" w:rsidRDefault="7806859E" w:rsidP="2A6E39CB">
      <w:pPr>
        <w:pStyle w:val="ListParagraph"/>
        <w:numPr>
          <w:ilvl w:val="0"/>
          <w:numId w:val="8"/>
        </w:numPr>
        <w:spacing w:before="240" w:after="240" w:line="480" w:lineRule="auto"/>
        <w:rPr>
          <w:rFonts w:ascii="Times New Roman" w:eastAsia="Times New Roman" w:hAnsi="Times New Roman" w:cs="Times New Roman"/>
          <w:lang w:val="en-US"/>
        </w:rPr>
      </w:pPr>
      <w:r w:rsidRPr="434A982D">
        <w:rPr>
          <w:rFonts w:ascii="Times New Roman" w:eastAsia="Times New Roman" w:hAnsi="Times New Roman" w:cs="Times New Roman"/>
          <w:b/>
          <w:bCs/>
          <w:lang w:val="en-US"/>
        </w:rPr>
        <w:t>Export:</w:t>
      </w:r>
      <w:r w:rsidRPr="434A982D">
        <w:rPr>
          <w:rFonts w:ascii="Times New Roman" w:eastAsia="Times New Roman" w:hAnsi="Times New Roman" w:cs="Times New Roman"/>
          <w:lang w:val="en-US"/>
        </w:rPr>
        <w:t xml:space="preserve"> The cleaned and enriched dataset was saved as a single CSV file (alphabet_prepared.csv), which serves as the input for Tableau dashboards and the predictive modeling stage.</w:t>
      </w:r>
    </w:p>
    <w:p w14:paraId="796389CD" w14:textId="1DFA5983" w:rsidR="2A6E39CB" w:rsidRPr="00C52295" w:rsidRDefault="7806859E" w:rsidP="2A6E39CB">
      <w:pPr>
        <w:spacing w:before="240" w:after="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The following Python code excerpt illustrates the preparation process:</w:t>
      </w:r>
    </w:p>
    <w:p w14:paraId="7FC712EB" w14:textId="1CECE426"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w:t>
      </w:r>
      <w:proofErr w:type="gramStart"/>
      <w:r w:rsidRPr="434A982D">
        <w:rPr>
          <w:rFonts w:ascii="Times New Roman" w:eastAsia="Times New Roman" w:hAnsi="Times New Roman" w:cs="Times New Roman"/>
          <w:i/>
          <w:iCs/>
        </w:rPr>
        <w:t>import</w:t>
      </w:r>
      <w:proofErr w:type="gramEnd"/>
      <w:r w:rsidRPr="434A982D">
        <w:rPr>
          <w:rFonts w:ascii="Times New Roman" w:eastAsia="Times New Roman" w:hAnsi="Times New Roman" w:cs="Times New Roman"/>
          <w:i/>
          <w:iCs/>
        </w:rPr>
        <w:t xml:space="preserve"> pandas as pd</w:t>
      </w:r>
    </w:p>
    <w:p w14:paraId="545BB46D" w14:textId="500E90AB"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#Load dataset</w:t>
      </w:r>
    </w:p>
    <w:p w14:paraId="09D6431E" w14:textId="6E6BA579"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 = </w:t>
      </w:r>
      <w:proofErr w:type="spellStart"/>
      <w:proofErr w:type="gramStart"/>
      <w:r w:rsidRPr="434A982D">
        <w:rPr>
          <w:rFonts w:ascii="Times New Roman" w:eastAsia="Times New Roman" w:hAnsi="Times New Roman" w:cs="Times New Roman"/>
          <w:i/>
          <w:iCs/>
        </w:rPr>
        <w:t>pd.read</w:t>
      </w:r>
      <w:proofErr w:type="gramEnd"/>
      <w:r w:rsidRPr="434A982D">
        <w:rPr>
          <w:rFonts w:ascii="Times New Roman" w:eastAsia="Times New Roman" w:hAnsi="Times New Roman" w:cs="Times New Roman"/>
          <w:i/>
          <w:iCs/>
        </w:rPr>
        <w:t>_csv</w:t>
      </w:r>
      <w:proofErr w:type="spellEnd"/>
      <w:r w:rsidRPr="434A982D">
        <w:rPr>
          <w:rFonts w:ascii="Times New Roman" w:eastAsia="Times New Roman" w:hAnsi="Times New Roman" w:cs="Times New Roman"/>
          <w:i/>
          <w:iCs/>
        </w:rPr>
        <w:t>("alphabet_raw.csv")</w:t>
      </w:r>
    </w:p>
    <w:p w14:paraId="24E97325" w14:textId="34AED691"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#Cleaning</w:t>
      </w:r>
    </w:p>
    <w:p w14:paraId="2C13DAED" w14:textId="35330314"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['Date'] = </w:t>
      </w:r>
      <w:proofErr w:type="spellStart"/>
      <w:r w:rsidRPr="434A982D">
        <w:rPr>
          <w:rFonts w:ascii="Times New Roman" w:eastAsia="Times New Roman" w:hAnsi="Times New Roman" w:cs="Times New Roman"/>
          <w:i/>
          <w:iCs/>
        </w:rPr>
        <w:t>pd.to_datetime</w:t>
      </w:r>
      <w:proofErr w:type="spellEnd"/>
      <w:r w:rsidRPr="434A982D">
        <w:rPr>
          <w:rFonts w:ascii="Times New Roman" w:eastAsia="Times New Roman" w:hAnsi="Times New Roman" w:cs="Times New Roman"/>
          <w:i/>
          <w:iCs/>
        </w:rPr>
        <w:t>(</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['Date'])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['Vol.'] =</w:t>
      </w:r>
    </w:p>
    <w:p w14:paraId="77A73727" w14:textId="09CA1C4C" w:rsidR="2A6E39CB" w:rsidRPr="00C52295" w:rsidRDefault="04469279"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df['Vol.'].</w:t>
      </w:r>
      <w:proofErr w:type="gramStart"/>
      <w:r w:rsidRPr="434A982D">
        <w:rPr>
          <w:rFonts w:ascii="Times New Roman" w:eastAsia="Times New Roman" w:hAnsi="Times New Roman" w:cs="Times New Roman"/>
          <w:i/>
          <w:iCs/>
        </w:rPr>
        <w:t>str.replace</w:t>
      </w:r>
      <w:proofErr w:type="gramEnd"/>
      <w:r w:rsidRPr="434A982D">
        <w:rPr>
          <w:rFonts w:ascii="Times New Roman" w:eastAsia="Times New Roman" w:hAnsi="Times New Roman" w:cs="Times New Roman"/>
          <w:i/>
          <w:iCs/>
        </w:rPr>
        <w:t>('M','e6').</w:t>
      </w:r>
      <w:proofErr w:type="gramStart"/>
      <w:r w:rsidRPr="434A982D">
        <w:rPr>
          <w:rFonts w:ascii="Times New Roman" w:eastAsia="Times New Roman" w:hAnsi="Times New Roman" w:cs="Times New Roman"/>
          <w:i/>
          <w:iCs/>
        </w:rPr>
        <w:t>str.replace</w:t>
      </w:r>
      <w:proofErr w:type="gramEnd"/>
      <w:r w:rsidRPr="434A982D">
        <w:rPr>
          <w:rFonts w:ascii="Times New Roman" w:eastAsia="Times New Roman" w:hAnsi="Times New Roman" w:cs="Times New Roman"/>
          <w:i/>
          <w:iCs/>
        </w:rPr>
        <w:t>('B','e9'</w:t>
      </w:r>
      <w:proofErr w:type="gramStart"/>
      <w:r w:rsidRPr="434A982D">
        <w:rPr>
          <w:rFonts w:ascii="Times New Roman" w:eastAsia="Times New Roman" w:hAnsi="Times New Roman" w:cs="Times New Roman"/>
          <w:i/>
          <w:iCs/>
        </w:rPr>
        <w:t>).astype</w:t>
      </w:r>
      <w:proofErr w:type="gramEnd"/>
      <w:r w:rsidRPr="434A982D">
        <w:rPr>
          <w:rFonts w:ascii="Times New Roman" w:eastAsia="Times New Roman" w:hAnsi="Times New Roman" w:cs="Times New Roman"/>
          <w:i/>
          <w:iCs/>
        </w:rPr>
        <w:t xml:space="preserve">(float) </w:t>
      </w:r>
      <w:proofErr w:type="spellStart"/>
      <w:proofErr w:type="gram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w:t>
      </w:r>
      <w:proofErr w:type="gramEnd"/>
      <w:r w:rsidRPr="434A982D">
        <w:rPr>
          <w:rFonts w:ascii="Times New Roman" w:eastAsia="Times New Roman" w:hAnsi="Times New Roman" w:cs="Times New Roman"/>
          <w:i/>
          <w:iCs/>
        </w:rPr>
        <w:t>'Change %'] =</w:t>
      </w:r>
    </w:p>
    <w:p w14:paraId="534DE588" w14:textId="24D53A6D"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proofErr w:type="gram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w:t>
      </w:r>
      <w:proofErr w:type="gramEnd"/>
      <w:r w:rsidRPr="434A982D">
        <w:rPr>
          <w:rFonts w:ascii="Times New Roman" w:eastAsia="Times New Roman" w:hAnsi="Times New Roman" w:cs="Times New Roman"/>
          <w:i/>
          <w:iCs/>
        </w:rPr>
        <w:t>'Change %'].</w:t>
      </w:r>
      <w:proofErr w:type="spellStart"/>
      <w:proofErr w:type="gramStart"/>
      <w:r w:rsidRPr="434A982D">
        <w:rPr>
          <w:rFonts w:ascii="Times New Roman" w:eastAsia="Times New Roman" w:hAnsi="Times New Roman" w:cs="Times New Roman"/>
          <w:i/>
          <w:iCs/>
        </w:rPr>
        <w:t>str.replace</w:t>
      </w:r>
      <w:proofErr w:type="spellEnd"/>
      <w:proofErr w:type="gramEnd"/>
      <w:r w:rsidRPr="434A982D">
        <w:rPr>
          <w:rFonts w:ascii="Times New Roman" w:eastAsia="Times New Roman" w:hAnsi="Times New Roman" w:cs="Times New Roman"/>
          <w:i/>
          <w:iCs/>
        </w:rPr>
        <w:t>('%',''</w:t>
      </w:r>
      <w:proofErr w:type="gramStart"/>
      <w:r w:rsidRPr="434A982D">
        <w:rPr>
          <w:rFonts w:ascii="Times New Roman" w:eastAsia="Times New Roman" w:hAnsi="Times New Roman" w:cs="Times New Roman"/>
          <w:i/>
          <w:iCs/>
        </w:rPr>
        <w:t>).</w:t>
      </w:r>
      <w:proofErr w:type="spellStart"/>
      <w:r w:rsidRPr="434A982D">
        <w:rPr>
          <w:rFonts w:ascii="Times New Roman" w:eastAsia="Times New Roman" w:hAnsi="Times New Roman" w:cs="Times New Roman"/>
          <w:i/>
          <w:iCs/>
        </w:rPr>
        <w:t>astype</w:t>
      </w:r>
      <w:proofErr w:type="spellEnd"/>
      <w:proofErr w:type="gramEnd"/>
      <w:r w:rsidRPr="434A982D">
        <w:rPr>
          <w:rFonts w:ascii="Times New Roman" w:eastAsia="Times New Roman" w:hAnsi="Times New Roman" w:cs="Times New Roman"/>
          <w:i/>
          <w:iCs/>
        </w:rPr>
        <w:t>(float) / 100</w:t>
      </w:r>
    </w:p>
    <w:p w14:paraId="2C522EF4" w14:textId="5E9A45EA"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#Derived features</w:t>
      </w:r>
    </w:p>
    <w:p w14:paraId="58F2C507" w14:textId="4F0B90D5"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['Return'] =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['Price'].</w:t>
      </w:r>
      <w:proofErr w:type="spellStart"/>
      <w:r w:rsidRPr="434A982D">
        <w:rPr>
          <w:rFonts w:ascii="Times New Roman" w:eastAsia="Times New Roman" w:hAnsi="Times New Roman" w:cs="Times New Roman"/>
          <w:i/>
          <w:iCs/>
        </w:rPr>
        <w:t>pct_</w:t>
      </w:r>
      <w:proofErr w:type="gramStart"/>
      <w:r w:rsidRPr="434A982D">
        <w:rPr>
          <w:rFonts w:ascii="Times New Roman" w:eastAsia="Times New Roman" w:hAnsi="Times New Roman" w:cs="Times New Roman"/>
          <w:i/>
          <w:iCs/>
        </w:rPr>
        <w:t>change</w:t>
      </w:r>
      <w:proofErr w:type="spellEnd"/>
      <w:r w:rsidRPr="434A982D">
        <w:rPr>
          <w:rFonts w:ascii="Times New Roman" w:eastAsia="Times New Roman" w:hAnsi="Times New Roman" w:cs="Times New Roman"/>
          <w:i/>
          <w:iCs/>
        </w:rPr>
        <w:t>(</w:t>
      </w:r>
      <w:proofErr w:type="gramEnd"/>
      <w:r w:rsidRPr="434A982D">
        <w:rPr>
          <w:rFonts w:ascii="Times New Roman" w:eastAsia="Times New Roman" w:hAnsi="Times New Roman" w:cs="Times New Roman"/>
          <w:i/>
          <w:iCs/>
        </w:rPr>
        <w:t xml:space="preserve">)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['MA50'] =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['Price'</w:t>
      </w:r>
      <w:proofErr w:type="gramStart"/>
      <w:r w:rsidRPr="434A982D">
        <w:rPr>
          <w:rFonts w:ascii="Times New Roman" w:eastAsia="Times New Roman" w:hAnsi="Times New Roman" w:cs="Times New Roman"/>
          <w:i/>
          <w:iCs/>
        </w:rPr>
        <w:t>].rolling</w:t>
      </w:r>
      <w:proofErr w:type="gramEnd"/>
      <w:r w:rsidRPr="434A982D">
        <w:rPr>
          <w:rFonts w:ascii="Times New Roman" w:eastAsia="Times New Roman" w:hAnsi="Times New Roman" w:cs="Times New Roman"/>
          <w:i/>
          <w:iCs/>
        </w:rPr>
        <w:t>(50</w:t>
      </w:r>
      <w:proofErr w:type="gramStart"/>
      <w:r w:rsidRPr="434A982D">
        <w:rPr>
          <w:rFonts w:ascii="Times New Roman" w:eastAsia="Times New Roman" w:hAnsi="Times New Roman" w:cs="Times New Roman"/>
          <w:i/>
          <w:iCs/>
        </w:rPr>
        <w:t>).mean</w:t>
      </w:r>
      <w:proofErr w:type="gramEnd"/>
      <w:r w:rsidRPr="434A982D">
        <w:rPr>
          <w:rFonts w:ascii="Times New Roman" w:eastAsia="Times New Roman" w:hAnsi="Times New Roman" w:cs="Times New Roman"/>
          <w:i/>
          <w:iCs/>
        </w:rPr>
        <w:t xml:space="preserve">() </w:t>
      </w:r>
    </w:p>
    <w:p w14:paraId="05F59495" w14:textId="7D5D2681"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['MA200'] =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['Price'</w:t>
      </w:r>
      <w:proofErr w:type="gramStart"/>
      <w:r w:rsidRPr="434A982D">
        <w:rPr>
          <w:rFonts w:ascii="Times New Roman" w:eastAsia="Times New Roman" w:hAnsi="Times New Roman" w:cs="Times New Roman"/>
          <w:i/>
          <w:iCs/>
        </w:rPr>
        <w:t>].rolling</w:t>
      </w:r>
      <w:proofErr w:type="gramEnd"/>
      <w:r w:rsidRPr="434A982D">
        <w:rPr>
          <w:rFonts w:ascii="Times New Roman" w:eastAsia="Times New Roman" w:hAnsi="Times New Roman" w:cs="Times New Roman"/>
          <w:i/>
          <w:iCs/>
        </w:rPr>
        <w:t>(200</w:t>
      </w:r>
      <w:proofErr w:type="gramStart"/>
      <w:r w:rsidRPr="434A982D">
        <w:rPr>
          <w:rFonts w:ascii="Times New Roman" w:eastAsia="Times New Roman" w:hAnsi="Times New Roman" w:cs="Times New Roman"/>
          <w:i/>
          <w:iCs/>
        </w:rPr>
        <w:t>).mean</w:t>
      </w:r>
      <w:proofErr w:type="gramEnd"/>
      <w:r w:rsidRPr="434A982D">
        <w:rPr>
          <w:rFonts w:ascii="Times New Roman" w:eastAsia="Times New Roman" w:hAnsi="Times New Roman" w:cs="Times New Roman"/>
          <w:i/>
          <w:iCs/>
        </w:rPr>
        <w:t>()</w:t>
      </w:r>
    </w:p>
    <w:p w14:paraId="201B40CD" w14:textId="7AA5EE29"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#Technical indicators (example: RSI)</w:t>
      </w:r>
    </w:p>
    <w:p w14:paraId="09A9CEB1" w14:textId="7CD61314" w:rsidR="2A6E39CB" w:rsidRPr="00C52295" w:rsidRDefault="04469279"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 xml:space="preserve">delta =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['Price'</w:t>
      </w:r>
      <w:proofErr w:type="gramStart"/>
      <w:r w:rsidRPr="434A982D">
        <w:rPr>
          <w:rFonts w:ascii="Times New Roman" w:eastAsia="Times New Roman" w:hAnsi="Times New Roman" w:cs="Times New Roman"/>
          <w:i/>
          <w:iCs/>
        </w:rPr>
        <w:t>].diff</w:t>
      </w:r>
      <w:proofErr w:type="gramEnd"/>
      <w:r w:rsidRPr="434A982D">
        <w:rPr>
          <w:rFonts w:ascii="Times New Roman" w:eastAsia="Times New Roman" w:hAnsi="Times New Roman" w:cs="Times New Roman"/>
          <w:i/>
          <w:iCs/>
        </w:rPr>
        <w:t xml:space="preserve">() gain, loss = </w:t>
      </w:r>
      <w:proofErr w:type="spellStart"/>
      <w:proofErr w:type="gramStart"/>
      <w:r w:rsidRPr="434A982D">
        <w:rPr>
          <w:rFonts w:ascii="Times New Roman" w:eastAsia="Times New Roman" w:hAnsi="Times New Roman" w:cs="Times New Roman"/>
          <w:i/>
          <w:iCs/>
        </w:rPr>
        <w:t>delta.clip</w:t>
      </w:r>
      <w:proofErr w:type="spellEnd"/>
      <w:proofErr w:type="gramEnd"/>
      <w:r w:rsidRPr="434A982D">
        <w:rPr>
          <w:rFonts w:ascii="Times New Roman" w:eastAsia="Times New Roman" w:hAnsi="Times New Roman" w:cs="Times New Roman"/>
          <w:i/>
          <w:iCs/>
        </w:rPr>
        <w:t>(lower=0), -</w:t>
      </w:r>
      <w:proofErr w:type="spellStart"/>
      <w:proofErr w:type="gramStart"/>
      <w:r w:rsidRPr="434A982D">
        <w:rPr>
          <w:rFonts w:ascii="Times New Roman" w:eastAsia="Times New Roman" w:hAnsi="Times New Roman" w:cs="Times New Roman"/>
          <w:i/>
          <w:iCs/>
        </w:rPr>
        <w:t>delta.clip</w:t>
      </w:r>
      <w:proofErr w:type="spellEnd"/>
      <w:proofErr w:type="gramEnd"/>
      <w:r w:rsidRPr="434A982D">
        <w:rPr>
          <w:rFonts w:ascii="Times New Roman" w:eastAsia="Times New Roman" w:hAnsi="Times New Roman" w:cs="Times New Roman"/>
          <w:i/>
          <w:iCs/>
        </w:rPr>
        <w:t xml:space="preserve">(upper=0) </w:t>
      </w:r>
      <w:proofErr w:type="spellStart"/>
      <w:r w:rsidRPr="434A982D">
        <w:rPr>
          <w:rFonts w:ascii="Times New Roman" w:eastAsia="Times New Roman" w:hAnsi="Times New Roman" w:cs="Times New Roman"/>
          <w:i/>
          <w:iCs/>
        </w:rPr>
        <w:t>rs</w:t>
      </w:r>
      <w:proofErr w:type="spellEnd"/>
      <w:r w:rsidRPr="434A982D">
        <w:rPr>
          <w:rFonts w:ascii="Times New Roman" w:eastAsia="Times New Roman" w:hAnsi="Times New Roman" w:cs="Times New Roman"/>
          <w:i/>
          <w:iCs/>
        </w:rPr>
        <w:t xml:space="preserve"> = </w:t>
      </w:r>
    </w:p>
    <w:p w14:paraId="68B8EB08" w14:textId="7F538747" w:rsidR="2A6E39CB" w:rsidRPr="00C52295" w:rsidRDefault="04469279" w:rsidP="434A982D">
      <w:pPr>
        <w:spacing w:before="240" w:after="240" w:line="240" w:lineRule="auto"/>
        <w:ind w:left="1008"/>
        <w:rPr>
          <w:rFonts w:ascii="Times New Roman" w:eastAsia="Times New Roman" w:hAnsi="Times New Roman" w:cs="Times New Roman"/>
          <w:i/>
          <w:iCs/>
        </w:rPr>
      </w:pPr>
      <w:proofErr w:type="spellStart"/>
      <w:proofErr w:type="gramStart"/>
      <w:r w:rsidRPr="434A982D">
        <w:rPr>
          <w:rFonts w:ascii="Times New Roman" w:eastAsia="Times New Roman" w:hAnsi="Times New Roman" w:cs="Times New Roman"/>
          <w:i/>
          <w:iCs/>
        </w:rPr>
        <w:t>gain.rolling</w:t>
      </w:r>
      <w:proofErr w:type="spellEnd"/>
      <w:proofErr w:type="gramEnd"/>
      <w:r w:rsidRPr="434A982D">
        <w:rPr>
          <w:rFonts w:ascii="Times New Roman" w:eastAsia="Times New Roman" w:hAnsi="Times New Roman" w:cs="Times New Roman"/>
          <w:i/>
          <w:iCs/>
        </w:rPr>
        <w:t>(14</w:t>
      </w:r>
      <w:proofErr w:type="gramStart"/>
      <w:r w:rsidRPr="434A982D">
        <w:rPr>
          <w:rFonts w:ascii="Times New Roman" w:eastAsia="Times New Roman" w:hAnsi="Times New Roman" w:cs="Times New Roman"/>
          <w:i/>
          <w:iCs/>
        </w:rPr>
        <w:t>).mean</w:t>
      </w:r>
      <w:proofErr w:type="gramEnd"/>
      <w:r w:rsidRPr="434A982D">
        <w:rPr>
          <w:rFonts w:ascii="Times New Roman" w:eastAsia="Times New Roman" w:hAnsi="Times New Roman" w:cs="Times New Roman"/>
          <w:i/>
          <w:iCs/>
        </w:rPr>
        <w:t xml:space="preserve">() / </w:t>
      </w:r>
      <w:proofErr w:type="spellStart"/>
      <w:proofErr w:type="gramStart"/>
      <w:r w:rsidRPr="434A982D">
        <w:rPr>
          <w:rFonts w:ascii="Times New Roman" w:eastAsia="Times New Roman" w:hAnsi="Times New Roman" w:cs="Times New Roman"/>
          <w:i/>
          <w:iCs/>
        </w:rPr>
        <w:t>loss.rolling</w:t>
      </w:r>
      <w:proofErr w:type="spellEnd"/>
      <w:proofErr w:type="gramEnd"/>
      <w:r w:rsidRPr="434A982D">
        <w:rPr>
          <w:rFonts w:ascii="Times New Roman" w:eastAsia="Times New Roman" w:hAnsi="Times New Roman" w:cs="Times New Roman"/>
          <w:i/>
          <w:iCs/>
        </w:rPr>
        <w:t>(14</w:t>
      </w:r>
      <w:proofErr w:type="gramStart"/>
      <w:r w:rsidRPr="434A982D">
        <w:rPr>
          <w:rFonts w:ascii="Times New Roman" w:eastAsia="Times New Roman" w:hAnsi="Times New Roman" w:cs="Times New Roman"/>
          <w:i/>
          <w:iCs/>
        </w:rPr>
        <w:t>).mean</w:t>
      </w:r>
      <w:proofErr w:type="gramEnd"/>
      <w:r w:rsidRPr="434A982D">
        <w:rPr>
          <w:rFonts w:ascii="Times New Roman" w:eastAsia="Times New Roman" w:hAnsi="Times New Roman" w:cs="Times New Roman"/>
          <w:i/>
          <w:iCs/>
        </w:rPr>
        <w:t xml:space="preserve">() </w:t>
      </w:r>
      <w:proofErr w:type="spellStart"/>
      <w:r w:rsidRPr="434A982D">
        <w:rPr>
          <w:rFonts w:ascii="Times New Roman" w:eastAsia="Times New Roman" w:hAnsi="Times New Roman" w:cs="Times New Roman"/>
          <w:i/>
          <w:iCs/>
        </w:rPr>
        <w:t>df</w:t>
      </w:r>
      <w:proofErr w:type="spellEnd"/>
      <w:r w:rsidRPr="434A982D">
        <w:rPr>
          <w:rFonts w:ascii="Times New Roman" w:eastAsia="Times New Roman" w:hAnsi="Times New Roman" w:cs="Times New Roman"/>
          <w:i/>
          <w:iCs/>
        </w:rPr>
        <w:t xml:space="preserve">['RSI'] = 100 - (100 / (1 + </w:t>
      </w:r>
      <w:proofErr w:type="spellStart"/>
      <w:r w:rsidRPr="434A982D">
        <w:rPr>
          <w:rFonts w:ascii="Times New Roman" w:eastAsia="Times New Roman" w:hAnsi="Times New Roman" w:cs="Times New Roman"/>
          <w:i/>
          <w:iCs/>
        </w:rPr>
        <w:t>rs</w:t>
      </w:r>
      <w:proofErr w:type="spellEnd"/>
      <w:r w:rsidRPr="434A982D">
        <w:rPr>
          <w:rFonts w:ascii="Times New Roman" w:eastAsia="Times New Roman" w:hAnsi="Times New Roman" w:cs="Times New Roman"/>
          <w:i/>
          <w:iCs/>
        </w:rPr>
        <w:t>))</w:t>
      </w:r>
    </w:p>
    <w:p w14:paraId="0F03B9C0" w14:textId="77362038" w:rsidR="2A6E39CB" w:rsidRPr="00C52295" w:rsidRDefault="7806859E" w:rsidP="434A982D">
      <w:pPr>
        <w:spacing w:before="240" w:after="240" w:line="240" w:lineRule="auto"/>
        <w:ind w:left="1008"/>
        <w:rPr>
          <w:rFonts w:ascii="Times New Roman" w:eastAsia="Times New Roman" w:hAnsi="Times New Roman" w:cs="Times New Roman"/>
          <w:i/>
          <w:iCs/>
        </w:rPr>
      </w:pPr>
      <w:r w:rsidRPr="434A982D">
        <w:rPr>
          <w:rFonts w:ascii="Times New Roman" w:eastAsia="Times New Roman" w:hAnsi="Times New Roman" w:cs="Times New Roman"/>
          <w:i/>
          <w:iCs/>
        </w:rPr>
        <w:t>#Export clean dataset</w:t>
      </w:r>
    </w:p>
    <w:p w14:paraId="3C8ACAD8" w14:textId="220F2F77" w:rsidR="2A6E39CB" w:rsidRPr="00C52295" w:rsidRDefault="7806859E" w:rsidP="434A982D">
      <w:pPr>
        <w:spacing w:before="240" w:after="240" w:line="240" w:lineRule="auto"/>
        <w:ind w:left="1008"/>
        <w:rPr>
          <w:rFonts w:ascii="Times New Roman" w:eastAsia="Times New Roman" w:hAnsi="Times New Roman" w:cs="Times New Roman"/>
          <w:i/>
          <w:iCs/>
        </w:rPr>
      </w:pPr>
      <w:proofErr w:type="spellStart"/>
      <w:r w:rsidRPr="434A982D">
        <w:rPr>
          <w:rFonts w:ascii="Times New Roman" w:eastAsia="Times New Roman" w:hAnsi="Times New Roman" w:cs="Times New Roman"/>
          <w:i/>
          <w:iCs/>
        </w:rPr>
        <w:t>df.to_</w:t>
      </w:r>
      <w:proofErr w:type="gramStart"/>
      <w:r w:rsidRPr="434A982D">
        <w:rPr>
          <w:rFonts w:ascii="Times New Roman" w:eastAsia="Times New Roman" w:hAnsi="Times New Roman" w:cs="Times New Roman"/>
          <w:i/>
          <w:iCs/>
        </w:rPr>
        <w:t>csv</w:t>
      </w:r>
      <w:proofErr w:type="spellEnd"/>
      <w:r w:rsidRPr="434A982D">
        <w:rPr>
          <w:rFonts w:ascii="Times New Roman" w:eastAsia="Times New Roman" w:hAnsi="Times New Roman" w:cs="Times New Roman"/>
          <w:i/>
          <w:iCs/>
        </w:rPr>
        <w:t>(</w:t>
      </w:r>
      <w:proofErr w:type="gramEnd"/>
      <w:r w:rsidRPr="434A982D">
        <w:rPr>
          <w:rFonts w:ascii="Times New Roman" w:eastAsia="Times New Roman" w:hAnsi="Times New Roman" w:cs="Times New Roman"/>
          <w:i/>
          <w:iCs/>
        </w:rPr>
        <w:t>"alphabet_prepared.csv", index=False)”</w:t>
      </w:r>
    </w:p>
    <w:p w14:paraId="3B5FE1DB" w14:textId="41729197" w:rsidR="2A6E39CB" w:rsidRPr="00C52295" w:rsidRDefault="7806859E" w:rsidP="2A6E39CB">
      <w:pPr>
        <w:spacing w:before="240" w:after="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This automated pipeline guarantees that the dataset is replicable, consistent, and ready for both visualization and predictive modeling, aligning with the course requirement of minimizing manual adjustments.</w:t>
      </w:r>
    </w:p>
    <w:p w14:paraId="469671EE" w14:textId="4C89C581" w:rsidR="008649A9" w:rsidRPr="00C52295" w:rsidRDefault="09A7A18E" w:rsidP="434A982D">
      <w:pPr>
        <w:pStyle w:val="Heading1"/>
        <w:numPr>
          <w:ilvl w:val="0"/>
          <w:numId w:val="24"/>
        </w:numPr>
        <w:rPr>
          <w:rFonts w:ascii="Times New Roman" w:hAnsi="Times New Roman" w:cs="Times New Roman"/>
        </w:rPr>
      </w:pPr>
      <w:bookmarkStart w:id="44" w:name="_Toc577584398"/>
      <w:bookmarkStart w:id="45" w:name="_Toc1079443356"/>
      <w:bookmarkStart w:id="46" w:name="_Toc1225704925"/>
      <w:bookmarkStart w:id="47" w:name="_Toc945216351"/>
      <w:bookmarkStart w:id="48" w:name="_Toc208764390"/>
      <w:r w:rsidRPr="434A982D">
        <w:rPr>
          <w:rFonts w:ascii="Times New Roman" w:hAnsi="Times New Roman" w:cs="Times New Roman"/>
        </w:rPr>
        <w:t>Data Understanding</w:t>
      </w:r>
      <w:bookmarkEnd w:id="44"/>
      <w:bookmarkEnd w:id="45"/>
      <w:bookmarkEnd w:id="46"/>
      <w:bookmarkEnd w:id="47"/>
      <w:bookmarkEnd w:id="48"/>
    </w:p>
    <w:p w14:paraId="3B550FFF" w14:textId="1AFC6698"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The purpose of the data understanding stage is to examine the collected dataset, identify key metrics, and uncover patterns relevant to the research question. The dataset covers Alphabet Inc. (GOOGL) stock between August 2020 and August 2025, with 1,256 daily observations including opening price, closing price, daily high and low, trading volume, and daily percentage change.</w:t>
      </w:r>
    </w:p>
    <w:p w14:paraId="699F8739" w14:textId="73F713F4"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 xml:space="preserve">An initial descriptive analysis shows that the closing price fluctuated between approximately USD 83 and USD 244 (a 193% variation). The average closing price during this period was USD 131.34, though this </w:t>
      </w:r>
      <w:proofErr w:type="gramStart"/>
      <w:r w:rsidRPr="434A982D">
        <w:rPr>
          <w:rFonts w:ascii="Times New Roman" w:eastAsia="Times New Roman" w:hAnsi="Times New Roman" w:cs="Times New Roman"/>
          <w:lang w:val="en-US"/>
        </w:rPr>
        <w:t>mean</w:t>
      </w:r>
      <w:proofErr w:type="gramEnd"/>
      <w:r w:rsidRPr="434A982D">
        <w:rPr>
          <w:rFonts w:ascii="Times New Roman" w:eastAsia="Times New Roman" w:hAnsi="Times New Roman" w:cs="Times New Roman"/>
          <w:lang w:val="en-US"/>
        </w:rPr>
        <w:t xml:space="preserve"> masks episodes of sharp volatility. Trading activity averaged about 32 million shares daily, with peaks above 88 million during specific events. The largest single-day gain was +10.22% (April 26, 2024), while the largest drop was −9.51% (April 9, 2025), confirming the stock’s high volatility.</w:t>
      </w:r>
    </w:p>
    <w:p w14:paraId="3A45AC78" w14:textId="3C2E5E26"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 xml:space="preserve">In terms of temporal patterns, the long-term trajectory indicates consistent growth in average annual prices beginning in 2021, reflecting Alphabet’s resilience after the pandemic and strengthening business fundamentals. Several extreme daily returns </w:t>
      </w:r>
      <w:r w:rsidR="00FD2226" w:rsidRPr="434A982D">
        <w:rPr>
          <w:rFonts w:ascii="Times New Roman" w:eastAsia="Times New Roman" w:hAnsi="Times New Roman" w:cs="Times New Roman"/>
          <w:lang w:val="en-US"/>
        </w:rPr>
        <w:t>coincide</w:t>
      </w:r>
      <w:r w:rsidRPr="434A982D">
        <w:rPr>
          <w:rFonts w:ascii="Times New Roman" w:eastAsia="Times New Roman" w:hAnsi="Times New Roman" w:cs="Times New Roman"/>
          <w:lang w:val="en-US"/>
        </w:rPr>
        <w:t xml:space="preserve"> with specific corporate or macroeconomic events. For example, the sharp increase on April 26, 2024, aligned with Alphabet’s announcement of proxy materials for its 2024 Annual Meeting, demonstrating how disclosures can act as catalysts for market sentiment. Similarly, the April 2025 decline illustrates the impact of broader market shocks.</w:t>
      </w:r>
    </w:p>
    <w:p w14:paraId="39A40656" w14:textId="449D1773" w:rsidR="7512ACDE" w:rsidRDefault="7512ACDE"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To validate seasonal effects, formal tests were conducted on monthly returns (full details in Appendix B). An ANOVA across months found no significant difference in mean returns (F = 0.84, p = 0.60). Similarly, a nonparametric Kruskal–Wallis test also found no evidence of systematic seasonal effects (H = 13.0, p = 0.29).</w:t>
      </w:r>
    </w:p>
    <w:p w14:paraId="03A58757" w14:textId="6989FE38" w:rsidR="7512ACDE" w:rsidRDefault="7512ACDE"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Pairwise Welch t-tests confirmed that February’s mean return (−0.16%) was slightly lower than other months (+0.11%), but this difference was not statistically significant (t = −1.08, p = 0.28, Cohen’s d = −0.14). March and April displayed slightly higher average returns than other months (March = +0.18%, April = +0.08%), yet neither difference was statistically significant (March: t = 0.54, p = 0.59; April: t = 0.05, p = 0.96). In short, descriptive charts suggest that March and April are often stronger while February is weaker, but these patterns are not statistically robust.</w:t>
      </w:r>
    </w:p>
    <w:p w14:paraId="085D1A73" w14:textId="5C5AA437"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By contrast, the relationship between trading volume and volatility was highly significant. A Spearman rank correlation showed a strong positive association between log(volume) and absolute returns (ρ = 0.47, p &lt; 0.001). A chi-square test confirmed that high-volume days (top 25%) are significantly more likely to coincide with high-volatility days (top 25%) than expected by chance (χ² = 179.2, p &lt; 0.001). These results reinforce the conclusion that liquidity shocks amplify price swings.</w:t>
      </w:r>
    </w:p>
    <w:p w14:paraId="55F1EB95" w14:textId="4231DBE9"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Finally, a Jarque–Bera test strongly rejected the null of normality for daily returns (JB = 440.0, p &lt; 0.001), confirming the fat-tailed nature of the return distribution already suggested by the histogram.</w:t>
      </w:r>
    </w:p>
    <w:p w14:paraId="46014E9A" w14:textId="53C24E52" w:rsidR="3B971A5A" w:rsidRDefault="3B971A5A" w:rsidP="434A982D">
      <w:pPr>
        <w:spacing w:before="240" w:line="480" w:lineRule="auto"/>
        <w:ind w:firstLine="720"/>
        <w:rPr>
          <w:rFonts w:ascii="Times New Roman" w:eastAsia="Times New Roman" w:hAnsi="Times New Roman" w:cs="Times New Roman"/>
          <w:lang w:val="en-US"/>
        </w:rPr>
      </w:pPr>
      <w:r w:rsidRPr="434A982D">
        <w:rPr>
          <w:rFonts w:ascii="Times New Roman" w:eastAsia="Times New Roman" w:hAnsi="Times New Roman" w:cs="Times New Roman"/>
          <w:lang w:val="en-US"/>
        </w:rPr>
        <w:t xml:space="preserve">Taken together, these findings support the initial hypotheses. Lagged prices remain strong predictors of next-day values. Indicators such as moving averages, RSI, and MACD are expected to capture persistent volatility and improve predictive accuracy. At the same time, the evidence that liquidity spikes systematically coincide with heightened volatility underscores the importance of modeling </w:t>
      </w:r>
      <w:proofErr w:type="gramStart"/>
      <w:r w:rsidRPr="434A982D">
        <w:rPr>
          <w:rFonts w:ascii="Times New Roman" w:eastAsia="Times New Roman" w:hAnsi="Times New Roman" w:cs="Times New Roman"/>
          <w:lang w:val="en-US"/>
        </w:rPr>
        <w:t>nonlinearities—</w:t>
      </w:r>
      <w:proofErr w:type="gramEnd"/>
      <w:r w:rsidRPr="434A982D">
        <w:rPr>
          <w:rFonts w:ascii="Times New Roman" w:eastAsia="Times New Roman" w:hAnsi="Times New Roman" w:cs="Times New Roman"/>
          <w:lang w:val="en-US"/>
        </w:rPr>
        <w:t>justifying the use of machine learning methods alongside classical time-series models.</w:t>
      </w:r>
    </w:p>
    <w:p w14:paraId="2B653B49" w14:textId="57021545" w:rsidR="009A4D58" w:rsidRDefault="3B090CAE" w:rsidP="434A982D">
      <w:pPr>
        <w:pStyle w:val="Heading1"/>
        <w:numPr>
          <w:ilvl w:val="0"/>
          <w:numId w:val="24"/>
        </w:numPr>
        <w:rPr>
          <w:rFonts w:ascii="Times New Roman" w:hAnsi="Times New Roman" w:cs="Times New Roman"/>
        </w:rPr>
      </w:pPr>
      <w:bookmarkStart w:id="49" w:name="_Toc1200969144"/>
      <w:bookmarkStart w:id="50" w:name="_Toc752039386"/>
      <w:bookmarkStart w:id="51" w:name="_Toc1548615258"/>
      <w:bookmarkStart w:id="52" w:name="_Toc613237674"/>
      <w:bookmarkStart w:id="53" w:name="_Toc208764391"/>
      <w:r w:rsidRPr="434A982D">
        <w:rPr>
          <w:rFonts w:ascii="Times New Roman" w:hAnsi="Times New Roman" w:cs="Times New Roman"/>
        </w:rPr>
        <w:t>Data</w:t>
      </w:r>
      <w:r w:rsidR="7806859E" w:rsidRPr="434A982D">
        <w:rPr>
          <w:rFonts w:ascii="Times New Roman" w:hAnsi="Times New Roman" w:cs="Times New Roman"/>
        </w:rPr>
        <w:t xml:space="preserve"> Visualization</w:t>
      </w:r>
      <w:bookmarkEnd w:id="49"/>
      <w:bookmarkEnd w:id="50"/>
      <w:bookmarkEnd w:id="51"/>
      <w:bookmarkEnd w:id="52"/>
      <w:bookmarkEnd w:id="53"/>
    </w:p>
    <w:p w14:paraId="4CFC3BC9" w14:textId="1883F40E" w:rsidR="00BC0705" w:rsidRPr="00BC0705" w:rsidRDefault="00BC0705" w:rsidP="00BC0705">
      <w:pPr>
        <w:spacing w:line="480" w:lineRule="auto"/>
        <w:ind w:firstLine="720"/>
        <w:rPr>
          <w:rFonts w:ascii="Times New Roman" w:eastAsia="Times New Roman" w:hAnsi="Times New Roman" w:cs="Times New Roman"/>
          <w:u w:val="single"/>
        </w:rPr>
      </w:pPr>
      <w:r w:rsidRPr="00BC0705">
        <w:rPr>
          <w:rFonts w:ascii="Times New Roman" w:eastAsia="Times New Roman" w:hAnsi="Times New Roman" w:cs="Times New Roman"/>
          <w:u w:val="single"/>
        </w:rPr>
        <w:t>Descriptive</w:t>
      </w:r>
      <w:r>
        <w:rPr>
          <w:rFonts w:ascii="Times New Roman" w:eastAsia="Times New Roman" w:hAnsi="Times New Roman" w:cs="Times New Roman"/>
          <w:u w:val="single"/>
        </w:rPr>
        <w:t xml:space="preserve"> Analysis</w:t>
      </w:r>
    </w:p>
    <w:p w14:paraId="7BB6F29B" w14:textId="2D74D4D3" w:rsidR="1ABEB8F9" w:rsidRDefault="1ABEB8F9"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To complement the descriptive and statistical exploration, a set of visualizations was developed using Tableau and Python. These highlight trends, distributions, and relationships within the dataset, and are directly tied to the hypotheses defined earlier. Where appropriate, statistical tests (reported in Appendix B) are used to validate or qualify visual impressions.</w:t>
      </w:r>
    </w:p>
    <w:p w14:paraId="1FED416C" w14:textId="16944EFC" w:rsidR="7B6B6BEF" w:rsidRPr="00C52295" w:rsidRDefault="7806859E" w:rsidP="317EF191">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Figure 1.</w:t>
      </w:r>
      <w:r w:rsidRPr="434A982D">
        <w:rPr>
          <w:rFonts w:ascii="Times New Roman" w:eastAsia="Times New Roman" w:hAnsi="Times New Roman" w:cs="Times New Roman"/>
        </w:rPr>
        <w:t xml:space="preserve"> Price with Moving Averages (MA10, MA20, MA50, MA200)</w:t>
      </w:r>
      <w:r w:rsidR="2E56F810">
        <w:rPr>
          <w:noProof/>
        </w:rPr>
        <w:drawing>
          <wp:inline distT="0" distB="0" distL="0" distR="0" wp14:anchorId="0460864B" wp14:editId="0766321C">
            <wp:extent cx="5676900" cy="3302428"/>
            <wp:effectExtent l="0" t="0" r="0" b="0"/>
            <wp:docPr id="854838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243" name=""/>
                    <pic:cNvPicPr/>
                  </pic:nvPicPr>
                  <pic:blipFill>
                    <a:blip r:embed="rId12">
                      <a:extLst>
                        <a:ext uri="{28A0092B-C50C-407E-A947-70E740481C1C}">
                          <a14:useLocalDpi xmlns:a14="http://schemas.microsoft.com/office/drawing/2010/main"/>
                        </a:ext>
                      </a:extLst>
                    </a:blip>
                    <a:stretch>
                      <a:fillRect/>
                    </a:stretch>
                  </pic:blipFill>
                  <pic:spPr>
                    <a:xfrm>
                      <a:off x="0" y="0"/>
                      <a:ext cx="5676900" cy="3302428"/>
                    </a:xfrm>
                    <a:prstGeom prst="rect">
                      <a:avLst/>
                    </a:prstGeom>
                  </pic:spPr>
                </pic:pic>
              </a:graphicData>
            </a:graphic>
          </wp:inline>
        </w:drawing>
      </w:r>
    </w:p>
    <w:p w14:paraId="3C7A0F3D" w14:textId="5EF8457F" w:rsidR="317EF191" w:rsidRPr="00C52295" w:rsidRDefault="12C2F62D"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This chart plots daily closing prices with four moving averages. The short-term averages (MA10, MA20) track daily oscillations, while MA50 and MA200 smooth longer-term dynamics. The strong alignment between lagged prices and moving averages supports Hypothesis 1: past prices are highly predictive of the next day’s value. At the same time, the divergence between short- and long-term averages illustrates cyclical </w:t>
      </w:r>
      <w:proofErr w:type="gramStart"/>
      <w:r w:rsidRPr="434A982D">
        <w:rPr>
          <w:rFonts w:ascii="Times New Roman" w:eastAsia="Times New Roman" w:hAnsi="Times New Roman" w:cs="Times New Roman"/>
        </w:rPr>
        <w:t>momentum</w:t>
      </w:r>
      <w:proofErr w:type="gramEnd"/>
      <w:r w:rsidRPr="434A982D">
        <w:rPr>
          <w:rFonts w:ascii="Times New Roman" w:eastAsia="Times New Roman" w:hAnsi="Times New Roman" w:cs="Times New Roman"/>
        </w:rPr>
        <w:t xml:space="preserve"> and potential regime shifts in price.</w:t>
      </w:r>
    </w:p>
    <w:p w14:paraId="40C9D94C" w14:textId="362FDFA7" w:rsidR="317EF191" w:rsidRPr="00C52295" w:rsidRDefault="7806859E" w:rsidP="2A6E39CB">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2. </w:t>
      </w:r>
      <w:r w:rsidRPr="434A982D">
        <w:rPr>
          <w:rFonts w:ascii="Times New Roman" w:eastAsia="Times New Roman" w:hAnsi="Times New Roman" w:cs="Times New Roman"/>
        </w:rPr>
        <w:t>Volume over Time (with Price Overlay)</w:t>
      </w:r>
      <w:r w:rsidR="1278F8B2">
        <w:rPr>
          <w:noProof/>
        </w:rPr>
        <w:drawing>
          <wp:inline distT="0" distB="0" distL="0" distR="0" wp14:anchorId="329150A1" wp14:editId="108A9C80">
            <wp:extent cx="5731329" cy="3343275"/>
            <wp:effectExtent l="0" t="0" r="0" b="0"/>
            <wp:docPr id="182930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26116" name=""/>
                    <pic:cNvPicPr/>
                  </pic:nvPicPr>
                  <pic:blipFill>
                    <a:blip r:embed="rId13">
                      <a:extLst>
                        <a:ext uri="{28A0092B-C50C-407E-A947-70E740481C1C}">
                          <a14:useLocalDpi xmlns:a14="http://schemas.microsoft.com/office/drawing/2010/main"/>
                        </a:ext>
                      </a:extLst>
                    </a:blip>
                    <a:stretch>
                      <a:fillRect/>
                    </a:stretch>
                  </pic:blipFill>
                  <pic:spPr>
                    <a:xfrm>
                      <a:off x="0" y="0"/>
                      <a:ext cx="5731329" cy="3343275"/>
                    </a:xfrm>
                    <a:prstGeom prst="rect">
                      <a:avLst/>
                    </a:prstGeom>
                  </pic:spPr>
                </pic:pic>
              </a:graphicData>
            </a:graphic>
          </wp:inline>
        </w:drawing>
      </w:r>
    </w:p>
    <w:p w14:paraId="21FA9CF2" w14:textId="0823D8CC" w:rsidR="6A0DAAEA" w:rsidRDefault="6A0DAAEA"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Trading volume peaks often coincide with sharp price swings, underscoring the role of liquidity in volatility. February is visually associated with higher trading activity, but statistical tests (ANOVA and Kruskal–Wallis) showed no significant seasonal return differences. This reinforces the importance of interpreting visual spikes with caution.</w:t>
      </w:r>
    </w:p>
    <w:p w14:paraId="4842D40F" w14:textId="4C84570A" w:rsidR="317EF191" w:rsidRPr="00C52295" w:rsidRDefault="7806859E" w:rsidP="2A6E39CB">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Figure 3.</w:t>
      </w:r>
      <w:r w:rsidRPr="434A982D">
        <w:rPr>
          <w:rFonts w:ascii="Times New Roman" w:eastAsia="Times New Roman" w:hAnsi="Times New Roman" w:cs="Times New Roman"/>
        </w:rPr>
        <w:t xml:space="preserve"> Histogram of Daily Returns</w:t>
      </w:r>
      <w:r w:rsidR="00A92CC7">
        <w:rPr>
          <w:rFonts w:ascii="Times New Roman" w:eastAsia="Times New Roman" w:hAnsi="Times New Roman" w:cs="Times New Roman"/>
        </w:rPr>
        <w:t>’</w:t>
      </w:r>
      <w:r w:rsidR="1278F8B2">
        <w:rPr>
          <w:noProof/>
        </w:rPr>
        <w:drawing>
          <wp:inline distT="0" distB="0" distL="0" distR="0" wp14:anchorId="5F227396" wp14:editId="5A172A10">
            <wp:extent cx="5810250" cy="3389312"/>
            <wp:effectExtent l="0" t="0" r="0" b="0"/>
            <wp:docPr id="75647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6161" name=""/>
                    <pic:cNvPicPr/>
                  </pic:nvPicPr>
                  <pic:blipFill>
                    <a:blip r:embed="rId14">
                      <a:extLst>
                        <a:ext uri="{28A0092B-C50C-407E-A947-70E740481C1C}">
                          <a14:useLocalDpi xmlns:a14="http://schemas.microsoft.com/office/drawing/2010/main"/>
                        </a:ext>
                      </a:extLst>
                    </a:blip>
                    <a:stretch>
                      <a:fillRect/>
                    </a:stretch>
                  </pic:blipFill>
                  <pic:spPr>
                    <a:xfrm>
                      <a:off x="0" y="0"/>
                      <a:ext cx="5810250" cy="3389312"/>
                    </a:xfrm>
                    <a:prstGeom prst="rect">
                      <a:avLst/>
                    </a:prstGeom>
                  </pic:spPr>
                </pic:pic>
              </a:graphicData>
            </a:graphic>
          </wp:inline>
        </w:drawing>
      </w:r>
    </w:p>
    <w:p w14:paraId="2EF8265E" w14:textId="0D75F946" w:rsidR="317EF191" w:rsidRDefault="4D2B60BF"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distribution of daily returns is centered near zero but displays fat tails. The Jarque–Bera test (JB = 440, p &lt; 0.001) confirmed strong deviations from normality. This validates the descriptive observation and underscores the challenge of prediction in financial time series.</w:t>
      </w:r>
    </w:p>
    <w:p w14:paraId="11A6EE81" w14:textId="740199DC" w:rsidR="00257073" w:rsidRPr="00C52295" w:rsidRDefault="00257073" w:rsidP="00257073">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4</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Monthly Heatmap of Average Returns</w:t>
      </w:r>
      <w:r>
        <w:rPr>
          <w:noProof/>
        </w:rPr>
        <w:drawing>
          <wp:inline distT="0" distB="0" distL="0" distR="0" wp14:anchorId="64518EA7" wp14:editId="09E58FB0">
            <wp:extent cx="5791633" cy="3267075"/>
            <wp:effectExtent l="0" t="0" r="0" b="0"/>
            <wp:docPr id="1856669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69014" name=""/>
                    <pic:cNvPicPr/>
                  </pic:nvPicPr>
                  <pic:blipFill>
                    <a:blip r:embed="rId15">
                      <a:extLst>
                        <a:ext uri="{28A0092B-C50C-407E-A947-70E740481C1C}">
                          <a14:useLocalDpi xmlns:a14="http://schemas.microsoft.com/office/drawing/2010/main"/>
                        </a:ext>
                      </a:extLst>
                    </a:blip>
                    <a:stretch>
                      <a:fillRect/>
                    </a:stretch>
                  </pic:blipFill>
                  <pic:spPr>
                    <a:xfrm>
                      <a:off x="0" y="0"/>
                      <a:ext cx="5791633" cy="3267075"/>
                    </a:xfrm>
                    <a:prstGeom prst="rect">
                      <a:avLst/>
                    </a:prstGeom>
                  </pic:spPr>
                </pic:pic>
              </a:graphicData>
            </a:graphic>
          </wp:inline>
        </w:drawing>
      </w:r>
    </w:p>
    <w:p w14:paraId="4C188921" w14:textId="77777777" w:rsidR="00257073" w:rsidRPr="00C52295" w:rsidRDefault="00257073" w:rsidP="00257073">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heatmap illustrates descriptive seasonal patterns: February appears weaker, while March and April seem stronger. However, Welch t-tests (February, March, April vs. rest) found no significant differences, and Kruskal–Wallis confirmed no systematic seasonal effects. Thus, while visually suggestive, seasonal patterns should be treated as descriptive only and not relied upon for modeling.</w:t>
      </w:r>
    </w:p>
    <w:p w14:paraId="72F3E50C" w14:textId="77777777" w:rsidR="00257073" w:rsidRPr="00C52295" w:rsidRDefault="00257073" w:rsidP="434A982D">
      <w:pPr>
        <w:spacing w:line="480" w:lineRule="auto"/>
        <w:ind w:firstLine="720"/>
        <w:rPr>
          <w:rFonts w:ascii="Times New Roman" w:eastAsia="Times New Roman" w:hAnsi="Times New Roman" w:cs="Times New Roman"/>
        </w:rPr>
      </w:pPr>
    </w:p>
    <w:p w14:paraId="589F81BD" w14:textId="77777777" w:rsidR="00F60F17" w:rsidRDefault="00F60F17" w:rsidP="2A6E39CB">
      <w:pPr>
        <w:spacing w:after="0" w:line="480" w:lineRule="auto"/>
        <w:rPr>
          <w:rFonts w:ascii="Times New Roman" w:eastAsia="Times New Roman" w:hAnsi="Times New Roman" w:cs="Times New Roman"/>
          <w:b/>
          <w:bCs/>
        </w:rPr>
      </w:pPr>
    </w:p>
    <w:p w14:paraId="2B24D009" w14:textId="77777777" w:rsidR="00F60F17" w:rsidRDefault="00F60F17" w:rsidP="2A6E39CB">
      <w:pPr>
        <w:spacing w:after="0" w:line="480" w:lineRule="auto"/>
        <w:rPr>
          <w:rFonts w:ascii="Times New Roman" w:eastAsia="Times New Roman" w:hAnsi="Times New Roman" w:cs="Times New Roman"/>
          <w:b/>
          <w:bCs/>
        </w:rPr>
      </w:pPr>
    </w:p>
    <w:p w14:paraId="22DC3D2E" w14:textId="77777777" w:rsidR="00F60F17" w:rsidRDefault="00F60F17" w:rsidP="2A6E39CB">
      <w:pPr>
        <w:spacing w:after="0" w:line="480" w:lineRule="auto"/>
        <w:rPr>
          <w:rFonts w:ascii="Times New Roman" w:eastAsia="Times New Roman" w:hAnsi="Times New Roman" w:cs="Times New Roman"/>
          <w:b/>
          <w:bCs/>
        </w:rPr>
      </w:pPr>
    </w:p>
    <w:p w14:paraId="58043A16" w14:textId="77777777" w:rsidR="00F60F17" w:rsidRDefault="00F60F17" w:rsidP="2A6E39CB">
      <w:pPr>
        <w:spacing w:after="0" w:line="480" w:lineRule="auto"/>
        <w:rPr>
          <w:rFonts w:ascii="Times New Roman" w:eastAsia="Times New Roman" w:hAnsi="Times New Roman" w:cs="Times New Roman"/>
          <w:b/>
          <w:bCs/>
        </w:rPr>
      </w:pPr>
    </w:p>
    <w:p w14:paraId="58019D26" w14:textId="77777777" w:rsidR="00F60F17" w:rsidRDefault="00F60F17" w:rsidP="2A6E39CB">
      <w:pPr>
        <w:spacing w:after="0" w:line="480" w:lineRule="auto"/>
        <w:rPr>
          <w:rFonts w:ascii="Times New Roman" w:eastAsia="Times New Roman" w:hAnsi="Times New Roman" w:cs="Times New Roman"/>
          <w:b/>
          <w:bCs/>
        </w:rPr>
      </w:pPr>
    </w:p>
    <w:p w14:paraId="2265E4F0" w14:textId="77777777" w:rsidR="00F60F17" w:rsidRDefault="00F60F17" w:rsidP="2A6E39CB">
      <w:pPr>
        <w:spacing w:after="0" w:line="480" w:lineRule="auto"/>
        <w:rPr>
          <w:rFonts w:ascii="Times New Roman" w:eastAsia="Times New Roman" w:hAnsi="Times New Roman" w:cs="Times New Roman"/>
          <w:b/>
          <w:bCs/>
        </w:rPr>
      </w:pPr>
    </w:p>
    <w:p w14:paraId="3E4DC3B5" w14:textId="2ECE0787" w:rsidR="00F60F17" w:rsidRPr="00BC0705" w:rsidRDefault="00F60F17" w:rsidP="00F60F17">
      <w:pPr>
        <w:spacing w:line="480" w:lineRule="auto"/>
        <w:ind w:firstLine="720"/>
        <w:rPr>
          <w:rFonts w:ascii="Times New Roman" w:eastAsia="Times New Roman" w:hAnsi="Times New Roman" w:cs="Times New Roman"/>
          <w:u w:val="single"/>
        </w:rPr>
      </w:pPr>
      <w:r>
        <w:rPr>
          <w:rFonts w:ascii="Times New Roman" w:eastAsia="Times New Roman" w:hAnsi="Times New Roman" w:cs="Times New Roman"/>
          <w:u w:val="single"/>
        </w:rPr>
        <w:t>Analytical Analysis</w:t>
      </w:r>
    </w:p>
    <w:p w14:paraId="0F451AFF" w14:textId="3A05B8FC" w:rsidR="317EF191" w:rsidRPr="00C52295" w:rsidRDefault="7806859E" w:rsidP="2A6E39CB">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sidR="00257073">
        <w:rPr>
          <w:rFonts w:ascii="Times New Roman" w:eastAsia="Times New Roman" w:hAnsi="Times New Roman" w:cs="Times New Roman"/>
          <w:b/>
          <w:bCs/>
        </w:rPr>
        <w:t>5</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Scatterplot of Volume vs. Daily Return</w:t>
      </w:r>
      <w:r w:rsidR="1278F8B2">
        <w:rPr>
          <w:noProof/>
        </w:rPr>
        <w:drawing>
          <wp:inline distT="0" distB="0" distL="0" distR="0" wp14:anchorId="15DF6143" wp14:editId="1558C79D">
            <wp:extent cx="5781207" cy="3390900"/>
            <wp:effectExtent l="0" t="0" r="0" b="0"/>
            <wp:docPr id="1196759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59931" name=""/>
                    <pic:cNvPicPr/>
                  </pic:nvPicPr>
                  <pic:blipFill>
                    <a:blip r:embed="rId16">
                      <a:extLst>
                        <a:ext uri="{28A0092B-C50C-407E-A947-70E740481C1C}">
                          <a14:useLocalDpi xmlns:a14="http://schemas.microsoft.com/office/drawing/2010/main"/>
                        </a:ext>
                      </a:extLst>
                    </a:blip>
                    <a:stretch>
                      <a:fillRect/>
                    </a:stretch>
                  </pic:blipFill>
                  <pic:spPr>
                    <a:xfrm>
                      <a:off x="0" y="0"/>
                      <a:ext cx="5781207" cy="3390900"/>
                    </a:xfrm>
                    <a:prstGeom prst="rect">
                      <a:avLst/>
                    </a:prstGeom>
                  </pic:spPr>
                </pic:pic>
              </a:graphicData>
            </a:graphic>
          </wp:inline>
        </w:drawing>
      </w:r>
    </w:p>
    <w:p w14:paraId="113D9D8B" w14:textId="780FB1DB" w:rsidR="52E78549" w:rsidRDefault="52E78549"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Most daily returns cluster around moderate volume, but extreme returns are disproportionately associated with very high trading activity. This relationship is confirmed by a positive Spearman correlation between log(volume) and absolute returns (ρ = 0.47, p &lt; 0.001), and by a chi-square test showing high-volume days are significantly more likely to be high-volatility days (χ² = 179, p &lt; 0.001). These results highlight liquidity shocks as key amplifiers of volatility.</w:t>
      </w:r>
    </w:p>
    <w:p w14:paraId="11A794A6" w14:textId="7A1B97AD" w:rsidR="317EF191" w:rsidRPr="00C52295" w:rsidRDefault="7806859E" w:rsidP="2A6E39CB">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sidR="00257073">
        <w:rPr>
          <w:rFonts w:ascii="Times New Roman" w:eastAsia="Times New Roman" w:hAnsi="Times New Roman" w:cs="Times New Roman"/>
          <w:b/>
          <w:bCs/>
        </w:rPr>
        <w:t>6</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Price vs. Rolling Volatility (20-day)</w:t>
      </w:r>
      <w:r w:rsidR="1278F8B2">
        <w:rPr>
          <w:noProof/>
        </w:rPr>
        <w:drawing>
          <wp:inline distT="0" distB="0" distL="0" distR="0" wp14:anchorId="6546ECBB" wp14:editId="3EA441EF">
            <wp:extent cx="5844814" cy="3372008"/>
            <wp:effectExtent l="6350" t="6350" r="6350" b="6350"/>
            <wp:docPr id="536983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3195" name=""/>
                    <pic:cNvPicPr/>
                  </pic:nvPicPr>
                  <pic:blipFill>
                    <a:blip r:embed="rId17">
                      <a:extLst>
                        <a:ext uri="{28A0092B-C50C-407E-A947-70E740481C1C}">
                          <a14:useLocalDpi xmlns:a14="http://schemas.microsoft.com/office/drawing/2010/main"/>
                        </a:ext>
                      </a:extLst>
                    </a:blip>
                    <a:stretch>
                      <a:fillRect/>
                    </a:stretch>
                  </pic:blipFill>
                  <pic:spPr>
                    <a:xfrm>
                      <a:off x="0" y="0"/>
                      <a:ext cx="5844814" cy="3372008"/>
                    </a:xfrm>
                    <a:prstGeom prst="rect">
                      <a:avLst/>
                    </a:prstGeom>
                    <a:ln w="6350">
                      <a:solidFill>
                        <a:schemeClr val="bg1">
                          <a:lumMod val="85000"/>
                        </a:schemeClr>
                      </a:solidFill>
                      <a:prstDash val="solid"/>
                    </a:ln>
                  </pic:spPr>
                </pic:pic>
              </a:graphicData>
            </a:graphic>
          </wp:inline>
        </w:drawing>
      </w:r>
    </w:p>
    <w:p w14:paraId="2DCE3285" w14:textId="47858CA5" w:rsidR="317EF191" w:rsidRPr="00C52295" w:rsidRDefault="2B019951"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This dual-axis chart demonstrates “volatility clustering”: sharp price changes coincide with spikes in rolling volatility, while steady growth phases show lower volatility. This pattern motivates including rolling volatility as a feature in forecasting </w:t>
      </w:r>
      <w:proofErr w:type="gramStart"/>
      <w:r w:rsidRPr="434A982D">
        <w:rPr>
          <w:rFonts w:ascii="Times New Roman" w:eastAsia="Times New Roman" w:hAnsi="Times New Roman" w:cs="Times New Roman"/>
        </w:rPr>
        <w:t>models, and</w:t>
      </w:r>
      <w:proofErr w:type="gramEnd"/>
      <w:r w:rsidRPr="434A982D">
        <w:rPr>
          <w:rFonts w:ascii="Times New Roman" w:eastAsia="Times New Roman" w:hAnsi="Times New Roman" w:cs="Times New Roman"/>
        </w:rPr>
        <w:t xml:space="preserve"> conceptually links to established time-series behavior.</w:t>
      </w:r>
    </w:p>
    <w:p w14:paraId="56DE7B96" w14:textId="2C850916" w:rsidR="7B6B6BEF" w:rsidRPr="00C52295" w:rsidRDefault="7806859E" w:rsidP="2A6E39CB">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sidR="0FE953FE" w:rsidRPr="434A982D">
        <w:rPr>
          <w:rFonts w:ascii="Times New Roman" w:eastAsia="Times New Roman" w:hAnsi="Times New Roman" w:cs="Times New Roman"/>
          <w:b/>
          <w:bCs/>
        </w:rPr>
        <w:t>7</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Correlation Heatmap of Key Features</w:t>
      </w:r>
      <w:r w:rsidR="0098451A">
        <w:rPr>
          <w:noProof/>
        </w:rPr>
        <w:drawing>
          <wp:inline distT="0" distB="0" distL="0" distR="0" wp14:anchorId="3D55A9EB" wp14:editId="76AA381A">
            <wp:extent cx="5805959" cy="4417739"/>
            <wp:effectExtent l="0" t="0" r="0" b="0"/>
            <wp:docPr id="8502220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206" name="Picture 2"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805959" cy="4417739"/>
                    </a:xfrm>
                    <a:prstGeom prst="rect">
                      <a:avLst/>
                    </a:prstGeom>
                    <a:noFill/>
                    <a:ln>
                      <a:noFill/>
                    </a:ln>
                  </pic:spPr>
                </pic:pic>
              </a:graphicData>
            </a:graphic>
          </wp:inline>
        </w:drawing>
      </w:r>
    </w:p>
    <w:p w14:paraId="7E8E49E0" w14:textId="1931EE5C" w:rsidR="2A6E39CB" w:rsidRDefault="30701EFE"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correlation matrix quantifies relationships among price, volume, returns, and technical indicators. Prices and moving averages are near-perfectly correlated, validating the predictive role of lags. RSI and MACD show weak-to-moderate correlations with price, providing complementary momentum signals. Returns are nearly uncorrelated with all features, highlighting their noisy nature and the potential value of more advanced modeling methods to capture nonlinearities.</w:t>
      </w:r>
    </w:p>
    <w:p w14:paraId="73F53E3C" w14:textId="77777777" w:rsidR="003658AC" w:rsidRDefault="003658AC" w:rsidP="434A982D">
      <w:pPr>
        <w:spacing w:line="480" w:lineRule="auto"/>
        <w:ind w:firstLine="720"/>
        <w:rPr>
          <w:rFonts w:ascii="Times New Roman" w:eastAsia="Times New Roman" w:hAnsi="Times New Roman" w:cs="Times New Roman"/>
        </w:rPr>
      </w:pPr>
    </w:p>
    <w:p w14:paraId="10B5F579" w14:textId="77777777" w:rsidR="003658AC" w:rsidRDefault="003658AC" w:rsidP="434A982D">
      <w:pPr>
        <w:spacing w:line="480" w:lineRule="auto"/>
        <w:ind w:firstLine="720"/>
        <w:rPr>
          <w:rFonts w:ascii="Times New Roman" w:eastAsia="Times New Roman" w:hAnsi="Times New Roman" w:cs="Times New Roman"/>
        </w:rPr>
      </w:pPr>
    </w:p>
    <w:p w14:paraId="0F04FFF6" w14:textId="48D8E377" w:rsidR="003B128B" w:rsidRDefault="00E535C0" w:rsidP="00E535C0">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8</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w:t>
      </w:r>
      <w:r>
        <w:rPr>
          <w:rFonts w:ascii="Times New Roman" w:eastAsia="Times New Roman" w:hAnsi="Times New Roman" w:cs="Times New Roman"/>
        </w:rPr>
        <w:t xml:space="preserve">Pearson Correlation of Features with </w:t>
      </w:r>
      <w:r w:rsidR="008444FE">
        <w:rPr>
          <w:rFonts w:ascii="Times New Roman" w:eastAsia="Times New Roman" w:hAnsi="Times New Roman" w:cs="Times New Roman"/>
        </w:rPr>
        <w:t xml:space="preserve">the </w:t>
      </w:r>
      <w:r w:rsidR="00FD2226">
        <w:rPr>
          <w:rFonts w:ascii="Times New Roman" w:eastAsia="Times New Roman" w:hAnsi="Times New Roman" w:cs="Times New Roman"/>
        </w:rPr>
        <w:t>next</w:t>
      </w:r>
      <w:r w:rsidR="008444FE">
        <w:rPr>
          <w:rFonts w:ascii="Times New Roman" w:eastAsia="Times New Roman" w:hAnsi="Times New Roman" w:cs="Times New Roman"/>
        </w:rPr>
        <w:t xml:space="preserve"> day's</w:t>
      </w:r>
      <w:r w:rsidR="00FD2226">
        <w:rPr>
          <w:rFonts w:ascii="Times New Roman" w:eastAsia="Times New Roman" w:hAnsi="Times New Roman" w:cs="Times New Roman"/>
        </w:rPr>
        <w:t xml:space="preserve"> price</w:t>
      </w:r>
      <w:r w:rsidR="003B128B">
        <w:br/>
      </w:r>
      <w:r w:rsidR="003B128B">
        <w:rPr>
          <w:noProof/>
        </w:rPr>
        <w:drawing>
          <wp:inline distT="0" distB="0" distL="0" distR="0" wp14:anchorId="0A63226F" wp14:editId="41795022">
            <wp:extent cx="4562475" cy="2660957"/>
            <wp:effectExtent l="0" t="0" r="0" b="0"/>
            <wp:docPr id="1293417532" name="Picture 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17532" name="Picture 3" descr="A graph of a bar graph&#10;&#10;AI-generated content may be incorrect."/>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4562475" cy="2660957"/>
                    </a:xfrm>
                    <a:prstGeom prst="rect">
                      <a:avLst/>
                    </a:prstGeom>
                    <a:noFill/>
                    <a:ln>
                      <a:noFill/>
                    </a:ln>
                  </pic:spPr>
                </pic:pic>
              </a:graphicData>
            </a:graphic>
          </wp:inline>
        </w:drawing>
      </w:r>
    </w:p>
    <w:p w14:paraId="014D28D9" w14:textId="0C493606" w:rsidR="00EF41E0" w:rsidRDefault="00EF41E0" w:rsidP="00E535C0">
      <w:pPr>
        <w:spacing w:line="480" w:lineRule="auto"/>
        <w:ind w:firstLine="720"/>
        <w:rPr>
          <w:rFonts w:ascii="Times New Roman" w:eastAsia="Times New Roman" w:hAnsi="Times New Roman" w:cs="Times New Roman"/>
        </w:rPr>
      </w:pPr>
      <w:r w:rsidRPr="00EF41E0">
        <w:rPr>
          <w:rFonts w:ascii="Times New Roman" w:eastAsia="Times New Roman" w:hAnsi="Times New Roman" w:cs="Times New Roman"/>
        </w:rPr>
        <w:t>The correlation chart revealed that Price_lag1 and MA10 dominate the prediction, while indicators such as RSI and Volume have low correlation with the next price, suggesting that their contribution will be limited unless a non-linear model is used.</w:t>
      </w:r>
    </w:p>
    <w:p w14:paraId="610FD4A6" w14:textId="15B94261" w:rsidR="001E158A" w:rsidRDefault="001E158A" w:rsidP="001E158A">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9</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w:t>
      </w:r>
      <w:r>
        <w:rPr>
          <w:rFonts w:ascii="Times New Roman" w:eastAsia="Times New Roman" w:hAnsi="Times New Roman" w:cs="Times New Roman"/>
        </w:rPr>
        <w:t>La</w:t>
      </w:r>
      <w:r w:rsidRPr="00130869">
        <w:rPr>
          <w:rFonts w:ascii="Times New Roman" w:eastAsia="Times New Roman" w:hAnsi="Times New Roman" w:cs="Times New Roman"/>
        </w:rPr>
        <w:t>g plot of Price vs Price_lag1</w:t>
      </w:r>
      <w:r>
        <w:br/>
      </w:r>
      <w:r>
        <w:rPr>
          <w:noProof/>
        </w:rPr>
        <w:drawing>
          <wp:inline distT="0" distB="0" distL="0" distR="0" wp14:anchorId="24796A6A" wp14:editId="1897B090">
            <wp:extent cx="3161371" cy="3200400"/>
            <wp:effectExtent l="0" t="0" r="6350" b="0"/>
            <wp:docPr id="110391625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16254" name="Picture 1" descr="A graph of a li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1371" cy="3200400"/>
                    </a:xfrm>
                    <a:prstGeom prst="rect">
                      <a:avLst/>
                    </a:prstGeom>
                    <a:noFill/>
                    <a:ln>
                      <a:noFill/>
                    </a:ln>
                  </pic:spPr>
                </pic:pic>
              </a:graphicData>
            </a:graphic>
          </wp:inline>
        </w:drawing>
      </w:r>
    </w:p>
    <w:p w14:paraId="375DCC75" w14:textId="77777777" w:rsidR="001E158A" w:rsidRDefault="001E158A" w:rsidP="001E158A">
      <w:pPr>
        <w:spacing w:line="480" w:lineRule="auto"/>
        <w:ind w:firstLine="720"/>
        <w:rPr>
          <w:rFonts w:ascii="Times New Roman" w:eastAsia="Times New Roman" w:hAnsi="Times New Roman" w:cs="Times New Roman"/>
        </w:rPr>
      </w:pPr>
      <w:r w:rsidRPr="000B6E2F">
        <w:rPr>
          <w:rFonts w:ascii="Times New Roman" w:eastAsia="Times New Roman" w:hAnsi="Times New Roman" w:cs="Times New Roman"/>
        </w:rPr>
        <w:t xml:space="preserve">The linear alignment indicates a very strong autocorrelation between </w:t>
      </w:r>
      <w:r>
        <w:rPr>
          <w:rFonts w:ascii="Times New Roman" w:eastAsia="Times New Roman" w:hAnsi="Times New Roman" w:cs="Times New Roman"/>
        </w:rPr>
        <w:t>y</w:t>
      </w:r>
      <w:r w:rsidRPr="000B6E2F">
        <w:rPr>
          <w:rFonts w:ascii="Times New Roman" w:eastAsia="Times New Roman" w:hAnsi="Times New Roman" w:cs="Times New Roman"/>
        </w:rPr>
        <w:t xml:space="preserve"> and </w:t>
      </w:r>
      <w:proofErr w:type="spellStart"/>
      <w:r>
        <w:rPr>
          <w:rFonts w:ascii="Times New Roman" w:eastAsia="Times New Roman" w:hAnsi="Times New Roman" w:cs="Times New Roman"/>
        </w:rPr>
        <w:t>y_next</w:t>
      </w:r>
      <w:proofErr w:type="spellEnd"/>
      <w:r w:rsidRPr="000B6E2F">
        <w:rPr>
          <w:rFonts w:ascii="Times New Roman" w:eastAsia="Times New Roman" w:hAnsi="Times New Roman" w:cs="Times New Roman"/>
        </w:rPr>
        <w:t xml:space="preserve"> prices.</w:t>
      </w:r>
      <w:r>
        <w:rPr>
          <w:rFonts w:ascii="Times New Roman" w:eastAsia="Times New Roman" w:hAnsi="Times New Roman" w:cs="Times New Roman"/>
        </w:rPr>
        <w:t xml:space="preserve"> </w:t>
      </w:r>
      <w:r w:rsidRPr="000B6E2F">
        <w:rPr>
          <w:rFonts w:ascii="Times New Roman" w:eastAsia="Times New Roman" w:hAnsi="Times New Roman" w:cs="Times New Roman"/>
        </w:rPr>
        <w:t>This is confirmed by an R²</w:t>
      </w:r>
      <w:r>
        <w:rPr>
          <w:rFonts w:ascii="Times New Roman" w:eastAsia="Times New Roman" w:hAnsi="Times New Roman" w:cs="Times New Roman"/>
        </w:rPr>
        <w:t xml:space="preserve">, which </w:t>
      </w:r>
      <w:r w:rsidRPr="000B6E2F">
        <w:rPr>
          <w:rFonts w:ascii="Times New Roman" w:eastAsia="Times New Roman" w:hAnsi="Times New Roman" w:cs="Times New Roman"/>
        </w:rPr>
        <w:t>mean</w:t>
      </w:r>
      <w:r>
        <w:rPr>
          <w:rFonts w:ascii="Times New Roman" w:eastAsia="Times New Roman" w:hAnsi="Times New Roman" w:cs="Times New Roman"/>
        </w:rPr>
        <w:t>s</w:t>
      </w:r>
      <w:r w:rsidRPr="000B6E2F">
        <w:rPr>
          <w:rFonts w:ascii="Times New Roman" w:eastAsia="Times New Roman" w:hAnsi="Times New Roman" w:cs="Times New Roman"/>
        </w:rPr>
        <w:t xml:space="preserve"> 96% of the variance in today's price is explained by yesterday's price, thus strongly supporting H1.</w:t>
      </w:r>
    </w:p>
    <w:p w14:paraId="61AD26DD" w14:textId="628D198D" w:rsidR="2A6E39CB" w:rsidRPr="00C52295" w:rsidRDefault="4B09F45D" w:rsidP="434A982D">
      <w:pPr>
        <w:pStyle w:val="Heading2"/>
        <w:rPr>
          <w:rFonts w:cs="Times New Roman"/>
        </w:rPr>
      </w:pPr>
      <w:bookmarkStart w:id="54" w:name="_Toc194286146"/>
      <w:bookmarkStart w:id="55" w:name="_Toc519185574"/>
      <w:bookmarkStart w:id="56" w:name="_Toc155727258"/>
      <w:bookmarkStart w:id="57" w:name="_Toc1994006407"/>
      <w:bookmarkStart w:id="58" w:name="_Toc208764392"/>
      <w:r w:rsidRPr="434A982D">
        <w:rPr>
          <w:rFonts w:cs="Times New Roman"/>
        </w:rPr>
        <w:t>3.1. Summary</w:t>
      </w:r>
      <w:r w:rsidR="7806859E" w:rsidRPr="434A982D">
        <w:rPr>
          <w:rFonts w:cs="Times New Roman"/>
        </w:rPr>
        <w:t xml:space="preserve"> of Data Visualizations</w:t>
      </w:r>
      <w:bookmarkEnd w:id="54"/>
      <w:bookmarkEnd w:id="55"/>
      <w:bookmarkEnd w:id="56"/>
      <w:bookmarkEnd w:id="57"/>
      <w:bookmarkEnd w:id="58"/>
    </w:p>
    <w:p w14:paraId="5B8EF772" w14:textId="01A8F1B0" w:rsidR="2A6E39CB" w:rsidRPr="00C52295" w:rsidRDefault="12406F43" w:rsidP="2A6E39CB">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Taken together, the visualizations and supporting statistical tests provide a balanced understanding of Alphabet’s stock behavior. The evidence confirms that lagged prices are highly predictive of future values, daily returns are fat-tailed and deviate significantly from normality, and trading volume is systematically linked to volatility. Volatility clustering is clearly visible in rolling-window measures, reinforcing its role as a central market characteristic. Seasonal heatmaps suggest weaker performance in February and stronger performance in March and April; however, statistical tests (ANOVA, Welch, Kruskal–Wallis) did not support these patterns, indicating that they should be considered descriptive observations rather than robust effects. Finally, the correlation heatmap emphasizes that while lagged prices dominate linear predictive relationships, momentum indicators such as RSI and MACD provide complementary, nonlinear information. These findings collectively justify the inclusion of lagged prices, volume, and volatility in forecasting models, and highlight the potential value of more advanced approaches to capture nonlinear interactions.</w:t>
      </w:r>
    </w:p>
    <w:p w14:paraId="4899C841" w14:textId="24635101" w:rsidR="00B4237D" w:rsidRPr="00C52295" w:rsidRDefault="1B58FFED" w:rsidP="434A982D">
      <w:pPr>
        <w:pStyle w:val="Heading1"/>
        <w:numPr>
          <w:ilvl w:val="0"/>
          <w:numId w:val="24"/>
        </w:numPr>
        <w:rPr>
          <w:rFonts w:ascii="Times New Roman" w:hAnsi="Times New Roman" w:cs="Times New Roman"/>
        </w:rPr>
      </w:pPr>
      <w:bookmarkStart w:id="59" w:name="_Toc208764393"/>
      <w:r w:rsidRPr="434A982D">
        <w:rPr>
          <w:rFonts w:ascii="Times New Roman" w:hAnsi="Times New Roman" w:cs="Times New Roman"/>
        </w:rPr>
        <w:t>Model</w:t>
      </w:r>
      <w:r w:rsidR="5ADA0A63" w:rsidRPr="434A982D">
        <w:rPr>
          <w:rFonts w:ascii="Times New Roman" w:hAnsi="Times New Roman" w:cs="Times New Roman"/>
        </w:rPr>
        <w:t xml:space="preserve"> Building</w:t>
      </w:r>
      <w:bookmarkEnd w:id="59"/>
    </w:p>
    <w:p w14:paraId="0EC27A97" w14:textId="710D7CF5" w:rsidR="74C91DF5" w:rsidRDefault="74C91DF5"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 model-building process aimed to balance interpretability, predictive accuracy, and suitability for the characteristics of the dataset. Building on the descriptive and statistical exploration, three sets of predictors were emphasized: lagged prices, technical indicators (moving averages, RSI, MACD), and measures of volatility. These choices were justified by the earlier findings: lagged prices were confirmed as strong predictors of next-day values, volume was systematically linked with volatility, and RSI/MACD provided complementary momentum signals despite only weak-to-moderate linear correlations.</w:t>
      </w:r>
    </w:p>
    <w:p w14:paraId="026B4173" w14:textId="314357D4" w:rsidR="00C13072" w:rsidRPr="00C52295" w:rsidRDefault="4DB66BE2" w:rsidP="00C13072">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As a starting point, Multiple Linear Regression (MLR) was implemented as a benchmark approach. MLR provides a transparent framework to quantify the effect of each explanatory variable on the response, under the assumption of linearity and independence. While its simplicity makes it valuable for interpretation, it may underperform when faced with multicollinearity or nonlinear relationships (James, Witten, Hastie, </w:t>
      </w:r>
      <w:proofErr w:type="spellStart"/>
      <w:r w:rsidRPr="434A982D">
        <w:rPr>
          <w:rFonts w:ascii="Times New Roman" w:eastAsia="Times New Roman" w:hAnsi="Times New Roman" w:cs="Times New Roman"/>
        </w:rPr>
        <w:t>Tibshirani</w:t>
      </w:r>
      <w:proofErr w:type="spellEnd"/>
      <w:r w:rsidRPr="434A982D">
        <w:rPr>
          <w:rFonts w:ascii="Times New Roman" w:eastAsia="Times New Roman" w:hAnsi="Times New Roman" w:cs="Times New Roman"/>
        </w:rPr>
        <w:t>, &amp; Taylor, 2023). To address these challenges, regularized versions such as Ridge and Lasso regression were explored. Ridge regression constrains coefficients through an L2 penalty, reducing variance, whereas Lasso applies an L1 penalty that can shrink some coefficients to zero, effectively performing variable selection. These extensions are particularly useful in high-dimensional data environments where overfitting is a concern.</w:t>
      </w:r>
    </w:p>
    <w:p w14:paraId="7CF67083" w14:textId="13F56135" w:rsidR="00C13072" w:rsidRPr="00C52295" w:rsidRDefault="4DB66BE2" w:rsidP="00C13072">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In addition to linear methods, ensemble learning techniques were integrated into the modeling pipeline to capture </w:t>
      </w:r>
      <w:r w:rsidR="10B7B74B" w:rsidRPr="434A982D">
        <w:rPr>
          <w:rFonts w:ascii="Times New Roman" w:eastAsia="Times New Roman" w:hAnsi="Times New Roman" w:cs="Times New Roman"/>
        </w:rPr>
        <w:t>nonlinearities suggested by the fat-tailed return distribution and the liquidity–volatility relationship</w:t>
      </w:r>
      <w:r w:rsidRPr="434A982D">
        <w:rPr>
          <w:rFonts w:ascii="Times New Roman" w:eastAsia="Times New Roman" w:hAnsi="Times New Roman" w:cs="Times New Roman"/>
        </w:rPr>
        <w:t xml:space="preserve">. Random Forest, introduced by </w:t>
      </w:r>
      <w:proofErr w:type="spellStart"/>
      <w:r w:rsidRPr="434A982D">
        <w:rPr>
          <w:rFonts w:ascii="Times New Roman" w:eastAsia="Times New Roman" w:hAnsi="Times New Roman" w:cs="Times New Roman"/>
        </w:rPr>
        <w:t>Breiman</w:t>
      </w:r>
      <w:proofErr w:type="spellEnd"/>
      <w:r w:rsidRPr="434A982D">
        <w:rPr>
          <w:rFonts w:ascii="Times New Roman" w:eastAsia="Times New Roman" w:hAnsi="Times New Roman" w:cs="Times New Roman"/>
        </w:rPr>
        <w:t xml:space="preserve"> (2001), constructs </w:t>
      </w:r>
      <w:proofErr w:type="gramStart"/>
      <w:r w:rsidRPr="434A982D">
        <w:rPr>
          <w:rFonts w:ascii="Times New Roman" w:eastAsia="Times New Roman" w:hAnsi="Times New Roman" w:cs="Times New Roman"/>
        </w:rPr>
        <w:t>a large number of</w:t>
      </w:r>
      <w:proofErr w:type="gramEnd"/>
      <w:r w:rsidRPr="434A982D">
        <w:rPr>
          <w:rFonts w:ascii="Times New Roman" w:eastAsia="Times New Roman" w:hAnsi="Times New Roman" w:cs="Times New Roman"/>
        </w:rPr>
        <w:t xml:space="preserve"> decision trees based on bootstrap samples of the training data, introducing randomness both in sampling and feature selection. Predictions are obtained by averaging across the trees, which reduces variance and mitigates overfitting compared to individual decision trees. This method is particularly advantageous when nonlinear interactions between predictors are present, as it can approximate them without requiring explicit specification.</w:t>
      </w:r>
    </w:p>
    <w:p w14:paraId="6E1F1336" w14:textId="34EEE12B" w:rsidR="00C13072" w:rsidRPr="00C52295" w:rsidRDefault="4DB66BE2" w:rsidP="00C13072">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Gradient Boosting was also considered as an alternative ensemble method. Unlike Random Forest, which builds trees independently in parallel, Gradient Boosting constructs trees sequentially. Each new tree is trained to correct the residual errors of the previous model, thereby incrementally improving accuracy. While more computationally demanding, boosting methods tend to achieve higher predictive performance by focusing on the most difficult-to-predict observations. However, they also require careful parameter tuning to avoid overfitting.</w:t>
      </w:r>
    </w:p>
    <w:p w14:paraId="26B83B1B" w14:textId="780FFA02" w:rsidR="00C13072" w:rsidRPr="00C52295" w:rsidRDefault="4DB66BE2"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Finally, to model temporal dependencies in the data, the </w:t>
      </w:r>
      <w:proofErr w:type="spellStart"/>
      <w:r w:rsidRPr="434A982D">
        <w:rPr>
          <w:rFonts w:ascii="Times New Roman" w:eastAsia="Times New Roman" w:hAnsi="Times New Roman" w:cs="Times New Roman"/>
        </w:rPr>
        <w:t>AutoRegressive</w:t>
      </w:r>
      <w:proofErr w:type="spellEnd"/>
      <w:r w:rsidRPr="434A982D">
        <w:rPr>
          <w:rFonts w:ascii="Times New Roman" w:eastAsia="Times New Roman" w:hAnsi="Times New Roman" w:cs="Times New Roman"/>
        </w:rPr>
        <w:t xml:space="preserve"> Integrated Moving Average (ARIMA) model was employed. ARIMA combines autoregressive components, which capture relationships between a value and its past observations, with moving average components, which account for the dependency on past forecast errors. Differencing operations are applied to handle non-stationarity. The flexibility of ARIMA makes it a standard choice for time series forecasting across many disciplines, from economics to engineering (Hyndman &amp; Athanasopoulos, 2021). Its interpretability and strong theoretical foundations also make it a natural complement to machine learning methods, allowing both statistical and algorithmic perspectives to inform the analysis.</w:t>
      </w:r>
      <w:r w:rsidR="38561D0E" w:rsidRPr="434A982D">
        <w:rPr>
          <w:rFonts w:ascii="Times New Roman" w:eastAsia="Times New Roman" w:hAnsi="Times New Roman" w:cs="Times New Roman"/>
        </w:rPr>
        <w:t xml:space="preserve"> Its suitability is also reinforced by the earlier finding that lagged prices explain much of the variance in next-day prices.</w:t>
      </w:r>
    </w:p>
    <w:p w14:paraId="19B271A8" w14:textId="697A95A7" w:rsidR="77693062" w:rsidRPr="00C52295" w:rsidRDefault="24A7AD68" w:rsidP="77693062">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To assess the prescriptive potential of the forecasting models—beyond their predictive accuracy—a simple rule-based recommendation system was implemented. Recommendations were generated from ARIMA forecasts, selected after evaluating alternative predictors and observing superior out-of-sample performance. The ARIMA next-day forecast is mapped into discrete actions via a timing rule: BUY when the forecast exceeds the current close, SELL when it is lower, and HOLD otherwise. The trading protocol is long-only: on each BUY, one unit is </w:t>
      </w:r>
      <w:proofErr w:type="gramStart"/>
      <w:r w:rsidRPr="434A982D">
        <w:rPr>
          <w:rFonts w:ascii="Times New Roman" w:eastAsia="Times New Roman" w:hAnsi="Times New Roman" w:cs="Times New Roman"/>
        </w:rPr>
        <w:t>purchased</w:t>
      </w:r>
      <w:proofErr w:type="gramEnd"/>
      <w:r w:rsidRPr="434A982D">
        <w:rPr>
          <w:rFonts w:ascii="Times New Roman" w:eastAsia="Times New Roman" w:hAnsi="Times New Roman" w:cs="Times New Roman"/>
        </w:rPr>
        <w:t xml:space="preserve"> and the volume-weighted average cost is updated; on SELL, the entire position is liquidated, realizing the return (</w:t>
      </w:r>
      <w:proofErr w:type="spellStart"/>
      <w:r w:rsidRPr="434A982D">
        <w:rPr>
          <w:rFonts w:ascii="Times New Roman" w:eastAsia="Times New Roman" w:hAnsi="Times New Roman" w:cs="Times New Roman"/>
        </w:rPr>
        <w:t>Psell−Pˉcost</w:t>
      </w:r>
      <w:proofErr w:type="spellEnd"/>
      <w:r w:rsidRPr="434A982D">
        <w:rPr>
          <w:rFonts w:ascii="Times New Roman" w:eastAsia="Times New Roman" w:hAnsi="Times New Roman" w:cs="Times New Roman"/>
        </w:rPr>
        <w:t>)/</w:t>
      </w:r>
      <w:proofErr w:type="spellStart"/>
      <w:r w:rsidRPr="434A982D">
        <w:rPr>
          <w:rFonts w:ascii="Times New Roman" w:eastAsia="Times New Roman" w:hAnsi="Times New Roman" w:cs="Times New Roman"/>
        </w:rPr>
        <w:t>Pˉcost</w:t>
      </w:r>
      <w:proofErr w:type="spellEnd"/>
      <w:r w:rsidRPr="434A982D">
        <w:rPr>
          <w:rFonts w:ascii="Times New Roman" w:eastAsia="Times New Roman" w:hAnsi="Times New Roman" w:cs="Times New Roman"/>
        </w:rPr>
        <w:t xml:space="preserve"> and compounding sequential realized returns into an equity curve. While a position is open, unrealized P&amp;L is marked to market; SELL signals when flat </w:t>
      </w:r>
      <w:proofErr w:type="gramStart"/>
      <w:r w:rsidRPr="434A982D">
        <w:rPr>
          <w:rFonts w:ascii="Times New Roman" w:eastAsia="Times New Roman" w:hAnsi="Times New Roman" w:cs="Times New Roman"/>
        </w:rPr>
        <w:t>are</w:t>
      </w:r>
      <w:proofErr w:type="gramEnd"/>
      <w:r w:rsidRPr="434A982D">
        <w:rPr>
          <w:rFonts w:ascii="Times New Roman" w:eastAsia="Times New Roman" w:hAnsi="Times New Roman" w:cs="Times New Roman"/>
        </w:rPr>
        <w:t xml:space="preserve"> ignored (no shorting). Performance is contextualized against two baselines: buy-and-hold (purchase one unit at the first BUY and hold to the sample end) and wait-in-cash (no exposure). Results are reported in percentage terms under standard frictionless assumptions (zero transaction costs, perfect liquidity, no financing frictions).</w:t>
      </w:r>
    </w:p>
    <w:p w14:paraId="7F44EC7F" w14:textId="643AA758" w:rsidR="77693062" w:rsidRPr="00C52295" w:rsidRDefault="24A7AD68"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Although ARIMA served as the primary signal generator, complementary models were retained for benchmarking and sensitivity checks. Examining this heterogeneous set of approaches improved confidence in predictive skill and which features were more relevant. </w:t>
      </w:r>
      <w:r w:rsidR="4EC3AA39" w:rsidRPr="434A982D">
        <w:rPr>
          <w:rFonts w:ascii="Times New Roman" w:eastAsia="Times New Roman" w:hAnsi="Times New Roman" w:cs="Times New Roman"/>
        </w:rPr>
        <w:t>By integrating both linear and nonlinear models, and grounding feature selection in exploratory and statistical evidence, the modeling stage provided a balanced approach: simple enough for interpretability, yet robust enough to test nonlinear dynamics.</w:t>
      </w:r>
    </w:p>
    <w:p w14:paraId="0B63A0E6" w14:textId="506A7A6E" w:rsidR="00B4237D" w:rsidRPr="00C52295" w:rsidRDefault="5ADA0A63" w:rsidP="434A982D">
      <w:pPr>
        <w:pStyle w:val="Heading1"/>
        <w:numPr>
          <w:ilvl w:val="0"/>
          <w:numId w:val="24"/>
        </w:numPr>
        <w:rPr>
          <w:rFonts w:ascii="Times New Roman" w:hAnsi="Times New Roman" w:cs="Times New Roman"/>
        </w:rPr>
      </w:pPr>
      <w:bookmarkStart w:id="60" w:name="_Toc208764394"/>
      <w:r w:rsidRPr="434A982D">
        <w:rPr>
          <w:rFonts w:ascii="Times New Roman" w:hAnsi="Times New Roman" w:cs="Times New Roman"/>
        </w:rPr>
        <w:t>Model Evaluation</w:t>
      </w:r>
      <w:bookmarkEnd w:id="60"/>
    </w:p>
    <w:p w14:paraId="191E53FC" w14:textId="7DB565C8" w:rsidR="001E5E5C" w:rsidRPr="00C52295" w:rsidRDefault="0D571CC3"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Model performance was evaluated on validation and test sets using root mean squared error (RMSE), mean absolute error (MAE), and coefficient of determination (R²). These metrics capture complementary aspects of performance: RMSE reflects the magnitude of errors, MAE indicates the average deviation, and R² measures the proportion of variance explained by the model.</w:t>
      </w:r>
    </w:p>
    <w:p w14:paraId="2540796C" w14:textId="422B2ADA" w:rsidR="77693062" w:rsidRPr="00C52295" w:rsidRDefault="00747FCD" w:rsidP="77693062">
      <w:pPr>
        <w:spacing w:line="480" w:lineRule="auto"/>
        <w:rPr>
          <w:rFonts w:ascii="Times New Roman" w:eastAsia="Times New Roman" w:hAnsi="Times New Roman" w:cs="Times New Roman"/>
        </w:rPr>
      </w:pPr>
      <w:r>
        <w:rPr>
          <w:rFonts w:ascii="Times New Roman" w:eastAsia="Times New Roman" w:hAnsi="Times New Roman" w:cs="Times New Roman"/>
          <w:b/>
          <w:bCs/>
        </w:rPr>
        <w:t>Table</w:t>
      </w:r>
      <w:r w:rsidR="24A7AD68" w:rsidRPr="434A982D">
        <w:rPr>
          <w:rFonts w:ascii="Times New Roman" w:eastAsia="Times New Roman" w:hAnsi="Times New Roman" w:cs="Times New Roman"/>
          <w:b/>
          <w:bCs/>
        </w:rPr>
        <w:t xml:space="preserve"> </w:t>
      </w:r>
      <w:r>
        <w:rPr>
          <w:rFonts w:ascii="Times New Roman" w:eastAsia="Times New Roman" w:hAnsi="Times New Roman" w:cs="Times New Roman"/>
          <w:b/>
          <w:bCs/>
        </w:rPr>
        <w:t>1</w:t>
      </w:r>
      <w:r w:rsidR="24A7AD68" w:rsidRPr="434A982D">
        <w:rPr>
          <w:rFonts w:ascii="Times New Roman" w:eastAsia="Times New Roman" w:hAnsi="Times New Roman" w:cs="Times New Roman"/>
          <w:b/>
          <w:bCs/>
        </w:rPr>
        <w:t>.</w:t>
      </w:r>
      <w:r w:rsidR="24A7AD68" w:rsidRPr="434A982D">
        <w:rPr>
          <w:rFonts w:ascii="Times New Roman" w:eastAsia="Times New Roman" w:hAnsi="Times New Roman" w:cs="Times New Roman"/>
        </w:rPr>
        <w:t xml:space="preserve"> Models </w:t>
      </w:r>
      <w:r w:rsidR="006971B3">
        <w:rPr>
          <w:rFonts w:ascii="Times New Roman" w:eastAsia="Times New Roman" w:hAnsi="Times New Roman" w:cs="Times New Roman"/>
        </w:rPr>
        <w:t xml:space="preserve">Evaluation </w:t>
      </w:r>
      <w:r w:rsidR="24A7AD68" w:rsidRPr="434A982D">
        <w:rPr>
          <w:rFonts w:ascii="Times New Roman" w:eastAsia="Times New Roman" w:hAnsi="Times New Roman" w:cs="Times New Roman"/>
        </w:rPr>
        <w:t>Results</w:t>
      </w:r>
    </w:p>
    <w:tbl>
      <w:tblPr>
        <w:tblStyle w:val="TableGrid"/>
        <w:tblW w:w="6907" w:type="dxa"/>
        <w:tblLook w:val="04A0" w:firstRow="1" w:lastRow="0" w:firstColumn="1" w:lastColumn="0" w:noHBand="0" w:noVBand="1"/>
      </w:tblPr>
      <w:tblGrid>
        <w:gridCol w:w="2835"/>
        <w:gridCol w:w="1207"/>
        <w:gridCol w:w="1440"/>
        <w:gridCol w:w="1425"/>
      </w:tblGrid>
      <w:tr w:rsidR="004510DB" w:rsidRPr="00C52295" w14:paraId="66245129" w14:textId="77777777" w:rsidTr="00AC47E5">
        <w:trPr>
          <w:trHeight w:val="238"/>
        </w:trPr>
        <w:tc>
          <w:tcPr>
            <w:tcW w:w="2835" w:type="dxa"/>
            <w:shd w:val="clear" w:color="auto" w:fill="E8E8E8" w:themeFill="background2"/>
            <w:hideMark/>
          </w:tcPr>
          <w:p w14:paraId="62D8CBFA" w14:textId="77777777" w:rsidR="004510DB" w:rsidRPr="00C52295" w:rsidRDefault="12281AAF" w:rsidP="00DB4B32">
            <w:pPr>
              <w:rPr>
                <w:rFonts w:ascii="Times New Roman" w:eastAsia="Times New Roman" w:hAnsi="Times New Roman" w:cs="Times New Roman"/>
                <w:b/>
                <w:bCs/>
              </w:rPr>
            </w:pPr>
            <w:r w:rsidRPr="434A982D">
              <w:rPr>
                <w:rFonts w:ascii="Times New Roman" w:eastAsia="Times New Roman" w:hAnsi="Times New Roman" w:cs="Times New Roman"/>
                <w:b/>
                <w:bCs/>
              </w:rPr>
              <w:t>Model</w:t>
            </w:r>
          </w:p>
        </w:tc>
        <w:tc>
          <w:tcPr>
            <w:tcW w:w="1207" w:type="dxa"/>
            <w:shd w:val="clear" w:color="auto" w:fill="E8E8E8" w:themeFill="background2"/>
            <w:hideMark/>
          </w:tcPr>
          <w:p w14:paraId="3216270A" w14:textId="77777777" w:rsidR="004510DB" w:rsidRPr="00C52295" w:rsidRDefault="12281AAF" w:rsidP="00DB4B32">
            <w:pPr>
              <w:rPr>
                <w:rFonts w:ascii="Times New Roman" w:eastAsia="Times New Roman" w:hAnsi="Times New Roman" w:cs="Times New Roman"/>
                <w:b/>
                <w:bCs/>
              </w:rPr>
            </w:pPr>
            <w:r w:rsidRPr="434A982D">
              <w:rPr>
                <w:rFonts w:ascii="Times New Roman" w:eastAsia="Times New Roman" w:hAnsi="Times New Roman" w:cs="Times New Roman"/>
                <w:b/>
                <w:bCs/>
              </w:rPr>
              <w:t>RMSE</w:t>
            </w:r>
          </w:p>
        </w:tc>
        <w:tc>
          <w:tcPr>
            <w:tcW w:w="1440" w:type="dxa"/>
            <w:shd w:val="clear" w:color="auto" w:fill="E8E8E8" w:themeFill="background2"/>
            <w:hideMark/>
          </w:tcPr>
          <w:p w14:paraId="16E46FB8" w14:textId="77777777" w:rsidR="004510DB" w:rsidRPr="00C52295" w:rsidRDefault="12281AAF" w:rsidP="00DB4B32">
            <w:pPr>
              <w:rPr>
                <w:rFonts w:ascii="Times New Roman" w:eastAsia="Times New Roman" w:hAnsi="Times New Roman" w:cs="Times New Roman"/>
                <w:b/>
                <w:bCs/>
              </w:rPr>
            </w:pPr>
            <w:r w:rsidRPr="434A982D">
              <w:rPr>
                <w:rFonts w:ascii="Times New Roman" w:eastAsia="Times New Roman" w:hAnsi="Times New Roman" w:cs="Times New Roman"/>
                <w:b/>
                <w:bCs/>
              </w:rPr>
              <w:t>MAE</w:t>
            </w:r>
          </w:p>
        </w:tc>
        <w:tc>
          <w:tcPr>
            <w:tcW w:w="1425" w:type="dxa"/>
            <w:shd w:val="clear" w:color="auto" w:fill="E8E8E8" w:themeFill="background2"/>
            <w:hideMark/>
          </w:tcPr>
          <w:p w14:paraId="549EAB74" w14:textId="77777777" w:rsidR="004510DB" w:rsidRPr="00C52295" w:rsidRDefault="12281AAF" w:rsidP="00DB4B32">
            <w:pPr>
              <w:rPr>
                <w:rFonts w:ascii="Times New Roman" w:eastAsia="Times New Roman" w:hAnsi="Times New Roman" w:cs="Times New Roman"/>
                <w:b/>
                <w:bCs/>
              </w:rPr>
            </w:pPr>
            <w:r w:rsidRPr="434A982D">
              <w:rPr>
                <w:rFonts w:ascii="Times New Roman" w:eastAsia="Times New Roman" w:hAnsi="Times New Roman" w:cs="Times New Roman"/>
                <w:b/>
                <w:bCs/>
              </w:rPr>
              <w:t>R2</w:t>
            </w:r>
          </w:p>
        </w:tc>
      </w:tr>
      <w:tr w:rsidR="005D3EC5" w:rsidRPr="00C52295" w14:paraId="251A46A2" w14:textId="77777777" w:rsidTr="434A982D">
        <w:trPr>
          <w:trHeight w:val="338"/>
        </w:trPr>
        <w:tc>
          <w:tcPr>
            <w:tcW w:w="2835" w:type="dxa"/>
            <w:hideMark/>
          </w:tcPr>
          <w:p w14:paraId="1A4A91CD"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LR_A (lags) - Valid</w:t>
            </w:r>
          </w:p>
        </w:tc>
        <w:tc>
          <w:tcPr>
            <w:tcW w:w="1207" w:type="dxa"/>
            <w:hideMark/>
          </w:tcPr>
          <w:p w14:paraId="39C81B46" w14:textId="0EFC510E"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4.269505</w:t>
            </w:r>
          </w:p>
        </w:tc>
        <w:tc>
          <w:tcPr>
            <w:tcW w:w="1440" w:type="dxa"/>
            <w:hideMark/>
          </w:tcPr>
          <w:p w14:paraId="4CCB0FF1" w14:textId="1F062037"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3.245586</w:t>
            </w:r>
          </w:p>
        </w:tc>
        <w:tc>
          <w:tcPr>
            <w:tcW w:w="1425" w:type="dxa"/>
            <w:hideMark/>
          </w:tcPr>
          <w:p w14:paraId="252F5D48" w14:textId="5341C0E3"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0.922672</w:t>
            </w:r>
          </w:p>
        </w:tc>
      </w:tr>
      <w:tr w:rsidR="005D3EC5" w:rsidRPr="00C52295" w14:paraId="14F0BAE0" w14:textId="77777777" w:rsidTr="434A982D">
        <w:trPr>
          <w:trHeight w:val="338"/>
        </w:trPr>
        <w:tc>
          <w:tcPr>
            <w:tcW w:w="2835" w:type="dxa"/>
            <w:hideMark/>
          </w:tcPr>
          <w:p w14:paraId="7C148685"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LR_A (lags) - Test</w:t>
            </w:r>
          </w:p>
        </w:tc>
        <w:tc>
          <w:tcPr>
            <w:tcW w:w="1207" w:type="dxa"/>
            <w:hideMark/>
          </w:tcPr>
          <w:p w14:paraId="3A799C12" w14:textId="1987071B"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4.854343</w:t>
            </w:r>
          </w:p>
        </w:tc>
        <w:tc>
          <w:tcPr>
            <w:tcW w:w="1440" w:type="dxa"/>
            <w:hideMark/>
          </w:tcPr>
          <w:p w14:paraId="66652CD6" w14:textId="6212748B"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3.946325</w:t>
            </w:r>
          </w:p>
        </w:tc>
        <w:tc>
          <w:tcPr>
            <w:tcW w:w="1425" w:type="dxa"/>
            <w:hideMark/>
          </w:tcPr>
          <w:p w14:paraId="527606D3" w14:textId="223F7F6F"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0.888615</w:t>
            </w:r>
          </w:p>
        </w:tc>
      </w:tr>
      <w:tr w:rsidR="005D3EC5" w:rsidRPr="00C52295" w14:paraId="7CFC2018" w14:textId="77777777" w:rsidTr="434A982D">
        <w:trPr>
          <w:trHeight w:val="507"/>
        </w:trPr>
        <w:tc>
          <w:tcPr>
            <w:tcW w:w="2835" w:type="dxa"/>
            <w:hideMark/>
          </w:tcPr>
          <w:p w14:paraId="723DDE44"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LR_B (</w:t>
            </w:r>
            <w:proofErr w:type="spellStart"/>
            <w:r w:rsidRPr="434A982D">
              <w:rPr>
                <w:rFonts w:ascii="Times New Roman" w:eastAsia="Times New Roman" w:hAnsi="Times New Roman" w:cs="Times New Roman"/>
              </w:rPr>
              <w:t>lags+tech</w:t>
            </w:r>
            <w:proofErr w:type="spellEnd"/>
            <w:r w:rsidRPr="434A982D">
              <w:rPr>
                <w:rFonts w:ascii="Times New Roman" w:eastAsia="Times New Roman" w:hAnsi="Times New Roman" w:cs="Times New Roman"/>
              </w:rPr>
              <w:t>) - Valid</w:t>
            </w:r>
          </w:p>
        </w:tc>
        <w:tc>
          <w:tcPr>
            <w:tcW w:w="1207" w:type="dxa"/>
            <w:hideMark/>
          </w:tcPr>
          <w:p w14:paraId="4A84CE10" w14:textId="577C0636"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3.617857</w:t>
            </w:r>
          </w:p>
        </w:tc>
        <w:tc>
          <w:tcPr>
            <w:tcW w:w="1440" w:type="dxa"/>
            <w:hideMark/>
          </w:tcPr>
          <w:p w14:paraId="63E22349" w14:textId="47182B25"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2.751141</w:t>
            </w:r>
          </w:p>
        </w:tc>
        <w:tc>
          <w:tcPr>
            <w:tcW w:w="1425" w:type="dxa"/>
            <w:hideMark/>
          </w:tcPr>
          <w:p w14:paraId="7570A1CD" w14:textId="68216AFC"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0.944476</w:t>
            </w:r>
          </w:p>
        </w:tc>
      </w:tr>
      <w:tr w:rsidR="005D3EC5" w:rsidRPr="00C52295" w14:paraId="3802FE93" w14:textId="77777777" w:rsidTr="434A982D">
        <w:trPr>
          <w:trHeight w:val="507"/>
        </w:trPr>
        <w:tc>
          <w:tcPr>
            <w:tcW w:w="2835" w:type="dxa"/>
            <w:hideMark/>
          </w:tcPr>
          <w:p w14:paraId="6F6824D6"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LR_B (</w:t>
            </w:r>
            <w:proofErr w:type="spellStart"/>
            <w:r w:rsidRPr="434A982D">
              <w:rPr>
                <w:rFonts w:ascii="Times New Roman" w:eastAsia="Times New Roman" w:hAnsi="Times New Roman" w:cs="Times New Roman"/>
              </w:rPr>
              <w:t>lags+tech</w:t>
            </w:r>
            <w:proofErr w:type="spellEnd"/>
            <w:r w:rsidRPr="434A982D">
              <w:rPr>
                <w:rFonts w:ascii="Times New Roman" w:eastAsia="Times New Roman" w:hAnsi="Times New Roman" w:cs="Times New Roman"/>
              </w:rPr>
              <w:t>) - Test</w:t>
            </w:r>
          </w:p>
        </w:tc>
        <w:tc>
          <w:tcPr>
            <w:tcW w:w="1207" w:type="dxa"/>
            <w:hideMark/>
          </w:tcPr>
          <w:p w14:paraId="095A2A25" w14:textId="066FC66E"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4.871165</w:t>
            </w:r>
          </w:p>
        </w:tc>
        <w:tc>
          <w:tcPr>
            <w:tcW w:w="1440" w:type="dxa"/>
            <w:hideMark/>
          </w:tcPr>
          <w:p w14:paraId="630F7F6B" w14:textId="161DE950"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3.955049</w:t>
            </w:r>
          </w:p>
        </w:tc>
        <w:tc>
          <w:tcPr>
            <w:tcW w:w="1425" w:type="dxa"/>
            <w:hideMark/>
          </w:tcPr>
          <w:p w14:paraId="64980BA1" w14:textId="6652E575"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0.887841</w:t>
            </w:r>
          </w:p>
        </w:tc>
      </w:tr>
      <w:tr w:rsidR="005D3EC5" w:rsidRPr="00C52295" w14:paraId="7E44C338" w14:textId="77777777" w:rsidTr="434A982D">
        <w:trPr>
          <w:trHeight w:val="238"/>
        </w:trPr>
        <w:tc>
          <w:tcPr>
            <w:tcW w:w="2835" w:type="dxa"/>
            <w:hideMark/>
          </w:tcPr>
          <w:p w14:paraId="65ED1422"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GB - Valid</w:t>
            </w:r>
          </w:p>
        </w:tc>
        <w:tc>
          <w:tcPr>
            <w:tcW w:w="1207" w:type="dxa"/>
            <w:hideMark/>
          </w:tcPr>
          <w:p w14:paraId="532A482C" w14:textId="61C16FFE"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0.599803</w:t>
            </w:r>
          </w:p>
        </w:tc>
        <w:tc>
          <w:tcPr>
            <w:tcW w:w="1440" w:type="dxa"/>
            <w:hideMark/>
          </w:tcPr>
          <w:p w14:paraId="181FA870" w14:textId="71831521"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0.446486</w:t>
            </w:r>
          </w:p>
        </w:tc>
        <w:tc>
          <w:tcPr>
            <w:tcW w:w="1425" w:type="dxa"/>
            <w:hideMark/>
          </w:tcPr>
          <w:p w14:paraId="118D8C1C" w14:textId="28A47692"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0.998474</w:t>
            </w:r>
          </w:p>
        </w:tc>
      </w:tr>
      <w:tr w:rsidR="005D3EC5" w:rsidRPr="00C52295" w14:paraId="79BCFC6C" w14:textId="77777777" w:rsidTr="434A982D">
        <w:trPr>
          <w:trHeight w:val="238"/>
        </w:trPr>
        <w:tc>
          <w:tcPr>
            <w:tcW w:w="2835" w:type="dxa"/>
            <w:hideMark/>
          </w:tcPr>
          <w:p w14:paraId="2F022C43"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GB - Test</w:t>
            </w:r>
          </w:p>
        </w:tc>
        <w:tc>
          <w:tcPr>
            <w:tcW w:w="1207" w:type="dxa"/>
            <w:hideMark/>
          </w:tcPr>
          <w:p w14:paraId="0168D5FE" w14:textId="7B39B1D5"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6.945929</w:t>
            </w:r>
          </w:p>
        </w:tc>
        <w:tc>
          <w:tcPr>
            <w:tcW w:w="1440" w:type="dxa"/>
            <w:hideMark/>
          </w:tcPr>
          <w:p w14:paraId="2DE627F9" w14:textId="0A303666"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5.49137</w:t>
            </w:r>
          </w:p>
        </w:tc>
        <w:tc>
          <w:tcPr>
            <w:tcW w:w="1425" w:type="dxa"/>
            <w:hideMark/>
          </w:tcPr>
          <w:p w14:paraId="719845DC" w14:textId="7B723BD6"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0.771951</w:t>
            </w:r>
          </w:p>
        </w:tc>
      </w:tr>
      <w:tr w:rsidR="005D3EC5" w:rsidRPr="00C52295" w14:paraId="4EB856E0" w14:textId="77777777" w:rsidTr="434A982D">
        <w:trPr>
          <w:trHeight w:val="338"/>
        </w:trPr>
        <w:tc>
          <w:tcPr>
            <w:tcW w:w="2835" w:type="dxa"/>
            <w:hideMark/>
          </w:tcPr>
          <w:p w14:paraId="622CA841"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ARIMA - Valid</w:t>
            </w:r>
          </w:p>
        </w:tc>
        <w:tc>
          <w:tcPr>
            <w:tcW w:w="1207" w:type="dxa"/>
            <w:hideMark/>
          </w:tcPr>
          <w:p w14:paraId="663FAA8A" w14:textId="71C01C62"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4.228293</w:t>
            </w:r>
          </w:p>
        </w:tc>
        <w:tc>
          <w:tcPr>
            <w:tcW w:w="1440" w:type="dxa"/>
            <w:hideMark/>
          </w:tcPr>
          <w:p w14:paraId="337E63AC" w14:textId="174EEFD4"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3.183434</w:t>
            </w:r>
          </w:p>
        </w:tc>
        <w:tc>
          <w:tcPr>
            <w:tcW w:w="1425" w:type="dxa"/>
            <w:hideMark/>
          </w:tcPr>
          <w:p w14:paraId="12C29AC6" w14:textId="774200ED"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0.924158</w:t>
            </w:r>
          </w:p>
        </w:tc>
      </w:tr>
      <w:tr w:rsidR="005D3EC5" w:rsidRPr="00C52295" w14:paraId="7BA3A653" w14:textId="77777777" w:rsidTr="434A982D">
        <w:trPr>
          <w:trHeight w:val="338"/>
        </w:trPr>
        <w:tc>
          <w:tcPr>
            <w:tcW w:w="2835" w:type="dxa"/>
            <w:hideMark/>
          </w:tcPr>
          <w:p w14:paraId="10E9AB04"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ARIMA - Test</w:t>
            </w:r>
          </w:p>
        </w:tc>
        <w:tc>
          <w:tcPr>
            <w:tcW w:w="1207" w:type="dxa"/>
            <w:hideMark/>
          </w:tcPr>
          <w:p w14:paraId="6F52718C" w14:textId="0C3F0E6E"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4.908602</w:t>
            </w:r>
          </w:p>
        </w:tc>
        <w:tc>
          <w:tcPr>
            <w:tcW w:w="1440" w:type="dxa"/>
            <w:hideMark/>
          </w:tcPr>
          <w:p w14:paraId="48DAF16F" w14:textId="67168505"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3.881096</w:t>
            </w:r>
          </w:p>
        </w:tc>
        <w:tc>
          <w:tcPr>
            <w:tcW w:w="1425" w:type="dxa"/>
            <w:hideMark/>
          </w:tcPr>
          <w:p w14:paraId="126D069E" w14:textId="43D670B9"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0.886111</w:t>
            </w:r>
          </w:p>
        </w:tc>
      </w:tr>
      <w:tr w:rsidR="005D3EC5" w:rsidRPr="00C52295" w14:paraId="754D9809" w14:textId="77777777" w:rsidTr="434A982D">
        <w:trPr>
          <w:trHeight w:val="238"/>
        </w:trPr>
        <w:tc>
          <w:tcPr>
            <w:tcW w:w="2835" w:type="dxa"/>
            <w:hideMark/>
          </w:tcPr>
          <w:p w14:paraId="5030B091"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RF - Valid</w:t>
            </w:r>
          </w:p>
        </w:tc>
        <w:tc>
          <w:tcPr>
            <w:tcW w:w="1207" w:type="dxa"/>
            <w:hideMark/>
          </w:tcPr>
          <w:p w14:paraId="76F29299" w14:textId="23724C1C"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1.752161</w:t>
            </w:r>
          </w:p>
        </w:tc>
        <w:tc>
          <w:tcPr>
            <w:tcW w:w="1440" w:type="dxa"/>
            <w:hideMark/>
          </w:tcPr>
          <w:p w14:paraId="52EEF550" w14:textId="607088D3"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1.242455</w:t>
            </w:r>
          </w:p>
        </w:tc>
        <w:tc>
          <w:tcPr>
            <w:tcW w:w="1425" w:type="dxa"/>
            <w:hideMark/>
          </w:tcPr>
          <w:p w14:paraId="3445D01C" w14:textId="5A94BF87"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0.986976</w:t>
            </w:r>
          </w:p>
        </w:tc>
      </w:tr>
      <w:tr w:rsidR="005D3EC5" w:rsidRPr="00C52295" w14:paraId="47F20DF1" w14:textId="77777777" w:rsidTr="434A982D">
        <w:trPr>
          <w:trHeight w:val="238"/>
        </w:trPr>
        <w:tc>
          <w:tcPr>
            <w:tcW w:w="2835" w:type="dxa"/>
            <w:hideMark/>
          </w:tcPr>
          <w:p w14:paraId="3CCE979E" w14:textId="77777777" w:rsidR="005D3EC5" w:rsidRPr="00C52295" w:rsidRDefault="005D3EC5" w:rsidP="00DB4B32">
            <w:pPr>
              <w:rPr>
                <w:rFonts w:ascii="Times New Roman" w:eastAsia="Times New Roman" w:hAnsi="Times New Roman" w:cs="Times New Roman"/>
              </w:rPr>
            </w:pPr>
            <w:r w:rsidRPr="434A982D">
              <w:rPr>
                <w:rFonts w:ascii="Times New Roman" w:eastAsia="Times New Roman" w:hAnsi="Times New Roman" w:cs="Times New Roman"/>
              </w:rPr>
              <w:t>RF - Test</w:t>
            </w:r>
          </w:p>
        </w:tc>
        <w:tc>
          <w:tcPr>
            <w:tcW w:w="1207" w:type="dxa"/>
            <w:hideMark/>
          </w:tcPr>
          <w:p w14:paraId="5C9B5619" w14:textId="52874D49"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6.303632</w:t>
            </w:r>
          </w:p>
        </w:tc>
        <w:tc>
          <w:tcPr>
            <w:tcW w:w="1440" w:type="dxa"/>
            <w:hideMark/>
          </w:tcPr>
          <w:p w14:paraId="4E42E4C8" w14:textId="20A9913F"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4.831174</w:t>
            </w:r>
          </w:p>
        </w:tc>
        <w:tc>
          <w:tcPr>
            <w:tcW w:w="1425" w:type="dxa"/>
            <w:hideMark/>
          </w:tcPr>
          <w:p w14:paraId="774FB57A" w14:textId="43B87FE6" w:rsidR="005D3EC5" w:rsidRPr="005D3EC5" w:rsidRDefault="005D3EC5" w:rsidP="00DB4B32">
            <w:pPr>
              <w:rPr>
                <w:rFonts w:ascii="Times New Roman" w:eastAsia="Times New Roman" w:hAnsi="Times New Roman" w:cs="Times New Roman"/>
              </w:rPr>
            </w:pPr>
            <w:r w:rsidRPr="005D3EC5">
              <w:rPr>
                <w:rFonts w:ascii="Times New Roman" w:hAnsi="Times New Roman" w:cs="Times New Roman"/>
              </w:rPr>
              <w:t>0.812177</w:t>
            </w:r>
          </w:p>
        </w:tc>
      </w:tr>
    </w:tbl>
    <w:p w14:paraId="37806D5D" w14:textId="05AEFF85" w:rsidR="2A6E39CB" w:rsidRDefault="7013766E"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Note.</w:t>
      </w:r>
      <w:r w:rsidRPr="434A982D">
        <w:rPr>
          <w:rFonts w:ascii="Times New Roman" w:eastAsia="Times New Roman" w:hAnsi="Times New Roman" w:cs="Times New Roman"/>
        </w:rPr>
        <w:t xml:space="preserve"> </w:t>
      </w:r>
      <w:r w:rsidR="33CE89B4" w:rsidRPr="434A982D">
        <w:rPr>
          <w:rFonts w:ascii="Times New Roman" w:eastAsia="Times New Roman" w:hAnsi="Times New Roman" w:cs="Times New Roman"/>
        </w:rPr>
        <w:t xml:space="preserve">Table results are summarized, which </w:t>
      </w:r>
      <w:r w:rsidR="00A31762">
        <w:rPr>
          <w:rFonts w:ascii="Times New Roman" w:eastAsia="Times New Roman" w:hAnsi="Times New Roman" w:cs="Times New Roman"/>
        </w:rPr>
        <w:t>compare</w:t>
      </w:r>
      <w:r w:rsidR="33CE89B4" w:rsidRPr="434A982D">
        <w:rPr>
          <w:rFonts w:ascii="Times New Roman" w:eastAsia="Times New Roman" w:hAnsi="Times New Roman" w:cs="Times New Roman"/>
        </w:rPr>
        <w:t xml:space="preserve"> RMSE, MAE, and R² across all models.</w:t>
      </w:r>
    </w:p>
    <w:p w14:paraId="163A3EB2" w14:textId="3BE306ED" w:rsidR="002D6F48" w:rsidRDefault="002D6F48" w:rsidP="002D6F48">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10</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w:t>
      </w:r>
      <w:r>
        <w:rPr>
          <w:rFonts w:ascii="Times New Roman" w:eastAsia="Times New Roman" w:hAnsi="Times New Roman" w:cs="Times New Roman"/>
        </w:rPr>
        <w:t>RMSE Comparison by Model</w:t>
      </w:r>
    </w:p>
    <w:p w14:paraId="6D14666E" w14:textId="63317190" w:rsidR="002D6F48" w:rsidRDefault="002D6F48" w:rsidP="434A982D">
      <w:pPr>
        <w:spacing w:line="480" w:lineRule="auto"/>
        <w:rPr>
          <w:rFonts w:ascii="Times New Roman" w:eastAsia="Times New Roman" w:hAnsi="Times New Roman" w:cs="Times New Roman"/>
        </w:rPr>
      </w:pPr>
      <w:r w:rsidRPr="002D6F48">
        <w:rPr>
          <w:rFonts w:ascii="Times New Roman" w:eastAsia="Times New Roman" w:hAnsi="Times New Roman" w:cs="Times New Roman"/>
        </w:rPr>
        <w:drawing>
          <wp:inline distT="0" distB="0" distL="0" distR="0" wp14:anchorId="7ADE9D77" wp14:editId="51264CE7">
            <wp:extent cx="3898900" cy="3149945"/>
            <wp:effectExtent l="0" t="0" r="6350" b="0"/>
            <wp:docPr id="584521712"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1712" name="Picture 1" descr="A graph of a bar chart&#10;&#10;AI-generated content may be incorrect."/>
                    <pic:cNvPicPr/>
                  </pic:nvPicPr>
                  <pic:blipFill>
                    <a:blip r:embed="rId21"/>
                    <a:stretch>
                      <a:fillRect/>
                    </a:stretch>
                  </pic:blipFill>
                  <pic:spPr>
                    <a:xfrm>
                      <a:off x="0" y="0"/>
                      <a:ext cx="3921758" cy="3168412"/>
                    </a:xfrm>
                    <a:prstGeom prst="rect">
                      <a:avLst/>
                    </a:prstGeom>
                  </pic:spPr>
                </pic:pic>
              </a:graphicData>
            </a:graphic>
          </wp:inline>
        </w:drawing>
      </w:r>
    </w:p>
    <w:p w14:paraId="2B3B1763" w14:textId="002CACA0" w:rsidR="00130EA1" w:rsidRPr="00C52295" w:rsidRDefault="00130EA1" w:rsidP="00C722D4">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11</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w:t>
      </w:r>
      <w:r>
        <w:rPr>
          <w:rFonts w:ascii="Times New Roman" w:eastAsia="Times New Roman" w:hAnsi="Times New Roman" w:cs="Times New Roman"/>
        </w:rPr>
        <w:t>R-square Comparison by Model</w:t>
      </w:r>
      <w:r w:rsidRPr="00130EA1">
        <w:rPr>
          <w:rFonts w:ascii="Times New Roman" w:eastAsia="Times New Roman" w:hAnsi="Times New Roman" w:cs="Times New Roman"/>
        </w:rPr>
        <w:drawing>
          <wp:inline distT="0" distB="0" distL="0" distR="0" wp14:anchorId="05618751" wp14:editId="6371EB90">
            <wp:extent cx="3898900" cy="2413486"/>
            <wp:effectExtent l="0" t="0" r="6350" b="6350"/>
            <wp:docPr id="1746640748" name="Picture 1" descr="A graph of a comparison by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0748" name="Picture 1" descr="A graph of a comparison by model&#10;&#10;AI-generated content may be incorrect."/>
                    <pic:cNvPicPr/>
                  </pic:nvPicPr>
                  <pic:blipFill>
                    <a:blip r:embed="rId22"/>
                    <a:stretch>
                      <a:fillRect/>
                    </a:stretch>
                  </pic:blipFill>
                  <pic:spPr>
                    <a:xfrm>
                      <a:off x="0" y="0"/>
                      <a:ext cx="3900086" cy="2414220"/>
                    </a:xfrm>
                    <a:prstGeom prst="rect">
                      <a:avLst/>
                    </a:prstGeom>
                  </pic:spPr>
                </pic:pic>
              </a:graphicData>
            </a:graphic>
          </wp:inline>
        </w:drawing>
      </w:r>
    </w:p>
    <w:p w14:paraId="5A87078B" w14:textId="6B1BB7C1" w:rsidR="002A2720" w:rsidRPr="00C52295" w:rsidRDefault="7013766E"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Linear regression using only lagged prices achieved strong results (Validation R² = 0.92; Test R² = 0.8</w:t>
      </w:r>
      <w:r w:rsidR="00631010">
        <w:rPr>
          <w:rFonts w:ascii="Times New Roman" w:eastAsia="Times New Roman" w:hAnsi="Times New Roman" w:cs="Times New Roman"/>
        </w:rPr>
        <w:t>88</w:t>
      </w:r>
      <w:r w:rsidRPr="434A982D">
        <w:rPr>
          <w:rFonts w:ascii="Times New Roman" w:eastAsia="Times New Roman" w:hAnsi="Times New Roman" w:cs="Times New Roman"/>
        </w:rPr>
        <w:t>). This confirms that lagged prices contain substantial predictive information, consistent with the earlier correlation analysis and moving average plots. When technical indicators such as moving averages, RSI, and momentum measures were added, validation fit improved slightly (R² = 0.9</w:t>
      </w:r>
      <w:r w:rsidR="00631010">
        <w:rPr>
          <w:rFonts w:ascii="Times New Roman" w:eastAsia="Times New Roman" w:hAnsi="Times New Roman" w:cs="Times New Roman"/>
        </w:rPr>
        <w:t>4</w:t>
      </w:r>
      <w:r w:rsidRPr="434A982D">
        <w:rPr>
          <w:rFonts w:ascii="Times New Roman" w:eastAsia="Times New Roman" w:hAnsi="Times New Roman" w:cs="Times New Roman"/>
        </w:rPr>
        <w:t>), but test performance worsened (R² = 0.8</w:t>
      </w:r>
      <w:r w:rsidR="00631010">
        <w:rPr>
          <w:rFonts w:ascii="Times New Roman" w:eastAsia="Times New Roman" w:hAnsi="Times New Roman" w:cs="Times New Roman"/>
        </w:rPr>
        <w:t>87</w:t>
      </w:r>
      <w:r w:rsidRPr="434A982D">
        <w:rPr>
          <w:rFonts w:ascii="Times New Roman" w:eastAsia="Times New Roman" w:hAnsi="Times New Roman" w:cs="Times New Roman"/>
        </w:rPr>
        <w:t>). This suggests that technical indicators contributed in-sample explanatory power but did not generalize out-of-sample.</w:t>
      </w:r>
    </w:p>
    <w:p w14:paraId="753D9BD3" w14:textId="4481DCB5" w:rsidR="002A2720" w:rsidRPr="00C52295" w:rsidRDefault="7013766E"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Ensemble learning models showed signs of overfitting. Gradient Boosting achieved the best validation fit (R² = 0.9</w:t>
      </w:r>
      <w:r w:rsidR="00F24EB3">
        <w:rPr>
          <w:rFonts w:ascii="Times New Roman" w:eastAsia="Times New Roman" w:hAnsi="Times New Roman" w:cs="Times New Roman"/>
        </w:rPr>
        <w:t>9</w:t>
      </w:r>
      <w:r w:rsidRPr="434A982D">
        <w:rPr>
          <w:rFonts w:ascii="Times New Roman" w:eastAsia="Times New Roman" w:hAnsi="Times New Roman" w:cs="Times New Roman"/>
        </w:rPr>
        <w:t>) but dropped sharply in test performance (R² = 0.77). Random Forests displayed a similar pattern (Validation R² = 0.9</w:t>
      </w:r>
      <w:r w:rsidR="005D4D74">
        <w:rPr>
          <w:rFonts w:ascii="Times New Roman" w:eastAsia="Times New Roman" w:hAnsi="Times New Roman" w:cs="Times New Roman"/>
        </w:rPr>
        <w:t>9</w:t>
      </w:r>
      <w:r w:rsidRPr="434A982D">
        <w:rPr>
          <w:rFonts w:ascii="Times New Roman" w:eastAsia="Times New Roman" w:hAnsi="Times New Roman" w:cs="Times New Roman"/>
        </w:rPr>
        <w:t>; Test R² = 0.8</w:t>
      </w:r>
      <w:r w:rsidR="005D4D74">
        <w:rPr>
          <w:rFonts w:ascii="Times New Roman" w:eastAsia="Times New Roman" w:hAnsi="Times New Roman" w:cs="Times New Roman"/>
        </w:rPr>
        <w:t>1</w:t>
      </w:r>
      <w:r w:rsidRPr="434A982D">
        <w:rPr>
          <w:rFonts w:ascii="Times New Roman" w:eastAsia="Times New Roman" w:hAnsi="Times New Roman" w:cs="Times New Roman"/>
        </w:rPr>
        <w:t>). While these methods captured nonlinear relationships during training, they struggled to maintain accuracy on unseen data, consistent with the instability expected in high-volatility financial series.</w:t>
      </w:r>
    </w:p>
    <w:p w14:paraId="4C3C0C86" w14:textId="280F7EB7" w:rsidR="002A2720" w:rsidRPr="00C52295" w:rsidRDefault="7013766E"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sidR="002D6F48">
        <w:rPr>
          <w:rFonts w:ascii="Times New Roman" w:eastAsia="Times New Roman" w:hAnsi="Times New Roman" w:cs="Times New Roman"/>
          <w:b/>
          <w:bCs/>
        </w:rPr>
        <w:t>1</w:t>
      </w:r>
      <w:r w:rsidR="00130EA1">
        <w:rPr>
          <w:rFonts w:ascii="Times New Roman" w:eastAsia="Times New Roman" w:hAnsi="Times New Roman" w:cs="Times New Roman"/>
          <w:b/>
          <w:bCs/>
        </w:rPr>
        <w:t>2</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Test Predictions – Model Comparison</w:t>
      </w:r>
      <w:r w:rsidR="002A2720">
        <w:br/>
      </w:r>
      <w:r>
        <w:rPr>
          <w:noProof/>
        </w:rPr>
        <w:drawing>
          <wp:inline distT="0" distB="0" distL="0" distR="0" wp14:anchorId="01FF4231" wp14:editId="4D5F940D">
            <wp:extent cx="5943600" cy="3170555"/>
            <wp:effectExtent l="0" t="0" r="0" b="0"/>
            <wp:docPr id="1676310895" name="Picture 1"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0250" name="Picture 1" descr="A graph showing the growth of a stock market&#10;&#10;AI-generated content may be incorrect."/>
                    <pic:cNvPicPr/>
                  </pic:nvPicPr>
                  <pic:blipFill>
                    <a:blip r:embed="rId23"/>
                    <a:stretch>
                      <a:fillRect/>
                    </a:stretch>
                  </pic:blipFill>
                  <pic:spPr>
                    <a:xfrm>
                      <a:off x="0" y="0"/>
                      <a:ext cx="5943600" cy="3170555"/>
                    </a:xfrm>
                    <a:prstGeom prst="rect">
                      <a:avLst/>
                    </a:prstGeom>
                  </pic:spPr>
                </pic:pic>
              </a:graphicData>
            </a:graphic>
          </wp:inline>
        </w:drawing>
      </w:r>
      <w:r w:rsidR="002A2720">
        <w:br/>
      </w:r>
      <w:r w:rsidR="22ABC718" w:rsidRPr="434A982D">
        <w:rPr>
          <w:rFonts w:ascii="Times New Roman" w:eastAsia="Times New Roman" w:hAnsi="Times New Roman" w:cs="Times New Roman"/>
          <w:b/>
          <w:bCs/>
        </w:rPr>
        <w:t xml:space="preserve">Note. </w:t>
      </w:r>
      <w:r w:rsidR="22ABC718" w:rsidRPr="434A982D">
        <w:rPr>
          <w:rFonts w:ascii="Times New Roman" w:eastAsia="Times New Roman" w:hAnsi="Times New Roman" w:cs="Times New Roman"/>
        </w:rPr>
        <w:t>As shown in Figure</w:t>
      </w:r>
      <w:r w:rsidR="00952093">
        <w:rPr>
          <w:rFonts w:ascii="Times New Roman" w:eastAsia="Times New Roman" w:hAnsi="Times New Roman" w:cs="Times New Roman"/>
        </w:rPr>
        <w:t xml:space="preserve"> 1</w:t>
      </w:r>
      <w:r w:rsidR="00130EA1">
        <w:rPr>
          <w:rFonts w:ascii="Times New Roman" w:eastAsia="Times New Roman" w:hAnsi="Times New Roman" w:cs="Times New Roman"/>
        </w:rPr>
        <w:t>2</w:t>
      </w:r>
      <w:r w:rsidR="22ABC718" w:rsidRPr="434A982D">
        <w:rPr>
          <w:rFonts w:ascii="Times New Roman" w:eastAsia="Times New Roman" w:hAnsi="Times New Roman" w:cs="Times New Roman"/>
        </w:rPr>
        <w:t>, all models captured the overall trend of prices, but ARIMA predictions aligned more closely with actual values, while Gradient Boosting and Random Forest displayed larger deviations, consistent with their weaker test R².</w:t>
      </w:r>
    </w:p>
    <w:p w14:paraId="3A7D8E12" w14:textId="6ADCA1EB" w:rsidR="00A3172A" w:rsidRDefault="6499D6EB" w:rsidP="004E4C1F">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In contrast, ARIMA provided a balanced and</w:t>
      </w:r>
      <w:r w:rsidR="005D4D74">
        <w:rPr>
          <w:rFonts w:ascii="Times New Roman" w:eastAsia="Times New Roman" w:hAnsi="Times New Roman" w:cs="Times New Roman"/>
        </w:rPr>
        <w:t xml:space="preserve"> more</w:t>
      </w:r>
      <w:r w:rsidRPr="434A982D">
        <w:rPr>
          <w:rFonts w:ascii="Times New Roman" w:eastAsia="Times New Roman" w:hAnsi="Times New Roman" w:cs="Times New Roman"/>
        </w:rPr>
        <w:t xml:space="preserve"> stable performance across both validation and test sets (Validation R² = 0.9</w:t>
      </w:r>
      <w:r w:rsidR="005D4D74">
        <w:rPr>
          <w:rFonts w:ascii="Times New Roman" w:eastAsia="Times New Roman" w:hAnsi="Times New Roman" w:cs="Times New Roman"/>
        </w:rPr>
        <w:t>2</w:t>
      </w:r>
      <w:r w:rsidRPr="434A982D">
        <w:rPr>
          <w:rFonts w:ascii="Times New Roman" w:eastAsia="Times New Roman" w:hAnsi="Times New Roman" w:cs="Times New Roman"/>
        </w:rPr>
        <w:t>; Test R² = 0.</w:t>
      </w:r>
      <w:r w:rsidR="006E08A9">
        <w:rPr>
          <w:rFonts w:ascii="Times New Roman" w:eastAsia="Times New Roman" w:hAnsi="Times New Roman" w:cs="Times New Roman"/>
        </w:rPr>
        <w:t>887</w:t>
      </w:r>
      <w:r w:rsidRPr="434A982D">
        <w:rPr>
          <w:rFonts w:ascii="Times New Roman" w:eastAsia="Times New Roman" w:hAnsi="Times New Roman" w:cs="Times New Roman"/>
        </w:rPr>
        <w:t>). This reinforces the role of temporal dependence identified in earlier analyses and highlights ARIMA’s strength in modeling sequential structure.</w:t>
      </w:r>
      <w:r w:rsidR="004E4C1F">
        <w:rPr>
          <w:rFonts w:ascii="Times New Roman" w:eastAsia="Times New Roman" w:hAnsi="Times New Roman" w:cs="Times New Roman"/>
        </w:rPr>
        <w:t xml:space="preserve"> Also, ARIMA provides good residual behavior, </w:t>
      </w:r>
      <w:r w:rsidR="00837B7E">
        <w:rPr>
          <w:rFonts w:ascii="Times New Roman" w:eastAsia="Times New Roman" w:hAnsi="Times New Roman" w:cs="Times New Roman"/>
        </w:rPr>
        <w:t xml:space="preserve">it is statistically reliable as shown </w:t>
      </w:r>
      <w:r w:rsidR="00BE4152">
        <w:rPr>
          <w:rFonts w:ascii="Times New Roman" w:eastAsia="Times New Roman" w:hAnsi="Times New Roman" w:cs="Times New Roman"/>
        </w:rPr>
        <w:t xml:space="preserve">in Figure 13, errors are centered around 0, </w:t>
      </w:r>
      <w:r w:rsidR="00BC4B76">
        <w:rPr>
          <w:rFonts w:ascii="Times New Roman" w:eastAsia="Times New Roman" w:hAnsi="Times New Roman" w:cs="Times New Roman"/>
        </w:rPr>
        <w:t xml:space="preserve">there is not a clear pattern, and demonstrate a stable variance. </w:t>
      </w:r>
    </w:p>
    <w:p w14:paraId="49F47951" w14:textId="361EC10C" w:rsidR="00C746E9" w:rsidRDefault="00C746E9" w:rsidP="0B4B3798">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w:t>
      </w:r>
      <w:r>
        <w:rPr>
          <w:rFonts w:ascii="Times New Roman" w:eastAsia="Times New Roman" w:hAnsi="Times New Roman" w:cs="Times New Roman"/>
          <w:b/>
          <w:bCs/>
        </w:rPr>
        <w:t>13</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w:t>
      </w:r>
      <w:r w:rsidR="00A3172A">
        <w:rPr>
          <w:rFonts w:ascii="Times New Roman" w:eastAsia="Times New Roman" w:hAnsi="Times New Roman" w:cs="Times New Roman"/>
        </w:rPr>
        <w:t>Residuals vs Predicted</w:t>
      </w:r>
      <w:r w:rsidR="00BC4B76">
        <w:rPr>
          <w:rFonts w:ascii="Times New Roman" w:eastAsia="Times New Roman" w:hAnsi="Times New Roman" w:cs="Times New Roman"/>
        </w:rPr>
        <w:t>: ARIMA Test</w:t>
      </w:r>
      <w:r>
        <w:br/>
      </w:r>
      <w:r>
        <w:drawing>
          <wp:inline distT="0" distB="0" distL="0" distR="0" wp14:anchorId="38F51E33" wp14:editId="4BE76C26">
            <wp:extent cx="2895600" cy="2895600"/>
            <wp:effectExtent l="0" t="0" r="0" b="0"/>
            <wp:docPr id="107958357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83578" name="Picture 1" descr="A graph with blue dots&#10;&#10;AI-generated content may be incorrect."/>
                    <pic:cNvPicPr/>
                  </pic:nvPicPr>
                  <pic:blipFill>
                    <a:blip r:embed="rId24"/>
                    <a:stretch>
                      <a:fillRect/>
                    </a:stretch>
                  </pic:blipFill>
                  <pic:spPr>
                    <a:xfrm>
                      <a:off x="0" y="0"/>
                      <a:ext cx="2901170" cy="2901170"/>
                    </a:xfrm>
                    <a:prstGeom prst="rect">
                      <a:avLst/>
                    </a:prstGeom>
                  </pic:spPr>
                </pic:pic>
              </a:graphicData>
            </a:graphic>
          </wp:inline>
        </w:drawing>
      </w:r>
    </w:p>
    <w:p w14:paraId="60BE5D9B" w14:textId="10FF9610" w:rsidR="006E4BB8" w:rsidRPr="00C52295" w:rsidRDefault="005A7FDB" w:rsidP="434A982D">
      <w:pPr>
        <w:spacing w:line="480" w:lineRule="auto"/>
        <w:rPr>
          <w:rFonts w:ascii="Times New Roman" w:eastAsia="Times New Roman" w:hAnsi="Times New Roman" w:cs="Times New Roman"/>
        </w:rPr>
      </w:pPr>
      <w:r>
        <w:rPr>
          <w:rFonts w:ascii="Times New Roman" w:eastAsia="Times New Roman" w:hAnsi="Times New Roman" w:cs="Times New Roman"/>
        </w:rPr>
        <w:tab/>
      </w:r>
      <w:r w:rsidR="00F564D5">
        <w:rPr>
          <w:rFonts w:ascii="Times New Roman" w:eastAsia="Times New Roman" w:hAnsi="Times New Roman" w:cs="Times New Roman"/>
        </w:rPr>
        <w:t xml:space="preserve">The results </w:t>
      </w:r>
      <w:r w:rsidR="00450925">
        <w:rPr>
          <w:rFonts w:ascii="Times New Roman" w:eastAsia="Times New Roman" w:hAnsi="Times New Roman" w:cs="Times New Roman"/>
        </w:rPr>
        <w:t>show</w:t>
      </w:r>
      <w:r w:rsidR="00F564D5">
        <w:rPr>
          <w:rFonts w:ascii="Times New Roman" w:eastAsia="Times New Roman" w:hAnsi="Times New Roman" w:cs="Times New Roman"/>
        </w:rPr>
        <w:t xml:space="preserve"> that </w:t>
      </w:r>
      <w:r w:rsidR="00A93C29">
        <w:rPr>
          <w:rFonts w:ascii="Times New Roman" w:eastAsia="Times New Roman" w:hAnsi="Times New Roman" w:cs="Times New Roman"/>
        </w:rPr>
        <w:t xml:space="preserve">Tree-based models </w:t>
      </w:r>
      <w:r w:rsidR="00844248">
        <w:rPr>
          <w:rFonts w:ascii="Times New Roman" w:eastAsia="Times New Roman" w:hAnsi="Times New Roman" w:cs="Times New Roman"/>
        </w:rPr>
        <w:t>experience overfitting risk</w:t>
      </w:r>
      <w:r w:rsidR="0072423A">
        <w:rPr>
          <w:rFonts w:ascii="Times New Roman" w:eastAsia="Times New Roman" w:hAnsi="Times New Roman" w:cs="Times New Roman"/>
        </w:rPr>
        <w:t>;</w:t>
      </w:r>
      <w:r w:rsidR="00844248">
        <w:rPr>
          <w:rFonts w:ascii="Times New Roman" w:eastAsia="Times New Roman" w:hAnsi="Times New Roman" w:cs="Times New Roman"/>
        </w:rPr>
        <w:t xml:space="preserve"> meanwhile</w:t>
      </w:r>
      <w:r w:rsidR="0072423A">
        <w:rPr>
          <w:rFonts w:ascii="Times New Roman" w:eastAsia="Times New Roman" w:hAnsi="Times New Roman" w:cs="Times New Roman"/>
        </w:rPr>
        <w:t>,</w:t>
      </w:r>
      <w:r w:rsidR="00844248">
        <w:rPr>
          <w:rFonts w:ascii="Times New Roman" w:eastAsia="Times New Roman" w:hAnsi="Times New Roman" w:cs="Times New Roman"/>
        </w:rPr>
        <w:t xml:space="preserve"> ARIMA </w:t>
      </w:r>
      <w:r w:rsidR="00AB2B94">
        <w:rPr>
          <w:rFonts w:ascii="Times New Roman" w:eastAsia="Times New Roman" w:hAnsi="Times New Roman" w:cs="Times New Roman"/>
        </w:rPr>
        <w:t>is</w:t>
      </w:r>
      <w:r w:rsidR="00844248">
        <w:rPr>
          <w:rFonts w:ascii="Times New Roman" w:eastAsia="Times New Roman" w:hAnsi="Times New Roman" w:cs="Times New Roman"/>
        </w:rPr>
        <w:t xml:space="preserve"> </w:t>
      </w:r>
      <w:r w:rsidR="0067176A">
        <w:rPr>
          <w:rFonts w:ascii="Times New Roman" w:eastAsia="Times New Roman" w:hAnsi="Times New Roman" w:cs="Times New Roman"/>
        </w:rPr>
        <w:t xml:space="preserve">more </w:t>
      </w:r>
      <w:r w:rsidR="0072423A">
        <w:rPr>
          <w:rFonts w:ascii="Times New Roman" w:eastAsia="Times New Roman" w:hAnsi="Times New Roman" w:cs="Times New Roman"/>
        </w:rPr>
        <w:t xml:space="preserve">reliable across validation and test data. </w:t>
      </w:r>
      <w:r w:rsidR="009F6A7D">
        <w:rPr>
          <w:rFonts w:ascii="Times New Roman" w:eastAsia="Times New Roman" w:hAnsi="Times New Roman" w:cs="Times New Roman"/>
        </w:rPr>
        <w:t xml:space="preserve">For </w:t>
      </w:r>
      <w:r w:rsidR="00C951BF">
        <w:rPr>
          <w:rFonts w:ascii="Times New Roman" w:eastAsia="Times New Roman" w:hAnsi="Times New Roman" w:cs="Times New Roman"/>
        </w:rPr>
        <w:t>the forecast</w:t>
      </w:r>
      <w:r w:rsidR="001A68DE">
        <w:rPr>
          <w:rFonts w:ascii="Times New Roman" w:eastAsia="Times New Roman" w:hAnsi="Times New Roman" w:cs="Times New Roman"/>
        </w:rPr>
        <w:t xml:space="preserve">, stability may be </w:t>
      </w:r>
      <w:r w:rsidR="001350EC">
        <w:rPr>
          <w:rFonts w:ascii="Times New Roman" w:eastAsia="Times New Roman" w:hAnsi="Times New Roman" w:cs="Times New Roman"/>
        </w:rPr>
        <w:t xml:space="preserve">more </w:t>
      </w:r>
      <w:r w:rsidR="00DB69D8">
        <w:rPr>
          <w:rFonts w:ascii="Times New Roman" w:eastAsia="Times New Roman" w:hAnsi="Times New Roman" w:cs="Times New Roman"/>
        </w:rPr>
        <w:t xml:space="preserve">suitable </w:t>
      </w:r>
      <w:r w:rsidR="00303EAE">
        <w:rPr>
          <w:rFonts w:ascii="Times New Roman" w:eastAsia="Times New Roman" w:hAnsi="Times New Roman" w:cs="Times New Roman"/>
        </w:rPr>
        <w:t xml:space="preserve">than </w:t>
      </w:r>
      <w:r w:rsidR="001350EC" w:rsidRPr="434A982D">
        <w:rPr>
          <w:rFonts w:ascii="Times New Roman" w:eastAsia="Times New Roman" w:hAnsi="Times New Roman" w:cs="Times New Roman"/>
        </w:rPr>
        <w:t xml:space="preserve">Gradient Boosting </w:t>
      </w:r>
      <w:r w:rsidR="001350EC">
        <w:rPr>
          <w:rFonts w:ascii="Times New Roman" w:eastAsia="Times New Roman" w:hAnsi="Times New Roman" w:cs="Times New Roman"/>
        </w:rPr>
        <w:t xml:space="preserve">and </w:t>
      </w:r>
      <w:r w:rsidR="001350EC" w:rsidRPr="434A982D">
        <w:rPr>
          <w:rFonts w:ascii="Times New Roman" w:eastAsia="Times New Roman" w:hAnsi="Times New Roman" w:cs="Times New Roman"/>
        </w:rPr>
        <w:t>Random Forests</w:t>
      </w:r>
      <w:r w:rsidR="001350EC">
        <w:rPr>
          <w:rFonts w:ascii="Times New Roman" w:eastAsia="Times New Roman" w:hAnsi="Times New Roman" w:cs="Times New Roman"/>
        </w:rPr>
        <w:t>.</w:t>
      </w:r>
    </w:p>
    <w:p w14:paraId="1A2B150B" w14:textId="10D69C57" w:rsidR="00360CFB" w:rsidRDefault="6499D6EB" w:rsidP="00360CFB">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To evaluate prescriptive potential, an ARIMA-based recommendation system was implemented. Signals were generated as BUY, SELL, or HOLD, based on one-day-ahead forecasts. </w:t>
      </w:r>
      <w:r w:rsidR="00BB4B4E">
        <w:rPr>
          <w:rFonts w:ascii="Times New Roman" w:eastAsia="Times New Roman" w:hAnsi="Times New Roman" w:cs="Times New Roman"/>
        </w:rPr>
        <w:t>The ARIMA-driven approach shows better downside risk management</w:t>
      </w:r>
      <w:r w:rsidR="00126ABB">
        <w:rPr>
          <w:rFonts w:ascii="Times New Roman" w:eastAsia="Times New Roman" w:hAnsi="Times New Roman" w:cs="Times New Roman"/>
        </w:rPr>
        <w:t xml:space="preserve"> with a markdown to -</w:t>
      </w:r>
      <w:r w:rsidR="00B164AB">
        <w:rPr>
          <w:rFonts w:ascii="Times New Roman" w:eastAsia="Times New Roman" w:hAnsi="Times New Roman" w:cs="Times New Roman"/>
        </w:rPr>
        <w:t>7</w:t>
      </w:r>
      <w:r w:rsidR="00126ABB">
        <w:rPr>
          <w:rFonts w:ascii="Times New Roman" w:eastAsia="Times New Roman" w:hAnsi="Times New Roman" w:cs="Times New Roman"/>
        </w:rPr>
        <w:t>.5</w:t>
      </w:r>
      <w:r w:rsidR="0034623E">
        <w:rPr>
          <w:rFonts w:ascii="Times New Roman" w:eastAsia="Times New Roman" w:hAnsi="Times New Roman" w:cs="Times New Roman"/>
        </w:rPr>
        <w:t xml:space="preserve">% </w:t>
      </w:r>
      <w:r w:rsidR="007C23E2">
        <w:rPr>
          <w:rFonts w:ascii="Times New Roman" w:eastAsia="Times New Roman" w:hAnsi="Times New Roman" w:cs="Times New Roman"/>
        </w:rPr>
        <w:t xml:space="preserve">compared to -29.9% of </w:t>
      </w:r>
      <w:proofErr w:type="spellStart"/>
      <w:r w:rsidR="007C23E2">
        <w:rPr>
          <w:rFonts w:ascii="Times New Roman" w:eastAsia="Times New Roman" w:hAnsi="Times New Roman" w:cs="Times New Roman"/>
        </w:rPr>
        <w:t>Buy&amp;Hold</w:t>
      </w:r>
      <w:proofErr w:type="spellEnd"/>
      <w:r w:rsidR="007C23E2">
        <w:rPr>
          <w:rFonts w:ascii="Times New Roman" w:eastAsia="Times New Roman" w:hAnsi="Times New Roman" w:cs="Times New Roman"/>
        </w:rPr>
        <w:t xml:space="preserve">. ARIMA </w:t>
      </w:r>
      <w:r w:rsidR="004401E4">
        <w:rPr>
          <w:rFonts w:ascii="Times New Roman" w:eastAsia="Times New Roman" w:hAnsi="Times New Roman" w:cs="Times New Roman"/>
        </w:rPr>
        <w:t>outperformed</w:t>
      </w:r>
      <w:r w:rsidR="00747928">
        <w:rPr>
          <w:rFonts w:ascii="Times New Roman" w:eastAsia="Times New Roman" w:hAnsi="Times New Roman" w:cs="Times New Roman"/>
        </w:rPr>
        <w:t xml:space="preserve"> </w:t>
      </w:r>
      <w:r w:rsidR="00C75E6D">
        <w:rPr>
          <w:rFonts w:ascii="Times New Roman" w:eastAsia="Times New Roman" w:hAnsi="Times New Roman" w:cs="Times New Roman"/>
        </w:rPr>
        <w:t xml:space="preserve">with cumulative returns </w:t>
      </w:r>
      <w:r w:rsidR="006D682C">
        <w:rPr>
          <w:rFonts w:ascii="Times New Roman" w:eastAsia="Times New Roman" w:hAnsi="Times New Roman" w:cs="Times New Roman"/>
        </w:rPr>
        <w:t>of</w:t>
      </w:r>
      <w:r w:rsidR="00AF7930">
        <w:rPr>
          <w:rFonts w:ascii="Times New Roman" w:eastAsia="Times New Roman" w:hAnsi="Times New Roman" w:cs="Times New Roman"/>
        </w:rPr>
        <w:t xml:space="preserve"> </w:t>
      </w:r>
      <w:r w:rsidR="004401E4">
        <w:rPr>
          <w:rFonts w:ascii="Times New Roman" w:eastAsia="Times New Roman" w:hAnsi="Times New Roman" w:cs="Times New Roman"/>
        </w:rPr>
        <w:t>22.61</w:t>
      </w:r>
      <w:r w:rsidR="0092229C">
        <w:rPr>
          <w:rFonts w:ascii="Times New Roman" w:eastAsia="Times New Roman" w:hAnsi="Times New Roman" w:cs="Times New Roman"/>
        </w:rPr>
        <w:t xml:space="preserve">% versus </w:t>
      </w:r>
      <w:r w:rsidR="004401E4">
        <w:rPr>
          <w:rFonts w:ascii="Times New Roman" w:eastAsia="Times New Roman" w:hAnsi="Times New Roman" w:cs="Times New Roman"/>
        </w:rPr>
        <w:t>-4.33</w:t>
      </w:r>
      <w:r w:rsidR="0092229C">
        <w:rPr>
          <w:rFonts w:ascii="Times New Roman" w:eastAsia="Times New Roman" w:hAnsi="Times New Roman" w:cs="Times New Roman"/>
        </w:rPr>
        <w:t xml:space="preserve">% </w:t>
      </w:r>
      <w:r w:rsidR="006D682C">
        <w:rPr>
          <w:rFonts w:ascii="Times New Roman" w:eastAsia="Times New Roman" w:hAnsi="Times New Roman" w:cs="Times New Roman"/>
        </w:rPr>
        <w:t>on Buy &amp; Hold</w:t>
      </w:r>
      <w:r w:rsidR="00F33448">
        <w:rPr>
          <w:rFonts w:ascii="Times New Roman" w:eastAsia="Times New Roman" w:hAnsi="Times New Roman" w:cs="Times New Roman"/>
        </w:rPr>
        <w:t xml:space="preserve">, </w:t>
      </w:r>
      <w:r w:rsidR="00BF3B7A">
        <w:rPr>
          <w:rFonts w:ascii="Times New Roman" w:eastAsia="Times New Roman" w:hAnsi="Times New Roman" w:cs="Times New Roman"/>
        </w:rPr>
        <w:t>which</w:t>
      </w:r>
      <w:r w:rsidR="00F33448">
        <w:rPr>
          <w:rFonts w:ascii="Times New Roman" w:eastAsia="Times New Roman" w:hAnsi="Times New Roman" w:cs="Times New Roman"/>
        </w:rPr>
        <w:t xml:space="preserve"> indicates t</w:t>
      </w:r>
      <w:r w:rsidR="00556824">
        <w:rPr>
          <w:rFonts w:ascii="Times New Roman" w:eastAsia="Times New Roman" w:hAnsi="Times New Roman" w:cs="Times New Roman"/>
        </w:rPr>
        <w:t xml:space="preserve">hat </w:t>
      </w:r>
      <w:r w:rsidR="00BF3B7A">
        <w:rPr>
          <w:rFonts w:ascii="Times New Roman" w:eastAsia="Times New Roman" w:hAnsi="Times New Roman" w:cs="Times New Roman"/>
        </w:rPr>
        <w:t xml:space="preserve">the </w:t>
      </w:r>
      <w:r w:rsidR="00556824">
        <w:rPr>
          <w:rFonts w:ascii="Times New Roman" w:eastAsia="Times New Roman" w:hAnsi="Times New Roman" w:cs="Times New Roman"/>
        </w:rPr>
        <w:t xml:space="preserve">passive strategy provides better </w:t>
      </w:r>
      <w:r w:rsidR="00BF3B7A">
        <w:rPr>
          <w:rFonts w:ascii="Times New Roman" w:eastAsia="Times New Roman" w:hAnsi="Times New Roman" w:cs="Times New Roman"/>
        </w:rPr>
        <w:t>risk-adjusted</w:t>
      </w:r>
      <w:r w:rsidR="00556824">
        <w:rPr>
          <w:rFonts w:ascii="Times New Roman" w:eastAsia="Times New Roman" w:hAnsi="Times New Roman" w:cs="Times New Roman"/>
        </w:rPr>
        <w:t xml:space="preserve"> returns</w:t>
      </w:r>
      <w:r w:rsidR="00BF3B7A">
        <w:rPr>
          <w:rFonts w:ascii="Times New Roman" w:eastAsia="Times New Roman" w:hAnsi="Times New Roman" w:cs="Times New Roman"/>
        </w:rPr>
        <w:t>.</w:t>
      </w:r>
      <w:r w:rsidR="00D02441">
        <w:rPr>
          <w:rFonts w:ascii="Times New Roman" w:eastAsia="Times New Roman" w:hAnsi="Times New Roman" w:cs="Times New Roman"/>
        </w:rPr>
        <w:t xml:space="preserve"> </w:t>
      </w:r>
      <w:r w:rsidR="000679BD">
        <w:rPr>
          <w:rFonts w:ascii="Times New Roman" w:eastAsia="Times New Roman" w:hAnsi="Times New Roman" w:cs="Times New Roman"/>
        </w:rPr>
        <w:t xml:space="preserve">The risk-adjusted performance </w:t>
      </w:r>
      <w:r w:rsidR="00682440">
        <w:rPr>
          <w:rFonts w:ascii="Times New Roman" w:eastAsia="Times New Roman" w:hAnsi="Times New Roman" w:cs="Times New Roman"/>
        </w:rPr>
        <w:t>on ARIMA exceeds 4.85 in the final window</w:t>
      </w:r>
      <w:r w:rsidR="00EA0DF6">
        <w:rPr>
          <w:rFonts w:ascii="Times New Roman" w:eastAsia="Times New Roman" w:hAnsi="Times New Roman" w:cs="Times New Roman"/>
        </w:rPr>
        <w:t xml:space="preserve">. </w:t>
      </w:r>
    </w:p>
    <w:p w14:paraId="6DD59CEF" w14:textId="07ACE880" w:rsidR="002A2720" w:rsidRPr="00C52295" w:rsidRDefault="00747FCD" w:rsidP="00360CFB">
      <w:pPr>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Table</w:t>
      </w:r>
      <w:r w:rsidR="6499D6EB" w:rsidRPr="434A982D">
        <w:rPr>
          <w:rFonts w:ascii="Times New Roman" w:eastAsia="Times New Roman" w:hAnsi="Times New Roman" w:cs="Times New Roman"/>
          <w:b/>
          <w:bCs/>
        </w:rPr>
        <w:t xml:space="preserve"> </w:t>
      </w:r>
      <w:r w:rsidR="002D6F48">
        <w:rPr>
          <w:rFonts w:ascii="Times New Roman" w:eastAsia="Times New Roman" w:hAnsi="Times New Roman" w:cs="Times New Roman"/>
          <w:b/>
          <w:bCs/>
        </w:rPr>
        <w:t>2</w:t>
      </w:r>
      <w:r w:rsidR="6499D6EB" w:rsidRPr="434A982D">
        <w:rPr>
          <w:rFonts w:ascii="Times New Roman" w:eastAsia="Times New Roman" w:hAnsi="Times New Roman" w:cs="Times New Roman"/>
          <w:b/>
          <w:bCs/>
        </w:rPr>
        <w:t>.</w:t>
      </w:r>
      <w:r w:rsidR="6499D6EB" w:rsidRPr="434A982D">
        <w:rPr>
          <w:rFonts w:ascii="Times New Roman" w:eastAsia="Times New Roman" w:hAnsi="Times New Roman" w:cs="Times New Roman"/>
        </w:rPr>
        <w:t xml:space="preserve"> Recommendation </w:t>
      </w:r>
      <w:r w:rsidR="43DBCFED" w:rsidRPr="54CE9486">
        <w:rPr>
          <w:rFonts w:ascii="Times New Roman" w:eastAsia="Times New Roman" w:hAnsi="Times New Roman" w:cs="Times New Roman"/>
        </w:rPr>
        <w:t xml:space="preserve">Performance </w:t>
      </w:r>
      <w:r w:rsidR="6499D6EB" w:rsidRPr="54CE9486">
        <w:rPr>
          <w:rFonts w:ascii="Times New Roman" w:eastAsia="Times New Roman" w:hAnsi="Times New Roman" w:cs="Times New Roman"/>
        </w:rPr>
        <w:t>Table</w:t>
      </w:r>
    </w:p>
    <w:tbl>
      <w:tblPr>
        <w:tblW w:w="10184" w:type="dxa"/>
        <w:tblInd w:w="-289" w:type="dxa"/>
        <w:tblLayout w:type="fixed"/>
        <w:tblLook w:val="06A0" w:firstRow="1" w:lastRow="0" w:firstColumn="1" w:lastColumn="0" w:noHBand="1" w:noVBand="1"/>
      </w:tblPr>
      <w:tblGrid>
        <w:gridCol w:w="1310"/>
        <w:gridCol w:w="1599"/>
        <w:gridCol w:w="1055"/>
        <w:gridCol w:w="993"/>
        <w:gridCol w:w="992"/>
        <w:gridCol w:w="1013"/>
        <w:gridCol w:w="1070"/>
        <w:gridCol w:w="1085"/>
        <w:gridCol w:w="1067"/>
      </w:tblGrid>
      <w:tr w:rsidR="009B6C1C" w:rsidRPr="00780123" w14:paraId="120AAD8E" w14:textId="77777777" w:rsidTr="00AC47E5">
        <w:trPr>
          <w:trHeight w:val="726"/>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205F4714" w14:textId="5EBF8153"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Period Type</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61AE83BC" w14:textId="6B236772"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Period</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572AEC9F" w14:textId="52147B97"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B&amp;H Gross (%)</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534424C6" w14:textId="0F65526F"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B&amp;H Net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6911CF1A" w14:textId="47B4DB7F"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Model Net (%)</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7142157D" w14:textId="1C623256" w:rsidR="0882E646" w:rsidRPr="002D1A2C" w:rsidRDefault="0882E646" w:rsidP="00AE36FF">
            <w:pPr>
              <w:spacing w:after="0"/>
              <w:jc w:val="center"/>
              <w:rPr>
                <w:rFonts w:ascii="Times New Roman" w:eastAsia="Times New Roman" w:hAnsi="Times New Roman" w:cs="Times New Roman"/>
                <w:b/>
                <w:sz w:val="22"/>
                <w:szCs w:val="22"/>
              </w:rPr>
            </w:pPr>
            <w:r w:rsidRPr="002D1A2C">
              <w:rPr>
                <w:rFonts w:ascii="Times New Roman" w:eastAsia="Times New Roman" w:hAnsi="Times New Roman" w:cs="Times New Roman"/>
                <w:b/>
                <w:sz w:val="22"/>
                <w:szCs w:val="22"/>
              </w:rPr>
              <w:t>Excess Return (Model - B&amp;H Net)</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2ECBD859" w14:textId="62086B70"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Volatility (%)</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14179687" w14:textId="756D9904"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Max Drawdown (%)</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tcMar>
              <w:top w:w="15" w:type="dxa"/>
              <w:left w:w="15" w:type="dxa"/>
              <w:right w:w="15" w:type="dxa"/>
            </w:tcMar>
          </w:tcPr>
          <w:p w14:paraId="491D24CA" w14:textId="2D986E79" w:rsidR="0882E646" w:rsidRPr="00780123" w:rsidRDefault="0882E646" w:rsidP="00AE36FF">
            <w:pPr>
              <w:spacing w:after="0"/>
              <w:jc w:val="center"/>
              <w:rPr>
                <w:rFonts w:ascii="Times New Roman" w:eastAsia="Times New Roman" w:hAnsi="Times New Roman" w:cs="Times New Roman"/>
                <w:b/>
                <w:sz w:val="22"/>
                <w:szCs w:val="22"/>
              </w:rPr>
            </w:pPr>
            <w:r w:rsidRPr="00780123">
              <w:rPr>
                <w:rFonts w:ascii="Times New Roman" w:eastAsia="Times New Roman" w:hAnsi="Times New Roman" w:cs="Times New Roman"/>
                <w:b/>
                <w:sz w:val="22"/>
                <w:szCs w:val="22"/>
              </w:rPr>
              <w:t>Sharpe Ratio</w:t>
            </w:r>
          </w:p>
        </w:tc>
      </w:tr>
      <w:tr w:rsidR="00B006D4" w:rsidRPr="00780123" w14:paraId="3DEE9257"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B7462" w14:textId="47DE3A9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Full Period</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C32012" w14:textId="3A5E0671"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2025-01-06 → 2025-08-01</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B60F4" w14:textId="34E45CB4"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-3.931528</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72B57C" w14:textId="028F353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-4.331528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82D8AB" w14:textId="611924D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22.609193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24E65" w14:textId="7AD0174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26.940721</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C2799" w14:textId="06F3F20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34.041305</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1893" w14:textId="35AD41EC"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-29.886617</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7DB610" w14:textId="7F5F3AB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-0.039681</w:t>
            </w:r>
          </w:p>
        </w:tc>
      </w:tr>
      <w:tr w:rsidR="00B006D4" w:rsidRPr="00780123" w14:paraId="03D03F59"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701B75" w14:textId="788398A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Yearly</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16294" w14:textId="668CE6DB"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2025-01-01 → 2025-12-31</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814E28" w14:textId="0439F70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-3.931528</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2A620B" w14:textId="1C315043"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-4.331528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0E8FC4" w14:textId="4CBA5400"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22.609193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D95B95" w14:textId="3F98234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26.940721</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99DD6C" w14:textId="57F9A70C"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34.041305</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735E8" w14:textId="2F96D159"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-29.886617</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299B4E" w14:textId="64E1B91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-0.039681</w:t>
            </w:r>
          </w:p>
        </w:tc>
      </w:tr>
      <w:tr w:rsidR="00B006D4" w:rsidRPr="00780123" w14:paraId="6A4EC7C9"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E97F29" w14:textId="60B5AC78"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E4C93D" w14:textId="408716A4"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2025-01-06 → 2025-04-06</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642CB" w14:textId="6CD37EB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-26.042566</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5D17ED" w14:textId="3DA388C1"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-26.442566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C82C3C" w14:textId="574AB749"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-1.206149</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3EA2F5" w14:textId="33699774"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25.236417</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8ECDFC" w14:textId="243BD6E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33.570363</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46493" w14:textId="48CE73D3"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-29.450528</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24BE7" w14:textId="52BAAF77"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-3.535579</w:t>
            </w:r>
          </w:p>
        </w:tc>
      </w:tr>
      <w:tr w:rsidR="00B006D4" w:rsidRPr="00780123" w14:paraId="7BA0A51F"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F6D1EA" w14:textId="23C1593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9408C9" w14:textId="09D923A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2025-02-05 → 2025-05-06</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C0175F" w14:textId="145D297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-14.686667</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9FE2F" w14:textId="5D0A641A"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-15.086667</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7375A7" w14:textId="14F8978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12.111061</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81FE63" w14:textId="1B0824AB"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27.197728</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D86ACA" w14:textId="06604A2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36.904078</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5BADF" w14:textId="0E87C34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-24.478079</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C96213" w14:textId="5F7EA8E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-1.567603</w:t>
            </w:r>
          </w:p>
        </w:tc>
      </w:tr>
      <w:tr w:rsidR="00B006D4" w:rsidRPr="00780123" w14:paraId="02740628"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2A53BF" w14:textId="269C8C9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D316C" w14:textId="7333FF7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2025-03-07 → 2025-06-05</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808ADB" w14:textId="0CDEE17C"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-3.249741</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BAD585" w14:textId="788C7543"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-3.649741</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00D73" w14:textId="2499EC80"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15.797213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D00EF5" w14:textId="63AD6CA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19.446954</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9625D" w14:textId="47DF715A"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40.642525</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638935" w14:textId="671F331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-16.772115</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D65029" w14:textId="156ABED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-0.131176</w:t>
            </w:r>
          </w:p>
        </w:tc>
      </w:tr>
      <w:tr w:rsidR="00B006D4" w:rsidRPr="00780123" w14:paraId="32315298"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23ECA" w14:textId="1FBF0191"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E3CED" w14:textId="3B1F176B"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2025-04-06 → 2025-07-05</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2DBBED" w14:textId="488A9701"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22.337308</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14C376" w14:textId="51389010"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21.937308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23167" w14:textId="5B39BF5B"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19.889708</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FEF19" w14:textId="3E16ED3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-2.047601</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D1C160" w14:textId="2E92E399"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37.422417</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8D140F" w14:textId="4FD2F42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-7.813166</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C8A4E" w14:textId="23026FD0"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2.448944</w:t>
            </w:r>
          </w:p>
        </w:tc>
      </w:tr>
      <w:tr w:rsidR="00B006D4" w:rsidRPr="00780123" w14:paraId="2206A025"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C3219" w14:textId="6FF69363"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8C83C" w14:textId="443B6EF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2025-05-06 → 2025-08-04</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4CFEA4" w14:textId="3153230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15.867181</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8779E7" w14:textId="30FFF31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15.467181</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6AE111" w14:textId="603C6F78"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22.609193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FBBAE9" w14:textId="05E06B54"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7.142011</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24DE49" w14:textId="1283712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29.169067</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E8D9E" w14:textId="1A889D3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-7.508399</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B48AC4" w14:textId="3BE0B51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2.268125</w:t>
            </w:r>
          </w:p>
        </w:tc>
      </w:tr>
      <w:tr w:rsidR="00B006D4" w:rsidRPr="00780123" w14:paraId="3BDAE758"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7CDAA1" w14:textId="573C072E"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CD14BA" w14:textId="4F5476DC"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2025-06-05 → 2025-09-03</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E56AE" w14:textId="31E8DA97"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12.436835</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C1A74C" w14:textId="2C8BBF6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12.036835</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5FC4EF" w14:textId="56B371EC"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22.609193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DE817A" w14:textId="3D3553DA"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10.572358</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AC0E22" w14:textId="33C1159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23.604025</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89ACA" w14:textId="78A16336"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-7.508399</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5AFD3E" w14:textId="298FD6BD"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3.328822</w:t>
            </w:r>
          </w:p>
        </w:tc>
      </w:tr>
      <w:tr w:rsidR="00B006D4" w:rsidRPr="00780123" w14:paraId="7268E2D7" w14:textId="77777777" w:rsidTr="00AE36FF">
        <w:trPr>
          <w:trHeight w:val="710"/>
        </w:trPr>
        <w:tc>
          <w:tcPr>
            <w:tcW w:w="1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5162F2" w14:textId="4731A659"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Rolling 3M</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4D713" w14:textId="39D659FF"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2025-07-05 → 2025-10-03</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9B2AB" w14:textId="04E6CC8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6.980033</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8553B1" w14:textId="4C16B7E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6.580033</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BF6C9B" w14:textId="7C71AF69"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22.609193</w:t>
            </w:r>
          </w:p>
        </w:tc>
        <w:tc>
          <w:tcPr>
            <w:tcW w:w="10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B19C67" w14:textId="111EEFE2"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16.02916</w:t>
            </w:r>
          </w:p>
        </w:tc>
        <w:tc>
          <w:tcPr>
            <w:tcW w:w="1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F5B02A" w14:textId="4F51B0B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18.806805</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3A3D31" w14:textId="598FBFE5"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-3.765328</w:t>
            </w:r>
          </w:p>
        </w:tc>
        <w:tc>
          <w:tcPr>
            <w:tcW w:w="10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5B93A" w14:textId="5FFD04E1" w:rsidR="0882E646" w:rsidRPr="00780123" w:rsidRDefault="0882E646" w:rsidP="00AE36FF">
            <w:pPr>
              <w:spacing w:after="0"/>
              <w:jc w:val="center"/>
              <w:rPr>
                <w:rFonts w:ascii="Times New Roman" w:eastAsia="Times New Roman" w:hAnsi="Times New Roman" w:cs="Times New Roman"/>
                <w:sz w:val="22"/>
                <w:szCs w:val="22"/>
              </w:rPr>
            </w:pPr>
            <w:r w:rsidRPr="00780123">
              <w:rPr>
                <w:rFonts w:ascii="Times New Roman" w:eastAsia="Times New Roman" w:hAnsi="Times New Roman" w:cs="Times New Roman"/>
                <w:sz w:val="22"/>
                <w:szCs w:val="22"/>
              </w:rPr>
              <w:t>4.855919</w:t>
            </w:r>
          </w:p>
        </w:tc>
      </w:tr>
    </w:tbl>
    <w:p w14:paraId="6C19AA46" w14:textId="57F7278A" w:rsidR="002A2720" w:rsidRPr="00C52295" w:rsidRDefault="1D260D7F"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Note.</w:t>
      </w:r>
      <w:r w:rsidRPr="434A982D">
        <w:rPr>
          <w:rFonts w:ascii="Times New Roman" w:eastAsia="Times New Roman" w:hAnsi="Times New Roman" w:cs="Times New Roman"/>
        </w:rPr>
        <w:t xml:space="preserve"> </w:t>
      </w:r>
      <w:r w:rsidR="00AE5797">
        <w:rPr>
          <w:rFonts w:ascii="Times New Roman" w:eastAsia="Times New Roman" w:hAnsi="Times New Roman" w:cs="Times New Roman"/>
        </w:rPr>
        <w:t xml:space="preserve">Table </w:t>
      </w:r>
      <w:r w:rsidR="0000606E">
        <w:rPr>
          <w:rFonts w:ascii="Times New Roman" w:eastAsia="Times New Roman" w:hAnsi="Times New Roman" w:cs="Times New Roman"/>
        </w:rPr>
        <w:t>2</w:t>
      </w:r>
      <w:r w:rsidRPr="434A982D">
        <w:rPr>
          <w:rFonts w:ascii="Times New Roman" w:eastAsia="Times New Roman" w:hAnsi="Times New Roman" w:cs="Times New Roman"/>
        </w:rPr>
        <w:t xml:space="preserve"> summarizes the performance of the ARIMA-based recommendation strategy compared to buy-and-hold. </w:t>
      </w:r>
    </w:p>
    <w:p w14:paraId="4ED4C77A" w14:textId="29D39765" w:rsidR="00780123" w:rsidRDefault="1D260D7F" w:rsidP="1382FC26">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Overall, ARIMA demonstrated the most consistent generalization, linear regression provided a reliable and interpretable baseline, and machine learning models exhibited strong in-sample but unstable out-of-sample behavior. </w:t>
      </w:r>
      <w:r w:rsidR="00780123">
        <w:rPr>
          <w:rFonts w:ascii="Times New Roman" w:eastAsia="Times New Roman" w:hAnsi="Times New Roman" w:cs="Times New Roman"/>
        </w:rPr>
        <w:t>T</w:t>
      </w:r>
      <w:r w:rsidRPr="434A982D">
        <w:rPr>
          <w:rFonts w:ascii="Times New Roman" w:eastAsia="Times New Roman" w:hAnsi="Times New Roman" w:cs="Times New Roman"/>
        </w:rPr>
        <w:t xml:space="preserve">he ARIMA-based recommendation strategy further showed that predictive accuracy </w:t>
      </w:r>
      <w:r w:rsidR="00780123">
        <w:rPr>
          <w:rFonts w:ascii="Times New Roman" w:eastAsia="Times New Roman" w:hAnsi="Times New Roman" w:cs="Times New Roman"/>
        </w:rPr>
        <w:t>translates</w:t>
      </w:r>
      <w:r w:rsidRPr="434A982D">
        <w:rPr>
          <w:rFonts w:ascii="Times New Roman" w:eastAsia="Times New Roman" w:hAnsi="Times New Roman" w:cs="Times New Roman"/>
        </w:rPr>
        <w:t xml:space="preserve"> into practical improvements in return and risk control</w:t>
      </w:r>
      <w:r w:rsidR="00B86D1A">
        <w:rPr>
          <w:rFonts w:ascii="Times New Roman" w:eastAsia="Times New Roman" w:hAnsi="Times New Roman" w:cs="Times New Roman"/>
        </w:rPr>
        <w:t>.</w:t>
      </w:r>
      <w:r w:rsidR="008436C1">
        <w:rPr>
          <w:rFonts w:ascii="Times New Roman" w:eastAsia="Times New Roman" w:hAnsi="Times New Roman" w:cs="Times New Roman"/>
        </w:rPr>
        <w:t xml:space="preserve"> </w:t>
      </w:r>
      <w:r w:rsidR="00DA2377">
        <w:rPr>
          <w:rFonts w:ascii="Times New Roman" w:eastAsia="Times New Roman" w:hAnsi="Times New Roman" w:cs="Times New Roman"/>
        </w:rPr>
        <w:t xml:space="preserve">The results </w:t>
      </w:r>
      <w:r w:rsidR="00412BAB">
        <w:rPr>
          <w:rFonts w:ascii="Times New Roman" w:eastAsia="Times New Roman" w:hAnsi="Times New Roman" w:cs="Times New Roman"/>
        </w:rPr>
        <w:t xml:space="preserve">show that ARIMA preserved capital during market downturns and </w:t>
      </w:r>
      <w:r w:rsidR="00AC47E5">
        <w:rPr>
          <w:rFonts w:ascii="Times New Roman" w:eastAsia="Times New Roman" w:hAnsi="Times New Roman" w:cs="Times New Roman"/>
        </w:rPr>
        <w:t>generated</w:t>
      </w:r>
      <w:r w:rsidR="00412BAB">
        <w:rPr>
          <w:rFonts w:ascii="Times New Roman" w:eastAsia="Times New Roman" w:hAnsi="Times New Roman" w:cs="Times New Roman"/>
        </w:rPr>
        <w:t xml:space="preserve"> substantially higher returns. </w:t>
      </w:r>
    </w:p>
    <w:p w14:paraId="03361897" w14:textId="7EB22ED8" w:rsidR="00734854" w:rsidRPr="00C52295" w:rsidRDefault="24A7AD68" w:rsidP="2FA99C04">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b/>
          <w:bCs/>
        </w:rPr>
        <w:t>Figure 1</w:t>
      </w:r>
      <w:r w:rsidR="00BC4B76">
        <w:rPr>
          <w:rFonts w:ascii="Times New Roman" w:eastAsia="Times New Roman" w:hAnsi="Times New Roman" w:cs="Times New Roman"/>
          <w:b/>
          <w:bCs/>
        </w:rPr>
        <w:t>4</w:t>
      </w:r>
      <w:r w:rsidRPr="434A982D">
        <w:rPr>
          <w:rFonts w:ascii="Times New Roman" w:eastAsia="Times New Roman" w:hAnsi="Times New Roman" w:cs="Times New Roman"/>
          <w:b/>
          <w:bCs/>
        </w:rPr>
        <w:t>.</w:t>
      </w:r>
      <w:r w:rsidRPr="434A982D">
        <w:rPr>
          <w:rFonts w:ascii="Times New Roman" w:eastAsia="Times New Roman" w:hAnsi="Times New Roman" w:cs="Times New Roman"/>
        </w:rPr>
        <w:t xml:space="preserve"> Equity Curve: Recommendation Strategy vs </w:t>
      </w:r>
      <w:proofErr w:type="spellStart"/>
      <w:r w:rsidRPr="434A982D">
        <w:rPr>
          <w:rFonts w:ascii="Times New Roman" w:eastAsia="Times New Roman" w:hAnsi="Times New Roman" w:cs="Times New Roman"/>
        </w:rPr>
        <w:t>Buy&amp;Hold</w:t>
      </w:r>
      <w:proofErr w:type="spellEnd"/>
    </w:p>
    <w:p w14:paraId="53A58625" w14:textId="5BF850A3" w:rsidR="00734854" w:rsidRPr="00C52295" w:rsidRDefault="025F8E2E" w:rsidP="00412BAB">
      <w:pPr>
        <w:spacing w:line="480" w:lineRule="auto"/>
        <w:rPr>
          <w:rFonts w:ascii="Times New Roman" w:eastAsia="Times New Roman" w:hAnsi="Times New Roman" w:cs="Times New Roman"/>
        </w:rPr>
      </w:pPr>
      <w:r>
        <w:rPr>
          <w:noProof/>
        </w:rPr>
        <w:drawing>
          <wp:inline distT="0" distB="0" distL="0" distR="0" wp14:anchorId="33E4A77E" wp14:editId="1039F271">
            <wp:extent cx="5819775" cy="3208337"/>
            <wp:effectExtent l="0" t="0" r="0" b="0"/>
            <wp:docPr id="385286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86482" name=""/>
                    <pic:cNvPicPr/>
                  </pic:nvPicPr>
                  <pic:blipFill>
                    <a:blip r:embed="rId25">
                      <a:extLst>
                        <a:ext uri="{28A0092B-C50C-407E-A947-70E740481C1C}">
                          <a14:useLocalDpi xmlns:a14="http://schemas.microsoft.com/office/drawing/2010/main"/>
                        </a:ext>
                      </a:extLst>
                    </a:blip>
                    <a:stretch>
                      <a:fillRect/>
                    </a:stretch>
                  </pic:blipFill>
                  <pic:spPr>
                    <a:xfrm>
                      <a:off x="0" y="0"/>
                      <a:ext cx="5819775" cy="3208337"/>
                    </a:xfrm>
                    <a:prstGeom prst="rect">
                      <a:avLst/>
                    </a:prstGeom>
                  </pic:spPr>
                </pic:pic>
              </a:graphicData>
            </a:graphic>
          </wp:inline>
        </w:drawing>
      </w:r>
      <w:r w:rsidR="00241BE2">
        <w:br/>
      </w:r>
      <w:r w:rsidR="50A7B9D0" w:rsidRPr="434A982D">
        <w:rPr>
          <w:rFonts w:ascii="Times New Roman" w:eastAsia="Times New Roman" w:hAnsi="Times New Roman" w:cs="Times New Roman"/>
          <w:b/>
          <w:bCs/>
        </w:rPr>
        <w:t xml:space="preserve">Note. </w:t>
      </w:r>
      <w:r w:rsidR="50A7B9D0" w:rsidRPr="434A982D">
        <w:rPr>
          <w:rFonts w:ascii="Times New Roman" w:eastAsia="Times New Roman" w:hAnsi="Times New Roman" w:cs="Times New Roman"/>
        </w:rPr>
        <w:t xml:space="preserve">The equity curve illustrates </w:t>
      </w:r>
      <w:r w:rsidR="005059EB">
        <w:rPr>
          <w:rFonts w:ascii="Times New Roman" w:eastAsia="Times New Roman" w:hAnsi="Times New Roman" w:cs="Times New Roman"/>
        </w:rPr>
        <w:t xml:space="preserve">that </w:t>
      </w:r>
      <w:proofErr w:type="spellStart"/>
      <w:r w:rsidR="005059EB">
        <w:rPr>
          <w:rFonts w:ascii="Times New Roman" w:eastAsia="Times New Roman" w:hAnsi="Times New Roman" w:cs="Times New Roman"/>
        </w:rPr>
        <w:t>Buy&amp;Hold</w:t>
      </w:r>
      <w:proofErr w:type="spellEnd"/>
      <w:r w:rsidR="005059EB">
        <w:rPr>
          <w:rFonts w:ascii="Times New Roman" w:eastAsia="Times New Roman" w:hAnsi="Times New Roman" w:cs="Times New Roman"/>
        </w:rPr>
        <w:t xml:space="preserve"> and</w:t>
      </w:r>
      <w:r w:rsidR="008269BD">
        <w:rPr>
          <w:rFonts w:ascii="Times New Roman" w:eastAsia="Times New Roman" w:hAnsi="Times New Roman" w:cs="Times New Roman"/>
        </w:rPr>
        <w:t xml:space="preserve"> ARIMA are</w:t>
      </w:r>
      <w:r w:rsidR="00B03961">
        <w:rPr>
          <w:rFonts w:ascii="Times New Roman" w:eastAsia="Times New Roman" w:hAnsi="Times New Roman" w:cs="Times New Roman"/>
        </w:rPr>
        <w:t xml:space="preserve"> similar</w:t>
      </w:r>
      <w:r w:rsidR="00F56543">
        <w:rPr>
          <w:rFonts w:ascii="Times New Roman" w:eastAsia="Times New Roman" w:hAnsi="Times New Roman" w:cs="Times New Roman"/>
        </w:rPr>
        <w:t xml:space="preserve"> initially</w:t>
      </w:r>
      <w:r w:rsidR="00DA5255">
        <w:rPr>
          <w:rFonts w:ascii="Times New Roman" w:eastAsia="Times New Roman" w:hAnsi="Times New Roman" w:cs="Times New Roman"/>
        </w:rPr>
        <w:t>. O</w:t>
      </w:r>
      <w:r w:rsidR="00F56543">
        <w:rPr>
          <w:rFonts w:ascii="Times New Roman" w:eastAsia="Times New Roman" w:hAnsi="Times New Roman" w:cs="Times New Roman"/>
        </w:rPr>
        <w:t xml:space="preserve">ver time, </w:t>
      </w:r>
      <w:r w:rsidR="00780123">
        <w:rPr>
          <w:rFonts w:ascii="Times New Roman" w:eastAsia="Times New Roman" w:hAnsi="Times New Roman" w:cs="Times New Roman"/>
        </w:rPr>
        <w:t xml:space="preserve">the </w:t>
      </w:r>
      <w:r w:rsidR="00722C65">
        <w:rPr>
          <w:rFonts w:ascii="Times New Roman" w:eastAsia="Times New Roman" w:hAnsi="Times New Roman" w:cs="Times New Roman"/>
        </w:rPr>
        <w:t>Model</w:t>
      </w:r>
      <w:r w:rsidR="00F56543">
        <w:rPr>
          <w:rFonts w:ascii="Times New Roman" w:eastAsia="Times New Roman" w:hAnsi="Times New Roman" w:cs="Times New Roman"/>
        </w:rPr>
        <w:t xml:space="preserve"> goes ahead significantly</w:t>
      </w:r>
      <w:r w:rsidR="00DA5255">
        <w:rPr>
          <w:rFonts w:ascii="Times New Roman" w:eastAsia="Times New Roman" w:hAnsi="Times New Roman" w:cs="Times New Roman"/>
        </w:rPr>
        <w:t>,</w:t>
      </w:r>
      <w:r w:rsidR="00F56543">
        <w:rPr>
          <w:rFonts w:ascii="Times New Roman" w:eastAsia="Times New Roman" w:hAnsi="Times New Roman" w:cs="Times New Roman"/>
        </w:rPr>
        <w:t xml:space="preserve"> ending higher. </w:t>
      </w:r>
    </w:p>
    <w:p w14:paraId="7404D0EF" w14:textId="11505B82" w:rsidR="00734854" w:rsidRPr="00C52295" w:rsidRDefault="15B5B932" w:rsidP="434A982D">
      <w:pPr>
        <w:spacing w:line="480" w:lineRule="auto"/>
        <w:ind w:firstLine="720"/>
        <w:rPr>
          <w:rFonts w:ascii="Times New Roman" w:eastAsia="Times New Roman" w:hAnsi="Times New Roman" w:cs="Times New Roman"/>
        </w:rPr>
      </w:pPr>
      <w:bookmarkStart w:id="61" w:name="_Toc208764395"/>
      <w:r w:rsidRPr="434A982D">
        <w:rPr>
          <w:rStyle w:val="Heading2Char"/>
          <w:rFonts w:ascii="Times New Roman" w:eastAsiaTheme="minorHAnsi" w:hAnsi="Times New Roman" w:cs="Times New Roman"/>
          <w:i w:val="0"/>
        </w:rPr>
        <w:t>5.1.</w:t>
      </w:r>
      <w:r w:rsidR="2D0FA3AF" w:rsidRPr="434A982D">
        <w:rPr>
          <w:rStyle w:val="Heading2Char"/>
          <w:rFonts w:ascii="Times New Roman" w:eastAsiaTheme="minorHAnsi" w:hAnsi="Times New Roman" w:cs="Times New Roman"/>
          <w:i w:val="0"/>
        </w:rPr>
        <w:t xml:space="preserve"> </w:t>
      </w:r>
      <w:r w:rsidRPr="434A982D">
        <w:rPr>
          <w:rStyle w:val="Heading2Char"/>
          <w:rFonts w:ascii="Times New Roman" w:eastAsiaTheme="minorHAnsi" w:hAnsi="Times New Roman" w:cs="Times New Roman"/>
          <w:i w:val="0"/>
        </w:rPr>
        <w:t>Conclusion</w:t>
      </w:r>
      <w:r w:rsidR="06A9B9EF" w:rsidRPr="434A982D">
        <w:rPr>
          <w:rStyle w:val="Heading2Char"/>
          <w:rFonts w:ascii="Times New Roman" w:eastAsiaTheme="minorHAnsi" w:hAnsi="Times New Roman" w:cs="Times New Roman"/>
          <w:i w:val="0"/>
        </w:rPr>
        <w:t xml:space="preserve"> -</w:t>
      </w:r>
      <w:r w:rsidR="416FBCFD" w:rsidRPr="434A982D">
        <w:rPr>
          <w:rStyle w:val="Heading2Char"/>
          <w:rFonts w:ascii="Times New Roman" w:eastAsiaTheme="minorHAnsi" w:hAnsi="Times New Roman" w:cs="Times New Roman"/>
          <w:i w:val="0"/>
        </w:rPr>
        <w:t xml:space="preserve"> Model Evaluation</w:t>
      </w:r>
      <w:bookmarkEnd w:id="61"/>
      <w:r w:rsidR="4AF711A3">
        <w:br/>
      </w:r>
      <w:r w:rsidR="416FBCFD" w:rsidRPr="434A982D">
        <w:rPr>
          <w:rFonts w:ascii="Times New Roman" w:eastAsia="Times New Roman" w:hAnsi="Times New Roman" w:cs="Times New Roman"/>
        </w:rPr>
        <w:t xml:space="preserve"> </w:t>
      </w:r>
      <w:r w:rsidR="4AF711A3">
        <w:tab/>
      </w:r>
      <w:r w:rsidR="0708289A" w:rsidRPr="434A982D">
        <w:rPr>
          <w:rFonts w:ascii="Times New Roman" w:eastAsia="Times New Roman" w:hAnsi="Times New Roman" w:cs="Times New Roman"/>
        </w:rPr>
        <w:t>The evaluation results highlight the relative strengths and limitations of the approaches tested. Linear regression offered transparency and confirmed that lagged prices alone explain most of the variance in next-day values, consistent with exploratory findings. Adding technical indicators improved fit in-sample but reduced test performance, suggesting limited out-of-sample utility. Ensemble models such as Gradient Boosting and Random Forest captured nonlinearities but did not generalize well, consistent with overfitting in volatile financial series. ARIMA emerged as the most stable model, delivering consistently strong validation and test results and effectively capturing temporal dependence.</w:t>
      </w:r>
    </w:p>
    <w:p w14:paraId="06650A13" w14:textId="4FF07E20" w:rsidR="00734854" w:rsidRPr="00C52295" w:rsidRDefault="00D34FE2" w:rsidP="434A982D">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w:t>
      </w:r>
      <w:r w:rsidR="0708289A" w:rsidRPr="434A982D">
        <w:rPr>
          <w:rFonts w:ascii="Times New Roman" w:eastAsia="Times New Roman" w:hAnsi="Times New Roman" w:cs="Times New Roman"/>
        </w:rPr>
        <w:t xml:space="preserve"> ARIMA</w:t>
      </w:r>
      <w:r w:rsidR="00741136">
        <w:rPr>
          <w:rFonts w:ascii="Times New Roman" w:eastAsia="Times New Roman" w:hAnsi="Times New Roman" w:cs="Times New Roman"/>
        </w:rPr>
        <w:t xml:space="preserve"> </w:t>
      </w:r>
      <w:r w:rsidR="00931C87">
        <w:rPr>
          <w:rFonts w:ascii="Times New Roman" w:eastAsia="Times New Roman" w:hAnsi="Times New Roman" w:cs="Times New Roman"/>
        </w:rPr>
        <w:t>holds</w:t>
      </w:r>
      <w:r w:rsidR="00741136">
        <w:rPr>
          <w:rFonts w:ascii="Times New Roman" w:eastAsia="Times New Roman" w:hAnsi="Times New Roman" w:cs="Times New Roman"/>
        </w:rPr>
        <w:t xml:space="preserve"> the base</w:t>
      </w:r>
      <w:r w:rsidR="0708289A" w:rsidRPr="434A982D">
        <w:rPr>
          <w:rFonts w:ascii="Times New Roman" w:eastAsia="Times New Roman" w:hAnsi="Times New Roman" w:cs="Times New Roman"/>
        </w:rPr>
        <w:t xml:space="preserve"> recommendation system</w:t>
      </w:r>
      <w:r w:rsidR="00931C87">
        <w:rPr>
          <w:rFonts w:ascii="Times New Roman" w:eastAsia="Times New Roman" w:hAnsi="Times New Roman" w:cs="Times New Roman"/>
        </w:rPr>
        <w:t>;</w:t>
      </w:r>
      <w:r w:rsidR="00741136">
        <w:rPr>
          <w:rFonts w:ascii="Times New Roman" w:eastAsia="Times New Roman" w:hAnsi="Times New Roman" w:cs="Times New Roman"/>
        </w:rPr>
        <w:t xml:space="preserve"> it </w:t>
      </w:r>
      <w:r w:rsidR="00931C87">
        <w:rPr>
          <w:rFonts w:ascii="Times New Roman" w:eastAsia="Times New Roman" w:hAnsi="Times New Roman" w:cs="Times New Roman"/>
        </w:rPr>
        <w:t>demonstrates</w:t>
      </w:r>
      <w:r w:rsidR="0708289A" w:rsidRPr="434A982D">
        <w:rPr>
          <w:rFonts w:ascii="Times New Roman" w:eastAsia="Times New Roman" w:hAnsi="Times New Roman" w:cs="Times New Roman"/>
        </w:rPr>
        <w:t xml:space="preserve"> practical prescriptive value. Compared to a passive buy-and-hold strategy, </w:t>
      </w:r>
      <w:r w:rsidR="00931C87">
        <w:rPr>
          <w:rFonts w:ascii="Times New Roman" w:eastAsia="Times New Roman" w:hAnsi="Times New Roman" w:cs="Times New Roman"/>
        </w:rPr>
        <w:t>ARIMA</w:t>
      </w:r>
      <w:r w:rsidR="0708289A" w:rsidRPr="434A982D">
        <w:rPr>
          <w:rFonts w:ascii="Times New Roman" w:eastAsia="Times New Roman" w:hAnsi="Times New Roman" w:cs="Times New Roman"/>
        </w:rPr>
        <w:t xml:space="preserve"> achieved substantially higher cumulative returns, higher risk-adjusted performance, and smaller drawdowns, indicating that predictive accuracy translated into tangible investment benefits.</w:t>
      </w:r>
    </w:p>
    <w:p w14:paraId="5B8D0AD5" w14:textId="34B6AE59" w:rsidR="00734854" w:rsidRPr="00C52295" w:rsidRDefault="0708289A"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 xml:space="preserve">Taken together, the hypotheses were resolved as follows: </w:t>
      </w:r>
    </w:p>
    <w:p w14:paraId="27489E53" w14:textId="673F2C54" w:rsidR="00734854" w:rsidRPr="00C52295" w:rsidRDefault="0708289A" w:rsidP="434A982D">
      <w:pPr>
        <w:pStyle w:val="ListParagraph"/>
        <w:numPr>
          <w:ilvl w:val="0"/>
          <w:numId w:val="1"/>
        </w:numPr>
        <w:spacing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H1 was supported, as lagged prices significantly predicted next-day values. </w:t>
      </w:r>
    </w:p>
    <w:p w14:paraId="7F4012E2" w14:textId="7ED848FC" w:rsidR="00734854" w:rsidRPr="00C52295" w:rsidRDefault="0708289A" w:rsidP="434A982D">
      <w:pPr>
        <w:pStyle w:val="ListParagraph"/>
        <w:numPr>
          <w:ilvl w:val="0"/>
          <w:numId w:val="1"/>
        </w:numPr>
        <w:spacing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H2 was partially supported: technical indicators contributed </w:t>
      </w:r>
      <w:r w:rsidR="00C07D07">
        <w:rPr>
          <w:rFonts w:ascii="Times New Roman" w:eastAsia="Times New Roman" w:hAnsi="Times New Roman" w:cs="Times New Roman"/>
        </w:rPr>
        <w:t>to</w:t>
      </w:r>
      <w:r w:rsidRPr="434A982D">
        <w:rPr>
          <w:rFonts w:ascii="Times New Roman" w:eastAsia="Times New Roman" w:hAnsi="Times New Roman" w:cs="Times New Roman"/>
        </w:rPr>
        <w:t xml:space="preserve"> validation but failed to improve generalization. </w:t>
      </w:r>
    </w:p>
    <w:p w14:paraId="5511DD75" w14:textId="2F2F2BB8" w:rsidR="00734854" w:rsidRPr="00C52295" w:rsidRDefault="0708289A" w:rsidP="434A982D">
      <w:pPr>
        <w:pStyle w:val="ListParagraph"/>
        <w:numPr>
          <w:ilvl w:val="0"/>
          <w:numId w:val="1"/>
        </w:numPr>
        <w:spacing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H3 was rejected, as ARIMA outperformed machine learning methods in test performance. </w:t>
      </w:r>
    </w:p>
    <w:p w14:paraId="323DD776" w14:textId="0AAE8B8A" w:rsidR="00734854" w:rsidRPr="00C52295" w:rsidRDefault="0708289A" w:rsidP="434A982D">
      <w:pPr>
        <w:pStyle w:val="ListParagraph"/>
        <w:numPr>
          <w:ilvl w:val="0"/>
          <w:numId w:val="1"/>
        </w:numPr>
        <w:spacing w:line="480" w:lineRule="auto"/>
        <w:rPr>
          <w:rFonts w:ascii="Times New Roman" w:eastAsia="Times New Roman" w:hAnsi="Times New Roman" w:cs="Times New Roman"/>
        </w:rPr>
      </w:pPr>
      <w:r w:rsidRPr="434A982D">
        <w:rPr>
          <w:rFonts w:ascii="Times New Roman" w:eastAsia="Times New Roman" w:hAnsi="Times New Roman" w:cs="Times New Roman"/>
        </w:rPr>
        <w:t xml:space="preserve">H4 was </w:t>
      </w:r>
      <w:r w:rsidR="00362694">
        <w:rPr>
          <w:rFonts w:ascii="Times New Roman" w:eastAsia="Times New Roman" w:hAnsi="Times New Roman" w:cs="Times New Roman"/>
        </w:rPr>
        <w:t>supported</w:t>
      </w:r>
      <w:r w:rsidRPr="434A982D">
        <w:rPr>
          <w:rFonts w:ascii="Times New Roman" w:eastAsia="Times New Roman" w:hAnsi="Times New Roman" w:cs="Times New Roman"/>
        </w:rPr>
        <w:t xml:space="preserve">, since </w:t>
      </w:r>
      <w:r w:rsidR="00362694">
        <w:rPr>
          <w:rFonts w:ascii="Times New Roman" w:eastAsia="Times New Roman" w:hAnsi="Times New Roman" w:cs="Times New Roman"/>
        </w:rPr>
        <w:t xml:space="preserve">ARIMA </w:t>
      </w:r>
      <w:r w:rsidR="00737B76">
        <w:rPr>
          <w:rFonts w:ascii="Times New Roman" w:eastAsia="Times New Roman" w:hAnsi="Times New Roman" w:cs="Times New Roman"/>
        </w:rPr>
        <w:t xml:space="preserve">consistently outperforms Buy and Hold </w:t>
      </w:r>
      <w:r w:rsidR="009A00A9">
        <w:rPr>
          <w:rFonts w:ascii="Times New Roman" w:eastAsia="Times New Roman" w:hAnsi="Times New Roman" w:cs="Times New Roman"/>
        </w:rPr>
        <w:t xml:space="preserve">with </w:t>
      </w:r>
      <w:r w:rsidR="00C81E74">
        <w:rPr>
          <w:rFonts w:ascii="Times New Roman" w:eastAsia="Times New Roman" w:hAnsi="Times New Roman" w:cs="Times New Roman"/>
        </w:rPr>
        <w:t>higher</w:t>
      </w:r>
      <w:r w:rsidR="009A00A9">
        <w:rPr>
          <w:rFonts w:ascii="Times New Roman" w:eastAsia="Times New Roman" w:hAnsi="Times New Roman" w:cs="Times New Roman"/>
        </w:rPr>
        <w:t xml:space="preserve"> returns, </w:t>
      </w:r>
      <w:r w:rsidR="007540A9">
        <w:rPr>
          <w:rFonts w:ascii="Times New Roman" w:eastAsia="Times New Roman" w:hAnsi="Times New Roman" w:cs="Times New Roman"/>
        </w:rPr>
        <w:t xml:space="preserve">limiting losses during market downturns, </w:t>
      </w:r>
      <w:r w:rsidR="00C81E74">
        <w:rPr>
          <w:rFonts w:ascii="Times New Roman" w:eastAsia="Times New Roman" w:hAnsi="Times New Roman" w:cs="Times New Roman"/>
        </w:rPr>
        <w:t xml:space="preserve">and </w:t>
      </w:r>
      <w:r w:rsidR="00F862DD">
        <w:rPr>
          <w:rFonts w:ascii="Times New Roman" w:eastAsia="Times New Roman" w:hAnsi="Times New Roman" w:cs="Times New Roman"/>
        </w:rPr>
        <w:t>better risk-adjusted performance</w:t>
      </w:r>
      <w:r w:rsidR="00C81E74">
        <w:rPr>
          <w:rFonts w:ascii="Times New Roman" w:eastAsia="Times New Roman" w:hAnsi="Times New Roman" w:cs="Times New Roman"/>
        </w:rPr>
        <w:t>.</w:t>
      </w:r>
    </w:p>
    <w:p w14:paraId="2A8E15A7" w14:textId="44D53853" w:rsidR="00734854" w:rsidRPr="00C52295" w:rsidRDefault="0708289A" w:rsidP="434A982D">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These findings underscore that classical time-series approaches remain competitive, especially in equity forecasting</w:t>
      </w:r>
      <w:r w:rsidR="005B082D">
        <w:rPr>
          <w:rFonts w:ascii="Times New Roman" w:eastAsia="Times New Roman" w:hAnsi="Times New Roman" w:cs="Times New Roman"/>
        </w:rPr>
        <w:t>,</w:t>
      </w:r>
      <w:r w:rsidRPr="434A982D">
        <w:rPr>
          <w:rFonts w:ascii="Times New Roman" w:eastAsia="Times New Roman" w:hAnsi="Times New Roman" w:cs="Times New Roman"/>
        </w:rPr>
        <w:t xml:space="preserve"> where nonlinear models may be prone to overfitting. They also reinforce the importance of linking feature selection to statistical evidence: lagged prices and volatility measures provide stable predictive value, while descriptive seasonal effects did not hold under formal testing. Future extensions may incorporate transaction costs, rolling re-estimation, or external predictors to further test the robustness of the approach</w:t>
      </w:r>
      <w:r w:rsidR="416FBCFD" w:rsidRPr="434A982D">
        <w:rPr>
          <w:rFonts w:ascii="Times New Roman" w:eastAsia="Times New Roman" w:hAnsi="Times New Roman" w:cs="Times New Roman"/>
        </w:rPr>
        <w:t>.</w:t>
      </w:r>
      <w:bookmarkStart w:id="62" w:name="_Toc47611740"/>
      <w:bookmarkStart w:id="63" w:name="_Toc1902473935"/>
      <w:bookmarkStart w:id="64" w:name="_Toc399116376"/>
      <w:bookmarkStart w:id="65" w:name="_Toc744394891"/>
      <w:r w:rsidR="00B43C50">
        <w:rPr>
          <w:rFonts w:ascii="Times New Roman" w:eastAsia="Times New Roman" w:hAnsi="Times New Roman" w:cs="Times New Roman"/>
        </w:rPr>
        <w:t xml:space="preserve"> </w:t>
      </w:r>
    </w:p>
    <w:p w14:paraId="5EE568F7" w14:textId="68618E45" w:rsidR="005F0EC4" w:rsidRPr="00C52295" w:rsidRDefault="005F0EC4" w:rsidP="434A982D">
      <w:pPr>
        <w:pStyle w:val="Heading1"/>
        <w:ind w:left="360" w:firstLine="0"/>
        <w:rPr>
          <w:rFonts w:ascii="Times New Roman" w:hAnsi="Times New Roman" w:cs="Times New Roman"/>
        </w:rPr>
      </w:pPr>
    </w:p>
    <w:p w14:paraId="5F1AC8D3" w14:textId="24DBD759" w:rsidR="005F0EC4" w:rsidRPr="00C52295" w:rsidRDefault="2A6E39CB" w:rsidP="434A982D">
      <w:pPr>
        <w:rPr>
          <w:rFonts w:ascii="Times New Roman" w:eastAsia="Times New Roman" w:hAnsi="Times New Roman" w:cs="Times New Roman"/>
        </w:rPr>
      </w:pPr>
      <w:r w:rsidRPr="434A982D">
        <w:rPr>
          <w:rFonts w:ascii="Times New Roman" w:eastAsia="Times New Roman" w:hAnsi="Times New Roman" w:cs="Times New Roman"/>
        </w:rPr>
        <w:br w:type="page"/>
      </w:r>
    </w:p>
    <w:p w14:paraId="3C692E37" w14:textId="141D8803" w:rsidR="005F0EC4" w:rsidRPr="00C52295" w:rsidRDefault="7806859E" w:rsidP="434A982D">
      <w:pPr>
        <w:pStyle w:val="Heading1"/>
        <w:ind w:left="360" w:firstLine="0"/>
        <w:rPr>
          <w:rFonts w:ascii="Times New Roman" w:hAnsi="Times New Roman" w:cs="Times New Roman"/>
        </w:rPr>
      </w:pPr>
      <w:bookmarkStart w:id="66" w:name="_Toc208764396"/>
      <w:r w:rsidRPr="434A982D">
        <w:rPr>
          <w:rFonts w:ascii="Times New Roman" w:hAnsi="Times New Roman" w:cs="Times New Roman"/>
        </w:rPr>
        <w:t>References</w:t>
      </w:r>
      <w:bookmarkEnd w:id="62"/>
      <w:bookmarkEnd w:id="63"/>
      <w:bookmarkEnd w:id="64"/>
      <w:bookmarkEnd w:id="65"/>
      <w:bookmarkEnd w:id="66"/>
    </w:p>
    <w:p w14:paraId="6104E01D" w14:textId="47A07C3A" w:rsidR="00D52EAB" w:rsidRPr="00C52295" w:rsidRDefault="7806859E" w:rsidP="434A982D">
      <w:pPr>
        <w:spacing w:before="240" w:after="240" w:line="480" w:lineRule="auto"/>
        <w:ind w:left="567" w:hanging="567"/>
        <w:rPr>
          <w:rFonts w:ascii="Times New Roman" w:eastAsia="Times New Roman" w:hAnsi="Times New Roman" w:cs="Times New Roman"/>
        </w:rPr>
      </w:pPr>
      <w:r w:rsidRPr="434A982D">
        <w:rPr>
          <w:rFonts w:ascii="Times New Roman" w:eastAsia="Times New Roman" w:hAnsi="Times New Roman" w:cs="Times New Roman"/>
        </w:rPr>
        <w:t xml:space="preserve">Alphabet. (2024, April 26). </w:t>
      </w:r>
      <w:r w:rsidRPr="434A982D">
        <w:rPr>
          <w:rFonts w:ascii="Times New Roman" w:eastAsia="Times New Roman" w:hAnsi="Times New Roman" w:cs="Times New Roman"/>
          <w:i/>
          <w:iCs/>
        </w:rPr>
        <w:t>Alphabet announces Internet availability of proxy materials for its 2024 annual meeting of stockholders</w:t>
      </w:r>
      <w:r w:rsidRPr="434A982D">
        <w:rPr>
          <w:rFonts w:ascii="Times New Roman" w:eastAsia="Times New Roman" w:hAnsi="Times New Roman" w:cs="Times New Roman"/>
        </w:rPr>
        <w:t xml:space="preserve">. Retrieved from </w:t>
      </w:r>
      <w:hyperlink r:id="rId26">
        <w:r w:rsidRPr="434A982D">
          <w:rPr>
            <w:rStyle w:val="Hyperlink"/>
            <w:rFonts w:ascii="Times New Roman" w:eastAsia="Times New Roman" w:hAnsi="Times New Roman" w:cs="Times New Roman"/>
          </w:rPr>
          <w:t>https://abc.xyz/2024-0426/</w:t>
        </w:r>
      </w:hyperlink>
    </w:p>
    <w:p w14:paraId="34D467B0" w14:textId="09A7B04A" w:rsidR="0050438D" w:rsidRPr="00C52295" w:rsidRDefault="6EF72294" w:rsidP="317EF191">
      <w:pPr>
        <w:spacing w:before="240" w:after="240" w:line="480" w:lineRule="auto"/>
        <w:ind w:left="567" w:hanging="567"/>
        <w:rPr>
          <w:rFonts w:ascii="Times New Roman" w:eastAsia="Times New Roman" w:hAnsi="Times New Roman" w:cs="Times New Roman"/>
        </w:rPr>
      </w:pPr>
      <w:proofErr w:type="spellStart"/>
      <w:r w:rsidRPr="434A982D">
        <w:rPr>
          <w:rFonts w:ascii="Times New Roman" w:eastAsia="Times New Roman" w:hAnsi="Times New Roman" w:cs="Times New Roman"/>
        </w:rPr>
        <w:t>Breiman</w:t>
      </w:r>
      <w:proofErr w:type="spellEnd"/>
      <w:r w:rsidRPr="434A982D">
        <w:rPr>
          <w:rFonts w:ascii="Times New Roman" w:eastAsia="Times New Roman" w:hAnsi="Times New Roman" w:cs="Times New Roman"/>
        </w:rPr>
        <w:t xml:space="preserve">, L. (2001). Random forests. Machine Learning, 45(1), 5–32. </w:t>
      </w:r>
      <w:hyperlink r:id="rId27">
        <w:r w:rsidRPr="434A982D">
          <w:rPr>
            <w:rStyle w:val="Hyperlink"/>
            <w:rFonts w:ascii="Times New Roman" w:eastAsia="Times New Roman" w:hAnsi="Times New Roman" w:cs="Times New Roman"/>
          </w:rPr>
          <w:t>https://doi.org/10.1023/A:1010933404324</w:t>
        </w:r>
      </w:hyperlink>
    </w:p>
    <w:p w14:paraId="456CF68D" w14:textId="3ABF8959" w:rsidR="096E418A" w:rsidRPr="005D3EC5" w:rsidRDefault="7806859E" w:rsidP="434A982D">
      <w:pPr>
        <w:spacing w:before="240" w:after="240" w:line="480" w:lineRule="auto"/>
        <w:ind w:left="567" w:hanging="567"/>
        <w:rPr>
          <w:rFonts w:ascii="Times New Roman" w:eastAsia="Times New Roman" w:hAnsi="Times New Roman" w:cs="Times New Roman"/>
          <w:lang w:val="es-EC"/>
        </w:rPr>
      </w:pPr>
      <w:r w:rsidRPr="434A982D">
        <w:rPr>
          <w:rFonts w:ascii="Times New Roman" w:eastAsia="Times New Roman" w:hAnsi="Times New Roman" w:cs="Times New Roman"/>
        </w:rPr>
        <w:t xml:space="preserve">Hayes, A. (2025, August 13). </w:t>
      </w:r>
      <w:r w:rsidRPr="434A982D">
        <w:rPr>
          <w:rFonts w:ascii="Times New Roman" w:eastAsia="Times New Roman" w:hAnsi="Times New Roman" w:cs="Times New Roman"/>
          <w:i/>
          <w:iCs/>
        </w:rPr>
        <w:t>Understanding stock volume: A key indicator for investors</w:t>
      </w:r>
      <w:r w:rsidRPr="434A982D">
        <w:rPr>
          <w:rFonts w:ascii="Times New Roman" w:eastAsia="Times New Roman" w:hAnsi="Times New Roman" w:cs="Times New Roman"/>
        </w:rPr>
        <w:t xml:space="preserve">. </w:t>
      </w:r>
      <w:proofErr w:type="spellStart"/>
      <w:r w:rsidRPr="005D3EC5">
        <w:rPr>
          <w:rFonts w:ascii="Times New Roman" w:eastAsia="Times New Roman" w:hAnsi="Times New Roman" w:cs="Times New Roman"/>
          <w:lang w:val="es-EC"/>
        </w:rPr>
        <w:t>Investopedia</w:t>
      </w:r>
      <w:proofErr w:type="spellEnd"/>
      <w:r w:rsidRPr="005D3EC5">
        <w:rPr>
          <w:rFonts w:ascii="Times New Roman" w:eastAsia="Times New Roman" w:hAnsi="Times New Roman" w:cs="Times New Roman"/>
          <w:lang w:val="es-EC"/>
        </w:rPr>
        <w:t xml:space="preserve">. </w:t>
      </w:r>
      <w:hyperlink r:id="rId28">
        <w:r w:rsidRPr="005D3EC5">
          <w:rPr>
            <w:rStyle w:val="Hyperlink"/>
            <w:rFonts w:ascii="Times New Roman" w:eastAsia="Times New Roman" w:hAnsi="Times New Roman" w:cs="Times New Roman"/>
            <w:lang w:val="es-EC"/>
          </w:rPr>
          <w:t>https://www.investopedia.com/terms/v/volume.asp</w:t>
        </w:r>
      </w:hyperlink>
    </w:p>
    <w:p w14:paraId="00AB065A" w14:textId="30688D19" w:rsidR="00B3085D" w:rsidRPr="00C52295" w:rsidRDefault="0987C980" w:rsidP="317EF191">
      <w:pPr>
        <w:spacing w:before="240" w:after="240" w:line="480" w:lineRule="auto"/>
        <w:ind w:left="567" w:hanging="567"/>
        <w:rPr>
          <w:rFonts w:ascii="Times New Roman" w:eastAsia="Times New Roman" w:hAnsi="Times New Roman" w:cs="Times New Roman"/>
        </w:rPr>
      </w:pPr>
      <w:proofErr w:type="spellStart"/>
      <w:r w:rsidRPr="005D3EC5">
        <w:rPr>
          <w:rFonts w:ascii="Times New Roman" w:eastAsia="Times New Roman" w:hAnsi="Times New Roman" w:cs="Times New Roman"/>
          <w:lang w:val="es-EC"/>
        </w:rPr>
        <w:t>Hyndman</w:t>
      </w:r>
      <w:proofErr w:type="spellEnd"/>
      <w:r w:rsidRPr="005D3EC5">
        <w:rPr>
          <w:rFonts w:ascii="Times New Roman" w:eastAsia="Times New Roman" w:hAnsi="Times New Roman" w:cs="Times New Roman"/>
          <w:lang w:val="es-EC"/>
        </w:rPr>
        <w:t xml:space="preserve">, R. J., &amp; </w:t>
      </w:r>
      <w:proofErr w:type="spellStart"/>
      <w:r w:rsidRPr="005D3EC5">
        <w:rPr>
          <w:rFonts w:ascii="Times New Roman" w:eastAsia="Times New Roman" w:hAnsi="Times New Roman" w:cs="Times New Roman"/>
          <w:lang w:val="es-EC"/>
        </w:rPr>
        <w:t>Athanasopoulos</w:t>
      </w:r>
      <w:proofErr w:type="spellEnd"/>
      <w:r w:rsidRPr="005D3EC5">
        <w:rPr>
          <w:rFonts w:ascii="Times New Roman" w:eastAsia="Times New Roman" w:hAnsi="Times New Roman" w:cs="Times New Roman"/>
          <w:lang w:val="es-EC"/>
        </w:rPr>
        <w:t xml:space="preserve">, G. (2021). </w:t>
      </w:r>
      <w:r w:rsidRPr="434A982D">
        <w:rPr>
          <w:rFonts w:ascii="Times New Roman" w:eastAsia="Times New Roman" w:hAnsi="Times New Roman" w:cs="Times New Roman"/>
          <w:lang w:val="en-US"/>
        </w:rPr>
        <w:t xml:space="preserve">Forecasting: Principles and practice (3rd ed.). </w:t>
      </w:r>
      <w:hyperlink r:id="rId29">
        <w:r w:rsidRPr="434A982D">
          <w:rPr>
            <w:rStyle w:val="Hyperlink"/>
            <w:rFonts w:ascii="Times New Roman" w:eastAsia="Times New Roman" w:hAnsi="Times New Roman" w:cs="Times New Roman"/>
          </w:rPr>
          <w:t>OTexts. https://otexts.com/fpp3/</w:t>
        </w:r>
      </w:hyperlink>
    </w:p>
    <w:p w14:paraId="7FDAE5E9" w14:textId="5F77A5AA" w:rsidR="005F0EC4" w:rsidRPr="00A92CC7" w:rsidRDefault="7806859E" w:rsidP="434A982D">
      <w:pPr>
        <w:spacing w:before="240" w:after="240" w:line="480" w:lineRule="auto"/>
        <w:ind w:left="567" w:hanging="567"/>
        <w:rPr>
          <w:rFonts w:ascii="Times New Roman" w:eastAsia="Times New Roman" w:hAnsi="Times New Roman" w:cs="Times New Roman"/>
          <w:lang w:val="pt-BR"/>
        </w:rPr>
      </w:pPr>
      <w:r w:rsidRPr="434A982D">
        <w:rPr>
          <w:rFonts w:ascii="Times New Roman" w:eastAsia="Times New Roman" w:hAnsi="Times New Roman" w:cs="Times New Roman"/>
        </w:rPr>
        <w:t xml:space="preserve">Investing.com. (n.d.). </w:t>
      </w:r>
      <w:r w:rsidRPr="434A982D">
        <w:rPr>
          <w:rFonts w:ascii="Times New Roman" w:eastAsia="Times New Roman" w:hAnsi="Times New Roman" w:cs="Times New Roman"/>
          <w:i/>
          <w:iCs/>
        </w:rPr>
        <w:t>Alphabet Inc. (GOOGL) historical prices</w:t>
      </w:r>
      <w:r w:rsidRPr="434A982D">
        <w:rPr>
          <w:rFonts w:ascii="Times New Roman" w:eastAsia="Times New Roman" w:hAnsi="Times New Roman" w:cs="Times New Roman"/>
        </w:rPr>
        <w:t xml:space="preserve">. </w:t>
      </w:r>
      <w:r w:rsidRPr="00A92CC7">
        <w:rPr>
          <w:rFonts w:ascii="Times New Roman" w:eastAsia="Times New Roman" w:hAnsi="Times New Roman" w:cs="Times New Roman"/>
          <w:lang w:val="pt-BR"/>
        </w:rPr>
        <w:t xml:space="preserve">Investing.com. </w:t>
      </w:r>
      <w:hyperlink r:id="rId30">
        <w:r w:rsidRPr="00A92CC7">
          <w:rPr>
            <w:rStyle w:val="Hyperlink"/>
            <w:rFonts w:ascii="Times New Roman" w:eastAsia="Times New Roman" w:hAnsi="Times New Roman" w:cs="Times New Roman"/>
            <w:lang w:val="pt-BR"/>
          </w:rPr>
          <w:t>https://www.investing.com/equities/google-inc-historical-data</w:t>
        </w:r>
      </w:hyperlink>
    </w:p>
    <w:p w14:paraId="5B09CA1A" w14:textId="055550B7" w:rsidR="007F29F2" w:rsidRPr="00C52295" w:rsidRDefault="5FF29573" w:rsidP="317EF191">
      <w:pPr>
        <w:spacing w:before="240" w:after="240" w:line="480" w:lineRule="auto"/>
        <w:ind w:left="567" w:hanging="567"/>
        <w:rPr>
          <w:rFonts w:ascii="Times New Roman" w:eastAsia="Times New Roman" w:hAnsi="Times New Roman" w:cs="Times New Roman"/>
        </w:rPr>
      </w:pPr>
      <w:r w:rsidRPr="434A982D">
        <w:rPr>
          <w:rFonts w:ascii="Times New Roman" w:eastAsia="Times New Roman" w:hAnsi="Times New Roman" w:cs="Times New Roman"/>
          <w:lang w:val="en-US"/>
        </w:rPr>
        <w:t xml:space="preserve">James, G., Witten, D., Hastie, T., </w:t>
      </w:r>
      <w:proofErr w:type="spellStart"/>
      <w:r w:rsidRPr="434A982D">
        <w:rPr>
          <w:rFonts w:ascii="Times New Roman" w:eastAsia="Times New Roman" w:hAnsi="Times New Roman" w:cs="Times New Roman"/>
          <w:lang w:val="en-US"/>
        </w:rPr>
        <w:t>Tibshirani</w:t>
      </w:r>
      <w:proofErr w:type="spellEnd"/>
      <w:r w:rsidRPr="434A982D">
        <w:rPr>
          <w:rFonts w:ascii="Times New Roman" w:eastAsia="Times New Roman" w:hAnsi="Times New Roman" w:cs="Times New Roman"/>
          <w:lang w:val="en-US"/>
        </w:rPr>
        <w:t xml:space="preserve">, R., &amp; Taylor, J. (2023). An introduction to statistical learning with applications in R (3rd ed.). </w:t>
      </w:r>
      <w:r w:rsidRPr="434A982D">
        <w:rPr>
          <w:rFonts w:ascii="Times New Roman" w:eastAsia="Times New Roman" w:hAnsi="Times New Roman" w:cs="Times New Roman"/>
        </w:rPr>
        <w:t xml:space="preserve">Springer. </w:t>
      </w:r>
      <w:hyperlink r:id="rId31">
        <w:r w:rsidRPr="434A982D">
          <w:rPr>
            <w:rStyle w:val="Hyperlink"/>
            <w:rFonts w:ascii="Times New Roman" w:eastAsia="Times New Roman" w:hAnsi="Times New Roman" w:cs="Times New Roman"/>
          </w:rPr>
          <w:t>https://www.statlearning.com/</w:t>
        </w:r>
      </w:hyperlink>
    </w:p>
    <w:p w14:paraId="39AF17B6" w14:textId="29F5F9A8" w:rsidR="005F0EC4" w:rsidRPr="00A235C8" w:rsidRDefault="7806859E" w:rsidP="317EF191">
      <w:pPr>
        <w:spacing w:before="240" w:after="240" w:line="480" w:lineRule="auto"/>
        <w:ind w:left="567" w:hanging="567"/>
        <w:rPr>
          <w:rFonts w:ascii="Times New Roman" w:eastAsia="Times New Roman" w:hAnsi="Times New Roman" w:cs="Times New Roman"/>
          <w:lang w:val="en-US"/>
        </w:rPr>
      </w:pPr>
      <w:r w:rsidRPr="434A982D">
        <w:rPr>
          <w:rFonts w:ascii="Times New Roman" w:eastAsia="Times New Roman" w:hAnsi="Times New Roman" w:cs="Times New Roman"/>
        </w:rPr>
        <w:t xml:space="preserve">Kenton, W. (2025, May 24). </w:t>
      </w:r>
      <w:r w:rsidRPr="434A982D">
        <w:rPr>
          <w:rFonts w:ascii="Times New Roman" w:eastAsia="Times New Roman" w:hAnsi="Times New Roman" w:cs="Times New Roman"/>
          <w:i/>
          <w:iCs/>
        </w:rPr>
        <w:t>How to calculate a percentage change</w:t>
      </w:r>
      <w:r w:rsidRPr="434A982D">
        <w:rPr>
          <w:rFonts w:ascii="Times New Roman" w:eastAsia="Times New Roman" w:hAnsi="Times New Roman" w:cs="Times New Roman"/>
        </w:rPr>
        <w:t xml:space="preserve">. </w:t>
      </w:r>
      <w:r w:rsidRPr="00A235C8">
        <w:rPr>
          <w:rFonts w:ascii="Times New Roman" w:eastAsia="Times New Roman" w:hAnsi="Times New Roman" w:cs="Times New Roman"/>
          <w:lang w:val="en-US"/>
        </w:rPr>
        <w:t xml:space="preserve">Investopedia. </w:t>
      </w:r>
      <w:hyperlink r:id="rId32">
        <w:r w:rsidRPr="00A235C8">
          <w:rPr>
            <w:rStyle w:val="Hyperlink"/>
            <w:rFonts w:ascii="Times New Roman" w:eastAsia="Times New Roman" w:hAnsi="Times New Roman" w:cs="Times New Roman"/>
            <w:lang w:val="en-US"/>
          </w:rPr>
          <w:t>https://www.investopedia.com/terms/p/percentage-change.asp</w:t>
        </w:r>
      </w:hyperlink>
    </w:p>
    <w:p w14:paraId="018C52F0" w14:textId="2123F235" w:rsidR="005F0EC4" w:rsidRPr="00A235C8" w:rsidRDefault="7806859E" w:rsidP="317EF191">
      <w:pPr>
        <w:spacing w:before="240" w:after="240" w:line="480" w:lineRule="auto"/>
        <w:ind w:left="567" w:hanging="567"/>
        <w:rPr>
          <w:rFonts w:ascii="Times New Roman" w:eastAsia="Times New Roman" w:hAnsi="Times New Roman" w:cs="Times New Roman"/>
          <w:lang w:val="pt-BR"/>
        </w:rPr>
      </w:pPr>
      <w:r w:rsidRPr="00A235C8">
        <w:rPr>
          <w:rFonts w:ascii="Times New Roman" w:eastAsia="Times New Roman" w:hAnsi="Times New Roman" w:cs="Times New Roman"/>
          <w:lang w:val="en-US"/>
        </w:rPr>
        <w:t xml:space="preserve">Nasdaq. (n.d.-a). </w:t>
      </w:r>
      <w:r w:rsidRPr="434A982D">
        <w:rPr>
          <w:rFonts w:ascii="Times New Roman" w:eastAsia="Times New Roman" w:hAnsi="Times New Roman" w:cs="Times New Roman"/>
          <w:i/>
          <w:iCs/>
        </w:rPr>
        <w:t>Closing price definition</w:t>
      </w:r>
      <w:r w:rsidRPr="434A982D">
        <w:rPr>
          <w:rFonts w:ascii="Times New Roman" w:eastAsia="Times New Roman" w:hAnsi="Times New Roman" w:cs="Times New Roman"/>
        </w:rPr>
        <w:t xml:space="preserve">. </w:t>
      </w:r>
      <w:r w:rsidRPr="00A235C8">
        <w:rPr>
          <w:rFonts w:ascii="Times New Roman" w:eastAsia="Times New Roman" w:hAnsi="Times New Roman" w:cs="Times New Roman"/>
          <w:lang w:val="pt-BR"/>
        </w:rPr>
        <w:t xml:space="preserve">Nasdaq. </w:t>
      </w:r>
      <w:hyperlink r:id="rId33">
        <w:r w:rsidRPr="00A235C8">
          <w:rPr>
            <w:rStyle w:val="Hyperlink"/>
            <w:rFonts w:ascii="Times New Roman" w:eastAsia="Times New Roman" w:hAnsi="Times New Roman" w:cs="Times New Roman"/>
            <w:lang w:val="pt-BR"/>
          </w:rPr>
          <w:t>https://www.nasdaq.com/glossary/c/closing-price</w:t>
        </w:r>
      </w:hyperlink>
    </w:p>
    <w:p w14:paraId="743577F5" w14:textId="230A9725" w:rsidR="005F0EC4" w:rsidRPr="00C52295" w:rsidRDefault="7806859E" w:rsidP="317EF191">
      <w:pPr>
        <w:spacing w:before="240" w:after="240" w:line="480" w:lineRule="auto"/>
        <w:ind w:left="567" w:hanging="567"/>
        <w:rPr>
          <w:rFonts w:ascii="Times New Roman" w:eastAsia="Times New Roman" w:hAnsi="Times New Roman" w:cs="Times New Roman"/>
          <w:lang w:val="pt-BR"/>
        </w:rPr>
      </w:pPr>
      <w:r w:rsidRPr="434A982D">
        <w:rPr>
          <w:rFonts w:ascii="Times New Roman" w:eastAsia="Times New Roman" w:hAnsi="Times New Roman" w:cs="Times New Roman"/>
        </w:rPr>
        <w:t xml:space="preserve">Nasdaq. (n.d.-b). </w:t>
      </w:r>
      <w:r w:rsidRPr="434A982D">
        <w:rPr>
          <w:rFonts w:ascii="Times New Roman" w:eastAsia="Times New Roman" w:hAnsi="Times New Roman" w:cs="Times New Roman"/>
          <w:i/>
          <w:iCs/>
        </w:rPr>
        <w:t>Opening price definition</w:t>
      </w:r>
      <w:r w:rsidRPr="434A982D">
        <w:rPr>
          <w:rFonts w:ascii="Times New Roman" w:eastAsia="Times New Roman" w:hAnsi="Times New Roman" w:cs="Times New Roman"/>
        </w:rPr>
        <w:t xml:space="preserve">. </w:t>
      </w:r>
      <w:r w:rsidRPr="434A982D">
        <w:rPr>
          <w:rFonts w:ascii="Times New Roman" w:eastAsia="Times New Roman" w:hAnsi="Times New Roman" w:cs="Times New Roman"/>
          <w:lang w:val="pt-BR"/>
        </w:rPr>
        <w:t xml:space="preserve">Nasdaq. </w:t>
      </w:r>
      <w:hyperlink r:id="rId34">
        <w:r w:rsidRPr="434A982D">
          <w:rPr>
            <w:rStyle w:val="Hyperlink"/>
            <w:rFonts w:ascii="Times New Roman" w:eastAsia="Times New Roman" w:hAnsi="Times New Roman" w:cs="Times New Roman"/>
            <w:lang w:val="pt-BR"/>
          </w:rPr>
          <w:t>https://www.nasdaq.com/glossary/o/opening-price</w:t>
        </w:r>
      </w:hyperlink>
    </w:p>
    <w:p w14:paraId="6A3C90B4" w14:textId="0346FFF4" w:rsidR="005F0EC4" w:rsidRPr="00C52295" w:rsidRDefault="7806859E" w:rsidP="317EF191">
      <w:pPr>
        <w:spacing w:before="240" w:after="240" w:line="480" w:lineRule="auto"/>
        <w:ind w:left="567" w:hanging="567"/>
        <w:rPr>
          <w:rFonts w:ascii="Times New Roman" w:eastAsia="Times New Roman" w:hAnsi="Times New Roman" w:cs="Times New Roman"/>
        </w:rPr>
      </w:pPr>
      <w:r w:rsidRPr="434A982D">
        <w:rPr>
          <w:rFonts w:ascii="Times New Roman" w:eastAsia="Times New Roman" w:hAnsi="Times New Roman" w:cs="Times New Roman"/>
        </w:rPr>
        <w:t xml:space="preserve">The </w:t>
      </w:r>
      <w:proofErr w:type="spellStart"/>
      <w:r w:rsidRPr="434A982D">
        <w:rPr>
          <w:rFonts w:ascii="Times New Roman" w:eastAsia="Times New Roman" w:hAnsi="Times New Roman" w:cs="Times New Roman"/>
        </w:rPr>
        <w:t>Investorpedia</w:t>
      </w:r>
      <w:proofErr w:type="spellEnd"/>
      <w:r w:rsidRPr="434A982D">
        <w:rPr>
          <w:rFonts w:ascii="Times New Roman" w:eastAsia="Times New Roman" w:hAnsi="Times New Roman" w:cs="Times New Roman"/>
        </w:rPr>
        <w:t xml:space="preserve"> Team. (2025, May 1). </w:t>
      </w:r>
      <w:r w:rsidRPr="434A982D">
        <w:rPr>
          <w:rFonts w:ascii="Times New Roman" w:eastAsia="Times New Roman" w:hAnsi="Times New Roman" w:cs="Times New Roman"/>
          <w:i/>
          <w:iCs/>
        </w:rPr>
        <w:t>How to calculate the percentage gain or loss on an investment</w:t>
      </w:r>
      <w:r w:rsidRPr="434A982D">
        <w:rPr>
          <w:rFonts w:ascii="Times New Roman" w:eastAsia="Times New Roman" w:hAnsi="Times New Roman" w:cs="Times New Roman"/>
        </w:rPr>
        <w:t xml:space="preserve">. Investopedia. </w:t>
      </w:r>
      <w:hyperlink r:id="rId35">
        <w:r w:rsidRPr="434A982D">
          <w:rPr>
            <w:rStyle w:val="Hyperlink"/>
            <w:rFonts w:ascii="Times New Roman" w:eastAsia="Times New Roman" w:hAnsi="Times New Roman" w:cs="Times New Roman"/>
          </w:rPr>
          <w:t>https://www.investopedia.com/ask/answers/how-do-you-calculate-percentage-gain-or-loss-investment/</w:t>
        </w:r>
      </w:hyperlink>
    </w:p>
    <w:sdt>
      <w:sdtPr>
        <w:rPr>
          <w:rFonts w:ascii="Times New Roman" w:hAnsi="Times New Roman" w:cs="Times New Roman"/>
        </w:rPr>
        <w:id w:val="-658703037"/>
        <w:bibliography/>
      </w:sdtPr>
      <w:sdtContent>
        <w:p w14:paraId="3A1B6D54" w14:textId="77777777" w:rsidR="00C5535D" w:rsidRPr="00C52295" w:rsidRDefault="00C5535D" w:rsidP="00BD1F06">
          <w:pPr>
            <w:spacing w:before="240" w:after="240" w:line="480" w:lineRule="auto"/>
            <w:ind w:left="567" w:hanging="567"/>
            <w:rPr>
              <w:rFonts w:ascii="Times New Roman" w:eastAsia="Times New Roman" w:hAnsi="Times New Roman" w:cs="Times New Roman"/>
            </w:rPr>
          </w:pPr>
          <w:r w:rsidRPr="434A982D">
            <w:rPr>
              <w:rFonts w:ascii="Times New Roman" w:eastAsia="Times New Roman" w:hAnsi="Times New Roman" w:cs="Times New Roman"/>
            </w:rPr>
            <w:fldChar w:fldCharType="begin"/>
          </w:r>
          <w:r w:rsidRPr="434A982D">
            <w:rPr>
              <w:rFonts w:ascii="Times New Roman" w:eastAsia="Times New Roman" w:hAnsi="Times New Roman" w:cs="Times New Roman"/>
            </w:rPr>
            <w:instrText xml:space="preserve"> BIBLIOGRAPHY </w:instrText>
          </w:r>
          <w:r w:rsidRPr="434A982D">
            <w:rPr>
              <w:rFonts w:ascii="Times New Roman" w:eastAsia="Times New Roman" w:hAnsi="Times New Roman" w:cs="Times New Roman"/>
            </w:rPr>
            <w:fldChar w:fldCharType="separate"/>
          </w:r>
          <w:r w:rsidR="7806859E" w:rsidRPr="434A982D">
            <w:rPr>
              <w:rFonts w:ascii="Times New Roman" w:hAnsi="Times New Roman" w:cs="Times New Roman"/>
            </w:rPr>
            <w:t xml:space="preserve">Wang, Z. (2025). </w:t>
          </w:r>
          <w:r w:rsidR="7806859E" w:rsidRPr="434A982D">
            <w:rPr>
              <w:rFonts w:ascii="Times New Roman" w:eastAsia="Times New Roman" w:hAnsi="Times New Roman" w:cs="Times New Roman"/>
            </w:rPr>
            <w:t>Proceedings of the 2025 International Conference on Financial Risk and Investment Management (ICFRIM 2025).</w:t>
          </w:r>
          <w:r w:rsidR="7806859E" w:rsidRPr="434A982D">
            <w:rPr>
              <w:rFonts w:ascii="Times New Roman" w:hAnsi="Times New Roman" w:cs="Times New Roman"/>
            </w:rPr>
            <w:t xml:space="preserve"> Australia: University of New South Wales. doi:10.2991/978-94-6463-748-9_64</w:t>
          </w:r>
        </w:p>
        <w:p w14:paraId="7F56B19E" w14:textId="65D954C0" w:rsidR="2A6E39CB" w:rsidRPr="00C52295" w:rsidRDefault="00C5535D" w:rsidP="00BD1F06">
          <w:pPr>
            <w:spacing w:before="240" w:after="240" w:line="480" w:lineRule="auto"/>
            <w:ind w:left="567" w:hanging="567"/>
            <w:rPr>
              <w:rFonts w:ascii="Times New Roman" w:eastAsia="Times New Roman" w:hAnsi="Times New Roman" w:cs="Times New Roman"/>
            </w:rPr>
          </w:pPr>
          <w:r w:rsidRPr="434A982D">
            <w:rPr>
              <w:rFonts w:ascii="Times New Roman" w:eastAsia="Times New Roman" w:hAnsi="Times New Roman" w:cs="Times New Roman"/>
            </w:rPr>
            <w:fldChar w:fldCharType="end"/>
          </w:r>
        </w:p>
      </w:sdtContent>
    </w:sdt>
    <w:p w14:paraId="1D15711A" w14:textId="7A08D1E3" w:rsidR="00CB4BA9" w:rsidRPr="00C52295" w:rsidRDefault="00CB4BA9">
      <w:pPr>
        <w:rPr>
          <w:rFonts w:ascii="Times New Roman" w:eastAsia="Times New Roman" w:hAnsi="Times New Roman" w:cs="Times New Roman"/>
          <w:b/>
          <w:bCs/>
        </w:rPr>
      </w:pPr>
      <w:bookmarkStart w:id="67" w:name="_Toc814258964"/>
      <w:bookmarkStart w:id="68" w:name="_Toc616185568"/>
      <w:bookmarkStart w:id="69" w:name="_Toc502093304"/>
      <w:bookmarkStart w:id="70" w:name="_Toc712737383"/>
      <w:r w:rsidRPr="434A982D">
        <w:rPr>
          <w:rFonts w:ascii="Times New Roman" w:eastAsia="Times New Roman" w:hAnsi="Times New Roman" w:cs="Times New Roman"/>
        </w:rPr>
        <w:br w:type="page"/>
      </w:r>
    </w:p>
    <w:p w14:paraId="76E8924C" w14:textId="3A9FED2D" w:rsidR="2A6E39CB" w:rsidRPr="00C52295" w:rsidRDefault="09A7A18E" w:rsidP="434A982D">
      <w:pPr>
        <w:pStyle w:val="Heading1"/>
        <w:ind w:hanging="720"/>
        <w:jc w:val="center"/>
        <w:rPr>
          <w:rFonts w:ascii="Times New Roman" w:hAnsi="Times New Roman" w:cs="Times New Roman"/>
        </w:rPr>
      </w:pPr>
      <w:bookmarkStart w:id="71" w:name="_Toc208764397"/>
      <w:r w:rsidRPr="434A982D">
        <w:rPr>
          <w:rFonts w:ascii="Times New Roman" w:hAnsi="Times New Roman" w:cs="Times New Roman"/>
        </w:rPr>
        <w:t xml:space="preserve">Appendix A - </w:t>
      </w:r>
      <w:bookmarkEnd w:id="67"/>
      <w:bookmarkEnd w:id="68"/>
      <w:bookmarkEnd w:id="69"/>
      <w:bookmarkEnd w:id="70"/>
      <w:r w:rsidRPr="434A982D">
        <w:rPr>
          <w:rFonts w:ascii="Times New Roman" w:hAnsi="Times New Roman" w:cs="Times New Roman"/>
        </w:rPr>
        <w:t>SQL Exploration Outputs</w:t>
      </w:r>
      <w:bookmarkEnd w:id="71"/>
    </w:p>
    <w:p w14:paraId="45B73106" w14:textId="1C121F68" w:rsidR="2A6E39CB" w:rsidRPr="00C52295" w:rsidRDefault="7806859E" w:rsidP="2A6E39CB">
      <w:pPr>
        <w:spacing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This appendix presents the outputs generated from the SQL queries conducted during the initial data exploration phase. These figures provide descriptive insights into Alphabet’s stock dataset, including overall size, time coverage, summary statistics, market highlights, and return calculations. They serve as supporting evidence for the findings described in the Data Collection and Data Understanding sections.</w:t>
      </w:r>
    </w:p>
    <w:p w14:paraId="0C053FD3" w14:textId="7573AF4F" w:rsidR="2A6E39CB" w:rsidRPr="00C52295" w:rsidRDefault="7806859E" w:rsidP="00D75660">
      <w:pPr>
        <w:spacing w:after="0" w:line="480" w:lineRule="auto"/>
        <w:rPr>
          <w:rFonts w:ascii="Times New Roman" w:eastAsia="Times New Roman" w:hAnsi="Times New Roman" w:cs="Times New Roman"/>
          <w:lang w:val="en-US"/>
        </w:rPr>
      </w:pPr>
      <w:r w:rsidRPr="434A982D">
        <w:rPr>
          <w:rFonts w:ascii="Times New Roman" w:eastAsia="Times New Roman" w:hAnsi="Times New Roman" w:cs="Times New Roman"/>
          <w:b/>
          <w:bCs/>
          <w:lang w:val="en-US"/>
        </w:rPr>
        <w:t>Figure A1.</w:t>
      </w:r>
      <w:r w:rsidRPr="434A982D">
        <w:rPr>
          <w:rFonts w:ascii="Times New Roman" w:eastAsia="Times New Roman" w:hAnsi="Times New Roman" w:cs="Times New Roman"/>
          <w:lang w:val="en-US"/>
        </w:rPr>
        <w:t xml:space="preserve"> </w:t>
      </w:r>
      <w:r w:rsidRPr="434A982D">
        <w:rPr>
          <w:rFonts w:ascii="Times New Roman" w:eastAsia="Times New Roman" w:hAnsi="Times New Roman" w:cs="Times New Roman"/>
          <w:i/>
          <w:iCs/>
          <w:lang w:val="en-US"/>
        </w:rPr>
        <w:t>Dataset Total Rows</w:t>
      </w:r>
      <w:r w:rsidRPr="434A982D">
        <w:rPr>
          <w:rFonts w:ascii="Times New Roman" w:eastAsia="Times New Roman" w:hAnsi="Times New Roman" w:cs="Times New Roman"/>
          <w:lang w:val="en-US"/>
        </w:rPr>
        <w:t xml:space="preserve"> </w:t>
      </w:r>
    </w:p>
    <w:p w14:paraId="3D7858AC" w14:textId="7D576E61" w:rsidR="060FF51D" w:rsidRPr="00C52295" w:rsidRDefault="09F18061" w:rsidP="00D75660">
      <w:pPr>
        <w:spacing w:line="480" w:lineRule="auto"/>
        <w:rPr>
          <w:rFonts w:ascii="Times New Roman" w:eastAsia="Times New Roman" w:hAnsi="Times New Roman" w:cs="Times New Roman"/>
          <w:lang w:val="en-US"/>
        </w:rPr>
      </w:pPr>
      <w:r>
        <w:rPr>
          <w:noProof/>
        </w:rPr>
        <w:drawing>
          <wp:inline distT="0" distB="0" distL="0" distR="0" wp14:anchorId="4B3DAA1D" wp14:editId="70932F9B">
            <wp:extent cx="1123950" cy="438150"/>
            <wp:effectExtent l="0" t="0" r="0" b="0"/>
            <wp:docPr id="22422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8123" name=""/>
                    <pic:cNvPicPr/>
                  </pic:nvPicPr>
                  <pic:blipFill>
                    <a:blip r:embed="rId36">
                      <a:extLst>
                        <a:ext uri="{28A0092B-C50C-407E-A947-70E740481C1C}">
                          <a14:useLocalDpi xmlns:a14="http://schemas.microsoft.com/office/drawing/2010/main" val="0"/>
                        </a:ext>
                      </a:extLst>
                    </a:blip>
                    <a:stretch>
                      <a:fillRect/>
                    </a:stretch>
                  </pic:blipFill>
                  <pic:spPr>
                    <a:xfrm>
                      <a:off x="0" y="0"/>
                      <a:ext cx="1123950" cy="438150"/>
                    </a:xfrm>
                    <a:prstGeom prst="rect">
                      <a:avLst/>
                    </a:prstGeom>
                  </pic:spPr>
                </pic:pic>
              </a:graphicData>
            </a:graphic>
          </wp:inline>
        </w:drawing>
      </w:r>
      <w:r w:rsidR="060FF51D">
        <w:br/>
      </w:r>
      <w:r w:rsidR="7806859E" w:rsidRPr="434A982D">
        <w:rPr>
          <w:rFonts w:ascii="Times New Roman" w:eastAsia="Times New Roman" w:hAnsi="Times New Roman" w:cs="Times New Roman"/>
        </w:rPr>
        <w:t xml:space="preserve">Note. </w:t>
      </w:r>
      <w:r w:rsidR="7806859E" w:rsidRPr="434A982D">
        <w:rPr>
          <w:rFonts w:ascii="Times New Roman" w:eastAsia="Times New Roman" w:hAnsi="Times New Roman" w:cs="Times New Roman"/>
          <w:lang w:val="en-US"/>
        </w:rPr>
        <w:t>Initial Exploration showing total rows.</w:t>
      </w:r>
    </w:p>
    <w:p w14:paraId="45063029" w14:textId="420F976C" w:rsidR="3277508D"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A2. </w:t>
      </w:r>
      <w:r w:rsidRPr="434A982D">
        <w:rPr>
          <w:rFonts w:ascii="Times New Roman" w:eastAsia="Times New Roman" w:hAnsi="Times New Roman" w:cs="Times New Roman"/>
          <w:i/>
          <w:iCs/>
        </w:rPr>
        <w:t>Dataset Min. and Max. Dates</w:t>
      </w:r>
      <w:r w:rsidR="2A6E39CB">
        <w:br/>
      </w:r>
      <w:r w:rsidR="1278F8B2">
        <w:rPr>
          <w:noProof/>
        </w:rPr>
        <w:drawing>
          <wp:inline distT="0" distB="0" distL="0" distR="0" wp14:anchorId="69BD9518" wp14:editId="3686363D">
            <wp:extent cx="2038350" cy="476250"/>
            <wp:effectExtent l="0" t="0" r="0" b="0"/>
            <wp:docPr id="198760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1564" name=""/>
                    <pic:cNvPicPr/>
                  </pic:nvPicPr>
                  <pic:blipFill>
                    <a:blip r:embed="rId37">
                      <a:extLst>
                        <a:ext uri="{28A0092B-C50C-407E-A947-70E740481C1C}">
                          <a14:useLocalDpi xmlns:a14="http://schemas.microsoft.com/office/drawing/2010/main" val="0"/>
                        </a:ext>
                      </a:extLst>
                    </a:blip>
                    <a:stretch>
                      <a:fillRect/>
                    </a:stretch>
                  </pic:blipFill>
                  <pic:spPr>
                    <a:xfrm>
                      <a:off x="0" y="0"/>
                      <a:ext cx="2038350" cy="476250"/>
                    </a:xfrm>
                    <a:prstGeom prst="rect">
                      <a:avLst/>
                    </a:prstGeom>
                  </pic:spPr>
                </pic:pic>
              </a:graphicData>
            </a:graphic>
          </wp:inline>
        </w:drawing>
      </w:r>
    </w:p>
    <w:p w14:paraId="536135AE" w14:textId="34B153A6" w:rsidR="5D767F2E"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A3. </w:t>
      </w:r>
      <w:r w:rsidRPr="434A982D">
        <w:rPr>
          <w:rFonts w:ascii="Times New Roman" w:eastAsia="Times New Roman" w:hAnsi="Times New Roman" w:cs="Times New Roman"/>
          <w:i/>
          <w:iCs/>
        </w:rPr>
        <w:t>Dataset first 10 rows to check data</w:t>
      </w:r>
      <w:r w:rsidR="2A6E39CB">
        <w:br/>
      </w:r>
      <w:r w:rsidR="1278F8B2">
        <w:rPr>
          <w:noProof/>
        </w:rPr>
        <w:drawing>
          <wp:inline distT="0" distB="0" distL="0" distR="0" wp14:anchorId="2D0F967B" wp14:editId="59751781">
            <wp:extent cx="5200650" cy="2305050"/>
            <wp:effectExtent l="0" t="0" r="0" b="0"/>
            <wp:docPr id="1037796713" name="drawing"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8916" name=""/>
                    <pic:cNvPicPr/>
                  </pic:nvPicPr>
                  <pic:blipFill>
                    <a:blip r:embed="rId38">
                      <a:extLst>
                        <a:ext uri="{28A0092B-C50C-407E-A947-70E740481C1C}">
                          <a14:useLocalDpi xmlns:a14="http://schemas.microsoft.com/office/drawing/2010/main" val="0"/>
                        </a:ext>
                      </a:extLst>
                    </a:blip>
                    <a:stretch>
                      <a:fillRect/>
                    </a:stretch>
                  </pic:blipFill>
                  <pic:spPr>
                    <a:xfrm>
                      <a:off x="0" y="0"/>
                      <a:ext cx="5200650" cy="2305050"/>
                    </a:xfrm>
                    <a:prstGeom prst="rect">
                      <a:avLst/>
                    </a:prstGeom>
                  </pic:spPr>
                </pic:pic>
              </a:graphicData>
            </a:graphic>
          </wp:inline>
        </w:drawing>
      </w:r>
    </w:p>
    <w:p w14:paraId="2A018ECD" w14:textId="779C50F2" w:rsidR="060FF51D" w:rsidRPr="00C52295" w:rsidRDefault="7806859E" w:rsidP="00D75660">
      <w:p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A4. </w:t>
      </w:r>
      <w:r w:rsidRPr="434A982D">
        <w:rPr>
          <w:rFonts w:ascii="Times New Roman" w:eastAsia="Times New Roman" w:hAnsi="Times New Roman" w:cs="Times New Roman"/>
          <w:i/>
          <w:iCs/>
        </w:rPr>
        <w:t>Price range and average</w:t>
      </w:r>
      <w:r w:rsidR="2A6E39CB">
        <w:br/>
      </w:r>
      <w:r w:rsidR="09F18061">
        <w:rPr>
          <w:noProof/>
        </w:rPr>
        <w:drawing>
          <wp:inline distT="0" distB="0" distL="0" distR="0" wp14:anchorId="4FE6263F" wp14:editId="2604D912">
            <wp:extent cx="2266950" cy="514350"/>
            <wp:effectExtent l="0" t="0" r="0" b="0"/>
            <wp:docPr id="846574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9181" name=""/>
                    <pic:cNvPicPr/>
                  </pic:nvPicPr>
                  <pic:blipFill>
                    <a:blip r:embed="rId39">
                      <a:extLst>
                        <a:ext uri="{28A0092B-C50C-407E-A947-70E740481C1C}">
                          <a14:useLocalDpi xmlns:a14="http://schemas.microsoft.com/office/drawing/2010/main" val="0"/>
                        </a:ext>
                      </a:extLst>
                    </a:blip>
                    <a:stretch>
                      <a:fillRect/>
                    </a:stretch>
                  </pic:blipFill>
                  <pic:spPr>
                    <a:xfrm>
                      <a:off x="0" y="0"/>
                      <a:ext cx="2266950" cy="514350"/>
                    </a:xfrm>
                    <a:prstGeom prst="rect">
                      <a:avLst/>
                    </a:prstGeom>
                  </pic:spPr>
                </pic:pic>
              </a:graphicData>
            </a:graphic>
          </wp:inline>
        </w:drawing>
      </w:r>
      <w:r w:rsidR="2A6E39CB">
        <w:br/>
      </w:r>
      <w:r w:rsidRPr="434A982D">
        <w:rPr>
          <w:rFonts w:ascii="Times New Roman" w:eastAsia="Times New Roman" w:hAnsi="Times New Roman" w:cs="Times New Roman"/>
          <w:i/>
          <w:iCs/>
        </w:rPr>
        <w:t xml:space="preserve">Note. </w:t>
      </w:r>
      <w:r w:rsidRPr="434A982D">
        <w:rPr>
          <w:rFonts w:ascii="Times New Roman" w:eastAsia="Times New Roman" w:hAnsi="Times New Roman" w:cs="Times New Roman"/>
        </w:rPr>
        <w:t>Basic Statistics.</w:t>
      </w:r>
    </w:p>
    <w:p w14:paraId="34E80807" w14:textId="3FC0E001" w:rsidR="060FF51D"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Figure A5.</w:t>
      </w:r>
      <w:r w:rsidRPr="434A982D">
        <w:rPr>
          <w:rFonts w:ascii="Times New Roman" w:eastAsia="Times New Roman" w:hAnsi="Times New Roman" w:cs="Times New Roman"/>
          <w:i/>
          <w:iCs/>
        </w:rPr>
        <w:t xml:space="preserve"> Average volume negotiated</w:t>
      </w:r>
      <w:r w:rsidR="2A6E39CB">
        <w:br/>
      </w:r>
      <w:r w:rsidR="09F18061">
        <w:rPr>
          <w:noProof/>
        </w:rPr>
        <w:drawing>
          <wp:inline distT="0" distB="0" distL="0" distR="0" wp14:anchorId="2A8F9DD8" wp14:editId="3BD5D422">
            <wp:extent cx="847725" cy="476250"/>
            <wp:effectExtent l="0" t="0" r="0" b="0"/>
            <wp:docPr id="405070734" name="drawing"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1305" name=""/>
                    <pic:cNvPicPr/>
                  </pic:nvPicPr>
                  <pic:blipFill>
                    <a:blip r:embed="rId40">
                      <a:extLst>
                        <a:ext uri="{28A0092B-C50C-407E-A947-70E740481C1C}">
                          <a14:useLocalDpi xmlns:a14="http://schemas.microsoft.com/office/drawing/2010/main" val="0"/>
                        </a:ext>
                      </a:extLst>
                    </a:blip>
                    <a:stretch>
                      <a:fillRect/>
                    </a:stretch>
                  </pic:blipFill>
                  <pic:spPr>
                    <a:xfrm>
                      <a:off x="0" y="0"/>
                      <a:ext cx="847725" cy="476250"/>
                    </a:xfrm>
                    <a:prstGeom prst="rect">
                      <a:avLst/>
                    </a:prstGeom>
                  </pic:spPr>
                </pic:pic>
              </a:graphicData>
            </a:graphic>
          </wp:inline>
        </w:drawing>
      </w:r>
    </w:p>
    <w:p w14:paraId="50D6633D" w14:textId="2D28FA11" w:rsidR="2A6E39CB" w:rsidRPr="00C52295" w:rsidRDefault="7806859E" w:rsidP="434A982D">
      <w:pPr>
        <w:spacing w:line="480" w:lineRule="auto"/>
        <w:rPr>
          <w:rFonts w:ascii="Times New Roman" w:eastAsia="Times New Roman" w:hAnsi="Times New Roman" w:cs="Times New Roman"/>
          <w:i/>
          <w:iCs/>
        </w:rPr>
      </w:pPr>
      <w:r w:rsidRPr="434A982D">
        <w:rPr>
          <w:rFonts w:ascii="Times New Roman" w:eastAsia="Times New Roman" w:hAnsi="Times New Roman" w:cs="Times New Roman"/>
          <w:b/>
          <w:bCs/>
        </w:rPr>
        <w:t>Figure A6.</w:t>
      </w:r>
      <w:r w:rsidRPr="434A982D">
        <w:rPr>
          <w:rFonts w:ascii="Times New Roman" w:eastAsia="Times New Roman" w:hAnsi="Times New Roman" w:cs="Times New Roman"/>
        </w:rPr>
        <w:t xml:space="preserve"> </w:t>
      </w:r>
      <w:r w:rsidRPr="434A982D">
        <w:rPr>
          <w:rFonts w:ascii="Times New Roman" w:eastAsia="Times New Roman" w:hAnsi="Times New Roman" w:cs="Times New Roman"/>
          <w:i/>
          <w:iCs/>
        </w:rPr>
        <w:t>Top 10 bigger stock trades</w:t>
      </w:r>
    </w:p>
    <w:p w14:paraId="1AC931E2" w14:textId="5C4FF7D0" w:rsidR="060FF51D" w:rsidRPr="00C52295" w:rsidRDefault="09F18061" w:rsidP="00D75660">
      <w:pPr>
        <w:spacing w:after="240" w:line="480" w:lineRule="auto"/>
        <w:rPr>
          <w:rFonts w:ascii="Times New Roman" w:eastAsia="Times New Roman" w:hAnsi="Times New Roman" w:cs="Times New Roman"/>
        </w:rPr>
      </w:pPr>
      <w:r>
        <w:rPr>
          <w:noProof/>
        </w:rPr>
        <w:drawing>
          <wp:inline distT="0" distB="0" distL="0" distR="0" wp14:anchorId="290E8C98" wp14:editId="54AC6B14">
            <wp:extent cx="1657350" cy="2266950"/>
            <wp:effectExtent l="0" t="0" r="0" b="0"/>
            <wp:docPr id="17574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7887" name=""/>
                    <pic:cNvPicPr/>
                  </pic:nvPicPr>
                  <pic:blipFill>
                    <a:blip r:embed="rId41">
                      <a:extLst>
                        <a:ext uri="{28A0092B-C50C-407E-A947-70E740481C1C}">
                          <a14:useLocalDpi xmlns:a14="http://schemas.microsoft.com/office/drawing/2010/main" val="0"/>
                        </a:ext>
                      </a:extLst>
                    </a:blip>
                    <a:stretch>
                      <a:fillRect/>
                    </a:stretch>
                  </pic:blipFill>
                  <pic:spPr>
                    <a:xfrm>
                      <a:off x="0" y="0"/>
                      <a:ext cx="1657350" cy="2266950"/>
                    </a:xfrm>
                    <a:prstGeom prst="rect">
                      <a:avLst/>
                    </a:prstGeom>
                  </pic:spPr>
                </pic:pic>
              </a:graphicData>
            </a:graphic>
          </wp:inline>
        </w:drawing>
      </w:r>
      <w:r w:rsidR="060FF51D">
        <w:br/>
      </w:r>
      <w:r w:rsidR="7806859E" w:rsidRPr="434A982D">
        <w:rPr>
          <w:rFonts w:ascii="Times New Roman" w:eastAsia="Times New Roman" w:hAnsi="Times New Roman" w:cs="Times New Roman"/>
          <w:i/>
          <w:iCs/>
        </w:rPr>
        <w:t>Note</w:t>
      </w:r>
      <w:r w:rsidR="7806859E" w:rsidRPr="434A982D">
        <w:rPr>
          <w:rFonts w:ascii="Times New Roman" w:eastAsia="Times New Roman" w:hAnsi="Times New Roman" w:cs="Times New Roman"/>
        </w:rPr>
        <w:t>. Market volume highlights.</w:t>
      </w:r>
    </w:p>
    <w:p w14:paraId="14F4C585" w14:textId="458CD285" w:rsidR="060FF51D"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A7. </w:t>
      </w:r>
      <w:r w:rsidRPr="434A982D">
        <w:rPr>
          <w:rFonts w:ascii="Times New Roman" w:eastAsia="Times New Roman" w:hAnsi="Times New Roman" w:cs="Times New Roman"/>
          <w:i/>
          <w:iCs/>
        </w:rPr>
        <w:t>Days with highest price increase</w:t>
      </w:r>
      <w:r w:rsidR="2A6E39CB">
        <w:br/>
      </w:r>
      <w:r w:rsidR="09F18061">
        <w:rPr>
          <w:noProof/>
        </w:rPr>
        <w:drawing>
          <wp:inline distT="0" distB="0" distL="0" distR="0" wp14:anchorId="3A3DE695" wp14:editId="5B8C7F28">
            <wp:extent cx="1733550" cy="1314450"/>
            <wp:effectExtent l="0" t="0" r="0" b="0"/>
            <wp:docPr id="186127088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5295" name=""/>
                    <pic:cNvPicPr/>
                  </pic:nvPicPr>
                  <pic:blipFill>
                    <a:blip r:embed="rId42">
                      <a:extLst>
                        <a:ext uri="{28A0092B-C50C-407E-A947-70E740481C1C}">
                          <a14:useLocalDpi xmlns:a14="http://schemas.microsoft.com/office/drawing/2010/main" val="0"/>
                        </a:ext>
                      </a:extLst>
                    </a:blip>
                    <a:stretch>
                      <a:fillRect/>
                    </a:stretch>
                  </pic:blipFill>
                  <pic:spPr>
                    <a:xfrm>
                      <a:off x="0" y="0"/>
                      <a:ext cx="1733550" cy="1314450"/>
                    </a:xfrm>
                    <a:prstGeom prst="rect">
                      <a:avLst/>
                    </a:prstGeom>
                  </pic:spPr>
                </pic:pic>
              </a:graphicData>
            </a:graphic>
          </wp:inline>
        </w:drawing>
      </w:r>
    </w:p>
    <w:p w14:paraId="1A1B2916" w14:textId="27850C06" w:rsidR="060FF51D"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A8. </w:t>
      </w:r>
      <w:r w:rsidRPr="434A982D">
        <w:rPr>
          <w:rFonts w:ascii="Times New Roman" w:eastAsia="Times New Roman" w:hAnsi="Times New Roman" w:cs="Times New Roman"/>
          <w:i/>
          <w:iCs/>
        </w:rPr>
        <w:t>Days with highest price decrease</w:t>
      </w:r>
      <w:r w:rsidR="2A6E39CB">
        <w:br/>
      </w:r>
      <w:r w:rsidR="09F18061">
        <w:rPr>
          <w:noProof/>
        </w:rPr>
        <w:drawing>
          <wp:inline distT="0" distB="0" distL="0" distR="0" wp14:anchorId="20DDBE9A" wp14:editId="7FDCE6BE">
            <wp:extent cx="1752600" cy="1314450"/>
            <wp:effectExtent l="0" t="0" r="0" b="0"/>
            <wp:docPr id="97039151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38043" name=""/>
                    <pic:cNvPicPr/>
                  </pic:nvPicPr>
                  <pic:blipFill>
                    <a:blip r:embed="rId43">
                      <a:extLst>
                        <a:ext uri="{28A0092B-C50C-407E-A947-70E740481C1C}">
                          <a14:useLocalDpi xmlns:a14="http://schemas.microsoft.com/office/drawing/2010/main" val="0"/>
                        </a:ext>
                      </a:extLst>
                    </a:blip>
                    <a:stretch>
                      <a:fillRect/>
                    </a:stretch>
                  </pic:blipFill>
                  <pic:spPr>
                    <a:xfrm>
                      <a:off x="0" y="0"/>
                      <a:ext cx="1752600" cy="1314450"/>
                    </a:xfrm>
                    <a:prstGeom prst="rect">
                      <a:avLst/>
                    </a:prstGeom>
                  </pic:spPr>
                </pic:pic>
              </a:graphicData>
            </a:graphic>
          </wp:inline>
        </w:drawing>
      </w:r>
    </w:p>
    <w:p w14:paraId="0C47AA96" w14:textId="52060FCA" w:rsidR="060FF51D" w:rsidRPr="00C52295" w:rsidRDefault="7806859E" w:rsidP="00D75660">
      <w:pPr>
        <w:spacing w:after="24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A9. </w:t>
      </w:r>
      <w:r w:rsidRPr="434A982D">
        <w:rPr>
          <w:rFonts w:ascii="Times New Roman" w:eastAsia="Times New Roman" w:hAnsi="Times New Roman" w:cs="Times New Roman"/>
          <w:i/>
          <w:iCs/>
        </w:rPr>
        <w:t>Average monthly price</w:t>
      </w:r>
      <w:r w:rsidRPr="434A982D">
        <w:rPr>
          <w:rFonts w:ascii="Times New Roman" w:eastAsia="Times New Roman" w:hAnsi="Times New Roman" w:cs="Times New Roman"/>
        </w:rPr>
        <w:t xml:space="preserve"> </w:t>
      </w:r>
      <w:r w:rsidR="2A6E39CB">
        <w:br/>
      </w:r>
      <w:r w:rsidR="09F18061">
        <w:rPr>
          <w:noProof/>
        </w:rPr>
        <w:drawing>
          <wp:inline distT="0" distB="0" distL="0" distR="0" wp14:anchorId="43E79128" wp14:editId="0343E926">
            <wp:extent cx="1447800" cy="1314450"/>
            <wp:effectExtent l="0" t="0" r="0" b="0"/>
            <wp:docPr id="1940904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0259" name=""/>
                    <pic:cNvPicPr/>
                  </pic:nvPicPr>
                  <pic:blipFill>
                    <a:blip r:embed="rId44">
                      <a:extLst>
                        <a:ext uri="{28A0092B-C50C-407E-A947-70E740481C1C}">
                          <a14:useLocalDpi xmlns:a14="http://schemas.microsoft.com/office/drawing/2010/main" val="0"/>
                        </a:ext>
                      </a:extLst>
                    </a:blip>
                    <a:stretch>
                      <a:fillRect/>
                    </a:stretch>
                  </pic:blipFill>
                  <pic:spPr>
                    <a:xfrm>
                      <a:off x="0" y="0"/>
                      <a:ext cx="1447800" cy="1314450"/>
                    </a:xfrm>
                    <a:prstGeom prst="rect">
                      <a:avLst/>
                    </a:prstGeom>
                  </pic:spPr>
                </pic:pic>
              </a:graphicData>
            </a:graphic>
          </wp:inline>
        </w:drawing>
      </w:r>
      <w:r w:rsidR="2A6E39CB">
        <w:br/>
      </w:r>
      <w:r w:rsidRPr="434A982D">
        <w:rPr>
          <w:rFonts w:ascii="Times New Roman" w:eastAsia="Times New Roman" w:hAnsi="Times New Roman" w:cs="Times New Roman"/>
          <w:i/>
          <w:iCs/>
        </w:rPr>
        <w:t>Note</w:t>
      </w:r>
      <w:r w:rsidRPr="434A982D">
        <w:rPr>
          <w:rFonts w:ascii="Times New Roman" w:eastAsia="Times New Roman" w:hAnsi="Times New Roman" w:cs="Times New Roman"/>
        </w:rPr>
        <w:t>. Average price to identify trends.</w:t>
      </w:r>
    </w:p>
    <w:p w14:paraId="71430BB3" w14:textId="09E2C735" w:rsidR="060FF51D" w:rsidRPr="00C52295" w:rsidRDefault="7806859E" w:rsidP="00D75660">
      <w:pPr>
        <w:spacing w:line="480" w:lineRule="auto"/>
        <w:rPr>
          <w:rFonts w:ascii="Times New Roman" w:eastAsia="Times New Roman" w:hAnsi="Times New Roman" w:cs="Times New Roman"/>
        </w:rPr>
      </w:pPr>
      <w:r w:rsidRPr="434A982D">
        <w:rPr>
          <w:rFonts w:ascii="Times New Roman" w:eastAsia="Times New Roman" w:hAnsi="Times New Roman" w:cs="Times New Roman"/>
          <w:b/>
          <w:bCs/>
        </w:rPr>
        <w:t>Figure A10.</w:t>
      </w:r>
      <w:r w:rsidRPr="434A982D">
        <w:rPr>
          <w:rFonts w:ascii="Times New Roman" w:eastAsia="Times New Roman" w:hAnsi="Times New Roman" w:cs="Times New Roman"/>
          <w:b/>
          <w:bCs/>
          <w:i/>
          <w:iCs/>
        </w:rPr>
        <w:t xml:space="preserve"> </w:t>
      </w:r>
      <w:r w:rsidRPr="434A982D">
        <w:rPr>
          <w:rFonts w:ascii="Times New Roman" w:eastAsia="Times New Roman" w:hAnsi="Times New Roman" w:cs="Times New Roman"/>
          <w:i/>
          <w:iCs/>
        </w:rPr>
        <w:t>Average yearly price</w:t>
      </w:r>
      <w:r w:rsidR="2A6E39CB">
        <w:br/>
      </w:r>
      <w:r w:rsidR="09F18061">
        <w:rPr>
          <w:noProof/>
        </w:rPr>
        <w:drawing>
          <wp:inline distT="0" distB="0" distL="0" distR="0" wp14:anchorId="0346D613" wp14:editId="775A3305">
            <wp:extent cx="1219200" cy="1428750"/>
            <wp:effectExtent l="0" t="0" r="0" b="0"/>
            <wp:docPr id="1863026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6327" name=""/>
                    <pic:cNvPicPr/>
                  </pic:nvPicPr>
                  <pic:blipFill>
                    <a:blip r:embed="rId45">
                      <a:extLst>
                        <a:ext uri="{28A0092B-C50C-407E-A947-70E740481C1C}">
                          <a14:useLocalDpi xmlns:a14="http://schemas.microsoft.com/office/drawing/2010/main" val="0"/>
                        </a:ext>
                      </a:extLst>
                    </a:blip>
                    <a:stretch>
                      <a:fillRect/>
                    </a:stretch>
                  </pic:blipFill>
                  <pic:spPr>
                    <a:xfrm>
                      <a:off x="0" y="0"/>
                      <a:ext cx="1219200" cy="1428750"/>
                    </a:xfrm>
                    <a:prstGeom prst="rect">
                      <a:avLst/>
                    </a:prstGeom>
                  </pic:spPr>
                </pic:pic>
              </a:graphicData>
            </a:graphic>
          </wp:inline>
        </w:drawing>
      </w:r>
    </w:p>
    <w:p w14:paraId="2AA6D491" w14:textId="77CCE958" w:rsidR="060FF51D" w:rsidRPr="00C52295" w:rsidRDefault="7806859E" w:rsidP="00D75660">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 xml:space="preserve">Figure A11. </w:t>
      </w:r>
      <w:r w:rsidRPr="434A982D">
        <w:rPr>
          <w:rFonts w:ascii="Times New Roman" w:eastAsia="Times New Roman" w:hAnsi="Times New Roman" w:cs="Times New Roman"/>
          <w:i/>
          <w:iCs/>
        </w:rPr>
        <w:t>Top 10 daily percentual return</w:t>
      </w:r>
      <w:r w:rsidR="2A6E39CB">
        <w:br/>
      </w:r>
      <w:r w:rsidR="09F18061">
        <w:rPr>
          <w:noProof/>
        </w:rPr>
        <w:drawing>
          <wp:inline distT="0" distB="0" distL="0" distR="0" wp14:anchorId="51F85567" wp14:editId="0FA0E506">
            <wp:extent cx="2266950" cy="2305050"/>
            <wp:effectExtent l="0" t="0" r="0" b="0"/>
            <wp:docPr id="18561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1610" name=""/>
                    <pic:cNvPicPr/>
                  </pic:nvPicPr>
                  <pic:blipFill>
                    <a:blip r:embed="rId46">
                      <a:extLst>
                        <a:ext uri="{28A0092B-C50C-407E-A947-70E740481C1C}">
                          <a14:useLocalDpi xmlns:a14="http://schemas.microsoft.com/office/drawing/2010/main" val="0"/>
                        </a:ext>
                      </a:extLst>
                    </a:blip>
                    <a:stretch>
                      <a:fillRect/>
                    </a:stretch>
                  </pic:blipFill>
                  <pic:spPr>
                    <a:xfrm>
                      <a:off x="0" y="0"/>
                      <a:ext cx="2266950" cy="2305050"/>
                    </a:xfrm>
                    <a:prstGeom prst="rect">
                      <a:avLst/>
                    </a:prstGeom>
                  </pic:spPr>
                </pic:pic>
              </a:graphicData>
            </a:graphic>
          </wp:inline>
        </w:drawing>
      </w:r>
      <w:r w:rsidR="2A6E39CB">
        <w:br/>
      </w:r>
      <w:r w:rsidRPr="434A982D">
        <w:rPr>
          <w:rFonts w:ascii="Times New Roman" w:eastAsia="Times New Roman" w:hAnsi="Times New Roman" w:cs="Times New Roman"/>
          <w:i/>
          <w:iCs/>
        </w:rPr>
        <w:t>Note</w:t>
      </w:r>
      <w:r w:rsidRPr="434A982D">
        <w:rPr>
          <w:rFonts w:ascii="Times New Roman" w:eastAsia="Times New Roman" w:hAnsi="Times New Roman" w:cs="Times New Roman"/>
        </w:rPr>
        <w:t>. Highlight of peak daily returns.</w:t>
      </w:r>
    </w:p>
    <w:p w14:paraId="3411101B" w14:textId="04B07409" w:rsidR="060FF51D" w:rsidRPr="00C52295" w:rsidRDefault="060FF51D" w:rsidP="00D75660">
      <w:pPr>
        <w:spacing w:after="0" w:line="480" w:lineRule="auto"/>
        <w:rPr>
          <w:rFonts w:ascii="Times New Roman" w:eastAsia="Times New Roman" w:hAnsi="Times New Roman" w:cs="Times New Roman"/>
        </w:rPr>
      </w:pPr>
    </w:p>
    <w:p w14:paraId="4B4446F7" w14:textId="6B75A333" w:rsidR="005F0EC4" w:rsidRPr="00C52295" w:rsidRDefault="005F0EC4" w:rsidP="00D75660">
      <w:pPr>
        <w:spacing w:after="0" w:line="480" w:lineRule="auto"/>
        <w:rPr>
          <w:rFonts w:ascii="Times New Roman" w:eastAsia="Times New Roman" w:hAnsi="Times New Roman" w:cs="Times New Roman"/>
        </w:rPr>
      </w:pPr>
    </w:p>
    <w:p w14:paraId="0C9BA3C3" w14:textId="6679E029" w:rsidR="23E15B01" w:rsidRDefault="23E15B01" w:rsidP="434A982D">
      <w:pPr>
        <w:rPr>
          <w:rFonts w:ascii="Times New Roman" w:eastAsia="Times New Roman" w:hAnsi="Times New Roman" w:cs="Times New Roman"/>
        </w:rPr>
      </w:pPr>
      <w:r w:rsidRPr="434A982D">
        <w:rPr>
          <w:rFonts w:ascii="Times New Roman" w:eastAsia="Times New Roman" w:hAnsi="Times New Roman" w:cs="Times New Roman"/>
        </w:rPr>
        <w:br w:type="page"/>
      </w:r>
    </w:p>
    <w:p w14:paraId="2BE04D59" w14:textId="4C9DCE4D" w:rsidR="23E15B01" w:rsidRDefault="09A7A18E" w:rsidP="434A982D">
      <w:pPr>
        <w:pStyle w:val="Heading1"/>
        <w:ind w:hanging="720"/>
        <w:jc w:val="center"/>
        <w:rPr>
          <w:rFonts w:ascii="Times New Roman" w:hAnsi="Times New Roman" w:cs="Times New Roman"/>
        </w:rPr>
      </w:pPr>
      <w:bookmarkStart w:id="72" w:name="_Toc208764398"/>
      <w:r w:rsidRPr="434A982D">
        <w:rPr>
          <w:rFonts w:ascii="Times New Roman" w:hAnsi="Times New Roman" w:cs="Times New Roman"/>
        </w:rPr>
        <w:t>Appendix B - Statistical Tests</w:t>
      </w:r>
      <w:bookmarkEnd w:id="72"/>
    </w:p>
    <w:p w14:paraId="5BE3A512" w14:textId="7B96CD56" w:rsidR="23E15B01" w:rsidRDefault="09A7A18E" w:rsidP="23E15B01">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This appendix reports the detailed results of formal statistical tests conducted during the data understanding stage.</w:t>
      </w:r>
    </w:p>
    <w:p w14:paraId="5CB1704C" w14:textId="433732DA" w:rsidR="23E15B01" w:rsidRDefault="09A7A18E" w:rsidP="434A982D">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1. Seasonal Patterns in Returns</w:t>
      </w:r>
    </w:p>
    <w:p w14:paraId="3A06DE15" w14:textId="753A10EA" w:rsidR="28753ED9" w:rsidRDefault="28753ED9" w:rsidP="434A982D">
      <w:pPr>
        <w:pStyle w:val="ListParagraph"/>
        <w:numPr>
          <w:ilvl w:val="0"/>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ANOVA across 12 months:</w:t>
      </w:r>
      <w:r>
        <w:br/>
      </w:r>
      <w:r w:rsidRPr="434A982D">
        <w:rPr>
          <w:rFonts w:ascii="Times New Roman" w:eastAsia="Times New Roman" w:hAnsi="Times New Roman" w:cs="Times New Roman"/>
        </w:rPr>
        <w:t xml:space="preserve"> </w:t>
      </w:r>
      <w:proofErr w:type="gramStart"/>
      <w:r w:rsidRPr="434A982D">
        <w:rPr>
          <w:rFonts w:ascii="Times New Roman" w:eastAsia="Times New Roman" w:hAnsi="Times New Roman" w:cs="Times New Roman"/>
        </w:rPr>
        <w:t>F(</w:t>
      </w:r>
      <w:proofErr w:type="gramEnd"/>
      <w:r w:rsidRPr="434A982D">
        <w:rPr>
          <w:rFonts w:ascii="Times New Roman" w:eastAsia="Times New Roman" w:hAnsi="Times New Roman" w:cs="Times New Roman"/>
        </w:rPr>
        <w:t>11, 1224) = 0.84, p = 0.596 → no significant differences among monthly means.</w:t>
      </w:r>
    </w:p>
    <w:p w14:paraId="1890CD87" w14:textId="4AAC3197" w:rsidR="28753ED9" w:rsidRDefault="28753ED9" w:rsidP="434A982D">
      <w:pPr>
        <w:pStyle w:val="ListParagraph"/>
        <w:numPr>
          <w:ilvl w:val="0"/>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Kruskal–Wallis (nonparametric):</w:t>
      </w:r>
      <w:r>
        <w:br/>
      </w:r>
      <w:r w:rsidRPr="434A982D">
        <w:rPr>
          <w:rFonts w:ascii="Times New Roman" w:eastAsia="Times New Roman" w:hAnsi="Times New Roman" w:cs="Times New Roman"/>
        </w:rPr>
        <w:t xml:space="preserve"> </w:t>
      </w:r>
      <w:proofErr w:type="gramStart"/>
      <w:r w:rsidRPr="434A982D">
        <w:rPr>
          <w:rFonts w:ascii="Times New Roman" w:eastAsia="Times New Roman" w:hAnsi="Times New Roman" w:cs="Times New Roman"/>
        </w:rPr>
        <w:t>H(</w:t>
      </w:r>
      <w:proofErr w:type="gramEnd"/>
      <w:r w:rsidRPr="434A982D">
        <w:rPr>
          <w:rFonts w:ascii="Times New Roman" w:eastAsia="Times New Roman" w:hAnsi="Times New Roman" w:cs="Times New Roman"/>
        </w:rPr>
        <w:t>11) = 13.01, p = 0.293 → no significant differences in medians.</w:t>
      </w:r>
    </w:p>
    <w:p w14:paraId="726D0833" w14:textId="7BB33FE1" w:rsidR="28753ED9" w:rsidRDefault="28753ED9" w:rsidP="434A982D">
      <w:pPr>
        <w:pStyle w:val="ListParagraph"/>
        <w:numPr>
          <w:ilvl w:val="0"/>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Welch t-test (February vs. all other months):</w:t>
      </w:r>
    </w:p>
    <w:p w14:paraId="48AF865C" w14:textId="633B71D6"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(February) = −0.16%</w:t>
      </w:r>
    </w:p>
    <w:p w14:paraId="630B4118" w14:textId="65B9E1D0"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(Others) = +0.11%</w:t>
      </w:r>
    </w:p>
    <w:p w14:paraId="613EE6B3" w14:textId="5793FB5C"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t = −1.08, p = 0.283</w:t>
      </w:r>
    </w:p>
    <w:p w14:paraId="06A874A4" w14:textId="1654D9E7"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Cohen’s d = −0.14 (small effect)</w:t>
      </w:r>
    </w:p>
    <w:p w14:paraId="142A9198" w14:textId="1259CE1C"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n(February) = 96; n(Others) = 1140</w:t>
      </w:r>
    </w:p>
    <w:p w14:paraId="78C2A957" w14:textId="7850253C" w:rsidR="28753ED9" w:rsidRDefault="28753ED9" w:rsidP="434A982D">
      <w:pPr>
        <w:pStyle w:val="ListParagraph"/>
        <w:numPr>
          <w:ilvl w:val="0"/>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Welch t-test (March vs. all other months):</w:t>
      </w:r>
    </w:p>
    <w:p w14:paraId="5BDF2E3D" w14:textId="43889993"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(March) = +0.18%</w:t>
      </w:r>
    </w:p>
    <w:p w14:paraId="26AC8959" w14:textId="25E06F9C"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(Others) = +0.08%</w:t>
      </w:r>
    </w:p>
    <w:p w14:paraId="4D8FCA57" w14:textId="14277830"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t = 0.54, p = 0.590</w:t>
      </w:r>
    </w:p>
    <w:p w14:paraId="7F82DA6D" w14:textId="713C3B21"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Cohen’s d = +0.05 (negligible)</w:t>
      </w:r>
    </w:p>
    <w:p w14:paraId="59D5DE0D" w14:textId="7F9BD9FB"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n(March) = 110; n(Others) = 1126</w:t>
      </w:r>
    </w:p>
    <w:p w14:paraId="296A33F2" w14:textId="1ACF153E" w:rsidR="28753ED9" w:rsidRDefault="28753ED9" w:rsidP="434A982D">
      <w:pPr>
        <w:pStyle w:val="ListParagraph"/>
        <w:numPr>
          <w:ilvl w:val="0"/>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Welch t-test (April vs. all other months):</w:t>
      </w:r>
    </w:p>
    <w:p w14:paraId="36D3ECC3" w14:textId="27183C36"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(April) = +0.08%</w:t>
      </w:r>
    </w:p>
    <w:p w14:paraId="675FC7D2" w14:textId="004B08D2"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Mean (Others) = +0.08%</w:t>
      </w:r>
    </w:p>
    <w:p w14:paraId="48BBC7EA" w14:textId="753A174B"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t = 0.05, p = 0.959</w:t>
      </w:r>
    </w:p>
    <w:p w14:paraId="2FBDAC0B" w14:textId="663F224A"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Cohen’s d = +0.01 (negligible)</w:t>
      </w:r>
    </w:p>
    <w:p w14:paraId="14EB829A" w14:textId="791C22C2" w:rsidR="28753ED9" w:rsidRDefault="28753ED9" w:rsidP="434A982D">
      <w:pPr>
        <w:pStyle w:val="ListParagraph"/>
        <w:numPr>
          <w:ilvl w:val="1"/>
          <w:numId w:val="2"/>
        </w:numPr>
        <w:spacing w:before="240" w:after="240" w:line="480" w:lineRule="auto"/>
        <w:rPr>
          <w:rFonts w:ascii="Times New Roman" w:eastAsia="Times New Roman" w:hAnsi="Times New Roman" w:cs="Times New Roman"/>
        </w:rPr>
      </w:pPr>
      <w:r w:rsidRPr="434A982D">
        <w:rPr>
          <w:rFonts w:ascii="Times New Roman" w:eastAsia="Times New Roman" w:hAnsi="Times New Roman" w:cs="Times New Roman"/>
        </w:rPr>
        <w:t>n(April) = 103; n(Others) = 1133</w:t>
      </w:r>
    </w:p>
    <w:p w14:paraId="7FC85E6D" w14:textId="349AD555" w:rsidR="28753ED9" w:rsidRDefault="28753ED9" w:rsidP="434A982D">
      <w:pPr>
        <w:spacing w:before="240" w:after="24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Interpretation: While descriptive plots suggest seasonal tendencies (February weaker, March–April stronger), none of these effects are statistically significant under parametric or nonparametric tests.</w:t>
      </w:r>
    </w:p>
    <w:p w14:paraId="782D3E86" w14:textId="582590C8" w:rsidR="23E15B01" w:rsidRDefault="09A7A18E" w:rsidP="23E15B01">
      <w:pPr>
        <w:spacing w:after="0" w:line="480" w:lineRule="auto"/>
        <w:rPr>
          <w:rFonts w:ascii="Times New Roman" w:eastAsia="Times New Roman" w:hAnsi="Times New Roman" w:cs="Times New Roman"/>
          <w:b/>
          <w:bCs/>
        </w:rPr>
      </w:pPr>
      <w:r w:rsidRPr="434A982D">
        <w:rPr>
          <w:rFonts w:ascii="Times New Roman" w:eastAsia="Times New Roman" w:hAnsi="Times New Roman" w:cs="Times New Roman"/>
          <w:b/>
          <w:bCs/>
        </w:rPr>
        <w:t>2. Volume–Volatility Relationship</w:t>
      </w:r>
    </w:p>
    <w:p w14:paraId="6A38E0CE" w14:textId="17A99780" w:rsidR="23E15B01" w:rsidRDefault="09A7A18E" w:rsidP="23E15B01">
      <w:pPr>
        <w:spacing w:after="0" w:line="480" w:lineRule="auto"/>
        <w:ind w:left="720"/>
        <w:rPr>
          <w:rFonts w:ascii="Times New Roman" w:eastAsia="Times New Roman" w:hAnsi="Times New Roman" w:cs="Times New Roman"/>
        </w:rPr>
      </w:pPr>
      <w:r w:rsidRPr="434A982D">
        <w:rPr>
          <w:rFonts w:ascii="Times New Roman" w:eastAsia="Times New Roman" w:hAnsi="Times New Roman" w:cs="Times New Roman"/>
        </w:rPr>
        <w:t>Spearman correlation (log(volume) vs. |return|):</w:t>
      </w:r>
    </w:p>
    <w:p w14:paraId="63449B9C" w14:textId="5A61DB7A" w:rsidR="23E15B01" w:rsidRDefault="09A7A18E" w:rsidP="23E15B01">
      <w:pPr>
        <w:pStyle w:val="ListParagraph"/>
        <w:numPr>
          <w:ilvl w:val="0"/>
          <w:numId w:val="5"/>
        </w:numPr>
        <w:spacing w:after="0" w:line="480" w:lineRule="auto"/>
        <w:rPr>
          <w:rFonts w:ascii="Times New Roman" w:eastAsia="Times New Roman" w:hAnsi="Times New Roman" w:cs="Times New Roman"/>
        </w:rPr>
      </w:pPr>
      <w:r w:rsidRPr="434A982D">
        <w:rPr>
          <w:rFonts w:ascii="Times New Roman" w:eastAsia="Times New Roman" w:hAnsi="Times New Roman" w:cs="Times New Roman"/>
        </w:rPr>
        <w:t>ρ = 0.467, p &lt; 0.001 → strong positive association.</w:t>
      </w:r>
    </w:p>
    <w:p w14:paraId="5F1A29AA" w14:textId="70E31C90" w:rsidR="23E15B01" w:rsidRDefault="09A7A18E"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Chi-square test (high volume vs. high volatility):</w:t>
      </w:r>
    </w:p>
    <w:p w14:paraId="2D2AB2A8" w14:textId="2F8298AD" w:rsidR="23E15B01" w:rsidRDefault="09A7A18E" w:rsidP="23E15B01">
      <w:pPr>
        <w:pStyle w:val="ListParagraph"/>
        <w:numPr>
          <w:ilvl w:val="0"/>
          <w:numId w:val="4"/>
        </w:numPr>
        <w:spacing w:after="0" w:line="480" w:lineRule="auto"/>
        <w:rPr>
          <w:rFonts w:ascii="Times New Roman" w:eastAsia="Times New Roman" w:hAnsi="Times New Roman" w:cs="Times New Roman"/>
        </w:rPr>
      </w:pPr>
      <w:r w:rsidRPr="434A982D">
        <w:rPr>
          <w:rFonts w:ascii="Times New Roman" w:eastAsia="Times New Roman" w:hAnsi="Times New Roman" w:cs="Times New Roman"/>
        </w:rPr>
        <w:t>χ</w:t>
      </w:r>
      <w:proofErr w:type="gramStart"/>
      <w:r w:rsidRPr="434A982D">
        <w:rPr>
          <w:rFonts w:ascii="Times New Roman" w:eastAsia="Times New Roman" w:hAnsi="Times New Roman" w:cs="Times New Roman"/>
        </w:rPr>
        <w:t>²(</w:t>
      </w:r>
      <w:proofErr w:type="gramEnd"/>
      <w:r w:rsidRPr="434A982D">
        <w:rPr>
          <w:rFonts w:ascii="Times New Roman" w:eastAsia="Times New Roman" w:hAnsi="Times New Roman" w:cs="Times New Roman"/>
        </w:rPr>
        <w:t>1) = 179.23, p &lt; 0.001</w:t>
      </w:r>
    </w:p>
    <w:p w14:paraId="693BC813" w14:textId="12C73554" w:rsidR="23E15B01" w:rsidRDefault="09A7A18E" w:rsidP="23E15B01">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Table B1.</w:t>
      </w:r>
      <w:r w:rsidRPr="434A982D">
        <w:rPr>
          <w:rFonts w:ascii="Times New Roman" w:eastAsia="Times New Roman" w:hAnsi="Times New Roman" w:cs="Times New Roman"/>
        </w:rPr>
        <w:t xml:space="preserve"> Contingency table</w:t>
      </w:r>
    </w:p>
    <w:tbl>
      <w:tblPr>
        <w:tblStyle w:val="PlainTable2"/>
        <w:tblW w:w="0" w:type="auto"/>
        <w:tblLayout w:type="fixed"/>
        <w:tblLook w:val="06A0" w:firstRow="1" w:lastRow="0" w:firstColumn="1" w:lastColumn="0" w:noHBand="1" w:noVBand="1"/>
      </w:tblPr>
      <w:tblGrid>
        <w:gridCol w:w="3120"/>
        <w:gridCol w:w="3120"/>
        <w:gridCol w:w="3120"/>
      </w:tblGrid>
      <w:tr w:rsidR="23E15B01" w14:paraId="612ADC25" w14:textId="77777777" w:rsidTr="434A98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086E1FB" w14:textId="257BB9CA" w:rsidR="23E15B01" w:rsidRDefault="23E15B01" w:rsidP="23E15B01">
            <w:pPr>
              <w:rPr>
                <w:rFonts w:ascii="Times New Roman" w:eastAsia="Times New Roman" w:hAnsi="Times New Roman" w:cs="Times New Roman"/>
              </w:rPr>
            </w:pPr>
          </w:p>
        </w:tc>
        <w:tc>
          <w:tcPr>
            <w:tcW w:w="3120" w:type="dxa"/>
          </w:tcPr>
          <w:p w14:paraId="5A163CD5" w14:textId="4B1F5CD7" w:rsidR="23E15B01" w:rsidRDefault="09A7A18E" w:rsidP="434A98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Low Volatility</w:t>
            </w:r>
          </w:p>
        </w:tc>
        <w:tc>
          <w:tcPr>
            <w:tcW w:w="3120" w:type="dxa"/>
          </w:tcPr>
          <w:p w14:paraId="546F29CC" w14:textId="09BD0F08" w:rsidR="23E15B01" w:rsidRDefault="09A7A18E" w:rsidP="434A98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High Volatility</w:t>
            </w:r>
          </w:p>
        </w:tc>
      </w:tr>
      <w:tr w:rsidR="23E15B01" w14:paraId="44058DB4" w14:textId="77777777" w:rsidTr="434A982D">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38E7760F" w14:textId="074549C0" w:rsidR="23E15B01" w:rsidRDefault="09A7A18E"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rPr>
              <w:t>Low Volatility</w:t>
            </w:r>
          </w:p>
        </w:tc>
        <w:tc>
          <w:tcPr>
            <w:tcW w:w="3120" w:type="dxa"/>
          </w:tcPr>
          <w:p w14:paraId="6665B5DC" w14:textId="44F8EE76" w:rsidR="23E15B01" w:rsidRDefault="09A7A18E" w:rsidP="434A982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784</w:t>
            </w:r>
          </w:p>
        </w:tc>
        <w:tc>
          <w:tcPr>
            <w:tcW w:w="3120" w:type="dxa"/>
          </w:tcPr>
          <w:p w14:paraId="54D18F11" w14:textId="338DD784" w:rsidR="23E15B01" w:rsidRDefault="09A7A18E" w:rsidP="434A982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143</w:t>
            </w:r>
          </w:p>
        </w:tc>
      </w:tr>
      <w:tr w:rsidR="23E15B01" w14:paraId="60AE15F5" w14:textId="77777777" w:rsidTr="434A982D">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376AE929" w14:textId="20BE8961" w:rsidR="23E15B01" w:rsidRDefault="09A7A18E" w:rsidP="434A982D">
            <w:pPr>
              <w:spacing w:line="480" w:lineRule="auto"/>
              <w:rPr>
                <w:rFonts w:ascii="Times New Roman" w:eastAsia="Times New Roman" w:hAnsi="Times New Roman" w:cs="Times New Roman"/>
              </w:rPr>
            </w:pPr>
            <w:r w:rsidRPr="434A982D">
              <w:rPr>
                <w:rFonts w:ascii="Times New Roman" w:eastAsia="Times New Roman" w:hAnsi="Times New Roman" w:cs="Times New Roman"/>
              </w:rPr>
              <w:t>High Volatility</w:t>
            </w:r>
          </w:p>
        </w:tc>
        <w:tc>
          <w:tcPr>
            <w:tcW w:w="3120" w:type="dxa"/>
          </w:tcPr>
          <w:p w14:paraId="235A9CD1" w14:textId="08936B16" w:rsidR="23E15B01" w:rsidRDefault="09A7A18E" w:rsidP="434A982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143</w:t>
            </w:r>
          </w:p>
        </w:tc>
        <w:tc>
          <w:tcPr>
            <w:tcW w:w="3120" w:type="dxa"/>
          </w:tcPr>
          <w:p w14:paraId="1DA185B1" w14:textId="3702A51B" w:rsidR="23E15B01" w:rsidRDefault="09A7A18E" w:rsidP="434A982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4A982D">
              <w:rPr>
                <w:rFonts w:ascii="Times New Roman" w:eastAsia="Times New Roman" w:hAnsi="Times New Roman" w:cs="Times New Roman"/>
              </w:rPr>
              <w:t>166</w:t>
            </w:r>
          </w:p>
        </w:tc>
      </w:tr>
    </w:tbl>
    <w:p w14:paraId="72CED268" w14:textId="3104BF8E" w:rsidR="23E15B01" w:rsidRDefault="09A7A18E" w:rsidP="23E15B01">
      <w:pPr>
        <w:spacing w:after="0" w:line="480" w:lineRule="auto"/>
        <w:rPr>
          <w:rFonts w:ascii="Times New Roman" w:eastAsia="Times New Roman" w:hAnsi="Times New Roman" w:cs="Times New Roman"/>
        </w:rPr>
      </w:pPr>
      <w:r w:rsidRPr="434A982D">
        <w:rPr>
          <w:rFonts w:ascii="Times New Roman" w:eastAsia="Times New Roman" w:hAnsi="Times New Roman" w:cs="Times New Roman"/>
          <w:b/>
          <w:bCs/>
        </w:rPr>
        <w:t>Note.</w:t>
      </w:r>
      <w:r w:rsidRPr="434A982D">
        <w:rPr>
          <w:rFonts w:ascii="Times New Roman" w:eastAsia="Times New Roman" w:hAnsi="Times New Roman" w:cs="Times New Roman"/>
        </w:rPr>
        <w:t xml:space="preserve"> High-volume days are disproportionately likely to coincide with high-volatility days.</w:t>
      </w:r>
    </w:p>
    <w:p w14:paraId="7402F32E" w14:textId="025CD06D" w:rsidR="23E15B01" w:rsidRDefault="09A7A18E" w:rsidP="23E15B01">
      <w:pPr>
        <w:spacing w:after="0" w:line="480" w:lineRule="auto"/>
        <w:rPr>
          <w:rFonts w:ascii="Times New Roman" w:eastAsia="Times New Roman" w:hAnsi="Times New Roman" w:cs="Times New Roman"/>
          <w:b/>
          <w:bCs/>
        </w:rPr>
      </w:pPr>
      <w:r w:rsidRPr="434A982D">
        <w:rPr>
          <w:rFonts w:ascii="Times New Roman" w:eastAsia="Times New Roman" w:hAnsi="Times New Roman" w:cs="Times New Roman"/>
          <w:b/>
          <w:bCs/>
        </w:rPr>
        <w:t>3. Normality of Returns</w:t>
      </w:r>
    </w:p>
    <w:p w14:paraId="4ACD8138" w14:textId="09FC6544" w:rsidR="23E15B01" w:rsidRDefault="09A7A18E"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Jarque–Bera test:</w:t>
      </w:r>
    </w:p>
    <w:p w14:paraId="2FC680FA" w14:textId="07EF6B4C" w:rsidR="23E15B01" w:rsidRDefault="09A7A18E" w:rsidP="23E15B01">
      <w:pPr>
        <w:pStyle w:val="ListParagraph"/>
        <w:numPr>
          <w:ilvl w:val="0"/>
          <w:numId w:val="3"/>
        </w:numPr>
        <w:spacing w:after="0" w:line="480" w:lineRule="auto"/>
        <w:rPr>
          <w:rFonts w:ascii="Times New Roman" w:eastAsia="Times New Roman" w:hAnsi="Times New Roman" w:cs="Times New Roman"/>
        </w:rPr>
      </w:pPr>
      <w:r w:rsidRPr="434A982D">
        <w:rPr>
          <w:rFonts w:ascii="Times New Roman" w:eastAsia="Times New Roman" w:hAnsi="Times New Roman" w:cs="Times New Roman"/>
        </w:rPr>
        <w:t>JB = 440.04, p &lt; 0.001</w:t>
      </w:r>
    </w:p>
    <w:p w14:paraId="5B711922" w14:textId="5306F109" w:rsidR="23E15B01" w:rsidRDefault="09A7A18E" w:rsidP="434A982D">
      <w:pPr>
        <w:spacing w:after="0" w:line="480" w:lineRule="auto"/>
        <w:ind w:firstLine="720"/>
        <w:rPr>
          <w:rFonts w:ascii="Times New Roman" w:eastAsia="Times New Roman" w:hAnsi="Times New Roman" w:cs="Times New Roman"/>
        </w:rPr>
      </w:pPr>
      <w:r w:rsidRPr="434A982D">
        <w:rPr>
          <w:rFonts w:ascii="Times New Roman" w:eastAsia="Times New Roman" w:hAnsi="Times New Roman" w:cs="Times New Roman"/>
        </w:rPr>
        <w:t>Interpretation: Daily returns are non-normal with fat tails, consistent with financial time-series characteristics.</w:t>
      </w:r>
    </w:p>
    <w:p w14:paraId="4D0B310F" w14:textId="11920658" w:rsidR="23E15B01" w:rsidRDefault="23E15B01" w:rsidP="23E15B01">
      <w:pPr>
        <w:spacing w:after="0" w:line="480" w:lineRule="auto"/>
        <w:rPr>
          <w:rFonts w:ascii="Times New Roman" w:eastAsia="Times New Roman" w:hAnsi="Times New Roman" w:cs="Times New Roman"/>
        </w:rPr>
      </w:pPr>
    </w:p>
    <w:sectPr w:rsidR="23E15B01">
      <w:headerReference w:type="default" r:id="rId47"/>
      <w:footerReference w:type="default" r:id="rId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3E3F" w14:textId="77777777" w:rsidR="00C00979" w:rsidRDefault="00C00979" w:rsidP="009A4D58">
      <w:pPr>
        <w:spacing w:after="0" w:line="240" w:lineRule="auto"/>
      </w:pPr>
      <w:r>
        <w:separator/>
      </w:r>
    </w:p>
  </w:endnote>
  <w:endnote w:type="continuationSeparator" w:id="0">
    <w:p w14:paraId="05AFD165" w14:textId="77777777" w:rsidR="00C00979" w:rsidRDefault="00C00979" w:rsidP="009A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4594" w14:textId="5E13A2D1" w:rsidR="2A6E39CB" w:rsidRPr="00D75660" w:rsidRDefault="2A6E39CB" w:rsidP="2A6E39CB">
    <w:pPr>
      <w:pStyle w:val="Footer"/>
      <w:jc w:val="right"/>
      <w:rPr>
        <w:rFonts w:ascii="Times New Roman" w:hAnsi="Times New Roman" w:cs="Times New Roman"/>
      </w:rPr>
    </w:pPr>
    <w:r w:rsidRPr="434A982D">
      <w:rPr>
        <w:rFonts w:ascii="Times New Roman" w:eastAsia="Times New Roman" w:hAnsi="Times New Roman" w:cs="Times New Roman"/>
      </w:rPr>
      <w:fldChar w:fldCharType="begin"/>
    </w:r>
    <w:r w:rsidRPr="434A982D">
      <w:rPr>
        <w:rFonts w:ascii="Times New Roman" w:eastAsia="Times New Roman" w:hAnsi="Times New Roman" w:cs="Times New Roman"/>
      </w:rPr>
      <w:instrText>PAGE</w:instrText>
    </w:r>
    <w:r w:rsidRPr="434A982D">
      <w:rPr>
        <w:rFonts w:ascii="Times New Roman" w:eastAsia="Times New Roman" w:hAnsi="Times New Roman" w:cs="Times New Roman"/>
      </w:rPr>
      <w:fldChar w:fldCharType="separate"/>
    </w:r>
    <w:r w:rsidR="434A982D" w:rsidRPr="434A982D">
      <w:rPr>
        <w:rFonts w:ascii="Times New Roman" w:hAnsi="Times New Roman" w:cs="Times New Roman"/>
        <w:noProof/>
      </w:rPr>
      <w:t>1</w:t>
    </w:r>
    <w:r w:rsidRPr="434A982D">
      <w:rPr>
        <w:rFonts w:ascii="Times New Roman" w:eastAsia="Times New Roman" w:hAnsi="Times New Roman" w:cs="Times New Roman"/>
      </w:rPr>
      <w:fldChar w:fldCharType="end"/>
    </w:r>
  </w:p>
  <w:p w14:paraId="2B6B0EC0" w14:textId="77777777" w:rsidR="009A4D58" w:rsidRDefault="009A4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53E4F" w14:textId="77777777" w:rsidR="00C00979" w:rsidRDefault="00C00979" w:rsidP="009A4D58">
      <w:pPr>
        <w:spacing w:after="0" w:line="240" w:lineRule="auto"/>
      </w:pPr>
      <w:r>
        <w:separator/>
      </w:r>
    </w:p>
  </w:footnote>
  <w:footnote w:type="continuationSeparator" w:id="0">
    <w:p w14:paraId="0B0D8562" w14:textId="77777777" w:rsidR="00C00979" w:rsidRDefault="00C00979" w:rsidP="009A4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E39CB" w14:paraId="722F9187" w14:textId="77777777" w:rsidTr="2A6E39CB">
      <w:trPr>
        <w:trHeight w:val="300"/>
      </w:trPr>
      <w:tc>
        <w:tcPr>
          <w:tcW w:w="3120" w:type="dxa"/>
        </w:tcPr>
        <w:p w14:paraId="430C9605" w14:textId="0002CC63" w:rsidR="2A6E39CB" w:rsidRDefault="2A6E39CB" w:rsidP="2A6E39CB">
          <w:pPr>
            <w:pStyle w:val="Header"/>
            <w:ind w:left="-115"/>
          </w:pPr>
        </w:p>
      </w:tc>
      <w:tc>
        <w:tcPr>
          <w:tcW w:w="3120" w:type="dxa"/>
        </w:tcPr>
        <w:p w14:paraId="2E4A26F3" w14:textId="40C63F73" w:rsidR="2A6E39CB" w:rsidRDefault="2A6E39CB" w:rsidP="2A6E39CB">
          <w:pPr>
            <w:pStyle w:val="Header"/>
            <w:jc w:val="center"/>
          </w:pPr>
        </w:p>
      </w:tc>
      <w:tc>
        <w:tcPr>
          <w:tcW w:w="3120" w:type="dxa"/>
        </w:tcPr>
        <w:p w14:paraId="5588910E" w14:textId="2E93B8D2" w:rsidR="2A6E39CB" w:rsidRDefault="2A6E39CB" w:rsidP="2A6E39CB">
          <w:pPr>
            <w:pStyle w:val="Header"/>
            <w:ind w:right="-115"/>
            <w:jc w:val="right"/>
          </w:pPr>
        </w:p>
      </w:tc>
    </w:tr>
  </w:tbl>
  <w:p w14:paraId="2D9A4E07" w14:textId="551F16F1" w:rsidR="2A6E39CB" w:rsidRDefault="2A6E39CB" w:rsidP="2A6E3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F02"/>
    <w:multiLevelType w:val="hybridMultilevel"/>
    <w:tmpl w:val="FFFFFFFF"/>
    <w:lvl w:ilvl="0" w:tplc="CD48BB1C">
      <w:start w:val="1"/>
      <w:numFmt w:val="decimal"/>
      <w:lvlText w:val="%1."/>
      <w:lvlJc w:val="left"/>
      <w:pPr>
        <w:ind w:left="720" w:hanging="360"/>
      </w:pPr>
    </w:lvl>
    <w:lvl w:ilvl="1" w:tplc="C1C65E26">
      <w:start w:val="1"/>
      <w:numFmt w:val="lowerLetter"/>
      <w:lvlText w:val="%2."/>
      <w:lvlJc w:val="left"/>
      <w:pPr>
        <w:ind w:left="1440" w:hanging="360"/>
      </w:pPr>
    </w:lvl>
    <w:lvl w:ilvl="2" w:tplc="3A66C0A2">
      <w:start w:val="1"/>
      <w:numFmt w:val="lowerRoman"/>
      <w:lvlText w:val="%3."/>
      <w:lvlJc w:val="right"/>
      <w:pPr>
        <w:ind w:left="2160" w:hanging="180"/>
      </w:pPr>
    </w:lvl>
    <w:lvl w:ilvl="3" w:tplc="B9B87F06">
      <w:start w:val="1"/>
      <w:numFmt w:val="decimal"/>
      <w:lvlText w:val="%4."/>
      <w:lvlJc w:val="left"/>
      <w:pPr>
        <w:ind w:left="2880" w:hanging="360"/>
      </w:pPr>
    </w:lvl>
    <w:lvl w:ilvl="4" w:tplc="87506C06">
      <w:start w:val="1"/>
      <w:numFmt w:val="lowerLetter"/>
      <w:lvlText w:val="%5."/>
      <w:lvlJc w:val="left"/>
      <w:pPr>
        <w:ind w:left="3600" w:hanging="360"/>
      </w:pPr>
    </w:lvl>
    <w:lvl w:ilvl="5" w:tplc="A73E9E3C">
      <w:start w:val="1"/>
      <w:numFmt w:val="lowerRoman"/>
      <w:lvlText w:val="%6."/>
      <w:lvlJc w:val="right"/>
      <w:pPr>
        <w:ind w:left="4320" w:hanging="180"/>
      </w:pPr>
    </w:lvl>
    <w:lvl w:ilvl="6" w:tplc="FBB4AFE8">
      <w:start w:val="1"/>
      <w:numFmt w:val="decimal"/>
      <w:lvlText w:val="%7."/>
      <w:lvlJc w:val="left"/>
      <w:pPr>
        <w:ind w:left="5040" w:hanging="360"/>
      </w:pPr>
    </w:lvl>
    <w:lvl w:ilvl="7" w:tplc="0D9213D4">
      <w:start w:val="1"/>
      <w:numFmt w:val="lowerLetter"/>
      <w:lvlText w:val="%8."/>
      <w:lvlJc w:val="left"/>
      <w:pPr>
        <w:ind w:left="5760" w:hanging="360"/>
      </w:pPr>
    </w:lvl>
    <w:lvl w:ilvl="8" w:tplc="F2262694">
      <w:start w:val="1"/>
      <w:numFmt w:val="lowerRoman"/>
      <w:lvlText w:val="%9."/>
      <w:lvlJc w:val="right"/>
      <w:pPr>
        <w:ind w:left="6480" w:hanging="180"/>
      </w:pPr>
    </w:lvl>
  </w:abstractNum>
  <w:abstractNum w:abstractNumId="1" w15:restartNumberingAfterBreak="0">
    <w:nsid w:val="0D299BB1"/>
    <w:multiLevelType w:val="hybridMultilevel"/>
    <w:tmpl w:val="FFFFFFFF"/>
    <w:lvl w:ilvl="0" w:tplc="36BC2F7A">
      <w:start w:val="1"/>
      <w:numFmt w:val="bullet"/>
      <w:lvlText w:val="-"/>
      <w:lvlJc w:val="left"/>
      <w:pPr>
        <w:ind w:left="720" w:hanging="360"/>
      </w:pPr>
      <w:rPr>
        <w:rFonts w:ascii="Aptos" w:hAnsi="Aptos" w:hint="default"/>
      </w:rPr>
    </w:lvl>
    <w:lvl w:ilvl="1" w:tplc="DAF0AAF2">
      <w:start w:val="1"/>
      <w:numFmt w:val="bullet"/>
      <w:lvlText w:val="o"/>
      <w:lvlJc w:val="left"/>
      <w:pPr>
        <w:ind w:left="1440" w:hanging="360"/>
      </w:pPr>
      <w:rPr>
        <w:rFonts w:ascii="Courier New" w:hAnsi="Courier New" w:hint="default"/>
      </w:rPr>
    </w:lvl>
    <w:lvl w:ilvl="2" w:tplc="9F5AE630">
      <w:start w:val="1"/>
      <w:numFmt w:val="bullet"/>
      <w:lvlText w:val=""/>
      <w:lvlJc w:val="left"/>
      <w:pPr>
        <w:ind w:left="2160" w:hanging="360"/>
      </w:pPr>
      <w:rPr>
        <w:rFonts w:ascii="Wingdings" w:hAnsi="Wingdings" w:hint="default"/>
      </w:rPr>
    </w:lvl>
    <w:lvl w:ilvl="3" w:tplc="6CC2C8A4">
      <w:start w:val="1"/>
      <w:numFmt w:val="bullet"/>
      <w:lvlText w:val=""/>
      <w:lvlJc w:val="left"/>
      <w:pPr>
        <w:ind w:left="2880" w:hanging="360"/>
      </w:pPr>
      <w:rPr>
        <w:rFonts w:ascii="Symbol" w:hAnsi="Symbol" w:hint="default"/>
      </w:rPr>
    </w:lvl>
    <w:lvl w:ilvl="4" w:tplc="EFC04DDC">
      <w:start w:val="1"/>
      <w:numFmt w:val="bullet"/>
      <w:lvlText w:val="o"/>
      <w:lvlJc w:val="left"/>
      <w:pPr>
        <w:ind w:left="3600" w:hanging="360"/>
      </w:pPr>
      <w:rPr>
        <w:rFonts w:ascii="Courier New" w:hAnsi="Courier New" w:hint="default"/>
      </w:rPr>
    </w:lvl>
    <w:lvl w:ilvl="5" w:tplc="601EFA7A">
      <w:start w:val="1"/>
      <w:numFmt w:val="bullet"/>
      <w:lvlText w:val=""/>
      <w:lvlJc w:val="left"/>
      <w:pPr>
        <w:ind w:left="4320" w:hanging="360"/>
      </w:pPr>
      <w:rPr>
        <w:rFonts w:ascii="Wingdings" w:hAnsi="Wingdings" w:hint="default"/>
      </w:rPr>
    </w:lvl>
    <w:lvl w:ilvl="6" w:tplc="D726631A">
      <w:start w:val="1"/>
      <w:numFmt w:val="bullet"/>
      <w:lvlText w:val=""/>
      <w:lvlJc w:val="left"/>
      <w:pPr>
        <w:ind w:left="5040" w:hanging="360"/>
      </w:pPr>
      <w:rPr>
        <w:rFonts w:ascii="Symbol" w:hAnsi="Symbol" w:hint="default"/>
      </w:rPr>
    </w:lvl>
    <w:lvl w:ilvl="7" w:tplc="31FE5E34">
      <w:start w:val="1"/>
      <w:numFmt w:val="bullet"/>
      <w:lvlText w:val="o"/>
      <w:lvlJc w:val="left"/>
      <w:pPr>
        <w:ind w:left="5760" w:hanging="360"/>
      </w:pPr>
      <w:rPr>
        <w:rFonts w:ascii="Courier New" w:hAnsi="Courier New" w:hint="default"/>
      </w:rPr>
    </w:lvl>
    <w:lvl w:ilvl="8" w:tplc="51102C12">
      <w:start w:val="1"/>
      <w:numFmt w:val="bullet"/>
      <w:lvlText w:val=""/>
      <w:lvlJc w:val="left"/>
      <w:pPr>
        <w:ind w:left="6480" w:hanging="360"/>
      </w:pPr>
      <w:rPr>
        <w:rFonts w:ascii="Wingdings" w:hAnsi="Wingdings" w:hint="default"/>
      </w:rPr>
    </w:lvl>
  </w:abstractNum>
  <w:abstractNum w:abstractNumId="2" w15:restartNumberingAfterBreak="0">
    <w:nsid w:val="0F9892EB"/>
    <w:multiLevelType w:val="hybridMultilevel"/>
    <w:tmpl w:val="FFFFFFFF"/>
    <w:lvl w:ilvl="0" w:tplc="77149C6C">
      <w:start w:val="1"/>
      <w:numFmt w:val="bullet"/>
      <w:lvlText w:val="-"/>
      <w:lvlJc w:val="left"/>
      <w:pPr>
        <w:ind w:left="720" w:hanging="360"/>
      </w:pPr>
      <w:rPr>
        <w:rFonts w:ascii="Aptos" w:hAnsi="Aptos" w:hint="default"/>
      </w:rPr>
    </w:lvl>
    <w:lvl w:ilvl="1" w:tplc="771CF4A6">
      <w:start w:val="1"/>
      <w:numFmt w:val="bullet"/>
      <w:lvlText w:val="o"/>
      <w:lvlJc w:val="left"/>
      <w:pPr>
        <w:ind w:left="1440" w:hanging="360"/>
      </w:pPr>
      <w:rPr>
        <w:rFonts w:ascii="Courier New" w:hAnsi="Courier New" w:hint="default"/>
      </w:rPr>
    </w:lvl>
    <w:lvl w:ilvl="2" w:tplc="0674DE02">
      <w:start w:val="1"/>
      <w:numFmt w:val="bullet"/>
      <w:lvlText w:val=""/>
      <w:lvlJc w:val="left"/>
      <w:pPr>
        <w:ind w:left="2160" w:hanging="360"/>
      </w:pPr>
      <w:rPr>
        <w:rFonts w:ascii="Wingdings" w:hAnsi="Wingdings" w:hint="default"/>
      </w:rPr>
    </w:lvl>
    <w:lvl w:ilvl="3" w:tplc="AE50C006">
      <w:start w:val="1"/>
      <w:numFmt w:val="bullet"/>
      <w:lvlText w:val=""/>
      <w:lvlJc w:val="left"/>
      <w:pPr>
        <w:ind w:left="2880" w:hanging="360"/>
      </w:pPr>
      <w:rPr>
        <w:rFonts w:ascii="Symbol" w:hAnsi="Symbol" w:hint="default"/>
      </w:rPr>
    </w:lvl>
    <w:lvl w:ilvl="4" w:tplc="2A624D4A">
      <w:start w:val="1"/>
      <w:numFmt w:val="bullet"/>
      <w:lvlText w:val="o"/>
      <w:lvlJc w:val="left"/>
      <w:pPr>
        <w:ind w:left="3600" w:hanging="360"/>
      </w:pPr>
      <w:rPr>
        <w:rFonts w:ascii="Courier New" w:hAnsi="Courier New" w:hint="default"/>
      </w:rPr>
    </w:lvl>
    <w:lvl w:ilvl="5" w:tplc="88803466">
      <w:start w:val="1"/>
      <w:numFmt w:val="bullet"/>
      <w:lvlText w:val=""/>
      <w:lvlJc w:val="left"/>
      <w:pPr>
        <w:ind w:left="4320" w:hanging="360"/>
      </w:pPr>
      <w:rPr>
        <w:rFonts w:ascii="Wingdings" w:hAnsi="Wingdings" w:hint="default"/>
      </w:rPr>
    </w:lvl>
    <w:lvl w:ilvl="6" w:tplc="9EE435CE">
      <w:start w:val="1"/>
      <w:numFmt w:val="bullet"/>
      <w:lvlText w:val=""/>
      <w:lvlJc w:val="left"/>
      <w:pPr>
        <w:ind w:left="5040" w:hanging="360"/>
      </w:pPr>
      <w:rPr>
        <w:rFonts w:ascii="Symbol" w:hAnsi="Symbol" w:hint="default"/>
      </w:rPr>
    </w:lvl>
    <w:lvl w:ilvl="7" w:tplc="7EDC3684">
      <w:start w:val="1"/>
      <w:numFmt w:val="bullet"/>
      <w:lvlText w:val="o"/>
      <w:lvlJc w:val="left"/>
      <w:pPr>
        <w:ind w:left="5760" w:hanging="360"/>
      </w:pPr>
      <w:rPr>
        <w:rFonts w:ascii="Courier New" w:hAnsi="Courier New" w:hint="default"/>
      </w:rPr>
    </w:lvl>
    <w:lvl w:ilvl="8" w:tplc="C0C4A8FC">
      <w:start w:val="1"/>
      <w:numFmt w:val="bullet"/>
      <w:lvlText w:val=""/>
      <w:lvlJc w:val="left"/>
      <w:pPr>
        <w:ind w:left="6480" w:hanging="360"/>
      </w:pPr>
      <w:rPr>
        <w:rFonts w:ascii="Wingdings" w:hAnsi="Wingdings" w:hint="default"/>
      </w:rPr>
    </w:lvl>
  </w:abstractNum>
  <w:abstractNum w:abstractNumId="3" w15:restartNumberingAfterBreak="0">
    <w:nsid w:val="13F4B47C"/>
    <w:multiLevelType w:val="hybridMultilevel"/>
    <w:tmpl w:val="FFFFFFFF"/>
    <w:lvl w:ilvl="0" w:tplc="4614E512">
      <w:start w:val="1"/>
      <w:numFmt w:val="bullet"/>
      <w:lvlText w:val="-"/>
      <w:lvlJc w:val="left"/>
      <w:pPr>
        <w:ind w:left="720" w:hanging="360"/>
      </w:pPr>
      <w:rPr>
        <w:rFonts w:ascii="Aptos" w:hAnsi="Aptos" w:hint="default"/>
      </w:rPr>
    </w:lvl>
    <w:lvl w:ilvl="1" w:tplc="7C2625DE">
      <w:start w:val="1"/>
      <w:numFmt w:val="bullet"/>
      <w:lvlText w:val="o"/>
      <w:lvlJc w:val="left"/>
      <w:pPr>
        <w:ind w:left="1440" w:hanging="360"/>
      </w:pPr>
      <w:rPr>
        <w:rFonts w:ascii="Courier New" w:hAnsi="Courier New" w:hint="default"/>
      </w:rPr>
    </w:lvl>
    <w:lvl w:ilvl="2" w:tplc="0B88C8F8">
      <w:start w:val="1"/>
      <w:numFmt w:val="bullet"/>
      <w:lvlText w:val=""/>
      <w:lvlJc w:val="left"/>
      <w:pPr>
        <w:ind w:left="2160" w:hanging="360"/>
      </w:pPr>
      <w:rPr>
        <w:rFonts w:ascii="Wingdings" w:hAnsi="Wingdings" w:hint="default"/>
      </w:rPr>
    </w:lvl>
    <w:lvl w:ilvl="3" w:tplc="686086FC">
      <w:start w:val="1"/>
      <w:numFmt w:val="bullet"/>
      <w:lvlText w:val=""/>
      <w:lvlJc w:val="left"/>
      <w:pPr>
        <w:ind w:left="2880" w:hanging="360"/>
      </w:pPr>
      <w:rPr>
        <w:rFonts w:ascii="Symbol" w:hAnsi="Symbol" w:hint="default"/>
      </w:rPr>
    </w:lvl>
    <w:lvl w:ilvl="4" w:tplc="ED08D538">
      <w:start w:val="1"/>
      <w:numFmt w:val="bullet"/>
      <w:lvlText w:val="o"/>
      <w:lvlJc w:val="left"/>
      <w:pPr>
        <w:ind w:left="3600" w:hanging="360"/>
      </w:pPr>
      <w:rPr>
        <w:rFonts w:ascii="Courier New" w:hAnsi="Courier New" w:hint="default"/>
      </w:rPr>
    </w:lvl>
    <w:lvl w:ilvl="5" w:tplc="85A69B6C">
      <w:start w:val="1"/>
      <w:numFmt w:val="bullet"/>
      <w:lvlText w:val=""/>
      <w:lvlJc w:val="left"/>
      <w:pPr>
        <w:ind w:left="4320" w:hanging="360"/>
      </w:pPr>
      <w:rPr>
        <w:rFonts w:ascii="Wingdings" w:hAnsi="Wingdings" w:hint="default"/>
      </w:rPr>
    </w:lvl>
    <w:lvl w:ilvl="6" w:tplc="F46EBF18">
      <w:start w:val="1"/>
      <w:numFmt w:val="bullet"/>
      <w:lvlText w:val=""/>
      <w:lvlJc w:val="left"/>
      <w:pPr>
        <w:ind w:left="5040" w:hanging="360"/>
      </w:pPr>
      <w:rPr>
        <w:rFonts w:ascii="Symbol" w:hAnsi="Symbol" w:hint="default"/>
      </w:rPr>
    </w:lvl>
    <w:lvl w:ilvl="7" w:tplc="8CB0B818">
      <w:start w:val="1"/>
      <w:numFmt w:val="bullet"/>
      <w:lvlText w:val="o"/>
      <w:lvlJc w:val="left"/>
      <w:pPr>
        <w:ind w:left="5760" w:hanging="360"/>
      </w:pPr>
      <w:rPr>
        <w:rFonts w:ascii="Courier New" w:hAnsi="Courier New" w:hint="default"/>
      </w:rPr>
    </w:lvl>
    <w:lvl w:ilvl="8" w:tplc="18C6A768">
      <w:start w:val="1"/>
      <w:numFmt w:val="bullet"/>
      <w:lvlText w:val=""/>
      <w:lvlJc w:val="left"/>
      <w:pPr>
        <w:ind w:left="6480" w:hanging="360"/>
      </w:pPr>
      <w:rPr>
        <w:rFonts w:ascii="Wingdings" w:hAnsi="Wingdings" w:hint="default"/>
      </w:rPr>
    </w:lvl>
  </w:abstractNum>
  <w:abstractNum w:abstractNumId="4" w15:restartNumberingAfterBreak="0">
    <w:nsid w:val="19A7587E"/>
    <w:multiLevelType w:val="hybridMultilevel"/>
    <w:tmpl w:val="34DA05C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B85956"/>
    <w:multiLevelType w:val="hybridMultilevel"/>
    <w:tmpl w:val="EA36B554"/>
    <w:lvl w:ilvl="0" w:tplc="E9C269DA">
      <w:start w:val="1"/>
      <w:numFmt w:val="bullet"/>
      <w:lvlText w:val=""/>
      <w:lvlJc w:val="left"/>
      <w:pPr>
        <w:ind w:left="720" w:hanging="360"/>
      </w:pPr>
      <w:rPr>
        <w:rFonts w:ascii="Symbol" w:hAnsi="Symbol" w:hint="default"/>
      </w:rPr>
    </w:lvl>
    <w:lvl w:ilvl="1" w:tplc="4D867BAC">
      <w:start w:val="1"/>
      <w:numFmt w:val="bullet"/>
      <w:lvlText w:val="o"/>
      <w:lvlJc w:val="left"/>
      <w:pPr>
        <w:ind w:left="1440" w:hanging="360"/>
      </w:pPr>
      <w:rPr>
        <w:rFonts w:ascii="Courier New" w:hAnsi="Courier New" w:hint="default"/>
      </w:rPr>
    </w:lvl>
    <w:lvl w:ilvl="2" w:tplc="1B4CB1EC">
      <w:start w:val="1"/>
      <w:numFmt w:val="bullet"/>
      <w:lvlText w:val=""/>
      <w:lvlJc w:val="left"/>
      <w:pPr>
        <w:ind w:left="2160" w:hanging="360"/>
      </w:pPr>
      <w:rPr>
        <w:rFonts w:ascii="Wingdings" w:hAnsi="Wingdings" w:hint="default"/>
      </w:rPr>
    </w:lvl>
    <w:lvl w:ilvl="3" w:tplc="173818EA">
      <w:start w:val="1"/>
      <w:numFmt w:val="bullet"/>
      <w:lvlText w:val=""/>
      <w:lvlJc w:val="left"/>
      <w:pPr>
        <w:ind w:left="2880" w:hanging="360"/>
      </w:pPr>
      <w:rPr>
        <w:rFonts w:ascii="Symbol" w:hAnsi="Symbol" w:hint="default"/>
      </w:rPr>
    </w:lvl>
    <w:lvl w:ilvl="4" w:tplc="31DC2752">
      <w:start w:val="1"/>
      <w:numFmt w:val="bullet"/>
      <w:lvlText w:val="o"/>
      <w:lvlJc w:val="left"/>
      <w:pPr>
        <w:ind w:left="3600" w:hanging="360"/>
      </w:pPr>
      <w:rPr>
        <w:rFonts w:ascii="Courier New" w:hAnsi="Courier New" w:hint="default"/>
      </w:rPr>
    </w:lvl>
    <w:lvl w:ilvl="5" w:tplc="E850FE8A">
      <w:start w:val="1"/>
      <w:numFmt w:val="bullet"/>
      <w:lvlText w:val=""/>
      <w:lvlJc w:val="left"/>
      <w:pPr>
        <w:ind w:left="4320" w:hanging="360"/>
      </w:pPr>
      <w:rPr>
        <w:rFonts w:ascii="Wingdings" w:hAnsi="Wingdings" w:hint="default"/>
      </w:rPr>
    </w:lvl>
    <w:lvl w:ilvl="6" w:tplc="BAA0410A">
      <w:start w:val="1"/>
      <w:numFmt w:val="bullet"/>
      <w:lvlText w:val=""/>
      <w:lvlJc w:val="left"/>
      <w:pPr>
        <w:ind w:left="5040" w:hanging="360"/>
      </w:pPr>
      <w:rPr>
        <w:rFonts w:ascii="Symbol" w:hAnsi="Symbol" w:hint="default"/>
      </w:rPr>
    </w:lvl>
    <w:lvl w:ilvl="7" w:tplc="7292AA9E">
      <w:start w:val="1"/>
      <w:numFmt w:val="bullet"/>
      <w:lvlText w:val="o"/>
      <w:lvlJc w:val="left"/>
      <w:pPr>
        <w:ind w:left="5760" w:hanging="360"/>
      </w:pPr>
      <w:rPr>
        <w:rFonts w:ascii="Courier New" w:hAnsi="Courier New" w:hint="default"/>
      </w:rPr>
    </w:lvl>
    <w:lvl w:ilvl="8" w:tplc="E8885616">
      <w:start w:val="1"/>
      <w:numFmt w:val="bullet"/>
      <w:lvlText w:val=""/>
      <w:lvlJc w:val="left"/>
      <w:pPr>
        <w:ind w:left="6480" w:hanging="360"/>
      </w:pPr>
      <w:rPr>
        <w:rFonts w:ascii="Wingdings" w:hAnsi="Wingdings" w:hint="default"/>
      </w:rPr>
    </w:lvl>
  </w:abstractNum>
  <w:abstractNum w:abstractNumId="6" w15:restartNumberingAfterBreak="0">
    <w:nsid w:val="21D8063F"/>
    <w:multiLevelType w:val="multilevel"/>
    <w:tmpl w:val="826288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23FB358"/>
    <w:multiLevelType w:val="hybridMultilevel"/>
    <w:tmpl w:val="FFFFFFFF"/>
    <w:lvl w:ilvl="0" w:tplc="79589D34">
      <w:start w:val="1"/>
      <w:numFmt w:val="bullet"/>
      <w:lvlText w:val="-"/>
      <w:lvlJc w:val="left"/>
      <w:pPr>
        <w:ind w:left="720" w:hanging="360"/>
      </w:pPr>
      <w:rPr>
        <w:rFonts w:ascii="Aptos" w:hAnsi="Aptos" w:hint="default"/>
      </w:rPr>
    </w:lvl>
    <w:lvl w:ilvl="1" w:tplc="842ADA2C">
      <w:start w:val="1"/>
      <w:numFmt w:val="bullet"/>
      <w:lvlText w:val="o"/>
      <w:lvlJc w:val="left"/>
      <w:pPr>
        <w:ind w:left="1440" w:hanging="360"/>
      </w:pPr>
      <w:rPr>
        <w:rFonts w:ascii="Courier New" w:hAnsi="Courier New" w:hint="default"/>
      </w:rPr>
    </w:lvl>
    <w:lvl w:ilvl="2" w:tplc="41B2B11E">
      <w:start w:val="1"/>
      <w:numFmt w:val="bullet"/>
      <w:lvlText w:val=""/>
      <w:lvlJc w:val="left"/>
      <w:pPr>
        <w:ind w:left="2160" w:hanging="360"/>
      </w:pPr>
      <w:rPr>
        <w:rFonts w:ascii="Wingdings" w:hAnsi="Wingdings" w:hint="default"/>
      </w:rPr>
    </w:lvl>
    <w:lvl w:ilvl="3" w:tplc="4C56CE84">
      <w:start w:val="1"/>
      <w:numFmt w:val="bullet"/>
      <w:lvlText w:val=""/>
      <w:lvlJc w:val="left"/>
      <w:pPr>
        <w:ind w:left="2880" w:hanging="360"/>
      </w:pPr>
      <w:rPr>
        <w:rFonts w:ascii="Symbol" w:hAnsi="Symbol" w:hint="default"/>
      </w:rPr>
    </w:lvl>
    <w:lvl w:ilvl="4" w:tplc="39CA5080">
      <w:start w:val="1"/>
      <w:numFmt w:val="bullet"/>
      <w:lvlText w:val="o"/>
      <w:lvlJc w:val="left"/>
      <w:pPr>
        <w:ind w:left="3600" w:hanging="360"/>
      </w:pPr>
      <w:rPr>
        <w:rFonts w:ascii="Courier New" w:hAnsi="Courier New" w:hint="default"/>
      </w:rPr>
    </w:lvl>
    <w:lvl w:ilvl="5" w:tplc="B6509E52">
      <w:start w:val="1"/>
      <w:numFmt w:val="bullet"/>
      <w:lvlText w:val=""/>
      <w:lvlJc w:val="left"/>
      <w:pPr>
        <w:ind w:left="4320" w:hanging="360"/>
      </w:pPr>
      <w:rPr>
        <w:rFonts w:ascii="Wingdings" w:hAnsi="Wingdings" w:hint="default"/>
      </w:rPr>
    </w:lvl>
    <w:lvl w:ilvl="6" w:tplc="3E8A8BE6">
      <w:start w:val="1"/>
      <w:numFmt w:val="bullet"/>
      <w:lvlText w:val=""/>
      <w:lvlJc w:val="left"/>
      <w:pPr>
        <w:ind w:left="5040" w:hanging="360"/>
      </w:pPr>
      <w:rPr>
        <w:rFonts w:ascii="Symbol" w:hAnsi="Symbol" w:hint="default"/>
      </w:rPr>
    </w:lvl>
    <w:lvl w:ilvl="7" w:tplc="951CF872">
      <w:start w:val="1"/>
      <w:numFmt w:val="bullet"/>
      <w:lvlText w:val="o"/>
      <w:lvlJc w:val="left"/>
      <w:pPr>
        <w:ind w:left="5760" w:hanging="360"/>
      </w:pPr>
      <w:rPr>
        <w:rFonts w:ascii="Courier New" w:hAnsi="Courier New" w:hint="default"/>
      </w:rPr>
    </w:lvl>
    <w:lvl w:ilvl="8" w:tplc="E45C2428">
      <w:start w:val="1"/>
      <w:numFmt w:val="bullet"/>
      <w:lvlText w:val=""/>
      <w:lvlJc w:val="left"/>
      <w:pPr>
        <w:ind w:left="6480" w:hanging="360"/>
      </w:pPr>
      <w:rPr>
        <w:rFonts w:ascii="Wingdings" w:hAnsi="Wingdings" w:hint="default"/>
      </w:rPr>
    </w:lvl>
  </w:abstractNum>
  <w:abstractNum w:abstractNumId="8" w15:restartNumberingAfterBreak="0">
    <w:nsid w:val="2DEF38C0"/>
    <w:multiLevelType w:val="hybridMultilevel"/>
    <w:tmpl w:val="FFFFFFFF"/>
    <w:lvl w:ilvl="0" w:tplc="11F67510">
      <w:start w:val="1"/>
      <w:numFmt w:val="bullet"/>
      <w:lvlText w:val=""/>
      <w:lvlJc w:val="left"/>
      <w:pPr>
        <w:ind w:left="720" w:hanging="360"/>
      </w:pPr>
      <w:rPr>
        <w:rFonts w:ascii="Symbol" w:hAnsi="Symbol" w:hint="default"/>
      </w:rPr>
    </w:lvl>
    <w:lvl w:ilvl="1" w:tplc="836C683A">
      <w:start w:val="1"/>
      <w:numFmt w:val="bullet"/>
      <w:lvlText w:val="o"/>
      <w:lvlJc w:val="left"/>
      <w:pPr>
        <w:ind w:left="1440" w:hanging="360"/>
      </w:pPr>
      <w:rPr>
        <w:rFonts w:ascii="Courier New" w:hAnsi="Courier New" w:hint="default"/>
      </w:rPr>
    </w:lvl>
    <w:lvl w:ilvl="2" w:tplc="D78A48D6">
      <w:start w:val="1"/>
      <w:numFmt w:val="bullet"/>
      <w:lvlText w:val=""/>
      <w:lvlJc w:val="left"/>
      <w:pPr>
        <w:ind w:left="2160" w:hanging="360"/>
      </w:pPr>
      <w:rPr>
        <w:rFonts w:ascii="Wingdings" w:hAnsi="Wingdings" w:hint="default"/>
      </w:rPr>
    </w:lvl>
    <w:lvl w:ilvl="3" w:tplc="9EF80F2A">
      <w:start w:val="1"/>
      <w:numFmt w:val="bullet"/>
      <w:lvlText w:val=""/>
      <w:lvlJc w:val="left"/>
      <w:pPr>
        <w:ind w:left="2880" w:hanging="360"/>
      </w:pPr>
      <w:rPr>
        <w:rFonts w:ascii="Symbol" w:hAnsi="Symbol" w:hint="default"/>
      </w:rPr>
    </w:lvl>
    <w:lvl w:ilvl="4" w:tplc="08E46DBA">
      <w:start w:val="1"/>
      <w:numFmt w:val="bullet"/>
      <w:lvlText w:val="o"/>
      <w:lvlJc w:val="left"/>
      <w:pPr>
        <w:ind w:left="3600" w:hanging="360"/>
      </w:pPr>
      <w:rPr>
        <w:rFonts w:ascii="Courier New" w:hAnsi="Courier New" w:hint="default"/>
      </w:rPr>
    </w:lvl>
    <w:lvl w:ilvl="5" w:tplc="048CAE04">
      <w:start w:val="1"/>
      <w:numFmt w:val="bullet"/>
      <w:lvlText w:val=""/>
      <w:lvlJc w:val="left"/>
      <w:pPr>
        <w:ind w:left="4320" w:hanging="360"/>
      </w:pPr>
      <w:rPr>
        <w:rFonts w:ascii="Wingdings" w:hAnsi="Wingdings" w:hint="default"/>
      </w:rPr>
    </w:lvl>
    <w:lvl w:ilvl="6" w:tplc="66E0050A">
      <w:start w:val="1"/>
      <w:numFmt w:val="bullet"/>
      <w:lvlText w:val=""/>
      <w:lvlJc w:val="left"/>
      <w:pPr>
        <w:ind w:left="5040" w:hanging="360"/>
      </w:pPr>
      <w:rPr>
        <w:rFonts w:ascii="Symbol" w:hAnsi="Symbol" w:hint="default"/>
      </w:rPr>
    </w:lvl>
    <w:lvl w:ilvl="7" w:tplc="B94AFDF4">
      <w:start w:val="1"/>
      <w:numFmt w:val="bullet"/>
      <w:lvlText w:val="o"/>
      <w:lvlJc w:val="left"/>
      <w:pPr>
        <w:ind w:left="5760" w:hanging="360"/>
      </w:pPr>
      <w:rPr>
        <w:rFonts w:ascii="Courier New" w:hAnsi="Courier New" w:hint="default"/>
      </w:rPr>
    </w:lvl>
    <w:lvl w:ilvl="8" w:tplc="256040A8">
      <w:start w:val="1"/>
      <w:numFmt w:val="bullet"/>
      <w:lvlText w:val=""/>
      <w:lvlJc w:val="left"/>
      <w:pPr>
        <w:ind w:left="6480" w:hanging="360"/>
      </w:pPr>
      <w:rPr>
        <w:rFonts w:ascii="Wingdings" w:hAnsi="Wingdings" w:hint="default"/>
      </w:rPr>
    </w:lvl>
  </w:abstractNum>
  <w:abstractNum w:abstractNumId="9" w15:restartNumberingAfterBreak="0">
    <w:nsid w:val="311E5211"/>
    <w:multiLevelType w:val="hybridMultilevel"/>
    <w:tmpl w:val="FFFFFFFF"/>
    <w:lvl w:ilvl="0" w:tplc="8E828FD6">
      <w:start w:val="1"/>
      <w:numFmt w:val="bullet"/>
      <w:lvlText w:val="-"/>
      <w:lvlJc w:val="left"/>
      <w:pPr>
        <w:ind w:left="720" w:hanging="360"/>
      </w:pPr>
      <w:rPr>
        <w:rFonts w:ascii="Aptos" w:hAnsi="Aptos" w:hint="default"/>
      </w:rPr>
    </w:lvl>
    <w:lvl w:ilvl="1" w:tplc="A2BEC77E">
      <w:start w:val="1"/>
      <w:numFmt w:val="bullet"/>
      <w:lvlText w:val="o"/>
      <w:lvlJc w:val="left"/>
      <w:pPr>
        <w:ind w:left="1440" w:hanging="360"/>
      </w:pPr>
      <w:rPr>
        <w:rFonts w:ascii="Courier New" w:hAnsi="Courier New" w:hint="default"/>
      </w:rPr>
    </w:lvl>
    <w:lvl w:ilvl="2" w:tplc="C8608A8A">
      <w:start w:val="1"/>
      <w:numFmt w:val="bullet"/>
      <w:lvlText w:val=""/>
      <w:lvlJc w:val="left"/>
      <w:pPr>
        <w:ind w:left="2160" w:hanging="360"/>
      </w:pPr>
      <w:rPr>
        <w:rFonts w:ascii="Wingdings" w:hAnsi="Wingdings" w:hint="default"/>
      </w:rPr>
    </w:lvl>
    <w:lvl w:ilvl="3" w:tplc="3C142254">
      <w:start w:val="1"/>
      <w:numFmt w:val="bullet"/>
      <w:lvlText w:val=""/>
      <w:lvlJc w:val="left"/>
      <w:pPr>
        <w:ind w:left="2880" w:hanging="360"/>
      </w:pPr>
      <w:rPr>
        <w:rFonts w:ascii="Symbol" w:hAnsi="Symbol" w:hint="default"/>
      </w:rPr>
    </w:lvl>
    <w:lvl w:ilvl="4" w:tplc="6E7862F0">
      <w:start w:val="1"/>
      <w:numFmt w:val="bullet"/>
      <w:lvlText w:val="o"/>
      <w:lvlJc w:val="left"/>
      <w:pPr>
        <w:ind w:left="3600" w:hanging="360"/>
      </w:pPr>
      <w:rPr>
        <w:rFonts w:ascii="Courier New" w:hAnsi="Courier New" w:hint="default"/>
      </w:rPr>
    </w:lvl>
    <w:lvl w:ilvl="5" w:tplc="FB28E7D8">
      <w:start w:val="1"/>
      <w:numFmt w:val="bullet"/>
      <w:lvlText w:val=""/>
      <w:lvlJc w:val="left"/>
      <w:pPr>
        <w:ind w:left="4320" w:hanging="360"/>
      </w:pPr>
      <w:rPr>
        <w:rFonts w:ascii="Wingdings" w:hAnsi="Wingdings" w:hint="default"/>
      </w:rPr>
    </w:lvl>
    <w:lvl w:ilvl="6" w:tplc="0FDA823A">
      <w:start w:val="1"/>
      <w:numFmt w:val="bullet"/>
      <w:lvlText w:val=""/>
      <w:lvlJc w:val="left"/>
      <w:pPr>
        <w:ind w:left="5040" w:hanging="360"/>
      </w:pPr>
      <w:rPr>
        <w:rFonts w:ascii="Symbol" w:hAnsi="Symbol" w:hint="default"/>
      </w:rPr>
    </w:lvl>
    <w:lvl w:ilvl="7" w:tplc="52EA4078">
      <w:start w:val="1"/>
      <w:numFmt w:val="bullet"/>
      <w:lvlText w:val="o"/>
      <w:lvlJc w:val="left"/>
      <w:pPr>
        <w:ind w:left="5760" w:hanging="360"/>
      </w:pPr>
      <w:rPr>
        <w:rFonts w:ascii="Courier New" w:hAnsi="Courier New" w:hint="default"/>
      </w:rPr>
    </w:lvl>
    <w:lvl w:ilvl="8" w:tplc="BF325B38">
      <w:start w:val="1"/>
      <w:numFmt w:val="bullet"/>
      <w:lvlText w:val=""/>
      <w:lvlJc w:val="left"/>
      <w:pPr>
        <w:ind w:left="6480" w:hanging="360"/>
      </w:pPr>
      <w:rPr>
        <w:rFonts w:ascii="Wingdings" w:hAnsi="Wingdings" w:hint="default"/>
      </w:rPr>
    </w:lvl>
  </w:abstractNum>
  <w:abstractNum w:abstractNumId="10" w15:restartNumberingAfterBreak="0">
    <w:nsid w:val="381EE1C7"/>
    <w:multiLevelType w:val="hybridMultilevel"/>
    <w:tmpl w:val="FFFFFFFF"/>
    <w:lvl w:ilvl="0" w:tplc="A8A42658">
      <w:start w:val="1"/>
      <w:numFmt w:val="bullet"/>
      <w:lvlText w:val=""/>
      <w:lvlJc w:val="left"/>
      <w:pPr>
        <w:ind w:left="1080" w:hanging="360"/>
      </w:pPr>
      <w:rPr>
        <w:rFonts w:ascii="Symbol" w:hAnsi="Symbol" w:hint="default"/>
      </w:rPr>
    </w:lvl>
    <w:lvl w:ilvl="1" w:tplc="550064A4">
      <w:start w:val="1"/>
      <w:numFmt w:val="bullet"/>
      <w:lvlText w:val="o"/>
      <w:lvlJc w:val="left"/>
      <w:pPr>
        <w:ind w:left="1800" w:hanging="360"/>
      </w:pPr>
      <w:rPr>
        <w:rFonts w:ascii="Courier New" w:hAnsi="Courier New" w:hint="default"/>
      </w:rPr>
    </w:lvl>
    <w:lvl w:ilvl="2" w:tplc="77B0FDE0">
      <w:start w:val="1"/>
      <w:numFmt w:val="bullet"/>
      <w:lvlText w:val=""/>
      <w:lvlJc w:val="left"/>
      <w:pPr>
        <w:ind w:left="2520" w:hanging="360"/>
      </w:pPr>
      <w:rPr>
        <w:rFonts w:ascii="Wingdings" w:hAnsi="Wingdings" w:hint="default"/>
      </w:rPr>
    </w:lvl>
    <w:lvl w:ilvl="3" w:tplc="2666849E">
      <w:start w:val="1"/>
      <w:numFmt w:val="bullet"/>
      <w:lvlText w:val=""/>
      <w:lvlJc w:val="left"/>
      <w:pPr>
        <w:ind w:left="3240" w:hanging="360"/>
      </w:pPr>
      <w:rPr>
        <w:rFonts w:ascii="Symbol" w:hAnsi="Symbol" w:hint="default"/>
      </w:rPr>
    </w:lvl>
    <w:lvl w:ilvl="4" w:tplc="2958927C">
      <w:start w:val="1"/>
      <w:numFmt w:val="bullet"/>
      <w:lvlText w:val="o"/>
      <w:lvlJc w:val="left"/>
      <w:pPr>
        <w:ind w:left="3960" w:hanging="360"/>
      </w:pPr>
      <w:rPr>
        <w:rFonts w:ascii="Courier New" w:hAnsi="Courier New" w:hint="default"/>
      </w:rPr>
    </w:lvl>
    <w:lvl w:ilvl="5" w:tplc="29DEB6BA">
      <w:start w:val="1"/>
      <w:numFmt w:val="bullet"/>
      <w:lvlText w:val=""/>
      <w:lvlJc w:val="left"/>
      <w:pPr>
        <w:ind w:left="4680" w:hanging="360"/>
      </w:pPr>
      <w:rPr>
        <w:rFonts w:ascii="Wingdings" w:hAnsi="Wingdings" w:hint="default"/>
      </w:rPr>
    </w:lvl>
    <w:lvl w:ilvl="6" w:tplc="9A5088BC">
      <w:start w:val="1"/>
      <w:numFmt w:val="bullet"/>
      <w:lvlText w:val=""/>
      <w:lvlJc w:val="left"/>
      <w:pPr>
        <w:ind w:left="5400" w:hanging="360"/>
      </w:pPr>
      <w:rPr>
        <w:rFonts w:ascii="Symbol" w:hAnsi="Symbol" w:hint="default"/>
      </w:rPr>
    </w:lvl>
    <w:lvl w:ilvl="7" w:tplc="339C5262">
      <w:start w:val="1"/>
      <w:numFmt w:val="bullet"/>
      <w:lvlText w:val="o"/>
      <w:lvlJc w:val="left"/>
      <w:pPr>
        <w:ind w:left="6120" w:hanging="360"/>
      </w:pPr>
      <w:rPr>
        <w:rFonts w:ascii="Courier New" w:hAnsi="Courier New" w:hint="default"/>
      </w:rPr>
    </w:lvl>
    <w:lvl w:ilvl="8" w:tplc="C8AAB3D2">
      <w:start w:val="1"/>
      <w:numFmt w:val="bullet"/>
      <w:lvlText w:val=""/>
      <w:lvlJc w:val="left"/>
      <w:pPr>
        <w:ind w:left="6840" w:hanging="360"/>
      </w:pPr>
      <w:rPr>
        <w:rFonts w:ascii="Wingdings" w:hAnsi="Wingdings" w:hint="default"/>
      </w:rPr>
    </w:lvl>
  </w:abstractNum>
  <w:abstractNum w:abstractNumId="11" w15:restartNumberingAfterBreak="0">
    <w:nsid w:val="3ECB4889"/>
    <w:multiLevelType w:val="hybridMultilevel"/>
    <w:tmpl w:val="FFFFFFFF"/>
    <w:lvl w:ilvl="0" w:tplc="E68ADC68">
      <w:start w:val="1"/>
      <w:numFmt w:val="bullet"/>
      <w:lvlText w:val=""/>
      <w:lvlJc w:val="left"/>
      <w:pPr>
        <w:ind w:left="720" w:hanging="360"/>
      </w:pPr>
      <w:rPr>
        <w:rFonts w:ascii="Symbol" w:hAnsi="Symbol" w:hint="default"/>
      </w:rPr>
    </w:lvl>
    <w:lvl w:ilvl="1" w:tplc="1ADE1B8E">
      <w:start w:val="1"/>
      <w:numFmt w:val="bullet"/>
      <w:lvlText w:val="o"/>
      <w:lvlJc w:val="left"/>
      <w:pPr>
        <w:ind w:left="1440" w:hanging="360"/>
      </w:pPr>
      <w:rPr>
        <w:rFonts w:ascii="Courier New" w:hAnsi="Courier New" w:hint="default"/>
      </w:rPr>
    </w:lvl>
    <w:lvl w:ilvl="2" w:tplc="5BFEBB72">
      <w:start w:val="1"/>
      <w:numFmt w:val="bullet"/>
      <w:lvlText w:val=""/>
      <w:lvlJc w:val="left"/>
      <w:pPr>
        <w:ind w:left="2160" w:hanging="360"/>
      </w:pPr>
      <w:rPr>
        <w:rFonts w:ascii="Wingdings" w:hAnsi="Wingdings" w:hint="default"/>
      </w:rPr>
    </w:lvl>
    <w:lvl w:ilvl="3" w:tplc="97DE8662">
      <w:start w:val="1"/>
      <w:numFmt w:val="bullet"/>
      <w:lvlText w:val=""/>
      <w:lvlJc w:val="left"/>
      <w:pPr>
        <w:ind w:left="2880" w:hanging="360"/>
      </w:pPr>
      <w:rPr>
        <w:rFonts w:ascii="Symbol" w:hAnsi="Symbol" w:hint="default"/>
      </w:rPr>
    </w:lvl>
    <w:lvl w:ilvl="4" w:tplc="04EAF446">
      <w:start w:val="1"/>
      <w:numFmt w:val="bullet"/>
      <w:lvlText w:val="o"/>
      <w:lvlJc w:val="left"/>
      <w:pPr>
        <w:ind w:left="3600" w:hanging="360"/>
      </w:pPr>
      <w:rPr>
        <w:rFonts w:ascii="Courier New" w:hAnsi="Courier New" w:hint="default"/>
      </w:rPr>
    </w:lvl>
    <w:lvl w:ilvl="5" w:tplc="CEB817B0">
      <w:start w:val="1"/>
      <w:numFmt w:val="bullet"/>
      <w:lvlText w:val=""/>
      <w:lvlJc w:val="left"/>
      <w:pPr>
        <w:ind w:left="4320" w:hanging="360"/>
      </w:pPr>
      <w:rPr>
        <w:rFonts w:ascii="Wingdings" w:hAnsi="Wingdings" w:hint="default"/>
      </w:rPr>
    </w:lvl>
    <w:lvl w:ilvl="6" w:tplc="1D547126">
      <w:start w:val="1"/>
      <w:numFmt w:val="bullet"/>
      <w:lvlText w:val=""/>
      <w:lvlJc w:val="left"/>
      <w:pPr>
        <w:ind w:left="5040" w:hanging="360"/>
      </w:pPr>
      <w:rPr>
        <w:rFonts w:ascii="Symbol" w:hAnsi="Symbol" w:hint="default"/>
      </w:rPr>
    </w:lvl>
    <w:lvl w:ilvl="7" w:tplc="3DDEBBD6">
      <w:start w:val="1"/>
      <w:numFmt w:val="bullet"/>
      <w:lvlText w:val="o"/>
      <w:lvlJc w:val="left"/>
      <w:pPr>
        <w:ind w:left="5760" w:hanging="360"/>
      </w:pPr>
      <w:rPr>
        <w:rFonts w:ascii="Courier New" w:hAnsi="Courier New" w:hint="default"/>
      </w:rPr>
    </w:lvl>
    <w:lvl w:ilvl="8" w:tplc="A0602BB0">
      <w:start w:val="1"/>
      <w:numFmt w:val="bullet"/>
      <w:lvlText w:val=""/>
      <w:lvlJc w:val="left"/>
      <w:pPr>
        <w:ind w:left="6480" w:hanging="360"/>
      </w:pPr>
      <w:rPr>
        <w:rFonts w:ascii="Wingdings" w:hAnsi="Wingdings" w:hint="default"/>
      </w:rPr>
    </w:lvl>
  </w:abstractNum>
  <w:abstractNum w:abstractNumId="12" w15:restartNumberingAfterBreak="0">
    <w:nsid w:val="4817532C"/>
    <w:multiLevelType w:val="multilevel"/>
    <w:tmpl w:val="81FAF6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82B3B93"/>
    <w:multiLevelType w:val="hybridMultilevel"/>
    <w:tmpl w:val="7D14008C"/>
    <w:lvl w:ilvl="0" w:tplc="74AA1780">
      <w:start w:val="1"/>
      <w:numFmt w:val="bullet"/>
      <w:lvlText w:val=""/>
      <w:lvlJc w:val="left"/>
      <w:pPr>
        <w:ind w:left="720" w:hanging="360"/>
      </w:pPr>
      <w:rPr>
        <w:rFonts w:ascii="Symbol" w:hAnsi="Symbol" w:hint="default"/>
      </w:rPr>
    </w:lvl>
    <w:lvl w:ilvl="1" w:tplc="C87CBA3E">
      <w:start w:val="1"/>
      <w:numFmt w:val="bullet"/>
      <w:lvlText w:val="o"/>
      <w:lvlJc w:val="left"/>
      <w:pPr>
        <w:ind w:left="1440" w:hanging="360"/>
      </w:pPr>
      <w:rPr>
        <w:rFonts w:ascii="Courier New" w:hAnsi="Courier New" w:hint="default"/>
      </w:rPr>
    </w:lvl>
    <w:lvl w:ilvl="2" w:tplc="5086840E">
      <w:start w:val="1"/>
      <w:numFmt w:val="bullet"/>
      <w:lvlText w:val=""/>
      <w:lvlJc w:val="left"/>
      <w:pPr>
        <w:ind w:left="2160" w:hanging="360"/>
      </w:pPr>
      <w:rPr>
        <w:rFonts w:ascii="Wingdings" w:hAnsi="Wingdings" w:hint="default"/>
      </w:rPr>
    </w:lvl>
    <w:lvl w:ilvl="3" w:tplc="7304CE72">
      <w:start w:val="1"/>
      <w:numFmt w:val="bullet"/>
      <w:lvlText w:val=""/>
      <w:lvlJc w:val="left"/>
      <w:pPr>
        <w:ind w:left="2880" w:hanging="360"/>
      </w:pPr>
      <w:rPr>
        <w:rFonts w:ascii="Symbol" w:hAnsi="Symbol" w:hint="default"/>
      </w:rPr>
    </w:lvl>
    <w:lvl w:ilvl="4" w:tplc="995ABC84">
      <w:start w:val="1"/>
      <w:numFmt w:val="bullet"/>
      <w:lvlText w:val="o"/>
      <w:lvlJc w:val="left"/>
      <w:pPr>
        <w:ind w:left="3600" w:hanging="360"/>
      </w:pPr>
      <w:rPr>
        <w:rFonts w:ascii="Courier New" w:hAnsi="Courier New" w:hint="default"/>
      </w:rPr>
    </w:lvl>
    <w:lvl w:ilvl="5" w:tplc="B8E81572">
      <w:start w:val="1"/>
      <w:numFmt w:val="bullet"/>
      <w:lvlText w:val=""/>
      <w:lvlJc w:val="left"/>
      <w:pPr>
        <w:ind w:left="4320" w:hanging="360"/>
      </w:pPr>
      <w:rPr>
        <w:rFonts w:ascii="Wingdings" w:hAnsi="Wingdings" w:hint="default"/>
      </w:rPr>
    </w:lvl>
    <w:lvl w:ilvl="6" w:tplc="FC5E3358">
      <w:start w:val="1"/>
      <w:numFmt w:val="bullet"/>
      <w:lvlText w:val=""/>
      <w:lvlJc w:val="left"/>
      <w:pPr>
        <w:ind w:left="5040" w:hanging="360"/>
      </w:pPr>
      <w:rPr>
        <w:rFonts w:ascii="Symbol" w:hAnsi="Symbol" w:hint="default"/>
      </w:rPr>
    </w:lvl>
    <w:lvl w:ilvl="7" w:tplc="14E603D8">
      <w:start w:val="1"/>
      <w:numFmt w:val="bullet"/>
      <w:lvlText w:val="o"/>
      <w:lvlJc w:val="left"/>
      <w:pPr>
        <w:ind w:left="5760" w:hanging="360"/>
      </w:pPr>
      <w:rPr>
        <w:rFonts w:ascii="Courier New" w:hAnsi="Courier New" w:hint="default"/>
      </w:rPr>
    </w:lvl>
    <w:lvl w:ilvl="8" w:tplc="D806109E">
      <w:start w:val="1"/>
      <w:numFmt w:val="bullet"/>
      <w:lvlText w:val=""/>
      <w:lvlJc w:val="left"/>
      <w:pPr>
        <w:ind w:left="6480" w:hanging="360"/>
      </w:pPr>
      <w:rPr>
        <w:rFonts w:ascii="Wingdings" w:hAnsi="Wingdings" w:hint="default"/>
      </w:rPr>
    </w:lvl>
  </w:abstractNum>
  <w:abstractNum w:abstractNumId="14" w15:restartNumberingAfterBreak="0">
    <w:nsid w:val="4AAF28D9"/>
    <w:multiLevelType w:val="hybridMultilevel"/>
    <w:tmpl w:val="FFFFFFFF"/>
    <w:lvl w:ilvl="0" w:tplc="95043D68">
      <w:start w:val="1"/>
      <w:numFmt w:val="bullet"/>
      <w:lvlText w:val="-"/>
      <w:lvlJc w:val="left"/>
      <w:pPr>
        <w:ind w:left="720" w:hanging="360"/>
      </w:pPr>
      <w:rPr>
        <w:rFonts w:ascii="Aptos" w:hAnsi="Aptos" w:hint="default"/>
      </w:rPr>
    </w:lvl>
    <w:lvl w:ilvl="1" w:tplc="1C288FB0">
      <w:start w:val="1"/>
      <w:numFmt w:val="bullet"/>
      <w:lvlText w:val="o"/>
      <w:lvlJc w:val="left"/>
      <w:pPr>
        <w:ind w:left="1440" w:hanging="360"/>
      </w:pPr>
      <w:rPr>
        <w:rFonts w:ascii="Courier New" w:hAnsi="Courier New" w:hint="default"/>
      </w:rPr>
    </w:lvl>
    <w:lvl w:ilvl="2" w:tplc="DD7C775E">
      <w:start w:val="1"/>
      <w:numFmt w:val="bullet"/>
      <w:lvlText w:val=""/>
      <w:lvlJc w:val="left"/>
      <w:pPr>
        <w:ind w:left="2160" w:hanging="360"/>
      </w:pPr>
      <w:rPr>
        <w:rFonts w:ascii="Wingdings" w:hAnsi="Wingdings" w:hint="default"/>
      </w:rPr>
    </w:lvl>
    <w:lvl w:ilvl="3" w:tplc="D1D80B3E">
      <w:start w:val="1"/>
      <w:numFmt w:val="bullet"/>
      <w:lvlText w:val=""/>
      <w:lvlJc w:val="left"/>
      <w:pPr>
        <w:ind w:left="2880" w:hanging="360"/>
      </w:pPr>
      <w:rPr>
        <w:rFonts w:ascii="Symbol" w:hAnsi="Symbol" w:hint="default"/>
      </w:rPr>
    </w:lvl>
    <w:lvl w:ilvl="4" w:tplc="8FEE1732">
      <w:start w:val="1"/>
      <w:numFmt w:val="bullet"/>
      <w:lvlText w:val="o"/>
      <w:lvlJc w:val="left"/>
      <w:pPr>
        <w:ind w:left="3600" w:hanging="360"/>
      </w:pPr>
      <w:rPr>
        <w:rFonts w:ascii="Courier New" w:hAnsi="Courier New" w:hint="default"/>
      </w:rPr>
    </w:lvl>
    <w:lvl w:ilvl="5" w:tplc="1DC8C89E">
      <w:start w:val="1"/>
      <w:numFmt w:val="bullet"/>
      <w:lvlText w:val=""/>
      <w:lvlJc w:val="left"/>
      <w:pPr>
        <w:ind w:left="4320" w:hanging="360"/>
      </w:pPr>
      <w:rPr>
        <w:rFonts w:ascii="Wingdings" w:hAnsi="Wingdings" w:hint="default"/>
      </w:rPr>
    </w:lvl>
    <w:lvl w:ilvl="6" w:tplc="F1DACD3A">
      <w:start w:val="1"/>
      <w:numFmt w:val="bullet"/>
      <w:lvlText w:val=""/>
      <w:lvlJc w:val="left"/>
      <w:pPr>
        <w:ind w:left="5040" w:hanging="360"/>
      </w:pPr>
      <w:rPr>
        <w:rFonts w:ascii="Symbol" w:hAnsi="Symbol" w:hint="default"/>
      </w:rPr>
    </w:lvl>
    <w:lvl w:ilvl="7" w:tplc="AA061862">
      <w:start w:val="1"/>
      <w:numFmt w:val="bullet"/>
      <w:lvlText w:val="o"/>
      <w:lvlJc w:val="left"/>
      <w:pPr>
        <w:ind w:left="5760" w:hanging="360"/>
      </w:pPr>
      <w:rPr>
        <w:rFonts w:ascii="Courier New" w:hAnsi="Courier New" w:hint="default"/>
      </w:rPr>
    </w:lvl>
    <w:lvl w:ilvl="8" w:tplc="E8443B72">
      <w:start w:val="1"/>
      <w:numFmt w:val="bullet"/>
      <w:lvlText w:val=""/>
      <w:lvlJc w:val="left"/>
      <w:pPr>
        <w:ind w:left="6480" w:hanging="360"/>
      </w:pPr>
      <w:rPr>
        <w:rFonts w:ascii="Wingdings" w:hAnsi="Wingdings" w:hint="default"/>
      </w:rPr>
    </w:lvl>
  </w:abstractNum>
  <w:abstractNum w:abstractNumId="15" w15:restartNumberingAfterBreak="0">
    <w:nsid w:val="4FCF9B7D"/>
    <w:multiLevelType w:val="hybridMultilevel"/>
    <w:tmpl w:val="FFFFFFFF"/>
    <w:lvl w:ilvl="0" w:tplc="D3DACE0A">
      <w:start w:val="1"/>
      <w:numFmt w:val="bullet"/>
      <w:lvlText w:val="-"/>
      <w:lvlJc w:val="left"/>
      <w:pPr>
        <w:ind w:left="720" w:hanging="360"/>
      </w:pPr>
      <w:rPr>
        <w:rFonts w:ascii="Aptos" w:hAnsi="Aptos" w:hint="default"/>
      </w:rPr>
    </w:lvl>
    <w:lvl w:ilvl="1" w:tplc="EABA6F2E">
      <w:start w:val="1"/>
      <w:numFmt w:val="bullet"/>
      <w:lvlText w:val="o"/>
      <w:lvlJc w:val="left"/>
      <w:pPr>
        <w:ind w:left="1440" w:hanging="360"/>
      </w:pPr>
      <w:rPr>
        <w:rFonts w:ascii="Courier New" w:hAnsi="Courier New" w:hint="default"/>
      </w:rPr>
    </w:lvl>
    <w:lvl w:ilvl="2" w:tplc="BBD8EBD0">
      <w:start w:val="1"/>
      <w:numFmt w:val="bullet"/>
      <w:lvlText w:val=""/>
      <w:lvlJc w:val="left"/>
      <w:pPr>
        <w:ind w:left="2160" w:hanging="360"/>
      </w:pPr>
      <w:rPr>
        <w:rFonts w:ascii="Wingdings" w:hAnsi="Wingdings" w:hint="default"/>
      </w:rPr>
    </w:lvl>
    <w:lvl w:ilvl="3" w:tplc="35C67B16">
      <w:start w:val="1"/>
      <w:numFmt w:val="bullet"/>
      <w:lvlText w:val=""/>
      <w:lvlJc w:val="left"/>
      <w:pPr>
        <w:ind w:left="2880" w:hanging="360"/>
      </w:pPr>
      <w:rPr>
        <w:rFonts w:ascii="Symbol" w:hAnsi="Symbol" w:hint="default"/>
      </w:rPr>
    </w:lvl>
    <w:lvl w:ilvl="4" w:tplc="8E1C2A8E">
      <w:start w:val="1"/>
      <w:numFmt w:val="bullet"/>
      <w:lvlText w:val="o"/>
      <w:lvlJc w:val="left"/>
      <w:pPr>
        <w:ind w:left="3600" w:hanging="360"/>
      </w:pPr>
      <w:rPr>
        <w:rFonts w:ascii="Courier New" w:hAnsi="Courier New" w:hint="default"/>
      </w:rPr>
    </w:lvl>
    <w:lvl w:ilvl="5" w:tplc="D60AF3BA">
      <w:start w:val="1"/>
      <w:numFmt w:val="bullet"/>
      <w:lvlText w:val=""/>
      <w:lvlJc w:val="left"/>
      <w:pPr>
        <w:ind w:left="4320" w:hanging="360"/>
      </w:pPr>
      <w:rPr>
        <w:rFonts w:ascii="Wingdings" w:hAnsi="Wingdings" w:hint="default"/>
      </w:rPr>
    </w:lvl>
    <w:lvl w:ilvl="6" w:tplc="E5ACB7AA">
      <w:start w:val="1"/>
      <w:numFmt w:val="bullet"/>
      <w:lvlText w:val=""/>
      <w:lvlJc w:val="left"/>
      <w:pPr>
        <w:ind w:left="5040" w:hanging="360"/>
      </w:pPr>
      <w:rPr>
        <w:rFonts w:ascii="Symbol" w:hAnsi="Symbol" w:hint="default"/>
      </w:rPr>
    </w:lvl>
    <w:lvl w:ilvl="7" w:tplc="8728697E">
      <w:start w:val="1"/>
      <w:numFmt w:val="bullet"/>
      <w:lvlText w:val="o"/>
      <w:lvlJc w:val="left"/>
      <w:pPr>
        <w:ind w:left="5760" w:hanging="360"/>
      </w:pPr>
      <w:rPr>
        <w:rFonts w:ascii="Courier New" w:hAnsi="Courier New" w:hint="default"/>
      </w:rPr>
    </w:lvl>
    <w:lvl w:ilvl="8" w:tplc="6430192C">
      <w:start w:val="1"/>
      <w:numFmt w:val="bullet"/>
      <w:lvlText w:val=""/>
      <w:lvlJc w:val="left"/>
      <w:pPr>
        <w:ind w:left="6480" w:hanging="360"/>
      </w:pPr>
      <w:rPr>
        <w:rFonts w:ascii="Wingdings" w:hAnsi="Wingdings" w:hint="default"/>
      </w:rPr>
    </w:lvl>
  </w:abstractNum>
  <w:abstractNum w:abstractNumId="16" w15:restartNumberingAfterBreak="0">
    <w:nsid w:val="5BABB4FC"/>
    <w:multiLevelType w:val="hybridMultilevel"/>
    <w:tmpl w:val="0DF4A2AA"/>
    <w:lvl w:ilvl="0" w:tplc="C36EFBA4">
      <w:start w:val="1"/>
      <w:numFmt w:val="bullet"/>
      <w:lvlText w:val=""/>
      <w:lvlJc w:val="left"/>
      <w:pPr>
        <w:ind w:left="720" w:hanging="360"/>
      </w:pPr>
      <w:rPr>
        <w:rFonts w:ascii="Symbol" w:hAnsi="Symbol" w:hint="default"/>
      </w:rPr>
    </w:lvl>
    <w:lvl w:ilvl="1" w:tplc="793C9430">
      <w:start w:val="1"/>
      <w:numFmt w:val="bullet"/>
      <w:lvlText w:val="o"/>
      <w:lvlJc w:val="left"/>
      <w:pPr>
        <w:ind w:left="1440" w:hanging="360"/>
      </w:pPr>
      <w:rPr>
        <w:rFonts w:ascii="Courier New" w:hAnsi="Courier New" w:hint="default"/>
      </w:rPr>
    </w:lvl>
    <w:lvl w:ilvl="2" w:tplc="875680B6">
      <w:start w:val="1"/>
      <w:numFmt w:val="bullet"/>
      <w:lvlText w:val=""/>
      <w:lvlJc w:val="left"/>
      <w:pPr>
        <w:ind w:left="2160" w:hanging="360"/>
      </w:pPr>
      <w:rPr>
        <w:rFonts w:ascii="Wingdings" w:hAnsi="Wingdings" w:hint="default"/>
      </w:rPr>
    </w:lvl>
    <w:lvl w:ilvl="3" w:tplc="6C9ADDA8">
      <w:start w:val="1"/>
      <w:numFmt w:val="bullet"/>
      <w:lvlText w:val=""/>
      <w:lvlJc w:val="left"/>
      <w:pPr>
        <w:ind w:left="2880" w:hanging="360"/>
      </w:pPr>
      <w:rPr>
        <w:rFonts w:ascii="Symbol" w:hAnsi="Symbol" w:hint="default"/>
      </w:rPr>
    </w:lvl>
    <w:lvl w:ilvl="4" w:tplc="11BCA3C8">
      <w:start w:val="1"/>
      <w:numFmt w:val="bullet"/>
      <w:lvlText w:val="o"/>
      <w:lvlJc w:val="left"/>
      <w:pPr>
        <w:ind w:left="3600" w:hanging="360"/>
      </w:pPr>
      <w:rPr>
        <w:rFonts w:ascii="Courier New" w:hAnsi="Courier New" w:hint="default"/>
      </w:rPr>
    </w:lvl>
    <w:lvl w:ilvl="5" w:tplc="D5C68D88">
      <w:start w:val="1"/>
      <w:numFmt w:val="bullet"/>
      <w:lvlText w:val=""/>
      <w:lvlJc w:val="left"/>
      <w:pPr>
        <w:ind w:left="4320" w:hanging="360"/>
      </w:pPr>
      <w:rPr>
        <w:rFonts w:ascii="Wingdings" w:hAnsi="Wingdings" w:hint="default"/>
      </w:rPr>
    </w:lvl>
    <w:lvl w:ilvl="6" w:tplc="2FB6E5EA">
      <w:start w:val="1"/>
      <w:numFmt w:val="bullet"/>
      <w:lvlText w:val=""/>
      <w:lvlJc w:val="left"/>
      <w:pPr>
        <w:ind w:left="5040" w:hanging="360"/>
      </w:pPr>
      <w:rPr>
        <w:rFonts w:ascii="Symbol" w:hAnsi="Symbol" w:hint="default"/>
      </w:rPr>
    </w:lvl>
    <w:lvl w:ilvl="7" w:tplc="BFBAEC40">
      <w:start w:val="1"/>
      <w:numFmt w:val="bullet"/>
      <w:lvlText w:val="o"/>
      <w:lvlJc w:val="left"/>
      <w:pPr>
        <w:ind w:left="5760" w:hanging="360"/>
      </w:pPr>
      <w:rPr>
        <w:rFonts w:ascii="Courier New" w:hAnsi="Courier New" w:hint="default"/>
      </w:rPr>
    </w:lvl>
    <w:lvl w:ilvl="8" w:tplc="148470AA">
      <w:start w:val="1"/>
      <w:numFmt w:val="bullet"/>
      <w:lvlText w:val=""/>
      <w:lvlJc w:val="left"/>
      <w:pPr>
        <w:ind w:left="6480" w:hanging="360"/>
      </w:pPr>
      <w:rPr>
        <w:rFonts w:ascii="Wingdings" w:hAnsi="Wingdings" w:hint="default"/>
      </w:rPr>
    </w:lvl>
  </w:abstractNum>
  <w:abstractNum w:abstractNumId="17" w15:restartNumberingAfterBreak="0">
    <w:nsid w:val="5C867546"/>
    <w:multiLevelType w:val="hybridMultilevel"/>
    <w:tmpl w:val="FFFFFFFF"/>
    <w:lvl w:ilvl="0" w:tplc="DF5AFDD6">
      <w:start w:val="1"/>
      <w:numFmt w:val="bullet"/>
      <w:lvlText w:val=""/>
      <w:lvlJc w:val="left"/>
      <w:pPr>
        <w:ind w:left="720" w:hanging="360"/>
      </w:pPr>
      <w:rPr>
        <w:rFonts w:ascii="Symbol" w:hAnsi="Symbol" w:hint="default"/>
      </w:rPr>
    </w:lvl>
    <w:lvl w:ilvl="1" w:tplc="A81495D8">
      <w:start w:val="1"/>
      <w:numFmt w:val="bullet"/>
      <w:lvlText w:val="o"/>
      <w:lvlJc w:val="left"/>
      <w:pPr>
        <w:ind w:left="1440" w:hanging="360"/>
      </w:pPr>
      <w:rPr>
        <w:rFonts w:ascii="Courier New" w:hAnsi="Courier New" w:hint="default"/>
      </w:rPr>
    </w:lvl>
    <w:lvl w:ilvl="2" w:tplc="00EEE224">
      <w:start w:val="1"/>
      <w:numFmt w:val="bullet"/>
      <w:lvlText w:val=""/>
      <w:lvlJc w:val="left"/>
      <w:pPr>
        <w:ind w:left="2160" w:hanging="360"/>
      </w:pPr>
      <w:rPr>
        <w:rFonts w:ascii="Wingdings" w:hAnsi="Wingdings" w:hint="default"/>
      </w:rPr>
    </w:lvl>
    <w:lvl w:ilvl="3" w:tplc="153032E4">
      <w:start w:val="1"/>
      <w:numFmt w:val="bullet"/>
      <w:lvlText w:val=""/>
      <w:lvlJc w:val="left"/>
      <w:pPr>
        <w:ind w:left="2880" w:hanging="360"/>
      </w:pPr>
      <w:rPr>
        <w:rFonts w:ascii="Symbol" w:hAnsi="Symbol" w:hint="default"/>
      </w:rPr>
    </w:lvl>
    <w:lvl w:ilvl="4" w:tplc="A3C400BE">
      <w:start w:val="1"/>
      <w:numFmt w:val="bullet"/>
      <w:lvlText w:val="o"/>
      <w:lvlJc w:val="left"/>
      <w:pPr>
        <w:ind w:left="3600" w:hanging="360"/>
      </w:pPr>
      <w:rPr>
        <w:rFonts w:ascii="Courier New" w:hAnsi="Courier New" w:hint="default"/>
      </w:rPr>
    </w:lvl>
    <w:lvl w:ilvl="5" w:tplc="CB7011D2">
      <w:start w:val="1"/>
      <w:numFmt w:val="bullet"/>
      <w:lvlText w:val=""/>
      <w:lvlJc w:val="left"/>
      <w:pPr>
        <w:ind w:left="4320" w:hanging="360"/>
      </w:pPr>
      <w:rPr>
        <w:rFonts w:ascii="Wingdings" w:hAnsi="Wingdings" w:hint="default"/>
      </w:rPr>
    </w:lvl>
    <w:lvl w:ilvl="6" w:tplc="F5820108">
      <w:start w:val="1"/>
      <w:numFmt w:val="bullet"/>
      <w:lvlText w:val=""/>
      <w:lvlJc w:val="left"/>
      <w:pPr>
        <w:ind w:left="5040" w:hanging="360"/>
      </w:pPr>
      <w:rPr>
        <w:rFonts w:ascii="Symbol" w:hAnsi="Symbol" w:hint="default"/>
      </w:rPr>
    </w:lvl>
    <w:lvl w:ilvl="7" w:tplc="D6807452">
      <w:start w:val="1"/>
      <w:numFmt w:val="bullet"/>
      <w:lvlText w:val="o"/>
      <w:lvlJc w:val="left"/>
      <w:pPr>
        <w:ind w:left="5760" w:hanging="360"/>
      </w:pPr>
      <w:rPr>
        <w:rFonts w:ascii="Courier New" w:hAnsi="Courier New" w:hint="default"/>
      </w:rPr>
    </w:lvl>
    <w:lvl w:ilvl="8" w:tplc="FFD2B56A">
      <w:start w:val="1"/>
      <w:numFmt w:val="bullet"/>
      <w:lvlText w:val=""/>
      <w:lvlJc w:val="left"/>
      <w:pPr>
        <w:ind w:left="6480" w:hanging="360"/>
      </w:pPr>
      <w:rPr>
        <w:rFonts w:ascii="Wingdings" w:hAnsi="Wingdings" w:hint="default"/>
      </w:rPr>
    </w:lvl>
  </w:abstractNum>
  <w:abstractNum w:abstractNumId="18" w15:restartNumberingAfterBreak="0">
    <w:nsid w:val="5EC031AB"/>
    <w:multiLevelType w:val="hybridMultilevel"/>
    <w:tmpl w:val="B43E402E"/>
    <w:lvl w:ilvl="0" w:tplc="B5F0358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3644387"/>
    <w:multiLevelType w:val="hybridMultilevel"/>
    <w:tmpl w:val="2D102A40"/>
    <w:lvl w:ilvl="0" w:tplc="37366CDC">
      <w:start w:val="1"/>
      <w:numFmt w:val="bullet"/>
      <w:lvlText w:val=""/>
      <w:lvlJc w:val="left"/>
      <w:pPr>
        <w:ind w:left="1080" w:hanging="360"/>
      </w:pPr>
      <w:rPr>
        <w:rFonts w:ascii="Symbol" w:hAnsi="Symbol" w:hint="default"/>
      </w:rPr>
    </w:lvl>
    <w:lvl w:ilvl="1" w:tplc="B866B89C">
      <w:start w:val="1"/>
      <w:numFmt w:val="bullet"/>
      <w:lvlText w:val="o"/>
      <w:lvlJc w:val="left"/>
      <w:pPr>
        <w:ind w:left="1800" w:hanging="360"/>
      </w:pPr>
      <w:rPr>
        <w:rFonts w:ascii="Courier New" w:hAnsi="Courier New" w:hint="default"/>
      </w:rPr>
    </w:lvl>
    <w:lvl w:ilvl="2" w:tplc="CD8E467A">
      <w:start w:val="1"/>
      <w:numFmt w:val="bullet"/>
      <w:lvlText w:val=""/>
      <w:lvlJc w:val="left"/>
      <w:pPr>
        <w:ind w:left="2520" w:hanging="360"/>
      </w:pPr>
      <w:rPr>
        <w:rFonts w:ascii="Wingdings" w:hAnsi="Wingdings" w:hint="default"/>
      </w:rPr>
    </w:lvl>
    <w:lvl w:ilvl="3" w:tplc="293C67E2">
      <w:start w:val="1"/>
      <w:numFmt w:val="bullet"/>
      <w:lvlText w:val=""/>
      <w:lvlJc w:val="left"/>
      <w:pPr>
        <w:ind w:left="3240" w:hanging="360"/>
      </w:pPr>
      <w:rPr>
        <w:rFonts w:ascii="Symbol" w:hAnsi="Symbol" w:hint="default"/>
      </w:rPr>
    </w:lvl>
    <w:lvl w:ilvl="4" w:tplc="DA600E0A">
      <w:start w:val="1"/>
      <w:numFmt w:val="bullet"/>
      <w:lvlText w:val="o"/>
      <w:lvlJc w:val="left"/>
      <w:pPr>
        <w:ind w:left="3960" w:hanging="360"/>
      </w:pPr>
      <w:rPr>
        <w:rFonts w:ascii="Courier New" w:hAnsi="Courier New" w:hint="default"/>
      </w:rPr>
    </w:lvl>
    <w:lvl w:ilvl="5" w:tplc="17989892">
      <w:start w:val="1"/>
      <w:numFmt w:val="bullet"/>
      <w:lvlText w:val=""/>
      <w:lvlJc w:val="left"/>
      <w:pPr>
        <w:ind w:left="4680" w:hanging="360"/>
      </w:pPr>
      <w:rPr>
        <w:rFonts w:ascii="Wingdings" w:hAnsi="Wingdings" w:hint="default"/>
      </w:rPr>
    </w:lvl>
    <w:lvl w:ilvl="6" w:tplc="88E67D74">
      <w:start w:val="1"/>
      <w:numFmt w:val="bullet"/>
      <w:lvlText w:val=""/>
      <w:lvlJc w:val="left"/>
      <w:pPr>
        <w:ind w:left="5400" w:hanging="360"/>
      </w:pPr>
      <w:rPr>
        <w:rFonts w:ascii="Symbol" w:hAnsi="Symbol" w:hint="default"/>
      </w:rPr>
    </w:lvl>
    <w:lvl w:ilvl="7" w:tplc="3A5A1B70">
      <w:start w:val="1"/>
      <w:numFmt w:val="bullet"/>
      <w:lvlText w:val="o"/>
      <w:lvlJc w:val="left"/>
      <w:pPr>
        <w:ind w:left="6120" w:hanging="360"/>
      </w:pPr>
      <w:rPr>
        <w:rFonts w:ascii="Courier New" w:hAnsi="Courier New" w:hint="default"/>
      </w:rPr>
    </w:lvl>
    <w:lvl w:ilvl="8" w:tplc="D8606DEC">
      <w:start w:val="1"/>
      <w:numFmt w:val="bullet"/>
      <w:lvlText w:val=""/>
      <w:lvlJc w:val="left"/>
      <w:pPr>
        <w:ind w:left="6840" w:hanging="360"/>
      </w:pPr>
      <w:rPr>
        <w:rFonts w:ascii="Wingdings" w:hAnsi="Wingdings" w:hint="default"/>
      </w:rPr>
    </w:lvl>
  </w:abstractNum>
  <w:abstractNum w:abstractNumId="20" w15:restartNumberingAfterBreak="0">
    <w:nsid w:val="6B422EA4"/>
    <w:multiLevelType w:val="hybridMultilevel"/>
    <w:tmpl w:val="DA686E4E"/>
    <w:lvl w:ilvl="0" w:tplc="10865D6E">
      <w:start w:val="1"/>
      <w:numFmt w:val="bullet"/>
      <w:lvlText w:val=""/>
      <w:lvlJc w:val="left"/>
      <w:pPr>
        <w:ind w:left="1080" w:hanging="360"/>
      </w:pPr>
      <w:rPr>
        <w:rFonts w:ascii="Symbol" w:hAnsi="Symbol" w:hint="default"/>
      </w:rPr>
    </w:lvl>
    <w:lvl w:ilvl="1" w:tplc="C050504A">
      <w:start w:val="1"/>
      <w:numFmt w:val="bullet"/>
      <w:lvlText w:val="o"/>
      <w:lvlJc w:val="left"/>
      <w:pPr>
        <w:ind w:left="1800" w:hanging="360"/>
      </w:pPr>
      <w:rPr>
        <w:rFonts w:ascii="Courier New" w:hAnsi="Courier New" w:hint="default"/>
      </w:rPr>
    </w:lvl>
    <w:lvl w:ilvl="2" w:tplc="AD2E590C">
      <w:start w:val="1"/>
      <w:numFmt w:val="bullet"/>
      <w:lvlText w:val=""/>
      <w:lvlJc w:val="left"/>
      <w:pPr>
        <w:ind w:left="2520" w:hanging="360"/>
      </w:pPr>
      <w:rPr>
        <w:rFonts w:ascii="Wingdings" w:hAnsi="Wingdings" w:hint="default"/>
      </w:rPr>
    </w:lvl>
    <w:lvl w:ilvl="3" w:tplc="7D525744">
      <w:start w:val="1"/>
      <w:numFmt w:val="bullet"/>
      <w:lvlText w:val=""/>
      <w:lvlJc w:val="left"/>
      <w:pPr>
        <w:ind w:left="3240" w:hanging="360"/>
      </w:pPr>
      <w:rPr>
        <w:rFonts w:ascii="Symbol" w:hAnsi="Symbol" w:hint="default"/>
      </w:rPr>
    </w:lvl>
    <w:lvl w:ilvl="4" w:tplc="5E5E9BF6">
      <w:start w:val="1"/>
      <w:numFmt w:val="bullet"/>
      <w:lvlText w:val="o"/>
      <w:lvlJc w:val="left"/>
      <w:pPr>
        <w:ind w:left="3960" w:hanging="360"/>
      </w:pPr>
      <w:rPr>
        <w:rFonts w:ascii="Courier New" w:hAnsi="Courier New" w:hint="default"/>
      </w:rPr>
    </w:lvl>
    <w:lvl w:ilvl="5" w:tplc="B5785504">
      <w:start w:val="1"/>
      <w:numFmt w:val="bullet"/>
      <w:lvlText w:val=""/>
      <w:lvlJc w:val="left"/>
      <w:pPr>
        <w:ind w:left="4680" w:hanging="360"/>
      </w:pPr>
      <w:rPr>
        <w:rFonts w:ascii="Wingdings" w:hAnsi="Wingdings" w:hint="default"/>
      </w:rPr>
    </w:lvl>
    <w:lvl w:ilvl="6" w:tplc="0AD6014E">
      <w:start w:val="1"/>
      <w:numFmt w:val="bullet"/>
      <w:lvlText w:val=""/>
      <w:lvlJc w:val="left"/>
      <w:pPr>
        <w:ind w:left="5400" w:hanging="360"/>
      </w:pPr>
      <w:rPr>
        <w:rFonts w:ascii="Symbol" w:hAnsi="Symbol" w:hint="default"/>
      </w:rPr>
    </w:lvl>
    <w:lvl w:ilvl="7" w:tplc="8EDC0752">
      <w:start w:val="1"/>
      <w:numFmt w:val="bullet"/>
      <w:lvlText w:val="o"/>
      <w:lvlJc w:val="left"/>
      <w:pPr>
        <w:ind w:left="6120" w:hanging="360"/>
      </w:pPr>
      <w:rPr>
        <w:rFonts w:ascii="Courier New" w:hAnsi="Courier New" w:hint="default"/>
      </w:rPr>
    </w:lvl>
    <w:lvl w:ilvl="8" w:tplc="382A1600">
      <w:start w:val="1"/>
      <w:numFmt w:val="bullet"/>
      <w:lvlText w:val=""/>
      <w:lvlJc w:val="left"/>
      <w:pPr>
        <w:ind w:left="6840" w:hanging="360"/>
      </w:pPr>
      <w:rPr>
        <w:rFonts w:ascii="Wingdings" w:hAnsi="Wingdings" w:hint="default"/>
      </w:rPr>
    </w:lvl>
  </w:abstractNum>
  <w:abstractNum w:abstractNumId="21" w15:restartNumberingAfterBreak="0">
    <w:nsid w:val="6B45F4E7"/>
    <w:multiLevelType w:val="hybridMultilevel"/>
    <w:tmpl w:val="25F8236A"/>
    <w:lvl w:ilvl="0" w:tplc="DAC09FF6">
      <w:start w:val="1"/>
      <w:numFmt w:val="bullet"/>
      <w:lvlText w:val=""/>
      <w:lvlJc w:val="left"/>
      <w:pPr>
        <w:ind w:left="1080" w:hanging="360"/>
      </w:pPr>
      <w:rPr>
        <w:rFonts w:ascii="Symbol" w:hAnsi="Symbol" w:hint="default"/>
      </w:rPr>
    </w:lvl>
    <w:lvl w:ilvl="1" w:tplc="1BA26C24">
      <w:start w:val="1"/>
      <w:numFmt w:val="bullet"/>
      <w:lvlText w:val="o"/>
      <w:lvlJc w:val="left"/>
      <w:pPr>
        <w:ind w:left="1800" w:hanging="360"/>
      </w:pPr>
      <w:rPr>
        <w:rFonts w:ascii="Courier New" w:hAnsi="Courier New" w:hint="default"/>
      </w:rPr>
    </w:lvl>
    <w:lvl w:ilvl="2" w:tplc="42C019B2">
      <w:start w:val="1"/>
      <w:numFmt w:val="bullet"/>
      <w:lvlText w:val=""/>
      <w:lvlJc w:val="left"/>
      <w:pPr>
        <w:ind w:left="2520" w:hanging="360"/>
      </w:pPr>
      <w:rPr>
        <w:rFonts w:ascii="Wingdings" w:hAnsi="Wingdings" w:hint="default"/>
      </w:rPr>
    </w:lvl>
    <w:lvl w:ilvl="3" w:tplc="4A621566">
      <w:start w:val="1"/>
      <w:numFmt w:val="bullet"/>
      <w:lvlText w:val=""/>
      <w:lvlJc w:val="left"/>
      <w:pPr>
        <w:ind w:left="3240" w:hanging="360"/>
      </w:pPr>
      <w:rPr>
        <w:rFonts w:ascii="Symbol" w:hAnsi="Symbol" w:hint="default"/>
      </w:rPr>
    </w:lvl>
    <w:lvl w:ilvl="4" w:tplc="56F8FCA6">
      <w:start w:val="1"/>
      <w:numFmt w:val="bullet"/>
      <w:lvlText w:val="o"/>
      <w:lvlJc w:val="left"/>
      <w:pPr>
        <w:ind w:left="3960" w:hanging="360"/>
      </w:pPr>
      <w:rPr>
        <w:rFonts w:ascii="Courier New" w:hAnsi="Courier New" w:hint="default"/>
      </w:rPr>
    </w:lvl>
    <w:lvl w:ilvl="5" w:tplc="348AFB68">
      <w:start w:val="1"/>
      <w:numFmt w:val="bullet"/>
      <w:lvlText w:val=""/>
      <w:lvlJc w:val="left"/>
      <w:pPr>
        <w:ind w:left="4680" w:hanging="360"/>
      </w:pPr>
      <w:rPr>
        <w:rFonts w:ascii="Wingdings" w:hAnsi="Wingdings" w:hint="default"/>
      </w:rPr>
    </w:lvl>
    <w:lvl w:ilvl="6" w:tplc="6B9E13A0">
      <w:start w:val="1"/>
      <w:numFmt w:val="bullet"/>
      <w:lvlText w:val=""/>
      <w:lvlJc w:val="left"/>
      <w:pPr>
        <w:ind w:left="5400" w:hanging="360"/>
      </w:pPr>
      <w:rPr>
        <w:rFonts w:ascii="Symbol" w:hAnsi="Symbol" w:hint="default"/>
      </w:rPr>
    </w:lvl>
    <w:lvl w:ilvl="7" w:tplc="41747C66">
      <w:start w:val="1"/>
      <w:numFmt w:val="bullet"/>
      <w:lvlText w:val="o"/>
      <w:lvlJc w:val="left"/>
      <w:pPr>
        <w:ind w:left="6120" w:hanging="360"/>
      </w:pPr>
      <w:rPr>
        <w:rFonts w:ascii="Courier New" w:hAnsi="Courier New" w:hint="default"/>
      </w:rPr>
    </w:lvl>
    <w:lvl w:ilvl="8" w:tplc="BBAC3118">
      <w:start w:val="1"/>
      <w:numFmt w:val="bullet"/>
      <w:lvlText w:val=""/>
      <w:lvlJc w:val="left"/>
      <w:pPr>
        <w:ind w:left="6840" w:hanging="360"/>
      </w:pPr>
      <w:rPr>
        <w:rFonts w:ascii="Wingdings" w:hAnsi="Wingdings" w:hint="default"/>
      </w:rPr>
    </w:lvl>
  </w:abstractNum>
  <w:abstractNum w:abstractNumId="22" w15:restartNumberingAfterBreak="0">
    <w:nsid w:val="7001C499"/>
    <w:multiLevelType w:val="hybridMultilevel"/>
    <w:tmpl w:val="FFFFFFFF"/>
    <w:lvl w:ilvl="0" w:tplc="9B0A776A">
      <w:start w:val="1"/>
      <w:numFmt w:val="bullet"/>
      <w:lvlText w:val=""/>
      <w:lvlJc w:val="left"/>
      <w:pPr>
        <w:ind w:left="720" w:hanging="360"/>
      </w:pPr>
      <w:rPr>
        <w:rFonts w:ascii="Symbol" w:hAnsi="Symbol" w:hint="default"/>
      </w:rPr>
    </w:lvl>
    <w:lvl w:ilvl="1" w:tplc="AA4A5DD2">
      <w:start w:val="1"/>
      <w:numFmt w:val="bullet"/>
      <w:lvlText w:val="o"/>
      <w:lvlJc w:val="left"/>
      <w:pPr>
        <w:ind w:left="1440" w:hanging="360"/>
      </w:pPr>
      <w:rPr>
        <w:rFonts w:ascii="Courier New" w:hAnsi="Courier New" w:hint="default"/>
      </w:rPr>
    </w:lvl>
    <w:lvl w:ilvl="2" w:tplc="B47A4002">
      <w:start w:val="1"/>
      <w:numFmt w:val="bullet"/>
      <w:lvlText w:val=""/>
      <w:lvlJc w:val="left"/>
      <w:pPr>
        <w:ind w:left="2160" w:hanging="360"/>
      </w:pPr>
      <w:rPr>
        <w:rFonts w:ascii="Wingdings" w:hAnsi="Wingdings" w:hint="default"/>
      </w:rPr>
    </w:lvl>
    <w:lvl w:ilvl="3" w:tplc="EEF27050">
      <w:start w:val="1"/>
      <w:numFmt w:val="bullet"/>
      <w:lvlText w:val=""/>
      <w:lvlJc w:val="left"/>
      <w:pPr>
        <w:ind w:left="2880" w:hanging="360"/>
      </w:pPr>
      <w:rPr>
        <w:rFonts w:ascii="Symbol" w:hAnsi="Symbol" w:hint="default"/>
      </w:rPr>
    </w:lvl>
    <w:lvl w:ilvl="4" w:tplc="4F0A86C0">
      <w:start w:val="1"/>
      <w:numFmt w:val="bullet"/>
      <w:lvlText w:val="o"/>
      <w:lvlJc w:val="left"/>
      <w:pPr>
        <w:ind w:left="3600" w:hanging="360"/>
      </w:pPr>
      <w:rPr>
        <w:rFonts w:ascii="Courier New" w:hAnsi="Courier New" w:hint="default"/>
      </w:rPr>
    </w:lvl>
    <w:lvl w:ilvl="5" w:tplc="14D0D070">
      <w:start w:val="1"/>
      <w:numFmt w:val="bullet"/>
      <w:lvlText w:val=""/>
      <w:lvlJc w:val="left"/>
      <w:pPr>
        <w:ind w:left="4320" w:hanging="360"/>
      </w:pPr>
      <w:rPr>
        <w:rFonts w:ascii="Wingdings" w:hAnsi="Wingdings" w:hint="default"/>
      </w:rPr>
    </w:lvl>
    <w:lvl w:ilvl="6" w:tplc="18C6EB4C">
      <w:start w:val="1"/>
      <w:numFmt w:val="bullet"/>
      <w:lvlText w:val=""/>
      <w:lvlJc w:val="left"/>
      <w:pPr>
        <w:ind w:left="5040" w:hanging="360"/>
      </w:pPr>
      <w:rPr>
        <w:rFonts w:ascii="Symbol" w:hAnsi="Symbol" w:hint="default"/>
      </w:rPr>
    </w:lvl>
    <w:lvl w:ilvl="7" w:tplc="7F60016C">
      <w:start w:val="1"/>
      <w:numFmt w:val="bullet"/>
      <w:lvlText w:val="o"/>
      <w:lvlJc w:val="left"/>
      <w:pPr>
        <w:ind w:left="5760" w:hanging="360"/>
      </w:pPr>
      <w:rPr>
        <w:rFonts w:ascii="Courier New" w:hAnsi="Courier New" w:hint="default"/>
      </w:rPr>
    </w:lvl>
    <w:lvl w:ilvl="8" w:tplc="DADA81AE">
      <w:start w:val="1"/>
      <w:numFmt w:val="bullet"/>
      <w:lvlText w:val=""/>
      <w:lvlJc w:val="left"/>
      <w:pPr>
        <w:ind w:left="6480" w:hanging="360"/>
      </w:pPr>
      <w:rPr>
        <w:rFonts w:ascii="Wingdings" w:hAnsi="Wingdings" w:hint="default"/>
      </w:rPr>
    </w:lvl>
  </w:abstractNum>
  <w:abstractNum w:abstractNumId="23" w15:restartNumberingAfterBreak="0">
    <w:nsid w:val="7487A3FE"/>
    <w:multiLevelType w:val="hybridMultilevel"/>
    <w:tmpl w:val="EA02DC36"/>
    <w:lvl w:ilvl="0" w:tplc="8B0003E4">
      <w:start w:val="1"/>
      <w:numFmt w:val="bullet"/>
      <w:lvlText w:val=""/>
      <w:lvlJc w:val="left"/>
      <w:pPr>
        <w:ind w:left="1080" w:hanging="360"/>
      </w:pPr>
      <w:rPr>
        <w:rFonts w:ascii="Symbol" w:hAnsi="Symbol" w:hint="default"/>
      </w:rPr>
    </w:lvl>
    <w:lvl w:ilvl="1" w:tplc="A4D64A4C">
      <w:start w:val="1"/>
      <w:numFmt w:val="bullet"/>
      <w:lvlText w:val="o"/>
      <w:lvlJc w:val="left"/>
      <w:pPr>
        <w:ind w:left="1800" w:hanging="360"/>
      </w:pPr>
      <w:rPr>
        <w:rFonts w:ascii="Courier New" w:hAnsi="Courier New" w:hint="default"/>
      </w:rPr>
    </w:lvl>
    <w:lvl w:ilvl="2" w:tplc="DA384F3C">
      <w:start w:val="1"/>
      <w:numFmt w:val="bullet"/>
      <w:lvlText w:val=""/>
      <w:lvlJc w:val="left"/>
      <w:pPr>
        <w:ind w:left="2520" w:hanging="360"/>
      </w:pPr>
      <w:rPr>
        <w:rFonts w:ascii="Wingdings" w:hAnsi="Wingdings" w:hint="default"/>
      </w:rPr>
    </w:lvl>
    <w:lvl w:ilvl="3" w:tplc="24AE80AE">
      <w:start w:val="1"/>
      <w:numFmt w:val="bullet"/>
      <w:lvlText w:val=""/>
      <w:lvlJc w:val="left"/>
      <w:pPr>
        <w:ind w:left="3240" w:hanging="360"/>
      </w:pPr>
      <w:rPr>
        <w:rFonts w:ascii="Symbol" w:hAnsi="Symbol" w:hint="default"/>
      </w:rPr>
    </w:lvl>
    <w:lvl w:ilvl="4" w:tplc="FAE25C7C">
      <w:start w:val="1"/>
      <w:numFmt w:val="bullet"/>
      <w:lvlText w:val="o"/>
      <w:lvlJc w:val="left"/>
      <w:pPr>
        <w:ind w:left="3960" w:hanging="360"/>
      </w:pPr>
      <w:rPr>
        <w:rFonts w:ascii="Courier New" w:hAnsi="Courier New" w:hint="default"/>
      </w:rPr>
    </w:lvl>
    <w:lvl w:ilvl="5" w:tplc="97F06786">
      <w:start w:val="1"/>
      <w:numFmt w:val="bullet"/>
      <w:lvlText w:val=""/>
      <w:lvlJc w:val="left"/>
      <w:pPr>
        <w:ind w:left="4680" w:hanging="360"/>
      </w:pPr>
      <w:rPr>
        <w:rFonts w:ascii="Wingdings" w:hAnsi="Wingdings" w:hint="default"/>
      </w:rPr>
    </w:lvl>
    <w:lvl w:ilvl="6" w:tplc="E4EAA4C8">
      <w:start w:val="1"/>
      <w:numFmt w:val="bullet"/>
      <w:lvlText w:val=""/>
      <w:lvlJc w:val="left"/>
      <w:pPr>
        <w:ind w:left="5400" w:hanging="360"/>
      </w:pPr>
      <w:rPr>
        <w:rFonts w:ascii="Symbol" w:hAnsi="Symbol" w:hint="default"/>
      </w:rPr>
    </w:lvl>
    <w:lvl w:ilvl="7" w:tplc="02E69244">
      <w:start w:val="1"/>
      <w:numFmt w:val="bullet"/>
      <w:lvlText w:val="o"/>
      <w:lvlJc w:val="left"/>
      <w:pPr>
        <w:ind w:left="6120" w:hanging="360"/>
      </w:pPr>
      <w:rPr>
        <w:rFonts w:ascii="Courier New" w:hAnsi="Courier New" w:hint="default"/>
      </w:rPr>
    </w:lvl>
    <w:lvl w:ilvl="8" w:tplc="CF5EF4C8">
      <w:start w:val="1"/>
      <w:numFmt w:val="bullet"/>
      <w:lvlText w:val=""/>
      <w:lvlJc w:val="left"/>
      <w:pPr>
        <w:ind w:left="6840" w:hanging="360"/>
      </w:pPr>
      <w:rPr>
        <w:rFonts w:ascii="Wingdings" w:hAnsi="Wingdings" w:hint="default"/>
      </w:rPr>
    </w:lvl>
  </w:abstractNum>
  <w:num w:numId="1" w16cid:durableId="1315379839">
    <w:abstractNumId w:val="19"/>
  </w:num>
  <w:num w:numId="2" w16cid:durableId="1990015385">
    <w:abstractNumId w:val="16"/>
  </w:num>
  <w:num w:numId="3" w16cid:durableId="1943342648">
    <w:abstractNumId w:val="23"/>
  </w:num>
  <w:num w:numId="4" w16cid:durableId="318383935">
    <w:abstractNumId w:val="20"/>
  </w:num>
  <w:num w:numId="5" w16cid:durableId="1050806109">
    <w:abstractNumId w:val="21"/>
  </w:num>
  <w:num w:numId="6" w16cid:durableId="717362437">
    <w:abstractNumId w:val="5"/>
  </w:num>
  <w:num w:numId="7" w16cid:durableId="1951274883">
    <w:abstractNumId w:val="13"/>
  </w:num>
  <w:num w:numId="8" w16cid:durableId="630130098">
    <w:abstractNumId w:val="11"/>
  </w:num>
  <w:num w:numId="9" w16cid:durableId="1654990673">
    <w:abstractNumId w:val="10"/>
  </w:num>
  <w:num w:numId="10" w16cid:durableId="1299920300">
    <w:abstractNumId w:val="12"/>
  </w:num>
  <w:num w:numId="11" w16cid:durableId="957833351">
    <w:abstractNumId w:val="18"/>
  </w:num>
  <w:num w:numId="12" w16cid:durableId="738866590">
    <w:abstractNumId w:val="6"/>
  </w:num>
  <w:num w:numId="13" w16cid:durableId="261576153">
    <w:abstractNumId w:val="1"/>
  </w:num>
  <w:num w:numId="14" w16cid:durableId="645597506">
    <w:abstractNumId w:val="2"/>
  </w:num>
  <w:num w:numId="15" w16cid:durableId="278220190">
    <w:abstractNumId w:val="9"/>
  </w:num>
  <w:num w:numId="16" w16cid:durableId="1065956212">
    <w:abstractNumId w:val="14"/>
  </w:num>
  <w:num w:numId="17" w16cid:durableId="1662082144">
    <w:abstractNumId w:val="7"/>
  </w:num>
  <w:num w:numId="18" w16cid:durableId="1441755773">
    <w:abstractNumId w:val="3"/>
  </w:num>
  <w:num w:numId="19" w16cid:durableId="423697057">
    <w:abstractNumId w:val="15"/>
  </w:num>
  <w:num w:numId="20" w16cid:durableId="1367484859">
    <w:abstractNumId w:val="17"/>
  </w:num>
  <w:num w:numId="21" w16cid:durableId="415708971">
    <w:abstractNumId w:val="22"/>
  </w:num>
  <w:num w:numId="22" w16cid:durableId="1225986195">
    <w:abstractNumId w:val="4"/>
  </w:num>
  <w:num w:numId="23" w16cid:durableId="2008439301">
    <w:abstractNumId w:val="8"/>
  </w:num>
  <w:num w:numId="24" w16cid:durableId="122953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A9"/>
    <w:rsid w:val="00001FFC"/>
    <w:rsid w:val="00002019"/>
    <w:rsid w:val="00004DA3"/>
    <w:rsid w:val="00005572"/>
    <w:rsid w:val="0000606E"/>
    <w:rsid w:val="0000639C"/>
    <w:rsid w:val="00010E23"/>
    <w:rsid w:val="0001100A"/>
    <w:rsid w:val="000136DB"/>
    <w:rsid w:val="00014A65"/>
    <w:rsid w:val="0001503E"/>
    <w:rsid w:val="00015EA6"/>
    <w:rsid w:val="00016327"/>
    <w:rsid w:val="0001657A"/>
    <w:rsid w:val="00020664"/>
    <w:rsid w:val="0002170A"/>
    <w:rsid w:val="00021EF9"/>
    <w:rsid w:val="00025993"/>
    <w:rsid w:val="000303B4"/>
    <w:rsid w:val="0003539D"/>
    <w:rsid w:val="000360CB"/>
    <w:rsid w:val="00037C3D"/>
    <w:rsid w:val="00040207"/>
    <w:rsid w:val="00041742"/>
    <w:rsid w:val="00041A1E"/>
    <w:rsid w:val="00041D9F"/>
    <w:rsid w:val="0004595A"/>
    <w:rsid w:val="00046A87"/>
    <w:rsid w:val="00046B21"/>
    <w:rsid w:val="00047F38"/>
    <w:rsid w:val="000519D7"/>
    <w:rsid w:val="00052585"/>
    <w:rsid w:val="000526C5"/>
    <w:rsid w:val="000541BD"/>
    <w:rsid w:val="00055021"/>
    <w:rsid w:val="0005601F"/>
    <w:rsid w:val="00056AEA"/>
    <w:rsid w:val="00060721"/>
    <w:rsid w:val="00061390"/>
    <w:rsid w:val="000628D5"/>
    <w:rsid w:val="000651AA"/>
    <w:rsid w:val="000679BD"/>
    <w:rsid w:val="000712F2"/>
    <w:rsid w:val="00073BE6"/>
    <w:rsid w:val="00077367"/>
    <w:rsid w:val="00080BC4"/>
    <w:rsid w:val="00081319"/>
    <w:rsid w:val="000818E0"/>
    <w:rsid w:val="00084060"/>
    <w:rsid w:val="000879DB"/>
    <w:rsid w:val="00091FFE"/>
    <w:rsid w:val="000929E8"/>
    <w:rsid w:val="00093641"/>
    <w:rsid w:val="000947AB"/>
    <w:rsid w:val="000952CB"/>
    <w:rsid w:val="00095B28"/>
    <w:rsid w:val="0009663B"/>
    <w:rsid w:val="000A479B"/>
    <w:rsid w:val="000A5A59"/>
    <w:rsid w:val="000A5B10"/>
    <w:rsid w:val="000A5E01"/>
    <w:rsid w:val="000A7D87"/>
    <w:rsid w:val="000A7F6F"/>
    <w:rsid w:val="000B40AC"/>
    <w:rsid w:val="000B43DB"/>
    <w:rsid w:val="000B5DBF"/>
    <w:rsid w:val="000B6E2F"/>
    <w:rsid w:val="000C354F"/>
    <w:rsid w:val="000C356A"/>
    <w:rsid w:val="000C3F7F"/>
    <w:rsid w:val="000C7942"/>
    <w:rsid w:val="000D02E0"/>
    <w:rsid w:val="000D2AFC"/>
    <w:rsid w:val="000D407E"/>
    <w:rsid w:val="000D5F92"/>
    <w:rsid w:val="000D78F6"/>
    <w:rsid w:val="000E0421"/>
    <w:rsid w:val="000E0452"/>
    <w:rsid w:val="000E0B7B"/>
    <w:rsid w:val="000E0C15"/>
    <w:rsid w:val="000E1324"/>
    <w:rsid w:val="000E4F98"/>
    <w:rsid w:val="000E51B8"/>
    <w:rsid w:val="000E7565"/>
    <w:rsid w:val="000E7BDE"/>
    <w:rsid w:val="000F0D84"/>
    <w:rsid w:val="000F1C6B"/>
    <w:rsid w:val="000F21CF"/>
    <w:rsid w:val="000F70CE"/>
    <w:rsid w:val="000F7296"/>
    <w:rsid w:val="00103770"/>
    <w:rsid w:val="00107836"/>
    <w:rsid w:val="00110CC8"/>
    <w:rsid w:val="0011197C"/>
    <w:rsid w:val="00112442"/>
    <w:rsid w:val="00114348"/>
    <w:rsid w:val="001162A3"/>
    <w:rsid w:val="0011683A"/>
    <w:rsid w:val="00122442"/>
    <w:rsid w:val="00122516"/>
    <w:rsid w:val="00124FD7"/>
    <w:rsid w:val="00126ABB"/>
    <w:rsid w:val="00130869"/>
    <w:rsid w:val="00130EA1"/>
    <w:rsid w:val="00132244"/>
    <w:rsid w:val="001334D2"/>
    <w:rsid w:val="001336D2"/>
    <w:rsid w:val="00133D7D"/>
    <w:rsid w:val="00133FCB"/>
    <w:rsid w:val="001350EC"/>
    <w:rsid w:val="00135272"/>
    <w:rsid w:val="0014173B"/>
    <w:rsid w:val="0014198E"/>
    <w:rsid w:val="00144DBB"/>
    <w:rsid w:val="00146A92"/>
    <w:rsid w:val="00147E93"/>
    <w:rsid w:val="001533D7"/>
    <w:rsid w:val="00153E82"/>
    <w:rsid w:val="00154BE6"/>
    <w:rsid w:val="001574AF"/>
    <w:rsid w:val="00160348"/>
    <w:rsid w:val="00162B83"/>
    <w:rsid w:val="00163EA6"/>
    <w:rsid w:val="001675D7"/>
    <w:rsid w:val="00167C5F"/>
    <w:rsid w:val="00167D40"/>
    <w:rsid w:val="00170F77"/>
    <w:rsid w:val="00172BC1"/>
    <w:rsid w:val="00172DCE"/>
    <w:rsid w:val="0017405F"/>
    <w:rsid w:val="00174C27"/>
    <w:rsid w:val="0017564C"/>
    <w:rsid w:val="00175AB4"/>
    <w:rsid w:val="00176D0A"/>
    <w:rsid w:val="001812CB"/>
    <w:rsid w:val="00182C1B"/>
    <w:rsid w:val="00185D41"/>
    <w:rsid w:val="001917C5"/>
    <w:rsid w:val="0019362D"/>
    <w:rsid w:val="001A17BE"/>
    <w:rsid w:val="001A268B"/>
    <w:rsid w:val="001A297E"/>
    <w:rsid w:val="001A3937"/>
    <w:rsid w:val="001A4495"/>
    <w:rsid w:val="001A4CD8"/>
    <w:rsid w:val="001A4EAF"/>
    <w:rsid w:val="001A622F"/>
    <w:rsid w:val="001A68DE"/>
    <w:rsid w:val="001B12FF"/>
    <w:rsid w:val="001B1B91"/>
    <w:rsid w:val="001B1D56"/>
    <w:rsid w:val="001B24B8"/>
    <w:rsid w:val="001B2AF9"/>
    <w:rsid w:val="001B6358"/>
    <w:rsid w:val="001B7A33"/>
    <w:rsid w:val="001C18A8"/>
    <w:rsid w:val="001C47F4"/>
    <w:rsid w:val="001C7718"/>
    <w:rsid w:val="001D0CF2"/>
    <w:rsid w:val="001D2623"/>
    <w:rsid w:val="001D4FC0"/>
    <w:rsid w:val="001E135B"/>
    <w:rsid w:val="001E158A"/>
    <w:rsid w:val="001E2BA1"/>
    <w:rsid w:val="001E455E"/>
    <w:rsid w:val="001E5E5C"/>
    <w:rsid w:val="001F0790"/>
    <w:rsid w:val="001F2111"/>
    <w:rsid w:val="001F43CF"/>
    <w:rsid w:val="001F47B4"/>
    <w:rsid w:val="001F4BF3"/>
    <w:rsid w:val="002027D4"/>
    <w:rsid w:val="002028E1"/>
    <w:rsid w:val="00211626"/>
    <w:rsid w:val="00211CCF"/>
    <w:rsid w:val="00212A8D"/>
    <w:rsid w:val="00216F20"/>
    <w:rsid w:val="00216F6F"/>
    <w:rsid w:val="00216FD8"/>
    <w:rsid w:val="00217ADD"/>
    <w:rsid w:val="00221993"/>
    <w:rsid w:val="00221F84"/>
    <w:rsid w:val="00222DED"/>
    <w:rsid w:val="00222E72"/>
    <w:rsid w:val="0022437A"/>
    <w:rsid w:val="0022507A"/>
    <w:rsid w:val="00225BF1"/>
    <w:rsid w:val="00225F5B"/>
    <w:rsid w:val="002302C5"/>
    <w:rsid w:val="002306AB"/>
    <w:rsid w:val="002306FA"/>
    <w:rsid w:val="00231403"/>
    <w:rsid w:val="00236022"/>
    <w:rsid w:val="002370C8"/>
    <w:rsid w:val="00237B03"/>
    <w:rsid w:val="00241BE2"/>
    <w:rsid w:val="0024612C"/>
    <w:rsid w:val="00247593"/>
    <w:rsid w:val="002508BD"/>
    <w:rsid w:val="00251F4A"/>
    <w:rsid w:val="00255E34"/>
    <w:rsid w:val="00257073"/>
    <w:rsid w:val="00257A02"/>
    <w:rsid w:val="0026108B"/>
    <w:rsid w:val="002611DE"/>
    <w:rsid w:val="00263BD1"/>
    <w:rsid w:val="00270579"/>
    <w:rsid w:val="00270CA9"/>
    <w:rsid w:val="00270D1A"/>
    <w:rsid w:val="00274230"/>
    <w:rsid w:val="00274962"/>
    <w:rsid w:val="00274C6F"/>
    <w:rsid w:val="00275A05"/>
    <w:rsid w:val="00281432"/>
    <w:rsid w:val="0028207A"/>
    <w:rsid w:val="00290440"/>
    <w:rsid w:val="002914FD"/>
    <w:rsid w:val="002935D0"/>
    <w:rsid w:val="00294D6B"/>
    <w:rsid w:val="002969FE"/>
    <w:rsid w:val="00296C32"/>
    <w:rsid w:val="00297286"/>
    <w:rsid w:val="002A01DC"/>
    <w:rsid w:val="002A18F5"/>
    <w:rsid w:val="002A2042"/>
    <w:rsid w:val="002A25AD"/>
    <w:rsid w:val="002A2720"/>
    <w:rsid w:val="002A4CA3"/>
    <w:rsid w:val="002A603E"/>
    <w:rsid w:val="002A62FE"/>
    <w:rsid w:val="002A73A5"/>
    <w:rsid w:val="002B107D"/>
    <w:rsid w:val="002B3164"/>
    <w:rsid w:val="002B611F"/>
    <w:rsid w:val="002C05DB"/>
    <w:rsid w:val="002C1C68"/>
    <w:rsid w:val="002C561E"/>
    <w:rsid w:val="002C58CE"/>
    <w:rsid w:val="002C64F5"/>
    <w:rsid w:val="002C6E7A"/>
    <w:rsid w:val="002D0DEC"/>
    <w:rsid w:val="002D1A2C"/>
    <w:rsid w:val="002D1C2A"/>
    <w:rsid w:val="002D2DBD"/>
    <w:rsid w:val="002D32DD"/>
    <w:rsid w:val="002D433B"/>
    <w:rsid w:val="002D5FBE"/>
    <w:rsid w:val="002D627D"/>
    <w:rsid w:val="002D6F48"/>
    <w:rsid w:val="002E1E96"/>
    <w:rsid w:val="002E2936"/>
    <w:rsid w:val="002E4D3A"/>
    <w:rsid w:val="002E5B34"/>
    <w:rsid w:val="002F04C6"/>
    <w:rsid w:val="002F1610"/>
    <w:rsid w:val="002F1649"/>
    <w:rsid w:val="002F25A0"/>
    <w:rsid w:val="002F3B1B"/>
    <w:rsid w:val="002F3D70"/>
    <w:rsid w:val="002F478E"/>
    <w:rsid w:val="003002D4"/>
    <w:rsid w:val="00301080"/>
    <w:rsid w:val="00301167"/>
    <w:rsid w:val="003012E6"/>
    <w:rsid w:val="00303958"/>
    <w:rsid w:val="00303EAE"/>
    <w:rsid w:val="003043A9"/>
    <w:rsid w:val="00310F75"/>
    <w:rsid w:val="0031265D"/>
    <w:rsid w:val="00314E5A"/>
    <w:rsid w:val="00315099"/>
    <w:rsid w:val="003210AF"/>
    <w:rsid w:val="00322699"/>
    <w:rsid w:val="00323017"/>
    <w:rsid w:val="00324F80"/>
    <w:rsid w:val="0033088F"/>
    <w:rsid w:val="00333BE1"/>
    <w:rsid w:val="00334A21"/>
    <w:rsid w:val="00334CEF"/>
    <w:rsid w:val="0033594F"/>
    <w:rsid w:val="00337B3D"/>
    <w:rsid w:val="003419C0"/>
    <w:rsid w:val="00342B95"/>
    <w:rsid w:val="00344282"/>
    <w:rsid w:val="0034605D"/>
    <w:rsid w:val="0034623E"/>
    <w:rsid w:val="0034683C"/>
    <w:rsid w:val="00350D67"/>
    <w:rsid w:val="00352C96"/>
    <w:rsid w:val="003534E4"/>
    <w:rsid w:val="0035525C"/>
    <w:rsid w:val="00355BE8"/>
    <w:rsid w:val="00360CFB"/>
    <w:rsid w:val="00362694"/>
    <w:rsid w:val="00364C7B"/>
    <w:rsid w:val="003658AC"/>
    <w:rsid w:val="00365DAC"/>
    <w:rsid w:val="00366A6A"/>
    <w:rsid w:val="00367040"/>
    <w:rsid w:val="0036725E"/>
    <w:rsid w:val="00367403"/>
    <w:rsid w:val="00372029"/>
    <w:rsid w:val="00375DC5"/>
    <w:rsid w:val="003762A3"/>
    <w:rsid w:val="0037733B"/>
    <w:rsid w:val="00377CE8"/>
    <w:rsid w:val="00382EFE"/>
    <w:rsid w:val="00386AF3"/>
    <w:rsid w:val="0038740A"/>
    <w:rsid w:val="00390691"/>
    <w:rsid w:val="00393D94"/>
    <w:rsid w:val="00394F31"/>
    <w:rsid w:val="00395AD1"/>
    <w:rsid w:val="003A07D2"/>
    <w:rsid w:val="003A1EF6"/>
    <w:rsid w:val="003A52CC"/>
    <w:rsid w:val="003A6F15"/>
    <w:rsid w:val="003A7963"/>
    <w:rsid w:val="003B128B"/>
    <w:rsid w:val="003B4690"/>
    <w:rsid w:val="003B4762"/>
    <w:rsid w:val="003B532E"/>
    <w:rsid w:val="003B6EF3"/>
    <w:rsid w:val="003C0D10"/>
    <w:rsid w:val="003C4420"/>
    <w:rsid w:val="003C589B"/>
    <w:rsid w:val="003C679D"/>
    <w:rsid w:val="003C72DF"/>
    <w:rsid w:val="003D0990"/>
    <w:rsid w:val="003D1393"/>
    <w:rsid w:val="003D29FA"/>
    <w:rsid w:val="003D2E05"/>
    <w:rsid w:val="003D332E"/>
    <w:rsid w:val="003D3565"/>
    <w:rsid w:val="003D4169"/>
    <w:rsid w:val="003E0BFF"/>
    <w:rsid w:val="003E16E4"/>
    <w:rsid w:val="003E1C40"/>
    <w:rsid w:val="003E3674"/>
    <w:rsid w:val="003E4352"/>
    <w:rsid w:val="003E475D"/>
    <w:rsid w:val="003E59F6"/>
    <w:rsid w:val="003E70FA"/>
    <w:rsid w:val="003F2848"/>
    <w:rsid w:val="003F38BB"/>
    <w:rsid w:val="003F6768"/>
    <w:rsid w:val="0040006B"/>
    <w:rsid w:val="004017BA"/>
    <w:rsid w:val="00402C72"/>
    <w:rsid w:val="004031DD"/>
    <w:rsid w:val="00403FFF"/>
    <w:rsid w:val="00410369"/>
    <w:rsid w:val="00412025"/>
    <w:rsid w:val="00412070"/>
    <w:rsid w:val="0041290F"/>
    <w:rsid w:val="00412BAB"/>
    <w:rsid w:val="00413F17"/>
    <w:rsid w:val="00414BDF"/>
    <w:rsid w:val="00414F65"/>
    <w:rsid w:val="0041505C"/>
    <w:rsid w:val="0041660B"/>
    <w:rsid w:val="00417115"/>
    <w:rsid w:val="004213AA"/>
    <w:rsid w:val="00421FBF"/>
    <w:rsid w:val="00425C37"/>
    <w:rsid w:val="00426024"/>
    <w:rsid w:val="00430340"/>
    <w:rsid w:val="004313D5"/>
    <w:rsid w:val="00432519"/>
    <w:rsid w:val="004330E6"/>
    <w:rsid w:val="0043494E"/>
    <w:rsid w:val="00434F56"/>
    <w:rsid w:val="0043620E"/>
    <w:rsid w:val="0043747A"/>
    <w:rsid w:val="00440005"/>
    <w:rsid w:val="004401E4"/>
    <w:rsid w:val="004434AB"/>
    <w:rsid w:val="00445962"/>
    <w:rsid w:val="00450925"/>
    <w:rsid w:val="004510DB"/>
    <w:rsid w:val="004517BA"/>
    <w:rsid w:val="0045230A"/>
    <w:rsid w:val="004530BE"/>
    <w:rsid w:val="0045331B"/>
    <w:rsid w:val="00454C0D"/>
    <w:rsid w:val="00455C12"/>
    <w:rsid w:val="00455F02"/>
    <w:rsid w:val="00457997"/>
    <w:rsid w:val="0046022B"/>
    <w:rsid w:val="004646C8"/>
    <w:rsid w:val="00464D4C"/>
    <w:rsid w:val="004657F3"/>
    <w:rsid w:val="00472D6C"/>
    <w:rsid w:val="00476317"/>
    <w:rsid w:val="00482826"/>
    <w:rsid w:val="00482D88"/>
    <w:rsid w:val="0048506A"/>
    <w:rsid w:val="00491100"/>
    <w:rsid w:val="00491447"/>
    <w:rsid w:val="004918E5"/>
    <w:rsid w:val="004921C6"/>
    <w:rsid w:val="00492562"/>
    <w:rsid w:val="00494BAD"/>
    <w:rsid w:val="004950EA"/>
    <w:rsid w:val="0049568F"/>
    <w:rsid w:val="00495A82"/>
    <w:rsid w:val="004968F9"/>
    <w:rsid w:val="00496FEE"/>
    <w:rsid w:val="004977A8"/>
    <w:rsid w:val="004A2CFB"/>
    <w:rsid w:val="004B0527"/>
    <w:rsid w:val="004B0F33"/>
    <w:rsid w:val="004B1648"/>
    <w:rsid w:val="004B3ED6"/>
    <w:rsid w:val="004C003A"/>
    <w:rsid w:val="004C1A8B"/>
    <w:rsid w:val="004C2E4C"/>
    <w:rsid w:val="004C3D1F"/>
    <w:rsid w:val="004C658E"/>
    <w:rsid w:val="004D076F"/>
    <w:rsid w:val="004D25E9"/>
    <w:rsid w:val="004D498F"/>
    <w:rsid w:val="004D4C1E"/>
    <w:rsid w:val="004D5A4F"/>
    <w:rsid w:val="004D5AC9"/>
    <w:rsid w:val="004E0E08"/>
    <w:rsid w:val="004E4C1F"/>
    <w:rsid w:val="004E5BE2"/>
    <w:rsid w:val="004E6129"/>
    <w:rsid w:val="004F074A"/>
    <w:rsid w:val="004F12D2"/>
    <w:rsid w:val="004F2080"/>
    <w:rsid w:val="004F4587"/>
    <w:rsid w:val="004F631B"/>
    <w:rsid w:val="005000E9"/>
    <w:rsid w:val="00501C12"/>
    <w:rsid w:val="00501EF0"/>
    <w:rsid w:val="0050417A"/>
    <w:rsid w:val="0050438D"/>
    <w:rsid w:val="00504FB0"/>
    <w:rsid w:val="005059EB"/>
    <w:rsid w:val="00505F5B"/>
    <w:rsid w:val="005060D7"/>
    <w:rsid w:val="0050673A"/>
    <w:rsid w:val="00507B63"/>
    <w:rsid w:val="00507DC8"/>
    <w:rsid w:val="00512E44"/>
    <w:rsid w:val="0051337B"/>
    <w:rsid w:val="00514D9B"/>
    <w:rsid w:val="00514FD7"/>
    <w:rsid w:val="00520DA4"/>
    <w:rsid w:val="00521D85"/>
    <w:rsid w:val="005231B3"/>
    <w:rsid w:val="005243E4"/>
    <w:rsid w:val="00527E4F"/>
    <w:rsid w:val="00530884"/>
    <w:rsid w:val="00532D9E"/>
    <w:rsid w:val="0053367A"/>
    <w:rsid w:val="00536490"/>
    <w:rsid w:val="00541111"/>
    <w:rsid w:val="00541658"/>
    <w:rsid w:val="00546A23"/>
    <w:rsid w:val="00546E44"/>
    <w:rsid w:val="00547FCF"/>
    <w:rsid w:val="00556824"/>
    <w:rsid w:val="00556F3E"/>
    <w:rsid w:val="00557139"/>
    <w:rsid w:val="005653EC"/>
    <w:rsid w:val="00566EAF"/>
    <w:rsid w:val="0057159E"/>
    <w:rsid w:val="005734EF"/>
    <w:rsid w:val="005751E1"/>
    <w:rsid w:val="00576F19"/>
    <w:rsid w:val="0057792D"/>
    <w:rsid w:val="0058251B"/>
    <w:rsid w:val="005840CC"/>
    <w:rsid w:val="005842D4"/>
    <w:rsid w:val="005860DD"/>
    <w:rsid w:val="00586B65"/>
    <w:rsid w:val="005876D2"/>
    <w:rsid w:val="00592361"/>
    <w:rsid w:val="00592CC6"/>
    <w:rsid w:val="00596A8C"/>
    <w:rsid w:val="00597E6F"/>
    <w:rsid w:val="005A1BDF"/>
    <w:rsid w:val="005A4B07"/>
    <w:rsid w:val="005A4CED"/>
    <w:rsid w:val="005A5269"/>
    <w:rsid w:val="005A7FDB"/>
    <w:rsid w:val="005B082D"/>
    <w:rsid w:val="005B26A6"/>
    <w:rsid w:val="005B6A11"/>
    <w:rsid w:val="005B74C2"/>
    <w:rsid w:val="005B7649"/>
    <w:rsid w:val="005B7B51"/>
    <w:rsid w:val="005C4984"/>
    <w:rsid w:val="005C5EE5"/>
    <w:rsid w:val="005D346A"/>
    <w:rsid w:val="005D3CB9"/>
    <w:rsid w:val="005D3EC5"/>
    <w:rsid w:val="005D4D74"/>
    <w:rsid w:val="005D54B2"/>
    <w:rsid w:val="005D79C6"/>
    <w:rsid w:val="005E1B4D"/>
    <w:rsid w:val="005E2DE7"/>
    <w:rsid w:val="005E331C"/>
    <w:rsid w:val="005E3527"/>
    <w:rsid w:val="005E3F41"/>
    <w:rsid w:val="005E618B"/>
    <w:rsid w:val="005E7491"/>
    <w:rsid w:val="005F0025"/>
    <w:rsid w:val="005F0CE6"/>
    <w:rsid w:val="005F0EC4"/>
    <w:rsid w:val="005F22B7"/>
    <w:rsid w:val="005F2DBD"/>
    <w:rsid w:val="005F30D3"/>
    <w:rsid w:val="005F3DED"/>
    <w:rsid w:val="005F3FD1"/>
    <w:rsid w:val="005F45F4"/>
    <w:rsid w:val="005F5C18"/>
    <w:rsid w:val="005F5D7C"/>
    <w:rsid w:val="00610EAF"/>
    <w:rsid w:val="006134CA"/>
    <w:rsid w:val="00616CEE"/>
    <w:rsid w:val="00617802"/>
    <w:rsid w:val="006200DB"/>
    <w:rsid w:val="00620262"/>
    <w:rsid w:val="00622802"/>
    <w:rsid w:val="00622C02"/>
    <w:rsid w:val="00622CE0"/>
    <w:rsid w:val="0062356C"/>
    <w:rsid w:val="0062685E"/>
    <w:rsid w:val="006269EF"/>
    <w:rsid w:val="00626B32"/>
    <w:rsid w:val="00630156"/>
    <w:rsid w:val="00631010"/>
    <w:rsid w:val="006310A4"/>
    <w:rsid w:val="00631C10"/>
    <w:rsid w:val="00635410"/>
    <w:rsid w:val="00636C17"/>
    <w:rsid w:val="006429F4"/>
    <w:rsid w:val="0064379D"/>
    <w:rsid w:val="00644F77"/>
    <w:rsid w:val="00645842"/>
    <w:rsid w:val="00646231"/>
    <w:rsid w:val="0065072C"/>
    <w:rsid w:val="00650DAC"/>
    <w:rsid w:val="00650FA8"/>
    <w:rsid w:val="00652530"/>
    <w:rsid w:val="006538ED"/>
    <w:rsid w:val="00654088"/>
    <w:rsid w:val="00661F67"/>
    <w:rsid w:val="00662BA7"/>
    <w:rsid w:val="00662BE4"/>
    <w:rsid w:val="00664D2E"/>
    <w:rsid w:val="0067176A"/>
    <w:rsid w:val="00671A6D"/>
    <w:rsid w:val="00673193"/>
    <w:rsid w:val="0067349D"/>
    <w:rsid w:val="006734C3"/>
    <w:rsid w:val="006741F9"/>
    <w:rsid w:val="00677C97"/>
    <w:rsid w:val="006818FF"/>
    <w:rsid w:val="00682440"/>
    <w:rsid w:val="006847A4"/>
    <w:rsid w:val="0068489A"/>
    <w:rsid w:val="0068505D"/>
    <w:rsid w:val="00685126"/>
    <w:rsid w:val="0068719A"/>
    <w:rsid w:val="00687840"/>
    <w:rsid w:val="00687B81"/>
    <w:rsid w:val="006908A6"/>
    <w:rsid w:val="00690BC1"/>
    <w:rsid w:val="006923A2"/>
    <w:rsid w:val="00693828"/>
    <w:rsid w:val="006971B3"/>
    <w:rsid w:val="006A0111"/>
    <w:rsid w:val="006A04FE"/>
    <w:rsid w:val="006A2DB4"/>
    <w:rsid w:val="006A6A65"/>
    <w:rsid w:val="006A6E1D"/>
    <w:rsid w:val="006B02CB"/>
    <w:rsid w:val="006B2785"/>
    <w:rsid w:val="006B396D"/>
    <w:rsid w:val="006B61F7"/>
    <w:rsid w:val="006C4FBE"/>
    <w:rsid w:val="006C5332"/>
    <w:rsid w:val="006C5B12"/>
    <w:rsid w:val="006C5CF0"/>
    <w:rsid w:val="006C6346"/>
    <w:rsid w:val="006C6DC1"/>
    <w:rsid w:val="006D0A3F"/>
    <w:rsid w:val="006D1C9D"/>
    <w:rsid w:val="006D39B0"/>
    <w:rsid w:val="006D3DF4"/>
    <w:rsid w:val="006D54D0"/>
    <w:rsid w:val="006D5A7C"/>
    <w:rsid w:val="006D682C"/>
    <w:rsid w:val="006E08A9"/>
    <w:rsid w:val="006E144A"/>
    <w:rsid w:val="006E445F"/>
    <w:rsid w:val="006E490D"/>
    <w:rsid w:val="006E4BB8"/>
    <w:rsid w:val="006E744A"/>
    <w:rsid w:val="006F1273"/>
    <w:rsid w:val="006F3A8C"/>
    <w:rsid w:val="007040F0"/>
    <w:rsid w:val="0070673C"/>
    <w:rsid w:val="007078B2"/>
    <w:rsid w:val="007142D1"/>
    <w:rsid w:val="00714DA2"/>
    <w:rsid w:val="00721477"/>
    <w:rsid w:val="007223DF"/>
    <w:rsid w:val="007223F0"/>
    <w:rsid w:val="00722BC7"/>
    <w:rsid w:val="00722C65"/>
    <w:rsid w:val="0072423A"/>
    <w:rsid w:val="0072460C"/>
    <w:rsid w:val="007314E4"/>
    <w:rsid w:val="007318AB"/>
    <w:rsid w:val="00732B17"/>
    <w:rsid w:val="00734854"/>
    <w:rsid w:val="00735FD5"/>
    <w:rsid w:val="00737B76"/>
    <w:rsid w:val="00741136"/>
    <w:rsid w:val="00741F88"/>
    <w:rsid w:val="00744153"/>
    <w:rsid w:val="00744458"/>
    <w:rsid w:val="007455AF"/>
    <w:rsid w:val="00747928"/>
    <w:rsid w:val="00747AC0"/>
    <w:rsid w:val="00747AF0"/>
    <w:rsid w:val="00747FCD"/>
    <w:rsid w:val="007504F1"/>
    <w:rsid w:val="007524A3"/>
    <w:rsid w:val="007532A0"/>
    <w:rsid w:val="00753CB1"/>
    <w:rsid w:val="007540A9"/>
    <w:rsid w:val="00755704"/>
    <w:rsid w:val="00757E40"/>
    <w:rsid w:val="00765F24"/>
    <w:rsid w:val="00767FFE"/>
    <w:rsid w:val="00770275"/>
    <w:rsid w:val="00771175"/>
    <w:rsid w:val="0077210B"/>
    <w:rsid w:val="007731F3"/>
    <w:rsid w:val="007732DB"/>
    <w:rsid w:val="00774B59"/>
    <w:rsid w:val="00780123"/>
    <w:rsid w:val="00785427"/>
    <w:rsid w:val="00785E51"/>
    <w:rsid w:val="0079000C"/>
    <w:rsid w:val="00790293"/>
    <w:rsid w:val="00790EC7"/>
    <w:rsid w:val="00791670"/>
    <w:rsid w:val="00792710"/>
    <w:rsid w:val="007931DD"/>
    <w:rsid w:val="00795072"/>
    <w:rsid w:val="00797B54"/>
    <w:rsid w:val="00797E36"/>
    <w:rsid w:val="007A22E0"/>
    <w:rsid w:val="007A3B5E"/>
    <w:rsid w:val="007A4160"/>
    <w:rsid w:val="007B0F9B"/>
    <w:rsid w:val="007B2B3C"/>
    <w:rsid w:val="007C0195"/>
    <w:rsid w:val="007C090E"/>
    <w:rsid w:val="007C0BF6"/>
    <w:rsid w:val="007C0CE5"/>
    <w:rsid w:val="007C0DD3"/>
    <w:rsid w:val="007C23E2"/>
    <w:rsid w:val="007C356E"/>
    <w:rsid w:val="007C3637"/>
    <w:rsid w:val="007C45FC"/>
    <w:rsid w:val="007C7BD9"/>
    <w:rsid w:val="007C7BDF"/>
    <w:rsid w:val="007D13DE"/>
    <w:rsid w:val="007D4F03"/>
    <w:rsid w:val="007D525E"/>
    <w:rsid w:val="007E0934"/>
    <w:rsid w:val="007E0BFC"/>
    <w:rsid w:val="007E1366"/>
    <w:rsid w:val="007E13C7"/>
    <w:rsid w:val="007E329E"/>
    <w:rsid w:val="007E645A"/>
    <w:rsid w:val="007E7F16"/>
    <w:rsid w:val="007F1417"/>
    <w:rsid w:val="007F29F2"/>
    <w:rsid w:val="007F77FD"/>
    <w:rsid w:val="008008DD"/>
    <w:rsid w:val="00804B46"/>
    <w:rsid w:val="008053CC"/>
    <w:rsid w:val="008079DD"/>
    <w:rsid w:val="0081194D"/>
    <w:rsid w:val="00813C89"/>
    <w:rsid w:val="008150EC"/>
    <w:rsid w:val="008156DD"/>
    <w:rsid w:val="00815AA9"/>
    <w:rsid w:val="0081601F"/>
    <w:rsid w:val="00816620"/>
    <w:rsid w:val="00816F45"/>
    <w:rsid w:val="00817DEA"/>
    <w:rsid w:val="008227E7"/>
    <w:rsid w:val="00825D0F"/>
    <w:rsid w:val="008269BD"/>
    <w:rsid w:val="00831F27"/>
    <w:rsid w:val="00835D9E"/>
    <w:rsid w:val="00835F84"/>
    <w:rsid w:val="00837B7E"/>
    <w:rsid w:val="00841363"/>
    <w:rsid w:val="008436C1"/>
    <w:rsid w:val="00843B91"/>
    <w:rsid w:val="00843FB9"/>
    <w:rsid w:val="00844248"/>
    <w:rsid w:val="008444FE"/>
    <w:rsid w:val="0084692A"/>
    <w:rsid w:val="008479FD"/>
    <w:rsid w:val="0085153E"/>
    <w:rsid w:val="00852AA6"/>
    <w:rsid w:val="0085482B"/>
    <w:rsid w:val="008554FD"/>
    <w:rsid w:val="00857C94"/>
    <w:rsid w:val="00860B54"/>
    <w:rsid w:val="00861A4F"/>
    <w:rsid w:val="0086246F"/>
    <w:rsid w:val="00863326"/>
    <w:rsid w:val="008649A9"/>
    <w:rsid w:val="00864CDE"/>
    <w:rsid w:val="00865082"/>
    <w:rsid w:val="00865FFF"/>
    <w:rsid w:val="008715ED"/>
    <w:rsid w:val="00873BCE"/>
    <w:rsid w:val="00876248"/>
    <w:rsid w:val="00880751"/>
    <w:rsid w:val="00880789"/>
    <w:rsid w:val="00882D17"/>
    <w:rsid w:val="008873DA"/>
    <w:rsid w:val="00891683"/>
    <w:rsid w:val="00894F38"/>
    <w:rsid w:val="00896FC2"/>
    <w:rsid w:val="00897D28"/>
    <w:rsid w:val="008A07AD"/>
    <w:rsid w:val="008A4207"/>
    <w:rsid w:val="008A4559"/>
    <w:rsid w:val="008A53DC"/>
    <w:rsid w:val="008A6B63"/>
    <w:rsid w:val="008A702C"/>
    <w:rsid w:val="008B5B72"/>
    <w:rsid w:val="008C0087"/>
    <w:rsid w:val="008C51FB"/>
    <w:rsid w:val="008C5A95"/>
    <w:rsid w:val="008C7650"/>
    <w:rsid w:val="008D4C7E"/>
    <w:rsid w:val="008D7A35"/>
    <w:rsid w:val="008D7F3D"/>
    <w:rsid w:val="008E085A"/>
    <w:rsid w:val="008E1F1B"/>
    <w:rsid w:val="008E295E"/>
    <w:rsid w:val="008E7A6A"/>
    <w:rsid w:val="008F187B"/>
    <w:rsid w:val="008F21FC"/>
    <w:rsid w:val="008F50FA"/>
    <w:rsid w:val="008F6FA4"/>
    <w:rsid w:val="008F7168"/>
    <w:rsid w:val="00900E06"/>
    <w:rsid w:val="009033A9"/>
    <w:rsid w:val="0090555C"/>
    <w:rsid w:val="00905BF0"/>
    <w:rsid w:val="00905F88"/>
    <w:rsid w:val="009076A1"/>
    <w:rsid w:val="009078C7"/>
    <w:rsid w:val="009122DF"/>
    <w:rsid w:val="00914F52"/>
    <w:rsid w:val="0092229C"/>
    <w:rsid w:val="009304F6"/>
    <w:rsid w:val="00930629"/>
    <w:rsid w:val="00931C87"/>
    <w:rsid w:val="00931ED9"/>
    <w:rsid w:val="00932642"/>
    <w:rsid w:val="00933C89"/>
    <w:rsid w:val="00935044"/>
    <w:rsid w:val="0093582C"/>
    <w:rsid w:val="0093596F"/>
    <w:rsid w:val="00937BCC"/>
    <w:rsid w:val="00937F86"/>
    <w:rsid w:val="009435DE"/>
    <w:rsid w:val="009450DB"/>
    <w:rsid w:val="00945362"/>
    <w:rsid w:val="00952093"/>
    <w:rsid w:val="00957057"/>
    <w:rsid w:val="00960163"/>
    <w:rsid w:val="00962283"/>
    <w:rsid w:val="009624B9"/>
    <w:rsid w:val="009636C2"/>
    <w:rsid w:val="009665CD"/>
    <w:rsid w:val="009671CF"/>
    <w:rsid w:val="00967CE5"/>
    <w:rsid w:val="00970908"/>
    <w:rsid w:val="009710FD"/>
    <w:rsid w:val="00972B99"/>
    <w:rsid w:val="00974572"/>
    <w:rsid w:val="0098451A"/>
    <w:rsid w:val="00985090"/>
    <w:rsid w:val="00986198"/>
    <w:rsid w:val="00991738"/>
    <w:rsid w:val="00992606"/>
    <w:rsid w:val="00992958"/>
    <w:rsid w:val="00993878"/>
    <w:rsid w:val="00993AA5"/>
    <w:rsid w:val="009971B3"/>
    <w:rsid w:val="009A00A9"/>
    <w:rsid w:val="009A2924"/>
    <w:rsid w:val="009A4D58"/>
    <w:rsid w:val="009B09DD"/>
    <w:rsid w:val="009B0B9F"/>
    <w:rsid w:val="009B13B7"/>
    <w:rsid w:val="009B1ED4"/>
    <w:rsid w:val="009B4E20"/>
    <w:rsid w:val="009B5AF4"/>
    <w:rsid w:val="009B5FE0"/>
    <w:rsid w:val="009B65FF"/>
    <w:rsid w:val="009B6C1C"/>
    <w:rsid w:val="009B7241"/>
    <w:rsid w:val="009B7EF9"/>
    <w:rsid w:val="009C17BC"/>
    <w:rsid w:val="009C52E5"/>
    <w:rsid w:val="009C5F5B"/>
    <w:rsid w:val="009C7B90"/>
    <w:rsid w:val="009D059B"/>
    <w:rsid w:val="009D090A"/>
    <w:rsid w:val="009D0A2D"/>
    <w:rsid w:val="009D12FC"/>
    <w:rsid w:val="009D1604"/>
    <w:rsid w:val="009D2375"/>
    <w:rsid w:val="009E0476"/>
    <w:rsid w:val="009E14C2"/>
    <w:rsid w:val="009E2157"/>
    <w:rsid w:val="009E73EF"/>
    <w:rsid w:val="009F40A6"/>
    <w:rsid w:val="009F41C8"/>
    <w:rsid w:val="009F41D8"/>
    <w:rsid w:val="009F6A7D"/>
    <w:rsid w:val="009F6D31"/>
    <w:rsid w:val="00A01242"/>
    <w:rsid w:val="00A02FCC"/>
    <w:rsid w:val="00A031FF"/>
    <w:rsid w:val="00A05132"/>
    <w:rsid w:val="00A054CC"/>
    <w:rsid w:val="00A058CB"/>
    <w:rsid w:val="00A05CAB"/>
    <w:rsid w:val="00A05DC8"/>
    <w:rsid w:val="00A076E7"/>
    <w:rsid w:val="00A10DE5"/>
    <w:rsid w:val="00A112CD"/>
    <w:rsid w:val="00A11720"/>
    <w:rsid w:val="00A122D8"/>
    <w:rsid w:val="00A14C6B"/>
    <w:rsid w:val="00A225FA"/>
    <w:rsid w:val="00A235C8"/>
    <w:rsid w:val="00A23A56"/>
    <w:rsid w:val="00A3093E"/>
    <w:rsid w:val="00A3172A"/>
    <w:rsid w:val="00A31762"/>
    <w:rsid w:val="00A323B8"/>
    <w:rsid w:val="00A36218"/>
    <w:rsid w:val="00A37109"/>
    <w:rsid w:val="00A47B95"/>
    <w:rsid w:val="00A54C94"/>
    <w:rsid w:val="00A57C12"/>
    <w:rsid w:val="00A67BC1"/>
    <w:rsid w:val="00A70CC7"/>
    <w:rsid w:val="00A70D7A"/>
    <w:rsid w:val="00A712CB"/>
    <w:rsid w:val="00A71F20"/>
    <w:rsid w:val="00A7229E"/>
    <w:rsid w:val="00A72F9A"/>
    <w:rsid w:val="00A73247"/>
    <w:rsid w:val="00A772D7"/>
    <w:rsid w:val="00A77322"/>
    <w:rsid w:val="00A80336"/>
    <w:rsid w:val="00A85154"/>
    <w:rsid w:val="00A917A0"/>
    <w:rsid w:val="00A929BE"/>
    <w:rsid w:val="00A92CC7"/>
    <w:rsid w:val="00A93C29"/>
    <w:rsid w:val="00A94184"/>
    <w:rsid w:val="00A95B9D"/>
    <w:rsid w:val="00A961D1"/>
    <w:rsid w:val="00A9624E"/>
    <w:rsid w:val="00A96D81"/>
    <w:rsid w:val="00AA7E9B"/>
    <w:rsid w:val="00AB1371"/>
    <w:rsid w:val="00AB2B94"/>
    <w:rsid w:val="00AB2E1A"/>
    <w:rsid w:val="00AB4220"/>
    <w:rsid w:val="00AB4E83"/>
    <w:rsid w:val="00AB693D"/>
    <w:rsid w:val="00AB6AA0"/>
    <w:rsid w:val="00AC0F05"/>
    <w:rsid w:val="00AC2B65"/>
    <w:rsid w:val="00AC3D8C"/>
    <w:rsid w:val="00AC47E5"/>
    <w:rsid w:val="00AC5868"/>
    <w:rsid w:val="00AC5F9C"/>
    <w:rsid w:val="00AC69BF"/>
    <w:rsid w:val="00AD412E"/>
    <w:rsid w:val="00AE1079"/>
    <w:rsid w:val="00AE2E0A"/>
    <w:rsid w:val="00AE324C"/>
    <w:rsid w:val="00AE36FF"/>
    <w:rsid w:val="00AE3A55"/>
    <w:rsid w:val="00AE4870"/>
    <w:rsid w:val="00AE4D50"/>
    <w:rsid w:val="00AE5797"/>
    <w:rsid w:val="00AE7603"/>
    <w:rsid w:val="00AF0840"/>
    <w:rsid w:val="00AF1016"/>
    <w:rsid w:val="00AF415D"/>
    <w:rsid w:val="00AF47AA"/>
    <w:rsid w:val="00AF73D1"/>
    <w:rsid w:val="00AF7930"/>
    <w:rsid w:val="00AF7F31"/>
    <w:rsid w:val="00B005B6"/>
    <w:rsid w:val="00B006D4"/>
    <w:rsid w:val="00B02F01"/>
    <w:rsid w:val="00B034CC"/>
    <w:rsid w:val="00B03961"/>
    <w:rsid w:val="00B06DB4"/>
    <w:rsid w:val="00B156B3"/>
    <w:rsid w:val="00B164AB"/>
    <w:rsid w:val="00B16A09"/>
    <w:rsid w:val="00B201C2"/>
    <w:rsid w:val="00B22744"/>
    <w:rsid w:val="00B2554A"/>
    <w:rsid w:val="00B257E2"/>
    <w:rsid w:val="00B25FF0"/>
    <w:rsid w:val="00B272A6"/>
    <w:rsid w:val="00B27B4D"/>
    <w:rsid w:val="00B3085D"/>
    <w:rsid w:val="00B32C16"/>
    <w:rsid w:val="00B33EDA"/>
    <w:rsid w:val="00B35E79"/>
    <w:rsid w:val="00B36CF0"/>
    <w:rsid w:val="00B36F82"/>
    <w:rsid w:val="00B37090"/>
    <w:rsid w:val="00B40D55"/>
    <w:rsid w:val="00B40EBF"/>
    <w:rsid w:val="00B4237D"/>
    <w:rsid w:val="00B42E75"/>
    <w:rsid w:val="00B43C50"/>
    <w:rsid w:val="00B44246"/>
    <w:rsid w:val="00B503AB"/>
    <w:rsid w:val="00B5658E"/>
    <w:rsid w:val="00B57161"/>
    <w:rsid w:val="00B63176"/>
    <w:rsid w:val="00B63583"/>
    <w:rsid w:val="00B63890"/>
    <w:rsid w:val="00B64B76"/>
    <w:rsid w:val="00B73FE0"/>
    <w:rsid w:val="00B74516"/>
    <w:rsid w:val="00B74E64"/>
    <w:rsid w:val="00B75EA8"/>
    <w:rsid w:val="00B774C5"/>
    <w:rsid w:val="00B80817"/>
    <w:rsid w:val="00B82CA4"/>
    <w:rsid w:val="00B82F93"/>
    <w:rsid w:val="00B853E2"/>
    <w:rsid w:val="00B86D1A"/>
    <w:rsid w:val="00B900A8"/>
    <w:rsid w:val="00B90F27"/>
    <w:rsid w:val="00B93BF3"/>
    <w:rsid w:val="00B948A5"/>
    <w:rsid w:val="00B97912"/>
    <w:rsid w:val="00BA05B2"/>
    <w:rsid w:val="00BA0ECD"/>
    <w:rsid w:val="00BA30C9"/>
    <w:rsid w:val="00BA3278"/>
    <w:rsid w:val="00BA4A78"/>
    <w:rsid w:val="00BA7171"/>
    <w:rsid w:val="00BA76FC"/>
    <w:rsid w:val="00BA7CDB"/>
    <w:rsid w:val="00BB326B"/>
    <w:rsid w:val="00BB4B4E"/>
    <w:rsid w:val="00BB63E5"/>
    <w:rsid w:val="00BB6740"/>
    <w:rsid w:val="00BB71E9"/>
    <w:rsid w:val="00BC0705"/>
    <w:rsid w:val="00BC1974"/>
    <w:rsid w:val="00BC1CC2"/>
    <w:rsid w:val="00BC2198"/>
    <w:rsid w:val="00BC2342"/>
    <w:rsid w:val="00BC4B76"/>
    <w:rsid w:val="00BC6C1D"/>
    <w:rsid w:val="00BC6C6F"/>
    <w:rsid w:val="00BC761A"/>
    <w:rsid w:val="00BD1F06"/>
    <w:rsid w:val="00BD2F0B"/>
    <w:rsid w:val="00BD4326"/>
    <w:rsid w:val="00BD5D22"/>
    <w:rsid w:val="00BD76D9"/>
    <w:rsid w:val="00BE0D5B"/>
    <w:rsid w:val="00BE0D8A"/>
    <w:rsid w:val="00BE16FE"/>
    <w:rsid w:val="00BE23CF"/>
    <w:rsid w:val="00BE4152"/>
    <w:rsid w:val="00BE4496"/>
    <w:rsid w:val="00BE5DAC"/>
    <w:rsid w:val="00BF1492"/>
    <w:rsid w:val="00BF3B7A"/>
    <w:rsid w:val="00BF3BEC"/>
    <w:rsid w:val="00BF7015"/>
    <w:rsid w:val="00C001A5"/>
    <w:rsid w:val="00C00979"/>
    <w:rsid w:val="00C0342D"/>
    <w:rsid w:val="00C06CC0"/>
    <w:rsid w:val="00C07D07"/>
    <w:rsid w:val="00C10BFB"/>
    <w:rsid w:val="00C13072"/>
    <w:rsid w:val="00C13D36"/>
    <w:rsid w:val="00C14085"/>
    <w:rsid w:val="00C14950"/>
    <w:rsid w:val="00C15ACE"/>
    <w:rsid w:val="00C15EBB"/>
    <w:rsid w:val="00C17651"/>
    <w:rsid w:val="00C20FA0"/>
    <w:rsid w:val="00C22955"/>
    <w:rsid w:val="00C23B74"/>
    <w:rsid w:val="00C25E89"/>
    <w:rsid w:val="00C27ADF"/>
    <w:rsid w:val="00C31CF8"/>
    <w:rsid w:val="00C3222A"/>
    <w:rsid w:val="00C3255C"/>
    <w:rsid w:val="00C346A8"/>
    <w:rsid w:val="00C34D29"/>
    <w:rsid w:val="00C36BE9"/>
    <w:rsid w:val="00C36F2A"/>
    <w:rsid w:val="00C37E19"/>
    <w:rsid w:val="00C51634"/>
    <w:rsid w:val="00C51A87"/>
    <w:rsid w:val="00C51F8B"/>
    <w:rsid w:val="00C52295"/>
    <w:rsid w:val="00C5535D"/>
    <w:rsid w:val="00C566E2"/>
    <w:rsid w:val="00C56890"/>
    <w:rsid w:val="00C5779C"/>
    <w:rsid w:val="00C57AE4"/>
    <w:rsid w:val="00C607DB"/>
    <w:rsid w:val="00C61039"/>
    <w:rsid w:val="00C61060"/>
    <w:rsid w:val="00C64392"/>
    <w:rsid w:val="00C6673B"/>
    <w:rsid w:val="00C66863"/>
    <w:rsid w:val="00C66BB8"/>
    <w:rsid w:val="00C66F23"/>
    <w:rsid w:val="00C66FD9"/>
    <w:rsid w:val="00C67285"/>
    <w:rsid w:val="00C70705"/>
    <w:rsid w:val="00C7088F"/>
    <w:rsid w:val="00C70CCA"/>
    <w:rsid w:val="00C722D4"/>
    <w:rsid w:val="00C7259B"/>
    <w:rsid w:val="00C72709"/>
    <w:rsid w:val="00C746E9"/>
    <w:rsid w:val="00C74A83"/>
    <w:rsid w:val="00C75E6D"/>
    <w:rsid w:val="00C7628F"/>
    <w:rsid w:val="00C80B94"/>
    <w:rsid w:val="00C81E74"/>
    <w:rsid w:val="00C90D5B"/>
    <w:rsid w:val="00C91E5E"/>
    <w:rsid w:val="00C94953"/>
    <w:rsid w:val="00C9511E"/>
    <w:rsid w:val="00C951BF"/>
    <w:rsid w:val="00C95301"/>
    <w:rsid w:val="00C95762"/>
    <w:rsid w:val="00C97AE1"/>
    <w:rsid w:val="00C97ED0"/>
    <w:rsid w:val="00CA0F22"/>
    <w:rsid w:val="00CB0DD3"/>
    <w:rsid w:val="00CB1993"/>
    <w:rsid w:val="00CB4BA9"/>
    <w:rsid w:val="00CB7054"/>
    <w:rsid w:val="00CB7175"/>
    <w:rsid w:val="00CB7EB8"/>
    <w:rsid w:val="00CB7EF6"/>
    <w:rsid w:val="00CC2858"/>
    <w:rsid w:val="00CC6D94"/>
    <w:rsid w:val="00CC7098"/>
    <w:rsid w:val="00CD0AC3"/>
    <w:rsid w:val="00CD209A"/>
    <w:rsid w:val="00CD21B1"/>
    <w:rsid w:val="00CD4616"/>
    <w:rsid w:val="00CD4D1D"/>
    <w:rsid w:val="00CE1477"/>
    <w:rsid w:val="00CE2C7F"/>
    <w:rsid w:val="00CE33BA"/>
    <w:rsid w:val="00CF043B"/>
    <w:rsid w:val="00CF1AA4"/>
    <w:rsid w:val="00CF4ED7"/>
    <w:rsid w:val="00CF5EC0"/>
    <w:rsid w:val="00D016FD"/>
    <w:rsid w:val="00D02441"/>
    <w:rsid w:val="00D02A5C"/>
    <w:rsid w:val="00D03C1F"/>
    <w:rsid w:val="00D059D3"/>
    <w:rsid w:val="00D05EF6"/>
    <w:rsid w:val="00D065EC"/>
    <w:rsid w:val="00D06E64"/>
    <w:rsid w:val="00D14EC0"/>
    <w:rsid w:val="00D15D36"/>
    <w:rsid w:val="00D203FF"/>
    <w:rsid w:val="00D220CD"/>
    <w:rsid w:val="00D2268F"/>
    <w:rsid w:val="00D2376D"/>
    <w:rsid w:val="00D23B14"/>
    <w:rsid w:val="00D24F6E"/>
    <w:rsid w:val="00D25789"/>
    <w:rsid w:val="00D267EF"/>
    <w:rsid w:val="00D34FE2"/>
    <w:rsid w:val="00D35344"/>
    <w:rsid w:val="00D35A09"/>
    <w:rsid w:val="00D36B25"/>
    <w:rsid w:val="00D36F29"/>
    <w:rsid w:val="00D40D4E"/>
    <w:rsid w:val="00D42A48"/>
    <w:rsid w:val="00D43841"/>
    <w:rsid w:val="00D456AB"/>
    <w:rsid w:val="00D506A8"/>
    <w:rsid w:val="00D522EC"/>
    <w:rsid w:val="00D52EAB"/>
    <w:rsid w:val="00D55C33"/>
    <w:rsid w:val="00D61904"/>
    <w:rsid w:val="00D627CE"/>
    <w:rsid w:val="00D67678"/>
    <w:rsid w:val="00D6769A"/>
    <w:rsid w:val="00D67F92"/>
    <w:rsid w:val="00D7054E"/>
    <w:rsid w:val="00D71904"/>
    <w:rsid w:val="00D7407A"/>
    <w:rsid w:val="00D74FF4"/>
    <w:rsid w:val="00D75660"/>
    <w:rsid w:val="00D77A4D"/>
    <w:rsid w:val="00D828D9"/>
    <w:rsid w:val="00D83013"/>
    <w:rsid w:val="00D83E7F"/>
    <w:rsid w:val="00D90EC2"/>
    <w:rsid w:val="00D91310"/>
    <w:rsid w:val="00D94FEA"/>
    <w:rsid w:val="00D95A71"/>
    <w:rsid w:val="00DA2377"/>
    <w:rsid w:val="00DA32A6"/>
    <w:rsid w:val="00DA5255"/>
    <w:rsid w:val="00DA53DB"/>
    <w:rsid w:val="00DA60C0"/>
    <w:rsid w:val="00DA7EF4"/>
    <w:rsid w:val="00DB1577"/>
    <w:rsid w:val="00DB1C3D"/>
    <w:rsid w:val="00DB45D4"/>
    <w:rsid w:val="00DB4B32"/>
    <w:rsid w:val="00DB64B8"/>
    <w:rsid w:val="00DB69D8"/>
    <w:rsid w:val="00DB7049"/>
    <w:rsid w:val="00DB7F2D"/>
    <w:rsid w:val="00DC05CC"/>
    <w:rsid w:val="00DC140A"/>
    <w:rsid w:val="00DC1F41"/>
    <w:rsid w:val="00DC2539"/>
    <w:rsid w:val="00DC29A5"/>
    <w:rsid w:val="00DC52A0"/>
    <w:rsid w:val="00DD35B9"/>
    <w:rsid w:val="00DD37A5"/>
    <w:rsid w:val="00DD3AE3"/>
    <w:rsid w:val="00DD6660"/>
    <w:rsid w:val="00DE08C7"/>
    <w:rsid w:val="00DE2571"/>
    <w:rsid w:val="00DE2C70"/>
    <w:rsid w:val="00DE3689"/>
    <w:rsid w:val="00DE3893"/>
    <w:rsid w:val="00DE3A90"/>
    <w:rsid w:val="00DE3EB4"/>
    <w:rsid w:val="00DF1B69"/>
    <w:rsid w:val="00DF4FA0"/>
    <w:rsid w:val="00DF7C45"/>
    <w:rsid w:val="00E007B4"/>
    <w:rsid w:val="00E02177"/>
    <w:rsid w:val="00E05DFA"/>
    <w:rsid w:val="00E10286"/>
    <w:rsid w:val="00E10A17"/>
    <w:rsid w:val="00E12C9A"/>
    <w:rsid w:val="00E1357D"/>
    <w:rsid w:val="00E15D62"/>
    <w:rsid w:val="00E175EB"/>
    <w:rsid w:val="00E21153"/>
    <w:rsid w:val="00E239CD"/>
    <w:rsid w:val="00E23ABF"/>
    <w:rsid w:val="00E24B8A"/>
    <w:rsid w:val="00E26A25"/>
    <w:rsid w:val="00E2715C"/>
    <w:rsid w:val="00E278E9"/>
    <w:rsid w:val="00E3063A"/>
    <w:rsid w:val="00E30AD3"/>
    <w:rsid w:val="00E3129F"/>
    <w:rsid w:val="00E31A4D"/>
    <w:rsid w:val="00E32992"/>
    <w:rsid w:val="00E32A60"/>
    <w:rsid w:val="00E32AB8"/>
    <w:rsid w:val="00E34BBD"/>
    <w:rsid w:val="00E363DD"/>
    <w:rsid w:val="00E379E3"/>
    <w:rsid w:val="00E37C96"/>
    <w:rsid w:val="00E40F44"/>
    <w:rsid w:val="00E41EB1"/>
    <w:rsid w:val="00E4464A"/>
    <w:rsid w:val="00E47471"/>
    <w:rsid w:val="00E5016F"/>
    <w:rsid w:val="00E50B93"/>
    <w:rsid w:val="00E535C0"/>
    <w:rsid w:val="00E54148"/>
    <w:rsid w:val="00E54DF1"/>
    <w:rsid w:val="00E55BB1"/>
    <w:rsid w:val="00E5638A"/>
    <w:rsid w:val="00E57A9B"/>
    <w:rsid w:val="00E57DEF"/>
    <w:rsid w:val="00E634C9"/>
    <w:rsid w:val="00E639A3"/>
    <w:rsid w:val="00E64C25"/>
    <w:rsid w:val="00E67B10"/>
    <w:rsid w:val="00E70F9F"/>
    <w:rsid w:val="00E710E5"/>
    <w:rsid w:val="00E7128C"/>
    <w:rsid w:val="00E716FF"/>
    <w:rsid w:val="00E74CEE"/>
    <w:rsid w:val="00E80655"/>
    <w:rsid w:val="00E8181A"/>
    <w:rsid w:val="00E8361C"/>
    <w:rsid w:val="00E84411"/>
    <w:rsid w:val="00E861DB"/>
    <w:rsid w:val="00E8638D"/>
    <w:rsid w:val="00E9168F"/>
    <w:rsid w:val="00E9382A"/>
    <w:rsid w:val="00E93BDB"/>
    <w:rsid w:val="00E93D7F"/>
    <w:rsid w:val="00E9454F"/>
    <w:rsid w:val="00E9458C"/>
    <w:rsid w:val="00EA033F"/>
    <w:rsid w:val="00EA07EC"/>
    <w:rsid w:val="00EA0C21"/>
    <w:rsid w:val="00EA0DF6"/>
    <w:rsid w:val="00EA1C98"/>
    <w:rsid w:val="00EA45F8"/>
    <w:rsid w:val="00EA505C"/>
    <w:rsid w:val="00EB2824"/>
    <w:rsid w:val="00EB4911"/>
    <w:rsid w:val="00EB5650"/>
    <w:rsid w:val="00EB598F"/>
    <w:rsid w:val="00EB63AB"/>
    <w:rsid w:val="00EC3881"/>
    <w:rsid w:val="00EC3F39"/>
    <w:rsid w:val="00ED1BA6"/>
    <w:rsid w:val="00ED1D4D"/>
    <w:rsid w:val="00ED3A63"/>
    <w:rsid w:val="00ED4242"/>
    <w:rsid w:val="00ED44F4"/>
    <w:rsid w:val="00ED4DF6"/>
    <w:rsid w:val="00ED60A9"/>
    <w:rsid w:val="00ED7545"/>
    <w:rsid w:val="00EE0600"/>
    <w:rsid w:val="00EE0C79"/>
    <w:rsid w:val="00EE122D"/>
    <w:rsid w:val="00EE44C3"/>
    <w:rsid w:val="00EE46F7"/>
    <w:rsid w:val="00EE621B"/>
    <w:rsid w:val="00EF0CF0"/>
    <w:rsid w:val="00EF226E"/>
    <w:rsid w:val="00EF3FD4"/>
    <w:rsid w:val="00EF41E0"/>
    <w:rsid w:val="00EF55B6"/>
    <w:rsid w:val="00F023E3"/>
    <w:rsid w:val="00F0640F"/>
    <w:rsid w:val="00F10667"/>
    <w:rsid w:val="00F1306A"/>
    <w:rsid w:val="00F17B31"/>
    <w:rsid w:val="00F17C99"/>
    <w:rsid w:val="00F209A8"/>
    <w:rsid w:val="00F20DB5"/>
    <w:rsid w:val="00F2303C"/>
    <w:rsid w:val="00F24EB3"/>
    <w:rsid w:val="00F271B3"/>
    <w:rsid w:val="00F310A4"/>
    <w:rsid w:val="00F315D2"/>
    <w:rsid w:val="00F3306E"/>
    <w:rsid w:val="00F33448"/>
    <w:rsid w:val="00F377B1"/>
    <w:rsid w:val="00F42E5B"/>
    <w:rsid w:val="00F430A3"/>
    <w:rsid w:val="00F43E51"/>
    <w:rsid w:val="00F467BD"/>
    <w:rsid w:val="00F55BC5"/>
    <w:rsid w:val="00F56028"/>
    <w:rsid w:val="00F564D5"/>
    <w:rsid w:val="00F56543"/>
    <w:rsid w:val="00F56B74"/>
    <w:rsid w:val="00F571D0"/>
    <w:rsid w:val="00F60F0A"/>
    <w:rsid w:val="00F60F17"/>
    <w:rsid w:val="00F61FDB"/>
    <w:rsid w:val="00F620E5"/>
    <w:rsid w:val="00F62ACF"/>
    <w:rsid w:val="00F6468E"/>
    <w:rsid w:val="00F6545D"/>
    <w:rsid w:val="00F70A42"/>
    <w:rsid w:val="00F710C7"/>
    <w:rsid w:val="00F7462D"/>
    <w:rsid w:val="00F805BA"/>
    <w:rsid w:val="00F82E98"/>
    <w:rsid w:val="00F848E9"/>
    <w:rsid w:val="00F862DD"/>
    <w:rsid w:val="00F9055C"/>
    <w:rsid w:val="00F91C47"/>
    <w:rsid w:val="00FA0462"/>
    <w:rsid w:val="00FA192F"/>
    <w:rsid w:val="00FA2BA2"/>
    <w:rsid w:val="00FA2C06"/>
    <w:rsid w:val="00FA3CBB"/>
    <w:rsid w:val="00FA596C"/>
    <w:rsid w:val="00FA7BCD"/>
    <w:rsid w:val="00FA7E7D"/>
    <w:rsid w:val="00FB15D3"/>
    <w:rsid w:val="00FB239E"/>
    <w:rsid w:val="00FB3011"/>
    <w:rsid w:val="00FB3A11"/>
    <w:rsid w:val="00FC55F3"/>
    <w:rsid w:val="00FC6455"/>
    <w:rsid w:val="00FC778C"/>
    <w:rsid w:val="00FD19A2"/>
    <w:rsid w:val="00FD1DF7"/>
    <w:rsid w:val="00FD2226"/>
    <w:rsid w:val="00FE22C9"/>
    <w:rsid w:val="00FE52E2"/>
    <w:rsid w:val="00FF105E"/>
    <w:rsid w:val="00FF119B"/>
    <w:rsid w:val="00FF223E"/>
    <w:rsid w:val="00FF328D"/>
    <w:rsid w:val="00FF45C5"/>
    <w:rsid w:val="00FF69B9"/>
    <w:rsid w:val="01F135EC"/>
    <w:rsid w:val="01F87224"/>
    <w:rsid w:val="023EACFD"/>
    <w:rsid w:val="025F8E2E"/>
    <w:rsid w:val="02600378"/>
    <w:rsid w:val="0290D8E9"/>
    <w:rsid w:val="02CE5A89"/>
    <w:rsid w:val="03490707"/>
    <w:rsid w:val="034B8C3F"/>
    <w:rsid w:val="03DA571E"/>
    <w:rsid w:val="04469279"/>
    <w:rsid w:val="04F279DE"/>
    <w:rsid w:val="060EB654"/>
    <w:rsid w:val="060FF51D"/>
    <w:rsid w:val="062BCE28"/>
    <w:rsid w:val="0669561B"/>
    <w:rsid w:val="069D9112"/>
    <w:rsid w:val="06A9B9EF"/>
    <w:rsid w:val="06EA92FE"/>
    <w:rsid w:val="0708289A"/>
    <w:rsid w:val="070B1BEC"/>
    <w:rsid w:val="070D1952"/>
    <w:rsid w:val="0758D29B"/>
    <w:rsid w:val="07CF56D0"/>
    <w:rsid w:val="07EECCF6"/>
    <w:rsid w:val="083519C8"/>
    <w:rsid w:val="083E6ACE"/>
    <w:rsid w:val="0873E323"/>
    <w:rsid w:val="0882E646"/>
    <w:rsid w:val="089F7D95"/>
    <w:rsid w:val="08DB58F8"/>
    <w:rsid w:val="093D0E96"/>
    <w:rsid w:val="095B7803"/>
    <w:rsid w:val="096E418A"/>
    <w:rsid w:val="0987C980"/>
    <w:rsid w:val="09A7A18E"/>
    <w:rsid w:val="09D6081B"/>
    <w:rsid w:val="09DE4B18"/>
    <w:rsid w:val="09F18061"/>
    <w:rsid w:val="0A16F9DF"/>
    <w:rsid w:val="0A4C2079"/>
    <w:rsid w:val="0B4B3798"/>
    <w:rsid w:val="0B84A13D"/>
    <w:rsid w:val="0BBF142C"/>
    <w:rsid w:val="0C20E470"/>
    <w:rsid w:val="0CF27DE8"/>
    <w:rsid w:val="0D048B27"/>
    <w:rsid w:val="0D1535A5"/>
    <w:rsid w:val="0D38B30D"/>
    <w:rsid w:val="0D3FC25E"/>
    <w:rsid w:val="0D571CC3"/>
    <w:rsid w:val="0D58518A"/>
    <w:rsid w:val="0E06E31A"/>
    <w:rsid w:val="0E7E9236"/>
    <w:rsid w:val="0E83896C"/>
    <w:rsid w:val="0ECAFE09"/>
    <w:rsid w:val="0ED02A9C"/>
    <w:rsid w:val="0FAD1F0F"/>
    <w:rsid w:val="0FE953FE"/>
    <w:rsid w:val="10B7B74B"/>
    <w:rsid w:val="114F4170"/>
    <w:rsid w:val="1153E454"/>
    <w:rsid w:val="116CC96F"/>
    <w:rsid w:val="12281AAF"/>
    <w:rsid w:val="123BA0A2"/>
    <w:rsid w:val="12406F43"/>
    <w:rsid w:val="124D3D2A"/>
    <w:rsid w:val="1278F8B2"/>
    <w:rsid w:val="128D432F"/>
    <w:rsid w:val="12C2F62D"/>
    <w:rsid w:val="13443774"/>
    <w:rsid w:val="134A40B8"/>
    <w:rsid w:val="134ADDFF"/>
    <w:rsid w:val="13672F68"/>
    <w:rsid w:val="1382FC26"/>
    <w:rsid w:val="13D5208D"/>
    <w:rsid w:val="1428FE59"/>
    <w:rsid w:val="14E91E22"/>
    <w:rsid w:val="14F2587F"/>
    <w:rsid w:val="158382F5"/>
    <w:rsid w:val="15B5B932"/>
    <w:rsid w:val="16233DA6"/>
    <w:rsid w:val="1641980A"/>
    <w:rsid w:val="165C3F51"/>
    <w:rsid w:val="16A8F999"/>
    <w:rsid w:val="16AC8132"/>
    <w:rsid w:val="16D5F6A6"/>
    <w:rsid w:val="173E828C"/>
    <w:rsid w:val="17468DE4"/>
    <w:rsid w:val="175E193F"/>
    <w:rsid w:val="18083A13"/>
    <w:rsid w:val="18CD4D2B"/>
    <w:rsid w:val="192FD66A"/>
    <w:rsid w:val="193CFF50"/>
    <w:rsid w:val="19A82673"/>
    <w:rsid w:val="19CCF152"/>
    <w:rsid w:val="1A62211A"/>
    <w:rsid w:val="1AAC413A"/>
    <w:rsid w:val="1ABEB8F9"/>
    <w:rsid w:val="1B58FFED"/>
    <w:rsid w:val="1B63C28B"/>
    <w:rsid w:val="1BA60F1D"/>
    <w:rsid w:val="1BCC6484"/>
    <w:rsid w:val="1BCF4FB2"/>
    <w:rsid w:val="1BCFD8C2"/>
    <w:rsid w:val="1BDC43FA"/>
    <w:rsid w:val="1BEB8793"/>
    <w:rsid w:val="1CCA6452"/>
    <w:rsid w:val="1D1B7435"/>
    <w:rsid w:val="1D260D7F"/>
    <w:rsid w:val="1E435B8F"/>
    <w:rsid w:val="1EE2C178"/>
    <w:rsid w:val="1EF1E443"/>
    <w:rsid w:val="1F0A4AB0"/>
    <w:rsid w:val="1F219CB7"/>
    <w:rsid w:val="1F2B8FE6"/>
    <w:rsid w:val="200CFE24"/>
    <w:rsid w:val="2105832B"/>
    <w:rsid w:val="210BDFB1"/>
    <w:rsid w:val="213808A5"/>
    <w:rsid w:val="21E420BD"/>
    <w:rsid w:val="220879C5"/>
    <w:rsid w:val="22ABC718"/>
    <w:rsid w:val="22F908DC"/>
    <w:rsid w:val="234DF3B9"/>
    <w:rsid w:val="234E7B1C"/>
    <w:rsid w:val="23B0979E"/>
    <w:rsid w:val="23E15B01"/>
    <w:rsid w:val="23F5456A"/>
    <w:rsid w:val="244D73D2"/>
    <w:rsid w:val="2462FB4C"/>
    <w:rsid w:val="24A7AD68"/>
    <w:rsid w:val="253818E1"/>
    <w:rsid w:val="258A3A47"/>
    <w:rsid w:val="25A37BCD"/>
    <w:rsid w:val="25F81832"/>
    <w:rsid w:val="2643F133"/>
    <w:rsid w:val="270C7B19"/>
    <w:rsid w:val="2719C444"/>
    <w:rsid w:val="27365971"/>
    <w:rsid w:val="274D8394"/>
    <w:rsid w:val="28026341"/>
    <w:rsid w:val="2837BE8C"/>
    <w:rsid w:val="28753ED9"/>
    <w:rsid w:val="28F8319E"/>
    <w:rsid w:val="296C70AA"/>
    <w:rsid w:val="2982796D"/>
    <w:rsid w:val="2A3148DF"/>
    <w:rsid w:val="2A32FBF3"/>
    <w:rsid w:val="2A56C631"/>
    <w:rsid w:val="2A639B17"/>
    <w:rsid w:val="2A65C7F6"/>
    <w:rsid w:val="2A6E39CB"/>
    <w:rsid w:val="2ABBFA4F"/>
    <w:rsid w:val="2B019951"/>
    <w:rsid w:val="2BE0167F"/>
    <w:rsid w:val="2C1D551E"/>
    <w:rsid w:val="2C1DB684"/>
    <w:rsid w:val="2C278696"/>
    <w:rsid w:val="2C8ADDA6"/>
    <w:rsid w:val="2CA6EF30"/>
    <w:rsid w:val="2CB418E4"/>
    <w:rsid w:val="2D05AB7E"/>
    <w:rsid w:val="2D0FA3AF"/>
    <w:rsid w:val="2D2D0D72"/>
    <w:rsid w:val="2D8EE3D4"/>
    <w:rsid w:val="2E56F810"/>
    <w:rsid w:val="2EB795FB"/>
    <w:rsid w:val="2EBA8B54"/>
    <w:rsid w:val="2FA99C04"/>
    <w:rsid w:val="30701EFE"/>
    <w:rsid w:val="30B18CA0"/>
    <w:rsid w:val="315C395D"/>
    <w:rsid w:val="317EF191"/>
    <w:rsid w:val="3184773E"/>
    <w:rsid w:val="3191B777"/>
    <w:rsid w:val="31B8A874"/>
    <w:rsid w:val="3277508D"/>
    <w:rsid w:val="3291891C"/>
    <w:rsid w:val="33114E1D"/>
    <w:rsid w:val="33478408"/>
    <w:rsid w:val="33939A91"/>
    <w:rsid w:val="33AED1A1"/>
    <w:rsid w:val="33CE89B4"/>
    <w:rsid w:val="33EB34C4"/>
    <w:rsid w:val="341A6A1F"/>
    <w:rsid w:val="34D6D180"/>
    <w:rsid w:val="34EAF49A"/>
    <w:rsid w:val="3521B3B1"/>
    <w:rsid w:val="354CA6C1"/>
    <w:rsid w:val="358B74AF"/>
    <w:rsid w:val="3622BAB7"/>
    <w:rsid w:val="364B39D7"/>
    <w:rsid w:val="36661E73"/>
    <w:rsid w:val="36957058"/>
    <w:rsid w:val="36F4A13D"/>
    <w:rsid w:val="37E07672"/>
    <w:rsid w:val="37EEC221"/>
    <w:rsid w:val="381DCE15"/>
    <w:rsid w:val="38561D0E"/>
    <w:rsid w:val="3868DAD7"/>
    <w:rsid w:val="38AC0EC3"/>
    <w:rsid w:val="38ADD9EB"/>
    <w:rsid w:val="38D5F8C0"/>
    <w:rsid w:val="38D74F57"/>
    <w:rsid w:val="3973C137"/>
    <w:rsid w:val="3994832E"/>
    <w:rsid w:val="39F13949"/>
    <w:rsid w:val="3A4E9E98"/>
    <w:rsid w:val="3AA7AF76"/>
    <w:rsid w:val="3B090CAE"/>
    <w:rsid w:val="3B60FA27"/>
    <w:rsid w:val="3B742BF2"/>
    <w:rsid w:val="3B90B51A"/>
    <w:rsid w:val="3B971A5A"/>
    <w:rsid w:val="3BCB065B"/>
    <w:rsid w:val="3C9410BE"/>
    <w:rsid w:val="3CEF2273"/>
    <w:rsid w:val="3D38C3C2"/>
    <w:rsid w:val="3D78206B"/>
    <w:rsid w:val="3DF19B46"/>
    <w:rsid w:val="3E112273"/>
    <w:rsid w:val="3E68C2D8"/>
    <w:rsid w:val="3F2FA13F"/>
    <w:rsid w:val="3F4DBDD9"/>
    <w:rsid w:val="3FABDC16"/>
    <w:rsid w:val="404475C6"/>
    <w:rsid w:val="408EC0D4"/>
    <w:rsid w:val="4094D05F"/>
    <w:rsid w:val="40A76B52"/>
    <w:rsid w:val="40CD13CA"/>
    <w:rsid w:val="416FBCFD"/>
    <w:rsid w:val="420993C8"/>
    <w:rsid w:val="4229BB23"/>
    <w:rsid w:val="42CD5669"/>
    <w:rsid w:val="434A982D"/>
    <w:rsid w:val="43DBCFED"/>
    <w:rsid w:val="448D4FC8"/>
    <w:rsid w:val="44E8D26C"/>
    <w:rsid w:val="4558372B"/>
    <w:rsid w:val="45B2F3F5"/>
    <w:rsid w:val="45C7009C"/>
    <w:rsid w:val="4652CD88"/>
    <w:rsid w:val="465BE3CD"/>
    <w:rsid w:val="46988BC7"/>
    <w:rsid w:val="46A984DC"/>
    <w:rsid w:val="47213329"/>
    <w:rsid w:val="4725CDA1"/>
    <w:rsid w:val="47F9A484"/>
    <w:rsid w:val="48003EF6"/>
    <w:rsid w:val="485D9B9F"/>
    <w:rsid w:val="487A8D78"/>
    <w:rsid w:val="487D8601"/>
    <w:rsid w:val="48E36B27"/>
    <w:rsid w:val="494A20FB"/>
    <w:rsid w:val="496413DB"/>
    <w:rsid w:val="49807E28"/>
    <w:rsid w:val="49888E30"/>
    <w:rsid w:val="49D15F85"/>
    <w:rsid w:val="49D94923"/>
    <w:rsid w:val="4ABCF2E8"/>
    <w:rsid w:val="4AF711A3"/>
    <w:rsid w:val="4AFFEC52"/>
    <w:rsid w:val="4B09F45D"/>
    <w:rsid w:val="4B2E3422"/>
    <w:rsid w:val="4B407868"/>
    <w:rsid w:val="4B55513B"/>
    <w:rsid w:val="4BF8B8FF"/>
    <w:rsid w:val="4C01CC9D"/>
    <w:rsid w:val="4C80C903"/>
    <w:rsid w:val="4D1F8209"/>
    <w:rsid w:val="4D215ABA"/>
    <w:rsid w:val="4D2B60BF"/>
    <w:rsid w:val="4D37F1DE"/>
    <w:rsid w:val="4DB66BE2"/>
    <w:rsid w:val="4DDD29FB"/>
    <w:rsid w:val="4EBCD937"/>
    <w:rsid w:val="4EC3AA39"/>
    <w:rsid w:val="4EDFA7AF"/>
    <w:rsid w:val="4F65EA14"/>
    <w:rsid w:val="4FADB96E"/>
    <w:rsid w:val="50A7B9D0"/>
    <w:rsid w:val="51737DBD"/>
    <w:rsid w:val="51DA8EC3"/>
    <w:rsid w:val="52043EA6"/>
    <w:rsid w:val="522042E0"/>
    <w:rsid w:val="52E78549"/>
    <w:rsid w:val="538C67D9"/>
    <w:rsid w:val="53FC219E"/>
    <w:rsid w:val="54CE9486"/>
    <w:rsid w:val="550B9F29"/>
    <w:rsid w:val="5549BACE"/>
    <w:rsid w:val="55D27A52"/>
    <w:rsid w:val="5800BFDB"/>
    <w:rsid w:val="5873DBE6"/>
    <w:rsid w:val="587896D8"/>
    <w:rsid w:val="59A1CB28"/>
    <w:rsid w:val="59B8F4F5"/>
    <w:rsid w:val="59C5BDE8"/>
    <w:rsid w:val="59D6FE13"/>
    <w:rsid w:val="59DD1DEA"/>
    <w:rsid w:val="5A0586C6"/>
    <w:rsid w:val="5A772392"/>
    <w:rsid w:val="5A7D25C7"/>
    <w:rsid w:val="5A82F8DE"/>
    <w:rsid w:val="5ADA0A63"/>
    <w:rsid w:val="5B09AF63"/>
    <w:rsid w:val="5B468D53"/>
    <w:rsid w:val="5B54DD33"/>
    <w:rsid w:val="5B562CEB"/>
    <w:rsid w:val="5B770CC1"/>
    <w:rsid w:val="5BB8558E"/>
    <w:rsid w:val="5BC97E3B"/>
    <w:rsid w:val="5BCDF632"/>
    <w:rsid w:val="5C4C19CE"/>
    <w:rsid w:val="5C6E17E9"/>
    <w:rsid w:val="5C8E8C92"/>
    <w:rsid w:val="5D267068"/>
    <w:rsid w:val="5D5F69CD"/>
    <w:rsid w:val="5D767F2E"/>
    <w:rsid w:val="5DD80674"/>
    <w:rsid w:val="5E067B8A"/>
    <w:rsid w:val="5E450D98"/>
    <w:rsid w:val="5E8C8E14"/>
    <w:rsid w:val="5E9F04BD"/>
    <w:rsid w:val="5EB927E6"/>
    <w:rsid w:val="5F37A6B6"/>
    <w:rsid w:val="5FF29573"/>
    <w:rsid w:val="60469A9A"/>
    <w:rsid w:val="6088BD44"/>
    <w:rsid w:val="60FAD771"/>
    <w:rsid w:val="616E0F11"/>
    <w:rsid w:val="632C7B24"/>
    <w:rsid w:val="632FCBC7"/>
    <w:rsid w:val="636A54B4"/>
    <w:rsid w:val="63EC91BD"/>
    <w:rsid w:val="64417248"/>
    <w:rsid w:val="6460084D"/>
    <w:rsid w:val="6499D6EB"/>
    <w:rsid w:val="64BDF31E"/>
    <w:rsid w:val="65294EF1"/>
    <w:rsid w:val="6599BA38"/>
    <w:rsid w:val="668E172D"/>
    <w:rsid w:val="669F9CD2"/>
    <w:rsid w:val="66B4565B"/>
    <w:rsid w:val="66C4BE12"/>
    <w:rsid w:val="67315396"/>
    <w:rsid w:val="67F8A972"/>
    <w:rsid w:val="687D49EC"/>
    <w:rsid w:val="68BA6E32"/>
    <w:rsid w:val="68EA456B"/>
    <w:rsid w:val="68FF98C5"/>
    <w:rsid w:val="69B84523"/>
    <w:rsid w:val="69E5E645"/>
    <w:rsid w:val="6A0DAAEA"/>
    <w:rsid w:val="6A70316D"/>
    <w:rsid w:val="6A7A6DCD"/>
    <w:rsid w:val="6AA75343"/>
    <w:rsid w:val="6BC0EB6B"/>
    <w:rsid w:val="6BEC61AA"/>
    <w:rsid w:val="6C1A7440"/>
    <w:rsid w:val="6C5785C7"/>
    <w:rsid w:val="6C578BB0"/>
    <w:rsid w:val="6D011991"/>
    <w:rsid w:val="6D4AB0E3"/>
    <w:rsid w:val="6D9127C7"/>
    <w:rsid w:val="6DD85CEF"/>
    <w:rsid w:val="6EBCAE48"/>
    <w:rsid w:val="6EE3C242"/>
    <w:rsid w:val="6EE700B9"/>
    <w:rsid w:val="6EF72294"/>
    <w:rsid w:val="6F3A50F0"/>
    <w:rsid w:val="6F4B83FD"/>
    <w:rsid w:val="6FFF068C"/>
    <w:rsid w:val="7013766E"/>
    <w:rsid w:val="703655F5"/>
    <w:rsid w:val="703D6C29"/>
    <w:rsid w:val="70765558"/>
    <w:rsid w:val="70931E8B"/>
    <w:rsid w:val="71228AE9"/>
    <w:rsid w:val="714ECF64"/>
    <w:rsid w:val="71568953"/>
    <w:rsid w:val="71F0B0E5"/>
    <w:rsid w:val="72434F1D"/>
    <w:rsid w:val="7262E3D9"/>
    <w:rsid w:val="72A4BE14"/>
    <w:rsid w:val="736DCF6B"/>
    <w:rsid w:val="73DF12BE"/>
    <w:rsid w:val="73E621BA"/>
    <w:rsid w:val="74C91DF5"/>
    <w:rsid w:val="74DDF174"/>
    <w:rsid w:val="7512ACDE"/>
    <w:rsid w:val="752C693A"/>
    <w:rsid w:val="75411D0E"/>
    <w:rsid w:val="754B3243"/>
    <w:rsid w:val="75B95152"/>
    <w:rsid w:val="75F1A5B0"/>
    <w:rsid w:val="76A3ACFE"/>
    <w:rsid w:val="76B7D0CB"/>
    <w:rsid w:val="773433D5"/>
    <w:rsid w:val="7736FD80"/>
    <w:rsid w:val="77693062"/>
    <w:rsid w:val="77E9DFE1"/>
    <w:rsid w:val="7806859E"/>
    <w:rsid w:val="78A214A8"/>
    <w:rsid w:val="78DDF19B"/>
    <w:rsid w:val="7930B33D"/>
    <w:rsid w:val="794B19A6"/>
    <w:rsid w:val="7980A6DE"/>
    <w:rsid w:val="7A5C17E7"/>
    <w:rsid w:val="7A63F26C"/>
    <w:rsid w:val="7ABD619A"/>
    <w:rsid w:val="7AE4AB94"/>
    <w:rsid w:val="7AE8B3F6"/>
    <w:rsid w:val="7AED4257"/>
    <w:rsid w:val="7B5CC9F6"/>
    <w:rsid w:val="7B6B6BEF"/>
    <w:rsid w:val="7B87512C"/>
    <w:rsid w:val="7BD85C41"/>
    <w:rsid w:val="7BFA2B3F"/>
    <w:rsid w:val="7C83CAB8"/>
    <w:rsid w:val="7DA0E52E"/>
    <w:rsid w:val="7E0853AC"/>
    <w:rsid w:val="7E9519FF"/>
    <w:rsid w:val="7F2F283B"/>
    <w:rsid w:val="7F7969C7"/>
    <w:rsid w:val="7F825B8F"/>
    <w:rsid w:val="7F9D67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92AEC"/>
  <w15:chartTrackingRefBased/>
  <w15:docId w15:val="{3CDB7C11-C4B7-487C-AFA4-F4175494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1EE2C178"/>
    <w:pPr>
      <w:ind w:left="720" w:hanging="360"/>
      <w:outlineLvl w:val="0"/>
    </w:pPr>
    <w:rPr>
      <w:rFonts w:asciiTheme="majorHAnsi" w:hAnsiTheme="majorHAnsi"/>
      <w:i w:val="0"/>
      <w:iCs w:val="0"/>
    </w:rPr>
  </w:style>
  <w:style w:type="paragraph" w:styleId="Heading2">
    <w:name w:val="heading 2"/>
    <w:basedOn w:val="Heading3"/>
    <w:next w:val="Normal"/>
    <w:link w:val="Heading2Char"/>
    <w:uiPriority w:val="9"/>
    <w:unhideWhenUsed/>
    <w:qFormat/>
    <w:rsid w:val="2A6E39CB"/>
    <w:pPr>
      <w:spacing w:before="160" w:after="80"/>
      <w:outlineLvl w:val="1"/>
    </w:pPr>
  </w:style>
  <w:style w:type="paragraph" w:styleId="Heading3">
    <w:name w:val="heading 3"/>
    <w:basedOn w:val="Heading4"/>
    <w:next w:val="Normal"/>
    <w:link w:val="Heading3Char"/>
    <w:uiPriority w:val="9"/>
    <w:unhideWhenUsed/>
    <w:qFormat/>
    <w:rsid w:val="2A6E39CB"/>
    <w:pPr>
      <w:spacing w:line="480" w:lineRule="auto"/>
      <w:ind w:left="1077" w:hanging="720"/>
      <w:outlineLvl w:val="2"/>
    </w:pPr>
    <w:rPr>
      <w:rFonts w:ascii="Times New Roman" w:eastAsia="Times New Roman" w:hAnsi="Times New Roman"/>
      <w:b/>
      <w:bCs/>
      <w:color w:val="auto"/>
    </w:rPr>
  </w:style>
  <w:style w:type="paragraph" w:styleId="Heading4">
    <w:name w:val="heading 4"/>
    <w:basedOn w:val="Normal"/>
    <w:next w:val="Normal"/>
    <w:link w:val="Heading4Char"/>
    <w:uiPriority w:val="9"/>
    <w:unhideWhenUsed/>
    <w:qFormat/>
    <w:rsid w:val="00864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A9"/>
    <w:rPr>
      <w:rFonts w:asciiTheme="majorHAnsi" w:eastAsia="Times New Roman" w:hAnsiTheme="majorHAnsi" w:cstheme="majorBidi"/>
      <w:b/>
      <w:bCs/>
    </w:rPr>
  </w:style>
  <w:style w:type="character" w:customStyle="1" w:styleId="Heading2Char">
    <w:name w:val="Heading 2 Char"/>
    <w:basedOn w:val="DefaultParagraphFont"/>
    <w:link w:val="Heading2"/>
    <w:uiPriority w:val="9"/>
    <w:rsid w:val="008649A9"/>
    <w:rPr>
      <w:rFonts w:eastAsia="Times New Roman" w:cstheme="majorBidi"/>
      <w:b/>
      <w:bCs/>
      <w:i/>
      <w:iCs/>
    </w:rPr>
  </w:style>
  <w:style w:type="character" w:customStyle="1" w:styleId="Heading3Char">
    <w:name w:val="Heading 3 Char"/>
    <w:basedOn w:val="DefaultParagraphFont"/>
    <w:link w:val="Heading3"/>
    <w:uiPriority w:val="9"/>
    <w:rsid w:val="2A6E39CB"/>
    <w:rPr>
      <w:rFonts w:ascii="Times New Roman" w:eastAsia="Times New Roman" w:hAnsi="Times New Roman" w:cs="Times New Roman"/>
      <w:b/>
      <w:bCs/>
      <w:i/>
      <w:iCs/>
      <w:color w:val="auto"/>
      <w:sz w:val="24"/>
      <w:szCs w:val="24"/>
    </w:rPr>
  </w:style>
  <w:style w:type="character" w:customStyle="1" w:styleId="Heading4Char">
    <w:name w:val="Heading 4 Char"/>
    <w:basedOn w:val="DefaultParagraphFont"/>
    <w:link w:val="Heading4"/>
    <w:uiPriority w:val="9"/>
    <w:rsid w:val="00864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A9"/>
    <w:rPr>
      <w:rFonts w:eastAsiaTheme="majorEastAsia" w:cstheme="majorBidi"/>
      <w:color w:val="272727" w:themeColor="text1" w:themeTint="D8"/>
    </w:rPr>
  </w:style>
  <w:style w:type="paragraph" w:styleId="Title">
    <w:name w:val="Title"/>
    <w:basedOn w:val="Normal"/>
    <w:next w:val="Normal"/>
    <w:link w:val="TitleChar"/>
    <w:uiPriority w:val="10"/>
    <w:qFormat/>
    <w:rsid w:val="0086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A9"/>
    <w:pPr>
      <w:spacing w:before="160"/>
      <w:jc w:val="center"/>
    </w:pPr>
    <w:rPr>
      <w:i/>
      <w:iCs/>
      <w:color w:val="404040" w:themeColor="text1" w:themeTint="BF"/>
    </w:rPr>
  </w:style>
  <w:style w:type="character" w:customStyle="1" w:styleId="QuoteChar">
    <w:name w:val="Quote Char"/>
    <w:basedOn w:val="DefaultParagraphFont"/>
    <w:link w:val="Quote"/>
    <w:uiPriority w:val="29"/>
    <w:rsid w:val="008649A9"/>
    <w:rPr>
      <w:i/>
      <w:iCs/>
      <w:color w:val="404040" w:themeColor="text1" w:themeTint="BF"/>
    </w:rPr>
  </w:style>
  <w:style w:type="paragraph" w:styleId="ListParagraph">
    <w:name w:val="List Paragraph"/>
    <w:basedOn w:val="Normal"/>
    <w:uiPriority w:val="34"/>
    <w:qFormat/>
    <w:rsid w:val="008649A9"/>
    <w:pPr>
      <w:ind w:left="720"/>
      <w:contextualSpacing/>
    </w:pPr>
  </w:style>
  <w:style w:type="character" w:styleId="IntenseEmphasis">
    <w:name w:val="Intense Emphasis"/>
    <w:basedOn w:val="DefaultParagraphFont"/>
    <w:uiPriority w:val="21"/>
    <w:qFormat/>
    <w:rsid w:val="008649A9"/>
    <w:rPr>
      <w:i/>
      <w:iCs/>
      <w:color w:val="0F4761" w:themeColor="accent1" w:themeShade="BF"/>
    </w:rPr>
  </w:style>
  <w:style w:type="paragraph" w:styleId="IntenseQuote">
    <w:name w:val="Intense Quote"/>
    <w:basedOn w:val="Normal"/>
    <w:next w:val="Normal"/>
    <w:link w:val="IntenseQuoteChar"/>
    <w:uiPriority w:val="30"/>
    <w:qFormat/>
    <w:rsid w:val="00864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A9"/>
    <w:rPr>
      <w:i/>
      <w:iCs/>
      <w:color w:val="0F4761" w:themeColor="accent1" w:themeShade="BF"/>
    </w:rPr>
  </w:style>
  <w:style w:type="character" w:styleId="IntenseReference">
    <w:name w:val="Intense Reference"/>
    <w:basedOn w:val="DefaultParagraphFont"/>
    <w:uiPriority w:val="32"/>
    <w:qFormat/>
    <w:rsid w:val="008649A9"/>
    <w:rPr>
      <w:b/>
      <w:bCs/>
      <w:smallCaps/>
      <w:color w:val="0F4761" w:themeColor="accent1" w:themeShade="BF"/>
      <w:spacing w:val="5"/>
    </w:rPr>
  </w:style>
  <w:style w:type="paragraph" w:styleId="Bibliography">
    <w:name w:val="Bibliography"/>
    <w:basedOn w:val="Normal"/>
    <w:next w:val="Normal"/>
    <w:uiPriority w:val="37"/>
    <w:unhideWhenUsed/>
    <w:rsid w:val="005F0EC4"/>
  </w:style>
  <w:style w:type="paragraph" w:styleId="TOCHeading">
    <w:name w:val="TOC Heading"/>
    <w:basedOn w:val="Heading1"/>
    <w:next w:val="Normal"/>
    <w:uiPriority w:val="39"/>
    <w:unhideWhenUsed/>
    <w:qFormat/>
    <w:rsid w:val="6D9127C7"/>
    <w:pPr>
      <w:spacing w:before="240" w:after="0"/>
    </w:pPr>
    <w:rPr>
      <w:sz w:val="32"/>
      <w:szCs w:val="32"/>
      <w:lang w:val="en-US"/>
    </w:rPr>
  </w:style>
  <w:style w:type="paragraph" w:styleId="TOC1">
    <w:name w:val="toc 1"/>
    <w:basedOn w:val="Normal"/>
    <w:next w:val="Normal"/>
    <w:autoRedefine/>
    <w:uiPriority w:val="39"/>
    <w:unhideWhenUsed/>
    <w:rsid w:val="000A7F6F"/>
    <w:pPr>
      <w:spacing w:after="100"/>
    </w:pPr>
  </w:style>
  <w:style w:type="character" w:styleId="Hyperlink">
    <w:name w:val="Hyperlink"/>
    <w:basedOn w:val="DefaultParagraphFont"/>
    <w:uiPriority w:val="99"/>
    <w:unhideWhenUsed/>
    <w:rsid w:val="000A7F6F"/>
    <w:rPr>
      <w:color w:val="467886" w:themeColor="hyperlink"/>
      <w:u w:val="single"/>
    </w:rPr>
  </w:style>
  <w:style w:type="paragraph" w:styleId="TOC2">
    <w:name w:val="toc 2"/>
    <w:basedOn w:val="Normal"/>
    <w:next w:val="Normal"/>
    <w:autoRedefine/>
    <w:uiPriority w:val="39"/>
    <w:unhideWhenUsed/>
    <w:rsid w:val="009A4D58"/>
    <w:pPr>
      <w:spacing w:after="100"/>
      <w:ind w:left="240"/>
    </w:pPr>
  </w:style>
  <w:style w:type="paragraph" w:styleId="TOC3">
    <w:name w:val="toc 3"/>
    <w:basedOn w:val="Normal"/>
    <w:next w:val="Normal"/>
    <w:autoRedefine/>
    <w:uiPriority w:val="39"/>
    <w:unhideWhenUsed/>
    <w:rsid w:val="009A4D58"/>
    <w:pPr>
      <w:spacing w:after="100"/>
      <w:ind w:left="480"/>
    </w:pPr>
  </w:style>
  <w:style w:type="paragraph" w:styleId="Header">
    <w:name w:val="header"/>
    <w:basedOn w:val="Normal"/>
    <w:link w:val="HeaderChar"/>
    <w:uiPriority w:val="99"/>
    <w:unhideWhenUsed/>
    <w:rsid w:val="009A4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D58"/>
  </w:style>
  <w:style w:type="paragraph" w:styleId="Footer">
    <w:name w:val="footer"/>
    <w:basedOn w:val="Normal"/>
    <w:link w:val="FooterChar"/>
    <w:uiPriority w:val="99"/>
    <w:unhideWhenUsed/>
    <w:rsid w:val="009A4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58"/>
  </w:style>
  <w:style w:type="character" w:styleId="UnresolvedMention">
    <w:name w:val="Unresolved Mention"/>
    <w:basedOn w:val="DefaultParagraphFont"/>
    <w:uiPriority w:val="99"/>
    <w:semiHidden/>
    <w:unhideWhenUsed/>
    <w:rsid w:val="00D52EA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70137">
      <w:bodyDiv w:val="1"/>
      <w:marLeft w:val="0"/>
      <w:marRight w:val="0"/>
      <w:marTop w:val="0"/>
      <w:marBottom w:val="0"/>
      <w:divBdr>
        <w:top w:val="none" w:sz="0" w:space="0" w:color="auto"/>
        <w:left w:val="none" w:sz="0" w:space="0" w:color="auto"/>
        <w:bottom w:val="none" w:sz="0" w:space="0" w:color="auto"/>
        <w:right w:val="none" w:sz="0" w:space="0" w:color="auto"/>
      </w:divBdr>
    </w:div>
    <w:div w:id="1241793663">
      <w:bodyDiv w:val="1"/>
      <w:marLeft w:val="0"/>
      <w:marRight w:val="0"/>
      <w:marTop w:val="0"/>
      <w:marBottom w:val="0"/>
      <w:divBdr>
        <w:top w:val="none" w:sz="0" w:space="0" w:color="auto"/>
        <w:left w:val="none" w:sz="0" w:space="0" w:color="auto"/>
        <w:bottom w:val="none" w:sz="0" w:space="0" w:color="auto"/>
        <w:right w:val="none" w:sz="0" w:space="0" w:color="auto"/>
      </w:divBdr>
    </w:div>
    <w:div w:id="214735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bc.xyz/2024-0426/" TargetMode="External"/><Relationship Id="rId39" Type="http://schemas.openxmlformats.org/officeDocument/2006/relationships/image" Target="media/image19.png"/><Relationship Id="rId21" Type="http://schemas.openxmlformats.org/officeDocument/2006/relationships/image" Target="media/image11.png"/><Relationship Id="rId34" Type="http://schemas.openxmlformats.org/officeDocument/2006/relationships/hyperlink" Target="https://www.nasdaq.com/glossary/o/opening-price" TargetMode="External"/><Relationship Id="rId42" Type="http://schemas.openxmlformats.org/officeDocument/2006/relationships/image" Target="media/image2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file:///C:\Users\bruno\OneDrive%20-%20GUSCanada\T3-MDA-Summer25\DAMO_611-Case_Study_3\OTexts.%20https:\otexts.com\fpp3\"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investopedia.com/terms/p/percentage-change.asp"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investopedia.com/terms/v/volume.asp" TargetMode="External"/><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statlearning.com/" TargetMode="External"/><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23/A:1010933404324" TargetMode="External"/><Relationship Id="rId30" Type="http://schemas.openxmlformats.org/officeDocument/2006/relationships/hyperlink" Target="https://www.investing.com/equities/google-inc-historical-data" TargetMode="External"/><Relationship Id="rId35" Type="http://schemas.openxmlformats.org/officeDocument/2006/relationships/hyperlink" Target="https://www.investopedia.com/ask/answers/how-do-you-calculate-percentage-gain-or-loss-investment/" TargetMode="External"/><Relationship Id="rId43" Type="http://schemas.openxmlformats.org/officeDocument/2006/relationships/image" Target="media/image2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nasdaq.com/glossary/c/closing-price" TargetMode="External"/><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10.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3492b95-41a2-429f-b38d-412e7543e80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F123F355438142B67AF4F4420CE3EC" ma:contentTypeVersion="11" ma:contentTypeDescription="Create a new document." ma:contentTypeScope="" ma:versionID="d91016c002861dec9a230f6fc9245b36">
  <xsd:schema xmlns:xsd="http://www.w3.org/2001/XMLSchema" xmlns:xs="http://www.w3.org/2001/XMLSchema" xmlns:p="http://schemas.microsoft.com/office/2006/metadata/properties" xmlns:ns3="73492b95-41a2-429f-b38d-412e7543e80a" targetNamespace="http://schemas.microsoft.com/office/2006/metadata/properties" ma:root="true" ma:fieldsID="74fdc5850931e5683d3ba16662aa7382" ns3:_="">
    <xsd:import namespace="73492b95-41a2-429f-b38d-412e7543e8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92b95-41a2-429f-b38d-412e7543e8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Zim25</b:Tag>
    <b:SourceType>Book</b:SourceType>
    <b:Guid>{7BF65627-4EBC-4B3E-AEBF-21D55798DFFE}</b:Guid>
    <b:Title>Proceedings of the 2025 International Conference on Financial Risk and Investment Management (ICFRIM 2025)</b:Title>
    <b:Year>2025</b:Year>
    <b:City>Australia</b:City>
    <b:Publisher>University of New South Wales</b:Publisher>
    <b:Author>
      <b:Author>
        <b:NameList>
          <b:Person>
            <b:Last>Wang</b:Last>
            <b:First>Zimeng</b:First>
          </b:Person>
        </b:NameList>
      </b:Author>
    </b:Author>
    <b:DOI>10.2991/978-94-6463-748-9_64</b:DOI>
    <b:RefOrder>1</b:RefOrder>
  </b:Source>
</b:Sources>
</file>

<file path=customXml/itemProps1.xml><?xml version="1.0" encoding="utf-8"?>
<ds:datastoreItem xmlns:ds="http://schemas.openxmlformats.org/officeDocument/2006/customXml" ds:itemID="{DDB9491C-985A-4B4B-9539-41EFF7C721A7}">
  <ds:schemaRefs>
    <ds:schemaRef ds:uri="http://schemas.microsoft.com/sharepoint/v3/contenttype/forms"/>
  </ds:schemaRefs>
</ds:datastoreItem>
</file>

<file path=customXml/itemProps2.xml><?xml version="1.0" encoding="utf-8"?>
<ds:datastoreItem xmlns:ds="http://schemas.openxmlformats.org/officeDocument/2006/customXml" ds:itemID="{C7F813B3-5B01-49FE-83B1-203965F12E01}">
  <ds:schemaRefs>
    <ds:schemaRef ds:uri="http://www.w3.org/XML/1998/namespace"/>
    <ds:schemaRef ds:uri="http://schemas.microsoft.com/office/2006/documentManagement/types"/>
    <ds:schemaRef ds:uri="http://purl.org/dc/terms/"/>
    <ds:schemaRef ds:uri="http://schemas.openxmlformats.org/package/2006/metadata/core-properties"/>
    <ds:schemaRef ds:uri="73492b95-41a2-429f-b38d-412e7543e80a"/>
    <ds:schemaRef ds:uri="http://purl.org/dc/dcmitype/"/>
    <ds:schemaRef ds:uri="http://purl.org/dc/elements/1.1/"/>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17C8C7-2658-4F83-ABED-7DA428780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92b95-41a2-429f-b38d-412e7543e8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AFEBD2-9198-4F7B-95B0-150C36B1D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41</Pages>
  <Words>5654</Words>
  <Characters>35096</Characters>
  <Application>Microsoft Office Word</Application>
  <DocSecurity>4</DocSecurity>
  <Lines>823</Lines>
  <Paragraphs>427</Paragraphs>
  <ScaleCrop>false</ScaleCrop>
  <Company/>
  <LinksUpToDate>false</LinksUpToDate>
  <CharactersWithSpaces>40429</CharactersWithSpaces>
  <SharedDoc>false</SharedDoc>
  <HLinks>
    <vt:vector size="174" baseType="variant">
      <vt:variant>
        <vt:i4>1</vt:i4>
      </vt:variant>
      <vt:variant>
        <vt:i4>144</vt:i4>
      </vt:variant>
      <vt:variant>
        <vt:i4>0</vt:i4>
      </vt:variant>
      <vt:variant>
        <vt:i4>5</vt:i4>
      </vt:variant>
      <vt:variant>
        <vt:lpwstr>https://www.investopedia.com/ask/answers/how-do-you-calculate-percentage-gain-or-loss-investment/</vt:lpwstr>
      </vt:variant>
      <vt:variant>
        <vt:lpwstr/>
      </vt:variant>
      <vt:variant>
        <vt:i4>7798823</vt:i4>
      </vt:variant>
      <vt:variant>
        <vt:i4>141</vt:i4>
      </vt:variant>
      <vt:variant>
        <vt:i4>0</vt:i4>
      </vt:variant>
      <vt:variant>
        <vt:i4>5</vt:i4>
      </vt:variant>
      <vt:variant>
        <vt:lpwstr>https://www.nasdaq.com/glossary/o/opening-price</vt:lpwstr>
      </vt:variant>
      <vt:variant>
        <vt:lpwstr/>
      </vt:variant>
      <vt:variant>
        <vt:i4>7733293</vt:i4>
      </vt:variant>
      <vt:variant>
        <vt:i4>138</vt:i4>
      </vt:variant>
      <vt:variant>
        <vt:i4>0</vt:i4>
      </vt:variant>
      <vt:variant>
        <vt:i4>5</vt:i4>
      </vt:variant>
      <vt:variant>
        <vt:lpwstr>https://www.nasdaq.com/glossary/c/closing-price</vt:lpwstr>
      </vt:variant>
      <vt:variant>
        <vt:lpwstr/>
      </vt:variant>
      <vt:variant>
        <vt:i4>6422653</vt:i4>
      </vt:variant>
      <vt:variant>
        <vt:i4>135</vt:i4>
      </vt:variant>
      <vt:variant>
        <vt:i4>0</vt:i4>
      </vt:variant>
      <vt:variant>
        <vt:i4>5</vt:i4>
      </vt:variant>
      <vt:variant>
        <vt:lpwstr>https://www.investopedia.com/terms/p/percentage-change.asp</vt:lpwstr>
      </vt:variant>
      <vt:variant>
        <vt:lpwstr/>
      </vt:variant>
      <vt:variant>
        <vt:i4>6225950</vt:i4>
      </vt:variant>
      <vt:variant>
        <vt:i4>132</vt:i4>
      </vt:variant>
      <vt:variant>
        <vt:i4>0</vt:i4>
      </vt:variant>
      <vt:variant>
        <vt:i4>5</vt:i4>
      </vt:variant>
      <vt:variant>
        <vt:lpwstr>https://www.statlearning.com/</vt:lpwstr>
      </vt:variant>
      <vt:variant>
        <vt:lpwstr/>
      </vt:variant>
      <vt:variant>
        <vt:i4>5177429</vt:i4>
      </vt:variant>
      <vt:variant>
        <vt:i4>129</vt:i4>
      </vt:variant>
      <vt:variant>
        <vt:i4>0</vt:i4>
      </vt:variant>
      <vt:variant>
        <vt:i4>5</vt:i4>
      </vt:variant>
      <vt:variant>
        <vt:lpwstr>https://www.investing.com/equities/google-inc-historical-data</vt:lpwstr>
      </vt:variant>
      <vt:variant>
        <vt:lpwstr/>
      </vt:variant>
      <vt:variant>
        <vt:i4>5308469</vt:i4>
      </vt:variant>
      <vt:variant>
        <vt:i4>126</vt:i4>
      </vt:variant>
      <vt:variant>
        <vt:i4>0</vt:i4>
      </vt:variant>
      <vt:variant>
        <vt:i4>5</vt:i4>
      </vt:variant>
      <vt:variant>
        <vt:lpwstr>C:\Users\bruno\OneDrive - GUSCanada\T3-MDA-Summer25\DAMO_611-Case_Study_3\OTexts. https:\otexts.com\fpp3\</vt:lpwstr>
      </vt:variant>
      <vt:variant>
        <vt:lpwstr/>
      </vt:variant>
      <vt:variant>
        <vt:i4>6619191</vt:i4>
      </vt:variant>
      <vt:variant>
        <vt:i4>123</vt:i4>
      </vt:variant>
      <vt:variant>
        <vt:i4>0</vt:i4>
      </vt:variant>
      <vt:variant>
        <vt:i4>5</vt:i4>
      </vt:variant>
      <vt:variant>
        <vt:lpwstr>https://www.investopedia.com/terms/v/volume.asp</vt:lpwstr>
      </vt:variant>
      <vt:variant>
        <vt:lpwstr/>
      </vt:variant>
      <vt:variant>
        <vt:i4>2752561</vt:i4>
      </vt:variant>
      <vt:variant>
        <vt:i4>120</vt:i4>
      </vt:variant>
      <vt:variant>
        <vt:i4>0</vt:i4>
      </vt:variant>
      <vt:variant>
        <vt:i4>5</vt:i4>
      </vt:variant>
      <vt:variant>
        <vt:lpwstr>https://doi.org/10.1023/A:1010933404324</vt:lpwstr>
      </vt:variant>
      <vt:variant>
        <vt:lpwstr/>
      </vt:variant>
      <vt:variant>
        <vt:i4>2228335</vt:i4>
      </vt:variant>
      <vt:variant>
        <vt:i4>117</vt:i4>
      </vt:variant>
      <vt:variant>
        <vt:i4>0</vt:i4>
      </vt:variant>
      <vt:variant>
        <vt:i4>5</vt:i4>
      </vt:variant>
      <vt:variant>
        <vt:lpwstr>https://abc.xyz/2024-0426/</vt:lpwstr>
      </vt:variant>
      <vt:variant>
        <vt:lpwstr/>
      </vt:variant>
      <vt:variant>
        <vt:i4>1900607</vt:i4>
      </vt:variant>
      <vt:variant>
        <vt:i4>110</vt:i4>
      </vt:variant>
      <vt:variant>
        <vt:i4>0</vt:i4>
      </vt:variant>
      <vt:variant>
        <vt:i4>5</vt:i4>
      </vt:variant>
      <vt:variant>
        <vt:lpwstr/>
      </vt:variant>
      <vt:variant>
        <vt:lpwstr>_Toc208764398</vt:lpwstr>
      </vt:variant>
      <vt:variant>
        <vt:i4>1900607</vt:i4>
      </vt:variant>
      <vt:variant>
        <vt:i4>104</vt:i4>
      </vt:variant>
      <vt:variant>
        <vt:i4>0</vt:i4>
      </vt:variant>
      <vt:variant>
        <vt:i4>5</vt:i4>
      </vt:variant>
      <vt:variant>
        <vt:lpwstr/>
      </vt:variant>
      <vt:variant>
        <vt:lpwstr>_Toc208764397</vt:lpwstr>
      </vt:variant>
      <vt:variant>
        <vt:i4>1900607</vt:i4>
      </vt:variant>
      <vt:variant>
        <vt:i4>98</vt:i4>
      </vt:variant>
      <vt:variant>
        <vt:i4>0</vt:i4>
      </vt:variant>
      <vt:variant>
        <vt:i4>5</vt:i4>
      </vt:variant>
      <vt:variant>
        <vt:lpwstr/>
      </vt:variant>
      <vt:variant>
        <vt:lpwstr>_Toc208764396</vt:lpwstr>
      </vt:variant>
      <vt:variant>
        <vt:i4>1900607</vt:i4>
      </vt:variant>
      <vt:variant>
        <vt:i4>92</vt:i4>
      </vt:variant>
      <vt:variant>
        <vt:i4>0</vt:i4>
      </vt:variant>
      <vt:variant>
        <vt:i4>5</vt:i4>
      </vt:variant>
      <vt:variant>
        <vt:lpwstr/>
      </vt:variant>
      <vt:variant>
        <vt:lpwstr>_Toc208764395</vt:lpwstr>
      </vt:variant>
      <vt:variant>
        <vt:i4>1900607</vt:i4>
      </vt:variant>
      <vt:variant>
        <vt:i4>86</vt:i4>
      </vt:variant>
      <vt:variant>
        <vt:i4>0</vt:i4>
      </vt:variant>
      <vt:variant>
        <vt:i4>5</vt:i4>
      </vt:variant>
      <vt:variant>
        <vt:lpwstr/>
      </vt:variant>
      <vt:variant>
        <vt:lpwstr>_Toc208764394</vt:lpwstr>
      </vt:variant>
      <vt:variant>
        <vt:i4>1900607</vt:i4>
      </vt:variant>
      <vt:variant>
        <vt:i4>80</vt:i4>
      </vt:variant>
      <vt:variant>
        <vt:i4>0</vt:i4>
      </vt:variant>
      <vt:variant>
        <vt:i4>5</vt:i4>
      </vt:variant>
      <vt:variant>
        <vt:lpwstr/>
      </vt:variant>
      <vt:variant>
        <vt:lpwstr>_Toc208764393</vt:lpwstr>
      </vt:variant>
      <vt:variant>
        <vt:i4>1900607</vt:i4>
      </vt:variant>
      <vt:variant>
        <vt:i4>74</vt:i4>
      </vt:variant>
      <vt:variant>
        <vt:i4>0</vt:i4>
      </vt:variant>
      <vt:variant>
        <vt:i4>5</vt:i4>
      </vt:variant>
      <vt:variant>
        <vt:lpwstr/>
      </vt:variant>
      <vt:variant>
        <vt:lpwstr>_Toc208764392</vt:lpwstr>
      </vt:variant>
      <vt:variant>
        <vt:i4>1900607</vt:i4>
      </vt:variant>
      <vt:variant>
        <vt:i4>68</vt:i4>
      </vt:variant>
      <vt:variant>
        <vt:i4>0</vt:i4>
      </vt:variant>
      <vt:variant>
        <vt:i4>5</vt:i4>
      </vt:variant>
      <vt:variant>
        <vt:lpwstr/>
      </vt:variant>
      <vt:variant>
        <vt:lpwstr>_Toc208764391</vt:lpwstr>
      </vt:variant>
      <vt:variant>
        <vt:i4>1900607</vt:i4>
      </vt:variant>
      <vt:variant>
        <vt:i4>62</vt:i4>
      </vt:variant>
      <vt:variant>
        <vt:i4>0</vt:i4>
      </vt:variant>
      <vt:variant>
        <vt:i4>5</vt:i4>
      </vt:variant>
      <vt:variant>
        <vt:lpwstr/>
      </vt:variant>
      <vt:variant>
        <vt:lpwstr>_Toc208764390</vt:lpwstr>
      </vt:variant>
      <vt:variant>
        <vt:i4>1835071</vt:i4>
      </vt:variant>
      <vt:variant>
        <vt:i4>56</vt:i4>
      </vt:variant>
      <vt:variant>
        <vt:i4>0</vt:i4>
      </vt:variant>
      <vt:variant>
        <vt:i4>5</vt:i4>
      </vt:variant>
      <vt:variant>
        <vt:lpwstr/>
      </vt:variant>
      <vt:variant>
        <vt:lpwstr>_Toc208764389</vt:lpwstr>
      </vt:variant>
      <vt:variant>
        <vt:i4>1835071</vt:i4>
      </vt:variant>
      <vt:variant>
        <vt:i4>50</vt:i4>
      </vt:variant>
      <vt:variant>
        <vt:i4>0</vt:i4>
      </vt:variant>
      <vt:variant>
        <vt:i4>5</vt:i4>
      </vt:variant>
      <vt:variant>
        <vt:lpwstr/>
      </vt:variant>
      <vt:variant>
        <vt:lpwstr>_Toc208764388</vt:lpwstr>
      </vt:variant>
      <vt:variant>
        <vt:i4>1835071</vt:i4>
      </vt:variant>
      <vt:variant>
        <vt:i4>44</vt:i4>
      </vt:variant>
      <vt:variant>
        <vt:i4>0</vt:i4>
      </vt:variant>
      <vt:variant>
        <vt:i4>5</vt:i4>
      </vt:variant>
      <vt:variant>
        <vt:lpwstr/>
      </vt:variant>
      <vt:variant>
        <vt:lpwstr>_Toc208764387</vt:lpwstr>
      </vt:variant>
      <vt:variant>
        <vt:i4>1835071</vt:i4>
      </vt:variant>
      <vt:variant>
        <vt:i4>38</vt:i4>
      </vt:variant>
      <vt:variant>
        <vt:i4>0</vt:i4>
      </vt:variant>
      <vt:variant>
        <vt:i4>5</vt:i4>
      </vt:variant>
      <vt:variant>
        <vt:lpwstr/>
      </vt:variant>
      <vt:variant>
        <vt:lpwstr>_Toc208764386</vt:lpwstr>
      </vt:variant>
      <vt:variant>
        <vt:i4>1835071</vt:i4>
      </vt:variant>
      <vt:variant>
        <vt:i4>32</vt:i4>
      </vt:variant>
      <vt:variant>
        <vt:i4>0</vt:i4>
      </vt:variant>
      <vt:variant>
        <vt:i4>5</vt:i4>
      </vt:variant>
      <vt:variant>
        <vt:lpwstr/>
      </vt:variant>
      <vt:variant>
        <vt:lpwstr>_Toc208764385</vt:lpwstr>
      </vt:variant>
      <vt:variant>
        <vt:i4>1835071</vt:i4>
      </vt:variant>
      <vt:variant>
        <vt:i4>26</vt:i4>
      </vt:variant>
      <vt:variant>
        <vt:i4>0</vt:i4>
      </vt:variant>
      <vt:variant>
        <vt:i4>5</vt:i4>
      </vt:variant>
      <vt:variant>
        <vt:lpwstr/>
      </vt:variant>
      <vt:variant>
        <vt:lpwstr>_Toc208764384</vt:lpwstr>
      </vt:variant>
      <vt:variant>
        <vt:i4>1835071</vt:i4>
      </vt:variant>
      <vt:variant>
        <vt:i4>20</vt:i4>
      </vt:variant>
      <vt:variant>
        <vt:i4>0</vt:i4>
      </vt:variant>
      <vt:variant>
        <vt:i4>5</vt:i4>
      </vt:variant>
      <vt:variant>
        <vt:lpwstr/>
      </vt:variant>
      <vt:variant>
        <vt:lpwstr>_Toc208764383</vt:lpwstr>
      </vt:variant>
      <vt:variant>
        <vt:i4>1835071</vt:i4>
      </vt:variant>
      <vt:variant>
        <vt:i4>14</vt:i4>
      </vt:variant>
      <vt:variant>
        <vt:i4>0</vt:i4>
      </vt:variant>
      <vt:variant>
        <vt:i4>5</vt:i4>
      </vt:variant>
      <vt:variant>
        <vt:lpwstr/>
      </vt:variant>
      <vt:variant>
        <vt:lpwstr>_Toc208764382</vt:lpwstr>
      </vt:variant>
      <vt:variant>
        <vt:i4>1835071</vt:i4>
      </vt:variant>
      <vt:variant>
        <vt:i4>8</vt:i4>
      </vt:variant>
      <vt:variant>
        <vt:i4>0</vt:i4>
      </vt:variant>
      <vt:variant>
        <vt:i4>5</vt:i4>
      </vt:variant>
      <vt:variant>
        <vt:lpwstr/>
      </vt:variant>
      <vt:variant>
        <vt:lpwstr>_Toc208764381</vt:lpwstr>
      </vt:variant>
      <vt:variant>
        <vt:i4>1835071</vt:i4>
      </vt:variant>
      <vt:variant>
        <vt:i4>2</vt:i4>
      </vt:variant>
      <vt:variant>
        <vt:i4>0</vt:i4>
      </vt:variant>
      <vt:variant>
        <vt:i4>5</vt:i4>
      </vt:variant>
      <vt:variant>
        <vt:lpwstr/>
      </vt:variant>
      <vt:variant>
        <vt:lpwstr>_Toc208764380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Carolina Aguilar Alvarado</dc:creator>
  <cp:keywords/>
  <dc:description/>
  <cp:lastModifiedBy>Maria Carolina Aguilar Alvarado</cp:lastModifiedBy>
  <cp:revision>251</cp:revision>
  <cp:lastPrinted>2025-09-01T03:31:00Z</cp:lastPrinted>
  <dcterms:created xsi:type="dcterms:W3CDTF">2025-09-01T03:32:00Z</dcterms:created>
  <dcterms:modified xsi:type="dcterms:W3CDTF">2025-09-15T01:41:00Z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0e8ccdeb-f893-4aee-9200-7d082840461a</vt:lpwstr>
  </property>
  <property fmtid="{D5CDD505-2E9C-101B-9397-08002B2CF9AE}" pid="3" name="ContentTypeId">
    <vt:lpwstr>0x01010052F123F355438142B67AF4F4420CE3EC</vt:lpwstr>
  </property>
</Properties>
</file>