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34ED" w14:textId="6E95AD4E" w:rsidR="00BC284C" w:rsidRDefault="00BC284C" w:rsidP="1EEFC68D">
      <w:pPr>
        <w:pStyle w:val="p1"/>
        <w:spacing w:before="0" w:beforeAutospacing="0" w:after="0" w:afterAutospacing="0" w:line="480" w:lineRule="auto"/>
        <w:jc w:val="center"/>
        <w:rPr>
          <w:b/>
          <w:bCs/>
        </w:rPr>
      </w:pPr>
      <w:r>
        <w:rPr>
          <w:noProof/>
        </w:rPr>
        <w:drawing>
          <wp:inline distT="0" distB="0" distL="0" distR="0" wp14:anchorId="466D35F1" wp14:editId="12C04A0C">
            <wp:extent cx="2419350" cy="723900"/>
            <wp:effectExtent l="0" t="0" r="0" b="0"/>
            <wp:docPr id="1640069706"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723900"/>
                    </a:xfrm>
                    <a:prstGeom prst="rect">
                      <a:avLst/>
                    </a:prstGeom>
                    <a:noFill/>
                    <a:ln>
                      <a:noFill/>
                    </a:ln>
                  </pic:spPr>
                </pic:pic>
              </a:graphicData>
            </a:graphic>
          </wp:inline>
        </w:drawing>
      </w:r>
    </w:p>
    <w:p w14:paraId="2BEC3D69" w14:textId="77777777" w:rsidR="00BC284C" w:rsidRDefault="00BC284C" w:rsidP="003037D1">
      <w:pPr>
        <w:pStyle w:val="p1"/>
        <w:spacing w:before="0" w:beforeAutospacing="0" w:after="0" w:afterAutospacing="0" w:line="480" w:lineRule="auto"/>
        <w:jc w:val="center"/>
        <w:rPr>
          <w:b/>
          <w:bCs/>
        </w:rPr>
      </w:pPr>
    </w:p>
    <w:p w14:paraId="068F356D" w14:textId="77777777" w:rsidR="00B74DF4" w:rsidRDefault="00BC284C" w:rsidP="00BC284C">
      <w:pPr>
        <w:jc w:val="center"/>
      </w:pPr>
      <w:r w:rsidRPr="0603C22C">
        <w:rPr>
          <w:rFonts w:eastAsia="Times New Roman" w:cs="Times New Roman"/>
          <w:b/>
          <w:bCs/>
        </w:rPr>
        <w:t>University of Niagara Falls – Canada</w:t>
      </w:r>
      <w:r w:rsidRPr="0603C22C">
        <w:rPr>
          <w:rFonts w:eastAsia="Times New Roman" w:cs="Times New Roman"/>
        </w:rPr>
        <w:t xml:space="preserve"> </w:t>
      </w:r>
    </w:p>
    <w:p w14:paraId="0504AFC1" w14:textId="23BBD997" w:rsidR="00BC284C" w:rsidRDefault="0090784A" w:rsidP="00BC284C">
      <w:pPr>
        <w:jc w:val="center"/>
      </w:pPr>
      <w:r>
        <w:t>DAMO</w:t>
      </w:r>
      <w:r w:rsidR="00255FA7">
        <w:rPr>
          <w:rFonts w:eastAsia="Times New Roman" w:cs="Times New Roman"/>
        </w:rPr>
        <w:t xml:space="preserve"> 6</w:t>
      </w:r>
      <w:r>
        <w:rPr>
          <w:rFonts w:eastAsia="Times New Roman" w:cs="Times New Roman"/>
        </w:rPr>
        <w:t>40</w:t>
      </w:r>
      <w:r w:rsidR="00BC284C" w:rsidRPr="0603C22C">
        <w:rPr>
          <w:rFonts w:eastAsia="Times New Roman" w:cs="Times New Roman"/>
          <w:b/>
          <w:bCs/>
        </w:rPr>
        <w:t>-</w:t>
      </w:r>
      <w:r w:rsidR="00012D5B">
        <w:rPr>
          <w:rFonts w:eastAsia="Times New Roman" w:cs="Times New Roman"/>
          <w:b/>
          <w:bCs/>
        </w:rPr>
        <w:t>0</w:t>
      </w:r>
      <w:r>
        <w:rPr>
          <w:rFonts w:eastAsia="Times New Roman" w:cs="Times New Roman"/>
          <w:b/>
          <w:bCs/>
        </w:rPr>
        <w:t>8</w:t>
      </w:r>
      <w:r w:rsidR="00BC284C" w:rsidRPr="0603C22C">
        <w:rPr>
          <w:rFonts w:eastAsia="Times New Roman" w:cs="Times New Roman"/>
          <w:b/>
          <w:bCs/>
        </w:rPr>
        <w:t>:</w:t>
      </w:r>
      <w:r w:rsidR="00F7695B">
        <w:rPr>
          <w:rFonts w:eastAsia="Times New Roman" w:cs="Times New Roman"/>
          <w:b/>
          <w:bCs/>
        </w:rPr>
        <w:t xml:space="preserve"> </w:t>
      </w:r>
      <w:r>
        <w:rPr>
          <w:rFonts w:eastAsia="Times New Roman" w:cs="Times New Roman"/>
          <w:b/>
          <w:bCs/>
        </w:rPr>
        <w:t>Machine Learning</w:t>
      </w:r>
      <w:r w:rsidR="00BC284C" w:rsidRPr="0603C22C">
        <w:rPr>
          <w:rFonts w:eastAsia="Times New Roman" w:cs="Times New Roman"/>
        </w:rPr>
        <w:t xml:space="preserve"> (</w:t>
      </w:r>
      <w:r w:rsidR="006B0951">
        <w:rPr>
          <w:rFonts w:eastAsia="Times New Roman" w:cs="Times New Roman"/>
        </w:rPr>
        <w:t>Winter</w:t>
      </w:r>
      <w:r w:rsidR="00BC284C" w:rsidRPr="0603C22C">
        <w:rPr>
          <w:rFonts w:eastAsia="Times New Roman" w:cs="Times New Roman"/>
          <w:b/>
          <w:bCs/>
        </w:rPr>
        <w:t xml:space="preserve"> Semester 202</w:t>
      </w:r>
      <w:r w:rsidR="006B0951">
        <w:rPr>
          <w:rFonts w:eastAsia="Times New Roman" w:cs="Times New Roman"/>
          <w:b/>
          <w:bCs/>
        </w:rPr>
        <w:t>6</w:t>
      </w:r>
      <w:r w:rsidR="00BC284C" w:rsidRPr="0603C22C">
        <w:rPr>
          <w:rFonts w:eastAsia="Times New Roman" w:cs="Times New Roman"/>
        </w:rPr>
        <w:t>)</w:t>
      </w:r>
    </w:p>
    <w:p w14:paraId="1FD71F56" w14:textId="77777777" w:rsidR="00BC284C" w:rsidRPr="00526D64" w:rsidRDefault="00BC284C" w:rsidP="00BC284C">
      <w:pPr>
        <w:jc w:val="center"/>
        <w:rPr>
          <w:b/>
          <w:bCs/>
        </w:rPr>
      </w:pPr>
      <w:r w:rsidRPr="00526D64">
        <w:rPr>
          <w:rFonts w:eastAsia="Times New Roman" w:cs="Times New Roman"/>
          <w:b/>
          <w:bCs/>
        </w:rPr>
        <w:t xml:space="preserve"> </w:t>
      </w:r>
    </w:p>
    <w:p w14:paraId="5BB09620" w14:textId="77777777" w:rsidR="00526D64" w:rsidRPr="00526D64" w:rsidRDefault="006C66AE" w:rsidP="00526D64">
      <w:pPr>
        <w:jc w:val="center"/>
        <w:rPr>
          <w:rFonts w:eastAsia="Times New Roman" w:cs="Times New Roman"/>
          <w:b/>
          <w:bCs/>
        </w:rPr>
      </w:pPr>
      <w:r w:rsidRPr="00526D64">
        <w:rPr>
          <w:rFonts w:eastAsia="Times New Roman" w:cs="Times New Roman"/>
          <w:b/>
          <w:bCs/>
        </w:rPr>
        <w:t xml:space="preserve">Assignment </w:t>
      </w:r>
      <w:r w:rsidR="00731413" w:rsidRPr="00526D64">
        <w:rPr>
          <w:rFonts w:eastAsia="Times New Roman" w:cs="Times New Roman"/>
          <w:b/>
          <w:bCs/>
        </w:rPr>
        <w:t>2</w:t>
      </w:r>
      <w:r w:rsidR="003A5338" w:rsidRPr="00526D64">
        <w:rPr>
          <w:rFonts w:eastAsia="Times New Roman" w:cs="Times New Roman"/>
          <w:b/>
          <w:bCs/>
        </w:rPr>
        <w:t xml:space="preserve">: </w:t>
      </w:r>
      <w:r w:rsidR="00526D64" w:rsidRPr="00526D64">
        <w:rPr>
          <w:rFonts w:eastAsia="Times New Roman" w:cs="Times New Roman"/>
          <w:b/>
          <w:bCs/>
        </w:rPr>
        <w:t>Analytical Model Choice &amp; Segmentation</w:t>
      </w:r>
    </w:p>
    <w:p w14:paraId="207C1E12" w14:textId="77777777" w:rsidR="00526D64" w:rsidRPr="00526D64" w:rsidRDefault="00526D64" w:rsidP="00526D64">
      <w:pPr>
        <w:jc w:val="center"/>
        <w:rPr>
          <w:rFonts w:eastAsia="Times New Roman" w:cs="Times New Roman"/>
          <w:b/>
          <w:bCs/>
        </w:rPr>
      </w:pPr>
      <w:r w:rsidRPr="00526D64">
        <w:rPr>
          <w:rFonts w:eastAsia="Times New Roman" w:cs="Times New Roman"/>
          <w:b/>
          <w:bCs/>
        </w:rPr>
        <w:t> </w:t>
      </w:r>
    </w:p>
    <w:p w14:paraId="0BBFAC71" w14:textId="2A9B245F" w:rsidR="00BC284C" w:rsidRDefault="00BC284C" w:rsidP="00BC284C">
      <w:pPr>
        <w:jc w:val="center"/>
        <w:rPr>
          <w:rFonts w:eastAsia="Times New Roman" w:cs="Times New Roman"/>
          <w:b/>
          <w:bCs/>
        </w:rPr>
      </w:pPr>
      <w:r>
        <w:rPr>
          <w:rFonts w:eastAsia="Times New Roman" w:cs="Times New Roman"/>
          <w:b/>
          <w:bCs/>
        </w:rPr>
        <w:t>Group Member:</w:t>
      </w:r>
    </w:p>
    <w:p w14:paraId="53472724" w14:textId="77777777" w:rsidR="00BC284C" w:rsidRPr="003D6572" w:rsidRDefault="00BC284C" w:rsidP="003D6572">
      <w:pPr>
        <w:jc w:val="center"/>
        <w:rPr>
          <w:rFonts w:eastAsia="Times New Roman" w:cs="Times New Roman"/>
        </w:rPr>
      </w:pPr>
      <w:r w:rsidRPr="003D6572">
        <w:rPr>
          <w:rFonts w:eastAsia="Times New Roman" w:cs="Times New Roman"/>
        </w:rPr>
        <w:t>Nadera Ferguson</w:t>
      </w:r>
    </w:p>
    <w:p w14:paraId="30179CB4" w14:textId="01A6093E" w:rsidR="005E60AD" w:rsidRDefault="005E60AD" w:rsidP="003D6572">
      <w:pPr>
        <w:jc w:val="center"/>
        <w:rPr>
          <w:rFonts w:eastAsia="Times New Roman" w:cs="Times New Roman"/>
        </w:rPr>
      </w:pPr>
      <w:r w:rsidRPr="003D6572">
        <w:rPr>
          <w:rFonts w:eastAsia="Times New Roman" w:cs="Times New Roman"/>
        </w:rPr>
        <w:t>Grace</w:t>
      </w:r>
      <w:r w:rsidR="003D6572" w:rsidRPr="003D6572">
        <w:rPr>
          <w:rFonts w:eastAsia="Times New Roman" w:cs="Times New Roman"/>
        </w:rPr>
        <w:t xml:space="preserve"> Dayrit</w:t>
      </w:r>
    </w:p>
    <w:p w14:paraId="13AB8010" w14:textId="325B815F" w:rsidR="00F6450D" w:rsidRPr="00594B90" w:rsidRDefault="00F6450D" w:rsidP="003D6572">
      <w:pPr>
        <w:jc w:val="center"/>
        <w:rPr>
          <w:rFonts w:eastAsia="Times New Roman" w:cs="Times New Roman"/>
        </w:rPr>
      </w:pPr>
      <w:r w:rsidRPr="00594B90">
        <w:rPr>
          <w:rFonts w:eastAsia="Times New Roman" w:cs="Times New Roman"/>
        </w:rPr>
        <w:t>Bruno Sassi</w:t>
      </w:r>
    </w:p>
    <w:p w14:paraId="507B732B" w14:textId="61C9422D" w:rsidR="00F6450D" w:rsidRPr="00594B90" w:rsidRDefault="00F6450D" w:rsidP="003D6572">
      <w:pPr>
        <w:jc w:val="center"/>
        <w:rPr>
          <w:rFonts w:eastAsia="Times New Roman" w:cs="Times New Roman"/>
        </w:rPr>
      </w:pPr>
      <w:r w:rsidRPr="00594B90">
        <w:rPr>
          <w:rFonts w:eastAsia="Times New Roman" w:cs="Times New Roman"/>
        </w:rPr>
        <w:t>Tiago Ce</w:t>
      </w:r>
      <w:r w:rsidR="00817FC5" w:rsidRPr="00594B90">
        <w:rPr>
          <w:rFonts w:eastAsia="Times New Roman" w:cs="Times New Roman"/>
        </w:rPr>
        <w:t>olato</w:t>
      </w:r>
    </w:p>
    <w:p w14:paraId="6BB583D7" w14:textId="77777777" w:rsidR="00BC284C" w:rsidRPr="00594B90" w:rsidRDefault="00BC284C" w:rsidP="00BC284C"/>
    <w:p w14:paraId="5C7ED1FE" w14:textId="211E816E" w:rsidR="0064232A" w:rsidRPr="00594B90" w:rsidRDefault="00BC284C" w:rsidP="0064232A">
      <w:pPr>
        <w:jc w:val="center"/>
        <w:rPr>
          <w:rFonts w:eastAsia="Times New Roman" w:cs="Times New Roman"/>
        </w:rPr>
      </w:pPr>
      <w:r w:rsidRPr="00594B90">
        <w:rPr>
          <w:rFonts w:eastAsia="Times New Roman" w:cs="Times New Roman"/>
        </w:rPr>
        <w:t xml:space="preserve">Dr. </w:t>
      </w:r>
      <w:proofErr w:type="spellStart"/>
      <w:r w:rsidR="001E651C" w:rsidRPr="00594B90">
        <w:rPr>
          <w:rFonts w:eastAsia="Times New Roman" w:cs="Times New Roman"/>
        </w:rPr>
        <w:t>Touraj</w:t>
      </w:r>
      <w:proofErr w:type="spellEnd"/>
      <w:r w:rsidR="001E651C" w:rsidRPr="00594B90">
        <w:rPr>
          <w:rFonts w:eastAsia="Times New Roman" w:cs="Times New Roman"/>
        </w:rPr>
        <w:t xml:space="preserve"> </w:t>
      </w:r>
      <w:proofErr w:type="spellStart"/>
      <w:r w:rsidR="001E651C" w:rsidRPr="00594B90">
        <w:rPr>
          <w:rFonts w:eastAsia="Times New Roman" w:cs="Times New Roman"/>
        </w:rPr>
        <w:t>BaniRostam</w:t>
      </w:r>
      <w:proofErr w:type="spellEnd"/>
    </w:p>
    <w:p w14:paraId="2D8FC14C" w14:textId="471B6C8B" w:rsidR="00BC284C" w:rsidRPr="008B49A5" w:rsidRDefault="00BC284C" w:rsidP="00BC284C">
      <w:pPr>
        <w:jc w:val="center"/>
      </w:pPr>
      <w:r w:rsidRPr="00594B90">
        <w:br/>
      </w:r>
      <w:r w:rsidR="00526D64">
        <w:rPr>
          <w:rFonts w:eastAsia="Times New Roman" w:cs="Times New Roman"/>
        </w:rPr>
        <w:t>March</w:t>
      </w:r>
      <w:r w:rsidR="00A32549">
        <w:rPr>
          <w:rFonts w:eastAsia="Times New Roman" w:cs="Times New Roman"/>
        </w:rPr>
        <w:t xml:space="preserve"> </w:t>
      </w:r>
      <w:r w:rsidR="0029795D">
        <w:rPr>
          <w:rFonts w:eastAsia="Times New Roman" w:cs="Times New Roman"/>
        </w:rPr>
        <w:t>1</w:t>
      </w:r>
      <w:r w:rsidRPr="008B49A5">
        <w:rPr>
          <w:rFonts w:eastAsia="Times New Roman" w:cs="Times New Roman"/>
        </w:rPr>
        <w:t>, 202</w:t>
      </w:r>
      <w:r w:rsidR="0064232A">
        <w:rPr>
          <w:rFonts w:eastAsia="Times New Roman" w:cs="Times New Roman"/>
        </w:rPr>
        <w:t>6</w:t>
      </w:r>
    </w:p>
    <w:p w14:paraId="7EF7538D" w14:textId="77777777" w:rsidR="00BC284C" w:rsidRPr="008B49A5" w:rsidRDefault="00BC284C" w:rsidP="00BC284C">
      <w:pPr>
        <w:jc w:val="center"/>
      </w:pPr>
      <w:r w:rsidRPr="008B49A5">
        <w:rPr>
          <w:rFonts w:eastAsia="Times New Roman" w:cs="Times New Roman"/>
        </w:rPr>
        <w:t xml:space="preserve"> </w:t>
      </w:r>
    </w:p>
    <w:p w14:paraId="166392D5" w14:textId="3027C88C" w:rsidR="00BC284C" w:rsidRDefault="00BC284C" w:rsidP="003037D1">
      <w:pPr>
        <w:pStyle w:val="p1"/>
        <w:spacing w:before="0" w:beforeAutospacing="0" w:after="0" w:afterAutospacing="0" w:line="480" w:lineRule="auto"/>
        <w:jc w:val="center"/>
        <w:rPr>
          <w:b/>
          <w:bCs/>
        </w:rPr>
      </w:pPr>
    </w:p>
    <w:p w14:paraId="31E09758" w14:textId="77777777" w:rsidR="002E4F4F" w:rsidRDefault="002E4F4F" w:rsidP="003037D1">
      <w:pPr>
        <w:pStyle w:val="p1"/>
        <w:spacing w:before="0" w:beforeAutospacing="0" w:after="0" w:afterAutospacing="0" w:line="480" w:lineRule="auto"/>
        <w:jc w:val="center"/>
        <w:rPr>
          <w:b/>
          <w:bCs/>
        </w:rPr>
      </w:pPr>
    </w:p>
    <w:p w14:paraId="0AEB6B03" w14:textId="77777777" w:rsidR="005A6079" w:rsidRDefault="005A6079" w:rsidP="003037D1">
      <w:pPr>
        <w:pStyle w:val="p1"/>
        <w:spacing w:before="0" w:beforeAutospacing="0" w:after="0" w:afterAutospacing="0" w:line="480" w:lineRule="auto"/>
        <w:jc w:val="center"/>
        <w:rPr>
          <w:b/>
          <w:bCs/>
        </w:rPr>
      </w:pPr>
    </w:p>
    <w:p w14:paraId="3D571EDB" w14:textId="77777777" w:rsidR="005A6079" w:rsidRDefault="005A6079" w:rsidP="003037D1">
      <w:pPr>
        <w:pStyle w:val="p1"/>
        <w:spacing w:before="0" w:beforeAutospacing="0" w:after="0" w:afterAutospacing="0" w:line="480" w:lineRule="auto"/>
        <w:jc w:val="center"/>
        <w:rPr>
          <w:b/>
          <w:bCs/>
        </w:rPr>
      </w:pPr>
    </w:p>
    <w:p w14:paraId="206C6BBE" w14:textId="77777777" w:rsidR="005A6079" w:rsidRDefault="005A6079" w:rsidP="003037D1">
      <w:pPr>
        <w:pStyle w:val="p1"/>
        <w:spacing w:before="0" w:beforeAutospacing="0" w:after="0" w:afterAutospacing="0" w:line="480" w:lineRule="auto"/>
        <w:jc w:val="center"/>
        <w:rPr>
          <w:b/>
          <w:bCs/>
        </w:rPr>
      </w:pPr>
    </w:p>
    <w:p w14:paraId="20792ADD" w14:textId="77777777" w:rsidR="005A6079" w:rsidRDefault="005A6079" w:rsidP="003037D1">
      <w:pPr>
        <w:pStyle w:val="p1"/>
        <w:spacing w:before="0" w:beforeAutospacing="0" w:after="0" w:afterAutospacing="0" w:line="480" w:lineRule="auto"/>
        <w:jc w:val="center"/>
        <w:rPr>
          <w:b/>
          <w:bCs/>
        </w:rPr>
      </w:pPr>
    </w:p>
    <w:p w14:paraId="3867BB42" w14:textId="77777777" w:rsidR="005A6079" w:rsidRDefault="005A6079" w:rsidP="003037D1">
      <w:pPr>
        <w:pStyle w:val="p1"/>
        <w:spacing w:before="0" w:beforeAutospacing="0" w:after="0" w:afterAutospacing="0" w:line="480" w:lineRule="auto"/>
        <w:jc w:val="center"/>
        <w:rPr>
          <w:b/>
          <w:bCs/>
        </w:rPr>
      </w:pPr>
    </w:p>
    <w:p w14:paraId="36BE279F" w14:textId="77777777" w:rsidR="00D5533E" w:rsidRDefault="00D5533E" w:rsidP="001510F6">
      <w:pPr>
        <w:pStyle w:val="Heading1"/>
      </w:pPr>
      <w:bookmarkStart w:id="0" w:name="_Toc208774123"/>
      <w:bookmarkStart w:id="1" w:name="_Toc220420109"/>
      <w:bookmarkStart w:id="2" w:name="_Toc220425987"/>
      <w:bookmarkStart w:id="3" w:name="_Toc220427974"/>
      <w:bookmarkStart w:id="4" w:name="_Toc220758412"/>
      <w:bookmarkStart w:id="5" w:name="_Toc221807784"/>
      <w:bookmarkStart w:id="6" w:name="_Toc222455620"/>
      <w:bookmarkStart w:id="7" w:name="_Toc222455746"/>
      <w:bookmarkStart w:id="8" w:name="_Toc222455948"/>
      <w:bookmarkStart w:id="9" w:name="_Toc222456064"/>
    </w:p>
    <w:p w14:paraId="17916C8B" w14:textId="303DA136" w:rsidR="004856CF" w:rsidRPr="00D83B3E" w:rsidRDefault="0DB755E2" w:rsidP="00D83B3E">
      <w:pPr>
        <w:pStyle w:val="Heading1"/>
        <w:rPr>
          <w:noProof/>
        </w:rPr>
      </w:pPr>
      <w:bookmarkStart w:id="10" w:name="_Toc222665288"/>
      <w:r>
        <w:t>Table of Contents</w:t>
      </w:r>
      <w:bookmarkEnd w:id="0"/>
      <w:bookmarkEnd w:id="1"/>
      <w:bookmarkEnd w:id="2"/>
      <w:bookmarkEnd w:id="3"/>
      <w:bookmarkEnd w:id="4"/>
      <w:bookmarkEnd w:id="5"/>
      <w:bookmarkEnd w:id="6"/>
      <w:bookmarkEnd w:id="7"/>
      <w:bookmarkEnd w:id="8"/>
      <w:bookmarkEnd w:id="9"/>
      <w:bookmarkEnd w:id="10"/>
      <w:r w:rsidR="00092C95">
        <w:rPr>
          <w:b/>
        </w:rPr>
        <w:fldChar w:fldCharType="begin"/>
      </w:r>
      <w:r w:rsidR="005D035E">
        <w:instrText xml:space="preserve"> TOC \o "1-3" \h \z \u </w:instrText>
      </w:r>
      <w:r w:rsidR="00092C95">
        <w:rPr>
          <w:b/>
        </w:rPr>
        <w:fldChar w:fldCharType="separate"/>
      </w:r>
    </w:p>
    <w:p w14:paraId="40FDCDDD" w14:textId="26047FCB" w:rsidR="004856CF" w:rsidRDefault="004856CF">
      <w:pPr>
        <w:pStyle w:val="TOC1"/>
        <w:rPr>
          <w:rFonts w:asciiTheme="minorHAnsi" w:eastAsiaTheme="minorEastAsia" w:hAnsiTheme="minorHAnsi"/>
          <w:noProof/>
          <w:color w:val="auto"/>
          <w:lang w:eastAsia="en-CA"/>
        </w:rPr>
      </w:pPr>
      <w:hyperlink w:anchor="_Toc222665289" w:history="1">
        <w:r w:rsidRPr="00AF3770">
          <w:rPr>
            <w:rStyle w:val="Hyperlink"/>
            <w:noProof/>
          </w:rPr>
          <w:t>Introduction</w:t>
        </w:r>
        <w:r>
          <w:rPr>
            <w:noProof/>
            <w:webHidden/>
          </w:rPr>
          <w:tab/>
        </w:r>
        <w:r>
          <w:rPr>
            <w:noProof/>
            <w:webHidden/>
          </w:rPr>
          <w:fldChar w:fldCharType="begin"/>
        </w:r>
        <w:r>
          <w:rPr>
            <w:noProof/>
            <w:webHidden/>
          </w:rPr>
          <w:instrText xml:space="preserve"> PAGEREF _Toc222665289 \h </w:instrText>
        </w:r>
        <w:r>
          <w:rPr>
            <w:noProof/>
            <w:webHidden/>
          </w:rPr>
        </w:r>
        <w:r>
          <w:rPr>
            <w:noProof/>
            <w:webHidden/>
          </w:rPr>
          <w:fldChar w:fldCharType="separate"/>
        </w:r>
        <w:r>
          <w:rPr>
            <w:noProof/>
            <w:webHidden/>
          </w:rPr>
          <w:t>1</w:t>
        </w:r>
        <w:r>
          <w:rPr>
            <w:noProof/>
            <w:webHidden/>
          </w:rPr>
          <w:fldChar w:fldCharType="end"/>
        </w:r>
      </w:hyperlink>
    </w:p>
    <w:p w14:paraId="63CF680E" w14:textId="518F5DBC" w:rsidR="004856CF" w:rsidRDefault="004856CF">
      <w:pPr>
        <w:pStyle w:val="TOC1"/>
        <w:rPr>
          <w:rFonts w:asciiTheme="minorHAnsi" w:eastAsiaTheme="minorEastAsia" w:hAnsiTheme="minorHAnsi"/>
          <w:noProof/>
          <w:color w:val="auto"/>
          <w:lang w:eastAsia="en-CA"/>
        </w:rPr>
      </w:pPr>
      <w:hyperlink w:anchor="_Toc222665290" w:history="1">
        <w:r w:rsidRPr="00AF3770">
          <w:rPr>
            <w:rStyle w:val="Hyperlink"/>
            <w:noProof/>
          </w:rPr>
          <w:t>Part A – Problem Framing and Pre-Analysis Hypotheses</w:t>
        </w:r>
        <w:r>
          <w:rPr>
            <w:noProof/>
            <w:webHidden/>
          </w:rPr>
          <w:tab/>
        </w:r>
        <w:r>
          <w:rPr>
            <w:noProof/>
            <w:webHidden/>
          </w:rPr>
          <w:fldChar w:fldCharType="begin"/>
        </w:r>
        <w:r>
          <w:rPr>
            <w:noProof/>
            <w:webHidden/>
          </w:rPr>
          <w:instrText xml:space="preserve"> PAGEREF _Toc222665290 \h </w:instrText>
        </w:r>
        <w:r>
          <w:rPr>
            <w:noProof/>
            <w:webHidden/>
          </w:rPr>
        </w:r>
        <w:r>
          <w:rPr>
            <w:noProof/>
            <w:webHidden/>
          </w:rPr>
          <w:fldChar w:fldCharType="separate"/>
        </w:r>
        <w:r>
          <w:rPr>
            <w:noProof/>
            <w:webHidden/>
          </w:rPr>
          <w:t>1</w:t>
        </w:r>
        <w:r>
          <w:rPr>
            <w:noProof/>
            <w:webHidden/>
          </w:rPr>
          <w:fldChar w:fldCharType="end"/>
        </w:r>
      </w:hyperlink>
    </w:p>
    <w:p w14:paraId="26D7D9F2" w14:textId="53BA4786" w:rsidR="004856CF" w:rsidRDefault="004856CF" w:rsidP="00DF5E9C">
      <w:pPr>
        <w:pStyle w:val="TOC1"/>
        <w:ind w:left="360"/>
        <w:rPr>
          <w:rFonts w:asciiTheme="minorHAnsi" w:eastAsiaTheme="minorEastAsia" w:hAnsiTheme="minorHAnsi"/>
          <w:noProof/>
          <w:color w:val="auto"/>
          <w:lang w:eastAsia="en-CA"/>
        </w:rPr>
      </w:pPr>
      <w:hyperlink w:anchor="_Toc222665291" w:history="1">
        <w:r w:rsidRPr="00AF3770">
          <w:rPr>
            <w:rStyle w:val="Hyperlink"/>
            <w:noProof/>
          </w:rPr>
          <w:t>2. Hypothesis: Ensemble vs. SVM Performance</w:t>
        </w:r>
        <w:r>
          <w:rPr>
            <w:noProof/>
            <w:webHidden/>
          </w:rPr>
          <w:tab/>
        </w:r>
        <w:r>
          <w:rPr>
            <w:noProof/>
            <w:webHidden/>
          </w:rPr>
          <w:fldChar w:fldCharType="begin"/>
        </w:r>
        <w:r>
          <w:rPr>
            <w:noProof/>
            <w:webHidden/>
          </w:rPr>
          <w:instrText xml:space="preserve"> PAGEREF _Toc222665291 \h </w:instrText>
        </w:r>
        <w:r>
          <w:rPr>
            <w:noProof/>
            <w:webHidden/>
          </w:rPr>
        </w:r>
        <w:r>
          <w:rPr>
            <w:noProof/>
            <w:webHidden/>
          </w:rPr>
          <w:fldChar w:fldCharType="separate"/>
        </w:r>
        <w:r>
          <w:rPr>
            <w:noProof/>
            <w:webHidden/>
          </w:rPr>
          <w:t>2</w:t>
        </w:r>
        <w:r>
          <w:rPr>
            <w:noProof/>
            <w:webHidden/>
          </w:rPr>
          <w:fldChar w:fldCharType="end"/>
        </w:r>
      </w:hyperlink>
    </w:p>
    <w:p w14:paraId="41D0F23B" w14:textId="188A98CC" w:rsidR="004856CF" w:rsidRDefault="004856CF" w:rsidP="00DF5E9C">
      <w:pPr>
        <w:pStyle w:val="TOC1"/>
        <w:ind w:left="360"/>
        <w:rPr>
          <w:rFonts w:asciiTheme="minorHAnsi" w:eastAsiaTheme="minorEastAsia" w:hAnsiTheme="minorHAnsi"/>
          <w:noProof/>
          <w:color w:val="auto"/>
          <w:lang w:eastAsia="en-CA"/>
        </w:rPr>
      </w:pPr>
      <w:hyperlink w:anchor="_Toc222665292" w:history="1">
        <w:r w:rsidRPr="00AF3770">
          <w:rPr>
            <w:rStyle w:val="Hyperlink"/>
            <w:noProof/>
          </w:rPr>
          <w:t>Bias–Variance Considerations</w:t>
        </w:r>
        <w:r>
          <w:rPr>
            <w:noProof/>
            <w:webHidden/>
          </w:rPr>
          <w:tab/>
        </w:r>
        <w:r>
          <w:rPr>
            <w:noProof/>
            <w:webHidden/>
          </w:rPr>
          <w:fldChar w:fldCharType="begin"/>
        </w:r>
        <w:r>
          <w:rPr>
            <w:noProof/>
            <w:webHidden/>
          </w:rPr>
          <w:instrText xml:space="preserve"> PAGEREF _Toc222665292 \h </w:instrText>
        </w:r>
        <w:r>
          <w:rPr>
            <w:noProof/>
            <w:webHidden/>
          </w:rPr>
        </w:r>
        <w:r>
          <w:rPr>
            <w:noProof/>
            <w:webHidden/>
          </w:rPr>
          <w:fldChar w:fldCharType="separate"/>
        </w:r>
        <w:r>
          <w:rPr>
            <w:noProof/>
            <w:webHidden/>
          </w:rPr>
          <w:t>3</w:t>
        </w:r>
        <w:r>
          <w:rPr>
            <w:noProof/>
            <w:webHidden/>
          </w:rPr>
          <w:fldChar w:fldCharType="end"/>
        </w:r>
      </w:hyperlink>
    </w:p>
    <w:p w14:paraId="07E988B2" w14:textId="686A0F66" w:rsidR="004856CF" w:rsidRDefault="004856CF" w:rsidP="00DF5E9C">
      <w:pPr>
        <w:pStyle w:val="TOC1"/>
        <w:ind w:left="360"/>
        <w:rPr>
          <w:rFonts w:asciiTheme="minorHAnsi" w:eastAsiaTheme="minorEastAsia" w:hAnsiTheme="minorHAnsi"/>
          <w:noProof/>
          <w:color w:val="auto"/>
          <w:lang w:eastAsia="en-CA"/>
        </w:rPr>
      </w:pPr>
      <w:hyperlink w:anchor="_Toc222665293" w:history="1">
        <w:r w:rsidRPr="00AF3770">
          <w:rPr>
            <w:rStyle w:val="Hyperlink"/>
            <w:noProof/>
          </w:rPr>
          <w:t>3. Evaluation Metric Selection</w:t>
        </w:r>
        <w:r>
          <w:rPr>
            <w:noProof/>
            <w:webHidden/>
          </w:rPr>
          <w:tab/>
        </w:r>
        <w:r>
          <w:rPr>
            <w:noProof/>
            <w:webHidden/>
          </w:rPr>
          <w:fldChar w:fldCharType="begin"/>
        </w:r>
        <w:r>
          <w:rPr>
            <w:noProof/>
            <w:webHidden/>
          </w:rPr>
          <w:instrText xml:space="preserve"> PAGEREF _Toc222665293 \h </w:instrText>
        </w:r>
        <w:r>
          <w:rPr>
            <w:noProof/>
            <w:webHidden/>
          </w:rPr>
        </w:r>
        <w:r>
          <w:rPr>
            <w:noProof/>
            <w:webHidden/>
          </w:rPr>
          <w:fldChar w:fldCharType="separate"/>
        </w:r>
        <w:r>
          <w:rPr>
            <w:noProof/>
            <w:webHidden/>
          </w:rPr>
          <w:t>3</w:t>
        </w:r>
        <w:r>
          <w:rPr>
            <w:noProof/>
            <w:webHidden/>
          </w:rPr>
          <w:fldChar w:fldCharType="end"/>
        </w:r>
      </w:hyperlink>
    </w:p>
    <w:p w14:paraId="252DBE2D" w14:textId="1E5E5ABD" w:rsidR="004856CF" w:rsidRDefault="004856CF" w:rsidP="00DF5E9C">
      <w:pPr>
        <w:pStyle w:val="TOC1"/>
        <w:ind w:left="360"/>
        <w:rPr>
          <w:rFonts w:asciiTheme="minorHAnsi" w:eastAsiaTheme="minorEastAsia" w:hAnsiTheme="minorHAnsi"/>
          <w:noProof/>
          <w:color w:val="auto"/>
          <w:lang w:eastAsia="en-CA"/>
        </w:rPr>
      </w:pPr>
      <w:hyperlink w:anchor="_Toc222665294" w:history="1">
        <w:r w:rsidRPr="00AF3770">
          <w:rPr>
            <w:rStyle w:val="Hyperlink"/>
            <w:noProof/>
          </w:rPr>
          <w:t>4. Expected Segmentation Structure (Clustering Hypotheses)</w:t>
        </w:r>
        <w:r>
          <w:rPr>
            <w:noProof/>
            <w:webHidden/>
          </w:rPr>
          <w:tab/>
        </w:r>
        <w:r>
          <w:rPr>
            <w:noProof/>
            <w:webHidden/>
          </w:rPr>
          <w:fldChar w:fldCharType="begin"/>
        </w:r>
        <w:r>
          <w:rPr>
            <w:noProof/>
            <w:webHidden/>
          </w:rPr>
          <w:instrText xml:space="preserve"> PAGEREF _Toc222665294 \h </w:instrText>
        </w:r>
        <w:r>
          <w:rPr>
            <w:noProof/>
            <w:webHidden/>
          </w:rPr>
        </w:r>
        <w:r>
          <w:rPr>
            <w:noProof/>
            <w:webHidden/>
          </w:rPr>
          <w:fldChar w:fldCharType="separate"/>
        </w:r>
        <w:r>
          <w:rPr>
            <w:noProof/>
            <w:webHidden/>
          </w:rPr>
          <w:t>4</w:t>
        </w:r>
        <w:r>
          <w:rPr>
            <w:noProof/>
            <w:webHidden/>
          </w:rPr>
          <w:fldChar w:fldCharType="end"/>
        </w:r>
      </w:hyperlink>
    </w:p>
    <w:p w14:paraId="66E58FF3" w14:textId="3B26B18E" w:rsidR="004856CF" w:rsidRDefault="004856CF">
      <w:pPr>
        <w:pStyle w:val="TOC1"/>
        <w:rPr>
          <w:rFonts w:asciiTheme="minorHAnsi" w:eastAsiaTheme="minorEastAsia" w:hAnsiTheme="minorHAnsi"/>
          <w:noProof/>
          <w:color w:val="auto"/>
          <w:lang w:eastAsia="en-CA"/>
        </w:rPr>
      </w:pPr>
      <w:hyperlink w:anchor="_Toc222665295" w:history="1">
        <w:r w:rsidRPr="00AF3770">
          <w:rPr>
            <w:rStyle w:val="Hyperlink"/>
            <w:noProof/>
          </w:rPr>
          <w:t>Summary of Pre-Analysis Expectations</w:t>
        </w:r>
        <w:r>
          <w:rPr>
            <w:noProof/>
            <w:webHidden/>
          </w:rPr>
          <w:tab/>
        </w:r>
        <w:r>
          <w:rPr>
            <w:noProof/>
            <w:webHidden/>
          </w:rPr>
          <w:fldChar w:fldCharType="begin"/>
        </w:r>
        <w:r>
          <w:rPr>
            <w:noProof/>
            <w:webHidden/>
          </w:rPr>
          <w:instrText xml:space="preserve"> PAGEREF _Toc222665295 \h </w:instrText>
        </w:r>
        <w:r>
          <w:rPr>
            <w:noProof/>
            <w:webHidden/>
          </w:rPr>
        </w:r>
        <w:r>
          <w:rPr>
            <w:noProof/>
            <w:webHidden/>
          </w:rPr>
          <w:fldChar w:fldCharType="separate"/>
        </w:r>
        <w:r>
          <w:rPr>
            <w:noProof/>
            <w:webHidden/>
          </w:rPr>
          <w:t>5</w:t>
        </w:r>
        <w:r>
          <w:rPr>
            <w:noProof/>
            <w:webHidden/>
          </w:rPr>
          <w:fldChar w:fldCharType="end"/>
        </w:r>
      </w:hyperlink>
    </w:p>
    <w:p w14:paraId="0FD041AF" w14:textId="15410242" w:rsidR="004856CF" w:rsidRDefault="004856CF">
      <w:pPr>
        <w:pStyle w:val="TOC1"/>
        <w:rPr>
          <w:rFonts w:asciiTheme="minorHAnsi" w:eastAsiaTheme="minorEastAsia" w:hAnsiTheme="minorHAnsi"/>
          <w:noProof/>
          <w:color w:val="auto"/>
          <w:lang w:eastAsia="en-CA"/>
        </w:rPr>
      </w:pPr>
      <w:hyperlink w:anchor="_Toc222665296" w:history="1">
        <w:r w:rsidRPr="00AF3770">
          <w:rPr>
            <w:rStyle w:val="Hyperlink"/>
            <w:noProof/>
          </w:rPr>
          <w:t>AI Tool Use Disclosure</w:t>
        </w:r>
        <w:r>
          <w:rPr>
            <w:noProof/>
            <w:webHidden/>
          </w:rPr>
          <w:tab/>
        </w:r>
        <w:r>
          <w:rPr>
            <w:noProof/>
            <w:webHidden/>
          </w:rPr>
          <w:fldChar w:fldCharType="begin"/>
        </w:r>
        <w:r>
          <w:rPr>
            <w:noProof/>
            <w:webHidden/>
          </w:rPr>
          <w:instrText xml:space="preserve"> PAGEREF _Toc222665296 \h </w:instrText>
        </w:r>
        <w:r>
          <w:rPr>
            <w:noProof/>
            <w:webHidden/>
          </w:rPr>
        </w:r>
        <w:r>
          <w:rPr>
            <w:noProof/>
            <w:webHidden/>
          </w:rPr>
          <w:fldChar w:fldCharType="separate"/>
        </w:r>
        <w:r>
          <w:rPr>
            <w:noProof/>
            <w:webHidden/>
          </w:rPr>
          <w:t>5</w:t>
        </w:r>
        <w:r>
          <w:rPr>
            <w:noProof/>
            <w:webHidden/>
          </w:rPr>
          <w:fldChar w:fldCharType="end"/>
        </w:r>
      </w:hyperlink>
    </w:p>
    <w:p w14:paraId="43749956" w14:textId="7D57F1BC" w:rsidR="004856CF" w:rsidRDefault="004856CF">
      <w:pPr>
        <w:pStyle w:val="TOC1"/>
        <w:rPr>
          <w:rFonts w:asciiTheme="minorHAnsi" w:eastAsiaTheme="minorEastAsia" w:hAnsiTheme="minorHAnsi"/>
          <w:noProof/>
          <w:color w:val="auto"/>
          <w:lang w:eastAsia="en-CA"/>
        </w:rPr>
      </w:pPr>
      <w:hyperlink w:anchor="_Toc222665297" w:history="1">
        <w:r w:rsidRPr="00AF3770">
          <w:rPr>
            <w:rStyle w:val="Hyperlink"/>
            <w:noProof/>
          </w:rPr>
          <w:t>References</w:t>
        </w:r>
        <w:r>
          <w:rPr>
            <w:noProof/>
            <w:webHidden/>
          </w:rPr>
          <w:tab/>
        </w:r>
        <w:r>
          <w:rPr>
            <w:noProof/>
            <w:webHidden/>
          </w:rPr>
          <w:fldChar w:fldCharType="begin"/>
        </w:r>
        <w:r>
          <w:rPr>
            <w:noProof/>
            <w:webHidden/>
          </w:rPr>
          <w:instrText xml:space="preserve"> PAGEREF _Toc222665297 \h </w:instrText>
        </w:r>
        <w:r>
          <w:rPr>
            <w:noProof/>
            <w:webHidden/>
          </w:rPr>
        </w:r>
        <w:r>
          <w:rPr>
            <w:noProof/>
            <w:webHidden/>
          </w:rPr>
          <w:fldChar w:fldCharType="separate"/>
        </w:r>
        <w:r>
          <w:rPr>
            <w:noProof/>
            <w:webHidden/>
          </w:rPr>
          <w:t>6</w:t>
        </w:r>
        <w:r>
          <w:rPr>
            <w:noProof/>
            <w:webHidden/>
          </w:rPr>
          <w:fldChar w:fldCharType="end"/>
        </w:r>
      </w:hyperlink>
    </w:p>
    <w:p w14:paraId="2712421A" w14:textId="660B8828" w:rsidR="00092C95" w:rsidRDefault="00092C95" w:rsidP="002725B8">
      <w:pPr>
        <w:pStyle w:val="TOC1"/>
        <w:rPr>
          <w:rFonts w:asciiTheme="minorHAnsi" w:eastAsiaTheme="minorEastAsia" w:hAnsiTheme="minorHAnsi"/>
          <w:noProof/>
          <w:color w:val="auto"/>
          <w:lang w:eastAsia="en-CA"/>
        </w:rPr>
      </w:pPr>
      <w:r>
        <w:fldChar w:fldCharType="end"/>
      </w:r>
    </w:p>
    <w:p w14:paraId="52941752" w14:textId="77777777" w:rsidR="00F104D9" w:rsidRDefault="00F104D9" w:rsidP="00F104D9"/>
    <w:p w14:paraId="0346A8D5" w14:textId="77777777" w:rsidR="00F104D9" w:rsidRDefault="00F104D9" w:rsidP="00F104D9"/>
    <w:p w14:paraId="2A47F90D" w14:textId="77777777" w:rsidR="00F104D9" w:rsidRDefault="00F104D9" w:rsidP="00F104D9"/>
    <w:p w14:paraId="3C6FF683" w14:textId="77777777" w:rsidR="00F104D9" w:rsidRDefault="00F104D9" w:rsidP="00F104D9"/>
    <w:p w14:paraId="6FE5B4CB" w14:textId="77777777" w:rsidR="00F104D9" w:rsidRDefault="00F104D9" w:rsidP="00F104D9"/>
    <w:p w14:paraId="262EF072" w14:textId="77777777" w:rsidR="00F104D9" w:rsidRDefault="00F104D9" w:rsidP="00F104D9"/>
    <w:p w14:paraId="1763FED5" w14:textId="77777777" w:rsidR="00F104D9" w:rsidRDefault="00F104D9" w:rsidP="00F104D9"/>
    <w:p w14:paraId="4E3B1C12" w14:textId="77777777" w:rsidR="00F104D9" w:rsidRDefault="00F104D9" w:rsidP="00F104D9"/>
    <w:p w14:paraId="35169676" w14:textId="77777777" w:rsidR="00F104D9" w:rsidRDefault="00F104D9" w:rsidP="00F104D9"/>
    <w:p w14:paraId="3F348A1B" w14:textId="77777777" w:rsidR="00F104D9" w:rsidRDefault="00F104D9" w:rsidP="00F104D9"/>
    <w:p w14:paraId="1895BBE0" w14:textId="41EF4518" w:rsidR="009B7F8A" w:rsidRDefault="009B7F8A" w:rsidP="00F104D9">
      <w:pPr>
        <w:sectPr w:rsidR="009B7F8A" w:rsidSect="005B0AC5">
          <w:headerReference w:type="even" r:id="rId9"/>
          <w:headerReference w:type="default" r:id="rId10"/>
          <w:pgSz w:w="12240" w:h="15840"/>
          <w:pgMar w:top="1160" w:right="1080" w:bottom="280" w:left="1080" w:header="720" w:footer="720" w:gutter="0"/>
          <w:pgNumType w:start="1"/>
          <w:cols w:space="720"/>
        </w:sectPr>
      </w:pPr>
    </w:p>
    <w:p w14:paraId="1279C5AF" w14:textId="42D81C46" w:rsidR="005A6079" w:rsidRPr="009358EB" w:rsidRDefault="00F104D9" w:rsidP="001510F6">
      <w:pPr>
        <w:pStyle w:val="Heading1"/>
      </w:pPr>
      <w:bookmarkStart w:id="11" w:name="_Toc222665289"/>
      <w:r w:rsidRPr="009358EB">
        <w:lastRenderedPageBreak/>
        <w:t>Introduc</w:t>
      </w:r>
      <w:r w:rsidR="005A6079" w:rsidRPr="009358EB">
        <w:t>tion</w:t>
      </w:r>
      <w:bookmarkEnd w:id="11"/>
    </w:p>
    <w:p w14:paraId="4AC5DDCB" w14:textId="6632C640" w:rsidR="009358EB" w:rsidRPr="009358EB" w:rsidRDefault="009358EB" w:rsidP="00A61874">
      <w:pPr>
        <w:ind w:left="284" w:firstLine="720"/>
        <w:rPr>
          <w:rFonts w:cs="Times New Roman"/>
        </w:rPr>
      </w:pPr>
      <w:r w:rsidRPr="009358EB">
        <w:rPr>
          <w:rFonts w:cs="Times New Roman"/>
        </w:rPr>
        <w:t>Customer behavior analytics plays a critical role in modern distribution strategy, targeted marketing, and operational efficiency. Organizations increasingly rely on predictive modeling and segmentation techniques to better understand customer purchasing patterns and optimize resource allocation. In this assignment, supervised and unsupervised machine learning techniques are applied to the Customer Behavior Analytics dataset, which contains 600 anonymized customer observations with spending, behavioral, and logistical features</w:t>
      </w:r>
      <w:r w:rsidR="00A61874">
        <w:rPr>
          <w:rFonts w:cs="Times New Roman"/>
        </w:rPr>
        <w:t xml:space="preserve">. </w:t>
      </w:r>
      <w:r w:rsidRPr="009358EB">
        <w:rPr>
          <w:rFonts w:cs="Times New Roman"/>
        </w:rPr>
        <w:t>The primary objective of the supervised learning task is to predict customer Channel membership using two distinct model families: an Ensemble method and a Support Vector Machine (SVM). Ensemble methods combine multiple base learners to improve predictive performance and reduce generalization error (IBM, n.d.-a; Scikit-learn developers, n.d.-a). In contrast, SVMs construct optimal separating hyperplanes that maximize margin between classes, offering strong theoretical guarantees for generalization (IBM, 2020; Pedregosa et al., 2011).</w:t>
      </w:r>
    </w:p>
    <w:p w14:paraId="1437EFAC" w14:textId="32C457D9" w:rsidR="009358EB" w:rsidRDefault="009358EB" w:rsidP="00592286">
      <w:pPr>
        <w:ind w:left="284" w:firstLine="720"/>
        <w:rPr>
          <w:rFonts w:cs="Times New Roman"/>
        </w:rPr>
      </w:pPr>
      <w:r w:rsidRPr="009358EB">
        <w:rPr>
          <w:rFonts w:cs="Times New Roman"/>
        </w:rPr>
        <w:t xml:space="preserve">In addition to classification, unsupervised clustering techniques are applied to identify latent customer segments. Specifically, K-Means and DBSCAN are compared to evaluate differences in segmentation structure and interpretability. K-Means partitions data into centroid-based clusters, while DBSCAN identifies density-based groupings and can detect noise points (Scikit-learn developers, n.d.-b; </w:t>
      </w:r>
      <w:proofErr w:type="spellStart"/>
      <w:r w:rsidRPr="009358EB">
        <w:rPr>
          <w:rFonts w:cs="Times New Roman"/>
        </w:rPr>
        <w:t>Hex.Tech</w:t>
      </w:r>
      <w:proofErr w:type="spellEnd"/>
      <w:r w:rsidRPr="009358EB">
        <w:rPr>
          <w:rFonts w:cs="Times New Roman"/>
        </w:rPr>
        <w:t>, n.d.).</w:t>
      </w:r>
      <w:r w:rsidR="00592286">
        <w:rPr>
          <w:rFonts w:cs="Times New Roman"/>
        </w:rPr>
        <w:t xml:space="preserve"> </w:t>
      </w:r>
      <w:r w:rsidRPr="009358EB">
        <w:rPr>
          <w:rFonts w:cs="Times New Roman"/>
        </w:rPr>
        <w:t>This report presents theoretically grounded hypotheses, a reproducible experimental design, comparative model evaluation, and business-oriented interpretation of both predictive and clustering results.</w:t>
      </w:r>
    </w:p>
    <w:p w14:paraId="6B10E584" w14:textId="77777777" w:rsidR="00C56A18" w:rsidRDefault="00C56A18" w:rsidP="00592286">
      <w:pPr>
        <w:ind w:left="284" w:firstLine="720"/>
        <w:rPr>
          <w:rFonts w:cs="Times New Roman"/>
        </w:rPr>
      </w:pPr>
    </w:p>
    <w:p w14:paraId="2E1A0187" w14:textId="77777777" w:rsidR="009358EB" w:rsidRPr="00C56A18" w:rsidRDefault="009358EB" w:rsidP="001510F6">
      <w:pPr>
        <w:pStyle w:val="Heading1"/>
      </w:pPr>
      <w:bookmarkStart w:id="12" w:name="_Toc222665290"/>
      <w:r w:rsidRPr="00C56A18">
        <w:t>Part A – Problem Framing and Pre-Analysis Hypotheses</w:t>
      </w:r>
      <w:bookmarkEnd w:id="12"/>
    </w:p>
    <w:p w14:paraId="0AF8DF25" w14:textId="77777777" w:rsidR="00AC07E8" w:rsidRPr="00AC07E8" w:rsidRDefault="00AC07E8" w:rsidP="00AC07E8">
      <w:pPr>
        <w:rPr>
          <w:rFonts w:eastAsiaTheme="majorEastAsia" w:cs="Times New Roman"/>
          <w:b/>
          <w:bCs/>
          <w:color w:val="000000" w:themeColor="text1"/>
        </w:rPr>
      </w:pPr>
      <w:r w:rsidRPr="00AC07E8">
        <w:rPr>
          <w:rFonts w:eastAsiaTheme="majorEastAsia" w:cs="Times New Roman"/>
          <w:b/>
          <w:bCs/>
          <w:color w:val="000000" w:themeColor="text1"/>
        </w:rPr>
        <w:t>1. Problem Framing</w:t>
      </w:r>
    </w:p>
    <w:p w14:paraId="2F3A185D" w14:textId="15E6F1BA"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 xml:space="preserve">This assignment addresses a supervised binary classification problem in which the objective is to predict the customer </w:t>
      </w:r>
      <w:r w:rsidRPr="00AC07E8">
        <w:rPr>
          <w:rFonts w:eastAsiaTheme="majorEastAsia" w:cs="Times New Roman"/>
          <w:b/>
          <w:bCs/>
          <w:color w:val="000000" w:themeColor="text1"/>
        </w:rPr>
        <w:t>Channel</w:t>
      </w:r>
      <w:r w:rsidRPr="00AC07E8">
        <w:rPr>
          <w:rFonts w:eastAsiaTheme="majorEastAsia" w:cs="Times New Roman"/>
          <w:bCs/>
          <w:color w:val="000000" w:themeColor="text1"/>
        </w:rPr>
        <w:t xml:space="preserve"> based on purchasing behavior and operational characteristics. The dataset contains 600 anonymized customer observations and nine numerical predictor variables representing </w:t>
      </w:r>
      <w:r w:rsidRPr="00AC07E8">
        <w:rPr>
          <w:rFonts w:eastAsiaTheme="majorEastAsia" w:cs="Times New Roman"/>
          <w:bCs/>
          <w:color w:val="000000" w:themeColor="text1"/>
        </w:rPr>
        <w:lastRenderedPageBreak/>
        <w:t xml:space="preserve">annual spending across product categories (Fresh, Milk, Grocery, Frozen, </w:t>
      </w:r>
      <w:proofErr w:type="spellStart"/>
      <w:r w:rsidRPr="00AC07E8">
        <w:rPr>
          <w:rFonts w:eastAsiaTheme="majorEastAsia" w:cs="Times New Roman"/>
          <w:bCs/>
          <w:color w:val="000000" w:themeColor="text1"/>
        </w:rPr>
        <w:t>Detergents_Paper</w:t>
      </w:r>
      <w:proofErr w:type="spellEnd"/>
      <w:r w:rsidRPr="00AC07E8">
        <w:rPr>
          <w:rFonts w:eastAsiaTheme="majorEastAsia" w:cs="Times New Roman"/>
          <w:bCs/>
          <w:color w:val="000000" w:themeColor="text1"/>
        </w:rPr>
        <w:t>, Delicatessen), behavioral metrics (</w:t>
      </w:r>
      <w:proofErr w:type="spellStart"/>
      <w:r w:rsidRPr="00AC07E8">
        <w:rPr>
          <w:rFonts w:eastAsiaTheme="majorEastAsia" w:cs="Times New Roman"/>
          <w:bCs/>
          <w:color w:val="000000" w:themeColor="text1"/>
        </w:rPr>
        <w:t>Order_Frequency</w:t>
      </w:r>
      <w:proofErr w:type="spellEnd"/>
      <w:r w:rsidRPr="00AC07E8">
        <w:rPr>
          <w:rFonts w:eastAsiaTheme="majorEastAsia" w:cs="Times New Roman"/>
          <w:bCs/>
          <w:color w:val="000000" w:themeColor="text1"/>
        </w:rPr>
        <w:t xml:space="preserve">, </w:t>
      </w:r>
      <w:proofErr w:type="spellStart"/>
      <w:r w:rsidRPr="00AC07E8">
        <w:rPr>
          <w:rFonts w:eastAsiaTheme="majorEastAsia" w:cs="Times New Roman"/>
          <w:bCs/>
          <w:color w:val="000000" w:themeColor="text1"/>
        </w:rPr>
        <w:t>Avg_Order_Value</w:t>
      </w:r>
      <w:proofErr w:type="spellEnd"/>
      <w:r w:rsidRPr="00AC07E8">
        <w:rPr>
          <w:rFonts w:eastAsiaTheme="majorEastAsia" w:cs="Times New Roman"/>
          <w:bCs/>
          <w:color w:val="000000" w:themeColor="text1"/>
        </w:rPr>
        <w:t>), and a logistical variable (</w:t>
      </w:r>
      <w:proofErr w:type="spellStart"/>
      <w:r w:rsidRPr="00AC07E8">
        <w:rPr>
          <w:rFonts w:eastAsiaTheme="majorEastAsia" w:cs="Times New Roman"/>
          <w:bCs/>
          <w:color w:val="000000" w:themeColor="text1"/>
        </w:rPr>
        <w:t>Delivery_Distance</w:t>
      </w:r>
      <w:proofErr w:type="spellEnd"/>
      <w:r w:rsidRPr="00AC07E8">
        <w:rPr>
          <w:rFonts w:eastAsiaTheme="majorEastAsia" w:cs="Times New Roman"/>
          <w:bCs/>
          <w:color w:val="000000" w:themeColor="text1"/>
        </w:rPr>
        <w:t>)</w:t>
      </w:r>
      <w:r w:rsidR="00D77E56">
        <w:rPr>
          <w:rFonts w:eastAsiaTheme="majorEastAsia" w:cs="Times New Roman"/>
          <w:bCs/>
          <w:color w:val="000000" w:themeColor="text1"/>
        </w:rPr>
        <w:t xml:space="preserve">, </w:t>
      </w:r>
      <w:proofErr w:type="spellStart"/>
      <w:r w:rsidRPr="00AC07E8">
        <w:rPr>
          <w:rFonts w:eastAsiaTheme="majorEastAsia" w:cs="Times New Roman"/>
          <w:bCs/>
          <w:color w:val="000000" w:themeColor="text1"/>
        </w:rPr>
        <w:t>Customer_Behavior_Description</w:t>
      </w:r>
      <w:proofErr w:type="spellEnd"/>
      <w:r w:rsidRPr="00AC07E8">
        <w:rPr>
          <w:rFonts w:eastAsiaTheme="majorEastAsia" w:cs="Times New Roman"/>
          <w:bCs/>
          <w:color w:val="000000" w:themeColor="text1"/>
        </w:rPr>
        <w:t>.</w:t>
      </w:r>
      <w:r w:rsidR="00B30DFE">
        <w:rPr>
          <w:rFonts w:eastAsiaTheme="majorEastAsia" w:cs="Times New Roman"/>
          <w:bCs/>
          <w:color w:val="000000" w:themeColor="text1"/>
        </w:rPr>
        <w:t xml:space="preserve"> </w:t>
      </w:r>
      <w:r w:rsidRPr="00AC07E8">
        <w:rPr>
          <w:rFonts w:eastAsiaTheme="majorEastAsia" w:cs="Times New Roman"/>
          <w:bCs/>
          <w:color w:val="000000" w:themeColor="text1"/>
        </w:rPr>
        <w:t xml:space="preserve">From a business perspective, predicting customer channel membership enables improved targeting, distribution planning, and strategic marketing decisions. Because the predictors capture both monetary value and behavioral intensity, complex interactions between features are likely. For example, customers with high average order value but low frequency may differ systematically from those with moderate value but high frequency. Similarly, </w:t>
      </w:r>
      <w:proofErr w:type="spellStart"/>
      <w:r w:rsidRPr="00AC07E8">
        <w:rPr>
          <w:rFonts w:eastAsiaTheme="majorEastAsia" w:cs="Times New Roman"/>
          <w:bCs/>
          <w:color w:val="000000" w:themeColor="text1"/>
        </w:rPr>
        <w:t>Delivery_Distance</w:t>
      </w:r>
      <w:proofErr w:type="spellEnd"/>
      <w:r w:rsidRPr="00AC07E8">
        <w:rPr>
          <w:rFonts w:eastAsiaTheme="majorEastAsia" w:cs="Times New Roman"/>
          <w:bCs/>
          <w:color w:val="000000" w:themeColor="text1"/>
        </w:rPr>
        <w:t xml:space="preserve"> may interact with purchasing volume to influence channel classification.</w:t>
      </w:r>
    </w:p>
    <w:p w14:paraId="62C567FF"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Given the numerical nature of all predictors and the possibility of interaction effects, the classification boundary between channels is unlikely to be strictly linear. Therefore, model choice should carefully consider assumptions regarding linear separability, margin maximization, and nonlinear decision boundaries.</w:t>
      </w:r>
    </w:p>
    <w:p w14:paraId="4A339507" w14:textId="42A53169" w:rsidR="00AC07E8" w:rsidRPr="00AC07E8" w:rsidRDefault="00AC07E8" w:rsidP="00AC07E8">
      <w:pPr>
        <w:rPr>
          <w:rFonts w:eastAsiaTheme="majorEastAsia" w:cs="Times New Roman"/>
          <w:bCs/>
          <w:color w:val="000000" w:themeColor="text1"/>
        </w:rPr>
      </w:pPr>
    </w:p>
    <w:p w14:paraId="37E8FCE5" w14:textId="77777777" w:rsidR="00AC07E8" w:rsidRPr="00AC07E8" w:rsidRDefault="00AC07E8" w:rsidP="00B30DFE">
      <w:pPr>
        <w:pStyle w:val="Heading1"/>
      </w:pPr>
      <w:bookmarkStart w:id="13" w:name="_Toc222665291"/>
      <w:r w:rsidRPr="00AC07E8">
        <w:t>2. Hypothesis: Ensemble vs. SVM Performance</w:t>
      </w:r>
      <w:bookmarkEnd w:id="13"/>
    </w:p>
    <w:p w14:paraId="003A9E62"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Two model families will be compared: one tree-based Ensemble model and one Support Vector Machine (SVM) model.</w:t>
      </w:r>
    </w:p>
    <w:p w14:paraId="63DACA20" w14:textId="77777777" w:rsidR="00AC07E8" w:rsidRPr="00AC07E8" w:rsidRDefault="00AC07E8" w:rsidP="00AC07E8">
      <w:pPr>
        <w:rPr>
          <w:rFonts w:eastAsiaTheme="majorEastAsia" w:cs="Times New Roman"/>
          <w:b/>
          <w:bCs/>
          <w:color w:val="000000" w:themeColor="text1"/>
        </w:rPr>
      </w:pPr>
      <w:r w:rsidRPr="00AC07E8">
        <w:rPr>
          <w:rFonts w:eastAsiaTheme="majorEastAsia" w:cs="Times New Roman"/>
          <w:b/>
          <w:bCs/>
          <w:color w:val="000000" w:themeColor="text1"/>
        </w:rPr>
        <w:t>Theoretical Expectations</w:t>
      </w:r>
    </w:p>
    <w:p w14:paraId="5B891421"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 xml:space="preserve">Tree-based ensemble methods (e.g., Random Forest or Gradient Boosting) reduce variance through aggregation and </w:t>
      </w:r>
      <w:proofErr w:type="gramStart"/>
      <w:r w:rsidRPr="00AC07E8">
        <w:rPr>
          <w:rFonts w:eastAsiaTheme="majorEastAsia" w:cs="Times New Roman"/>
          <w:bCs/>
          <w:color w:val="000000" w:themeColor="text1"/>
        </w:rPr>
        <w:t>are capable of modeling</w:t>
      </w:r>
      <w:proofErr w:type="gramEnd"/>
      <w:r w:rsidRPr="00AC07E8">
        <w:rPr>
          <w:rFonts w:eastAsiaTheme="majorEastAsia" w:cs="Times New Roman"/>
          <w:bCs/>
          <w:color w:val="000000" w:themeColor="text1"/>
        </w:rPr>
        <w:t xml:space="preserve"> nonlinear decision boundaries without requiring explicit feature engineering. Because tree splits can automatically capture interactions among variables, ensemble models are well-suited for structured tabular datasets containing behavioral and spending variables. If meaningful nonlinear relationships exist (e.g., thresholds in spending categories), ensemble models are expected to identify these patterns effectively.</w:t>
      </w:r>
    </w:p>
    <w:p w14:paraId="34D60A6F"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 xml:space="preserve">In contrast, Support Vector Machines maximize the margin between classes and are known for strong generalization performance, particularly in high-dimensional spaces. A linear SVM assumes linear separability in feature space, whereas an RBF-kernel SVM introduces nonlinearity through kernel </w:t>
      </w:r>
      <w:r w:rsidRPr="00AC07E8">
        <w:rPr>
          <w:rFonts w:eastAsiaTheme="majorEastAsia" w:cs="Times New Roman"/>
          <w:bCs/>
          <w:color w:val="000000" w:themeColor="text1"/>
        </w:rPr>
        <w:lastRenderedPageBreak/>
        <w:t>transformation. However, SVM performance is sensitive to feature scaling and hyperparameter selection, and overly complex kernels may increase variance.</w:t>
      </w:r>
    </w:p>
    <w:p w14:paraId="125B1301" w14:textId="77777777" w:rsidR="00AC07E8" w:rsidRPr="00AC07E8" w:rsidRDefault="00AC07E8" w:rsidP="00844460">
      <w:pPr>
        <w:pStyle w:val="Heading1"/>
      </w:pPr>
      <w:bookmarkStart w:id="14" w:name="_Toc222665292"/>
      <w:r w:rsidRPr="00AC07E8">
        <w:t>Bias–Variance Considerations</w:t>
      </w:r>
      <w:bookmarkEnd w:id="14"/>
    </w:p>
    <w:p w14:paraId="4AF4B633"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From a bias–variance perspective:</w:t>
      </w:r>
    </w:p>
    <w:p w14:paraId="28FE9C25" w14:textId="77777777" w:rsidR="00AC07E8" w:rsidRPr="00AC07E8" w:rsidRDefault="00AC07E8" w:rsidP="00AC07E8">
      <w:pPr>
        <w:numPr>
          <w:ilvl w:val="0"/>
          <w:numId w:val="15"/>
        </w:numPr>
        <w:rPr>
          <w:rFonts w:eastAsiaTheme="majorEastAsia" w:cs="Times New Roman"/>
          <w:bCs/>
          <w:color w:val="000000" w:themeColor="text1"/>
        </w:rPr>
      </w:pPr>
      <w:r w:rsidRPr="00AC07E8">
        <w:rPr>
          <w:rFonts w:eastAsiaTheme="majorEastAsia" w:cs="Times New Roman"/>
          <w:bCs/>
          <w:color w:val="000000" w:themeColor="text1"/>
        </w:rPr>
        <w:t>Ensemble models typically reduce variance through averaging (Random Forest) or sequential error correction (Gradient Boosting), potentially lowering generalization error in complex datasets.</w:t>
      </w:r>
    </w:p>
    <w:p w14:paraId="4AB8F435" w14:textId="77777777" w:rsidR="00AC07E8" w:rsidRPr="00AC07E8" w:rsidRDefault="00AC07E8" w:rsidP="00AC07E8">
      <w:pPr>
        <w:numPr>
          <w:ilvl w:val="0"/>
          <w:numId w:val="15"/>
        </w:numPr>
        <w:rPr>
          <w:rFonts w:eastAsiaTheme="majorEastAsia" w:cs="Times New Roman"/>
          <w:bCs/>
          <w:color w:val="000000" w:themeColor="text1"/>
        </w:rPr>
      </w:pPr>
      <w:r w:rsidRPr="00AC07E8">
        <w:rPr>
          <w:rFonts w:eastAsiaTheme="majorEastAsia" w:cs="Times New Roman"/>
          <w:bCs/>
          <w:color w:val="000000" w:themeColor="text1"/>
        </w:rPr>
        <w:t>SVM models control complexity through margin width (regularization parameter C). Smaller C increases bias but improves stability; larger C reduces bias but may increase variance.</w:t>
      </w:r>
    </w:p>
    <w:p w14:paraId="347D7B02"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Given the heterogeneous purchasing behavior represented in the dataset, we hypothesize that the Ensemble model will achieve higher ROC-AUC due to its ability to capture nonlinear relationships and interactions. However, we expect the SVM model to demonstrate greater stability across cross-validation folds (lower performance variability), reflecting stronger margin-based generalization.</w:t>
      </w:r>
    </w:p>
    <w:p w14:paraId="4CE4C8D4" w14:textId="0A1D5486" w:rsidR="00AC07E8" w:rsidRPr="00AC07E8" w:rsidRDefault="00AC07E8" w:rsidP="00AC07E8">
      <w:pPr>
        <w:rPr>
          <w:rFonts w:eastAsiaTheme="majorEastAsia" w:cs="Times New Roman"/>
          <w:bCs/>
          <w:color w:val="000000" w:themeColor="text1"/>
        </w:rPr>
      </w:pPr>
    </w:p>
    <w:p w14:paraId="7FF94354" w14:textId="77777777" w:rsidR="00AC07E8" w:rsidRPr="00AC07E8" w:rsidRDefault="00AC07E8" w:rsidP="00B30DFE">
      <w:pPr>
        <w:pStyle w:val="Heading1"/>
      </w:pPr>
      <w:bookmarkStart w:id="15" w:name="_Toc222665293"/>
      <w:r w:rsidRPr="00AC07E8">
        <w:t>3. Evaluation Metric Selection</w:t>
      </w:r>
      <w:bookmarkEnd w:id="15"/>
    </w:p>
    <w:p w14:paraId="1898F750"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While accuracy is commonly reported, it may be misleading in classification problems, particularly if class imbalance exists or if error types carry asymmetric business costs. Accuracy treats false positives and false negatives equally and does not capture performance across decision thresholds.</w:t>
      </w:r>
    </w:p>
    <w:p w14:paraId="3F546D0A"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 xml:space="preserve">To address these limitations, the primary evaluation metric for model comparison will be </w:t>
      </w:r>
      <w:r w:rsidRPr="00AC07E8">
        <w:rPr>
          <w:rFonts w:eastAsiaTheme="majorEastAsia" w:cs="Times New Roman"/>
          <w:b/>
          <w:bCs/>
          <w:color w:val="000000" w:themeColor="text1"/>
        </w:rPr>
        <w:t>ROC-AUC (Area Under the Receiver Operating Characteristic Curve)</w:t>
      </w:r>
      <w:r w:rsidRPr="00AC07E8">
        <w:rPr>
          <w:rFonts w:eastAsiaTheme="majorEastAsia" w:cs="Times New Roman"/>
          <w:bCs/>
          <w:color w:val="000000" w:themeColor="text1"/>
        </w:rPr>
        <w:t>. ROC-AUC measures the model’s ability to rank positive instances higher than negative ones across all possible classification thresholds. This makes it threshold-independent and appropriate when the optimal decision threshold may vary based on business priorities.</w:t>
      </w:r>
    </w:p>
    <w:p w14:paraId="24E7DC38"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 xml:space="preserve">Additionally, </w:t>
      </w:r>
      <w:r w:rsidRPr="00AC07E8">
        <w:rPr>
          <w:rFonts w:eastAsiaTheme="majorEastAsia" w:cs="Times New Roman"/>
          <w:b/>
          <w:bCs/>
          <w:color w:val="000000" w:themeColor="text1"/>
        </w:rPr>
        <w:t>Precision, Recall, and F1-score</w:t>
      </w:r>
      <w:r w:rsidRPr="00AC07E8">
        <w:rPr>
          <w:rFonts w:eastAsiaTheme="majorEastAsia" w:cs="Times New Roman"/>
          <w:bCs/>
          <w:color w:val="000000" w:themeColor="text1"/>
        </w:rPr>
        <w:t xml:space="preserve"> will be reported to assess classification performance at a fixed threshold:</w:t>
      </w:r>
    </w:p>
    <w:p w14:paraId="6DF82409" w14:textId="77777777" w:rsidR="00AC07E8" w:rsidRPr="00AC07E8" w:rsidRDefault="00AC07E8" w:rsidP="00AC07E8">
      <w:pPr>
        <w:numPr>
          <w:ilvl w:val="0"/>
          <w:numId w:val="16"/>
        </w:numPr>
        <w:rPr>
          <w:rFonts w:eastAsiaTheme="majorEastAsia" w:cs="Times New Roman"/>
          <w:bCs/>
          <w:color w:val="000000" w:themeColor="text1"/>
        </w:rPr>
      </w:pPr>
      <w:r w:rsidRPr="00AC07E8">
        <w:rPr>
          <w:rFonts w:eastAsiaTheme="majorEastAsia" w:cs="Times New Roman"/>
          <w:b/>
          <w:bCs/>
          <w:color w:val="000000" w:themeColor="text1"/>
        </w:rPr>
        <w:t>Precision</w:t>
      </w:r>
      <w:r w:rsidRPr="00AC07E8">
        <w:rPr>
          <w:rFonts w:eastAsiaTheme="majorEastAsia" w:cs="Times New Roman"/>
          <w:bCs/>
          <w:color w:val="000000" w:themeColor="text1"/>
        </w:rPr>
        <w:t xml:space="preserve"> evaluates the proportion of predicted positives that are correct.</w:t>
      </w:r>
    </w:p>
    <w:p w14:paraId="638B6959" w14:textId="77777777" w:rsidR="00AC07E8" w:rsidRPr="00AC07E8" w:rsidRDefault="00AC07E8" w:rsidP="00AC07E8">
      <w:pPr>
        <w:numPr>
          <w:ilvl w:val="0"/>
          <w:numId w:val="16"/>
        </w:numPr>
        <w:rPr>
          <w:rFonts w:eastAsiaTheme="majorEastAsia" w:cs="Times New Roman"/>
          <w:bCs/>
          <w:color w:val="000000" w:themeColor="text1"/>
        </w:rPr>
      </w:pPr>
      <w:r w:rsidRPr="00AC07E8">
        <w:rPr>
          <w:rFonts w:eastAsiaTheme="majorEastAsia" w:cs="Times New Roman"/>
          <w:b/>
          <w:bCs/>
          <w:color w:val="000000" w:themeColor="text1"/>
        </w:rPr>
        <w:lastRenderedPageBreak/>
        <w:t>Recall</w:t>
      </w:r>
      <w:r w:rsidRPr="00AC07E8">
        <w:rPr>
          <w:rFonts w:eastAsiaTheme="majorEastAsia" w:cs="Times New Roman"/>
          <w:bCs/>
          <w:color w:val="000000" w:themeColor="text1"/>
        </w:rPr>
        <w:t xml:space="preserve"> measures the proportion of actual positives correctly identified.</w:t>
      </w:r>
    </w:p>
    <w:p w14:paraId="765573BD" w14:textId="77777777" w:rsidR="00AC07E8" w:rsidRPr="00AC07E8" w:rsidRDefault="00AC07E8" w:rsidP="00AC07E8">
      <w:pPr>
        <w:numPr>
          <w:ilvl w:val="0"/>
          <w:numId w:val="16"/>
        </w:numPr>
        <w:rPr>
          <w:rFonts w:eastAsiaTheme="majorEastAsia" w:cs="Times New Roman"/>
          <w:bCs/>
          <w:color w:val="000000" w:themeColor="text1"/>
        </w:rPr>
      </w:pPr>
      <w:r w:rsidRPr="00AC07E8">
        <w:rPr>
          <w:rFonts w:eastAsiaTheme="majorEastAsia" w:cs="Times New Roman"/>
          <w:b/>
          <w:bCs/>
          <w:color w:val="000000" w:themeColor="text1"/>
        </w:rPr>
        <w:t>F1-score</w:t>
      </w:r>
      <w:r w:rsidRPr="00AC07E8">
        <w:rPr>
          <w:rFonts w:eastAsiaTheme="majorEastAsia" w:cs="Times New Roman"/>
          <w:bCs/>
          <w:color w:val="000000" w:themeColor="text1"/>
        </w:rPr>
        <w:t xml:space="preserve"> balances precision and recall, providing a harmonic mean.</w:t>
      </w:r>
    </w:p>
    <w:p w14:paraId="474615E4"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From a business standpoint, the relative cost of false positives versus false negatives must be considered. For example:</w:t>
      </w:r>
    </w:p>
    <w:p w14:paraId="66C2ABF6" w14:textId="77777777" w:rsidR="00AC07E8" w:rsidRPr="00AC07E8" w:rsidRDefault="00AC07E8" w:rsidP="00AC07E8">
      <w:pPr>
        <w:numPr>
          <w:ilvl w:val="0"/>
          <w:numId w:val="17"/>
        </w:numPr>
        <w:rPr>
          <w:rFonts w:eastAsiaTheme="majorEastAsia" w:cs="Times New Roman"/>
          <w:bCs/>
          <w:color w:val="000000" w:themeColor="text1"/>
        </w:rPr>
      </w:pPr>
      <w:r w:rsidRPr="00AC07E8">
        <w:rPr>
          <w:rFonts w:eastAsiaTheme="majorEastAsia" w:cs="Times New Roman"/>
          <w:bCs/>
          <w:color w:val="000000" w:themeColor="text1"/>
        </w:rPr>
        <w:t>A false negative (misclassifying a customer belonging to a key channel) may result in lost revenue or inefficient distribution strategy.</w:t>
      </w:r>
    </w:p>
    <w:p w14:paraId="554BD7EE" w14:textId="77777777" w:rsidR="00AC07E8" w:rsidRPr="00AC07E8" w:rsidRDefault="00AC07E8" w:rsidP="00AC07E8">
      <w:pPr>
        <w:numPr>
          <w:ilvl w:val="0"/>
          <w:numId w:val="17"/>
        </w:numPr>
        <w:rPr>
          <w:rFonts w:eastAsiaTheme="majorEastAsia" w:cs="Times New Roman"/>
          <w:bCs/>
          <w:color w:val="000000" w:themeColor="text1"/>
        </w:rPr>
      </w:pPr>
      <w:r w:rsidRPr="00AC07E8">
        <w:rPr>
          <w:rFonts w:eastAsiaTheme="majorEastAsia" w:cs="Times New Roman"/>
          <w:bCs/>
          <w:color w:val="000000" w:themeColor="text1"/>
        </w:rPr>
        <w:t>A false positive may lead to unnecessary marketing or operational cost.</w:t>
      </w:r>
    </w:p>
    <w:p w14:paraId="59A79DF3"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Therefore, model deployment decisions will consider both ROC-AUC and class-specific error trade-offs rather than relying solely on accuracy.</w:t>
      </w:r>
    </w:p>
    <w:p w14:paraId="0E6360FA" w14:textId="56655FE9" w:rsidR="00AC07E8" w:rsidRPr="00AC07E8" w:rsidRDefault="00AC07E8" w:rsidP="00AC07E8">
      <w:pPr>
        <w:rPr>
          <w:rFonts w:eastAsiaTheme="majorEastAsia" w:cs="Times New Roman"/>
          <w:bCs/>
          <w:color w:val="000000" w:themeColor="text1"/>
        </w:rPr>
      </w:pPr>
    </w:p>
    <w:p w14:paraId="158C074D" w14:textId="77777777" w:rsidR="00AC07E8" w:rsidRPr="00AC07E8" w:rsidRDefault="00AC07E8" w:rsidP="004856CF">
      <w:pPr>
        <w:pStyle w:val="Heading1"/>
      </w:pPr>
      <w:bookmarkStart w:id="16" w:name="_Toc222665294"/>
      <w:r w:rsidRPr="00AC07E8">
        <w:t>4. Expected Segmentation Structure (Clustering Hypotheses)</w:t>
      </w:r>
      <w:bookmarkEnd w:id="16"/>
    </w:p>
    <w:p w14:paraId="3800DC74"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Beyond supervised classification, this dataset also supports unsupervised customer segmentation using clustering methods. Given the numerical nature of spending and behavioral features, we expect customer segments to reflect differences in purchasing intensity and engagement patterns.</w:t>
      </w:r>
    </w:p>
    <w:p w14:paraId="141632EC"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We hypothesize that:</w:t>
      </w:r>
    </w:p>
    <w:p w14:paraId="32AC46FA" w14:textId="77777777" w:rsidR="00AC07E8" w:rsidRPr="00AC07E8" w:rsidRDefault="00AC07E8" w:rsidP="00AC07E8">
      <w:pPr>
        <w:numPr>
          <w:ilvl w:val="0"/>
          <w:numId w:val="18"/>
        </w:numPr>
        <w:rPr>
          <w:rFonts w:eastAsiaTheme="majorEastAsia" w:cs="Times New Roman"/>
          <w:bCs/>
          <w:color w:val="000000" w:themeColor="text1"/>
        </w:rPr>
      </w:pPr>
      <w:r w:rsidRPr="00AC07E8">
        <w:rPr>
          <w:rFonts w:eastAsiaTheme="majorEastAsia" w:cs="Times New Roman"/>
          <w:bCs/>
          <w:color w:val="000000" w:themeColor="text1"/>
        </w:rPr>
        <w:t>A high-spending, high-frequency segment will emerge, representing loyal or high-value customers.</w:t>
      </w:r>
    </w:p>
    <w:p w14:paraId="162BA3FD" w14:textId="77777777" w:rsidR="00AC07E8" w:rsidRPr="00AC07E8" w:rsidRDefault="00AC07E8" w:rsidP="00AC07E8">
      <w:pPr>
        <w:numPr>
          <w:ilvl w:val="0"/>
          <w:numId w:val="18"/>
        </w:numPr>
        <w:rPr>
          <w:rFonts w:eastAsiaTheme="majorEastAsia" w:cs="Times New Roman"/>
          <w:bCs/>
          <w:color w:val="000000" w:themeColor="text1"/>
        </w:rPr>
      </w:pPr>
      <w:r w:rsidRPr="00AC07E8">
        <w:rPr>
          <w:rFonts w:eastAsiaTheme="majorEastAsia" w:cs="Times New Roman"/>
          <w:bCs/>
          <w:color w:val="000000" w:themeColor="text1"/>
        </w:rPr>
        <w:t>A low-spending, low-frequency segment will represent low-engagement or cost-sensitive customers.</w:t>
      </w:r>
    </w:p>
    <w:p w14:paraId="233ED91C" w14:textId="77777777" w:rsidR="00AC07E8" w:rsidRPr="00AC07E8" w:rsidRDefault="00AC07E8" w:rsidP="00AC07E8">
      <w:pPr>
        <w:numPr>
          <w:ilvl w:val="0"/>
          <w:numId w:val="18"/>
        </w:numPr>
        <w:rPr>
          <w:rFonts w:eastAsiaTheme="majorEastAsia" w:cs="Times New Roman"/>
          <w:bCs/>
          <w:color w:val="000000" w:themeColor="text1"/>
        </w:rPr>
      </w:pPr>
      <w:r w:rsidRPr="00AC07E8">
        <w:rPr>
          <w:rFonts w:eastAsiaTheme="majorEastAsia" w:cs="Times New Roman"/>
          <w:bCs/>
          <w:color w:val="000000" w:themeColor="text1"/>
        </w:rPr>
        <w:t>A moderate or mixed segment may reflect transitional or growth-stage customers.</w:t>
      </w:r>
    </w:p>
    <w:p w14:paraId="3D1BC37D" w14:textId="77777777" w:rsidR="00AC07E8" w:rsidRPr="00AC07E8" w:rsidRDefault="00AC07E8" w:rsidP="00AC07E8">
      <w:pPr>
        <w:numPr>
          <w:ilvl w:val="0"/>
          <w:numId w:val="18"/>
        </w:numPr>
        <w:rPr>
          <w:rFonts w:eastAsiaTheme="majorEastAsia" w:cs="Times New Roman"/>
          <w:bCs/>
          <w:color w:val="000000" w:themeColor="text1"/>
        </w:rPr>
      </w:pPr>
      <w:r w:rsidRPr="00AC07E8">
        <w:rPr>
          <w:rFonts w:eastAsiaTheme="majorEastAsia" w:cs="Times New Roman"/>
          <w:bCs/>
          <w:color w:val="000000" w:themeColor="text1"/>
        </w:rPr>
        <w:t>Potential outliers may include customers with unusually high spending in specific categories or extreme delivery distances.</w:t>
      </w:r>
    </w:p>
    <w:p w14:paraId="6D2774B7"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Under K-Means clustering, which assumes spherical and similarly sized clusters, segmentation is expected to primarily reflect overall purchasing magnitude. K-Means may produce clearly separable segments based on spending levels but may struggle to isolate irregular or sparse behavioral groups.</w:t>
      </w:r>
    </w:p>
    <w:p w14:paraId="1DB5764F"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lastRenderedPageBreak/>
        <w:t>In contrast, DBSCAN (Density-Based Spatial Clustering of Applications with Noise) identifies clusters based on density and can label low-density points as noise. Therefore, we expect DBSCAN to potentially detect niche customer groups or anomalous purchasing behavior that K-Means may absorb into broader clusters.</w:t>
      </w:r>
    </w:p>
    <w:p w14:paraId="558888D8"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Overall, we anticipate that K-Means will provide more interpretable and marketing-friendly segments, while DBSCAN may be more effective in identifying outliers and structurally irregular customer behaviors.</w:t>
      </w:r>
    </w:p>
    <w:p w14:paraId="71F69FA1" w14:textId="22405B38" w:rsidR="00AC07E8" w:rsidRPr="00AC07E8" w:rsidRDefault="00AC07E8" w:rsidP="00AC07E8">
      <w:pPr>
        <w:rPr>
          <w:rFonts w:eastAsiaTheme="majorEastAsia" w:cs="Times New Roman"/>
          <w:bCs/>
          <w:color w:val="000000" w:themeColor="text1"/>
        </w:rPr>
      </w:pPr>
    </w:p>
    <w:p w14:paraId="1D56E98A" w14:textId="77777777" w:rsidR="00AC07E8" w:rsidRPr="004856CF" w:rsidRDefault="00AC07E8" w:rsidP="004856CF">
      <w:pPr>
        <w:pStyle w:val="Heading1"/>
      </w:pPr>
      <w:bookmarkStart w:id="17" w:name="_Toc222665295"/>
      <w:r w:rsidRPr="004856CF">
        <w:t>Summary of Pre-Analysis Expectations</w:t>
      </w:r>
      <w:bookmarkEnd w:id="17"/>
    </w:p>
    <w:p w14:paraId="2A4A04F6"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Based on theoretical considerations and dataset characteristics:</w:t>
      </w:r>
    </w:p>
    <w:p w14:paraId="74AD2330" w14:textId="77777777" w:rsidR="00AC07E8" w:rsidRPr="00AC07E8" w:rsidRDefault="00AC07E8" w:rsidP="00AC07E8">
      <w:pPr>
        <w:numPr>
          <w:ilvl w:val="0"/>
          <w:numId w:val="19"/>
        </w:numPr>
        <w:rPr>
          <w:rFonts w:eastAsiaTheme="majorEastAsia" w:cs="Times New Roman"/>
          <w:bCs/>
          <w:color w:val="000000" w:themeColor="text1"/>
        </w:rPr>
      </w:pPr>
      <w:r w:rsidRPr="00AC07E8">
        <w:rPr>
          <w:rFonts w:eastAsiaTheme="majorEastAsia" w:cs="Times New Roman"/>
          <w:bCs/>
          <w:color w:val="000000" w:themeColor="text1"/>
        </w:rPr>
        <w:t>The Ensemble model is expected to outperform SVM in ROC-AUC due to nonlinear modeling capacity.</w:t>
      </w:r>
    </w:p>
    <w:p w14:paraId="312BCFC4" w14:textId="77777777" w:rsidR="00AC07E8" w:rsidRPr="00AC07E8" w:rsidRDefault="00AC07E8" w:rsidP="00AC07E8">
      <w:pPr>
        <w:numPr>
          <w:ilvl w:val="0"/>
          <w:numId w:val="19"/>
        </w:numPr>
        <w:rPr>
          <w:rFonts w:eastAsiaTheme="majorEastAsia" w:cs="Times New Roman"/>
          <w:bCs/>
          <w:color w:val="000000" w:themeColor="text1"/>
        </w:rPr>
      </w:pPr>
      <w:r w:rsidRPr="00AC07E8">
        <w:rPr>
          <w:rFonts w:eastAsiaTheme="majorEastAsia" w:cs="Times New Roman"/>
          <w:bCs/>
          <w:color w:val="000000" w:themeColor="text1"/>
        </w:rPr>
        <w:t>The SVM is expected to demonstrate relatively stable cross-validation performance.</w:t>
      </w:r>
    </w:p>
    <w:p w14:paraId="78CE5842" w14:textId="77777777" w:rsidR="00AC07E8" w:rsidRPr="00AC07E8" w:rsidRDefault="00AC07E8" w:rsidP="00AC07E8">
      <w:pPr>
        <w:numPr>
          <w:ilvl w:val="0"/>
          <w:numId w:val="19"/>
        </w:numPr>
        <w:rPr>
          <w:rFonts w:eastAsiaTheme="majorEastAsia" w:cs="Times New Roman"/>
          <w:bCs/>
          <w:color w:val="000000" w:themeColor="text1"/>
        </w:rPr>
      </w:pPr>
      <w:r w:rsidRPr="00AC07E8">
        <w:rPr>
          <w:rFonts w:eastAsiaTheme="majorEastAsia" w:cs="Times New Roman"/>
          <w:bCs/>
          <w:color w:val="000000" w:themeColor="text1"/>
        </w:rPr>
        <w:t>ROC-AUC will serve as the primary evaluation metric, supplemented by Precision, Recall, and F1-score.</w:t>
      </w:r>
    </w:p>
    <w:p w14:paraId="1F1CD5D0" w14:textId="77777777" w:rsidR="00AC07E8" w:rsidRPr="00AC07E8" w:rsidRDefault="00AC07E8" w:rsidP="00AC07E8">
      <w:pPr>
        <w:numPr>
          <w:ilvl w:val="0"/>
          <w:numId w:val="19"/>
        </w:numPr>
        <w:rPr>
          <w:rFonts w:eastAsiaTheme="majorEastAsia" w:cs="Times New Roman"/>
          <w:bCs/>
          <w:color w:val="000000" w:themeColor="text1"/>
        </w:rPr>
      </w:pPr>
      <w:r w:rsidRPr="00AC07E8">
        <w:rPr>
          <w:rFonts w:eastAsiaTheme="majorEastAsia" w:cs="Times New Roman"/>
          <w:bCs/>
          <w:color w:val="000000" w:themeColor="text1"/>
        </w:rPr>
        <w:t>K-Means will likely produce structured purchasing-based segments, while DBSCAN may identify dense subgroups and outliers.</w:t>
      </w:r>
    </w:p>
    <w:p w14:paraId="30434D87" w14:textId="77777777" w:rsidR="00AC07E8" w:rsidRPr="00AC07E8" w:rsidRDefault="00AC07E8" w:rsidP="00AC07E8">
      <w:pPr>
        <w:rPr>
          <w:rFonts w:eastAsiaTheme="majorEastAsia" w:cs="Times New Roman"/>
          <w:bCs/>
          <w:color w:val="000000" w:themeColor="text1"/>
        </w:rPr>
      </w:pPr>
      <w:r w:rsidRPr="00AC07E8">
        <w:rPr>
          <w:rFonts w:eastAsiaTheme="majorEastAsia" w:cs="Times New Roman"/>
          <w:bCs/>
          <w:color w:val="000000" w:themeColor="text1"/>
        </w:rPr>
        <w:t>These hypotheses will guide the experimental design and subsequent analytical evaluation.</w:t>
      </w:r>
    </w:p>
    <w:p w14:paraId="78D483F6" w14:textId="1B70D92C" w:rsidR="009358EB" w:rsidRDefault="009358EB" w:rsidP="009358EB">
      <w:pPr>
        <w:rPr>
          <w:rFonts w:cs="Times New Roman"/>
        </w:rPr>
      </w:pPr>
    </w:p>
    <w:p w14:paraId="05D47F36" w14:textId="77777777" w:rsidR="00FA4781" w:rsidRPr="00FA4781" w:rsidRDefault="00FA4781" w:rsidP="001510F6">
      <w:pPr>
        <w:pStyle w:val="Heading1"/>
      </w:pPr>
      <w:bookmarkStart w:id="18" w:name="_Toc222665296"/>
      <w:r w:rsidRPr="00FA4781">
        <w:t>AI Tool Use Disclosure</w:t>
      </w:r>
      <w:bookmarkEnd w:id="18"/>
    </w:p>
    <w:p w14:paraId="1E043DBF" w14:textId="77777777" w:rsidR="00594B90" w:rsidRPr="00594B90" w:rsidRDefault="00594B90" w:rsidP="00594B90">
      <w:pPr>
        <w:ind w:left="284" w:firstLine="720"/>
        <w:rPr>
          <w:rFonts w:cs="Times New Roman"/>
        </w:rPr>
      </w:pPr>
      <w:r w:rsidRPr="00594B90">
        <w:rPr>
          <w:rFonts w:cs="Times New Roman"/>
        </w:rPr>
        <w:t>Generative AI (ChatGPT) was used to assist with improving clarity of written explanations, refining analytical interpretations, and structuring sections of the report (e.g., executive summary and conclusion). All modeling decisions, code implementation, experimental design, and interpretation of results were conducted by the student. AI assistance was limited to language refinement and organizational support.</w:t>
      </w:r>
    </w:p>
    <w:p w14:paraId="2BD5B17B" w14:textId="77777777" w:rsidR="00BE7EC9" w:rsidRPr="009358EB" w:rsidRDefault="00BE7EC9" w:rsidP="009358EB">
      <w:pPr>
        <w:rPr>
          <w:rFonts w:cs="Times New Roman"/>
        </w:rPr>
      </w:pPr>
    </w:p>
    <w:p w14:paraId="0BD77699" w14:textId="02BF875B" w:rsidR="009358EB" w:rsidRPr="009358EB" w:rsidRDefault="009358EB" w:rsidP="001510F6">
      <w:pPr>
        <w:pStyle w:val="Heading1"/>
      </w:pPr>
      <w:bookmarkStart w:id="19" w:name="_Toc222665297"/>
      <w:r w:rsidRPr="009358EB">
        <w:lastRenderedPageBreak/>
        <w:t>References</w:t>
      </w:r>
      <w:bookmarkEnd w:id="19"/>
    </w:p>
    <w:p w14:paraId="63ED735E" w14:textId="5F8B3A57" w:rsidR="009358EB" w:rsidRPr="009358EB" w:rsidRDefault="009358EB" w:rsidP="002818F0">
      <w:pPr>
        <w:ind w:left="720" w:hanging="720"/>
        <w:rPr>
          <w:rFonts w:cs="Times New Roman"/>
        </w:rPr>
      </w:pPr>
      <w:proofErr w:type="spellStart"/>
      <w:r w:rsidRPr="009358EB">
        <w:rPr>
          <w:rFonts w:cs="Times New Roman"/>
        </w:rPr>
        <w:t>Hex.Tech</w:t>
      </w:r>
      <w:proofErr w:type="spellEnd"/>
      <w:r w:rsidRPr="009358EB">
        <w:rPr>
          <w:rFonts w:cs="Times New Roman"/>
        </w:rPr>
        <w:t>. (n.d.). Comparing density-based methods. https://hex.tech/blog/comparing-density-based-methods/#choosing-your-approach</w:t>
      </w:r>
    </w:p>
    <w:p w14:paraId="276FC84C" w14:textId="63423B14" w:rsidR="009358EB" w:rsidRPr="009358EB" w:rsidRDefault="009358EB" w:rsidP="002818F0">
      <w:pPr>
        <w:ind w:left="720" w:hanging="720"/>
        <w:rPr>
          <w:rFonts w:cs="Times New Roman"/>
        </w:rPr>
      </w:pPr>
      <w:r w:rsidRPr="009358EB">
        <w:rPr>
          <w:rFonts w:cs="Times New Roman"/>
        </w:rPr>
        <w:t>IBM. (2020). What is a support vector machine? https://www.ibm.com/think/topics/support-vector-machine</w:t>
      </w:r>
    </w:p>
    <w:p w14:paraId="0663DBB6" w14:textId="2718DD22" w:rsidR="009358EB" w:rsidRPr="009358EB" w:rsidRDefault="009358EB" w:rsidP="002818F0">
      <w:pPr>
        <w:ind w:left="720" w:hanging="720"/>
        <w:rPr>
          <w:rFonts w:cs="Times New Roman"/>
        </w:rPr>
      </w:pPr>
      <w:r w:rsidRPr="009358EB">
        <w:rPr>
          <w:rFonts w:cs="Times New Roman"/>
        </w:rPr>
        <w:t>IBM. (n.d.-a). What is ensemble learning? IBM Think. https://www.ibm.com/think/topics/ensemble-learning</w:t>
      </w:r>
    </w:p>
    <w:p w14:paraId="3FF08F43" w14:textId="08313B23" w:rsidR="009358EB" w:rsidRPr="009358EB" w:rsidRDefault="009358EB" w:rsidP="002818F0">
      <w:pPr>
        <w:ind w:left="720" w:hanging="720"/>
        <w:rPr>
          <w:rFonts w:cs="Times New Roman"/>
        </w:rPr>
      </w:pPr>
      <w:r w:rsidRPr="009358EB">
        <w:rPr>
          <w:rFonts w:cs="Times New Roman"/>
        </w:rPr>
        <w:t xml:space="preserve">NB Data. (n.d.). Comparing model </w:t>
      </w:r>
      <w:proofErr w:type="spellStart"/>
      <w:r w:rsidRPr="009358EB">
        <w:rPr>
          <w:rFonts w:cs="Times New Roman"/>
        </w:rPr>
        <w:t>ensembling</w:t>
      </w:r>
      <w:proofErr w:type="spellEnd"/>
      <w:r w:rsidRPr="009358EB">
        <w:rPr>
          <w:rFonts w:cs="Times New Roman"/>
        </w:rPr>
        <w:t>: Bagging, boosting, and stacking. https://www.nb-data.com/p/comparing-model-ensembling-bagging</w:t>
      </w:r>
    </w:p>
    <w:p w14:paraId="0AB4D562" w14:textId="657974F5" w:rsidR="009358EB" w:rsidRPr="009358EB" w:rsidRDefault="009358EB" w:rsidP="0037386E">
      <w:pPr>
        <w:ind w:left="720" w:hanging="720"/>
        <w:rPr>
          <w:rFonts w:cs="Times New Roman"/>
        </w:rPr>
      </w:pPr>
      <w:r w:rsidRPr="009358EB">
        <w:rPr>
          <w:rFonts w:cs="Times New Roman"/>
        </w:rPr>
        <w:t xml:space="preserve">Pedregosa, F., </w:t>
      </w:r>
      <w:proofErr w:type="spellStart"/>
      <w:r w:rsidRPr="009358EB">
        <w:rPr>
          <w:rFonts w:cs="Times New Roman"/>
        </w:rPr>
        <w:t>Varoquaux</w:t>
      </w:r>
      <w:proofErr w:type="spellEnd"/>
      <w:r w:rsidRPr="009358EB">
        <w:rPr>
          <w:rFonts w:cs="Times New Roman"/>
        </w:rPr>
        <w:t xml:space="preserve">, G., </w:t>
      </w:r>
      <w:proofErr w:type="spellStart"/>
      <w:r w:rsidRPr="009358EB">
        <w:rPr>
          <w:rFonts w:cs="Times New Roman"/>
        </w:rPr>
        <w:t>Gramfort</w:t>
      </w:r>
      <w:proofErr w:type="spellEnd"/>
      <w:r w:rsidRPr="009358EB">
        <w:rPr>
          <w:rFonts w:cs="Times New Roman"/>
        </w:rPr>
        <w:t xml:space="preserve">, A., Michel, V., Thirion, B., Grisel, O., Blondel, M., </w:t>
      </w:r>
      <w:proofErr w:type="spellStart"/>
      <w:r w:rsidRPr="009358EB">
        <w:rPr>
          <w:rFonts w:cs="Times New Roman"/>
        </w:rPr>
        <w:t>Prettenhofer</w:t>
      </w:r>
      <w:proofErr w:type="spellEnd"/>
      <w:r w:rsidRPr="009358EB">
        <w:rPr>
          <w:rFonts w:cs="Times New Roman"/>
        </w:rPr>
        <w:t xml:space="preserve">, P., Weiss, R., Dubourg, V., Vanderplas, J., Passos, A., </w:t>
      </w:r>
      <w:proofErr w:type="spellStart"/>
      <w:r w:rsidRPr="009358EB">
        <w:rPr>
          <w:rFonts w:cs="Times New Roman"/>
        </w:rPr>
        <w:t>Cournapeau</w:t>
      </w:r>
      <w:proofErr w:type="spellEnd"/>
      <w:r w:rsidRPr="009358EB">
        <w:rPr>
          <w:rFonts w:cs="Times New Roman"/>
        </w:rPr>
        <w:t>, D., Brucher, M., Perrot, M., &amp; Duchesnay, É. (2011). Support Vector Machines. In Scikit-learn: Machine learning in Python. https://scikit-learn.org/stable/modules/svm.html</w:t>
      </w:r>
    </w:p>
    <w:p w14:paraId="566AD47C" w14:textId="3AAB52D9" w:rsidR="009358EB" w:rsidRPr="009358EB" w:rsidRDefault="009358EB" w:rsidP="0037386E">
      <w:pPr>
        <w:ind w:left="720" w:hanging="720"/>
        <w:rPr>
          <w:rFonts w:cs="Times New Roman"/>
        </w:rPr>
      </w:pPr>
      <w:r w:rsidRPr="009358EB">
        <w:rPr>
          <w:rFonts w:cs="Times New Roman"/>
        </w:rPr>
        <w:t>Scikit-learn developers. (n.d.-a). Ensemble methods. https://scikit-learn.org/stable/modules/ensemble.html</w:t>
      </w:r>
    </w:p>
    <w:p w14:paraId="5B66889D" w14:textId="7024A5D8" w:rsidR="009358EB" w:rsidRPr="009358EB" w:rsidRDefault="009358EB" w:rsidP="0037386E">
      <w:pPr>
        <w:ind w:left="720" w:hanging="720"/>
        <w:rPr>
          <w:rFonts w:cs="Times New Roman"/>
        </w:rPr>
      </w:pPr>
      <w:r w:rsidRPr="009358EB">
        <w:rPr>
          <w:rFonts w:cs="Times New Roman"/>
        </w:rPr>
        <w:t>Scikit-learn developers. (n.d.-b). Unsupervised learning. https://scikit-learn.org/stable/unsupervised_learning.html</w:t>
      </w:r>
    </w:p>
    <w:p w14:paraId="11E70FB5" w14:textId="77777777" w:rsidR="00C14A37" w:rsidRPr="009358EB" w:rsidRDefault="00C14A37" w:rsidP="009358EB">
      <w:pPr>
        <w:rPr>
          <w:rFonts w:cs="Times New Roman"/>
        </w:rPr>
      </w:pPr>
    </w:p>
    <w:sectPr w:rsidR="00C14A37" w:rsidRPr="009358EB" w:rsidSect="00C74D30">
      <w:headerReference w:type="default" r:id="rId11"/>
      <w:pgSz w:w="12240" w:h="15840"/>
      <w:pgMar w:top="1140" w:right="1080" w:bottom="2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B91C" w14:textId="77777777" w:rsidR="00A53C40" w:rsidRDefault="00A53C40" w:rsidP="00F6231C">
      <w:pPr>
        <w:spacing w:line="240" w:lineRule="auto"/>
      </w:pPr>
      <w:r>
        <w:separator/>
      </w:r>
    </w:p>
  </w:endnote>
  <w:endnote w:type="continuationSeparator" w:id="0">
    <w:p w14:paraId="6470FEAC" w14:textId="77777777" w:rsidR="00A53C40" w:rsidRDefault="00A53C40" w:rsidP="00F623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BCBF" w14:textId="77777777" w:rsidR="00A53C40" w:rsidRDefault="00A53C40" w:rsidP="00F6231C">
      <w:pPr>
        <w:spacing w:line="240" w:lineRule="auto"/>
      </w:pPr>
      <w:r>
        <w:separator/>
      </w:r>
    </w:p>
  </w:footnote>
  <w:footnote w:type="continuationSeparator" w:id="0">
    <w:p w14:paraId="490B9A69" w14:textId="77777777" w:rsidR="00A53C40" w:rsidRDefault="00A53C40" w:rsidP="00F623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87612"/>
      <w:docPartObj>
        <w:docPartGallery w:val="Page Numbers (Top of Page)"/>
        <w:docPartUnique/>
      </w:docPartObj>
    </w:sdtPr>
    <w:sdtEndPr>
      <w:rPr>
        <w:rStyle w:val="PageNumber"/>
      </w:rPr>
    </w:sdtEndPr>
    <w:sdtContent>
      <w:p w14:paraId="156C2460" w14:textId="7D753314" w:rsidR="00F6231C" w:rsidRDefault="00F6231C" w:rsidP="000239C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7C8E4F" w14:textId="77777777" w:rsidR="00F6231C" w:rsidRDefault="00F6231C" w:rsidP="00F623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7F63" w14:textId="77777777" w:rsidR="00F6231C" w:rsidRDefault="00F6231C" w:rsidP="00F6231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13727245"/>
      <w:docPartObj>
        <w:docPartGallery w:val="Page Numbers (Top of Page)"/>
        <w:docPartUnique/>
      </w:docPartObj>
    </w:sdtPr>
    <w:sdtEndPr>
      <w:rPr>
        <w:b/>
        <w:bCs/>
        <w:noProof/>
        <w:color w:val="auto"/>
        <w:spacing w:val="0"/>
      </w:rPr>
    </w:sdtEndPr>
    <w:sdtContent>
      <w:p w14:paraId="48742C8E" w14:textId="77777777" w:rsidR="009B7F8A" w:rsidRDefault="009B7F8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BDE17F5" w14:textId="77777777" w:rsidR="009B7F8A" w:rsidRDefault="009B7F8A" w:rsidP="00F6231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608832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30A5E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41012"/>
    <w:multiLevelType w:val="multilevel"/>
    <w:tmpl w:val="840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7446"/>
    <w:multiLevelType w:val="hybridMultilevel"/>
    <w:tmpl w:val="C8EC9A54"/>
    <w:lvl w:ilvl="0" w:tplc="18CA53C8">
      <w:numFmt w:val="bullet"/>
      <w:lvlText w:val="•"/>
      <w:lvlJc w:val="left"/>
      <w:pPr>
        <w:ind w:left="120" w:hanging="126"/>
      </w:pPr>
      <w:rPr>
        <w:rFonts w:ascii="Arial MT" w:eastAsia="Arial MT" w:hAnsi="Arial MT" w:cs="Arial MT" w:hint="default"/>
        <w:b w:val="0"/>
        <w:bCs w:val="0"/>
        <w:i w:val="0"/>
        <w:iCs w:val="0"/>
        <w:spacing w:val="0"/>
        <w:w w:val="100"/>
        <w:sz w:val="20"/>
        <w:szCs w:val="20"/>
        <w:lang w:val="en-US" w:eastAsia="en-US" w:bidi="ar-SA"/>
      </w:rPr>
    </w:lvl>
    <w:lvl w:ilvl="1" w:tplc="94EA789C">
      <w:numFmt w:val="bullet"/>
      <w:lvlText w:val="•"/>
      <w:lvlJc w:val="left"/>
      <w:pPr>
        <w:ind w:left="1116" w:hanging="126"/>
      </w:pPr>
      <w:rPr>
        <w:rFonts w:hint="default"/>
        <w:lang w:val="en-US" w:eastAsia="en-US" w:bidi="ar-SA"/>
      </w:rPr>
    </w:lvl>
    <w:lvl w:ilvl="2" w:tplc="94AE5B90">
      <w:numFmt w:val="bullet"/>
      <w:lvlText w:val="•"/>
      <w:lvlJc w:val="left"/>
      <w:pPr>
        <w:ind w:left="2112" w:hanging="126"/>
      </w:pPr>
      <w:rPr>
        <w:rFonts w:hint="default"/>
        <w:lang w:val="en-US" w:eastAsia="en-US" w:bidi="ar-SA"/>
      </w:rPr>
    </w:lvl>
    <w:lvl w:ilvl="3" w:tplc="1A36ECAC">
      <w:numFmt w:val="bullet"/>
      <w:lvlText w:val="•"/>
      <w:lvlJc w:val="left"/>
      <w:pPr>
        <w:ind w:left="3108" w:hanging="126"/>
      </w:pPr>
      <w:rPr>
        <w:rFonts w:hint="default"/>
        <w:lang w:val="en-US" w:eastAsia="en-US" w:bidi="ar-SA"/>
      </w:rPr>
    </w:lvl>
    <w:lvl w:ilvl="4" w:tplc="445027CC">
      <w:numFmt w:val="bullet"/>
      <w:lvlText w:val="•"/>
      <w:lvlJc w:val="left"/>
      <w:pPr>
        <w:ind w:left="4104" w:hanging="126"/>
      </w:pPr>
      <w:rPr>
        <w:rFonts w:hint="default"/>
        <w:lang w:val="en-US" w:eastAsia="en-US" w:bidi="ar-SA"/>
      </w:rPr>
    </w:lvl>
    <w:lvl w:ilvl="5" w:tplc="482E92C2">
      <w:numFmt w:val="bullet"/>
      <w:lvlText w:val="•"/>
      <w:lvlJc w:val="left"/>
      <w:pPr>
        <w:ind w:left="5100" w:hanging="126"/>
      </w:pPr>
      <w:rPr>
        <w:rFonts w:hint="default"/>
        <w:lang w:val="en-US" w:eastAsia="en-US" w:bidi="ar-SA"/>
      </w:rPr>
    </w:lvl>
    <w:lvl w:ilvl="6" w:tplc="A0649F52">
      <w:numFmt w:val="bullet"/>
      <w:lvlText w:val="•"/>
      <w:lvlJc w:val="left"/>
      <w:pPr>
        <w:ind w:left="6096" w:hanging="126"/>
      </w:pPr>
      <w:rPr>
        <w:rFonts w:hint="default"/>
        <w:lang w:val="en-US" w:eastAsia="en-US" w:bidi="ar-SA"/>
      </w:rPr>
    </w:lvl>
    <w:lvl w:ilvl="7" w:tplc="83B2BF80">
      <w:numFmt w:val="bullet"/>
      <w:lvlText w:val="•"/>
      <w:lvlJc w:val="left"/>
      <w:pPr>
        <w:ind w:left="7092" w:hanging="126"/>
      </w:pPr>
      <w:rPr>
        <w:rFonts w:hint="default"/>
        <w:lang w:val="en-US" w:eastAsia="en-US" w:bidi="ar-SA"/>
      </w:rPr>
    </w:lvl>
    <w:lvl w:ilvl="8" w:tplc="3D96FDFE">
      <w:numFmt w:val="bullet"/>
      <w:lvlText w:val="•"/>
      <w:lvlJc w:val="left"/>
      <w:pPr>
        <w:ind w:left="8088" w:hanging="126"/>
      </w:pPr>
      <w:rPr>
        <w:rFonts w:hint="default"/>
        <w:lang w:val="en-US" w:eastAsia="en-US" w:bidi="ar-SA"/>
      </w:rPr>
    </w:lvl>
  </w:abstractNum>
  <w:abstractNum w:abstractNumId="4" w15:restartNumberingAfterBreak="0">
    <w:nsid w:val="16D80239"/>
    <w:multiLevelType w:val="multilevel"/>
    <w:tmpl w:val="02DA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44853"/>
    <w:multiLevelType w:val="hybridMultilevel"/>
    <w:tmpl w:val="C9DC83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13E0639"/>
    <w:multiLevelType w:val="multilevel"/>
    <w:tmpl w:val="D2E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2D235"/>
    <w:multiLevelType w:val="hybridMultilevel"/>
    <w:tmpl w:val="84726750"/>
    <w:lvl w:ilvl="0" w:tplc="DE7CB9B2">
      <w:start w:val="1"/>
      <w:numFmt w:val="bullet"/>
      <w:lvlText w:val=""/>
      <w:lvlJc w:val="left"/>
      <w:pPr>
        <w:ind w:left="720" w:hanging="360"/>
      </w:pPr>
      <w:rPr>
        <w:rFonts w:ascii="Symbol" w:hAnsi="Symbol" w:hint="default"/>
      </w:rPr>
    </w:lvl>
    <w:lvl w:ilvl="1" w:tplc="89CA9CF8">
      <w:start w:val="1"/>
      <w:numFmt w:val="bullet"/>
      <w:lvlText w:val="o"/>
      <w:lvlJc w:val="left"/>
      <w:pPr>
        <w:ind w:left="1440" w:hanging="360"/>
      </w:pPr>
      <w:rPr>
        <w:rFonts w:ascii="Courier New" w:hAnsi="Courier New" w:hint="default"/>
      </w:rPr>
    </w:lvl>
    <w:lvl w:ilvl="2" w:tplc="4FC22C52">
      <w:start w:val="1"/>
      <w:numFmt w:val="bullet"/>
      <w:lvlText w:val=""/>
      <w:lvlJc w:val="left"/>
      <w:pPr>
        <w:ind w:left="2160" w:hanging="360"/>
      </w:pPr>
      <w:rPr>
        <w:rFonts w:ascii="Wingdings" w:hAnsi="Wingdings" w:hint="default"/>
      </w:rPr>
    </w:lvl>
    <w:lvl w:ilvl="3" w:tplc="D0F49724">
      <w:start w:val="1"/>
      <w:numFmt w:val="bullet"/>
      <w:lvlText w:val=""/>
      <w:lvlJc w:val="left"/>
      <w:pPr>
        <w:ind w:left="2880" w:hanging="360"/>
      </w:pPr>
      <w:rPr>
        <w:rFonts w:ascii="Symbol" w:hAnsi="Symbol" w:hint="default"/>
      </w:rPr>
    </w:lvl>
    <w:lvl w:ilvl="4" w:tplc="D826CBA6">
      <w:start w:val="1"/>
      <w:numFmt w:val="bullet"/>
      <w:lvlText w:val="o"/>
      <w:lvlJc w:val="left"/>
      <w:pPr>
        <w:ind w:left="3600" w:hanging="360"/>
      </w:pPr>
      <w:rPr>
        <w:rFonts w:ascii="Courier New" w:hAnsi="Courier New" w:hint="default"/>
      </w:rPr>
    </w:lvl>
    <w:lvl w:ilvl="5" w:tplc="586C8A94">
      <w:start w:val="1"/>
      <w:numFmt w:val="bullet"/>
      <w:lvlText w:val=""/>
      <w:lvlJc w:val="left"/>
      <w:pPr>
        <w:ind w:left="4320" w:hanging="360"/>
      </w:pPr>
      <w:rPr>
        <w:rFonts w:ascii="Wingdings" w:hAnsi="Wingdings" w:hint="default"/>
      </w:rPr>
    </w:lvl>
    <w:lvl w:ilvl="6" w:tplc="B8029DA4">
      <w:start w:val="1"/>
      <w:numFmt w:val="bullet"/>
      <w:lvlText w:val=""/>
      <w:lvlJc w:val="left"/>
      <w:pPr>
        <w:ind w:left="5040" w:hanging="360"/>
      </w:pPr>
      <w:rPr>
        <w:rFonts w:ascii="Symbol" w:hAnsi="Symbol" w:hint="default"/>
      </w:rPr>
    </w:lvl>
    <w:lvl w:ilvl="7" w:tplc="3FC26AA4">
      <w:start w:val="1"/>
      <w:numFmt w:val="bullet"/>
      <w:lvlText w:val="o"/>
      <w:lvlJc w:val="left"/>
      <w:pPr>
        <w:ind w:left="5760" w:hanging="360"/>
      </w:pPr>
      <w:rPr>
        <w:rFonts w:ascii="Courier New" w:hAnsi="Courier New" w:hint="default"/>
      </w:rPr>
    </w:lvl>
    <w:lvl w:ilvl="8" w:tplc="B30EB090">
      <w:start w:val="1"/>
      <w:numFmt w:val="bullet"/>
      <w:lvlText w:val=""/>
      <w:lvlJc w:val="left"/>
      <w:pPr>
        <w:ind w:left="6480" w:hanging="360"/>
      </w:pPr>
      <w:rPr>
        <w:rFonts w:ascii="Wingdings" w:hAnsi="Wingdings" w:hint="default"/>
      </w:rPr>
    </w:lvl>
  </w:abstractNum>
  <w:abstractNum w:abstractNumId="8" w15:restartNumberingAfterBreak="0">
    <w:nsid w:val="2D4F7B3E"/>
    <w:multiLevelType w:val="multilevel"/>
    <w:tmpl w:val="91CA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7914BD"/>
    <w:multiLevelType w:val="hybridMultilevel"/>
    <w:tmpl w:val="87764EBC"/>
    <w:lvl w:ilvl="0" w:tplc="1450B14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7C41C4F"/>
    <w:multiLevelType w:val="multilevel"/>
    <w:tmpl w:val="7AA6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51367"/>
    <w:multiLevelType w:val="multilevel"/>
    <w:tmpl w:val="19E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84E88"/>
    <w:multiLevelType w:val="multilevel"/>
    <w:tmpl w:val="E3C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94334"/>
    <w:multiLevelType w:val="multilevel"/>
    <w:tmpl w:val="C360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5355D"/>
    <w:multiLevelType w:val="hybridMultilevel"/>
    <w:tmpl w:val="0374D7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C933A1F"/>
    <w:multiLevelType w:val="hybridMultilevel"/>
    <w:tmpl w:val="D4185A7A"/>
    <w:lvl w:ilvl="0" w:tplc="1450B148">
      <w:start w:val="1"/>
      <w:numFmt w:val="bullet"/>
      <w:lvlText w:val=""/>
      <w:lvlJc w:val="left"/>
      <w:pPr>
        <w:ind w:left="644" w:hanging="360"/>
      </w:pPr>
      <w:rPr>
        <w:rFonts w:ascii="Symbol" w:hAnsi="Symbo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6" w15:restartNumberingAfterBreak="0">
    <w:nsid w:val="5ED549DD"/>
    <w:multiLevelType w:val="multilevel"/>
    <w:tmpl w:val="E12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A548E"/>
    <w:multiLevelType w:val="multilevel"/>
    <w:tmpl w:val="1A8E1C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A73C8B"/>
    <w:multiLevelType w:val="hybridMultilevel"/>
    <w:tmpl w:val="860298BC"/>
    <w:lvl w:ilvl="0" w:tplc="1450B14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3431C1A"/>
    <w:multiLevelType w:val="multilevel"/>
    <w:tmpl w:val="79E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175624">
    <w:abstractNumId w:val="7"/>
  </w:num>
  <w:num w:numId="2" w16cid:durableId="597717792">
    <w:abstractNumId w:val="17"/>
  </w:num>
  <w:num w:numId="3" w16cid:durableId="1387409976">
    <w:abstractNumId w:val="1"/>
  </w:num>
  <w:num w:numId="4" w16cid:durableId="345716984">
    <w:abstractNumId w:val="10"/>
  </w:num>
  <w:num w:numId="5" w16cid:durableId="2116486012">
    <w:abstractNumId w:val="0"/>
  </w:num>
  <w:num w:numId="6" w16cid:durableId="755900284">
    <w:abstractNumId w:val="3"/>
  </w:num>
  <w:num w:numId="7" w16cid:durableId="1858301792">
    <w:abstractNumId w:val="19"/>
  </w:num>
  <w:num w:numId="8" w16cid:durableId="1062870384">
    <w:abstractNumId w:val="16"/>
  </w:num>
  <w:num w:numId="9" w16cid:durableId="642807750">
    <w:abstractNumId w:val="4"/>
  </w:num>
  <w:num w:numId="10" w16cid:durableId="805899842">
    <w:abstractNumId w:val="5"/>
  </w:num>
  <w:num w:numId="11" w16cid:durableId="967323779">
    <w:abstractNumId w:val="2"/>
  </w:num>
  <w:num w:numId="12" w16cid:durableId="1902667401">
    <w:abstractNumId w:val="18"/>
  </w:num>
  <w:num w:numId="13" w16cid:durableId="1007058119">
    <w:abstractNumId w:val="9"/>
  </w:num>
  <w:num w:numId="14" w16cid:durableId="1798916159">
    <w:abstractNumId w:val="15"/>
  </w:num>
  <w:num w:numId="15" w16cid:durableId="1527256916">
    <w:abstractNumId w:val="11"/>
  </w:num>
  <w:num w:numId="16" w16cid:durableId="1503006322">
    <w:abstractNumId w:val="6"/>
  </w:num>
  <w:num w:numId="17" w16cid:durableId="1313100319">
    <w:abstractNumId w:val="13"/>
  </w:num>
  <w:num w:numId="18" w16cid:durableId="927466627">
    <w:abstractNumId w:val="8"/>
  </w:num>
  <w:num w:numId="19" w16cid:durableId="1201015650">
    <w:abstractNumId w:val="12"/>
  </w:num>
  <w:num w:numId="20" w16cid:durableId="14197113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23"/>
    <w:rsid w:val="0000228D"/>
    <w:rsid w:val="00012D5B"/>
    <w:rsid w:val="000239C7"/>
    <w:rsid w:val="00034071"/>
    <w:rsid w:val="000342EA"/>
    <w:rsid w:val="0005792C"/>
    <w:rsid w:val="00065EA4"/>
    <w:rsid w:val="00076680"/>
    <w:rsid w:val="000844AF"/>
    <w:rsid w:val="00092C95"/>
    <w:rsid w:val="00097D64"/>
    <w:rsid w:val="000A7DD3"/>
    <w:rsid w:val="000C22B6"/>
    <w:rsid w:val="000C5F14"/>
    <w:rsid w:val="000D7726"/>
    <w:rsid w:val="000F4273"/>
    <w:rsid w:val="00100B4C"/>
    <w:rsid w:val="0010603F"/>
    <w:rsid w:val="00110762"/>
    <w:rsid w:val="00116C8C"/>
    <w:rsid w:val="001175A5"/>
    <w:rsid w:val="00117826"/>
    <w:rsid w:val="00130188"/>
    <w:rsid w:val="001301E5"/>
    <w:rsid w:val="00144813"/>
    <w:rsid w:val="00145B82"/>
    <w:rsid w:val="00146B94"/>
    <w:rsid w:val="001510F6"/>
    <w:rsid w:val="001550B5"/>
    <w:rsid w:val="00173680"/>
    <w:rsid w:val="0017541C"/>
    <w:rsid w:val="00175ADF"/>
    <w:rsid w:val="00181E88"/>
    <w:rsid w:val="00183D1F"/>
    <w:rsid w:val="001A6C72"/>
    <w:rsid w:val="001B3C14"/>
    <w:rsid w:val="001B3E3C"/>
    <w:rsid w:val="001C6908"/>
    <w:rsid w:val="001E651C"/>
    <w:rsid w:val="001F1E0E"/>
    <w:rsid w:val="00200924"/>
    <w:rsid w:val="00205F11"/>
    <w:rsid w:val="002137B5"/>
    <w:rsid w:val="002173F0"/>
    <w:rsid w:val="00217403"/>
    <w:rsid w:val="00236E47"/>
    <w:rsid w:val="0025156C"/>
    <w:rsid w:val="00252808"/>
    <w:rsid w:val="0025328C"/>
    <w:rsid w:val="0025376B"/>
    <w:rsid w:val="002541BD"/>
    <w:rsid w:val="00255FA7"/>
    <w:rsid w:val="0026303E"/>
    <w:rsid w:val="00264CA5"/>
    <w:rsid w:val="002725B8"/>
    <w:rsid w:val="00273C3C"/>
    <w:rsid w:val="002756E4"/>
    <w:rsid w:val="002818F0"/>
    <w:rsid w:val="00282ADF"/>
    <w:rsid w:val="002847E8"/>
    <w:rsid w:val="0029192C"/>
    <w:rsid w:val="00293460"/>
    <w:rsid w:val="0029795D"/>
    <w:rsid w:val="002A1859"/>
    <w:rsid w:val="002A5A8F"/>
    <w:rsid w:val="002B2A70"/>
    <w:rsid w:val="002C7DF9"/>
    <w:rsid w:val="002D247E"/>
    <w:rsid w:val="002D5DEE"/>
    <w:rsid w:val="002E08EC"/>
    <w:rsid w:val="002E2563"/>
    <w:rsid w:val="002E4F4F"/>
    <w:rsid w:val="002E79A4"/>
    <w:rsid w:val="002F14E0"/>
    <w:rsid w:val="003037D1"/>
    <w:rsid w:val="00303C8B"/>
    <w:rsid w:val="0032764A"/>
    <w:rsid w:val="0033145B"/>
    <w:rsid w:val="00334F73"/>
    <w:rsid w:val="00354239"/>
    <w:rsid w:val="00354311"/>
    <w:rsid w:val="00354661"/>
    <w:rsid w:val="00354F58"/>
    <w:rsid w:val="00355B1D"/>
    <w:rsid w:val="0037292F"/>
    <w:rsid w:val="0037386E"/>
    <w:rsid w:val="00380AE6"/>
    <w:rsid w:val="00381D53"/>
    <w:rsid w:val="00383E53"/>
    <w:rsid w:val="00391893"/>
    <w:rsid w:val="00396F0A"/>
    <w:rsid w:val="0039711E"/>
    <w:rsid w:val="00397A69"/>
    <w:rsid w:val="003A0B2E"/>
    <w:rsid w:val="003A5338"/>
    <w:rsid w:val="003A536F"/>
    <w:rsid w:val="003A794F"/>
    <w:rsid w:val="003B477D"/>
    <w:rsid w:val="003B7A14"/>
    <w:rsid w:val="003D05DE"/>
    <w:rsid w:val="003D08F8"/>
    <w:rsid w:val="003D24A7"/>
    <w:rsid w:val="003D6572"/>
    <w:rsid w:val="003E22B0"/>
    <w:rsid w:val="003E7833"/>
    <w:rsid w:val="003F3BFC"/>
    <w:rsid w:val="003F6AD3"/>
    <w:rsid w:val="004339F9"/>
    <w:rsid w:val="004411A7"/>
    <w:rsid w:val="00451CC9"/>
    <w:rsid w:val="00470C76"/>
    <w:rsid w:val="004856CF"/>
    <w:rsid w:val="00497480"/>
    <w:rsid w:val="004A1120"/>
    <w:rsid w:val="004A2387"/>
    <w:rsid w:val="004A366B"/>
    <w:rsid w:val="004A3C3F"/>
    <w:rsid w:val="004B1887"/>
    <w:rsid w:val="004B1BDB"/>
    <w:rsid w:val="004B4822"/>
    <w:rsid w:val="004B6795"/>
    <w:rsid w:val="004B7837"/>
    <w:rsid w:val="004C40DE"/>
    <w:rsid w:val="004C7954"/>
    <w:rsid w:val="004D512D"/>
    <w:rsid w:val="004E2E24"/>
    <w:rsid w:val="004E7DCE"/>
    <w:rsid w:val="004F276D"/>
    <w:rsid w:val="004F525C"/>
    <w:rsid w:val="004F7051"/>
    <w:rsid w:val="00500C17"/>
    <w:rsid w:val="005012D0"/>
    <w:rsid w:val="00503421"/>
    <w:rsid w:val="005139E1"/>
    <w:rsid w:val="005241B3"/>
    <w:rsid w:val="00526D64"/>
    <w:rsid w:val="00527E76"/>
    <w:rsid w:val="005406D6"/>
    <w:rsid w:val="005456C9"/>
    <w:rsid w:val="00555A48"/>
    <w:rsid w:val="00556D5E"/>
    <w:rsid w:val="0056073C"/>
    <w:rsid w:val="00560E46"/>
    <w:rsid w:val="00564021"/>
    <w:rsid w:val="005715DD"/>
    <w:rsid w:val="00571EB3"/>
    <w:rsid w:val="005752C3"/>
    <w:rsid w:val="00575482"/>
    <w:rsid w:val="005874EF"/>
    <w:rsid w:val="00592263"/>
    <w:rsid w:val="00592286"/>
    <w:rsid w:val="00593D64"/>
    <w:rsid w:val="00594B90"/>
    <w:rsid w:val="005A34C4"/>
    <w:rsid w:val="005A57CD"/>
    <w:rsid w:val="005A6079"/>
    <w:rsid w:val="005B0AC5"/>
    <w:rsid w:val="005B2D2E"/>
    <w:rsid w:val="005B7BE1"/>
    <w:rsid w:val="005C07C3"/>
    <w:rsid w:val="005D035E"/>
    <w:rsid w:val="005D3306"/>
    <w:rsid w:val="005D4792"/>
    <w:rsid w:val="005D52F4"/>
    <w:rsid w:val="005E4F0D"/>
    <w:rsid w:val="005E5475"/>
    <w:rsid w:val="005E60AD"/>
    <w:rsid w:val="00601687"/>
    <w:rsid w:val="00603894"/>
    <w:rsid w:val="00612287"/>
    <w:rsid w:val="00613C37"/>
    <w:rsid w:val="006140CE"/>
    <w:rsid w:val="00615DD5"/>
    <w:rsid w:val="00630507"/>
    <w:rsid w:val="00631A84"/>
    <w:rsid w:val="00631D86"/>
    <w:rsid w:val="00636787"/>
    <w:rsid w:val="00636C66"/>
    <w:rsid w:val="0064232A"/>
    <w:rsid w:val="00644E80"/>
    <w:rsid w:val="006502F7"/>
    <w:rsid w:val="0065208D"/>
    <w:rsid w:val="00690997"/>
    <w:rsid w:val="0069236C"/>
    <w:rsid w:val="00697429"/>
    <w:rsid w:val="006A1C09"/>
    <w:rsid w:val="006A2555"/>
    <w:rsid w:val="006A5C22"/>
    <w:rsid w:val="006B0951"/>
    <w:rsid w:val="006B34BD"/>
    <w:rsid w:val="006B7CE7"/>
    <w:rsid w:val="006C1323"/>
    <w:rsid w:val="006C66AE"/>
    <w:rsid w:val="006F3FD7"/>
    <w:rsid w:val="006F7423"/>
    <w:rsid w:val="007003B9"/>
    <w:rsid w:val="00713CF5"/>
    <w:rsid w:val="0071698E"/>
    <w:rsid w:val="00720D75"/>
    <w:rsid w:val="0072581E"/>
    <w:rsid w:val="0073031E"/>
    <w:rsid w:val="00731413"/>
    <w:rsid w:val="00732B39"/>
    <w:rsid w:val="00736A17"/>
    <w:rsid w:val="007434E5"/>
    <w:rsid w:val="007465DB"/>
    <w:rsid w:val="00753753"/>
    <w:rsid w:val="00755E34"/>
    <w:rsid w:val="00756FDC"/>
    <w:rsid w:val="00757977"/>
    <w:rsid w:val="00780110"/>
    <w:rsid w:val="00780362"/>
    <w:rsid w:val="00780686"/>
    <w:rsid w:val="007855D7"/>
    <w:rsid w:val="00786F2F"/>
    <w:rsid w:val="0079010A"/>
    <w:rsid w:val="00791B0C"/>
    <w:rsid w:val="007A237B"/>
    <w:rsid w:val="007B12C8"/>
    <w:rsid w:val="007B54F6"/>
    <w:rsid w:val="007C3A84"/>
    <w:rsid w:val="007C43CD"/>
    <w:rsid w:val="007D4DA2"/>
    <w:rsid w:val="007E4B84"/>
    <w:rsid w:val="007E6D8E"/>
    <w:rsid w:val="007F0525"/>
    <w:rsid w:val="007F6251"/>
    <w:rsid w:val="007F63ED"/>
    <w:rsid w:val="007F684C"/>
    <w:rsid w:val="0080355A"/>
    <w:rsid w:val="00805756"/>
    <w:rsid w:val="0081793C"/>
    <w:rsid w:val="00817FC5"/>
    <w:rsid w:val="00822D41"/>
    <w:rsid w:val="00823081"/>
    <w:rsid w:val="008338DD"/>
    <w:rsid w:val="0083565C"/>
    <w:rsid w:val="008404FF"/>
    <w:rsid w:val="00841A82"/>
    <w:rsid w:val="00842DC9"/>
    <w:rsid w:val="00844460"/>
    <w:rsid w:val="008512CE"/>
    <w:rsid w:val="00861456"/>
    <w:rsid w:val="00864247"/>
    <w:rsid w:val="00867DEC"/>
    <w:rsid w:val="00890F84"/>
    <w:rsid w:val="008A1CF1"/>
    <w:rsid w:val="008A25ED"/>
    <w:rsid w:val="008A360C"/>
    <w:rsid w:val="008A3A84"/>
    <w:rsid w:val="008A47B5"/>
    <w:rsid w:val="008A62D5"/>
    <w:rsid w:val="008C396A"/>
    <w:rsid w:val="008C7936"/>
    <w:rsid w:val="008D51AE"/>
    <w:rsid w:val="008F3AFE"/>
    <w:rsid w:val="009010A7"/>
    <w:rsid w:val="0090456E"/>
    <w:rsid w:val="0090784A"/>
    <w:rsid w:val="00910745"/>
    <w:rsid w:val="00911DE4"/>
    <w:rsid w:val="00917AA9"/>
    <w:rsid w:val="009358EB"/>
    <w:rsid w:val="00945FE1"/>
    <w:rsid w:val="00953E55"/>
    <w:rsid w:val="0096053E"/>
    <w:rsid w:val="00972479"/>
    <w:rsid w:val="0098358F"/>
    <w:rsid w:val="00986F3C"/>
    <w:rsid w:val="009934DC"/>
    <w:rsid w:val="009A34D4"/>
    <w:rsid w:val="009A35DD"/>
    <w:rsid w:val="009A758B"/>
    <w:rsid w:val="009B2C2D"/>
    <w:rsid w:val="009B3AFA"/>
    <w:rsid w:val="009B4279"/>
    <w:rsid w:val="009B5310"/>
    <w:rsid w:val="009B7F8A"/>
    <w:rsid w:val="009C28AA"/>
    <w:rsid w:val="009C4FBE"/>
    <w:rsid w:val="009C7D19"/>
    <w:rsid w:val="009D1D12"/>
    <w:rsid w:val="009D29B5"/>
    <w:rsid w:val="009D450C"/>
    <w:rsid w:val="009E3481"/>
    <w:rsid w:val="009E422C"/>
    <w:rsid w:val="00A0472A"/>
    <w:rsid w:val="00A06742"/>
    <w:rsid w:val="00A13A3B"/>
    <w:rsid w:val="00A1518D"/>
    <w:rsid w:val="00A2540A"/>
    <w:rsid w:val="00A30CAF"/>
    <w:rsid w:val="00A31DDD"/>
    <w:rsid w:val="00A32549"/>
    <w:rsid w:val="00A32DC8"/>
    <w:rsid w:val="00A36CD1"/>
    <w:rsid w:val="00A36DC4"/>
    <w:rsid w:val="00A43064"/>
    <w:rsid w:val="00A53C40"/>
    <w:rsid w:val="00A61874"/>
    <w:rsid w:val="00A63ADE"/>
    <w:rsid w:val="00A6589B"/>
    <w:rsid w:val="00A670A2"/>
    <w:rsid w:val="00A76215"/>
    <w:rsid w:val="00A85E45"/>
    <w:rsid w:val="00A86CCB"/>
    <w:rsid w:val="00AA260D"/>
    <w:rsid w:val="00AB1A4A"/>
    <w:rsid w:val="00AC07E8"/>
    <w:rsid w:val="00AC4BF7"/>
    <w:rsid w:val="00AD1315"/>
    <w:rsid w:val="00AD176A"/>
    <w:rsid w:val="00AD1AB9"/>
    <w:rsid w:val="00AD216F"/>
    <w:rsid w:val="00AE0BFC"/>
    <w:rsid w:val="00AE2B0B"/>
    <w:rsid w:val="00AE592A"/>
    <w:rsid w:val="00AE6086"/>
    <w:rsid w:val="00B01AB3"/>
    <w:rsid w:val="00B02F5A"/>
    <w:rsid w:val="00B156DC"/>
    <w:rsid w:val="00B2634D"/>
    <w:rsid w:val="00B2718C"/>
    <w:rsid w:val="00B30DFE"/>
    <w:rsid w:val="00B404E2"/>
    <w:rsid w:val="00B71B8D"/>
    <w:rsid w:val="00B74DF4"/>
    <w:rsid w:val="00B864CB"/>
    <w:rsid w:val="00B87576"/>
    <w:rsid w:val="00BA7E78"/>
    <w:rsid w:val="00BB3F9F"/>
    <w:rsid w:val="00BC284C"/>
    <w:rsid w:val="00BC287C"/>
    <w:rsid w:val="00BC2F81"/>
    <w:rsid w:val="00BC627D"/>
    <w:rsid w:val="00BD14EF"/>
    <w:rsid w:val="00BE7EC9"/>
    <w:rsid w:val="00BF57FB"/>
    <w:rsid w:val="00C01CD4"/>
    <w:rsid w:val="00C1496A"/>
    <w:rsid w:val="00C14A37"/>
    <w:rsid w:val="00C40004"/>
    <w:rsid w:val="00C40764"/>
    <w:rsid w:val="00C44420"/>
    <w:rsid w:val="00C531BA"/>
    <w:rsid w:val="00C539A9"/>
    <w:rsid w:val="00C54E80"/>
    <w:rsid w:val="00C56A18"/>
    <w:rsid w:val="00C61244"/>
    <w:rsid w:val="00C6168A"/>
    <w:rsid w:val="00C622D6"/>
    <w:rsid w:val="00C63392"/>
    <w:rsid w:val="00C74D30"/>
    <w:rsid w:val="00C7587E"/>
    <w:rsid w:val="00C82958"/>
    <w:rsid w:val="00C84C1A"/>
    <w:rsid w:val="00C934E0"/>
    <w:rsid w:val="00CA455E"/>
    <w:rsid w:val="00CB458C"/>
    <w:rsid w:val="00CC01AB"/>
    <w:rsid w:val="00CD15F7"/>
    <w:rsid w:val="00CD29BF"/>
    <w:rsid w:val="00CD41A7"/>
    <w:rsid w:val="00CE6D76"/>
    <w:rsid w:val="00CF58CC"/>
    <w:rsid w:val="00D00971"/>
    <w:rsid w:val="00D05282"/>
    <w:rsid w:val="00D33DB9"/>
    <w:rsid w:val="00D5533E"/>
    <w:rsid w:val="00D6062E"/>
    <w:rsid w:val="00D647E6"/>
    <w:rsid w:val="00D655C5"/>
    <w:rsid w:val="00D748A4"/>
    <w:rsid w:val="00D77E56"/>
    <w:rsid w:val="00D82F0B"/>
    <w:rsid w:val="00D8352D"/>
    <w:rsid w:val="00D83B3E"/>
    <w:rsid w:val="00DA0858"/>
    <w:rsid w:val="00DA1A9D"/>
    <w:rsid w:val="00DA29A3"/>
    <w:rsid w:val="00DA4039"/>
    <w:rsid w:val="00DB0130"/>
    <w:rsid w:val="00DB48F6"/>
    <w:rsid w:val="00DC418E"/>
    <w:rsid w:val="00DC4E16"/>
    <w:rsid w:val="00DD3339"/>
    <w:rsid w:val="00DE08F0"/>
    <w:rsid w:val="00DE454B"/>
    <w:rsid w:val="00DE5EEB"/>
    <w:rsid w:val="00DE7EC7"/>
    <w:rsid w:val="00DF5E9C"/>
    <w:rsid w:val="00DF72B7"/>
    <w:rsid w:val="00DF7A2D"/>
    <w:rsid w:val="00E018EC"/>
    <w:rsid w:val="00E01900"/>
    <w:rsid w:val="00E117B0"/>
    <w:rsid w:val="00E32BD4"/>
    <w:rsid w:val="00E33004"/>
    <w:rsid w:val="00E3443D"/>
    <w:rsid w:val="00E37EF5"/>
    <w:rsid w:val="00E42670"/>
    <w:rsid w:val="00E432F2"/>
    <w:rsid w:val="00E66BED"/>
    <w:rsid w:val="00E66CFC"/>
    <w:rsid w:val="00E751EB"/>
    <w:rsid w:val="00E761A0"/>
    <w:rsid w:val="00E84FD6"/>
    <w:rsid w:val="00EA35CF"/>
    <w:rsid w:val="00EA4E09"/>
    <w:rsid w:val="00EB56AC"/>
    <w:rsid w:val="00ED0483"/>
    <w:rsid w:val="00EE6284"/>
    <w:rsid w:val="00F03511"/>
    <w:rsid w:val="00F104D9"/>
    <w:rsid w:val="00F11E1A"/>
    <w:rsid w:val="00F30BCD"/>
    <w:rsid w:val="00F35620"/>
    <w:rsid w:val="00F3714E"/>
    <w:rsid w:val="00F468F2"/>
    <w:rsid w:val="00F507F0"/>
    <w:rsid w:val="00F508CC"/>
    <w:rsid w:val="00F53A37"/>
    <w:rsid w:val="00F55A77"/>
    <w:rsid w:val="00F6231C"/>
    <w:rsid w:val="00F6450D"/>
    <w:rsid w:val="00F6545A"/>
    <w:rsid w:val="00F7695B"/>
    <w:rsid w:val="00F77916"/>
    <w:rsid w:val="00FA3122"/>
    <w:rsid w:val="00FA4781"/>
    <w:rsid w:val="00FB00E8"/>
    <w:rsid w:val="00FB3FEA"/>
    <w:rsid w:val="00FB52DF"/>
    <w:rsid w:val="00FC0980"/>
    <w:rsid w:val="00FC30BB"/>
    <w:rsid w:val="00FC5908"/>
    <w:rsid w:val="00FD1CB3"/>
    <w:rsid w:val="00FD6BD2"/>
    <w:rsid w:val="00FD76AB"/>
    <w:rsid w:val="00FE56D3"/>
    <w:rsid w:val="00FF1146"/>
    <w:rsid w:val="00FF170A"/>
    <w:rsid w:val="00FF3626"/>
    <w:rsid w:val="00FF61F6"/>
    <w:rsid w:val="00FF778E"/>
    <w:rsid w:val="03F5038D"/>
    <w:rsid w:val="04D335EE"/>
    <w:rsid w:val="07594AB4"/>
    <w:rsid w:val="08CC4692"/>
    <w:rsid w:val="094A6296"/>
    <w:rsid w:val="0BABC6FA"/>
    <w:rsid w:val="0DB755E2"/>
    <w:rsid w:val="191243E9"/>
    <w:rsid w:val="1EEFC68D"/>
    <w:rsid w:val="1F584A6A"/>
    <w:rsid w:val="2C40938D"/>
    <w:rsid w:val="2DF0370D"/>
    <w:rsid w:val="2ED09F15"/>
    <w:rsid w:val="31E90455"/>
    <w:rsid w:val="324976F4"/>
    <w:rsid w:val="3443EF96"/>
    <w:rsid w:val="3B4832BC"/>
    <w:rsid w:val="4005593B"/>
    <w:rsid w:val="4B182CD9"/>
    <w:rsid w:val="4B92EA13"/>
    <w:rsid w:val="5060F96D"/>
    <w:rsid w:val="50C7A9B5"/>
    <w:rsid w:val="51F7095A"/>
    <w:rsid w:val="5406C5F2"/>
    <w:rsid w:val="5D813E5C"/>
    <w:rsid w:val="7080FB01"/>
    <w:rsid w:val="711EB7DF"/>
    <w:rsid w:val="74361160"/>
    <w:rsid w:val="7BE407C3"/>
    <w:rsid w:val="7C9BB1C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C5A71"/>
  <w15:chartTrackingRefBased/>
  <w15:docId w15:val="{0357988B-B327-447D-9955-3854396C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76A"/>
    <w:pPr>
      <w:spacing w:after="0" w:line="480" w:lineRule="auto"/>
    </w:pPr>
    <w:rPr>
      <w:rFonts w:ascii="Times New Roman" w:hAnsi="Times New Roman"/>
    </w:rPr>
  </w:style>
  <w:style w:type="paragraph" w:styleId="Heading1">
    <w:name w:val="heading 1"/>
    <w:basedOn w:val="Normal"/>
    <w:next w:val="Normal"/>
    <w:link w:val="Heading1Char"/>
    <w:autoRedefine/>
    <w:uiPriority w:val="9"/>
    <w:qFormat/>
    <w:rsid w:val="004856CF"/>
    <w:pPr>
      <w:keepNext/>
      <w:keepLines/>
      <w:outlineLvl w:val="0"/>
    </w:pPr>
    <w:rPr>
      <w:rFonts w:eastAsiaTheme="majorEastAsia" w:cstheme="majorBidi"/>
      <w:bCs/>
      <w:color w:val="000000" w:themeColor="text1"/>
      <w:szCs w:val="40"/>
    </w:rPr>
  </w:style>
  <w:style w:type="paragraph" w:styleId="Heading2">
    <w:name w:val="heading 2"/>
    <w:basedOn w:val="Normal"/>
    <w:next w:val="Normal"/>
    <w:link w:val="Heading2Char"/>
    <w:autoRedefine/>
    <w:uiPriority w:val="9"/>
    <w:unhideWhenUsed/>
    <w:qFormat/>
    <w:rsid w:val="00AD176A"/>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AD176A"/>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D176A"/>
    <w:pPr>
      <w:keepNext/>
      <w:keepLines/>
      <w:outlineLvl w:val="3"/>
    </w:pPr>
    <w:rPr>
      <w:rFonts w:eastAsiaTheme="majorEastAsia" w:cs="Times New Roman (Headings CS)"/>
      <w:b/>
      <w:iCs/>
      <w:color w:val="000000" w:themeColor="text1"/>
    </w:rPr>
  </w:style>
  <w:style w:type="paragraph" w:styleId="Heading5">
    <w:name w:val="heading 5"/>
    <w:basedOn w:val="Normal"/>
    <w:next w:val="Normal"/>
    <w:link w:val="Heading5Char"/>
    <w:uiPriority w:val="9"/>
    <w:semiHidden/>
    <w:unhideWhenUsed/>
    <w:qFormat/>
    <w:rsid w:val="006F74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74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74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74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74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6CF"/>
    <w:rPr>
      <w:rFonts w:ascii="Times New Roman" w:eastAsiaTheme="majorEastAsia" w:hAnsi="Times New Roman" w:cstheme="majorBidi"/>
      <w:bCs/>
      <w:color w:val="000000" w:themeColor="text1"/>
      <w:szCs w:val="40"/>
    </w:rPr>
  </w:style>
  <w:style w:type="character" w:customStyle="1" w:styleId="Heading3Char">
    <w:name w:val="Heading 3 Char"/>
    <w:basedOn w:val="DefaultParagraphFont"/>
    <w:link w:val="Heading3"/>
    <w:uiPriority w:val="9"/>
    <w:rsid w:val="00AD176A"/>
    <w:rPr>
      <w:rFonts w:ascii="Times New Roman" w:eastAsiaTheme="majorEastAsia" w:hAnsi="Times New Roman" w:cstheme="majorBidi"/>
      <w:b/>
      <w:color w:val="000000" w:themeColor="text1"/>
      <w:szCs w:val="28"/>
    </w:rPr>
  </w:style>
  <w:style w:type="character" w:customStyle="1" w:styleId="Heading2Char">
    <w:name w:val="Heading 2 Char"/>
    <w:basedOn w:val="DefaultParagraphFont"/>
    <w:link w:val="Heading2"/>
    <w:uiPriority w:val="9"/>
    <w:rsid w:val="00AD176A"/>
    <w:rPr>
      <w:rFonts w:ascii="Times New Roman" w:eastAsiaTheme="majorEastAsia" w:hAnsi="Times New Roman" w:cstheme="majorBidi"/>
      <w:b/>
      <w:color w:val="000000" w:themeColor="text1"/>
      <w:szCs w:val="32"/>
    </w:rPr>
  </w:style>
  <w:style w:type="paragraph" w:styleId="TOC1">
    <w:name w:val="toc 1"/>
    <w:basedOn w:val="Normal"/>
    <w:next w:val="Normal"/>
    <w:autoRedefine/>
    <w:uiPriority w:val="39"/>
    <w:unhideWhenUsed/>
    <w:qFormat/>
    <w:rsid w:val="002725B8"/>
    <w:pPr>
      <w:tabs>
        <w:tab w:val="right" w:leader="dot" w:pos="10070"/>
      </w:tabs>
      <w:spacing w:after="100"/>
    </w:pPr>
    <w:rPr>
      <w:color w:val="000000" w:themeColor="text1"/>
    </w:rPr>
  </w:style>
  <w:style w:type="paragraph" w:styleId="TOC3">
    <w:name w:val="toc 3"/>
    <w:basedOn w:val="Normal"/>
    <w:next w:val="Normal"/>
    <w:autoRedefine/>
    <w:uiPriority w:val="39"/>
    <w:unhideWhenUsed/>
    <w:qFormat/>
    <w:rsid w:val="00AD176A"/>
    <w:pPr>
      <w:tabs>
        <w:tab w:val="right" w:leader="dot" w:pos="9350"/>
      </w:tabs>
      <w:spacing w:after="100"/>
    </w:pPr>
    <w:rPr>
      <w:bCs/>
    </w:rPr>
  </w:style>
  <w:style w:type="character" w:customStyle="1" w:styleId="Heading4Char">
    <w:name w:val="Heading 4 Char"/>
    <w:basedOn w:val="DefaultParagraphFont"/>
    <w:link w:val="Heading4"/>
    <w:uiPriority w:val="9"/>
    <w:rsid w:val="00AD176A"/>
    <w:rPr>
      <w:rFonts w:ascii="Times New Roman" w:eastAsiaTheme="majorEastAsia" w:hAnsi="Times New Roman" w:cs="Times New Roman (Headings CS)"/>
      <w:b/>
      <w:iCs/>
      <w:color w:val="000000" w:themeColor="text1"/>
    </w:rPr>
  </w:style>
  <w:style w:type="character" w:customStyle="1" w:styleId="Heading5Char">
    <w:name w:val="Heading 5 Char"/>
    <w:basedOn w:val="DefaultParagraphFont"/>
    <w:link w:val="Heading5"/>
    <w:uiPriority w:val="9"/>
    <w:semiHidden/>
    <w:rsid w:val="006F7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23"/>
    <w:rPr>
      <w:rFonts w:eastAsiaTheme="majorEastAsia" w:cstheme="majorBidi"/>
      <w:color w:val="272727" w:themeColor="text1" w:themeTint="D8"/>
    </w:rPr>
  </w:style>
  <w:style w:type="paragraph" w:styleId="Title">
    <w:name w:val="Title"/>
    <w:basedOn w:val="Normal"/>
    <w:next w:val="Normal"/>
    <w:link w:val="TitleChar"/>
    <w:uiPriority w:val="10"/>
    <w:qFormat/>
    <w:rsid w:val="006F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4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7423"/>
    <w:rPr>
      <w:rFonts w:ascii="Times New Roman" w:hAnsi="Times New Roman"/>
      <w:i/>
      <w:iCs/>
      <w:color w:val="404040" w:themeColor="text1" w:themeTint="BF"/>
    </w:rPr>
  </w:style>
  <w:style w:type="paragraph" w:styleId="ListParagraph">
    <w:name w:val="List Paragraph"/>
    <w:basedOn w:val="Normal"/>
    <w:uiPriority w:val="1"/>
    <w:qFormat/>
    <w:rsid w:val="006F7423"/>
    <w:pPr>
      <w:ind w:left="720"/>
      <w:contextualSpacing/>
    </w:pPr>
  </w:style>
  <w:style w:type="character" w:styleId="IntenseEmphasis">
    <w:name w:val="Intense Emphasis"/>
    <w:basedOn w:val="DefaultParagraphFont"/>
    <w:uiPriority w:val="21"/>
    <w:qFormat/>
    <w:rsid w:val="006F7423"/>
    <w:rPr>
      <w:i/>
      <w:iCs/>
      <w:color w:val="0F4761" w:themeColor="accent1" w:themeShade="BF"/>
    </w:rPr>
  </w:style>
  <w:style w:type="paragraph" w:styleId="IntenseQuote">
    <w:name w:val="Intense Quote"/>
    <w:basedOn w:val="Normal"/>
    <w:next w:val="Normal"/>
    <w:link w:val="IntenseQuoteChar"/>
    <w:uiPriority w:val="30"/>
    <w:qFormat/>
    <w:rsid w:val="006F7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423"/>
    <w:rPr>
      <w:rFonts w:ascii="Times New Roman" w:hAnsi="Times New Roman"/>
      <w:i/>
      <w:iCs/>
      <w:color w:val="0F4761" w:themeColor="accent1" w:themeShade="BF"/>
    </w:rPr>
  </w:style>
  <w:style w:type="character" w:styleId="IntenseReference">
    <w:name w:val="Intense Reference"/>
    <w:basedOn w:val="DefaultParagraphFont"/>
    <w:uiPriority w:val="32"/>
    <w:qFormat/>
    <w:rsid w:val="006F7423"/>
    <w:rPr>
      <w:b/>
      <w:bCs/>
      <w:smallCaps/>
      <w:color w:val="0F4761" w:themeColor="accent1" w:themeShade="BF"/>
      <w:spacing w:val="5"/>
    </w:rPr>
  </w:style>
  <w:style w:type="character" w:customStyle="1" w:styleId="apple-converted-space">
    <w:name w:val="apple-converted-space"/>
    <w:basedOn w:val="DefaultParagraphFont"/>
    <w:rsid w:val="007003B9"/>
  </w:style>
  <w:style w:type="paragraph" w:customStyle="1" w:styleId="p2">
    <w:name w:val="p2"/>
    <w:basedOn w:val="Normal"/>
    <w:rsid w:val="007003B9"/>
    <w:pPr>
      <w:spacing w:before="100" w:beforeAutospacing="1" w:after="100" w:afterAutospacing="1" w:line="240" w:lineRule="auto"/>
    </w:pPr>
    <w:rPr>
      <w:rFonts w:eastAsia="Times New Roman" w:cs="Times New Roman"/>
      <w:kern w:val="0"/>
      <w14:ligatures w14:val="none"/>
    </w:rPr>
  </w:style>
  <w:style w:type="paragraph" w:customStyle="1" w:styleId="p3">
    <w:name w:val="p3"/>
    <w:basedOn w:val="Normal"/>
    <w:rsid w:val="007003B9"/>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F6231C"/>
    <w:pPr>
      <w:tabs>
        <w:tab w:val="center" w:pos="4680"/>
        <w:tab w:val="right" w:pos="9360"/>
      </w:tabs>
      <w:spacing w:line="240" w:lineRule="auto"/>
    </w:pPr>
  </w:style>
  <w:style w:type="character" w:customStyle="1" w:styleId="HeaderChar">
    <w:name w:val="Header Char"/>
    <w:basedOn w:val="DefaultParagraphFont"/>
    <w:link w:val="Header"/>
    <w:uiPriority w:val="99"/>
    <w:rsid w:val="00F6231C"/>
    <w:rPr>
      <w:rFonts w:ascii="Times New Roman" w:hAnsi="Times New Roman"/>
    </w:rPr>
  </w:style>
  <w:style w:type="character" w:styleId="PageNumber">
    <w:name w:val="page number"/>
    <w:basedOn w:val="DefaultParagraphFont"/>
    <w:uiPriority w:val="99"/>
    <w:semiHidden/>
    <w:unhideWhenUsed/>
    <w:rsid w:val="00F6231C"/>
  </w:style>
  <w:style w:type="character" w:customStyle="1" w:styleId="s2">
    <w:name w:val="s2"/>
    <w:basedOn w:val="DefaultParagraphFont"/>
    <w:rsid w:val="00396F0A"/>
  </w:style>
  <w:style w:type="paragraph" w:customStyle="1" w:styleId="p1">
    <w:name w:val="p1"/>
    <w:basedOn w:val="Normal"/>
    <w:rsid w:val="00C01CD4"/>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692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564021"/>
  </w:style>
  <w:style w:type="character" w:styleId="Hyperlink">
    <w:name w:val="Hyperlink"/>
    <w:basedOn w:val="DefaultParagraphFont"/>
    <w:uiPriority w:val="99"/>
    <w:unhideWhenUsed/>
    <w:rsid w:val="003A5338"/>
    <w:rPr>
      <w:color w:val="467886" w:themeColor="hyperlink"/>
      <w:u w:val="single"/>
    </w:rPr>
  </w:style>
  <w:style w:type="character" w:styleId="UnresolvedMention">
    <w:name w:val="Unresolved Mention"/>
    <w:basedOn w:val="DefaultParagraphFont"/>
    <w:uiPriority w:val="99"/>
    <w:semiHidden/>
    <w:unhideWhenUsed/>
    <w:rsid w:val="003A5338"/>
    <w:rPr>
      <w:color w:val="605E5C"/>
      <w:shd w:val="clear" w:color="auto" w:fill="E1DFDD"/>
    </w:rPr>
  </w:style>
  <w:style w:type="paragraph" w:styleId="ListBullet">
    <w:name w:val="List Bullet"/>
    <w:basedOn w:val="Normal"/>
    <w:uiPriority w:val="99"/>
    <w:unhideWhenUsed/>
    <w:rsid w:val="005A34C4"/>
    <w:pPr>
      <w:numPr>
        <w:numId w:val="3"/>
      </w:numPr>
      <w:tabs>
        <w:tab w:val="clear" w:pos="360"/>
      </w:tabs>
      <w:spacing w:after="200" w:line="276" w:lineRule="auto"/>
      <w:contextualSpacing/>
    </w:pPr>
    <w:rPr>
      <w:rFonts w:asciiTheme="minorHAnsi" w:eastAsiaTheme="minorEastAsia" w:hAnsiTheme="minorHAnsi"/>
      <w:kern w:val="0"/>
      <w:sz w:val="22"/>
      <w:szCs w:val="22"/>
      <w:lang w:val="en-US"/>
      <w14:ligatures w14:val="none"/>
    </w:rPr>
  </w:style>
  <w:style w:type="paragraph" w:styleId="Footer">
    <w:name w:val="footer"/>
    <w:basedOn w:val="Normal"/>
    <w:link w:val="FooterChar"/>
    <w:uiPriority w:val="99"/>
    <w:unhideWhenUsed/>
    <w:rsid w:val="00BA7E78"/>
    <w:pPr>
      <w:tabs>
        <w:tab w:val="center" w:pos="4680"/>
        <w:tab w:val="right" w:pos="9360"/>
      </w:tabs>
      <w:spacing w:line="240" w:lineRule="auto"/>
    </w:pPr>
  </w:style>
  <w:style w:type="character" w:customStyle="1" w:styleId="FooterChar">
    <w:name w:val="Footer Char"/>
    <w:basedOn w:val="DefaultParagraphFont"/>
    <w:link w:val="Footer"/>
    <w:uiPriority w:val="99"/>
    <w:rsid w:val="00BA7E78"/>
    <w:rPr>
      <w:rFonts w:ascii="Times New Roman" w:hAnsi="Times New Roman"/>
    </w:rPr>
  </w:style>
  <w:style w:type="paragraph" w:styleId="ListNumber">
    <w:name w:val="List Number"/>
    <w:basedOn w:val="Normal"/>
    <w:uiPriority w:val="99"/>
    <w:unhideWhenUsed/>
    <w:rsid w:val="00FF170A"/>
    <w:pPr>
      <w:numPr>
        <w:numId w:val="5"/>
      </w:numPr>
      <w:tabs>
        <w:tab w:val="clear" w:pos="360"/>
      </w:tabs>
      <w:spacing w:after="200" w:line="276" w:lineRule="auto"/>
      <w:ind w:left="0" w:firstLine="0"/>
      <w:contextualSpacing/>
    </w:pPr>
    <w:rPr>
      <w:rFonts w:asciiTheme="minorHAnsi" w:eastAsiaTheme="minorEastAsia" w:hAnsiTheme="minorHAnsi"/>
      <w:kern w:val="0"/>
      <w:sz w:val="22"/>
      <w:szCs w:val="22"/>
      <w:lang w:val="en-US"/>
      <w14:ligatures w14:val="none"/>
    </w:rPr>
  </w:style>
  <w:style w:type="paragraph" w:styleId="NormalWeb">
    <w:name w:val="Normal (Web)"/>
    <w:basedOn w:val="Normal"/>
    <w:uiPriority w:val="99"/>
    <w:semiHidden/>
    <w:unhideWhenUsed/>
    <w:rsid w:val="000342EA"/>
    <w:rPr>
      <w:rFonts w:cs="Times New Roman"/>
    </w:rPr>
  </w:style>
  <w:style w:type="paragraph" w:styleId="BodyText">
    <w:name w:val="Body Text"/>
    <w:basedOn w:val="Normal"/>
    <w:link w:val="BodyTextChar"/>
    <w:uiPriority w:val="1"/>
    <w:qFormat/>
    <w:rsid w:val="006F3FD7"/>
    <w:pPr>
      <w:widowControl w:val="0"/>
      <w:autoSpaceDE w:val="0"/>
      <w:autoSpaceDN w:val="0"/>
      <w:spacing w:line="240" w:lineRule="auto"/>
      <w:ind w:left="120"/>
    </w:pPr>
    <w:rPr>
      <w:rFonts w:eastAsia="Times New Roman" w:cs="Times New Roman"/>
      <w:b/>
      <w:bCs/>
      <w:kern w:val="0"/>
      <w:sz w:val="20"/>
      <w:szCs w:val="20"/>
      <w:lang w:val="en-US"/>
      <w14:ligatures w14:val="none"/>
    </w:rPr>
  </w:style>
  <w:style w:type="character" w:customStyle="1" w:styleId="BodyTextChar">
    <w:name w:val="Body Text Char"/>
    <w:basedOn w:val="DefaultParagraphFont"/>
    <w:link w:val="BodyText"/>
    <w:uiPriority w:val="1"/>
    <w:rsid w:val="006F3FD7"/>
    <w:rPr>
      <w:rFonts w:ascii="Times New Roman" w:eastAsia="Times New Roman" w:hAnsi="Times New Roman" w:cs="Times New Roman"/>
      <w:b/>
      <w:bCs/>
      <w:kern w:val="0"/>
      <w:sz w:val="20"/>
      <w:szCs w:val="20"/>
      <w:lang w:val="en-US"/>
      <w14:ligatures w14:val="none"/>
    </w:rPr>
  </w:style>
  <w:style w:type="paragraph" w:customStyle="1" w:styleId="TableParagraph">
    <w:name w:val="Table Paragraph"/>
    <w:basedOn w:val="Normal"/>
    <w:uiPriority w:val="1"/>
    <w:qFormat/>
    <w:rsid w:val="006F3FD7"/>
    <w:pPr>
      <w:widowControl w:val="0"/>
      <w:autoSpaceDE w:val="0"/>
      <w:autoSpaceDN w:val="0"/>
      <w:spacing w:before="60" w:line="240" w:lineRule="auto"/>
      <w:ind w:right="346"/>
      <w:jc w:val="right"/>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127">
      <w:bodyDiv w:val="1"/>
      <w:marLeft w:val="0"/>
      <w:marRight w:val="0"/>
      <w:marTop w:val="0"/>
      <w:marBottom w:val="0"/>
      <w:divBdr>
        <w:top w:val="none" w:sz="0" w:space="0" w:color="auto"/>
        <w:left w:val="none" w:sz="0" w:space="0" w:color="auto"/>
        <w:bottom w:val="none" w:sz="0" w:space="0" w:color="auto"/>
        <w:right w:val="none" w:sz="0" w:space="0" w:color="auto"/>
      </w:divBdr>
    </w:div>
    <w:div w:id="266010922">
      <w:bodyDiv w:val="1"/>
      <w:marLeft w:val="0"/>
      <w:marRight w:val="0"/>
      <w:marTop w:val="0"/>
      <w:marBottom w:val="0"/>
      <w:divBdr>
        <w:top w:val="none" w:sz="0" w:space="0" w:color="auto"/>
        <w:left w:val="none" w:sz="0" w:space="0" w:color="auto"/>
        <w:bottom w:val="none" w:sz="0" w:space="0" w:color="auto"/>
        <w:right w:val="none" w:sz="0" w:space="0" w:color="auto"/>
      </w:divBdr>
    </w:div>
    <w:div w:id="330137223">
      <w:bodyDiv w:val="1"/>
      <w:marLeft w:val="0"/>
      <w:marRight w:val="0"/>
      <w:marTop w:val="0"/>
      <w:marBottom w:val="0"/>
      <w:divBdr>
        <w:top w:val="none" w:sz="0" w:space="0" w:color="auto"/>
        <w:left w:val="none" w:sz="0" w:space="0" w:color="auto"/>
        <w:bottom w:val="none" w:sz="0" w:space="0" w:color="auto"/>
        <w:right w:val="none" w:sz="0" w:space="0" w:color="auto"/>
      </w:divBdr>
    </w:div>
    <w:div w:id="424884175">
      <w:bodyDiv w:val="1"/>
      <w:marLeft w:val="0"/>
      <w:marRight w:val="0"/>
      <w:marTop w:val="0"/>
      <w:marBottom w:val="0"/>
      <w:divBdr>
        <w:top w:val="none" w:sz="0" w:space="0" w:color="auto"/>
        <w:left w:val="none" w:sz="0" w:space="0" w:color="auto"/>
        <w:bottom w:val="none" w:sz="0" w:space="0" w:color="auto"/>
        <w:right w:val="none" w:sz="0" w:space="0" w:color="auto"/>
      </w:divBdr>
    </w:div>
    <w:div w:id="439691146">
      <w:bodyDiv w:val="1"/>
      <w:marLeft w:val="0"/>
      <w:marRight w:val="0"/>
      <w:marTop w:val="0"/>
      <w:marBottom w:val="0"/>
      <w:divBdr>
        <w:top w:val="none" w:sz="0" w:space="0" w:color="auto"/>
        <w:left w:val="none" w:sz="0" w:space="0" w:color="auto"/>
        <w:bottom w:val="none" w:sz="0" w:space="0" w:color="auto"/>
        <w:right w:val="none" w:sz="0" w:space="0" w:color="auto"/>
      </w:divBdr>
    </w:div>
    <w:div w:id="456065091">
      <w:bodyDiv w:val="1"/>
      <w:marLeft w:val="0"/>
      <w:marRight w:val="0"/>
      <w:marTop w:val="0"/>
      <w:marBottom w:val="0"/>
      <w:divBdr>
        <w:top w:val="none" w:sz="0" w:space="0" w:color="auto"/>
        <w:left w:val="none" w:sz="0" w:space="0" w:color="auto"/>
        <w:bottom w:val="none" w:sz="0" w:space="0" w:color="auto"/>
        <w:right w:val="none" w:sz="0" w:space="0" w:color="auto"/>
      </w:divBdr>
    </w:div>
    <w:div w:id="505755068">
      <w:bodyDiv w:val="1"/>
      <w:marLeft w:val="0"/>
      <w:marRight w:val="0"/>
      <w:marTop w:val="0"/>
      <w:marBottom w:val="0"/>
      <w:divBdr>
        <w:top w:val="none" w:sz="0" w:space="0" w:color="auto"/>
        <w:left w:val="none" w:sz="0" w:space="0" w:color="auto"/>
        <w:bottom w:val="none" w:sz="0" w:space="0" w:color="auto"/>
        <w:right w:val="none" w:sz="0" w:space="0" w:color="auto"/>
      </w:divBdr>
    </w:div>
    <w:div w:id="562759804">
      <w:bodyDiv w:val="1"/>
      <w:marLeft w:val="0"/>
      <w:marRight w:val="0"/>
      <w:marTop w:val="0"/>
      <w:marBottom w:val="0"/>
      <w:divBdr>
        <w:top w:val="none" w:sz="0" w:space="0" w:color="auto"/>
        <w:left w:val="none" w:sz="0" w:space="0" w:color="auto"/>
        <w:bottom w:val="none" w:sz="0" w:space="0" w:color="auto"/>
        <w:right w:val="none" w:sz="0" w:space="0" w:color="auto"/>
      </w:divBdr>
    </w:div>
    <w:div w:id="681981157">
      <w:bodyDiv w:val="1"/>
      <w:marLeft w:val="0"/>
      <w:marRight w:val="0"/>
      <w:marTop w:val="0"/>
      <w:marBottom w:val="0"/>
      <w:divBdr>
        <w:top w:val="none" w:sz="0" w:space="0" w:color="auto"/>
        <w:left w:val="none" w:sz="0" w:space="0" w:color="auto"/>
        <w:bottom w:val="none" w:sz="0" w:space="0" w:color="auto"/>
        <w:right w:val="none" w:sz="0" w:space="0" w:color="auto"/>
      </w:divBdr>
    </w:div>
    <w:div w:id="1131510354">
      <w:bodyDiv w:val="1"/>
      <w:marLeft w:val="0"/>
      <w:marRight w:val="0"/>
      <w:marTop w:val="0"/>
      <w:marBottom w:val="0"/>
      <w:divBdr>
        <w:top w:val="none" w:sz="0" w:space="0" w:color="auto"/>
        <w:left w:val="none" w:sz="0" w:space="0" w:color="auto"/>
        <w:bottom w:val="none" w:sz="0" w:space="0" w:color="auto"/>
        <w:right w:val="none" w:sz="0" w:space="0" w:color="auto"/>
      </w:divBdr>
    </w:div>
    <w:div w:id="1563449184">
      <w:bodyDiv w:val="1"/>
      <w:marLeft w:val="0"/>
      <w:marRight w:val="0"/>
      <w:marTop w:val="0"/>
      <w:marBottom w:val="0"/>
      <w:divBdr>
        <w:top w:val="none" w:sz="0" w:space="0" w:color="auto"/>
        <w:left w:val="none" w:sz="0" w:space="0" w:color="auto"/>
        <w:bottom w:val="none" w:sz="0" w:space="0" w:color="auto"/>
        <w:right w:val="none" w:sz="0" w:space="0" w:color="auto"/>
      </w:divBdr>
    </w:div>
    <w:div w:id="1585802791">
      <w:bodyDiv w:val="1"/>
      <w:marLeft w:val="0"/>
      <w:marRight w:val="0"/>
      <w:marTop w:val="0"/>
      <w:marBottom w:val="0"/>
      <w:divBdr>
        <w:top w:val="none" w:sz="0" w:space="0" w:color="auto"/>
        <w:left w:val="none" w:sz="0" w:space="0" w:color="auto"/>
        <w:bottom w:val="none" w:sz="0" w:space="0" w:color="auto"/>
        <w:right w:val="none" w:sz="0" w:space="0" w:color="auto"/>
      </w:divBdr>
      <w:divsChild>
        <w:div w:id="18734955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3919423">
      <w:bodyDiv w:val="1"/>
      <w:marLeft w:val="0"/>
      <w:marRight w:val="0"/>
      <w:marTop w:val="0"/>
      <w:marBottom w:val="0"/>
      <w:divBdr>
        <w:top w:val="none" w:sz="0" w:space="0" w:color="auto"/>
        <w:left w:val="none" w:sz="0" w:space="0" w:color="auto"/>
        <w:bottom w:val="none" w:sz="0" w:space="0" w:color="auto"/>
        <w:right w:val="none" w:sz="0" w:space="0" w:color="auto"/>
      </w:divBdr>
      <w:divsChild>
        <w:div w:id="2514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36127130">
      <w:bodyDiv w:val="1"/>
      <w:marLeft w:val="0"/>
      <w:marRight w:val="0"/>
      <w:marTop w:val="0"/>
      <w:marBottom w:val="0"/>
      <w:divBdr>
        <w:top w:val="none" w:sz="0" w:space="0" w:color="auto"/>
        <w:left w:val="none" w:sz="0" w:space="0" w:color="auto"/>
        <w:bottom w:val="none" w:sz="0" w:space="0" w:color="auto"/>
        <w:right w:val="none" w:sz="0" w:space="0" w:color="auto"/>
      </w:divBdr>
    </w:div>
    <w:div w:id="1757282735">
      <w:bodyDiv w:val="1"/>
      <w:marLeft w:val="0"/>
      <w:marRight w:val="0"/>
      <w:marTop w:val="0"/>
      <w:marBottom w:val="0"/>
      <w:divBdr>
        <w:top w:val="none" w:sz="0" w:space="0" w:color="auto"/>
        <w:left w:val="none" w:sz="0" w:space="0" w:color="auto"/>
        <w:bottom w:val="none" w:sz="0" w:space="0" w:color="auto"/>
        <w:right w:val="none" w:sz="0" w:space="0" w:color="auto"/>
      </w:divBdr>
    </w:div>
    <w:div w:id="21227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6FA8376559914BA403185EF551853A" ma:contentTypeVersion="3" ma:contentTypeDescription="Create a new document." ma:contentTypeScope="" ma:versionID="a89a74bfc10795715ef5f832fdc51097">
  <xsd:schema xmlns:xsd="http://www.w3.org/2001/XMLSchema" xmlns:xs="http://www.w3.org/2001/XMLSchema" xmlns:p="http://schemas.microsoft.com/office/2006/metadata/properties" xmlns:ns2="e4e74566-d85f-4447-b30f-9db65be15783" targetNamespace="http://schemas.microsoft.com/office/2006/metadata/properties" ma:root="true" ma:fieldsID="25b8fb6bdd1eaeb36648514ab4544f6f" ns2:_="">
    <xsd:import namespace="e4e74566-d85f-4447-b30f-9db65be157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74566-d85f-4447-b30f-9db65be15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A8996E-DE4C-4BC7-80DD-0B1F66028C47}">
  <ds:schemaRefs>
    <ds:schemaRef ds:uri="http://schemas.openxmlformats.org/officeDocument/2006/bibliography"/>
  </ds:schemaRefs>
</ds:datastoreItem>
</file>

<file path=customXml/itemProps2.xml><?xml version="1.0" encoding="utf-8"?>
<ds:datastoreItem xmlns:ds="http://schemas.openxmlformats.org/officeDocument/2006/customXml" ds:itemID="{9D7E7282-891D-4FFE-B01B-3A8ED29734FC}"/>
</file>

<file path=customXml/itemProps3.xml><?xml version="1.0" encoding="utf-8"?>
<ds:datastoreItem xmlns:ds="http://schemas.openxmlformats.org/officeDocument/2006/customXml" ds:itemID="{98A34B5E-E062-445E-92CE-2F248B55C071}"/>
</file>

<file path=customXml/itemProps4.xml><?xml version="1.0" encoding="utf-8"?>
<ds:datastoreItem xmlns:ds="http://schemas.openxmlformats.org/officeDocument/2006/customXml" ds:itemID="{025E9B20-9351-4314-9A39-239D4FC73F90}"/>
</file>

<file path=docProps/app.xml><?xml version="1.0" encoding="utf-8"?>
<Properties xmlns="http://schemas.openxmlformats.org/officeDocument/2006/extended-properties" xmlns:vt="http://schemas.openxmlformats.org/officeDocument/2006/docPropsVTypes">
  <Template>Normal.dotm</Template>
  <TotalTime>0</TotalTime>
  <Pages>8</Pages>
  <Words>1428</Words>
  <Characters>10187</Characters>
  <Application>Microsoft Office Word</Application>
  <DocSecurity>0</DocSecurity>
  <Lines>207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Nadera Santina Ferguson</dc:creator>
  <cp:keywords/>
  <dc:description/>
  <cp:lastModifiedBy>Nadera Santina Ferguson</cp:lastModifiedBy>
  <cp:revision>2</cp:revision>
  <cp:lastPrinted>2025-09-15T00:34:00Z</cp:lastPrinted>
  <dcterms:created xsi:type="dcterms:W3CDTF">2026-02-22T20:09:00Z</dcterms:created>
  <dcterms:modified xsi:type="dcterms:W3CDTF">2026-02-22T20:09:00Z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0x010100BD6FA8376559914BA403185EF551853A</vt:lpwstr>
  </property>
</Properties>
</file>