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DD7F7" w14:textId="120489F2" w:rsidR="00DD716D" w:rsidRDefault="00DD716D" w:rsidP="00DD716D">
      <w:pPr>
        <w:jc w:val="center"/>
      </w:pPr>
      <w:r>
        <w:t>VSS 2026 - Abstract</w:t>
      </w:r>
    </w:p>
    <w:p w14:paraId="28D2F3ED" w14:textId="09B40AF9" w:rsidR="00DD716D" w:rsidRDefault="00DD716D" w:rsidP="00DD716D">
      <w:pPr>
        <w:jc w:val="center"/>
      </w:pPr>
      <w:r>
        <w:t>Neural Responses to Binocular Correlated and Anticorrelated Noise Stimuli</w:t>
      </w:r>
    </w:p>
    <w:p w14:paraId="5BF14F23" w14:textId="1CF1785A" w:rsidR="00DD716D" w:rsidRDefault="00DD716D" w:rsidP="00DD716D">
      <w:pPr>
        <w:jc w:val="center"/>
      </w:pPr>
      <w:r>
        <w:t>(or short: Neural Responses to Interocular Correlation)</w:t>
      </w:r>
    </w:p>
    <w:p w14:paraId="3FE492BB" w14:textId="77777777" w:rsidR="00DD716D" w:rsidRDefault="00DD716D" w:rsidP="00DD716D"/>
    <w:p w14:paraId="3EDDDC49" w14:textId="256F9013" w:rsidR="00DD716D" w:rsidRDefault="00DD716D" w:rsidP="00DD716D">
      <w:pPr>
        <w:jc w:val="center"/>
        <w:rPr>
          <w:vertAlign w:val="superscript"/>
        </w:rPr>
      </w:pPr>
      <w:r>
        <w:t>Bruno Richard</w:t>
      </w:r>
      <w:r w:rsidRPr="000453F2">
        <w:rPr>
          <w:vertAlign w:val="superscript"/>
        </w:rPr>
        <w:t>1</w:t>
      </w:r>
      <w:r>
        <w:t xml:space="preserve">, </w:t>
      </w:r>
      <w:r>
        <w:rPr>
          <w:rFonts w:ascii="Arial" w:hAnsi="Arial" w:cs="Arial"/>
          <w:color w:val="222222"/>
          <w:shd w:val="clear" w:color="auto" w:fill="FFFFFF"/>
        </w:rPr>
        <w:t>Robert Hess</w:t>
      </w:r>
      <w:r w:rsidRPr="00DD716D">
        <w:rPr>
          <w:rFonts w:ascii="Arial" w:hAnsi="Arial" w:cs="Arial"/>
          <w:color w:val="222222"/>
          <w:shd w:val="clear" w:color="auto" w:fill="FFFFFF"/>
          <w:vertAlign w:val="superscript"/>
        </w:rPr>
        <w:t>2</w:t>
      </w:r>
      <w:r>
        <w:rPr>
          <w:rFonts w:ascii="Arial" w:hAnsi="Arial" w:cs="Arial"/>
          <w:color w:val="222222"/>
          <w:shd w:val="clear" w:color="auto" w:fill="FFFFFF"/>
        </w:rPr>
        <w:t>, Sing Ip Lee</w:t>
      </w:r>
      <w:r w:rsidRPr="00DD716D">
        <w:rPr>
          <w:rFonts w:ascii="Arial" w:hAnsi="Arial" w:cs="Arial"/>
          <w:color w:val="222222"/>
          <w:shd w:val="clear" w:color="auto" w:fill="FFFFFF"/>
          <w:vertAlign w:val="superscript"/>
        </w:rPr>
        <w:t>3</w:t>
      </w:r>
      <w:r>
        <w:rPr>
          <w:rFonts w:ascii="Arial" w:hAnsi="Arial" w:cs="Arial"/>
          <w:color w:val="222222"/>
          <w:shd w:val="clear" w:color="auto" w:fill="FFFFFF"/>
        </w:rPr>
        <w:t>, Daniela Marinova</w:t>
      </w:r>
      <w:r>
        <w:rPr>
          <w:rFonts w:ascii="Arial" w:hAnsi="Arial" w:cs="Arial"/>
          <w:color w:val="222222"/>
          <w:shd w:val="clear" w:color="auto" w:fill="FFFFFF"/>
          <w:vertAlign w:val="superscript"/>
        </w:rPr>
        <w:t>3</w:t>
      </w:r>
      <w:r>
        <w:rPr>
          <w:rFonts w:ascii="Arial" w:hAnsi="Arial" w:cs="Arial"/>
          <w:color w:val="222222"/>
          <w:shd w:val="clear" w:color="auto" w:fill="FFFFFF"/>
        </w:rPr>
        <w:t xml:space="preserve">, &amp; </w:t>
      </w:r>
      <w:r>
        <w:t>Daniel H. Baker</w:t>
      </w:r>
      <w:r>
        <w:rPr>
          <w:vertAlign w:val="superscript"/>
        </w:rPr>
        <w:t>3</w:t>
      </w:r>
    </w:p>
    <w:p w14:paraId="7A390274" w14:textId="77777777" w:rsidR="00A97CC4" w:rsidRDefault="00A97CC4"/>
    <w:p w14:paraId="5E6E56B5" w14:textId="3F5C4D28" w:rsidR="00DD716D" w:rsidRDefault="00DD716D" w:rsidP="00DD716D">
      <w:r w:rsidRPr="00961904">
        <w:rPr>
          <w:vertAlign w:val="superscript"/>
        </w:rPr>
        <w:t>1</w:t>
      </w:r>
      <w:r w:rsidRPr="00961904">
        <w:t>Department</w:t>
      </w:r>
      <w:r>
        <w:t xml:space="preserve"> of Mathematics and Computer Science, Rutgers University – Newark, Newark, NJ, USA</w:t>
      </w:r>
    </w:p>
    <w:p w14:paraId="5296A2E2" w14:textId="6F166AFD" w:rsidR="00DD716D" w:rsidRDefault="00DD716D" w:rsidP="00DD716D">
      <w:r w:rsidRPr="00DD716D">
        <w:rPr>
          <w:vertAlign w:val="superscript"/>
        </w:rPr>
        <w:t>2</w:t>
      </w:r>
      <w:r>
        <w:t>Department of Ophthalmology, McGill University, Montreal, Qc, Canada</w:t>
      </w:r>
    </w:p>
    <w:p w14:paraId="4A014D52" w14:textId="75F742F1" w:rsidR="00DD716D" w:rsidRPr="00DD716D" w:rsidRDefault="00DD716D" w:rsidP="00DD716D">
      <w:pPr>
        <w:rPr>
          <w:vertAlign w:val="superscript"/>
        </w:rPr>
      </w:pPr>
      <w:r w:rsidRPr="00DD716D">
        <w:rPr>
          <w:vertAlign w:val="superscript"/>
        </w:rPr>
        <w:t>3</w:t>
      </w:r>
      <w:r>
        <w:t>Department of Psychology, University of York, York, UK</w:t>
      </w:r>
    </w:p>
    <w:p w14:paraId="16217A4C" w14:textId="308D7798" w:rsidR="0049715F" w:rsidRDefault="0049715F" w:rsidP="00DD716D"/>
    <w:p w14:paraId="0FE83099" w14:textId="283AA460" w:rsidR="003665EE" w:rsidRDefault="00E75DC4" w:rsidP="00DD716D">
      <w:r w:rsidRPr="00E75DC4">
        <w:t xml:space="preserve">The visual system encodes binocular signals via summation and differencing channels, yet the relative weighting of these inputs remains unclear. </w:t>
      </w:r>
      <w:r w:rsidR="00CB76F5">
        <w:t xml:space="preserve">Here, we use </w:t>
      </w:r>
      <w:r w:rsidR="00355FB6">
        <w:t xml:space="preserve">Steady-State Visually Evoked Potentials (SSVEPs) to </w:t>
      </w:r>
      <w:r w:rsidR="007A658C">
        <w:t>investigate the</w:t>
      </w:r>
      <w:r w:rsidR="00355FB6">
        <w:t xml:space="preserve"> neural responses associated with summation and differencing mechanisms</w:t>
      </w:r>
      <w:r w:rsidR="00565BD6">
        <w:t xml:space="preserve">. </w:t>
      </w:r>
      <w:r w:rsidR="00CB76F5">
        <w:t>In Experiment 1, w</w:t>
      </w:r>
      <w:r w:rsidR="00355FB6">
        <w:t xml:space="preserve">e measured responses to binocular noise stimuli </w:t>
      </w:r>
      <w:r w:rsidR="00AE3B66">
        <w:t xml:space="preserve">in 15 observers. </w:t>
      </w:r>
      <w:r w:rsidR="00355FB6">
        <w:t>Across the eyes, stimuli could oscillate</w:t>
      </w:r>
      <w:r w:rsidR="007F144E">
        <w:t xml:space="preserve"> </w:t>
      </w:r>
      <w:r w:rsidR="00CB76F5">
        <w:t>(</w:t>
      </w:r>
      <w:r>
        <w:t xml:space="preserve">at </w:t>
      </w:r>
      <w:r w:rsidR="007F144E">
        <w:t>3Hz</w:t>
      </w:r>
      <w:r w:rsidR="00CB76F5">
        <w:t>)</w:t>
      </w:r>
      <w:r w:rsidR="00355FB6">
        <w:t xml:space="preserve"> from no correlation to perfect interocular correlation, from no correlation to perfect interocular anticorrelation (i.e., opposite interocular contrast)</w:t>
      </w:r>
      <w:r>
        <w:t xml:space="preserve">, or no interocular correlation (i.e., the control condition). </w:t>
      </w:r>
      <w:r w:rsidR="00DD716D">
        <w:t>Responses to correlated stimuli showed a peak at the fundamental frequency (3Hz</w:t>
      </w:r>
      <w:r w:rsidR="00AB3093">
        <w:t>)</w:t>
      </w:r>
      <w:r w:rsidR="00410A7F">
        <w:t xml:space="preserve">; however, we found </w:t>
      </w:r>
      <w:r w:rsidR="008147FA">
        <w:t>no</w:t>
      </w:r>
      <w:r w:rsidR="00410A7F">
        <w:t xml:space="preserve"> evidence of measurable responses to anticorrelation. </w:t>
      </w:r>
      <w:r w:rsidR="00061918">
        <w:t xml:space="preserve">In </w:t>
      </w:r>
      <w:r w:rsidR="003E6C3D">
        <w:t>E</w:t>
      </w:r>
      <w:r w:rsidR="00061918">
        <w:t>xperiment 2, we increased the sample size to 48 observers</w:t>
      </w:r>
      <w:r w:rsidR="003E6C3D">
        <w:t xml:space="preserve"> and </w:t>
      </w:r>
      <w:r w:rsidR="008147FA">
        <w:t xml:space="preserve">measured SSVEPs </w:t>
      </w:r>
      <w:r w:rsidR="003E6C3D">
        <w:t xml:space="preserve">in response </w:t>
      </w:r>
      <w:r w:rsidR="008147FA">
        <w:t>to interocular correlation and anticorrelation</w:t>
      </w:r>
      <w:r w:rsidR="003E6C3D">
        <w:t xml:space="preserve"> while</w:t>
      </w:r>
      <w:r w:rsidR="008147FA">
        <w:t xml:space="preserve"> </w:t>
      </w:r>
      <w:r w:rsidR="003E6C3D">
        <w:t>manipulating</w:t>
      </w:r>
      <w:r w:rsidR="008147FA">
        <w:t xml:space="preserve"> the </w:t>
      </w:r>
      <w:r>
        <w:t>degree of</w:t>
      </w:r>
      <w:r w:rsidR="008147FA">
        <w:t xml:space="preserve"> interocular correlation</w:t>
      </w:r>
      <w:r w:rsidR="003E6C3D">
        <w:t xml:space="preserve">. The correlation between the left and right eye images could be 0, 0.12, 0.24, 0.48, </w:t>
      </w:r>
      <w:r w:rsidR="00E86150">
        <w:t>or</w:t>
      </w:r>
      <w:r w:rsidR="003E6C3D">
        <w:t xml:space="preserve"> 0.96.</w:t>
      </w:r>
      <w:r w:rsidR="00E86150">
        <w:t xml:space="preserve"> We </w:t>
      </w:r>
      <w:r w:rsidR="00BE2FDF">
        <w:t>found SSVEP</w:t>
      </w:r>
      <w:r w:rsidR="00E86150">
        <w:t xml:space="preserve"> responses at the fundamental frequency in both interocular correlation and anticorrelation conditions</w:t>
      </w:r>
      <w:r w:rsidR="00BE2FDF">
        <w:t>.</w:t>
      </w:r>
      <w:r w:rsidR="0024034B">
        <w:t xml:space="preserve"> </w:t>
      </w:r>
      <w:r w:rsidR="00BE2FDF">
        <w:t>I</w:t>
      </w:r>
      <w:r w:rsidR="0024034B">
        <w:t xml:space="preserve">nterocular correlation </w:t>
      </w:r>
      <w:r w:rsidR="00BE2FDF">
        <w:t xml:space="preserve">generated SSVEPs with a correlation of 0.48, while anticorrelation SSVEPs were only measurable at a correlation of 0.96. </w:t>
      </w:r>
      <w:r w:rsidR="00D20CB4">
        <w:t xml:space="preserve">To determine the influence of individual differences on SSVEPs to interocular correlation, we collected psychophysical measures of ocularity and correlated them with neural responses. </w:t>
      </w:r>
      <w:r w:rsidR="0048381A">
        <w:t xml:space="preserve">Two measures of ocularity were used: stereoacuity and binocular balance, which refers to the ratio of dominance duration in each eye during rivalry. </w:t>
      </w:r>
      <w:r w:rsidR="00F07300" w:rsidRPr="00F07300">
        <w:t>We found only small associations between SSVEP magnitudes and psychophysical measures of ocularity (stereoacuity and binocular balance). We conclude that while neural responses to both correlation and anticorrelation can be recorded via SSVEPs, the latter requires high signal coherence and a large sample size.</w:t>
      </w:r>
    </w:p>
    <w:p w14:paraId="1C8E0FB2" w14:textId="77777777" w:rsidR="008D0AC7" w:rsidRDefault="008D0AC7" w:rsidP="00DD716D"/>
    <w:p w14:paraId="50A9C1D1" w14:textId="1C6E030A" w:rsidR="008D0AC7" w:rsidRPr="000C1F3C" w:rsidRDefault="008D0AC7" w:rsidP="00DD716D">
      <w:r>
        <w:t xml:space="preserve">279 words. </w:t>
      </w:r>
    </w:p>
    <w:sectPr w:rsidR="008D0AC7" w:rsidRPr="000C1F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16D"/>
    <w:rsid w:val="00000F07"/>
    <w:rsid w:val="00026EE5"/>
    <w:rsid w:val="000279EE"/>
    <w:rsid w:val="0003171D"/>
    <w:rsid w:val="00041985"/>
    <w:rsid w:val="0004580A"/>
    <w:rsid w:val="00056AA5"/>
    <w:rsid w:val="000576B3"/>
    <w:rsid w:val="00061918"/>
    <w:rsid w:val="00071254"/>
    <w:rsid w:val="000750FD"/>
    <w:rsid w:val="00076A48"/>
    <w:rsid w:val="000816F2"/>
    <w:rsid w:val="000A2B69"/>
    <w:rsid w:val="000A42F6"/>
    <w:rsid w:val="000B0646"/>
    <w:rsid w:val="000B0FA7"/>
    <w:rsid w:val="000B2370"/>
    <w:rsid w:val="000C1036"/>
    <w:rsid w:val="000C1F3C"/>
    <w:rsid w:val="000D167E"/>
    <w:rsid w:val="000D1D08"/>
    <w:rsid w:val="000E231A"/>
    <w:rsid w:val="000E71C6"/>
    <w:rsid w:val="000F1864"/>
    <w:rsid w:val="00115A3B"/>
    <w:rsid w:val="00125315"/>
    <w:rsid w:val="00133373"/>
    <w:rsid w:val="001346C8"/>
    <w:rsid w:val="001428A8"/>
    <w:rsid w:val="001536C5"/>
    <w:rsid w:val="00165B71"/>
    <w:rsid w:val="001716DD"/>
    <w:rsid w:val="00172715"/>
    <w:rsid w:val="0017603C"/>
    <w:rsid w:val="001851FF"/>
    <w:rsid w:val="0018608C"/>
    <w:rsid w:val="0019392C"/>
    <w:rsid w:val="00194179"/>
    <w:rsid w:val="00194362"/>
    <w:rsid w:val="001A2A73"/>
    <w:rsid w:val="001C462C"/>
    <w:rsid w:val="001C6217"/>
    <w:rsid w:val="001C7FEE"/>
    <w:rsid w:val="001D016F"/>
    <w:rsid w:val="001D2337"/>
    <w:rsid w:val="001F4871"/>
    <w:rsid w:val="00202E2D"/>
    <w:rsid w:val="00216DCF"/>
    <w:rsid w:val="0024034B"/>
    <w:rsid w:val="002454E0"/>
    <w:rsid w:val="00251EC8"/>
    <w:rsid w:val="002523B8"/>
    <w:rsid w:val="00263BD6"/>
    <w:rsid w:val="00273B8A"/>
    <w:rsid w:val="00293FE9"/>
    <w:rsid w:val="002A185B"/>
    <w:rsid w:val="002C23AB"/>
    <w:rsid w:val="002C3DD2"/>
    <w:rsid w:val="002C62EC"/>
    <w:rsid w:val="002C674D"/>
    <w:rsid w:val="002C6CCE"/>
    <w:rsid w:val="002C7349"/>
    <w:rsid w:val="002D4DB9"/>
    <w:rsid w:val="00304517"/>
    <w:rsid w:val="00304C4B"/>
    <w:rsid w:val="003129B1"/>
    <w:rsid w:val="003260BA"/>
    <w:rsid w:val="00333712"/>
    <w:rsid w:val="00334602"/>
    <w:rsid w:val="003535AE"/>
    <w:rsid w:val="00355EB9"/>
    <w:rsid w:val="00355FB6"/>
    <w:rsid w:val="003662D6"/>
    <w:rsid w:val="003663C9"/>
    <w:rsid w:val="003665EE"/>
    <w:rsid w:val="003716D1"/>
    <w:rsid w:val="003727F2"/>
    <w:rsid w:val="00387C67"/>
    <w:rsid w:val="00394261"/>
    <w:rsid w:val="003A4C16"/>
    <w:rsid w:val="003B4574"/>
    <w:rsid w:val="003B649C"/>
    <w:rsid w:val="003D5CDA"/>
    <w:rsid w:val="003E6646"/>
    <w:rsid w:val="003E6C3D"/>
    <w:rsid w:val="003F04C4"/>
    <w:rsid w:val="003F1D5D"/>
    <w:rsid w:val="003F23CF"/>
    <w:rsid w:val="00400DCD"/>
    <w:rsid w:val="00410A7F"/>
    <w:rsid w:val="0043369B"/>
    <w:rsid w:val="004371C9"/>
    <w:rsid w:val="00437818"/>
    <w:rsid w:val="0045321A"/>
    <w:rsid w:val="004626CC"/>
    <w:rsid w:val="00464BCC"/>
    <w:rsid w:val="00470C74"/>
    <w:rsid w:val="00476DBB"/>
    <w:rsid w:val="0048381A"/>
    <w:rsid w:val="004950C3"/>
    <w:rsid w:val="0049715F"/>
    <w:rsid w:val="004A338A"/>
    <w:rsid w:val="004C086E"/>
    <w:rsid w:val="004C136B"/>
    <w:rsid w:val="004D640A"/>
    <w:rsid w:val="004E3066"/>
    <w:rsid w:val="004E6240"/>
    <w:rsid w:val="004E7891"/>
    <w:rsid w:val="004F37BD"/>
    <w:rsid w:val="004F46EA"/>
    <w:rsid w:val="004F6DE1"/>
    <w:rsid w:val="00504624"/>
    <w:rsid w:val="00517750"/>
    <w:rsid w:val="005232E4"/>
    <w:rsid w:val="00550571"/>
    <w:rsid w:val="005632D6"/>
    <w:rsid w:val="00565BD6"/>
    <w:rsid w:val="005829AE"/>
    <w:rsid w:val="005A3A65"/>
    <w:rsid w:val="005B6726"/>
    <w:rsid w:val="005C2BBF"/>
    <w:rsid w:val="005C35B7"/>
    <w:rsid w:val="005E6B11"/>
    <w:rsid w:val="005F5CE8"/>
    <w:rsid w:val="005F5F2C"/>
    <w:rsid w:val="00601F94"/>
    <w:rsid w:val="00616E13"/>
    <w:rsid w:val="00636299"/>
    <w:rsid w:val="00655814"/>
    <w:rsid w:val="006568A5"/>
    <w:rsid w:val="00661885"/>
    <w:rsid w:val="00665823"/>
    <w:rsid w:val="00671371"/>
    <w:rsid w:val="00674443"/>
    <w:rsid w:val="006B2264"/>
    <w:rsid w:val="006B262C"/>
    <w:rsid w:val="006B7E7A"/>
    <w:rsid w:val="006C6ACF"/>
    <w:rsid w:val="006D04C7"/>
    <w:rsid w:val="006D4E2E"/>
    <w:rsid w:val="006E2616"/>
    <w:rsid w:val="006F2D53"/>
    <w:rsid w:val="006F6DF9"/>
    <w:rsid w:val="006F7105"/>
    <w:rsid w:val="00710A4B"/>
    <w:rsid w:val="00710E20"/>
    <w:rsid w:val="007135A5"/>
    <w:rsid w:val="00725B1D"/>
    <w:rsid w:val="007264C8"/>
    <w:rsid w:val="00731DA8"/>
    <w:rsid w:val="00734BE6"/>
    <w:rsid w:val="00736FC7"/>
    <w:rsid w:val="00744462"/>
    <w:rsid w:val="00751525"/>
    <w:rsid w:val="00752DF6"/>
    <w:rsid w:val="00792BD3"/>
    <w:rsid w:val="007A658C"/>
    <w:rsid w:val="007A7394"/>
    <w:rsid w:val="007C3706"/>
    <w:rsid w:val="007C7DC5"/>
    <w:rsid w:val="007D7932"/>
    <w:rsid w:val="007F144E"/>
    <w:rsid w:val="007F3F0F"/>
    <w:rsid w:val="007F4422"/>
    <w:rsid w:val="007F5FAF"/>
    <w:rsid w:val="00802CC5"/>
    <w:rsid w:val="008147FA"/>
    <w:rsid w:val="008241D6"/>
    <w:rsid w:val="0082644B"/>
    <w:rsid w:val="00833D03"/>
    <w:rsid w:val="008606C2"/>
    <w:rsid w:val="00861CF1"/>
    <w:rsid w:val="00864973"/>
    <w:rsid w:val="00870448"/>
    <w:rsid w:val="00873268"/>
    <w:rsid w:val="008734F5"/>
    <w:rsid w:val="008844D8"/>
    <w:rsid w:val="008A217A"/>
    <w:rsid w:val="008A3296"/>
    <w:rsid w:val="008A5C69"/>
    <w:rsid w:val="008B1441"/>
    <w:rsid w:val="008B2AD8"/>
    <w:rsid w:val="008C3DE8"/>
    <w:rsid w:val="008D0AC7"/>
    <w:rsid w:val="008D5BC1"/>
    <w:rsid w:val="008D7FC2"/>
    <w:rsid w:val="008F0C16"/>
    <w:rsid w:val="008F11EC"/>
    <w:rsid w:val="008F2D15"/>
    <w:rsid w:val="00924FDE"/>
    <w:rsid w:val="00926DF5"/>
    <w:rsid w:val="009362BE"/>
    <w:rsid w:val="00951801"/>
    <w:rsid w:val="00952D88"/>
    <w:rsid w:val="009807FD"/>
    <w:rsid w:val="009809CD"/>
    <w:rsid w:val="009856DD"/>
    <w:rsid w:val="009A09E0"/>
    <w:rsid w:val="009A3098"/>
    <w:rsid w:val="009C6F1F"/>
    <w:rsid w:val="009D59F1"/>
    <w:rsid w:val="009D7C8D"/>
    <w:rsid w:val="009E6E06"/>
    <w:rsid w:val="009E7BB5"/>
    <w:rsid w:val="00A05827"/>
    <w:rsid w:val="00A079C7"/>
    <w:rsid w:val="00A1285B"/>
    <w:rsid w:val="00A23746"/>
    <w:rsid w:val="00A2518B"/>
    <w:rsid w:val="00A312E6"/>
    <w:rsid w:val="00A319DA"/>
    <w:rsid w:val="00A358BF"/>
    <w:rsid w:val="00A41A55"/>
    <w:rsid w:val="00A80492"/>
    <w:rsid w:val="00A838C3"/>
    <w:rsid w:val="00A97CC4"/>
    <w:rsid w:val="00AA552E"/>
    <w:rsid w:val="00AA6D3B"/>
    <w:rsid w:val="00AB3093"/>
    <w:rsid w:val="00AB3FAE"/>
    <w:rsid w:val="00AB51FA"/>
    <w:rsid w:val="00AB5229"/>
    <w:rsid w:val="00AD634C"/>
    <w:rsid w:val="00AD68BD"/>
    <w:rsid w:val="00AE3B66"/>
    <w:rsid w:val="00B050BF"/>
    <w:rsid w:val="00B10EE1"/>
    <w:rsid w:val="00B13D76"/>
    <w:rsid w:val="00B36B56"/>
    <w:rsid w:val="00B46381"/>
    <w:rsid w:val="00B53802"/>
    <w:rsid w:val="00B83E3A"/>
    <w:rsid w:val="00B8626B"/>
    <w:rsid w:val="00BA0F0B"/>
    <w:rsid w:val="00BC0B64"/>
    <w:rsid w:val="00BC0D9E"/>
    <w:rsid w:val="00BC729F"/>
    <w:rsid w:val="00BD1701"/>
    <w:rsid w:val="00BD628C"/>
    <w:rsid w:val="00BE2FDF"/>
    <w:rsid w:val="00BF34C5"/>
    <w:rsid w:val="00BF561A"/>
    <w:rsid w:val="00C3472C"/>
    <w:rsid w:val="00C43B5E"/>
    <w:rsid w:val="00C43BA3"/>
    <w:rsid w:val="00C55449"/>
    <w:rsid w:val="00C644F3"/>
    <w:rsid w:val="00C7741B"/>
    <w:rsid w:val="00C81729"/>
    <w:rsid w:val="00C92CAC"/>
    <w:rsid w:val="00C95CF7"/>
    <w:rsid w:val="00CA5579"/>
    <w:rsid w:val="00CB76F5"/>
    <w:rsid w:val="00CC7945"/>
    <w:rsid w:val="00CD20CD"/>
    <w:rsid w:val="00CF27BF"/>
    <w:rsid w:val="00CF458C"/>
    <w:rsid w:val="00CF6D2E"/>
    <w:rsid w:val="00D0008A"/>
    <w:rsid w:val="00D01B8D"/>
    <w:rsid w:val="00D20CB4"/>
    <w:rsid w:val="00D34640"/>
    <w:rsid w:val="00D3634F"/>
    <w:rsid w:val="00D4497A"/>
    <w:rsid w:val="00D47C7F"/>
    <w:rsid w:val="00D62161"/>
    <w:rsid w:val="00D6436C"/>
    <w:rsid w:val="00D87261"/>
    <w:rsid w:val="00DC4452"/>
    <w:rsid w:val="00DD1331"/>
    <w:rsid w:val="00DD1FB4"/>
    <w:rsid w:val="00DD3228"/>
    <w:rsid w:val="00DD716D"/>
    <w:rsid w:val="00DD7BA6"/>
    <w:rsid w:val="00DF417B"/>
    <w:rsid w:val="00DF76F3"/>
    <w:rsid w:val="00E00D55"/>
    <w:rsid w:val="00E21074"/>
    <w:rsid w:val="00E25592"/>
    <w:rsid w:val="00E31DA8"/>
    <w:rsid w:val="00E43963"/>
    <w:rsid w:val="00E56741"/>
    <w:rsid w:val="00E56B54"/>
    <w:rsid w:val="00E62771"/>
    <w:rsid w:val="00E64080"/>
    <w:rsid w:val="00E75D35"/>
    <w:rsid w:val="00E75DC4"/>
    <w:rsid w:val="00E776B0"/>
    <w:rsid w:val="00E86150"/>
    <w:rsid w:val="00E90487"/>
    <w:rsid w:val="00EA3EC4"/>
    <w:rsid w:val="00EA5DE5"/>
    <w:rsid w:val="00EB3899"/>
    <w:rsid w:val="00EB5B75"/>
    <w:rsid w:val="00ED2D64"/>
    <w:rsid w:val="00ED5B59"/>
    <w:rsid w:val="00ED6B6B"/>
    <w:rsid w:val="00EF4CC2"/>
    <w:rsid w:val="00EF6259"/>
    <w:rsid w:val="00F07300"/>
    <w:rsid w:val="00F106C0"/>
    <w:rsid w:val="00F14A6B"/>
    <w:rsid w:val="00F259FC"/>
    <w:rsid w:val="00F30259"/>
    <w:rsid w:val="00F528A7"/>
    <w:rsid w:val="00F67900"/>
    <w:rsid w:val="00F72597"/>
    <w:rsid w:val="00F811F3"/>
    <w:rsid w:val="00F8601F"/>
    <w:rsid w:val="00F87B49"/>
    <w:rsid w:val="00FA1A3F"/>
    <w:rsid w:val="00FB0743"/>
    <w:rsid w:val="00FD568F"/>
    <w:rsid w:val="00FE3BED"/>
    <w:rsid w:val="00FE44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A5534F"/>
  <w15:chartTrackingRefBased/>
  <w15:docId w15:val="{2CC430AA-7BC7-DA46-8A03-5E71B4ADF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16D"/>
    <w:pPr>
      <w:spacing w:after="0" w:line="240" w:lineRule="auto"/>
    </w:pPr>
  </w:style>
  <w:style w:type="paragraph" w:styleId="Heading1">
    <w:name w:val="heading 1"/>
    <w:basedOn w:val="Normal"/>
    <w:next w:val="Normal"/>
    <w:link w:val="Heading1Char"/>
    <w:uiPriority w:val="9"/>
    <w:qFormat/>
    <w:rsid w:val="00DD716D"/>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716D"/>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716D"/>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716D"/>
    <w:pPr>
      <w:keepNext/>
      <w:keepLines/>
      <w:spacing w:before="80" w:after="40" w:line="278" w:lineRule="auto"/>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716D"/>
    <w:pPr>
      <w:keepNext/>
      <w:keepLines/>
      <w:spacing w:before="80" w:after="40" w:line="278" w:lineRule="auto"/>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716D"/>
    <w:pPr>
      <w:keepNext/>
      <w:keepLines/>
      <w:spacing w:before="4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16D"/>
    <w:pPr>
      <w:keepNext/>
      <w:keepLines/>
      <w:spacing w:before="4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16D"/>
    <w:pPr>
      <w:keepNext/>
      <w:keepLines/>
      <w:spacing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16D"/>
    <w:pPr>
      <w:keepNext/>
      <w:keepLines/>
      <w:spacing w:line="278" w:lineRule="auto"/>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1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71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71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71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71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71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1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1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16D"/>
    <w:rPr>
      <w:rFonts w:eastAsiaTheme="majorEastAsia" w:cstheme="majorBidi"/>
      <w:color w:val="272727" w:themeColor="text1" w:themeTint="D8"/>
    </w:rPr>
  </w:style>
  <w:style w:type="paragraph" w:styleId="Title">
    <w:name w:val="Title"/>
    <w:basedOn w:val="Normal"/>
    <w:next w:val="Normal"/>
    <w:link w:val="TitleChar"/>
    <w:uiPriority w:val="10"/>
    <w:qFormat/>
    <w:rsid w:val="00DD716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1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16D"/>
    <w:pPr>
      <w:numPr>
        <w:ilvl w:val="1"/>
      </w:numPr>
      <w:spacing w:after="160"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1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16D"/>
    <w:pPr>
      <w:spacing w:before="160" w:after="160" w:line="278" w:lineRule="auto"/>
      <w:jc w:val="center"/>
    </w:pPr>
    <w:rPr>
      <w:i/>
      <w:iCs/>
      <w:color w:val="404040" w:themeColor="text1" w:themeTint="BF"/>
    </w:rPr>
  </w:style>
  <w:style w:type="character" w:customStyle="1" w:styleId="QuoteChar">
    <w:name w:val="Quote Char"/>
    <w:basedOn w:val="DefaultParagraphFont"/>
    <w:link w:val="Quote"/>
    <w:uiPriority w:val="29"/>
    <w:rsid w:val="00DD716D"/>
    <w:rPr>
      <w:i/>
      <w:iCs/>
      <w:color w:val="404040" w:themeColor="text1" w:themeTint="BF"/>
    </w:rPr>
  </w:style>
  <w:style w:type="paragraph" w:styleId="ListParagraph">
    <w:name w:val="List Paragraph"/>
    <w:basedOn w:val="Normal"/>
    <w:uiPriority w:val="34"/>
    <w:qFormat/>
    <w:rsid w:val="00DD716D"/>
    <w:pPr>
      <w:spacing w:after="160" w:line="278" w:lineRule="auto"/>
      <w:ind w:left="720"/>
      <w:contextualSpacing/>
    </w:pPr>
  </w:style>
  <w:style w:type="character" w:styleId="IntenseEmphasis">
    <w:name w:val="Intense Emphasis"/>
    <w:basedOn w:val="DefaultParagraphFont"/>
    <w:uiPriority w:val="21"/>
    <w:qFormat/>
    <w:rsid w:val="00DD716D"/>
    <w:rPr>
      <w:i/>
      <w:iCs/>
      <w:color w:val="0F4761" w:themeColor="accent1" w:themeShade="BF"/>
    </w:rPr>
  </w:style>
  <w:style w:type="paragraph" w:styleId="IntenseQuote">
    <w:name w:val="Intense Quote"/>
    <w:basedOn w:val="Normal"/>
    <w:next w:val="Normal"/>
    <w:link w:val="IntenseQuoteChar"/>
    <w:uiPriority w:val="30"/>
    <w:qFormat/>
    <w:rsid w:val="00DD716D"/>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716D"/>
    <w:rPr>
      <w:i/>
      <w:iCs/>
      <w:color w:val="0F4761" w:themeColor="accent1" w:themeShade="BF"/>
    </w:rPr>
  </w:style>
  <w:style w:type="character" w:styleId="IntenseReference">
    <w:name w:val="Intense Reference"/>
    <w:basedOn w:val="DefaultParagraphFont"/>
    <w:uiPriority w:val="32"/>
    <w:qFormat/>
    <w:rsid w:val="00DD716D"/>
    <w:rPr>
      <w:b/>
      <w:bCs/>
      <w:smallCaps/>
      <w:color w:val="0F4761" w:themeColor="accent1" w:themeShade="BF"/>
      <w:spacing w:val="5"/>
    </w:rPr>
  </w:style>
  <w:style w:type="character" w:styleId="CommentReference">
    <w:name w:val="annotation reference"/>
    <w:basedOn w:val="DefaultParagraphFont"/>
    <w:uiPriority w:val="99"/>
    <w:semiHidden/>
    <w:unhideWhenUsed/>
    <w:rsid w:val="0049715F"/>
    <w:rPr>
      <w:sz w:val="16"/>
      <w:szCs w:val="16"/>
    </w:rPr>
  </w:style>
  <w:style w:type="paragraph" w:styleId="CommentText">
    <w:name w:val="annotation text"/>
    <w:basedOn w:val="Normal"/>
    <w:link w:val="CommentTextChar"/>
    <w:uiPriority w:val="99"/>
    <w:semiHidden/>
    <w:unhideWhenUsed/>
    <w:rsid w:val="0049715F"/>
    <w:rPr>
      <w:sz w:val="20"/>
      <w:szCs w:val="20"/>
    </w:rPr>
  </w:style>
  <w:style w:type="character" w:customStyle="1" w:styleId="CommentTextChar">
    <w:name w:val="Comment Text Char"/>
    <w:basedOn w:val="DefaultParagraphFont"/>
    <w:link w:val="CommentText"/>
    <w:uiPriority w:val="99"/>
    <w:semiHidden/>
    <w:rsid w:val="0049715F"/>
    <w:rPr>
      <w:sz w:val="20"/>
      <w:szCs w:val="20"/>
    </w:rPr>
  </w:style>
  <w:style w:type="paragraph" w:styleId="CommentSubject">
    <w:name w:val="annotation subject"/>
    <w:basedOn w:val="CommentText"/>
    <w:next w:val="CommentText"/>
    <w:link w:val="CommentSubjectChar"/>
    <w:uiPriority w:val="99"/>
    <w:semiHidden/>
    <w:unhideWhenUsed/>
    <w:rsid w:val="0049715F"/>
    <w:rPr>
      <w:b/>
      <w:bCs/>
    </w:rPr>
  </w:style>
  <w:style w:type="character" w:customStyle="1" w:styleId="CommentSubjectChar">
    <w:name w:val="Comment Subject Char"/>
    <w:basedOn w:val="CommentTextChar"/>
    <w:link w:val="CommentSubject"/>
    <w:uiPriority w:val="99"/>
    <w:semiHidden/>
    <w:rsid w:val="0049715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806</TotalTime>
  <Pages>1</Pages>
  <Words>368</Words>
  <Characters>2102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Richard</dc:creator>
  <cp:keywords/>
  <dc:description/>
  <cp:lastModifiedBy>Bruno Richard</cp:lastModifiedBy>
  <cp:revision>59</cp:revision>
  <dcterms:created xsi:type="dcterms:W3CDTF">2025-11-12T22:13:00Z</dcterms:created>
  <dcterms:modified xsi:type="dcterms:W3CDTF">2025-11-28T22:52:00Z</dcterms:modified>
</cp:coreProperties>
</file>