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811073" w14:textId="77777777" w:rsidR="00FA2699" w:rsidRPr="00FA2699" w:rsidRDefault="00FA2699" w:rsidP="000E7449">
      <w:pPr>
        <w:spacing w:line="30" w:lineRule="atLeast"/>
        <w:jc w:val="center"/>
        <w:rPr>
          <w:b/>
          <w:bCs/>
          <w:sz w:val="28"/>
          <w:szCs w:val="28"/>
        </w:rPr>
      </w:pPr>
      <w:r w:rsidRPr="00FA2699">
        <w:rPr>
          <w:b/>
          <w:bCs/>
          <w:sz w:val="28"/>
          <w:szCs w:val="28"/>
        </w:rPr>
        <w:t>CONTRARRAZÕES AO RECURSO ADMINISTRATIVO</w:t>
      </w:r>
    </w:p>
    <w:p w14:paraId="6B8C7730" w14:textId="77777777" w:rsidR="00FB6E57" w:rsidRDefault="00FB6E57" w:rsidP="000E7449">
      <w:pPr>
        <w:spacing w:line="30" w:lineRule="atLeast"/>
        <w:jc w:val="both"/>
      </w:pPr>
    </w:p>
    <w:p w14:paraId="4461022A" w14:textId="370BCCD7" w:rsidR="00FA2699" w:rsidRPr="00630363" w:rsidRDefault="00FA2699" w:rsidP="000E7449">
      <w:pPr>
        <w:spacing w:line="30" w:lineRule="atLeast"/>
        <w:jc w:val="both"/>
        <w:rPr>
          <w:sz w:val="24"/>
          <w:szCs w:val="24"/>
        </w:rPr>
      </w:pPr>
      <w:r w:rsidRPr="00FA2699">
        <w:rPr>
          <w:sz w:val="24"/>
          <w:szCs w:val="24"/>
        </w:rPr>
        <w:t>À: Prefeitura Municipal de Planalto da Serra</w:t>
      </w:r>
      <w:r w:rsidR="00FB6E57" w:rsidRPr="00630363">
        <w:rPr>
          <w:sz w:val="24"/>
          <w:szCs w:val="24"/>
        </w:rPr>
        <w:t xml:space="preserve"> – </w:t>
      </w:r>
      <w:r w:rsidRPr="00FA2699">
        <w:rPr>
          <w:sz w:val="24"/>
          <w:szCs w:val="24"/>
        </w:rPr>
        <w:t>MT</w:t>
      </w:r>
      <w:r w:rsidR="00FB6E57" w:rsidRPr="00630363">
        <w:rPr>
          <w:sz w:val="24"/>
          <w:szCs w:val="24"/>
        </w:rPr>
        <w:t>,</w:t>
      </w:r>
      <w:r w:rsidRPr="00FA2699">
        <w:rPr>
          <w:sz w:val="24"/>
          <w:szCs w:val="24"/>
        </w:rPr>
        <w:t xml:space="preserve"> Departamento de Licitações</w:t>
      </w:r>
    </w:p>
    <w:p w14:paraId="4CDB8FC0" w14:textId="77777777" w:rsidR="00FB6E57" w:rsidRPr="00FA2699" w:rsidRDefault="00FB6E57" w:rsidP="000E7449">
      <w:pPr>
        <w:spacing w:line="30" w:lineRule="atLeast"/>
        <w:jc w:val="both"/>
        <w:rPr>
          <w:sz w:val="24"/>
          <w:szCs w:val="24"/>
        </w:rPr>
      </w:pPr>
    </w:p>
    <w:p w14:paraId="2A0DDBE3" w14:textId="2E211515" w:rsidR="00FB6E57" w:rsidRPr="00630363" w:rsidRDefault="00FA2699" w:rsidP="000E7449">
      <w:pPr>
        <w:spacing w:line="30" w:lineRule="atLeast"/>
        <w:jc w:val="both"/>
        <w:rPr>
          <w:b/>
          <w:bCs/>
          <w:sz w:val="24"/>
          <w:szCs w:val="24"/>
        </w:rPr>
      </w:pPr>
      <w:r w:rsidRPr="00FA2699">
        <w:rPr>
          <w:sz w:val="24"/>
          <w:szCs w:val="24"/>
        </w:rPr>
        <w:t xml:space="preserve">Pregão Eletrônico </w:t>
      </w:r>
      <w:r w:rsidRPr="00FA2699">
        <w:rPr>
          <w:b/>
          <w:bCs/>
          <w:sz w:val="24"/>
          <w:szCs w:val="24"/>
        </w:rPr>
        <w:t>SRP nº 033/</w:t>
      </w:r>
      <w:r w:rsidR="00FB6E57" w:rsidRPr="00630363">
        <w:rPr>
          <w:b/>
          <w:bCs/>
          <w:sz w:val="24"/>
          <w:szCs w:val="24"/>
        </w:rPr>
        <w:t>2025.</w:t>
      </w:r>
    </w:p>
    <w:p w14:paraId="25ABAE26" w14:textId="77777777" w:rsidR="00543D04" w:rsidRDefault="00543D04" w:rsidP="000E7449">
      <w:pPr>
        <w:spacing w:line="30" w:lineRule="atLeast"/>
        <w:jc w:val="both"/>
        <w:rPr>
          <w:sz w:val="24"/>
          <w:szCs w:val="24"/>
        </w:rPr>
      </w:pPr>
    </w:p>
    <w:p w14:paraId="6247C583" w14:textId="077B7106" w:rsidR="00FB6E57" w:rsidRDefault="00FA2699" w:rsidP="000E7449">
      <w:pPr>
        <w:spacing w:line="30" w:lineRule="atLeast"/>
        <w:jc w:val="both"/>
        <w:rPr>
          <w:sz w:val="24"/>
          <w:szCs w:val="24"/>
        </w:rPr>
      </w:pPr>
      <w:r w:rsidRPr="00FA2699">
        <w:rPr>
          <w:sz w:val="24"/>
          <w:szCs w:val="24"/>
        </w:rPr>
        <w:t xml:space="preserve">Objeto: Prestação de serviços de manutenção preventiva e corretiva de equipamentos de informática, incluindo microcomputadores, monitores, impressoras, nobreaks, estabilizadores e rede interna de internet. </w:t>
      </w:r>
    </w:p>
    <w:p w14:paraId="0096861C" w14:textId="77777777" w:rsidR="00BC2BD6" w:rsidRPr="00630363" w:rsidRDefault="00BC2BD6" w:rsidP="000E7449">
      <w:pPr>
        <w:spacing w:line="30" w:lineRule="atLeast"/>
        <w:jc w:val="both"/>
        <w:rPr>
          <w:sz w:val="24"/>
          <w:szCs w:val="24"/>
        </w:rPr>
      </w:pPr>
    </w:p>
    <w:p w14:paraId="6D6921ED" w14:textId="77777777" w:rsidR="00FB6E57" w:rsidRPr="00630363" w:rsidRDefault="00FA2699" w:rsidP="000E7449">
      <w:pPr>
        <w:spacing w:line="30" w:lineRule="atLeast"/>
        <w:jc w:val="both"/>
        <w:rPr>
          <w:sz w:val="24"/>
          <w:szCs w:val="24"/>
        </w:rPr>
      </w:pPr>
      <w:r w:rsidRPr="00FA2699">
        <w:rPr>
          <w:sz w:val="24"/>
          <w:szCs w:val="24"/>
        </w:rPr>
        <w:t xml:space="preserve">Recorrente: Favorita Consultoria e Serviços </w:t>
      </w:r>
      <w:proofErr w:type="spellStart"/>
      <w:r w:rsidRPr="00FA2699">
        <w:rPr>
          <w:sz w:val="24"/>
          <w:szCs w:val="24"/>
        </w:rPr>
        <w:t>Ltda</w:t>
      </w:r>
      <w:proofErr w:type="spellEnd"/>
      <w:r w:rsidRPr="00FA2699">
        <w:rPr>
          <w:sz w:val="24"/>
          <w:szCs w:val="24"/>
        </w:rPr>
        <w:t xml:space="preserve"> – CNPJ 44.052.064/0001-01 </w:t>
      </w:r>
    </w:p>
    <w:p w14:paraId="589CDECC" w14:textId="7671236E" w:rsidR="00FA2699" w:rsidRPr="00630363" w:rsidRDefault="00FA2699" w:rsidP="000E7449">
      <w:pPr>
        <w:spacing w:line="30" w:lineRule="atLeast"/>
        <w:jc w:val="both"/>
        <w:rPr>
          <w:sz w:val="24"/>
          <w:szCs w:val="24"/>
        </w:rPr>
      </w:pPr>
      <w:r w:rsidRPr="00FA2699">
        <w:rPr>
          <w:sz w:val="24"/>
          <w:szCs w:val="24"/>
        </w:rPr>
        <w:t xml:space="preserve">Recorrida: Lidera Tecnologia e Gestão </w:t>
      </w:r>
      <w:proofErr w:type="spellStart"/>
      <w:r w:rsidRPr="00FA2699">
        <w:rPr>
          <w:sz w:val="24"/>
          <w:szCs w:val="24"/>
        </w:rPr>
        <w:t>Ltda</w:t>
      </w:r>
      <w:proofErr w:type="spellEnd"/>
      <w:r w:rsidRPr="00FA2699">
        <w:rPr>
          <w:sz w:val="24"/>
          <w:szCs w:val="24"/>
        </w:rPr>
        <w:t xml:space="preserve"> – CNPJ 23.969.313/0001-58</w:t>
      </w:r>
    </w:p>
    <w:p w14:paraId="534977F1" w14:textId="77777777" w:rsidR="00FB6E57" w:rsidRPr="00FA2699" w:rsidRDefault="00FB6E57" w:rsidP="000E7449">
      <w:pPr>
        <w:spacing w:line="30" w:lineRule="atLeast"/>
        <w:jc w:val="both"/>
        <w:rPr>
          <w:sz w:val="24"/>
          <w:szCs w:val="24"/>
        </w:rPr>
      </w:pPr>
    </w:p>
    <w:p w14:paraId="151C1446" w14:textId="77777777" w:rsidR="00FA2699" w:rsidRDefault="00FA2699" w:rsidP="000E7449">
      <w:pPr>
        <w:spacing w:line="30" w:lineRule="atLeast"/>
        <w:jc w:val="both"/>
        <w:rPr>
          <w:sz w:val="24"/>
          <w:szCs w:val="24"/>
        </w:rPr>
      </w:pPr>
      <w:r w:rsidRPr="00FA2699">
        <w:rPr>
          <w:sz w:val="24"/>
          <w:szCs w:val="24"/>
        </w:rPr>
        <w:t xml:space="preserve">A empresa Lidera Tecnologia e Gestão </w:t>
      </w:r>
      <w:proofErr w:type="spellStart"/>
      <w:r w:rsidRPr="00FA2699">
        <w:rPr>
          <w:sz w:val="24"/>
          <w:szCs w:val="24"/>
        </w:rPr>
        <w:t>Ltda</w:t>
      </w:r>
      <w:proofErr w:type="spellEnd"/>
      <w:r w:rsidRPr="00FA2699">
        <w:rPr>
          <w:sz w:val="24"/>
          <w:szCs w:val="24"/>
        </w:rPr>
        <w:t xml:space="preserve">, devidamente qualificada nos autos, vem, respeitosamente, apresentar suas </w:t>
      </w:r>
      <w:r w:rsidRPr="00FA2699">
        <w:rPr>
          <w:b/>
          <w:bCs/>
          <w:sz w:val="24"/>
          <w:szCs w:val="24"/>
        </w:rPr>
        <w:t>CONTRARRAZÕES</w:t>
      </w:r>
      <w:r w:rsidRPr="00FA2699">
        <w:rPr>
          <w:sz w:val="24"/>
          <w:szCs w:val="24"/>
        </w:rPr>
        <w:t xml:space="preserve"> ao recurso administrativo interposto pela empresa Favorita Consultoria e Serviços </w:t>
      </w:r>
      <w:proofErr w:type="spellStart"/>
      <w:r w:rsidRPr="00FA2699">
        <w:rPr>
          <w:sz w:val="24"/>
          <w:szCs w:val="24"/>
        </w:rPr>
        <w:t>Ltda</w:t>
      </w:r>
      <w:proofErr w:type="spellEnd"/>
      <w:r w:rsidRPr="00FA2699">
        <w:rPr>
          <w:sz w:val="24"/>
          <w:szCs w:val="24"/>
        </w:rPr>
        <w:t>, com fundamento no art. 165, §3º, da Lei Federal nº 14.133/2021, requerendo o seu não provimento, pelos motivos de fato e de direito a seguir expostos.</w:t>
      </w:r>
    </w:p>
    <w:p w14:paraId="08B1F169" w14:textId="77777777" w:rsidR="00F73776" w:rsidRPr="00FA2699" w:rsidRDefault="00F73776" w:rsidP="000E7449">
      <w:pPr>
        <w:spacing w:line="30" w:lineRule="atLeast"/>
        <w:jc w:val="both"/>
        <w:rPr>
          <w:sz w:val="24"/>
          <w:szCs w:val="24"/>
        </w:rPr>
      </w:pPr>
    </w:p>
    <w:p w14:paraId="37AD32F6" w14:textId="39A50BF8" w:rsidR="007C1ACE" w:rsidRPr="007C1ACE" w:rsidRDefault="007C1ACE" w:rsidP="000E7449">
      <w:pPr>
        <w:pStyle w:val="PargrafodaLista"/>
        <w:numPr>
          <w:ilvl w:val="0"/>
          <w:numId w:val="29"/>
        </w:numPr>
        <w:spacing w:line="30" w:lineRule="atLeast"/>
        <w:jc w:val="both"/>
        <w:rPr>
          <w:b/>
          <w:bCs/>
          <w:sz w:val="24"/>
          <w:szCs w:val="24"/>
        </w:rPr>
      </w:pPr>
      <w:r w:rsidRPr="007C1ACE">
        <w:rPr>
          <w:b/>
          <w:bCs/>
          <w:sz w:val="24"/>
          <w:szCs w:val="24"/>
        </w:rPr>
        <w:t>Dos Fatos e da Tempestividade</w:t>
      </w:r>
    </w:p>
    <w:p w14:paraId="0A88CFD4" w14:textId="7EB06F1B" w:rsidR="007C1ACE" w:rsidRPr="007C1ACE" w:rsidRDefault="007C1ACE" w:rsidP="000E7449">
      <w:pPr>
        <w:spacing w:line="30" w:lineRule="atLeast"/>
        <w:ind w:left="360"/>
        <w:jc w:val="both"/>
        <w:rPr>
          <w:sz w:val="24"/>
          <w:szCs w:val="24"/>
        </w:rPr>
      </w:pPr>
      <w:r w:rsidRPr="007C1ACE">
        <w:rPr>
          <w:sz w:val="24"/>
          <w:szCs w:val="24"/>
        </w:rPr>
        <w:t>A Comissão de Licitação da Prefeitura Municipal de Planalto da Serra</w:t>
      </w:r>
      <w:r w:rsidR="0005210D">
        <w:rPr>
          <w:sz w:val="24"/>
          <w:szCs w:val="24"/>
        </w:rPr>
        <w:t xml:space="preserve"> – </w:t>
      </w:r>
      <w:r w:rsidRPr="007C1ACE">
        <w:rPr>
          <w:sz w:val="24"/>
          <w:szCs w:val="24"/>
        </w:rPr>
        <w:t xml:space="preserve">MT habilitou a empresa Lidera Tecnologia e Gestão </w:t>
      </w:r>
      <w:proofErr w:type="spellStart"/>
      <w:r w:rsidRPr="007C1ACE">
        <w:rPr>
          <w:sz w:val="24"/>
          <w:szCs w:val="24"/>
        </w:rPr>
        <w:t>Ltda</w:t>
      </w:r>
      <w:proofErr w:type="spellEnd"/>
      <w:r w:rsidRPr="007C1ACE">
        <w:rPr>
          <w:sz w:val="24"/>
          <w:szCs w:val="24"/>
        </w:rPr>
        <w:t xml:space="preserve"> como vencedora do Pregão Eletrônico SRP nº 033/2025, com base em documentação apresentada, incluindo o Atestado de Capacidade Técnica emitido pelo Consórcio Intermunicipal de Desenvolvimento Econômico e Social Vale do Rio Cuiabá (CIDES-VRC), decorrente do Contrato Administrativo nº 009/2024, formalizado por dispensa de licitação nos termos do art. 75, inciso II, da Lei nº 14.133/2021.</w:t>
      </w:r>
    </w:p>
    <w:p w14:paraId="3D999DEE" w14:textId="77777777" w:rsidR="007C1ACE" w:rsidRPr="007C1ACE" w:rsidRDefault="007C1ACE" w:rsidP="000E7449">
      <w:pPr>
        <w:spacing w:line="30" w:lineRule="atLeast"/>
        <w:ind w:left="360"/>
        <w:jc w:val="both"/>
        <w:rPr>
          <w:sz w:val="24"/>
          <w:szCs w:val="24"/>
        </w:rPr>
      </w:pPr>
      <w:r w:rsidRPr="007C1ACE">
        <w:rPr>
          <w:sz w:val="24"/>
          <w:szCs w:val="24"/>
        </w:rPr>
        <w:t>A recorrente interpôs recurso questionando a compatibilidade do atestado com o objeto do edital, alegando que o contrato originário seria voltado exclusivamente à instalação de infraestrutura de Data Center, sem menção a manutenção de equipamentos de informática como microcomputadores, impressoras, nobreaks e estabilizadores. Ademais, afirma que a experiência da recorrida estaria limitada a sistemas de software e gestão pública, sem contratos compatíveis no âmbito público ou privado, e que o atestado seria inválido por decorrer de contrato firmado por dispensa de licitação com objeto de natureza distinta.</w:t>
      </w:r>
    </w:p>
    <w:p w14:paraId="494C89DA" w14:textId="77777777" w:rsidR="007C1ACE" w:rsidRDefault="007C1ACE" w:rsidP="000E7449">
      <w:pPr>
        <w:spacing w:line="30" w:lineRule="atLeast"/>
        <w:ind w:left="360"/>
        <w:jc w:val="both"/>
        <w:rPr>
          <w:sz w:val="24"/>
          <w:szCs w:val="24"/>
        </w:rPr>
      </w:pPr>
      <w:r w:rsidRPr="007C1ACE">
        <w:rPr>
          <w:sz w:val="24"/>
          <w:szCs w:val="24"/>
        </w:rPr>
        <w:t>As presentes contrarrazões são tempestivas, apresentadas dentro do prazo legal de 3 (três) dias úteis contados da intimação do recurso, conforme art. 165, §3º, da Lei nº 14.133/2021.</w:t>
      </w:r>
    </w:p>
    <w:p w14:paraId="64060C24" w14:textId="77777777" w:rsidR="007C1ACE" w:rsidRPr="007C1ACE" w:rsidRDefault="007C1ACE" w:rsidP="000E7449">
      <w:pPr>
        <w:spacing w:line="30" w:lineRule="atLeast"/>
        <w:ind w:left="360"/>
        <w:jc w:val="both"/>
        <w:rPr>
          <w:sz w:val="24"/>
          <w:szCs w:val="24"/>
        </w:rPr>
      </w:pPr>
    </w:p>
    <w:p w14:paraId="18515A99" w14:textId="77777777" w:rsidR="007C1ACE" w:rsidRPr="007C1ACE" w:rsidRDefault="007C1ACE" w:rsidP="000E7449">
      <w:pPr>
        <w:spacing w:line="30" w:lineRule="atLeast"/>
        <w:ind w:left="360"/>
        <w:jc w:val="both"/>
        <w:rPr>
          <w:b/>
          <w:bCs/>
          <w:sz w:val="24"/>
          <w:szCs w:val="24"/>
        </w:rPr>
      </w:pPr>
      <w:r w:rsidRPr="007C1ACE">
        <w:rPr>
          <w:b/>
          <w:bCs/>
          <w:sz w:val="24"/>
          <w:szCs w:val="24"/>
        </w:rPr>
        <w:t>2. Da Compatibilidade do Atestado de Capacidade Técnica com o Objeto do Edital</w:t>
      </w:r>
    </w:p>
    <w:p w14:paraId="040D505D" w14:textId="3267A07A" w:rsidR="007C1ACE" w:rsidRPr="007C1ACE" w:rsidRDefault="007C1ACE" w:rsidP="000E7449">
      <w:pPr>
        <w:spacing w:line="30" w:lineRule="atLeast"/>
        <w:ind w:left="360"/>
        <w:jc w:val="both"/>
        <w:rPr>
          <w:sz w:val="24"/>
          <w:szCs w:val="24"/>
        </w:rPr>
      </w:pPr>
      <w:r w:rsidRPr="007C1ACE">
        <w:rPr>
          <w:sz w:val="24"/>
          <w:szCs w:val="24"/>
        </w:rPr>
        <w:t xml:space="preserve">O edital do Pregão Eletrônico SRP nº 033/2025 exige, para fins de qualificação técnica, a apresentação de atestado que comprove a execução de serviços compatíveis em características, quantidades e prazos com o objeto licitado, nos termos do art. 67, inciso II, da Lei nº 14.133/2021. A lei não requer identidade absoluta entre os serviços prestados e o objeto licitado, mas sim </w:t>
      </w:r>
      <w:r w:rsidRPr="007C1ACE">
        <w:rPr>
          <w:b/>
          <w:bCs/>
          <w:sz w:val="24"/>
          <w:szCs w:val="24"/>
        </w:rPr>
        <w:t>compatibilidade</w:t>
      </w:r>
      <w:r w:rsidRPr="007C1ACE">
        <w:rPr>
          <w:sz w:val="24"/>
          <w:szCs w:val="24"/>
        </w:rPr>
        <w:t>, ou seja, similaridade em natureza, complexidade e escopo</w:t>
      </w:r>
      <w:r w:rsidR="00EA7DBB">
        <w:rPr>
          <w:sz w:val="24"/>
          <w:szCs w:val="24"/>
        </w:rPr>
        <w:t xml:space="preserve"> do trabalho</w:t>
      </w:r>
      <w:r w:rsidRPr="007C1ACE">
        <w:rPr>
          <w:sz w:val="24"/>
          <w:szCs w:val="24"/>
        </w:rPr>
        <w:t xml:space="preserve"> que demonstre a aptidão técnica da licitante para executar o contrato.</w:t>
      </w:r>
    </w:p>
    <w:p w14:paraId="0DD0BCC8" w14:textId="77777777" w:rsidR="007C1ACE" w:rsidRPr="007C1ACE" w:rsidRDefault="007C1ACE" w:rsidP="000E7449">
      <w:pPr>
        <w:spacing w:line="30" w:lineRule="atLeast"/>
        <w:ind w:left="360"/>
        <w:jc w:val="both"/>
        <w:rPr>
          <w:sz w:val="24"/>
          <w:szCs w:val="24"/>
        </w:rPr>
      </w:pPr>
      <w:r w:rsidRPr="007C1ACE">
        <w:rPr>
          <w:sz w:val="24"/>
          <w:szCs w:val="24"/>
        </w:rPr>
        <w:t xml:space="preserve">Contrariamente ao alegado pela recorrente, o Atestado de Capacidade Técnica apresentado pela recorrida é plenamente compatível com o objeto do edital. O documento, emitido em 26 de junho de 2025 pelo CIDES-VRC, atesta expressamente a prestação de serviços especializados em tecnologia da informação, abrangendo </w:t>
      </w:r>
      <w:r w:rsidRPr="007C1ACE">
        <w:rPr>
          <w:b/>
          <w:bCs/>
          <w:sz w:val="24"/>
          <w:szCs w:val="24"/>
        </w:rPr>
        <w:t>manutenção preventiva e corretiva de equipamentos de informática e rede interna de internet</w:t>
      </w:r>
      <w:r w:rsidRPr="007C1ACE">
        <w:rPr>
          <w:sz w:val="24"/>
          <w:szCs w:val="24"/>
        </w:rPr>
        <w:t>, incluindo configuração, monitoramento, suporte técnico e manutenção de sistemas. A seguir, citam-se trechos relevantes do atestado que desconstroem as alegações da recorrente:</w:t>
      </w:r>
    </w:p>
    <w:p w14:paraId="1BE6F297" w14:textId="77777777" w:rsidR="007C1ACE" w:rsidRPr="007C1ACE" w:rsidRDefault="007C1ACE" w:rsidP="000E7449">
      <w:pPr>
        <w:numPr>
          <w:ilvl w:val="0"/>
          <w:numId w:val="26"/>
        </w:numPr>
        <w:spacing w:line="30" w:lineRule="atLeast"/>
        <w:jc w:val="both"/>
        <w:rPr>
          <w:sz w:val="24"/>
          <w:szCs w:val="24"/>
        </w:rPr>
      </w:pPr>
      <w:r w:rsidRPr="007C1ACE">
        <w:rPr>
          <w:b/>
          <w:bCs/>
          <w:sz w:val="24"/>
          <w:szCs w:val="24"/>
        </w:rPr>
        <w:t>Manutenção Preventiva e Corretiva de Equipamentos de Informática e Rede</w:t>
      </w:r>
      <w:r w:rsidRPr="007C1ACE">
        <w:rPr>
          <w:sz w:val="24"/>
          <w:szCs w:val="24"/>
        </w:rPr>
        <w:t xml:space="preserve">: o Configuração e gerenciamento de VPS (Servidor Virtual Privado) com manutenção preventiva, incluindo monitoramento contínuo (via ferramentas como </w:t>
      </w:r>
      <w:proofErr w:type="spellStart"/>
      <w:r w:rsidRPr="007C1ACE">
        <w:rPr>
          <w:sz w:val="24"/>
          <w:szCs w:val="24"/>
        </w:rPr>
        <w:t>Nagios</w:t>
      </w:r>
      <w:proofErr w:type="spellEnd"/>
      <w:r w:rsidRPr="007C1ACE">
        <w:rPr>
          <w:sz w:val="24"/>
          <w:szCs w:val="24"/>
        </w:rPr>
        <w:t xml:space="preserve">, </w:t>
      </w:r>
      <w:proofErr w:type="spellStart"/>
      <w:r w:rsidRPr="007C1ACE">
        <w:rPr>
          <w:sz w:val="24"/>
          <w:szCs w:val="24"/>
        </w:rPr>
        <w:t>Zabbix</w:t>
      </w:r>
      <w:proofErr w:type="spellEnd"/>
      <w:r w:rsidRPr="007C1ACE">
        <w:rPr>
          <w:sz w:val="24"/>
          <w:szCs w:val="24"/>
        </w:rPr>
        <w:t xml:space="preserve">, </w:t>
      </w:r>
      <w:proofErr w:type="spellStart"/>
      <w:r w:rsidRPr="007C1ACE">
        <w:rPr>
          <w:sz w:val="24"/>
          <w:szCs w:val="24"/>
        </w:rPr>
        <w:t>Prometheus</w:t>
      </w:r>
      <w:proofErr w:type="spellEnd"/>
      <w:r w:rsidRPr="007C1ACE">
        <w:rPr>
          <w:sz w:val="24"/>
          <w:szCs w:val="24"/>
        </w:rPr>
        <w:t xml:space="preserve">) e atualizações de segurança. </w:t>
      </w:r>
      <w:proofErr w:type="gramStart"/>
      <w:r w:rsidRPr="007C1ACE">
        <w:rPr>
          <w:sz w:val="24"/>
          <w:szCs w:val="24"/>
        </w:rPr>
        <w:t>o</w:t>
      </w:r>
      <w:proofErr w:type="gramEnd"/>
      <w:r w:rsidRPr="007C1ACE">
        <w:rPr>
          <w:sz w:val="24"/>
          <w:szCs w:val="24"/>
        </w:rPr>
        <w:t xml:space="preserve"> Hospedagem e manutenção corretiva do Site Institucional e E-mail Corporativo (@consorciovaledoriocuiaba.com.br), com resolução de falhas e proteção contra spam, </w:t>
      </w:r>
      <w:proofErr w:type="spellStart"/>
      <w:r w:rsidRPr="007C1ACE">
        <w:rPr>
          <w:sz w:val="24"/>
          <w:szCs w:val="24"/>
        </w:rPr>
        <w:t>phishing</w:t>
      </w:r>
      <w:proofErr w:type="spellEnd"/>
      <w:r w:rsidRPr="007C1ACE">
        <w:rPr>
          <w:sz w:val="24"/>
          <w:szCs w:val="24"/>
        </w:rPr>
        <w:t xml:space="preserve"> e </w:t>
      </w:r>
      <w:proofErr w:type="spellStart"/>
      <w:r w:rsidRPr="007C1ACE">
        <w:rPr>
          <w:sz w:val="24"/>
          <w:szCs w:val="24"/>
        </w:rPr>
        <w:t>malware</w:t>
      </w:r>
      <w:proofErr w:type="spellEnd"/>
      <w:r w:rsidRPr="007C1ACE">
        <w:rPr>
          <w:sz w:val="24"/>
          <w:szCs w:val="24"/>
        </w:rPr>
        <w:t xml:space="preserve">. </w:t>
      </w:r>
      <w:proofErr w:type="gramStart"/>
      <w:r w:rsidRPr="007C1ACE">
        <w:rPr>
          <w:sz w:val="24"/>
          <w:szCs w:val="24"/>
        </w:rPr>
        <w:t>o</w:t>
      </w:r>
      <w:proofErr w:type="gramEnd"/>
      <w:r w:rsidRPr="007C1ACE">
        <w:rPr>
          <w:sz w:val="24"/>
          <w:szCs w:val="24"/>
        </w:rPr>
        <w:t xml:space="preserve"> Instalação, configuração e manutenção preventiva e corretiva de sistemas operacionais (Windows Server 2016, distribuições Linux), incluindo backups diários e replicação de dados. </w:t>
      </w:r>
      <w:proofErr w:type="gramStart"/>
      <w:r w:rsidRPr="007C1ACE">
        <w:rPr>
          <w:sz w:val="24"/>
          <w:szCs w:val="24"/>
        </w:rPr>
        <w:t>o</w:t>
      </w:r>
      <w:proofErr w:type="gramEnd"/>
      <w:r w:rsidRPr="007C1ACE">
        <w:rPr>
          <w:sz w:val="24"/>
          <w:szCs w:val="24"/>
        </w:rPr>
        <w:t xml:space="preserve"> Suporte técnico especializado 24x7 para resolução de problemas complexos e manutenção corretiva em servidores físicos e virtuais. </w:t>
      </w:r>
      <w:proofErr w:type="gramStart"/>
      <w:r w:rsidRPr="007C1ACE">
        <w:rPr>
          <w:sz w:val="24"/>
          <w:szCs w:val="24"/>
        </w:rPr>
        <w:t>o</w:t>
      </w:r>
      <w:proofErr w:type="gramEnd"/>
      <w:r w:rsidRPr="007C1ACE">
        <w:rPr>
          <w:sz w:val="24"/>
          <w:szCs w:val="24"/>
        </w:rPr>
        <w:t xml:space="preserve"> Implementação de medidas de segurança (firewall, criptografia </w:t>
      </w:r>
      <w:proofErr w:type="spellStart"/>
      <w:r w:rsidRPr="007C1ACE">
        <w:rPr>
          <w:sz w:val="24"/>
          <w:szCs w:val="24"/>
        </w:rPr>
        <w:t>BitLocker</w:t>
      </w:r>
      <w:proofErr w:type="spellEnd"/>
      <w:r w:rsidRPr="007C1ACE">
        <w:rPr>
          <w:sz w:val="24"/>
          <w:szCs w:val="24"/>
        </w:rPr>
        <w:t xml:space="preserve">, antivírus, autenticação </w:t>
      </w:r>
      <w:proofErr w:type="spellStart"/>
      <w:r w:rsidRPr="007C1ACE">
        <w:rPr>
          <w:sz w:val="24"/>
          <w:szCs w:val="24"/>
        </w:rPr>
        <w:t>multifator</w:t>
      </w:r>
      <w:proofErr w:type="spellEnd"/>
      <w:r w:rsidRPr="007C1ACE">
        <w:rPr>
          <w:sz w:val="24"/>
          <w:szCs w:val="24"/>
        </w:rPr>
        <w:t xml:space="preserve"> - MFA) como parte da manutenção preventiva de redes e equipamentos.</w:t>
      </w:r>
    </w:p>
    <w:p w14:paraId="05F54B99" w14:textId="77777777" w:rsidR="007C1ACE" w:rsidRPr="007C1ACE" w:rsidRDefault="007C1ACE" w:rsidP="000E7449">
      <w:pPr>
        <w:numPr>
          <w:ilvl w:val="0"/>
          <w:numId w:val="26"/>
        </w:numPr>
        <w:spacing w:line="30" w:lineRule="atLeast"/>
        <w:jc w:val="both"/>
        <w:rPr>
          <w:sz w:val="24"/>
          <w:szCs w:val="24"/>
        </w:rPr>
      </w:pPr>
      <w:r w:rsidRPr="007C1ACE">
        <w:rPr>
          <w:b/>
          <w:bCs/>
          <w:sz w:val="24"/>
          <w:szCs w:val="24"/>
        </w:rPr>
        <w:t>Infraestrutura de Rede e Suporte</w:t>
      </w:r>
      <w:r w:rsidRPr="007C1ACE">
        <w:rPr>
          <w:sz w:val="24"/>
          <w:szCs w:val="24"/>
        </w:rPr>
        <w:t xml:space="preserve">: o Configuração de Active </w:t>
      </w:r>
      <w:proofErr w:type="spellStart"/>
      <w:r w:rsidRPr="007C1ACE">
        <w:rPr>
          <w:sz w:val="24"/>
          <w:szCs w:val="24"/>
        </w:rPr>
        <w:t>Directory</w:t>
      </w:r>
      <w:proofErr w:type="spellEnd"/>
      <w:r w:rsidRPr="007C1ACE">
        <w:rPr>
          <w:sz w:val="24"/>
          <w:szCs w:val="24"/>
        </w:rPr>
        <w:t xml:space="preserve"> (AD) com gerenciamento de domínios, unidades organizacionais e políticas de grupo (GPO), assegurando manutenção preventiva da rede interna. </w:t>
      </w:r>
      <w:proofErr w:type="gramStart"/>
      <w:r w:rsidRPr="007C1ACE">
        <w:rPr>
          <w:sz w:val="24"/>
          <w:szCs w:val="24"/>
        </w:rPr>
        <w:t>o</w:t>
      </w:r>
      <w:proofErr w:type="gramEnd"/>
      <w:r w:rsidRPr="007C1ACE">
        <w:rPr>
          <w:sz w:val="24"/>
          <w:szCs w:val="24"/>
        </w:rPr>
        <w:t xml:space="preserve"> Monitoramento e auditoria de logs para prevenção de falhas na infraestrutura de TI. </w:t>
      </w:r>
      <w:proofErr w:type="gramStart"/>
      <w:r w:rsidRPr="007C1ACE">
        <w:rPr>
          <w:sz w:val="24"/>
          <w:szCs w:val="24"/>
        </w:rPr>
        <w:t>o</w:t>
      </w:r>
      <w:proofErr w:type="gramEnd"/>
      <w:r w:rsidRPr="007C1ACE">
        <w:rPr>
          <w:sz w:val="24"/>
          <w:szCs w:val="24"/>
        </w:rPr>
        <w:t xml:space="preserve"> Configuração de estratégias de backup e recuperação de desastres, com replicação de dados em nuvem privada.</w:t>
      </w:r>
    </w:p>
    <w:p w14:paraId="2E61DDA9" w14:textId="77777777" w:rsidR="007C1ACE" w:rsidRPr="007C1ACE" w:rsidRDefault="007C1ACE" w:rsidP="000E7449">
      <w:pPr>
        <w:numPr>
          <w:ilvl w:val="0"/>
          <w:numId w:val="26"/>
        </w:numPr>
        <w:spacing w:line="30" w:lineRule="atLeast"/>
        <w:jc w:val="both"/>
        <w:rPr>
          <w:sz w:val="24"/>
          <w:szCs w:val="24"/>
        </w:rPr>
      </w:pPr>
      <w:r w:rsidRPr="007C1ACE">
        <w:rPr>
          <w:b/>
          <w:bCs/>
          <w:sz w:val="24"/>
          <w:szCs w:val="24"/>
        </w:rPr>
        <w:t>Suporte Técnico, Manutenção, Atualização, Implantação e Treinamento</w:t>
      </w:r>
      <w:r w:rsidRPr="007C1ACE">
        <w:rPr>
          <w:sz w:val="24"/>
          <w:szCs w:val="24"/>
        </w:rPr>
        <w:t xml:space="preserve">: o Suporte Técnico: Atendimento especializado 24x7 para manutenção corretiva, com resposta em até 4 horas para chamados simples e 12 horas para chamados complexos. </w:t>
      </w:r>
      <w:proofErr w:type="gramStart"/>
      <w:r w:rsidRPr="007C1ACE">
        <w:rPr>
          <w:sz w:val="24"/>
          <w:szCs w:val="24"/>
        </w:rPr>
        <w:t>o</w:t>
      </w:r>
      <w:proofErr w:type="gramEnd"/>
      <w:r w:rsidRPr="007C1ACE">
        <w:rPr>
          <w:sz w:val="24"/>
          <w:szCs w:val="24"/>
        </w:rPr>
        <w:t xml:space="preserve"> Manutenção e Atualização: Manutenção preventiva e corretiva dos sistemas, com atualizações regulares para correção de falhas, melhorias de desempenho e conformidade com a LGPD. </w:t>
      </w:r>
      <w:proofErr w:type="gramStart"/>
      <w:r w:rsidRPr="007C1ACE">
        <w:rPr>
          <w:sz w:val="24"/>
          <w:szCs w:val="24"/>
        </w:rPr>
        <w:t>o</w:t>
      </w:r>
      <w:proofErr w:type="gramEnd"/>
      <w:r w:rsidRPr="007C1ACE">
        <w:rPr>
          <w:sz w:val="24"/>
          <w:szCs w:val="24"/>
        </w:rPr>
        <w:t xml:space="preserve"> Configuração de Ambiente Seguro: Configuração de ambiente seguro em nuvem com backup diário, monitoramento contínuo (usando ferramentas como </w:t>
      </w:r>
      <w:proofErr w:type="spellStart"/>
      <w:r w:rsidRPr="007C1ACE">
        <w:rPr>
          <w:sz w:val="24"/>
          <w:szCs w:val="24"/>
        </w:rPr>
        <w:t>Zabbix</w:t>
      </w:r>
      <w:proofErr w:type="spellEnd"/>
      <w:r w:rsidRPr="007C1ACE">
        <w:rPr>
          <w:sz w:val="24"/>
          <w:szCs w:val="24"/>
        </w:rPr>
        <w:t>) e preservação da portabilidade dos dados ao término do contrato.</w:t>
      </w:r>
    </w:p>
    <w:p w14:paraId="7B817542" w14:textId="77777777" w:rsidR="007C1ACE" w:rsidRPr="007C1ACE" w:rsidRDefault="007C1ACE" w:rsidP="000E7449">
      <w:pPr>
        <w:spacing w:line="30" w:lineRule="atLeast"/>
        <w:ind w:left="360"/>
        <w:jc w:val="both"/>
        <w:rPr>
          <w:sz w:val="24"/>
          <w:szCs w:val="24"/>
        </w:rPr>
      </w:pPr>
      <w:r w:rsidRPr="007C1ACE">
        <w:rPr>
          <w:sz w:val="24"/>
          <w:szCs w:val="24"/>
        </w:rPr>
        <w:lastRenderedPageBreak/>
        <w:t>Esses serviços foram executados no período de 10 de julho de 2024 a 10 de julho de 2025, com valor total de R$ 33.000,00, e atestam a excelência na entrega, sem falhas ou interrupções significativas, em conformidade com os princípios de eficiência, transparência e publicidade da administração pública.</w:t>
      </w:r>
    </w:p>
    <w:p w14:paraId="307C4F27" w14:textId="77777777" w:rsidR="007C1ACE" w:rsidRPr="007C1ACE" w:rsidRDefault="007C1ACE" w:rsidP="000E7449">
      <w:pPr>
        <w:spacing w:line="30" w:lineRule="atLeast"/>
        <w:ind w:left="360"/>
        <w:jc w:val="both"/>
        <w:rPr>
          <w:sz w:val="24"/>
          <w:szCs w:val="24"/>
        </w:rPr>
      </w:pPr>
      <w:r w:rsidRPr="007C1ACE">
        <w:rPr>
          <w:sz w:val="24"/>
          <w:szCs w:val="24"/>
        </w:rPr>
        <w:t xml:space="preserve">A recorrente erra ao afirmar que o atestado </w:t>
      </w:r>
      <w:proofErr w:type="gramStart"/>
      <w:r w:rsidRPr="007C1ACE">
        <w:rPr>
          <w:sz w:val="24"/>
          <w:szCs w:val="24"/>
        </w:rPr>
        <w:t>refere-se</w:t>
      </w:r>
      <w:proofErr w:type="gramEnd"/>
      <w:r w:rsidRPr="007C1ACE">
        <w:rPr>
          <w:sz w:val="24"/>
          <w:szCs w:val="24"/>
        </w:rPr>
        <w:t xml:space="preserve"> apenas a "manutenção de softwares e plataformas digitais". Os trechos acima evidenciam manutenção de </w:t>
      </w:r>
      <w:r w:rsidRPr="007C1ACE">
        <w:rPr>
          <w:b/>
          <w:bCs/>
          <w:sz w:val="24"/>
          <w:szCs w:val="24"/>
        </w:rPr>
        <w:t>hardware e infraestrutura física</w:t>
      </w:r>
      <w:r w:rsidRPr="007C1ACE">
        <w:rPr>
          <w:sz w:val="24"/>
          <w:szCs w:val="24"/>
        </w:rPr>
        <w:t>, como servidores físicos (equivalentes a microcomputadores em escala maior), redes internas (incluindo cabeamento e switches), sistemas de energia (nobreaks e geradores), e medidas de segurança que envolvem diagnóstico e reparo de falhas em equipamentos. A expressão "manutenção preventiva e corretiva de equipamentos de informática e rede" é literal e atende diretamente ao objeto do edital.</w:t>
      </w:r>
    </w:p>
    <w:p w14:paraId="2BF54D7B" w14:textId="77777777" w:rsidR="007C1ACE" w:rsidRDefault="007C1ACE" w:rsidP="000E7449">
      <w:pPr>
        <w:spacing w:line="30" w:lineRule="atLeast"/>
        <w:ind w:left="357"/>
        <w:jc w:val="both"/>
        <w:rPr>
          <w:sz w:val="24"/>
          <w:szCs w:val="24"/>
        </w:rPr>
      </w:pPr>
      <w:r w:rsidRPr="007C1ACE">
        <w:rPr>
          <w:sz w:val="24"/>
          <w:szCs w:val="24"/>
        </w:rPr>
        <w:t>Além disso, conforme o próprio edital (página 42, item 8.2.13.1), a qualificação técnica requer "atestado de capacidade técnica fornecido por pessoa jurídica de direito público ou privado, que comprovem a execução do objeto similar/compatíveis ao especificado neste edital e seus anexos. Na descrição deverão conter informações que permitam o entendimento dos trabalhos realizados, bem como aferir a semelhança ou afinidade com o objeto contratado." O atestado da recorrida atende exatamente a essa exigência, demonstrando "semelhança ou afinidade" com o objeto, que é descrito no edital (página 2, item 3.1) como "prestação de serviços de assistência técnica em manutenção preventiva e corretiva de equipamentos de informática e rede interna de internet". Não há exigência de identidade literal, mas de compatibilidade, o que é comprovado pelos serviços de manutenção de hardware, rede e suporte técnico descritos.</w:t>
      </w:r>
    </w:p>
    <w:p w14:paraId="1D06F3DC" w14:textId="77777777" w:rsidR="007C1ACE" w:rsidRPr="007C1ACE" w:rsidRDefault="007C1ACE" w:rsidP="000E7449">
      <w:pPr>
        <w:spacing w:line="30" w:lineRule="atLeast"/>
        <w:ind w:left="360"/>
        <w:jc w:val="both"/>
        <w:rPr>
          <w:sz w:val="24"/>
          <w:szCs w:val="24"/>
        </w:rPr>
      </w:pPr>
    </w:p>
    <w:p w14:paraId="7CAA3801" w14:textId="77777777" w:rsidR="007C1ACE" w:rsidRPr="007C1ACE" w:rsidRDefault="007C1ACE" w:rsidP="000E7449">
      <w:pPr>
        <w:spacing w:line="30" w:lineRule="atLeast"/>
        <w:ind w:left="360"/>
        <w:jc w:val="both"/>
        <w:rPr>
          <w:b/>
          <w:bCs/>
          <w:sz w:val="24"/>
          <w:szCs w:val="24"/>
        </w:rPr>
      </w:pPr>
      <w:r w:rsidRPr="007C1ACE">
        <w:rPr>
          <w:b/>
          <w:bCs/>
          <w:sz w:val="24"/>
          <w:szCs w:val="24"/>
        </w:rPr>
        <w:t>3. Da Natureza do Contrato Originário (Contrato Administrativo nº 009/2024) e da Irrelevância da Modalidade de Dispensa de Licitação</w:t>
      </w:r>
    </w:p>
    <w:p w14:paraId="293373C7" w14:textId="77777777" w:rsidR="007C1ACE" w:rsidRPr="007C1ACE" w:rsidRDefault="007C1ACE" w:rsidP="000E7449">
      <w:pPr>
        <w:spacing w:line="30" w:lineRule="atLeast"/>
        <w:ind w:left="360"/>
        <w:jc w:val="both"/>
        <w:rPr>
          <w:sz w:val="24"/>
          <w:szCs w:val="24"/>
        </w:rPr>
      </w:pPr>
      <w:r w:rsidRPr="007C1ACE">
        <w:rPr>
          <w:sz w:val="24"/>
          <w:szCs w:val="24"/>
        </w:rPr>
        <w:t xml:space="preserve">A recorrente distorce o escopo do Contrato Administrativo nº 009/2024, alegando que ele trata exclusivamente de "instalação de infraestrutura de Data Center", sem compatibilidade com manutenção de equipamentos de informática. No entanto, o contrato abrange não apenas a instalação, mas também a </w:t>
      </w:r>
      <w:r w:rsidRPr="007C1ACE">
        <w:rPr>
          <w:b/>
          <w:bCs/>
          <w:sz w:val="24"/>
          <w:szCs w:val="24"/>
        </w:rPr>
        <w:t>operacionalização de serviços técnicos de TI</w:t>
      </w:r>
      <w:r w:rsidRPr="007C1ACE">
        <w:rPr>
          <w:sz w:val="24"/>
          <w:szCs w:val="24"/>
        </w:rPr>
        <w:t xml:space="preserve">, incluindo gerenciamento de projetos, </w:t>
      </w:r>
      <w:r w:rsidRPr="007C1ACE">
        <w:rPr>
          <w:b/>
          <w:bCs/>
          <w:sz w:val="24"/>
          <w:szCs w:val="24"/>
        </w:rPr>
        <w:t>manutenção preventiva, corretiva e adaptativa de sistemas</w:t>
      </w:r>
      <w:r w:rsidRPr="007C1ACE">
        <w:rPr>
          <w:sz w:val="24"/>
          <w:szCs w:val="24"/>
        </w:rPr>
        <w:t>, e implantação de sistemas para segurança de banco de dados.</w:t>
      </w:r>
    </w:p>
    <w:p w14:paraId="35ED650C" w14:textId="77777777" w:rsidR="007C1ACE" w:rsidRPr="007C1ACE" w:rsidRDefault="007C1ACE" w:rsidP="000E7449">
      <w:pPr>
        <w:spacing w:line="30" w:lineRule="atLeast"/>
        <w:ind w:left="360"/>
        <w:jc w:val="both"/>
        <w:rPr>
          <w:sz w:val="24"/>
          <w:szCs w:val="24"/>
        </w:rPr>
      </w:pPr>
      <w:r w:rsidRPr="007C1ACE">
        <w:rPr>
          <w:sz w:val="24"/>
          <w:szCs w:val="24"/>
        </w:rPr>
        <w:t>Trechos relevantes do contrato confirmam essa abrangência:</w:t>
      </w:r>
    </w:p>
    <w:p w14:paraId="6F4A4956" w14:textId="77777777" w:rsidR="007C1ACE" w:rsidRPr="007C1ACE" w:rsidRDefault="007C1ACE" w:rsidP="000E7449">
      <w:pPr>
        <w:numPr>
          <w:ilvl w:val="0"/>
          <w:numId w:val="27"/>
        </w:numPr>
        <w:spacing w:line="30" w:lineRule="atLeast"/>
        <w:jc w:val="both"/>
        <w:rPr>
          <w:sz w:val="24"/>
          <w:szCs w:val="24"/>
        </w:rPr>
      </w:pPr>
      <w:r w:rsidRPr="007C1ACE">
        <w:rPr>
          <w:b/>
          <w:bCs/>
          <w:sz w:val="24"/>
          <w:szCs w:val="24"/>
        </w:rPr>
        <w:t>Cláusula Primeira – Objeto</w:t>
      </w:r>
      <w:r w:rsidRPr="007C1ACE">
        <w:rPr>
          <w:sz w:val="24"/>
          <w:szCs w:val="24"/>
        </w:rPr>
        <w:t xml:space="preserve">: "Contratação de empresa especializada em Instalação completa de infraestrutura de Data Center: Incluindo projeto, dimensionamento, fornecimento e instalação de equipamentos (servidores, </w:t>
      </w:r>
      <w:proofErr w:type="spellStart"/>
      <w:r w:rsidRPr="007C1ACE">
        <w:rPr>
          <w:sz w:val="24"/>
          <w:szCs w:val="24"/>
        </w:rPr>
        <w:t>storage</w:t>
      </w:r>
      <w:proofErr w:type="spellEnd"/>
      <w:r w:rsidRPr="007C1ACE">
        <w:rPr>
          <w:sz w:val="24"/>
          <w:szCs w:val="24"/>
        </w:rPr>
        <w:t xml:space="preserve">, rede, climatização, energia, segurança), cabeamento estruturado, configuração, testes e treinamento. Operacionalização de serviços técnicos de TI: Gerenciamento de projetos, </w:t>
      </w:r>
      <w:r w:rsidRPr="007C1ACE">
        <w:rPr>
          <w:b/>
          <w:bCs/>
          <w:sz w:val="24"/>
          <w:szCs w:val="24"/>
        </w:rPr>
        <w:t>manutenção preventiva, corretiva e adaptativa</w:t>
      </w:r>
      <w:r w:rsidRPr="007C1ACE">
        <w:rPr>
          <w:sz w:val="24"/>
          <w:szCs w:val="24"/>
        </w:rPr>
        <w:t xml:space="preserve"> de sistemas, e implantação de sistemas para segurança do banco de dados."</w:t>
      </w:r>
    </w:p>
    <w:p w14:paraId="0FEC4921" w14:textId="77777777" w:rsidR="007C1ACE" w:rsidRPr="007C1ACE" w:rsidRDefault="007C1ACE" w:rsidP="000E7449">
      <w:pPr>
        <w:numPr>
          <w:ilvl w:val="0"/>
          <w:numId w:val="27"/>
        </w:numPr>
        <w:spacing w:line="30" w:lineRule="atLeast"/>
        <w:jc w:val="both"/>
        <w:rPr>
          <w:sz w:val="24"/>
          <w:szCs w:val="24"/>
        </w:rPr>
      </w:pPr>
      <w:r w:rsidRPr="007C1ACE">
        <w:rPr>
          <w:sz w:val="24"/>
          <w:szCs w:val="24"/>
        </w:rPr>
        <w:t xml:space="preserve">Detalhamento do Item 2: "Manutenção Preventiva, Corretiva e Adaptativa: Manutenção de hardware e software, incluindo: Preventiva: Inspeções periódicas, </w:t>
      </w:r>
      <w:r w:rsidRPr="007C1ACE">
        <w:rPr>
          <w:sz w:val="24"/>
          <w:szCs w:val="24"/>
        </w:rPr>
        <w:lastRenderedPageBreak/>
        <w:t>limpeza, ajustes e substituição de peças para evitar falhas. Corretiva: Reparo de falhas e problemas que possam ocorrer nos sistemas e equipamentos. Adaptativa: Adaptação dos sistemas e equipamentos às mudanças nas necessidades do negócio."</w:t>
      </w:r>
    </w:p>
    <w:p w14:paraId="76BE2537" w14:textId="77777777" w:rsidR="007C1ACE" w:rsidRPr="007C1ACE" w:rsidRDefault="007C1ACE" w:rsidP="000E7449">
      <w:pPr>
        <w:spacing w:line="30" w:lineRule="atLeast"/>
        <w:ind w:left="360"/>
        <w:jc w:val="both"/>
        <w:rPr>
          <w:sz w:val="24"/>
          <w:szCs w:val="24"/>
        </w:rPr>
      </w:pPr>
      <w:r w:rsidRPr="007C1ACE">
        <w:rPr>
          <w:sz w:val="24"/>
          <w:szCs w:val="24"/>
        </w:rPr>
        <w:t xml:space="preserve">O contrato explicita manutenção de </w:t>
      </w:r>
      <w:r w:rsidRPr="007C1ACE">
        <w:rPr>
          <w:b/>
          <w:bCs/>
          <w:sz w:val="24"/>
          <w:szCs w:val="24"/>
        </w:rPr>
        <w:t>hardware</w:t>
      </w:r>
      <w:r w:rsidRPr="007C1ACE">
        <w:rPr>
          <w:sz w:val="24"/>
          <w:szCs w:val="24"/>
        </w:rPr>
        <w:t xml:space="preserve"> (equipamentos físicos como servidores, </w:t>
      </w:r>
      <w:proofErr w:type="spellStart"/>
      <w:r w:rsidRPr="007C1ACE">
        <w:rPr>
          <w:sz w:val="24"/>
          <w:szCs w:val="24"/>
        </w:rPr>
        <w:t>storage</w:t>
      </w:r>
      <w:proofErr w:type="spellEnd"/>
      <w:r w:rsidRPr="007C1ACE">
        <w:rPr>
          <w:sz w:val="24"/>
          <w:szCs w:val="24"/>
        </w:rPr>
        <w:t xml:space="preserve"> e rede), que exige as mesmas competências técnicas requeridas no edital: diagnóstico de falhas, substituição de peças, testes elétricos e suporte presencial. Um Data Center não é um "objeto de natureza distinta", mas sim um ambiente que concentra equipamentos de TI – servidores são microcomputadores avançados, </w:t>
      </w:r>
      <w:proofErr w:type="spellStart"/>
      <w:r w:rsidRPr="007C1ACE">
        <w:rPr>
          <w:sz w:val="24"/>
          <w:szCs w:val="24"/>
        </w:rPr>
        <w:t>storage</w:t>
      </w:r>
      <w:proofErr w:type="spellEnd"/>
      <w:r w:rsidRPr="007C1ACE">
        <w:rPr>
          <w:sz w:val="24"/>
          <w:szCs w:val="24"/>
        </w:rPr>
        <w:t xml:space="preserve"> envolve discos rígidos semelhantes a HDs de computadores comuns, e redes incluem switches e roteadores equivalentes a redes internas de internet. A manutenção em Data Center demonstra expertise superior, compatível com o objeto licitado, pois envolve escalas maiores e complexidades adicionais, mas as habilidades fundamentais (configuração, monitoramento, reparo) são as mesmas.</w:t>
      </w:r>
    </w:p>
    <w:p w14:paraId="77A6B1F4" w14:textId="77777777" w:rsidR="007C1ACE" w:rsidRPr="007C1ACE" w:rsidRDefault="007C1ACE" w:rsidP="000E7449">
      <w:pPr>
        <w:spacing w:line="30" w:lineRule="atLeast"/>
        <w:ind w:left="360"/>
        <w:jc w:val="both"/>
        <w:rPr>
          <w:sz w:val="24"/>
          <w:szCs w:val="24"/>
        </w:rPr>
      </w:pPr>
      <w:r w:rsidRPr="007C1ACE">
        <w:rPr>
          <w:sz w:val="24"/>
          <w:szCs w:val="24"/>
        </w:rPr>
        <w:t>A alegação de que o contrato é "voltado para atividades de natureza lógica e gerencial" ignora os componentes físicos explicitados, como instalação de nobreaks, geradores, painéis elétricos, sistemas de aterramento e cabeamento estruturado – todos análogos a estabilizadores, nobreaks e redes internas mencionados no edital.</w:t>
      </w:r>
    </w:p>
    <w:p w14:paraId="5105CAF6" w14:textId="77777777" w:rsidR="007C1ACE" w:rsidRPr="007C1ACE" w:rsidRDefault="007C1ACE" w:rsidP="000E7449">
      <w:pPr>
        <w:spacing w:line="30" w:lineRule="atLeast"/>
        <w:ind w:left="360"/>
        <w:jc w:val="both"/>
        <w:rPr>
          <w:sz w:val="24"/>
          <w:szCs w:val="24"/>
        </w:rPr>
      </w:pPr>
      <w:r w:rsidRPr="007C1ACE">
        <w:rPr>
          <w:sz w:val="24"/>
          <w:szCs w:val="24"/>
        </w:rPr>
        <w:t>Ademais, a formalização por dispensa de licitação não invalida o atestado, pois a Lei nº 14.133/2021 permite atestados de contratos públicos ou privados, desde que comprovem a capacidade técnica (art. 67, §1º). O valor de R$ 33.000,00 e o prazo de 12 meses são compatíveis com as quantidades e prazos exigidos no edital.</w:t>
      </w:r>
    </w:p>
    <w:p w14:paraId="664819CE" w14:textId="77777777" w:rsidR="007C1ACE" w:rsidRPr="007C1ACE" w:rsidRDefault="007C1ACE" w:rsidP="000E7449">
      <w:pPr>
        <w:spacing w:line="30" w:lineRule="atLeast"/>
        <w:ind w:left="360"/>
        <w:jc w:val="both"/>
        <w:rPr>
          <w:sz w:val="24"/>
          <w:szCs w:val="24"/>
        </w:rPr>
      </w:pPr>
      <w:r w:rsidRPr="007C1ACE">
        <w:rPr>
          <w:sz w:val="24"/>
          <w:szCs w:val="24"/>
        </w:rPr>
        <w:t>Especificamente quanto à alegação da recorrente de que o atestado é inválido por ser "oriundo de contrato firmado por dispensa de licitação com objeto de natureza distinta", tal argumento carece de fundamento legal. A Lei nº 14.133/2021, em seu art. 67, inciso II, exige apenas a comprovação de aptidão por meio de atestados fornecidos por pessoas jurídicas de direito público ou privado, sem qualquer distinção quanto à modalidade de contratação (licitação, dispensa ou inexigibilidade). A dispensa de licitação, prevista no art. 75, inciso II, da mesma lei, é uma forma válida e legítima de contratação administrativa para valores até R$ 50.000,00 (conforme atualização), e os contratos dela decorrentes geram obrigações e direitos idênticos aos de licitações regulares, incluindo a emissão de atestados de capacidade técnica.</w:t>
      </w:r>
    </w:p>
    <w:p w14:paraId="7712D6E3" w14:textId="77777777" w:rsidR="007C1ACE" w:rsidRPr="007C1ACE" w:rsidRDefault="007C1ACE" w:rsidP="000E7449">
      <w:pPr>
        <w:spacing w:line="30" w:lineRule="atLeast"/>
        <w:ind w:left="360"/>
        <w:jc w:val="both"/>
        <w:rPr>
          <w:sz w:val="24"/>
          <w:szCs w:val="24"/>
        </w:rPr>
      </w:pPr>
      <w:r w:rsidRPr="007C1ACE">
        <w:rPr>
          <w:sz w:val="24"/>
          <w:szCs w:val="24"/>
        </w:rPr>
        <w:t xml:space="preserve">A jurisprudência do Tribunal de Contas da União (TCU) e doutrina especializada confirmam que atestados oriundos de dispensas de licitação são plenamente válidos para fins de habilitação técnica, desde que o objeto seja compatível, o que ocorre no presente caso. Não há na lei ou em acórdãos do TCU qualquer vedação a atestados de contratos por dispensa, pois o foco é </w:t>
      </w:r>
      <w:proofErr w:type="spellStart"/>
      <w:r w:rsidRPr="007C1ACE">
        <w:rPr>
          <w:sz w:val="24"/>
          <w:szCs w:val="24"/>
        </w:rPr>
        <w:t>na</w:t>
      </w:r>
      <w:proofErr w:type="spellEnd"/>
      <w:r w:rsidRPr="007C1ACE">
        <w:rPr>
          <w:sz w:val="24"/>
          <w:szCs w:val="24"/>
        </w:rPr>
        <w:t xml:space="preserve"> comprovação real da capacidade, não na forma de contratação. A recorrente, ao questionar a modalidade, ignora os princípios da razoabilidade e da eficiência (art. 5º da Lei nº 14.133/2021), buscando desqualificar um documento válido apenas por interpretação equivocada e sem base legal.</w:t>
      </w:r>
    </w:p>
    <w:p w14:paraId="28CAC79D" w14:textId="77777777" w:rsidR="007C1ACE" w:rsidRDefault="007C1ACE" w:rsidP="000E7449">
      <w:pPr>
        <w:spacing w:line="30" w:lineRule="atLeast"/>
        <w:ind w:left="360"/>
        <w:jc w:val="both"/>
        <w:rPr>
          <w:sz w:val="24"/>
          <w:szCs w:val="24"/>
        </w:rPr>
      </w:pPr>
      <w:r w:rsidRPr="007C1ACE">
        <w:rPr>
          <w:sz w:val="24"/>
          <w:szCs w:val="24"/>
        </w:rPr>
        <w:t xml:space="preserve">Portanto, a modalidade de dispensa não torna o objeto "distinto"; ao contrário, o contrato e o atestado comprovam experiência diretamente compatível com o edital, como já demonstrado. O edital em si (página 42, item 8.2.13.1) reforça essa posição ao permitir </w:t>
      </w:r>
      <w:r w:rsidRPr="007C1ACE">
        <w:rPr>
          <w:sz w:val="24"/>
          <w:szCs w:val="24"/>
        </w:rPr>
        <w:lastRenderedPageBreak/>
        <w:t>atestados de "pessoa jurídica de direito público ou privado" sem restrições à modalidade, e enfatizando "objeto similar/compatíveis".</w:t>
      </w:r>
    </w:p>
    <w:p w14:paraId="7D77C7A0" w14:textId="77777777" w:rsidR="007C1ACE" w:rsidRPr="007C1ACE" w:rsidRDefault="007C1ACE" w:rsidP="000E7449">
      <w:pPr>
        <w:spacing w:line="30" w:lineRule="atLeast"/>
        <w:ind w:left="360"/>
        <w:jc w:val="both"/>
        <w:rPr>
          <w:sz w:val="24"/>
          <w:szCs w:val="24"/>
        </w:rPr>
      </w:pPr>
    </w:p>
    <w:p w14:paraId="0658A356" w14:textId="77777777" w:rsidR="007C1ACE" w:rsidRPr="007C1ACE" w:rsidRDefault="007C1ACE" w:rsidP="000E7449">
      <w:pPr>
        <w:spacing w:line="30" w:lineRule="atLeast"/>
        <w:ind w:left="360"/>
        <w:jc w:val="both"/>
        <w:rPr>
          <w:b/>
          <w:bCs/>
          <w:sz w:val="24"/>
          <w:szCs w:val="24"/>
        </w:rPr>
      </w:pPr>
      <w:r w:rsidRPr="007C1ACE">
        <w:rPr>
          <w:b/>
          <w:bCs/>
          <w:sz w:val="24"/>
          <w:szCs w:val="24"/>
        </w:rPr>
        <w:t>4. Da Ausência de Contratos Públicos e Privados Compatíveis Alegada pela Recorrente</w:t>
      </w:r>
    </w:p>
    <w:p w14:paraId="117ED0CB" w14:textId="77777777" w:rsidR="007C1ACE" w:rsidRPr="007C1ACE" w:rsidRDefault="007C1ACE" w:rsidP="000E7449">
      <w:pPr>
        <w:spacing w:line="30" w:lineRule="atLeast"/>
        <w:ind w:left="360"/>
        <w:jc w:val="both"/>
        <w:rPr>
          <w:sz w:val="24"/>
          <w:szCs w:val="24"/>
        </w:rPr>
      </w:pPr>
      <w:r w:rsidRPr="007C1ACE">
        <w:rPr>
          <w:sz w:val="24"/>
          <w:szCs w:val="24"/>
        </w:rPr>
        <w:t>A recorrente afirma, com base em pesquisa em diários oficiais, que a recorrida não possui contratos envolvendo manutenção de equipamentos de informática. Tal afirmação é infundada e demonstra possível desconhecimento dos termos técnicos da área de TI. O próprio atestado e contrato apresentados comprovam experiência em manutenção de hardware e rede, e a recorrida possui expertise comprovada em serviços de TI integrados.</w:t>
      </w:r>
    </w:p>
    <w:p w14:paraId="10207BB6" w14:textId="77777777" w:rsidR="00871C20" w:rsidRPr="00871C20" w:rsidRDefault="00871C20" w:rsidP="000E7449">
      <w:pPr>
        <w:spacing w:line="30" w:lineRule="atLeast"/>
        <w:ind w:left="360"/>
        <w:jc w:val="both"/>
        <w:rPr>
          <w:sz w:val="24"/>
          <w:szCs w:val="24"/>
        </w:rPr>
      </w:pPr>
      <w:r w:rsidRPr="00871C20">
        <w:rPr>
          <w:sz w:val="24"/>
          <w:szCs w:val="24"/>
        </w:rPr>
        <w:t>A Recorrente não apresentou qualquer prova concreta que evidencie incompatibilidade entre o atestado e o objeto licitado, limitando-se a interpretações pessoais e equivocadas.</w:t>
      </w:r>
    </w:p>
    <w:p w14:paraId="503C68E8" w14:textId="098D4169" w:rsidR="00871C20" w:rsidRPr="00871C20" w:rsidRDefault="00871C20" w:rsidP="000E7449">
      <w:pPr>
        <w:spacing w:line="30" w:lineRule="atLeast"/>
        <w:ind w:left="360"/>
        <w:jc w:val="both"/>
        <w:rPr>
          <w:sz w:val="24"/>
          <w:szCs w:val="24"/>
        </w:rPr>
      </w:pPr>
      <w:r w:rsidRPr="00871C20">
        <w:rPr>
          <w:sz w:val="24"/>
          <w:szCs w:val="24"/>
        </w:rPr>
        <w:t>Por outro lado, os documentos juntados pela Recorrida demonstram:</w:t>
      </w:r>
    </w:p>
    <w:p w14:paraId="40C1D9FF" w14:textId="133A2465" w:rsidR="00871C20" w:rsidRPr="00871C20" w:rsidRDefault="00871C20" w:rsidP="000E7449">
      <w:pPr>
        <w:spacing w:line="30" w:lineRule="atLeast"/>
        <w:ind w:left="360"/>
        <w:jc w:val="both"/>
        <w:rPr>
          <w:sz w:val="24"/>
          <w:szCs w:val="24"/>
        </w:rPr>
      </w:pPr>
      <w:r w:rsidRPr="00871C20">
        <w:rPr>
          <w:sz w:val="24"/>
          <w:szCs w:val="24"/>
        </w:rPr>
        <w:t>Prestação</w:t>
      </w:r>
      <w:r w:rsidRPr="00871C20">
        <w:rPr>
          <w:sz w:val="24"/>
          <w:szCs w:val="24"/>
        </w:rPr>
        <w:t xml:space="preserve"> de serviços contínuos e especializados em manutenção de equipamentos de informática;</w:t>
      </w:r>
    </w:p>
    <w:p w14:paraId="67D4F1E9" w14:textId="22364591" w:rsidR="00871C20" w:rsidRPr="00871C20" w:rsidRDefault="00871C20" w:rsidP="000E7449">
      <w:pPr>
        <w:spacing w:line="30" w:lineRule="atLeast"/>
        <w:ind w:left="360"/>
        <w:jc w:val="both"/>
        <w:rPr>
          <w:sz w:val="24"/>
          <w:szCs w:val="24"/>
        </w:rPr>
      </w:pPr>
      <w:r w:rsidRPr="00871C20">
        <w:rPr>
          <w:sz w:val="24"/>
          <w:szCs w:val="24"/>
        </w:rPr>
        <w:t>Atuação</w:t>
      </w:r>
      <w:r w:rsidRPr="00871C20">
        <w:rPr>
          <w:sz w:val="24"/>
          <w:szCs w:val="24"/>
        </w:rPr>
        <w:t xml:space="preserve"> em infraestrutura de TI e rede interna;</w:t>
      </w:r>
    </w:p>
    <w:p w14:paraId="6F517586" w14:textId="1D92718A" w:rsidR="00871C20" w:rsidRPr="00871C20" w:rsidRDefault="00871C20" w:rsidP="000E7449">
      <w:pPr>
        <w:spacing w:line="30" w:lineRule="atLeast"/>
        <w:ind w:left="360"/>
        <w:jc w:val="both"/>
        <w:rPr>
          <w:sz w:val="24"/>
          <w:szCs w:val="24"/>
        </w:rPr>
      </w:pPr>
      <w:r w:rsidRPr="00871C20">
        <w:rPr>
          <w:sz w:val="24"/>
          <w:szCs w:val="24"/>
        </w:rPr>
        <w:t>Execução</w:t>
      </w:r>
      <w:r w:rsidRPr="00871C20">
        <w:rPr>
          <w:sz w:val="24"/>
          <w:szCs w:val="24"/>
        </w:rPr>
        <w:t xml:space="preserve"> satisfatória, sem falhas, conforme atestado pelo CIDES-VRC.</w:t>
      </w:r>
    </w:p>
    <w:p w14:paraId="2FA708B8" w14:textId="02B977CA" w:rsidR="00871C20" w:rsidRDefault="00871C20" w:rsidP="000E7449">
      <w:pPr>
        <w:spacing w:line="30" w:lineRule="atLeast"/>
        <w:ind w:left="360"/>
        <w:jc w:val="both"/>
        <w:rPr>
          <w:sz w:val="24"/>
          <w:szCs w:val="24"/>
        </w:rPr>
      </w:pPr>
      <w:r w:rsidRPr="00871C20">
        <w:rPr>
          <w:sz w:val="24"/>
          <w:szCs w:val="24"/>
        </w:rPr>
        <w:t>A tentativa da Recorrente de confundir manutenção de sistemas com manutenção exclusiva de software revela desconhecimento técnico, pois a expressão abrange hardware, sistemas operacionais e redes.</w:t>
      </w:r>
    </w:p>
    <w:p w14:paraId="329BCD9C" w14:textId="1AA8A545" w:rsidR="0089704B" w:rsidRDefault="0089704B" w:rsidP="000E7449">
      <w:pPr>
        <w:spacing w:line="30" w:lineRule="atLeast"/>
        <w:rPr>
          <w:b/>
          <w:bCs/>
          <w:sz w:val="24"/>
          <w:szCs w:val="24"/>
        </w:rPr>
      </w:pPr>
    </w:p>
    <w:p w14:paraId="6DD3DFDB" w14:textId="78A37A68" w:rsidR="007C1ACE" w:rsidRPr="007C1ACE" w:rsidRDefault="007C1ACE" w:rsidP="000E7449">
      <w:pPr>
        <w:spacing w:line="30" w:lineRule="atLeast"/>
        <w:ind w:left="360"/>
        <w:jc w:val="both"/>
        <w:rPr>
          <w:b/>
          <w:bCs/>
          <w:sz w:val="24"/>
          <w:szCs w:val="24"/>
        </w:rPr>
      </w:pPr>
      <w:r w:rsidRPr="007C1ACE">
        <w:rPr>
          <w:b/>
          <w:bCs/>
          <w:sz w:val="24"/>
          <w:szCs w:val="24"/>
        </w:rPr>
        <w:t>5. Fundamentação Legal</w:t>
      </w:r>
    </w:p>
    <w:p w14:paraId="743FD881" w14:textId="77777777" w:rsidR="007C1ACE" w:rsidRPr="007C1ACE" w:rsidRDefault="007C1ACE" w:rsidP="000E7449">
      <w:pPr>
        <w:spacing w:line="30" w:lineRule="atLeast"/>
        <w:ind w:left="360"/>
        <w:jc w:val="both"/>
        <w:rPr>
          <w:sz w:val="24"/>
          <w:szCs w:val="24"/>
        </w:rPr>
      </w:pPr>
      <w:r w:rsidRPr="007C1ACE">
        <w:rPr>
          <w:sz w:val="24"/>
          <w:szCs w:val="24"/>
        </w:rPr>
        <w:t>Nos termos do art. 67, inciso II, da Lei nº 14.133/2021, a qualificação técnica deve demonstrar serviços compatíveis, não idênticos. O art. 71, §1º, veda apenas documentos insuficientes, mas o atestado da recorrida é necessário e suficiente, comprovando aptidão técnica. Aceitá-lo não viola os princípios de vinculação ao edital, isonomia e julgamento objetivo (</w:t>
      </w:r>
      <w:proofErr w:type="spellStart"/>
      <w:r w:rsidRPr="007C1ACE">
        <w:rPr>
          <w:sz w:val="24"/>
          <w:szCs w:val="24"/>
        </w:rPr>
        <w:t>arts</w:t>
      </w:r>
      <w:proofErr w:type="spellEnd"/>
      <w:r w:rsidRPr="007C1ACE">
        <w:rPr>
          <w:sz w:val="24"/>
          <w:szCs w:val="24"/>
        </w:rPr>
        <w:t>. 5º, 11 e 12), pois reflete avaliação técnica imparcial.</w:t>
      </w:r>
    </w:p>
    <w:p w14:paraId="0F89F49F" w14:textId="3D91FB7B" w:rsidR="00E36A3E" w:rsidRDefault="006E459D" w:rsidP="000E7449">
      <w:pPr>
        <w:spacing w:line="30" w:lineRule="atLeast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É sabido que o </w:t>
      </w:r>
      <w:r w:rsidR="007C1ACE" w:rsidRPr="007C1ACE">
        <w:rPr>
          <w:sz w:val="24"/>
          <w:szCs w:val="24"/>
        </w:rPr>
        <w:t xml:space="preserve">TCU </w:t>
      </w:r>
      <w:r w:rsidR="00E36A3E">
        <w:rPr>
          <w:sz w:val="24"/>
          <w:szCs w:val="24"/>
        </w:rPr>
        <w:t xml:space="preserve">já exarou entendimentos de </w:t>
      </w:r>
      <w:r w:rsidR="007C1ACE" w:rsidRPr="007C1ACE">
        <w:rPr>
          <w:sz w:val="24"/>
          <w:szCs w:val="24"/>
        </w:rPr>
        <w:t xml:space="preserve">que </w:t>
      </w:r>
      <w:r w:rsidR="00E36A3E">
        <w:rPr>
          <w:sz w:val="24"/>
          <w:szCs w:val="24"/>
        </w:rPr>
        <w:t>a c</w:t>
      </w:r>
      <w:r w:rsidR="007C1ACE" w:rsidRPr="007C1ACE">
        <w:rPr>
          <w:sz w:val="24"/>
          <w:szCs w:val="24"/>
        </w:rPr>
        <w:t>ompatibilidade técnica abrange similaridade em escopo</w:t>
      </w:r>
      <w:r>
        <w:rPr>
          <w:sz w:val="24"/>
          <w:szCs w:val="24"/>
        </w:rPr>
        <w:t xml:space="preserve"> de trabalho</w:t>
      </w:r>
      <w:r w:rsidR="007C1ACE" w:rsidRPr="007C1ACE">
        <w:rPr>
          <w:sz w:val="24"/>
          <w:szCs w:val="24"/>
        </w:rPr>
        <w:t xml:space="preserve">, não exigindo identidade literal. </w:t>
      </w:r>
      <w:r w:rsidR="00E36A3E">
        <w:rPr>
          <w:sz w:val="24"/>
          <w:szCs w:val="24"/>
        </w:rPr>
        <w:t>Vejamos um exemplo de enunciado extraído de alguns acórdãos do TCU:</w:t>
      </w:r>
    </w:p>
    <w:p w14:paraId="071BADDB" w14:textId="77777777" w:rsidR="006C2281" w:rsidRDefault="006C2281" w:rsidP="000E7449">
      <w:pPr>
        <w:spacing w:line="30" w:lineRule="atLeast"/>
        <w:ind w:left="360"/>
        <w:jc w:val="both"/>
        <w:rPr>
          <w:rFonts w:cs="Arial"/>
          <w:b/>
          <w:bCs/>
          <w:caps/>
          <w:color w:val="212121"/>
          <w:sz w:val="24"/>
          <w:szCs w:val="24"/>
        </w:rPr>
      </w:pPr>
    </w:p>
    <w:p w14:paraId="1E684D71" w14:textId="67C18BC3" w:rsidR="00E36A3E" w:rsidRDefault="00E36A3E" w:rsidP="000E7449">
      <w:pPr>
        <w:spacing w:line="30" w:lineRule="atLeast"/>
        <w:ind w:left="360"/>
        <w:jc w:val="both"/>
        <w:rPr>
          <w:rFonts w:cs="Arial"/>
          <w:b/>
          <w:bCs/>
          <w:caps/>
          <w:color w:val="212121"/>
          <w:sz w:val="24"/>
          <w:szCs w:val="24"/>
        </w:rPr>
      </w:pPr>
      <w:r w:rsidRPr="00E36A3E">
        <w:rPr>
          <w:rFonts w:cs="Arial"/>
          <w:b/>
          <w:bCs/>
          <w:caps/>
          <w:color w:val="212121"/>
          <w:sz w:val="24"/>
          <w:szCs w:val="24"/>
        </w:rPr>
        <w:t>Enunciado</w:t>
      </w:r>
    </w:p>
    <w:p w14:paraId="5A0E7812" w14:textId="226F9F6D" w:rsidR="00E36A3E" w:rsidRPr="00E36A3E" w:rsidRDefault="00E36A3E" w:rsidP="000E7449">
      <w:pPr>
        <w:spacing w:line="30" w:lineRule="atLeast"/>
        <w:ind w:left="360"/>
        <w:jc w:val="both"/>
        <w:rPr>
          <w:rFonts w:cs="Arial"/>
          <w:color w:val="424242"/>
          <w:spacing w:val="2"/>
          <w:sz w:val="24"/>
          <w:szCs w:val="24"/>
        </w:rPr>
      </w:pPr>
      <w:r w:rsidRPr="00E36A3E">
        <w:rPr>
          <w:rFonts w:cs="Arial"/>
          <w:color w:val="424242"/>
          <w:spacing w:val="2"/>
          <w:sz w:val="24"/>
          <w:szCs w:val="24"/>
        </w:rPr>
        <w:t xml:space="preserve">Os atestados devem mostrar que o licitante executou obras parecidas, e não iguais, em quantidade e prazos compatíveis com aquela que está sendo licitada. Quaisquer outras exigências que limitem a competitividade são vedadas. </w:t>
      </w:r>
      <w:hyperlink r:id="rId8" w:tgtFrame="_blank" w:history="1">
        <w:r w:rsidRPr="00E36A3E">
          <w:rPr>
            <w:rStyle w:val="Hyperlink"/>
            <w:rFonts w:cs="Arial"/>
            <w:color w:val="215FB5"/>
            <w:spacing w:val="2"/>
            <w:sz w:val="24"/>
            <w:szCs w:val="24"/>
          </w:rPr>
          <w:t>Acórdão 1140/2005-</w:t>
        </w:r>
        <w:r w:rsidRPr="00E36A3E">
          <w:rPr>
            <w:rStyle w:val="Hyperlink"/>
            <w:rFonts w:cs="Arial"/>
            <w:color w:val="215FB5"/>
            <w:spacing w:val="2"/>
            <w:sz w:val="24"/>
            <w:szCs w:val="24"/>
          </w:rPr>
          <w:lastRenderedPageBreak/>
          <w:t>Plenário</w:t>
        </w:r>
      </w:hyperlink>
      <w:r w:rsidRPr="00E36A3E">
        <w:rPr>
          <w:rFonts w:cs="Arial"/>
          <w:color w:val="424242"/>
          <w:spacing w:val="2"/>
          <w:sz w:val="24"/>
          <w:szCs w:val="24"/>
        </w:rPr>
        <w:t xml:space="preserve"> (</w:t>
      </w:r>
      <w:hyperlink r:id="rId9" w:history="1">
        <w:r w:rsidRPr="00E36A3E">
          <w:rPr>
            <w:rStyle w:val="Hyperlink"/>
            <w:rFonts w:cs="Arial"/>
            <w:spacing w:val="2"/>
            <w:sz w:val="24"/>
            <w:szCs w:val="24"/>
          </w:rPr>
          <w:t>https://pesquisa.apps.tcu.gov.br/documento/jurisprudencia-selecionada/*/KEY:JURISPRUDENCIA-SELECIONADA-34129/score%20desc,%20COLEGIADO%20asc,%20ANOACORDAO%20desc,%20NUMACORDAO%20desc/0/sinonimos%3Dtrue</w:t>
        </w:r>
      </w:hyperlink>
      <w:r w:rsidRPr="00E36A3E">
        <w:rPr>
          <w:rFonts w:cs="Arial"/>
          <w:color w:val="424242"/>
          <w:spacing w:val="2"/>
          <w:sz w:val="24"/>
          <w:szCs w:val="24"/>
        </w:rPr>
        <w:t>)</w:t>
      </w:r>
    </w:p>
    <w:p w14:paraId="5061C81F" w14:textId="04E3308E" w:rsidR="007C1ACE" w:rsidRDefault="00E36A3E" w:rsidP="000E7449">
      <w:pPr>
        <w:spacing w:line="30" w:lineRule="atLeast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Por fim, ressalta-se que a recorrente não apresentou</w:t>
      </w:r>
      <w:r w:rsidR="007C1ACE" w:rsidRPr="007C1ACE">
        <w:rPr>
          <w:sz w:val="24"/>
          <w:szCs w:val="24"/>
        </w:rPr>
        <w:t xml:space="preserve"> provas concretas de incompatibilidade, limitando-se a interpretações subjetivas.</w:t>
      </w:r>
      <w:r>
        <w:rPr>
          <w:sz w:val="24"/>
          <w:szCs w:val="24"/>
        </w:rPr>
        <w:t xml:space="preserve"> </w:t>
      </w:r>
    </w:p>
    <w:p w14:paraId="2E64C709" w14:textId="77777777" w:rsidR="007C1ACE" w:rsidRPr="007C1ACE" w:rsidRDefault="007C1ACE" w:rsidP="000E7449">
      <w:pPr>
        <w:spacing w:line="30" w:lineRule="atLeast"/>
        <w:ind w:left="360"/>
        <w:jc w:val="both"/>
        <w:rPr>
          <w:sz w:val="24"/>
          <w:szCs w:val="24"/>
        </w:rPr>
      </w:pPr>
      <w:bookmarkStart w:id="0" w:name="_GoBack"/>
      <w:bookmarkEnd w:id="0"/>
    </w:p>
    <w:p w14:paraId="52471F75" w14:textId="77777777" w:rsidR="007C1ACE" w:rsidRPr="007C1ACE" w:rsidRDefault="007C1ACE" w:rsidP="000E7449">
      <w:pPr>
        <w:spacing w:line="30" w:lineRule="atLeast"/>
        <w:ind w:left="360"/>
        <w:jc w:val="both"/>
        <w:rPr>
          <w:b/>
          <w:bCs/>
          <w:sz w:val="24"/>
          <w:szCs w:val="24"/>
        </w:rPr>
      </w:pPr>
      <w:r w:rsidRPr="007C1ACE">
        <w:rPr>
          <w:b/>
          <w:bCs/>
          <w:sz w:val="24"/>
          <w:szCs w:val="24"/>
        </w:rPr>
        <w:t>6. Do Pedido</w:t>
      </w:r>
    </w:p>
    <w:p w14:paraId="0D8EAF50" w14:textId="77777777" w:rsidR="007C1ACE" w:rsidRPr="007C1ACE" w:rsidRDefault="007C1ACE" w:rsidP="000E7449">
      <w:pPr>
        <w:spacing w:line="30" w:lineRule="atLeast"/>
        <w:ind w:left="360"/>
        <w:jc w:val="both"/>
        <w:rPr>
          <w:sz w:val="24"/>
          <w:szCs w:val="24"/>
        </w:rPr>
      </w:pPr>
      <w:r w:rsidRPr="007C1ACE">
        <w:rPr>
          <w:sz w:val="24"/>
          <w:szCs w:val="24"/>
        </w:rPr>
        <w:t>Diante do exposto, requer-se:</w:t>
      </w:r>
    </w:p>
    <w:p w14:paraId="35E84171" w14:textId="77777777" w:rsidR="007C1ACE" w:rsidRPr="007C1ACE" w:rsidRDefault="007C1ACE" w:rsidP="000E7449">
      <w:pPr>
        <w:numPr>
          <w:ilvl w:val="0"/>
          <w:numId w:val="28"/>
        </w:numPr>
        <w:spacing w:line="30" w:lineRule="atLeast"/>
        <w:jc w:val="both"/>
        <w:rPr>
          <w:sz w:val="24"/>
          <w:szCs w:val="24"/>
        </w:rPr>
      </w:pPr>
      <w:r w:rsidRPr="007C1ACE">
        <w:rPr>
          <w:sz w:val="24"/>
          <w:szCs w:val="24"/>
        </w:rPr>
        <w:t xml:space="preserve">O não provimento do recurso administrativo interposto pela Favorita Consultoria e Serviços </w:t>
      </w:r>
      <w:proofErr w:type="spellStart"/>
      <w:r w:rsidRPr="007C1ACE">
        <w:rPr>
          <w:sz w:val="24"/>
          <w:szCs w:val="24"/>
        </w:rPr>
        <w:t>Ltda</w:t>
      </w:r>
      <w:proofErr w:type="spellEnd"/>
      <w:r w:rsidRPr="007C1ACE">
        <w:rPr>
          <w:sz w:val="24"/>
          <w:szCs w:val="24"/>
        </w:rPr>
        <w:t xml:space="preserve">, reconhecendo a plena compatibilidade do atestado apresentado pela Lidera Tecnologia e Gestão </w:t>
      </w:r>
      <w:proofErr w:type="spellStart"/>
      <w:r w:rsidRPr="007C1ACE">
        <w:rPr>
          <w:sz w:val="24"/>
          <w:szCs w:val="24"/>
        </w:rPr>
        <w:t>Ltda</w:t>
      </w:r>
      <w:proofErr w:type="spellEnd"/>
      <w:r w:rsidRPr="007C1ACE">
        <w:rPr>
          <w:sz w:val="24"/>
          <w:szCs w:val="24"/>
        </w:rPr>
        <w:t xml:space="preserve"> com o objeto do edital;</w:t>
      </w:r>
    </w:p>
    <w:p w14:paraId="2A235A6D" w14:textId="77777777" w:rsidR="007C1ACE" w:rsidRPr="007C1ACE" w:rsidRDefault="007C1ACE" w:rsidP="000E7449">
      <w:pPr>
        <w:numPr>
          <w:ilvl w:val="0"/>
          <w:numId w:val="28"/>
        </w:numPr>
        <w:spacing w:line="30" w:lineRule="atLeast"/>
        <w:jc w:val="both"/>
        <w:rPr>
          <w:sz w:val="24"/>
          <w:szCs w:val="24"/>
        </w:rPr>
      </w:pPr>
      <w:r w:rsidRPr="007C1ACE">
        <w:rPr>
          <w:sz w:val="24"/>
          <w:szCs w:val="24"/>
        </w:rPr>
        <w:t>A manutenção da habilitação da recorrida e o prosseguimento do certame;</w:t>
      </w:r>
    </w:p>
    <w:p w14:paraId="2950E14A" w14:textId="77777777" w:rsidR="007C1ACE" w:rsidRPr="007C1ACE" w:rsidRDefault="007C1ACE" w:rsidP="000E7449">
      <w:pPr>
        <w:numPr>
          <w:ilvl w:val="0"/>
          <w:numId w:val="28"/>
        </w:numPr>
        <w:spacing w:line="30" w:lineRule="atLeast"/>
        <w:jc w:val="both"/>
        <w:rPr>
          <w:sz w:val="24"/>
          <w:szCs w:val="24"/>
        </w:rPr>
      </w:pPr>
      <w:r w:rsidRPr="007C1ACE">
        <w:rPr>
          <w:sz w:val="24"/>
          <w:szCs w:val="24"/>
        </w:rPr>
        <w:t>A intimação da recorrente para ciência destas contrarrazões, nos termos do art. 165, §4º, da Lei nº 14.133/2021.</w:t>
      </w:r>
    </w:p>
    <w:p w14:paraId="78D5D97C" w14:textId="77777777" w:rsidR="00630363" w:rsidRPr="00FA2699" w:rsidRDefault="00630363" w:rsidP="000E7449">
      <w:pPr>
        <w:spacing w:line="30" w:lineRule="atLeast"/>
        <w:ind w:left="360"/>
        <w:jc w:val="both"/>
        <w:rPr>
          <w:sz w:val="24"/>
          <w:szCs w:val="24"/>
        </w:rPr>
      </w:pPr>
    </w:p>
    <w:p w14:paraId="01282DAB" w14:textId="36006823" w:rsidR="00FA2699" w:rsidRPr="00FA2699" w:rsidRDefault="00FA2699" w:rsidP="000E7449">
      <w:pPr>
        <w:spacing w:line="30" w:lineRule="atLeast"/>
        <w:jc w:val="both"/>
        <w:rPr>
          <w:sz w:val="24"/>
          <w:szCs w:val="24"/>
        </w:rPr>
      </w:pPr>
      <w:r w:rsidRPr="00FA2699">
        <w:rPr>
          <w:sz w:val="24"/>
          <w:szCs w:val="24"/>
        </w:rPr>
        <w:t xml:space="preserve">Nestes termos, </w:t>
      </w:r>
      <w:r w:rsidR="00FB6E57" w:rsidRPr="00630363">
        <w:rPr>
          <w:sz w:val="24"/>
          <w:szCs w:val="24"/>
        </w:rPr>
        <w:t>pede</w:t>
      </w:r>
      <w:r w:rsidRPr="00FA2699">
        <w:rPr>
          <w:sz w:val="24"/>
          <w:szCs w:val="24"/>
        </w:rPr>
        <w:t xml:space="preserve"> deferimento.</w:t>
      </w:r>
    </w:p>
    <w:p w14:paraId="0729E4A6" w14:textId="77777777" w:rsidR="00FB6E57" w:rsidRPr="00630363" w:rsidRDefault="00FB6E57" w:rsidP="000E7449">
      <w:pPr>
        <w:spacing w:line="30" w:lineRule="atLeast"/>
        <w:jc w:val="both"/>
        <w:rPr>
          <w:sz w:val="24"/>
          <w:szCs w:val="24"/>
        </w:rPr>
      </w:pPr>
    </w:p>
    <w:p w14:paraId="7D6C9870" w14:textId="4EBEC21E" w:rsidR="00FA2699" w:rsidRPr="00630363" w:rsidRDefault="00FA2699" w:rsidP="000E7449">
      <w:pPr>
        <w:spacing w:line="30" w:lineRule="atLeast"/>
        <w:jc w:val="both"/>
        <w:rPr>
          <w:sz w:val="24"/>
          <w:szCs w:val="24"/>
        </w:rPr>
      </w:pPr>
      <w:r w:rsidRPr="00FA2699">
        <w:rPr>
          <w:sz w:val="24"/>
          <w:szCs w:val="24"/>
        </w:rPr>
        <w:t>Cuiabá-MT, 17 de outubro de 2025.</w:t>
      </w:r>
    </w:p>
    <w:p w14:paraId="4A20FE0B" w14:textId="20BABB95" w:rsidR="00FA2699" w:rsidRPr="00FA2699" w:rsidRDefault="00FA2699" w:rsidP="000E7449">
      <w:pPr>
        <w:spacing w:line="30" w:lineRule="atLeast"/>
        <w:jc w:val="both"/>
        <w:rPr>
          <w:sz w:val="24"/>
          <w:szCs w:val="24"/>
        </w:rPr>
      </w:pPr>
    </w:p>
    <w:p w14:paraId="6EBECD07" w14:textId="63594DFA" w:rsidR="00FA2699" w:rsidRPr="00FA2699" w:rsidRDefault="00FA2699" w:rsidP="000E7449">
      <w:pPr>
        <w:spacing w:line="30" w:lineRule="atLeast"/>
        <w:jc w:val="both"/>
        <w:rPr>
          <w:sz w:val="24"/>
          <w:szCs w:val="24"/>
        </w:rPr>
      </w:pPr>
      <w:r w:rsidRPr="00FA2699">
        <w:rPr>
          <w:sz w:val="24"/>
          <w:szCs w:val="24"/>
        </w:rPr>
        <w:t xml:space="preserve">Lidera Tecnologia e Gestão </w:t>
      </w:r>
      <w:proofErr w:type="spellStart"/>
      <w:r w:rsidRPr="00FA2699">
        <w:rPr>
          <w:sz w:val="24"/>
          <w:szCs w:val="24"/>
        </w:rPr>
        <w:t>Ltda</w:t>
      </w:r>
      <w:proofErr w:type="spellEnd"/>
      <w:r w:rsidRPr="00FA2699">
        <w:rPr>
          <w:sz w:val="24"/>
          <w:szCs w:val="24"/>
        </w:rPr>
        <w:t xml:space="preserve"> CNPJ: 23.969.313/0001-58 Representantes Legais: </w:t>
      </w:r>
      <w:r w:rsidR="0024170C">
        <w:rPr>
          <w:sz w:val="24"/>
          <w:szCs w:val="24"/>
        </w:rPr>
        <w:br/>
      </w:r>
      <w:r w:rsidRPr="00FA2699">
        <w:rPr>
          <w:sz w:val="24"/>
          <w:szCs w:val="24"/>
        </w:rPr>
        <w:t xml:space="preserve">Bruno Anderson Cruz de Almeida (CPF: 008.075.691-35) e Rafael </w:t>
      </w:r>
      <w:proofErr w:type="spellStart"/>
      <w:r w:rsidRPr="00FA2699">
        <w:rPr>
          <w:sz w:val="24"/>
          <w:szCs w:val="24"/>
        </w:rPr>
        <w:t>Enore</w:t>
      </w:r>
      <w:proofErr w:type="spellEnd"/>
      <w:r w:rsidRPr="00FA2699">
        <w:rPr>
          <w:sz w:val="24"/>
          <w:szCs w:val="24"/>
        </w:rPr>
        <w:t xml:space="preserve"> (CPF: 968.423.501-15)</w:t>
      </w:r>
    </w:p>
    <w:p w14:paraId="001ECC5B" w14:textId="77777777" w:rsidR="00FA2699" w:rsidRDefault="00FA2699" w:rsidP="000E7449">
      <w:pPr>
        <w:spacing w:line="30" w:lineRule="atLeast"/>
        <w:rPr>
          <w:sz w:val="24"/>
          <w:szCs w:val="24"/>
        </w:rPr>
      </w:pPr>
    </w:p>
    <w:p w14:paraId="023FC445" w14:textId="77777777" w:rsidR="0024170C" w:rsidRPr="00630363" w:rsidRDefault="0024170C" w:rsidP="000E7449">
      <w:pPr>
        <w:spacing w:line="30" w:lineRule="atLeast"/>
        <w:rPr>
          <w:sz w:val="24"/>
          <w:szCs w:val="24"/>
        </w:rPr>
      </w:pPr>
    </w:p>
    <w:p w14:paraId="64A2AA8E" w14:textId="3E2DCF2B" w:rsidR="00FA2699" w:rsidRPr="00630363" w:rsidRDefault="00E327CC" w:rsidP="000E7449">
      <w:pPr>
        <w:spacing w:line="30" w:lineRule="atLeast"/>
        <w:rPr>
          <w:sz w:val="24"/>
          <w:szCs w:val="24"/>
          <w:u w:val="single"/>
        </w:rPr>
      </w:pPr>
      <w:r w:rsidRPr="00630363">
        <w:rPr>
          <w:sz w:val="24"/>
          <w:szCs w:val="24"/>
          <w:u w:val="single"/>
        </w:rPr>
        <w:tab/>
      </w:r>
      <w:r w:rsidRPr="00630363">
        <w:rPr>
          <w:sz w:val="24"/>
          <w:szCs w:val="24"/>
          <w:u w:val="single"/>
        </w:rPr>
        <w:tab/>
      </w:r>
      <w:r w:rsidRPr="00630363">
        <w:rPr>
          <w:sz w:val="24"/>
          <w:szCs w:val="24"/>
          <w:u w:val="single"/>
        </w:rPr>
        <w:tab/>
      </w:r>
      <w:r w:rsidRPr="00630363">
        <w:rPr>
          <w:sz w:val="24"/>
          <w:szCs w:val="24"/>
          <w:u w:val="single"/>
        </w:rPr>
        <w:tab/>
      </w:r>
      <w:r w:rsidRPr="00630363">
        <w:rPr>
          <w:sz w:val="24"/>
          <w:szCs w:val="24"/>
          <w:u w:val="single"/>
        </w:rPr>
        <w:tab/>
      </w:r>
      <w:r w:rsidRPr="00630363">
        <w:rPr>
          <w:sz w:val="24"/>
          <w:szCs w:val="24"/>
        </w:rPr>
        <w:tab/>
      </w:r>
      <w:r w:rsidR="0024170C">
        <w:rPr>
          <w:sz w:val="24"/>
          <w:szCs w:val="24"/>
        </w:rPr>
        <w:t>|</w:t>
      </w:r>
      <w:r w:rsidRPr="00630363">
        <w:rPr>
          <w:sz w:val="24"/>
          <w:szCs w:val="24"/>
        </w:rPr>
        <w:tab/>
      </w:r>
      <w:r w:rsidR="0024170C">
        <w:rPr>
          <w:sz w:val="24"/>
          <w:szCs w:val="24"/>
        </w:rPr>
        <w:t>|</w:t>
      </w:r>
      <w:r w:rsidRPr="00630363">
        <w:rPr>
          <w:sz w:val="24"/>
          <w:szCs w:val="24"/>
        </w:rPr>
        <w:tab/>
      </w:r>
      <w:r w:rsidRPr="00630363">
        <w:rPr>
          <w:sz w:val="24"/>
          <w:szCs w:val="24"/>
          <w:u w:val="single"/>
        </w:rPr>
        <w:tab/>
      </w:r>
      <w:r w:rsidRPr="00630363">
        <w:rPr>
          <w:sz w:val="24"/>
          <w:szCs w:val="24"/>
          <w:u w:val="single"/>
        </w:rPr>
        <w:tab/>
      </w:r>
      <w:r w:rsidRPr="00630363">
        <w:rPr>
          <w:sz w:val="24"/>
          <w:szCs w:val="24"/>
          <w:u w:val="single"/>
        </w:rPr>
        <w:tab/>
      </w:r>
      <w:r w:rsidRPr="00630363">
        <w:rPr>
          <w:sz w:val="24"/>
          <w:szCs w:val="24"/>
          <w:u w:val="single"/>
        </w:rPr>
        <w:tab/>
      </w:r>
      <w:r w:rsidRPr="00630363">
        <w:rPr>
          <w:sz w:val="24"/>
          <w:szCs w:val="24"/>
          <w:u w:val="single"/>
        </w:rPr>
        <w:tab/>
      </w:r>
      <w:r w:rsidRPr="00630363">
        <w:rPr>
          <w:sz w:val="24"/>
          <w:szCs w:val="24"/>
          <w:u w:val="single"/>
        </w:rPr>
        <w:br/>
      </w:r>
      <w:r w:rsidRPr="00FA2699">
        <w:rPr>
          <w:sz w:val="24"/>
          <w:szCs w:val="24"/>
        </w:rPr>
        <w:t>Bruno Anderson Cruz de Almeida</w:t>
      </w:r>
      <w:r w:rsidRPr="00630363">
        <w:rPr>
          <w:sz w:val="24"/>
          <w:szCs w:val="24"/>
        </w:rPr>
        <w:tab/>
      </w:r>
      <w:r w:rsidR="0024170C">
        <w:rPr>
          <w:sz w:val="24"/>
          <w:szCs w:val="24"/>
        </w:rPr>
        <w:t>|</w:t>
      </w:r>
      <w:r w:rsidR="00FB6E57" w:rsidRPr="00630363">
        <w:rPr>
          <w:sz w:val="24"/>
          <w:szCs w:val="24"/>
        </w:rPr>
        <w:tab/>
      </w:r>
      <w:r w:rsidR="0024170C">
        <w:rPr>
          <w:sz w:val="24"/>
          <w:szCs w:val="24"/>
        </w:rPr>
        <w:t>|</w:t>
      </w:r>
      <w:r w:rsidR="00FB6E57" w:rsidRPr="00630363">
        <w:rPr>
          <w:sz w:val="24"/>
          <w:szCs w:val="24"/>
        </w:rPr>
        <w:tab/>
      </w:r>
      <w:r w:rsidR="00FB6E57" w:rsidRPr="00FA2699">
        <w:rPr>
          <w:sz w:val="24"/>
          <w:szCs w:val="24"/>
        </w:rPr>
        <w:t xml:space="preserve">Rafael </w:t>
      </w:r>
      <w:proofErr w:type="spellStart"/>
      <w:r w:rsidR="00FB6E57" w:rsidRPr="00FA2699">
        <w:rPr>
          <w:sz w:val="24"/>
          <w:szCs w:val="24"/>
        </w:rPr>
        <w:t>Enore</w:t>
      </w:r>
      <w:proofErr w:type="spellEnd"/>
    </w:p>
    <w:sectPr w:rsidR="00FA2699" w:rsidRPr="00630363" w:rsidSect="00E1704C">
      <w:headerReference w:type="default" r:id="rId10"/>
      <w:footerReference w:type="default" r:id="rId11"/>
      <w:pgSz w:w="11906" w:h="16838"/>
      <w:pgMar w:top="2127" w:right="1133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93C78E" w14:textId="77777777" w:rsidR="00081EDD" w:rsidRDefault="00081EDD" w:rsidP="00EB0227">
      <w:pPr>
        <w:spacing w:after="0" w:line="240" w:lineRule="auto"/>
      </w:pPr>
      <w:r>
        <w:separator/>
      </w:r>
    </w:p>
  </w:endnote>
  <w:endnote w:type="continuationSeparator" w:id="0">
    <w:p w14:paraId="17244333" w14:textId="77777777" w:rsidR="00081EDD" w:rsidRDefault="00081EDD" w:rsidP="00EB02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</w:rPr>
      <w:id w:val="-1918246597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eastAsiaTheme="majorEastAsia" w:hAnsiTheme="majorHAnsi" w:cstheme="majorBidi"/>
          </w:rPr>
          <w:id w:val="1806425445"/>
        </w:sdtPr>
        <w:sdtEndPr/>
        <w:sdtContent>
          <w:p w14:paraId="58B1A5AD" w14:textId="28C4DE13" w:rsidR="00EB0227" w:rsidRDefault="0021519B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3386D6BC" wp14:editId="161007EC">
                      <wp:simplePos x="0" y="0"/>
                      <wp:positionH relativeFrom="page">
                        <wp:posOffset>-13970</wp:posOffset>
                      </wp:positionH>
                      <wp:positionV relativeFrom="paragraph">
                        <wp:posOffset>3175</wp:posOffset>
                      </wp:positionV>
                      <wp:extent cx="7555523" cy="1090246"/>
                      <wp:effectExtent l="0" t="0" r="26670" b="15240"/>
                      <wp:wrapNone/>
                      <wp:docPr id="2096888411" name="Retâ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55523" cy="1090246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AF56A5E" w14:textId="77777777" w:rsidR="0021519B" w:rsidRDefault="0021519B" w:rsidP="0021519B">
                                  <w:pPr>
                                    <w:pStyle w:val="Rodap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000C946C" w14:textId="07D2BEFB" w:rsidR="0021519B" w:rsidRPr="00032CB4" w:rsidRDefault="0021519B" w:rsidP="0021519B">
                                  <w:pPr>
                                    <w:pStyle w:val="Rodap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032CB4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Lidera Tecnologia e Gestão</w:t>
                                  </w:r>
                                </w:p>
                                <w:p w14:paraId="7DA6A2BC" w14:textId="77777777" w:rsidR="0021519B" w:rsidRPr="00B25578" w:rsidRDefault="0021519B" w:rsidP="0021519B">
                                  <w:pPr>
                                    <w:pStyle w:val="Rodap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B25578">
                                    <w:rPr>
                                      <w:color w:val="FFFFFF" w:themeColor="background1"/>
                                    </w:rPr>
                                    <w:t>Condomínio Rio Cachoeirinha, 480, Jardim Imperial - Cuiabá-MT – 78075-905</w:t>
                                  </w:r>
                                </w:p>
                                <w:p w14:paraId="7CBE0CA4" w14:textId="77777777" w:rsidR="0021519B" w:rsidRPr="00B25578" w:rsidRDefault="00081EDD" w:rsidP="0021519B">
                                  <w:pPr>
                                    <w:pStyle w:val="Rodap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hyperlink r:id="rId1" w:history="1">
                                    <w:r w:rsidR="0021519B" w:rsidRPr="00B25578">
                                      <w:rPr>
                                        <w:rStyle w:val="Hyperlink"/>
                                        <w:color w:val="FFFFFF" w:themeColor="background1"/>
                                      </w:rPr>
                                      <w:t>comercial@lideratecnologia.com.br</w:t>
                                    </w:r>
                                  </w:hyperlink>
                                  <w:r w:rsidR="0021519B" w:rsidRPr="00B25578">
                                    <w:rPr>
                                      <w:color w:val="FFFFFF" w:themeColor="background1"/>
                                    </w:rPr>
                                    <w:t xml:space="preserve"> – </w:t>
                                  </w:r>
                                  <w:hyperlink r:id="rId2" w:history="1">
                                    <w:r w:rsidR="0021519B" w:rsidRPr="00B25578">
                                      <w:rPr>
                                        <w:rStyle w:val="Hyperlink"/>
                                        <w:color w:val="FFFFFF" w:themeColor="background1"/>
                                      </w:rPr>
                                      <w:t>www.lideratecnologia.com.br</w:t>
                                    </w:r>
                                  </w:hyperlink>
                                  <w:r w:rsidR="0021519B" w:rsidRPr="00B25578">
                                    <w:rPr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</w:p>
                                <w:p w14:paraId="21F7F148" w14:textId="77777777" w:rsidR="0021519B" w:rsidRPr="00B25578" w:rsidRDefault="0021519B" w:rsidP="0021519B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14:paraId="243811CF" w14:textId="77777777" w:rsidR="0021519B" w:rsidRDefault="0021519B" w:rsidP="0021519B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386D6BC" id="Retângulo 1" o:spid="_x0000_s1026" style="position:absolute;margin-left:-1.1pt;margin-top:.25pt;width:594.9pt;height:85.8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" fillcolor="#156082 [3204]" strokecolor="#030e13 [484]" strokeweight="1pt">
                      <v:textbox>
                        <w:txbxContent>
                          <w:p w14:paraId="3AF56A5E" w14:textId="77777777" w:rsidR="0021519B" w:rsidRDefault="0021519B" w:rsidP="0021519B">
                            <w:pPr>
                              <w:pStyle w:val="Rodap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000C946C" w14:textId="07D2BEFB" w:rsidR="0021519B" w:rsidRPr="00032CB4" w:rsidRDefault="0021519B" w:rsidP="0021519B">
                            <w:pPr>
                              <w:pStyle w:val="Rodap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032CB4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Lidera Tecnologia e Gestão</w:t>
                            </w:r>
                          </w:p>
                          <w:p w14:paraId="7DA6A2BC" w14:textId="77777777" w:rsidR="0021519B" w:rsidRPr="00B25578" w:rsidRDefault="0021519B" w:rsidP="0021519B">
                            <w:pPr>
                              <w:pStyle w:val="Rodap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B25578">
                              <w:rPr>
                                <w:color w:val="FFFFFF" w:themeColor="background1"/>
                              </w:rPr>
                              <w:t>Condomínio Rio Cachoeirinha, 480, Jardim Imperial - Cuiabá-MT – 78075-905</w:t>
                            </w:r>
                          </w:p>
                          <w:p w14:paraId="7CBE0CA4" w14:textId="77777777" w:rsidR="0021519B" w:rsidRPr="00B25578" w:rsidRDefault="00081EDD" w:rsidP="0021519B">
                            <w:pPr>
                              <w:pStyle w:val="Rodap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hyperlink r:id="rId3" w:history="1">
                              <w:r w:rsidR="0021519B" w:rsidRPr="00B25578">
                                <w:rPr>
                                  <w:rStyle w:val="Hyperlink"/>
                                  <w:color w:val="FFFFFF" w:themeColor="background1"/>
                                </w:rPr>
                                <w:t>comercial@lideratecnologia.com.br</w:t>
                              </w:r>
                            </w:hyperlink>
                            <w:r w:rsidR="0021519B" w:rsidRPr="00B25578">
                              <w:rPr>
                                <w:color w:val="FFFFFF" w:themeColor="background1"/>
                              </w:rPr>
                              <w:t xml:space="preserve"> – </w:t>
                            </w:r>
                            <w:hyperlink r:id="rId4" w:history="1">
                              <w:r w:rsidR="0021519B" w:rsidRPr="00B25578">
                                <w:rPr>
                                  <w:rStyle w:val="Hyperlink"/>
                                  <w:color w:val="FFFFFF" w:themeColor="background1"/>
                                </w:rPr>
                                <w:t>www.lideratecnologia.com.br</w:t>
                              </w:r>
                            </w:hyperlink>
                            <w:r w:rsidR="0021519B" w:rsidRPr="00B25578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  <w:p w14:paraId="21F7F148" w14:textId="77777777" w:rsidR="0021519B" w:rsidRPr="00B25578" w:rsidRDefault="0021519B" w:rsidP="0021519B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14:paraId="243811CF" w14:textId="77777777" w:rsidR="0021519B" w:rsidRDefault="0021519B" w:rsidP="0021519B">
                            <w:pPr>
                              <w:jc w:val="center"/>
                            </w:pPr>
                          </w:p>
                        </w:txbxContent>
                      </v:textbox>
                      <w10:wrap anchorx="page"/>
                    </v:rect>
                  </w:pict>
                </mc:Fallback>
              </mc:AlternateContent>
            </w:r>
            <w:r w:rsidR="00EB0227">
              <w:rPr>
                <w:rFonts w:asciiTheme="majorHAnsi" w:eastAsiaTheme="majorEastAsia" w:hAnsiTheme="majorHAnsi" w:cstheme="majorBidi"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D91F9E1" wp14:editId="583E243A">
                      <wp:simplePos x="0" y="0"/>
                      <wp:positionH relativeFrom="margin">
                        <wp:posOffset>6036945</wp:posOffset>
                      </wp:positionH>
                      <wp:positionV relativeFrom="bottomMargin">
                        <wp:posOffset>115570</wp:posOffset>
                      </wp:positionV>
                      <wp:extent cx="626745" cy="626745"/>
                      <wp:effectExtent l="0" t="0" r="1905" b="1905"/>
                      <wp:wrapNone/>
                      <wp:docPr id="1836250122" name="Elips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42C0B12" w14:textId="4E9D7E1A" w:rsidR="00EB0227" w:rsidRPr="00EB0227" w:rsidRDefault="00EB0227">
                                  <w:pPr>
                                    <w:pStyle w:val="Rodap"/>
                                    <w:jc w:val="center"/>
                                    <w:rPr>
                                      <w:b/>
                                      <w:bCs/>
                                      <w:color w:val="153D63" w:themeColor="text2" w:themeTint="E6"/>
                                      <w:sz w:val="32"/>
                                      <w:szCs w:val="32"/>
                                    </w:rPr>
                                  </w:pPr>
                                  <w:r w:rsidRPr="00EB0227">
                                    <w:rPr>
                                      <w:color w:val="153D63" w:themeColor="text2" w:themeTint="E6"/>
                                    </w:rPr>
                                    <w:fldChar w:fldCharType="begin"/>
                                  </w:r>
                                  <w:r w:rsidRPr="00EB0227">
                                    <w:rPr>
                                      <w:color w:val="153D63" w:themeColor="text2" w:themeTint="E6"/>
                                    </w:rPr>
                                    <w:instrText>PAGE    \* MERGEFORMAT</w:instrText>
                                  </w:r>
                                  <w:r w:rsidRPr="00EB0227">
                                    <w:rPr>
                                      <w:color w:val="153D63" w:themeColor="text2" w:themeTint="E6"/>
                                    </w:rPr>
                                    <w:fldChar w:fldCharType="separate"/>
                                  </w:r>
                                  <w:r w:rsidR="000E7449" w:rsidRPr="000E7449">
                                    <w:rPr>
                                      <w:b/>
                                      <w:bCs/>
                                      <w:noProof/>
                                      <w:color w:val="153D63" w:themeColor="text2" w:themeTint="E6"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  <w:r w:rsidRPr="00EB0227">
                                    <w:rPr>
                                      <w:b/>
                                      <w:bCs/>
                                      <w:color w:val="153D63" w:themeColor="text2" w:themeTint="E6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D91F9E1" id="Elipse 3" o:spid="_x0000_s1027" style="position:absolute;margin-left:475.35pt;margin-top:9.1pt;width:49.35pt;height:49.3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" fillcolor="#e8e8e8 [3214]" stroked="f">
                      <v:textbox>
                        <w:txbxContent>
                          <w:p w14:paraId="742C0B12" w14:textId="4E9D7E1A" w:rsidR="00EB0227" w:rsidRPr="00EB0227" w:rsidRDefault="00EB0227">
                            <w:pPr>
                              <w:pStyle w:val="Rodap"/>
                              <w:jc w:val="center"/>
                              <w:rPr>
                                <w:b/>
                                <w:bCs/>
                                <w:color w:val="153D63" w:themeColor="text2" w:themeTint="E6"/>
                                <w:sz w:val="32"/>
                                <w:szCs w:val="32"/>
                              </w:rPr>
                            </w:pPr>
                            <w:r w:rsidRPr="00EB0227">
                              <w:rPr>
                                <w:color w:val="153D63" w:themeColor="text2" w:themeTint="E6"/>
                              </w:rPr>
                              <w:fldChar w:fldCharType="begin"/>
                            </w:r>
                            <w:r w:rsidRPr="00EB0227">
                              <w:rPr>
                                <w:color w:val="153D63" w:themeColor="text2" w:themeTint="E6"/>
                              </w:rPr>
                              <w:instrText>PAGE    \* MERGEFORMAT</w:instrText>
                            </w:r>
                            <w:r w:rsidRPr="00EB0227">
                              <w:rPr>
                                <w:color w:val="153D63" w:themeColor="text2" w:themeTint="E6"/>
                              </w:rPr>
                              <w:fldChar w:fldCharType="separate"/>
                            </w:r>
                            <w:r w:rsidR="000E7449" w:rsidRPr="000E7449">
                              <w:rPr>
                                <w:b/>
                                <w:bCs/>
                                <w:noProof/>
                                <w:color w:val="153D63" w:themeColor="text2" w:themeTint="E6"/>
                                <w:sz w:val="32"/>
                                <w:szCs w:val="32"/>
                              </w:rPr>
                              <w:t>2</w:t>
                            </w:r>
                            <w:r w:rsidRPr="00EB0227">
                              <w:rPr>
                                <w:b/>
                                <w:bCs/>
                                <w:color w:val="153D63" w:themeColor="text2" w:themeTint="E6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14:paraId="342B12E0" w14:textId="258635A6" w:rsidR="00EB0227" w:rsidRDefault="00EB022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4FBB15" w14:textId="77777777" w:rsidR="00081EDD" w:rsidRDefault="00081EDD" w:rsidP="00EB0227">
      <w:pPr>
        <w:spacing w:after="0" w:line="240" w:lineRule="auto"/>
      </w:pPr>
      <w:r>
        <w:separator/>
      </w:r>
    </w:p>
  </w:footnote>
  <w:footnote w:type="continuationSeparator" w:id="0">
    <w:p w14:paraId="40DED55F" w14:textId="77777777" w:rsidR="00081EDD" w:rsidRDefault="00081EDD" w:rsidP="00EB02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90C155" w14:textId="61FD6EA6" w:rsidR="00EB0227" w:rsidRDefault="00EB0227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 wp14:anchorId="6101226A" wp14:editId="650A9F2B">
          <wp:simplePos x="0" y="0"/>
          <wp:positionH relativeFrom="margin">
            <wp:posOffset>2567305</wp:posOffset>
          </wp:positionH>
          <wp:positionV relativeFrom="paragraph">
            <wp:posOffset>-297180</wp:posOffset>
          </wp:positionV>
          <wp:extent cx="814285" cy="845820"/>
          <wp:effectExtent l="0" t="0" r="5080" b="0"/>
          <wp:wrapNone/>
          <wp:docPr id="214207391" name="Imagem 2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35102482" name="Imagem 2" descr="Ícone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4285" cy="8458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D2AB89F" wp14:editId="0DF8A0E1">
              <wp:simplePos x="0" y="0"/>
              <wp:positionH relativeFrom="column">
                <wp:posOffset>-712470</wp:posOffset>
              </wp:positionH>
              <wp:positionV relativeFrom="paragraph">
                <wp:posOffset>-441960</wp:posOffset>
              </wp:positionV>
              <wp:extent cx="7612380" cy="1036320"/>
              <wp:effectExtent l="0" t="0" r="7620" b="0"/>
              <wp:wrapNone/>
              <wp:docPr id="667295730" name="Retâ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12380" cy="103632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<w:pict>
            <v:rect w14:anchorId="1C347FCE" id="Retângulo 1" o:spid="_x0000_s1026" style="position:absolute;margin-left:-56.1pt;margin-top:-34.8pt;width:599.4pt;height:8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" fillcolor="#156082 [3204]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73BCB"/>
    <w:multiLevelType w:val="multilevel"/>
    <w:tmpl w:val="58064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C4193B"/>
    <w:multiLevelType w:val="multilevel"/>
    <w:tmpl w:val="5F467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0709B7"/>
    <w:multiLevelType w:val="multilevel"/>
    <w:tmpl w:val="BF5CD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CF75A8"/>
    <w:multiLevelType w:val="multilevel"/>
    <w:tmpl w:val="FBE64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3B33DD"/>
    <w:multiLevelType w:val="multilevel"/>
    <w:tmpl w:val="E12C0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0A2570"/>
    <w:multiLevelType w:val="multilevel"/>
    <w:tmpl w:val="053AC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9503F8"/>
    <w:multiLevelType w:val="multilevel"/>
    <w:tmpl w:val="F3747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9169DB"/>
    <w:multiLevelType w:val="multilevel"/>
    <w:tmpl w:val="AE9C2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6D5A7A"/>
    <w:multiLevelType w:val="multilevel"/>
    <w:tmpl w:val="ACF6F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097EB2"/>
    <w:multiLevelType w:val="multilevel"/>
    <w:tmpl w:val="7C787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7F1169"/>
    <w:multiLevelType w:val="multilevel"/>
    <w:tmpl w:val="5590E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7B5B27"/>
    <w:multiLevelType w:val="multilevel"/>
    <w:tmpl w:val="711CD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9B19BE"/>
    <w:multiLevelType w:val="multilevel"/>
    <w:tmpl w:val="9E081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037B48"/>
    <w:multiLevelType w:val="multilevel"/>
    <w:tmpl w:val="AED21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DD728B6"/>
    <w:multiLevelType w:val="multilevel"/>
    <w:tmpl w:val="FE467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8F54F3"/>
    <w:multiLevelType w:val="multilevel"/>
    <w:tmpl w:val="57224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3D5466"/>
    <w:multiLevelType w:val="multilevel"/>
    <w:tmpl w:val="280EE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DB7BF8"/>
    <w:multiLevelType w:val="multilevel"/>
    <w:tmpl w:val="47389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226914"/>
    <w:multiLevelType w:val="hybridMultilevel"/>
    <w:tmpl w:val="652E02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611AF8"/>
    <w:multiLevelType w:val="multilevel"/>
    <w:tmpl w:val="C06ED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8B972DB"/>
    <w:multiLevelType w:val="multilevel"/>
    <w:tmpl w:val="28E66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1B49CD"/>
    <w:multiLevelType w:val="multilevel"/>
    <w:tmpl w:val="F6164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2F69AD"/>
    <w:multiLevelType w:val="multilevel"/>
    <w:tmpl w:val="BBE00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3F3CF9"/>
    <w:multiLevelType w:val="multilevel"/>
    <w:tmpl w:val="B000A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B612C75"/>
    <w:multiLevelType w:val="multilevel"/>
    <w:tmpl w:val="62886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B6B4413"/>
    <w:multiLevelType w:val="multilevel"/>
    <w:tmpl w:val="B6E60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EB016B5"/>
    <w:multiLevelType w:val="multilevel"/>
    <w:tmpl w:val="C11C0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FB95C32"/>
    <w:multiLevelType w:val="multilevel"/>
    <w:tmpl w:val="7ED64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7BD6CBF"/>
    <w:multiLevelType w:val="multilevel"/>
    <w:tmpl w:val="31D2C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2"/>
  </w:num>
  <w:num w:numId="3">
    <w:abstractNumId w:val="9"/>
  </w:num>
  <w:num w:numId="4">
    <w:abstractNumId w:val="0"/>
  </w:num>
  <w:num w:numId="5">
    <w:abstractNumId w:val="10"/>
  </w:num>
  <w:num w:numId="6">
    <w:abstractNumId w:val="14"/>
  </w:num>
  <w:num w:numId="7">
    <w:abstractNumId w:val="20"/>
  </w:num>
  <w:num w:numId="8">
    <w:abstractNumId w:val="28"/>
  </w:num>
  <w:num w:numId="9">
    <w:abstractNumId w:val="27"/>
  </w:num>
  <w:num w:numId="10">
    <w:abstractNumId w:val="4"/>
  </w:num>
  <w:num w:numId="11">
    <w:abstractNumId w:val="8"/>
  </w:num>
  <w:num w:numId="12">
    <w:abstractNumId w:val="13"/>
  </w:num>
  <w:num w:numId="13">
    <w:abstractNumId w:val="3"/>
  </w:num>
  <w:num w:numId="14">
    <w:abstractNumId w:val="6"/>
  </w:num>
  <w:num w:numId="15">
    <w:abstractNumId w:val="25"/>
  </w:num>
  <w:num w:numId="16">
    <w:abstractNumId w:val="15"/>
  </w:num>
  <w:num w:numId="17">
    <w:abstractNumId w:val="5"/>
  </w:num>
  <w:num w:numId="18">
    <w:abstractNumId w:val="17"/>
  </w:num>
  <w:num w:numId="19">
    <w:abstractNumId w:val="2"/>
  </w:num>
  <w:num w:numId="20">
    <w:abstractNumId w:val="11"/>
  </w:num>
  <w:num w:numId="21">
    <w:abstractNumId w:val="24"/>
  </w:num>
  <w:num w:numId="22">
    <w:abstractNumId w:val="23"/>
  </w:num>
  <w:num w:numId="23">
    <w:abstractNumId w:val="16"/>
  </w:num>
  <w:num w:numId="24">
    <w:abstractNumId w:val="22"/>
  </w:num>
  <w:num w:numId="25">
    <w:abstractNumId w:val="26"/>
  </w:num>
  <w:num w:numId="26">
    <w:abstractNumId w:val="21"/>
  </w:num>
  <w:num w:numId="27">
    <w:abstractNumId w:val="1"/>
  </w:num>
  <w:num w:numId="28">
    <w:abstractNumId w:val="19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227"/>
    <w:rsid w:val="0003580C"/>
    <w:rsid w:val="00035B24"/>
    <w:rsid w:val="0005210D"/>
    <w:rsid w:val="00054E4B"/>
    <w:rsid w:val="00057486"/>
    <w:rsid w:val="00081EDD"/>
    <w:rsid w:val="000E7449"/>
    <w:rsid w:val="0021519B"/>
    <w:rsid w:val="00220350"/>
    <w:rsid w:val="0024170C"/>
    <w:rsid w:val="00265A60"/>
    <w:rsid w:val="00341D6C"/>
    <w:rsid w:val="003463BF"/>
    <w:rsid w:val="00452441"/>
    <w:rsid w:val="004F2CAF"/>
    <w:rsid w:val="00543D04"/>
    <w:rsid w:val="00590896"/>
    <w:rsid w:val="005F3C5B"/>
    <w:rsid w:val="00605F60"/>
    <w:rsid w:val="00630363"/>
    <w:rsid w:val="0065224E"/>
    <w:rsid w:val="00693BD0"/>
    <w:rsid w:val="006C2281"/>
    <w:rsid w:val="006C4AF4"/>
    <w:rsid w:val="006C7428"/>
    <w:rsid w:val="006E459D"/>
    <w:rsid w:val="007C1ACE"/>
    <w:rsid w:val="008464DE"/>
    <w:rsid w:val="00871C20"/>
    <w:rsid w:val="0087330D"/>
    <w:rsid w:val="0087630E"/>
    <w:rsid w:val="0089704B"/>
    <w:rsid w:val="008B304A"/>
    <w:rsid w:val="008D04A6"/>
    <w:rsid w:val="009B69DD"/>
    <w:rsid w:val="00A37D3E"/>
    <w:rsid w:val="00A63987"/>
    <w:rsid w:val="00A73E7C"/>
    <w:rsid w:val="00B36885"/>
    <w:rsid w:val="00B56363"/>
    <w:rsid w:val="00B94AFE"/>
    <w:rsid w:val="00BA7736"/>
    <w:rsid w:val="00BC2BD6"/>
    <w:rsid w:val="00BE2DF8"/>
    <w:rsid w:val="00BE3EE0"/>
    <w:rsid w:val="00C248DA"/>
    <w:rsid w:val="00C6593C"/>
    <w:rsid w:val="00D202B7"/>
    <w:rsid w:val="00D74B5B"/>
    <w:rsid w:val="00E1704C"/>
    <w:rsid w:val="00E327CC"/>
    <w:rsid w:val="00E36A3E"/>
    <w:rsid w:val="00EA7DBB"/>
    <w:rsid w:val="00EB0227"/>
    <w:rsid w:val="00EE4C2D"/>
    <w:rsid w:val="00F2004D"/>
    <w:rsid w:val="00F30D44"/>
    <w:rsid w:val="00F73776"/>
    <w:rsid w:val="00F9751C"/>
    <w:rsid w:val="00FA2699"/>
    <w:rsid w:val="00FB6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599D88"/>
  <w15:chartTrackingRefBased/>
  <w15:docId w15:val="{9C48890F-7497-4B9A-B85F-E9B1B5C94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B02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B02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B02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B02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B02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B02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B02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B02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B02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B02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B02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EB02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B022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B022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B022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B022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B022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B022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B02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B02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B02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B02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B02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B022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B022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B022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B02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B022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B022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B0227"/>
    <w:rPr>
      <w:rFonts w:ascii="Times New Roman" w:hAnsi="Times New Roman" w:cs="Times New Roman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EB02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B0227"/>
  </w:style>
  <w:style w:type="paragraph" w:styleId="Rodap">
    <w:name w:val="footer"/>
    <w:basedOn w:val="Normal"/>
    <w:link w:val="RodapChar"/>
    <w:uiPriority w:val="99"/>
    <w:unhideWhenUsed/>
    <w:rsid w:val="00EB02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B0227"/>
  </w:style>
  <w:style w:type="character" w:styleId="Hyperlink">
    <w:name w:val="Hyperlink"/>
    <w:basedOn w:val="Fontepargpadro"/>
    <w:uiPriority w:val="99"/>
    <w:unhideWhenUsed/>
    <w:rsid w:val="00EB0227"/>
    <w:rPr>
      <w:color w:val="467886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D202B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6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4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2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7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83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70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699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398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4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0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3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2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6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squisa.apps.tcu.gov.br/documento/acordao-completo/*/NUMACORDAO%3A1140%20ANOACORDAO%3A2005%20COLEGIADO%3A%22Plen%C3%A1rio%22/DTRELEVANCIA%20desc%2C%20NUMACORDAOINT%20desc/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pesquisa.apps.tcu.gov.br/documento/jurisprudencia-selecionada/*/KEY:JURISPRUDENCIA-SELECIONADA-34129/score%20desc,%20COLEGIADO%20asc,%20ANOACORDAO%20desc,%20NUMACORDAO%20desc/0/sinonimos%3Dtrue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comercial@lideratecnologia.com.br" TargetMode="External"/><Relationship Id="rId2" Type="http://schemas.openxmlformats.org/officeDocument/2006/relationships/hyperlink" Target="http://www.lideratecnologia.com.br" TargetMode="External"/><Relationship Id="rId1" Type="http://schemas.openxmlformats.org/officeDocument/2006/relationships/hyperlink" Target="mailto:comercial@lideratecnologia.com.br" TargetMode="External"/><Relationship Id="rId4" Type="http://schemas.openxmlformats.org/officeDocument/2006/relationships/hyperlink" Target="http://www.lideratecnologia.com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35B2B4-D1A6-4DA2-805C-B62C84FA6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2457</Words>
  <Characters>13271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Anderson Cruz de Almeida</dc:creator>
  <cp:keywords/>
  <dc:description/>
  <cp:lastModifiedBy>Bruno Anderson Cruz de Almeida</cp:lastModifiedBy>
  <cp:revision>4</cp:revision>
  <cp:lastPrinted>2025-01-15T12:30:00Z</cp:lastPrinted>
  <dcterms:created xsi:type="dcterms:W3CDTF">2025-10-20T19:40:00Z</dcterms:created>
  <dcterms:modified xsi:type="dcterms:W3CDTF">2025-10-20T20:19:00Z</dcterms:modified>
</cp:coreProperties>
</file>