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header1.xml.rels" ContentType="application/vnd.openxmlformats-package.relationship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ackground w:color="7016B7"/>
  <w:body>
    <w:p>
      <w:pPr>
        <w:pStyle w:val="Normal"/>
        <w:bidi w:val="0"/>
        <w:jc w:val="center"/>
        <w:rPr>
          <w:b/>
          <w:b/>
          <w:bCs/>
          <w:color w:val="FFFFFF"/>
        </w:rPr>
      </w:pPr>
      <w:r>
        <w:rPr>
          <w:b/>
          <w:bCs/>
          <w:color w:val="FFFFFF"/>
        </w:rPr>
      </w:r>
    </w:p>
    <w:p>
      <w:pPr>
        <w:pStyle w:val="Normal"/>
        <w:bidi w:val="0"/>
        <w:jc w:val="center"/>
        <w:rPr>
          <w:b/>
          <w:b/>
          <w:bCs/>
          <w:color w:val="FFFFFF"/>
          <w:sz w:val="36"/>
          <w:szCs w:val="36"/>
        </w:rPr>
      </w:pPr>
      <w:r>
        <w:rPr>
          <w:b/>
          <w:bCs/>
          <w:color w:val="FFFFFF"/>
          <w:sz w:val="36"/>
          <w:szCs w:val="36"/>
        </w:rPr>
        <w:t>KNOW YOUR CUSTOMER</w:t>
      </w:r>
    </w:p>
    <w:p>
      <w:pPr>
        <w:pStyle w:val="Normal"/>
        <w:bidi w:val="0"/>
        <w:jc w:val="both"/>
        <w:rPr>
          <w:b/>
          <w:b/>
          <w:bCs/>
          <w:color w:val="FFFFFF"/>
          <w:sz w:val="28"/>
          <w:szCs w:val="28"/>
        </w:rPr>
      </w:pPr>
      <w:r>
        <w:rPr>
          <w:b/>
          <w:bCs/>
          <w:color w:val="FFFFFF"/>
          <w:sz w:val="28"/>
          <w:szCs w:val="28"/>
        </w:rPr>
      </w:r>
    </w:p>
    <w:p>
      <w:pPr>
        <w:pStyle w:val="Normal"/>
        <w:bidi w:val="0"/>
        <w:jc w:val="both"/>
        <w:rPr>
          <w:b/>
          <w:b/>
          <w:bCs/>
          <w:color w:val="FFFFFF"/>
          <w:sz w:val="28"/>
          <w:szCs w:val="28"/>
        </w:rPr>
      </w:pPr>
      <w:r>
        <w:rPr>
          <w:b/>
          <w:bCs/>
          <w:color w:val="FFFFFF"/>
          <w:sz w:val="28"/>
          <w:szCs w:val="28"/>
        </w:rPr>
      </w:r>
    </w:p>
    <w:p>
      <w:pPr>
        <w:pStyle w:val="Normal"/>
        <w:bidi w:val="0"/>
        <w:jc w:val="both"/>
        <w:rPr/>
      </w:pPr>
      <w:r>
        <w:rPr>
          <w:b w:val="false"/>
          <w:bCs w:val="false"/>
          <w:color w:val="FFFFFF"/>
          <w:sz w:val="28"/>
          <w:szCs w:val="28"/>
        </w:rPr>
        <w:tab/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O KYC (Know Your Customer), termo em inglês que significa “</w:t>
      </w:r>
      <w:r>
        <w:rPr>
          <w:rStyle w:val="Nfasefort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Conheça Seu Cliente</w:t>
      </w:r>
      <w:r>
        <w:rPr>
          <w:b w:val="false"/>
          <w:bCs w:val="false"/>
          <w:caps w:val="false"/>
          <w:smallCaps w:val="false"/>
          <w:color w:val="FFFFFF"/>
          <w:spacing w:val="0"/>
          <w:sz w:val="28"/>
          <w:szCs w:val="28"/>
        </w:rPr>
        <w:t>”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 xml:space="preserve">, é um conjunto de ações e estratégias dentro das políticas de compliance de uma 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empresa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 xml:space="preserve">, e diz respeito à a prevenção da utilização do sistema financeiro para 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fins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 xml:space="preserve"> ilícitos 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 xml:space="preserve">como a 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 xml:space="preserve">lavagem de dinheiro, financiamento ao terrorismo 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e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 xml:space="preserve"> fraudes de identidade.</w:t>
      </w:r>
    </w:p>
    <w:p>
      <w:pPr>
        <w:pStyle w:val="Normal"/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r>
    </w:p>
    <w:p>
      <w:pPr>
        <w:pStyle w:val="Normal"/>
        <w:bidi w:val="0"/>
        <w:jc w:val="both"/>
        <w:rPr/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ab/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A lei n. 9.613/98 (Lei dos crimes de lavagem de dinheiro) em seu art. 10º,  prevê como deve ser realizada a identificação dos clientes e manutenção de registros, tal como o Normativo SARB 011/2013 da Federação Brasileira de Bancos (Febraban), em seu artigo 13 e seguintes.</w:t>
      </w:r>
    </w:p>
    <w:p>
      <w:pPr>
        <w:pStyle w:val="Normal"/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r>
    </w:p>
    <w:p>
      <w:pPr>
        <w:pStyle w:val="Normal"/>
        <w:bidi w:val="0"/>
        <w:jc w:val="both"/>
        <w:rPr/>
      </w:pPr>
      <w:r>
        <w:rPr>
          <w:b w:val="false"/>
          <w:bCs w:val="false"/>
          <w:color w:val="FFFFFF"/>
          <w:sz w:val="28"/>
          <w:szCs w:val="28"/>
        </w:rPr>
        <w:tab/>
        <w:t xml:space="preserve">O conhecimento do cliente é possível mediante o cadastro, que se dá por intermédio da abertura de conta junto ao banco emissor, da manutenção deste cadastro de forma atualizada, identificação das operações bancárias deste cliente, bem como as </w:t>
      </w:r>
      <w:r>
        <w:rPr>
          <w:b w:val="false"/>
          <w:bCs w:val="false"/>
          <w:color w:val="FFFFFF"/>
          <w:sz w:val="28"/>
          <w:szCs w:val="28"/>
        </w:rPr>
        <w:t>comunicações feitas ao COAF</w:t>
      </w:r>
      <w:r>
        <w:rPr>
          <w:b w:val="false"/>
          <w:bCs w:val="false"/>
          <w:color w:val="FFFFFF"/>
          <w:sz w:val="28"/>
          <w:szCs w:val="28"/>
        </w:rPr>
        <w:t xml:space="preserve"> (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 xml:space="preserve">Conselho de Controle de Atividades Financeiras), o qual, 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 xml:space="preserve">desde que passou ao comando do Banco Central, passou a se chamar UIF (Unidade de Inteligência Financeira) 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para detecção de crimes de lavagem de dinheiro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.</w:t>
      </w:r>
    </w:p>
    <w:p>
      <w:pPr>
        <w:pStyle w:val="Normal"/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r>
    </w:p>
    <w:p>
      <w:pPr>
        <w:pStyle w:val="Normal"/>
        <w:bidi w:val="0"/>
        <w:jc w:val="both"/>
        <w:rPr/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ab/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 xml:space="preserve">As informações essenciais </w:t>
      </w: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que teremos neste cadastro são:</w:t>
      </w:r>
    </w:p>
    <w:p>
      <w:pPr>
        <w:pStyle w:val="Normal"/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r>
    </w:p>
    <w:p>
      <w:pPr>
        <w:pStyle w:val="Normal"/>
        <w:numPr>
          <w:ilvl w:val="0"/>
          <w:numId w:val="1"/>
        </w:numPr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Documentos Oficiais (RG, CPF, CNPJ);</w:t>
      </w:r>
    </w:p>
    <w:p>
      <w:pPr>
        <w:pStyle w:val="Normal"/>
        <w:numPr>
          <w:ilvl w:val="0"/>
          <w:numId w:val="1"/>
        </w:numPr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Comprovante de endereço;</w:t>
      </w:r>
    </w:p>
    <w:p>
      <w:pPr>
        <w:pStyle w:val="Normal"/>
        <w:numPr>
          <w:ilvl w:val="0"/>
          <w:numId w:val="1"/>
        </w:numPr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Profissão ou ramo de atividade;</w:t>
      </w:r>
    </w:p>
    <w:p>
      <w:pPr>
        <w:pStyle w:val="Normal"/>
        <w:numPr>
          <w:ilvl w:val="0"/>
          <w:numId w:val="1"/>
        </w:numPr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Grau de escolaridade;</w:t>
      </w:r>
    </w:p>
    <w:p>
      <w:pPr>
        <w:pStyle w:val="Normal"/>
        <w:numPr>
          <w:ilvl w:val="0"/>
          <w:numId w:val="1"/>
        </w:numPr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Patrimônio;</w:t>
      </w:r>
    </w:p>
    <w:p>
      <w:pPr>
        <w:pStyle w:val="Normal"/>
        <w:numPr>
          <w:ilvl w:val="0"/>
          <w:numId w:val="1"/>
        </w:numPr>
        <w:bidi w:val="0"/>
        <w:jc w:val="both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</w:pPr>
      <w:r>
        <w:rPr>
          <w:b w:val="false"/>
          <w:bCs w:val="false"/>
          <w:i w:val="false"/>
          <w:caps w:val="false"/>
          <w:smallCaps w:val="false"/>
          <w:color w:val="FFFFFF"/>
          <w:spacing w:val="0"/>
          <w:sz w:val="28"/>
          <w:szCs w:val="28"/>
        </w:rPr>
        <w:t>Comprovação de renda mensal (Pessoa Física) ou de faturamento (Pessoa Jurídica).</w:t>
      </w:r>
    </w:p>
    <w:sectPr>
      <w:headerReference w:type="default" r:id="rId2"/>
      <w:type w:val="nextPage"/>
      <w:pgSz w:w="11906" w:h="16838"/>
      <w:pgMar w:left="1134" w:right="1134" w:header="1134" w:top="2245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suppressLineNumbers/>
      <w:bidi w:val="0"/>
      <w:jc w:val="left"/>
      <w:rPr/>
    </w:pPr>
    <w:r>
      <w:rPr/>
      <w:drawing>
        <wp:anchor behindDoc="0" distT="0" distB="0" distL="0" distR="0" simplePos="0" locked="0" layoutInCell="1" allowOverlap="1" relativeHeight="2">
          <wp:simplePos x="0" y="0"/>
          <wp:positionH relativeFrom="column">
            <wp:posOffset>2540</wp:posOffset>
          </wp:positionH>
          <wp:positionV relativeFrom="paragraph">
            <wp:posOffset>-367030</wp:posOffset>
          </wp:positionV>
          <wp:extent cx="1428750" cy="352425"/>
          <wp:effectExtent l="0" t="0" r="0" b="0"/>
          <wp:wrapSquare wrapText="largest"/>
          <wp:docPr id="1" name="Figura1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Figura1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524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>
    <w:pPr>
      <w:pStyle w:val="Cabealho"/>
      <w:suppressLineNumbers/>
      <w:bidi w:val="0"/>
      <w:jc w:val="left"/>
      <w:rPr/>
    </w:pPr>
    <w:r>
      <w:rPr/>
    </w:r>
  </w:p>
  <w:p>
    <w:pPr>
      <w:pStyle w:val="Cabealho"/>
      <w:suppressLineNumbers/>
      <w:bidi w:val="0"/>
      <w:jc w:val="left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2138"/>
        </w:tabs>
        <w:ind w:left="2138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2498"/>
        </w:tabs>
        <w:ind w:left="2498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2858"/>
        </w:tabs>
        <w:ind w:left="2858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3218"/>
        </w:tabs>
        <w:ind w:left="3218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3578"/>
        </w:tabs>
        <w:ind w:left="3578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3938"/>
        </w:tabs>
        <w:ind w:left="3938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4658"/>
        </w:tabs>
        <w:ind w:left="4658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5018"/>
        </w:tabs>
        <w:ind w:left="5018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50"/>
  <w:displayBackgroundShape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character" w:styleId="Marcas">
    <w:name w:val="Marcas"/>
    <w:qFormat/>
    <w:rPr>
      <w:rFonts w:ascii="OpenSymbol" w:hAnsi="OpenSymbol" w:eastAsia="OpenSymbol" w:cs="OpenSymbol"/>
    </w:rPr>
  </w:style>
  <w:style w:type="character" w:styleId="Smbolosdenumerao">
    <w:name w:val="Símbolos de numeração"/>
    <w:qFormat/>
    <w:rPr/>
  </w:style>
  <w:style w:type="character" w:styleId="Nfaseforte">
    <w:name w:val="Ênfase forte"/>
    <w:qFormat/>
    <w:rPr>
      <w:b/>
      <w:b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CabealhoeRodap">
    <w:name w:val="Cabeçalho e Rodapé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Cabealho">
    <w:name w:val="Header"/>
    <w:basedOn w:val="CabealhoeRodap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</TotalTime>
  <Application>LibreOffice/6.4.7.2$Linux_X86_64 LibreOffice_project/40$Build-2</Application>
  <Pages>1</Pages>
  <Words>220</Words>
  <Characters>1167</Characters>
  <CharactersWithSpaces>1375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2022-03-21T10:34:44Z</dcterms:created>
  <dc:creator/>
  <dc:description/>
  <dc:language>pt-BR</dc:language>
  <cp:lastModifiedBy/>
  <dcterms:modified xsi:type="dcterms:W3CDTF">2022-03-21T16:20:56Z</dcterms:modified>
  <cp:revision>1</cp:revision>
  <dc:subject/>
  <dc:title/>
</cp:coreProperties>
</file>