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  <w:r>
        <w:rPr>
          <w:sz w:val="22"/>
          <w:szCs w:val="22"/>
        </w:rPr>
        <w:t xml:space="preserve"/>
      </w:r>
    </w:p>
    <w:p>
      <w:pPr>
        <w:jc w:val="center"/>
      </w:pPr>
      <w:r>
        <w:rPr>
          <w:b/>
          <w:bCs/>
          <w:color w:val="1F4E79"/>
          <w:sz w:val="56"/>
          <w:szCs w:val="56"/>
        </w:rPr>
        <w:t xml:space="preserve">Customization Governance</w:t>
      </w:r>
    </w:p>
    <w:p>
      <w:pPr>
        <w:spacing w:after="400" w:before="200"/>
        <w:jc w:val="center"/>
      </w:pPr>
      <w:r>
        <w:rPr>
          <w:color w:val="2E75B6"/>
          <w:sz w:val="36"/>
          <w:szCs w:val="36"/>
        </w:rPr>
        <w:t xml:space="preserve">Manual do Usuário</w:t>
      </w:r>
    </w:p>
    <w:p>
      <w:pPr>
        <w:jc w:val="center"/>
      </w:pPr>
      <w:r>
        <w:rPr>
          <w:color w:val="606060"/>
          <w:sz w:val="24"/>
          <w:szCs w:val="24"/>
        </w:rPr>
        <w:t xml:space="preserve">Como interpretar e utilizar o inventário de customizações</w:t>
      </w:r>
    </w:p>
    <w:p>
      <w:pPr>
        <w:spacing w:before="200"/>
        <w:jc w:val="center"/>
      </w:pPr>
      <w:r>
        <w:rPr>
          <w:color w:val="808080"/>
          <w:sz w:val="22"/>
          <w:szCs w:val="22"/>
        </w:rPr>
        <w:t xml:space="preserve">Versão 1.0  |  BairesLab  |  Junho 2026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2"/>
          <w:szCs w:val="32"/>
        </w:rPr>
        <w:t xml:space="preserve">1. Introdução</w:t>
      </w:r>
    </w:p>
    <w:p>
      <w:pPr>
        <w:spacing w:after="100" w:before="100"/>
      </w:pPr>
      <w:r>
        <w:rPr>
          <w:sz w:val="22"/>
          <w:szCs w:val="22"/>
        </w:rPr>
        <w:t xml:space="preserve">Este manual é destinado a consultores, gestores de plataforma e clientes que utilizam o dashboard Customization Governance para monitorar e gerenciar o inventário de customizações de uma instância ServiceNow.</w:t>
      </w:r>
    </w:p>
    <w:p>
      <w:pPr>
        <w:spacing w:after="100" w:before="100"/>
      </w:pPr>
      <w:r>
        <w:rPr>
          <w:sz w:val="22"/>
          <w:szCs w:val="22"/>
        </w:rPr>
        <w:t xml:space="preserve">Você não precisa ter conhecimento técnico de desenvolvimento para usar este material. O objetivo é que qualquer pessoa responsável pela saúde da plataforma consiga interpretar os dados, tomar decisões e acompanhar a evolução do ambiente.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1.1 O que é uma customização</w:t>
      </w:r>
    </w:p>
    <w:p>
      <w:pPr>
        <w:spacing w:after="100" w:before="100"/>
      </w:pPr>
      <w:r>
        <w:rPr>
          <w:sz w:val="22"/>
          <w:szCs w:val="22"/>
        </w:rPr>
        <w:t xml:space="preserve">No ServiceNow, uma customização é qualquer artefato que foi criado ou modificado pelo cliente, seja um script, uma regra de negócio, um campo adicional em uma tabela ou uma política de acesso. A plataforma identifica isso automaticamente comparando o estado atual do artefato com a versão original instalada pelo ServiceNow.</w:t>
      </w:r>
    </w:p>
    <w:p>
      <w:pPr>
        <w:pBdr>
          <w:left w:val="single" w:color="2E75B6" w:sz="12"/>
        </w:pBdr>
        <w:shd w:fill="EEF4FF" w:val="clear"/>
        <w:spacing w:after="150" w:before="150"/>
        <w:ind w:left="360"/>
      </w:pPr>
      <w:r>
        <w:rPr>
          <w:color w:val="1F4E79"/>
          <w:sz w:val="22"/>
          <w:szCs w:val="22"/>
        </w:rPr>
        <w:t xml:space="preserve">O Customization Governance usa o mesmo critério que o ServiceNow utiliza internamente durante upgrades para identificar o que foi modificado pelo cliente. Isso garante que os números apresentados são precisos e defensáveis.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1.2 Por que monitorar customizações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Customizações em excesso dificultam upgrades e aumentam o custo de manutenção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Artefatos sem rastreabilidade representam risco operacional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O inventário serve como linha de base para projetos de retorno ao padrão OOB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Permite identificar quem criou o quê e quando, facilitando auditorias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2"/>
          <w:szCs w:val="32"/>
        </w:rPr>
        <w:t xml:space="preserve">2. O Dashboard</w:t>
      </w:r>
    </w:p>
    <w:p>
      <w:pPr>
        <w:spacing w:after="100" w:before="100"/>
      </w:pPr>
      <w:r>
        <w:rPr>
          <w:sz w:val="22"/>
          <w:szCs w:val="22"/>
        </w:rPr>
        <w:t xml:space="preserve">O dashboard Customization Governance está disponível em Platform Analytics e exibe dados em tempo real da tabela de inventário. Para acessar, navegue até Platform Analytics &gt; Dashboards &gt; Customization Governance.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2.1 Total de Customizações</w:t>
      </w:r>
    </w:p>
    <w:p>
      <w:pPr>
        <w:spacing w:after="100" w:before="100"/>
      </w:pPr>
      <w:r>
        <w:rPr>
          <w:sz w:val="22"/>
          <w:szCs w:val="22"/>
        </w:rPr>
        <w:t xml:space="preserve">Número total de artefatos identificados como customizados na instância pelo critério oficial do ServiceNow. Este é o número que representa o universo completo de customizações ativas e inativas.</w:t>
      </w:r>
    </w:p>
    <w:p>
      <w:pPr>
        <w:pBdr>
          <w:left w:val="single" w:color="2E75B6" w:sz="12"/>
        </w:pBdr>
        <w:shd w:fill="EEF4FF" w:val="clear"/>
        <w:spacing w:after="150" w:before="150"/>
        <w:ind w:left="360"/>
      </w:pPr>
      <w:r>
        <w:rPr>
          <w:color w:val="1F4E79"/>
          <w:sz w:val="22"/>
          <w:szCs w:val="22"/>
        </w:rPr>
        <w:t xml:space="preserve">Exemplo de leitura: 8.445 customizações na Ascenty significa que 8.445 artefatos foram criados ou modificados pelo cliente ao longo dos 10 anos de uso da plataforma.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2.2 Total de Customizações Ativas</w:t>
      </w:r>
    </w:p>
    <w:p>
      <w:pPr>
        <w:spacing w:after="100" w:before="100"/>
      </w:pPr>
      <w:r>
        <w:rPr>
          <w:sz w:val="22"/>
          <w:szCs w:val="22"/>
        </w:rPr>
        <w:t xml:space="preserve">Subconjunto do total que está com o campo Active marcado como verdadeiro. Esses são os artefatos que efetivamente impactam o comportamento atual da instância.</w:t>
      </w:r>
    </w:p>
    <w:p>
      <w:pPr>
        <w:pBdr>
          <w:left w:val="single" w:color="2E75B6" w:sz="12"/>
        </w:pBdr>
        <w:shd w:fill="EEF4FF" w:val="clear"/>
        <w:spacing w:after="150" w:before="150"/>
        <w:ind w:left="360"/>
      </w:pPr>
      <w:r>
        <w:rPr>
          <w:color w:val="1F4E79"/>
          <w:sz w:val="22"/>
          <w:szCs w:val="22"/>
        </w:rPr>
        <w:t xml:space="preserve">Atenção: artefatos inativos ainda existem na instância e podem ser reativados. Eles não devem ser ignorados em projetos de governança.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2.3 Categoria das Customizações</w:t>
      </w:r>
    </w:p>
    <w:p>
      <w:pPr>
        <w:spacing w:after="100" w:before="100"/>
      </w:pPr>
      <w:r>
        <w:rPr>
          <w:sz w:val="22"/>
          <w:szCs w:val="22"/>
        </w:rPr>
        <w:t xml:space="preserve">Gráfico de donut que mostra a distribuição percentual por tipo de artefato. Útil para identificar onde a maior concentração de customizações está e priorizar esforços de revisão.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significa quando é a maior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ACL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Muitas regras de acesso customizadas. Pode indicar controles de segurança não nativos que aumentam risco em upgrades.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Business Rule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Lógica de negócio concentrada em scripts server-side. Avaliar se podem ser substituídos por Flow Designer.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 Policy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Muitas regras de visibilidade e obrigatoriedade de campos no formulário. Geralmente baixo risco.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Client Script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Lógica no browser. Pode causar problemas de performance se em excesso.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Notification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Muitas notificações customizadas. Avaliar duplicidade e relevância.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2.4 Scope</w:t>
      </w:r>
    </w:p>
    <w:p>
      <w:pPr>
        <w:spacing w:after="100" w:before="100"/>
      </w:pPr>
      <w:r>
        <w:rPr>
          <w:sz w:val="22"/>
          <w:szCs w:val="22"/>
        </w:rPr>
        <w:t xml:space="preserve">Mostra de onde vêm as customizações. Global significa que o artefato foi criado diretamente na instância sem pertencer a uma aplicação específica. Outros scopes indicam customizações dentro de aplicações desenvolvidas com App Engine ou Studio.</w:t>
      </w:r>
    </w:p>
    <w:p>
      <w:pPr>
        <w:pBdr>
          <w:left w:val="single" w:color="2E75B6" w:sz="12"/>
        </w:pBdr>
        <w:shd w:fill="EEF4FF" w:val="clear"/>
        <w:spacing w:after="150" w:before="150"/>
        <w:ind w:left="360"/>
      </w:pPr>
      <w:r>
        <w:rPr>
          <w:color w:val="1F4E79"/>
          <w:sz w:val="22"/>
          <w:szCs w:val="22"/>
        </w:rPr>
        <w:t xml:space="preserve">Customizações em Global sem rastreabilidade de Update Set são as mais críticas para governança, pois indicam desenvolvimento sem processo definido.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2.5 Update Set</w:t>
      </w:r>
    </w:p>
    <w:p>
      <w:pPr>
        <w:spacing w:after="100" w:before="100"/>
      </w:pPr>
      <w:r>
        <w:rPr>
          <w:sz w:val="22"/>
          <w:szCs w:val="22"/>
        </w:rPr>
        <w:t xml:space="preserve">Mostra em quais Update Sets as customizações foram registradas. Dois valores merecem atenção especial: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Default: o artefato foi modificado sem um Update Set selecionado. Isso indica falta de processo de desenvolvimento na época da criação.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(empty): não foi encontrado registro na tabela de Customer Updates. Pode indicar artefatos criados antes da adoção de Update Sets ou alterações feitas diretamente em produção.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2.6 Last Updated By</w:t>
      </w:r>
    </w:p>
    <w:p>
      <w:pPr>
        <w:spacing w:after="100" w:before="100"/>
      </w:pPr>
      <w:r>
        <w:rPr>
          <w:sz w:val="22"/>
          <w:szCs w:val="22"/>
        </w:rPr>
        <w:t xml:space="preserve">Mostra quem foram os principais responsáveis pelas customizações. O usuário system indica que uma automação ou processo do próprio ServiceNow realizou a modificação.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2"/>
          <w:szCs w:val="32"/>
        </w:rPr>
        <w:t xml:space="preserve">3. A Tabela de Inventário</w:t>
      </w:r>
    </w:p>
    <w:p>
      <w:pPr>
        <w:spacing w:after="100" w:before="100"/>
      </w:pPr>
      <w:r>
        <w:rPr>
          <w:sz w:val="22"/>
          <w:szCs w:val="22"/>
        </w:rPr>
        <w:t xml:space="preserve">Além do dashboard, os dados completos podem ser acessados diretamente na tabela CG Inventories, disponível no menu de navegação em Customization Governance &gt; CG Inventories.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3.1 Campos disponíveis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Como usar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Category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Filtre por categoria para focar num tipo específico de artefato.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Nome técnico do artefato. Use para localizar o artefato na instância.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Filtre por true para ver apenas artefatos que impactam o ambiente atual.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 Customized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Sempre true neste inventário — confirma que o artefato passou pelo critério oficial.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Scope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Filtre por Global para ver customizações avulsas sem aplicação formal.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Campo editável para registrar a decisão da equipe sobre cada artefato.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Set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Filtre por Default ou vazio para identificar artefatos sem rastreabilidade.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Last Updated By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Identifique o responsável histórico por cada customização.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Last Updated On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Identifique quando a customização foi criada ou modificada pela última vez.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Last Snapshot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Confirma que o registro foi atualizado na última execução do inventário.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Notes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Campo livre para registrar justificativas, decisões ou contexto histórico.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3.2 Usando o campo Status</w:t>
      </w:r>
    </w:p>
    <w:p>
      <w:pPr>
        <w:spacing w:after="100" w:before="100"/>
      </w:pPr>
      <w:r>
        <w:rPr>
          <w:sz w:val="22"/>
          <w:szCs w:val="22"/>
        </w:rPr>
        <w:t xml:space="preserve">O campo Status é o principal mecanismo de gestão do inventário. A equipe deve classificar cada artefato com um dos quatro valores: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Customização ativa e necessária. Mantida conscientemente.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 Remove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Customização identificada para remoção. Pendente de execução.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Justified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Customização que não pode ser removida por motivo documentado em Notes.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OOB Modified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Artefato OOB que foi modificado. Candidato prioritário para revisão em upgrades.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2"/>
          <w:szCs w:val="32"/>
        </w:rPr>
        <w:t xml:space="preserve">4. Fluxo de Governança Recomendado</w:t>
      </w:r>
    </w:p>
    <w:p>
      <w:pPr>
        <w:spacing w:after="100" w:before="100"/>
      </w:pPr>
      <w:r>
        <w:rPr>
          <w:sz w:val="22"/>
          <w:szCs w:val="22"/>
        </w:rPr>
        <w:t xml:space="preserve">O inventário sozinho não resolve o problema de customizações. Ele é o ponto de partida para um processo de governança contínuo. O fluxo recomendado é: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Executar o inventário inicial e revisar o total geral com a liderança.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Filtrar por Category = ACL e Update Set = Default. Esses são os de maior risco.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Para cada artefato relevante, abrir o registro e preencher o Status e Notes.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Criar um plano de remoção para os marcados como To Remove.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Revisar o inventário semanalmente via dashboard após o job automático de domingo.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 cada sprint ou ciclo de projeto, verificar se o total está diminuindo.</w:t>
      </w:r>
    </w:p>
    <w:p>
      <w:pPr>
        <w:pBdr>
          <w:left w:val="single" w:color="2E75B6" w:sz="12"/>
        </w:pBdr>
        <w:shd w:fill="EEF4FF" w:val="clear"/>
        <w:spacing w:after="150" w:before="150"/>
        <w:ind w:left="360"/>
      </w:pPr>
      <w:r>
        <w:rPr>
          <w:color w:val="1F4E79"/>
          <w:sz w:val="22"/>
          <w:szCs w:val="22"/>
        </w:rPr>
        <w:t xml:space="preserve">Referência: instância com 10 anos de uso sem governança tende a ter entre 5.000 e 15.000 customizações. Instâncias novas ou recém-padronizadas ficam abaixo de 1.000. Use esses números como referência para avaliar a maturidade do ambiente.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2"/>
          <w:szCs w:val="32"/>
        </w:rPr>
        <w:t xml:space="preserve">5. Perguntas Frequentes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O número de customizações inclui o que foi instalado com plugins?</w:t>
      </w:r>
    </w:p>
    <w:p>
      <w:pPr>
        <w:spacing w:after="100" w:before="100"/>
      </w:pPr>
      <w:r>
        <w:rPr>
          <w:sz w:val="22"/>
          <w:szCs w:val="22"/>
        </w:rPr>
        <w:t xml:space="preserve">Não. O critério SncAppFiles.hasCustomerUpdate() exclui automaticamente o que foi instalado pelo ServiceNow via plugins, upgrades e patches. Apenas o que o cliente criou ou modificou é contabilizado.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Por que o mesmo artefato aparece com Update Set Default?</w:t>
      </w:r>
    </w:p>
    <w:p>
      <w:pPr>
        <w:spacing w:after="100" w:before="100"/>
      </w:pPr>
      <w:r>
        <w:rPr>
          <w:sz w:val="22"/>
          <w:szCs w:val="22"/>
        </w:rPr>
        <w:t xml:space="preserve">Isso significa que quando aquele artefato foi criado ou modificado, não havia um Update Set selecionado na instância. O ServiceNow registra automaticamente no Update Set Default quando nenhum outro está ativo. É uma prática que indica ausência de processo de desenvolvimento na época.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Com que frequência o inventário é atualizado?</w:t>
      </w:r>
    </w:p>
    <w:p>
      <w:pPr>
        <w:spacing w:after="100" w:before="100"/>
      </w:pPr>
      <w:r>
        <w:rPr>
          <w:sz w:val="22"/>
          <w:szCs w:val="22"/>
        </w:rPr>
        <w:t xml:space="preserve">O inventário roda automaticamente todo domingo às 02:00 via Scheduled Job. Para rodar manualmente a qualquer momento, acesse o Scheduled Job e clique em Execute Now.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Um artefato marcado como To Remove some do inventário quando for removido?</w:t>
      </w:r>
    </w:p>
    <w:p>
      <w:pPr>
        <w:spacing w:after="100" w:before="100"/>
      </w:pPr>
      <w:r>
        <w:rPr>
          <w:sz w:val="22"/>
          <w:szCs w:val="22"/>
        </w:rPr>
        <w:t xml:space="preserve">Na próxima execução do inventário, o artefato removido da instância não será mais encontrado pelo collector e o registro existente na tabela de inventário permanecerá com o Status anterior. Recomenda-se atualizar o Notes com a data de remoção e deletar o registro manualmente do inventário após confirmar a remoção na instância.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O dashboard funciona em instâncias sem histórico de dados?</w:t>
      </w:r>
    </w:p>
    <w:p>
      <w:pPr>
        <w:spacing w:after="100" w:before="100"/>
      </w:pPr>
      <w:r>
        <w:rPr>
          <w:sz w:val="22"/>
          <w:szCs w:val="22"/>
        </w:rPr>
        <w:t xml:space="preserve">Sim. O dashboard é baseado na tabela u_cg_inventory que é populada pelo collector. Em instâncias novas ou com poucos artefatos, os números serão naturalmente menores. O dashboard se adapta automaticamente ao volume de dados disponível.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Posso filtrar o dashboard por categoria ou scope?</w:t>
      </w:r>
    </w:p>
    <w:p>
      <w:pPr>
        <w:spacing w:after="100" w:before="100"/>
      </w:pPr>
      <w:r>
        <w:rPr>
          <w:sz w:val="22"/>
          <w:szCs w:val="22"/>
        </w:rPr>
        <w:t xml:space="preserve">O dashboard atual não possui filtros interativos nativos. Para análises filtradas, acesse a tabela CG Inventories diretamente e aplique os filtros desejados na lista. Os dados podem ser exportados para Excel via o botão de exportação na lista.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2026-06-21T19:51:29.362Z</dcterms:created>
  <dcterms:modified xsi:type="dcterms:W3CDTF">2026-06-21T19:51:29.363Z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