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UNIVERSIDADE DE PERNAMBUCO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ESCOLA POLITÉCNICA DE PERNAMBUCO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GRADUAÇÃO EM ENGENHARIA DA COMPUTAÇÃO</w:t>
      </w:r>
    </w:p>
    <w:p w:rsidR="00000000" w:rsidDel="00000000" w:rsidP="00000000" w:rsidRDefault="00000000" w:rsidRPr="00000000" w14:paraId="00000004">
      <w:pPr>
        <w:widowControl w:val="1"/>
        <w:spacing w:before="48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1"/>
        <w:spacing w:after="60" w:line="360" w:lineRule="auto"/>
        <w:jc w:val="center"/>
        <w:rPr>
          <w:b w:val="0"/>
          <w:sz w:val="30"/>
          <w:szCs w:val="30"/>
        </w:rPr>
      </w:pPr>
      <w:bookmarkStart w:colFirst="0" w:colLast="0" w:name="_lz7my42b19g3" w:id="0"/>
      <w:bookmarkEnd w:id="0"/>
      <w:r w:rsidDel="00000000" w:rsidR="00000000" w:rsidRPr="00000000">
        <w:rPr>
          <w:b w:val="0"/>
          <w:sz w:val="30"/>
          <w:szCs w:val="30"/>
          <w:rtl w:val="0"/>
        </w:rPr>
        <w:t xml:space="preserve">Documento de Projeto de Software</w:t>
      </w:r>
    </w:p>
    <w:p w:rsidR="00000000" w:rsidDel="00000000" w:rsidP="00000000" w:rsidRDefault="00000000" w:rsidRPr="00000000" w14:paraId="00000007">
      <w:pPr>
        <w:pStyle w:val="Subtitle"/>
        <w:widowControl w:val="1"/>
        <w:spacing w:after="320" w:before="0" w:line="360" w:lineRule="auto"/>
        <w:jc w:val="center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8y9856bomu0h" w:id="1"/>
      <w:bookmarkEnd w:id="1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Sistema de Gerenciamento de Monitorias, Estágios e </w:t>
        <w:br w:type="textWrapping"/>
        <w:t xml:space="preserve">Teses de Conclusão de Curso (TCCs)</w:t>
      </w:r>
    </w:p>
    <w:p w:rsidR="00000000" w:rsidDel="00000000" w:rsidP="00000000" w:rsidRDefault="00000000" w:rsidRPr="00000000" w14:paraId="00000008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 w14:paraId="0000000C">
      <w:pPr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César Protasio de Lima Filho</w:t>
      </w:r>
    </w:p>
    <w:p w:rsidR="00000000" w:rsidDel="00000000" w:rsidP="00000000" w:rsidRDefault="00000000" w:rsidRPr="00000000" w14:paraId="0000000D">
      <w:pPr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Guilherme Pereira de Meneses</w:t>
      </w:r>
    </w:p>
    <w:p w:rsidR="00000000" w:rsidDel="00000000" w:rsidP="00000000" w:rsidRDefault="00000000" w:rsidRPr="00000000" w14:paraId="0000000E">
      <w:pPr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Renato Ferraz de Carvalho</w:t>
      </w:r>
    </w:p>
    <w:p w:rsidR="00000000" w:rsidDel="00000000" w:rsidP="00000000" w:rsidRDefault="00000000" w:rsidRPr="00000000" w14:paraId="0000000F">
      <w:pPr>
        <w:widowControl w:val="1"/>
        <w:spacing w:before="4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before="480"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RECIFE</w:t>
      </w:r>
    </w:p>
    <w:p w:rsidR="00000000" w:rsidDel="00000000" w:rsidP="00000000" w:rsidRDefault="00000000" w:rsidRPr="00000000" w14:paraId="00000011">
      <w:pPr>
        <w:widowControl w:val="1"/>
        <w:spacing w:before="480" w:line="360" w:lineRule="auto"/>
        <w:jc w:val="center"/>
        <w:rPr>
          <w:color w:val="1b1c1d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firstLine="72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firstLine="72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firstLine="720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Design Arquitetural do Sistema de Gestão Acadêmica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 Contexto do Projeto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1.1. Objetivo deste Documento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artefato estabelece o design técnico e a fundação arquitetural para o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Sistema de Gestão Acadêmica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 O propósito é servir como um guia definitivo para a equipe de desenvolvimento, convertendo os requisitos de negócio em uma especificação técnica detalhada para a construção e implementação do software.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1.2. Visão Geral do Sistema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escopo do sistema é criar uma plataforma web centralizada para administrar o ciclo de vida completo das atividades de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monitoria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estágio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Trabalho de Conclusão de Curso (TCC)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 A solução visa otimizar os processos de cadastro, acompanhamento e avaliação, unificando a experiência para todos os envolvidos: alunos, professores e a administração do curso.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 Estratégia Arquitetural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2.1. Modelo Arquitetural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arquitetura adotada é a de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Camadas (Layered Architecture)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com uma separação clara entre o cliente (Frontend) e o servidor (Backend). O backend implementará o padrão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Model-View-Controller (MVC)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expondo suas funcionalidades através de uma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API REST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Esta escolha se justifica pela alta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separação de responsabilidades (SoC)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que promove: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Baixo Acoplamento: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As camadas podem evoluir de forma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Alta Coesão: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Cada componente tem uma responsabilidade bem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Facilidade de Manutenção: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 lógica é isolada e mais fácil de depurar e estender.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Testabilidade: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As regras de negócio podem ser testadas sem depender da interface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2.2. Componentes e Responsabilidades das Camadas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color w:val="1b1c1d"/>
          <w:sz w:val="24"/>
          <w:szCs w:val="24"/>
          <w:rtl w:val="0"/>
        </w:rPr>
        <w:t xml:space="preserve">O fluxo de dados no sistema seguirá uma trajetória unidirecional: View → Controller → Service → Repository →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 de Apresentação (View):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Tecnologia: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Frontend (ex: Single-Page Application em React, Angular ou Vue).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Responsabilidade: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É a interface com o usuário. Renderiza os dados recebidos da API e captura as interações do usuário, sem conter lógica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 de API (Controller):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Tecnologia: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Backend (Endpoints da API REST).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Responsabilidade: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Funciona como a porta de entrada para o backend. Recebe requisições HTTP, valida os dados de entrada (payloads) e aciona a camada de Serviço para executar a lógica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 de Negócio (Service):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Tecnologia: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Backend (Classes de serviço).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Responsabilidade: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É o núcleo do sistema. Implementa as regras de negócio, orquestra as operações e processa os dados, garantindo a integridade e a lógica dos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 de Acesso a Dados (Repository):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Tecnologia: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Backend (Implementação do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Repository Pattern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Responsabilidade: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Abstrai e centraliza toda a comunicação com o banco de dados. Isola o restante da aplicação dos detalhes de implementação da persistência (SQL,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Camada de Domínio (Model):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Tecnologia: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Backend (POJOs/POCOs).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Responsabilidade: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Modela os dados do sistema através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127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Entities: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Objetos que mapeiam diretamente as tabelas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1275" w:hanging="360"/>
        <w:jc w:val="both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DTOs (Data Transfer Objects):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Objetos simples e seguros para transferir dados entre as camadas, especialmente para a camada de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 Mapeamento da Análise para o Projeto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Esta seção traduz os artefatos da fase de análise em componentes concretos do projeto de software.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3.1. Componentes de Interface (Views)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Artefato de Análise (Tela)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Componente de Projeto (View)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Racional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Tela_Login,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Tela_Criar_Conta, Tela_Recuperar_Senha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AuthView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Agrupa todas as funcionalidades de autenticação em um único módulo visual para o usuário não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Tela_Visualizar_Painel, Tela_Atualizar_Cadastro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Tela_Logoff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DashboardView, PerfilUsuarioView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O DashboardView é a tela principal pós-login. PerfilUsuarioView é uma seção dedicada à edição de dados do usuário.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 ação de Logoff será um botão no layout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color w:val="1b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Tela_Submeter_Candidatura, Tela_Acompanhar_Candidatura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Tela_Cancelar_Candidatura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GerenciamentoCandidaturasView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Consolida o ciclo de vida da candidatura (submissão, acompanhamento, cancelamento) em uma única interface para o aluno.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Tela_Enviar_Documentos, Tela_Cancelar_Envio_Documentos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ComponenteDocumentoView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Abstrai a funcionalidade de upload em um componente reutilizável, aplicável em diferentes contextos do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Tela_Visualizar_Orientandos, Tela_Filtrar_Orientandos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OrientandosView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Combina a listagem de orientandos com os controles de filtro em uma única tela para 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Tela_Aceitar_Orientacao, Tela_Rejeitar_Orientacao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AvaliacaoOrientacaoView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Centraliza a decisão do professor (aceitar/rejeitar) em uma tela de avaliação da solicitação de orientação.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Tela_Aprovar_Relatório, Tela_Rejeitar_Relatório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color w:val="1b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left"/>
              <w:rPr>
                <w:color w:val="1b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AvaliacaoRelatorioView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Unifica o processo de avaliação de relatórios, apresentando as opções de aprovação e rejeição ao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Tela_Ver_Status_Documentos, Tela_Ver_Prazos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AcompanhamentoAtividadeView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Centraliza o acompanhamento de uma atividade em andamento (TCC, Estágio, etc.) para o aluno, mostrando o status dos documentos e pendências.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Tela_Ver_Feedback, Tela_Adicionar_Feedback, Tela_Remover_Feedback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DetalheEntregaView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Consolida a visualização de um documento ou entrega com a seção de feedbacks, permitindo a leitura (aluno) e a gestão (professor).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Tela_Ver_Histórico_Orientando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HistoricoOrientacaoView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Exibe ao professor o histórico cronológico completo de uma atividade de um aluno orientado, incluindo todas as submissões e feedbacks.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Tela_Registrar_Horas_Monitoria, Tela_Diario_Monitoria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RegistroMonitoriaView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center"/>
              <w:rPr>
                <w:i w:val="0"/>
                <w:color w:val="1b1c1d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highlight w:val="green"/>
                <w:rtl w:val="0"/>
              </w:rPr>
              <w:t xml:space="preserve">Oferece a interface específica (formulário) para que o aluno Monitor possa registrar e gerenciar suas atividades periódicas.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3.2. Estrutura de Dados (Model &amp; Repositories)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Artefato de Análise (Entidade/Coleção)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Componentes de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Racional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Usuario, ColecaoUsuarios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Usuario (Entity), UsuarioDTO, UsuarioRepository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 Entity espelha a tabela do BD. O DTO garante a transferência segura de dados. O Repository encapsula o acesso aos dados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Candidatura, ColecaoCandidaturas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Candidatura (Entity), CandidaturaDTO, CandidaturaRepository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Isola a lógica de persistência no Repository e desacopla a representação de dados (Entity vs. DTO).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Monitoria, Estagio (Entidades)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ProcessoAcademico (Entity), ProcessoAcademicoDTO, ProcessoAcademicoRepository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Generaliza diferentes processos acadêmicos em uma única estrutura, simplificando o modelo de dados através de um campo "tipo".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Documento, ColecaoDocumentos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Documento (Entity), DocumentoDTO, DocumentoRepository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Define uma estrutura formal para persistência e manipulação de documentos, com acesso centralizado via Repository.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Email, Senha, Sessão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(Não são Entidades Persistentes)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São considerados dados transitórios ou atributos de outras entidades, não necessitando de tabelas próprias no banco de dados.</w:t>
            </w:r>
          </w:p>
        </w:tc>
      </w:tr>
    </w:tbl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3.3. Lógica de Negócio (Controllers &amp; Services)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Artefato de Análise (Controlador)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Componentes de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5.9999942779541" w:lineRule="auto"/>
              <w:jc w:val="both"/>
              <w:rPr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Racional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Controlador_Login, Controlador_Criar_Conta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AuthController, AuthService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Agrupa todos os serviços relacionados à autenticação e segurança da API em um único ponto de entrada.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Controlador_Atualizar_Cadastro, Controlador_Visualizar_Painel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UsuarioController, UsuarioService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Dedicado às operações que o usuário pode realizar em seu próprio perfil 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Controlador_Submeter_Candidatura, Controlador_Cancelar_Candidatura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CandidaturaController, CandidaturaService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Gerencia o fluxo completo das candidaturas, desde a submissão até o cancelamento, contendo toda a lógica de negócio associada.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Controlador_Aceitar_Orientacao, Controlador_Rejeitar_Orientacao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AvaliacaoOrientacaoController, AvaliacaoOrientacaoService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Encapsula a lógica de negócio do professor ao avaliar e decidir sobre as solicitações de orientação dos alunos.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Controlador_Aprovar_Relatório, Controlador_Rejeitar_Relatório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AvaliacaoRelatorioController, AvaliacaoRelatorioService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Isola a lógica de avaliação de relatórios, incluindo a aplicação de regras e a notificação dos resultados.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Controlador_Definir_Prazos, Controlador_Gerar_Certificado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AdminController, AdminService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Consolida as funcionalidades de alta permissão, restritas ao perfil de Funcionário Administrativo.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Controlador_Definir_Regras_Curso, Controlador_Trocar_Orientador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CoordenadorController, CoordenadorService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5.9999942779541" w:lineRule="auto"/>
              <w:jc w:val="both"/>
              <w:rPr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Agrupa as operações estratégicas e de gestão que são de responsabilidade exclusiva do Coordenador de Curso.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1b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1b1c1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