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Editor’s Comments:</w:t>
      </w:r>
    </w:p>
    <w:p w:rsidR="00000000" w:rsidDel="00000000" w:rsidP="00000000" w:rsidRDefault="00000000" w:rsidRPr="00000000">
      <w:pPr>
        <w:contextualSpacing w:val="0"/>
        <w:rPr/>
      </w:pPr>
      <w:r w:rsidDel="00000000" w:rsidR="00000000" w:rsidRPr="00000000">
        <w:rPr>
          <w:rtl w:val="0"/>
        </w:rPr>
        <w:t xml:space="preserve">It looks great! Just a couple of things: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Please include a literature cited at the bottom of the article; it’s good to have the work cited indexed as you do throughout the article, but please also have the full length work cited at the 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would be great if you could include an image to accompany the vignette about the lac operon. For people encountering this for the first time, it’s will likely be a little tough to follow. But an image would definitely facilitate understanding and clarity. Can you check to see if there is an open source image that would work or can you please quickly make a diagram yourself illustrating the on/off state of the lac operon?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