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5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5.xml" ContentType="application/vnd.openxmlformats-officedocument.wordprocessingml.footer+xml"/>
  <Override PartName="/word/media/image1.png" ContentType="image/png"/>
  <Override PartName="/word/media/image2.png" ContentType="image/png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4.xml" ContentType="application/vnd.openxmlformats-officedocument.wordprocessingml.footer+xml"/>
  <Override PartName="/customXml/item1.xml" ContentType="application/xml"/>
  <Override PartName="/customXml/itemProps5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6.xml" ContentType="application/vnd.openxmlformats-officedocument.customXmlProperties+xml"/>
  <Override PartName="/customXml/_rels/item6.xml.rels" ContentType="application/vnd.openxmlformats-package.relationships+xml"/>
  <Override PartName="/customXml/_rels/item5.xml.rels" ContentType="application/vnd.openxmlformats-package.relationships+xml"/>
  <Override PartName="/customXml/_rels/item4.xml.rels" ContentType="application/vnd.openxmlformats-package.relationships+xml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  <Override PartName="/customXml/item4.xml" ContentType="application/xml"/>
  <Override PartName="/customXml/itemProps4.xml" ContentType="application/vnd.openxmlformats-officedocument.customXmlProperties+xml"/>
  <Override PartName="/customXml/item5.xml" ContentType="application/xml"/>
  <Override PartName="/customXml/item6.xml" ContentType="application/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end"/>
        <w:rPr>
          <w:rFonts w:ascii="Arial" w:hAnsi="Arial" w:cs="Arial"/>
          <w:sz w:val="32"/>
          <w:szCs w:val="32"/>
          <w:lang w:val="pt-BR"/>
        </w:rPr>
      </w:pPr>
      <w:r>
        <w:rPr>
          <w:rFonts w:cs="Arial" w:ascii="Arial" w:hAnsi="Arial"/>
          <w:sz w:val="32"/>
          <w:szCs w:val="32"/>
          <w:lang w:val="pt-BR"/>
        </w:rPr>
        <w:t>Monitoramento de Indisponibilidade</w:t>
      </w:r>
    </w:p>
    <w:p>
      <w:pPr>
        <w:pStyle w:val="Title"/>
        <w:jc w:val="end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Title"/>
        <w:jc w:val="end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Title"/>
        <w:rPr>
          <w:rFonts w:ascii="Arial" w:hAnsi="Arial" w:cs="Arial"/>
          <w:sz w:val="48"/>
          <w:szCs w:val="48"/>
          <w:lang w:val="pt-BR"/>
        </w:rPr>
      </w:pPr>
      <w:r>
        <w:rPr>
          <w:rFonts w:cs="Arial" w:ascii="Arial" w:hAnsi="Arial"/>
          <w:sz w:val="48"/>
          <w:szCs w:val="48"/>
          <w:lang w:val="pt-BR"/>
        </w:rPr>
      </w:r>
    </w:p>
    <w:p>
      <w:pPr>
        <w:pStyle w:val="Title"/>
        <w:rPr>
          <w:rFonts w:ascii="Arial" w:hAnsi="Arial" w:cs="Arial"/>
          <w:sz w:val="48"/>
          <w:szCs w:val="48"/>
          <w:lang w:val="pt-BR"/>
        </w:rPr>
      </w:pPr>
      <w:r>
        <w:rPr>
          <w:rFonts w:cs="Arial" w:ascii="Arial" w:hAnsi="Arial"/>
          <w:sz w:val="48"/>
          <w:szCs w:val="48"/>
          <w:lang w:val="pt-BR"/>
        </w:rPr>
      </w:r>
    </w:p>
    <w:p>
      <w:pPr>
        <w:pStyle w:val="Title"/>
        <w:rPr>
          <w:rFonts w:ascii="Arial" w:hAnsi="Arial" w:cs="Arial"/>
          <w:sz w:val="48"/>
          <w:szCs w:val="48"/>
          <w:lang w:val="pt-BR"/>
        </w:rPr>
      </w:pPr>
      <w:r>
        <w:rPr>
          <w:rFonts w:cs="Arial" w:ascii="Arial" w:hAnsi="Arial"/>
          <w:sz w:val="48"/>
          <w:szCs w:val="48"/>
          <w:lang w:val="pt-BR"/>
        </w:rPr>
      </w:r>
    </w:p>
    <w:p>
      <w:pPr>
        <w:pStyle w:val="Title"/>
        <w:rPr>
          <w:rFonts w:ascii="Arial" w:hAnsi="Arial" w:cs="Arial"/>
          <w:sz w:val="48"/>
          <w:szCs w:val="48"/>
          <w:lang w:val="pt-BR"/>
        </w:rPr>
      </w:pPr>
      <w:r>
        <w:rPr>
          <w:rFonts w:cs="Arial" w:ascii="Arial" w:hAnsi="Arial"/>
          <w:sz w:val="48"/>
          <w:szCs w:val="48"/>
          <w:lang w:val="pt-BR"/>
        </w:rPr>
      </w:r>
    </w:p>
    <w:p>
      <w:pPr>
        <w:pStyle w:val="Title"/>
        <w:tabs>
          <w:tab w:val="clear" w:pos="709"/>
          <w:tab w:val="center" w:pos="4819" w:leader="none"/>
          <w:tab w:val="right" w:pos="9639" w:leader="none"/>
        </w:tabs>
        <w:jc w:val="end"/>
        <w:rPr>
          <w:rFonts w:ascii="Arial" w:hAnsi="Arial" w:cs="Arial"/>
          <w:sz w:val="32"/>
          <w:szCs w:val="32"/>
          <w:lang w:val="pt-BR"/>
        </w:rPr>
      </w:pPr>
      <w:r>
        <w:fldChar w:fldCharType="begin"/>
      </w:r>
      <w:r>
        <w:rPr>
          <w:sz w:val="32"/>
          <w:szCs w:val="32"/>
          <w:rFonts w:cs="Arial" w:ascii="Arial" w:hAnsi="Arial"/>
          <w:lang w:val="pt-BR"/>
        </w:rPr>
        <w:instrText xml:space="preserve">Nome da Feature</w:instrText>
      </w:r>
      <w:r>
        <w:rPr>
          <w:rFonts w:cs="Arial" w:ascii="Arial" w:hAnsi="Arial"/>
          <w:sz w:val="32"/>
          <w:szCs w:val="32"/>
          <w:lang w:val="pt-BR"/>
        </w:rPr>
      </w:r>
      <w:r>
        <w:rPr>
          <w:sz w:val="32"/>
          <w:szCs w:val="32"/>
          <w:rFonts w:cs="Arial" w:ascii="Arial" w:hAnsi="Arial"/>
          <w:lang w:val="pt-BR"/>
        </w:rPr>
        <w:fldChar w:fldCharType="separate"/>
      </w:r>
      <w:r>
        <w:rPr>
          <w:rFonts w:cs="Arial" w:ascii="Arial" w:hAnsi="Arial"/>
          <w:sz w:val="32"/>
          <w:szCs w:val="32"/>
          <w:lang w:val="pt-BR"/>
        </w:rPr>
      </w:r>
      <w:r/>
      <w:r>
        <w:rPr>
          <w:sz w:val="32"/>
          <w:szCs w:val="32"/>
          <w:rFonts w:cs="Arial" w:ascii="Arial" w:hAnsi="Arial"/>
          <w:lang w:val="pt-BR"/>
        </w:rPr>
        <w:fldChar w:fldCharType="end"/>
      </w:r>
      <w:r>
        <w:rPr>
          <w:rFonts w:cs="Arial" w:ascii="Arial" w:hAnsi="Arial"/>
          <w:sz w:val="32"/>
          <w:szCs w:val="32"/>
          <w:lang w:val="pt-BR"/>
        </w:rPr>
      </w:r>
    </w:p>
    <w:p>
      <w:pPr>
        <w:pStyle w:val="Normal"/>
        <w:jc w:val="end"/>
        <w:rPr>
          <w:lang w:eastAsia="en-US"/>
        </w:rPr>
      </w:pPr>
      <w:r>
        <w:fldChar w:fldCharType="begin"/>
      </w:r>
      <w:r>
        <w:rPr>
          <w:lang w:eastAsia="en-US"/>
        </w:rPr>
        <w:instrText xml:space="preserve">Nome Projeto</w:instrText>
        <w:fldChar w:fldCharType="separate"/>
        <w:fldChar w:fldCharType="end"/>
        <w:t xml:space="preserve"> </w:t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jc w:val="center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rPr>
          <w:rFonts w:ascii="Arial" w:hAnsi="Arial" w:cs="Arial"/>
          <w:sz w:val="20"/>
          <w:szCs w:val="20"/>
          <w:lang w:eastAsia="en-US"/>
        </w:rPr>
      </w:pPr>
      <w:r>
        <w:rPr>
          <w:rFonts w:cs="Arial" w:ascii="Arial" w:hAnsi="Arial"/>
          <w:sz w:val="20"/>
          <w:szCs w:val="20"/>
          <w:lang w:eastAsia="en-US"/>
        </w:rPr>
      </w:r>
    </w:p>
    <w:p>
      <w:pPr>
        <w:pStyle w:val="Normal"/>
        <w:jc w:val="center"/>
        <w:rPr>
          <w:rFonts w:ascii="Arial" w:hAnsi="Arial" w:cs="Arial"/>
          <w:sz w:val="20"/>
          <w:szCs w:val="20"/>
          <w:lang w:eastAsia="en-US"/>
        </w:rPr>
      </w:pPr>
      <w:r>
        <w:rPr>
          <w:rFonts w:cs="Arial" w:ascii="Arial" w:hAnsi="Arial"/>
          <w:sz w:val="20"/>
          <w:szCs w:val="20"/>
          <w:lang w:eastAsia="en-US"/>
        </w:rPr>
      </w:r>
    </w:p>
    <w:p>
      <w:pPr>
        <w:pStyle w:val="Normal"/>
        <w:jc w:val="end"/>
        <w:rPr>
          <w:rFonts w:ascii="Arial" w:hAnsi="Arial" w:cs="Arial"/>
          <w:i/>
          <w:i/>
          <w:sz w:val="20"/>
          <w:szCs w:val="20"/>
          <w:lang w:eastAsia="en-US"/>
        </w:rPr>
      </w:pPr>
      <w:r>
        <w:rPr>
          <w:rFonts w:cs="Arial" w:ascii="Arial" w:hAnsi="Arial"/>
          <w:b/>
          <w:sz w:val="20"/>
          <w:szCs w:val="20"/>
          <w:lang w:eastAsia="en-US"/>
        </w:rPr>
        <w:t xml:space="preserve">Responsável pelo Documento: </w:t>
      </w:r>
      <w:r>
        <w:rPr>
          <w:rFonts w:cs="Arial" w:ascii="Arial" w:hAnsi="Arial"/>
          <w:i/>
          <w:sz w:val="20"/>
          <w:szCs w:val="20"/>
        </w:rPr>
        <w:t>Bruno Alves Siqueira</w:t>
      </w:r>
      <w:r>
        <w:fldChar w:fldCharType="begin"/>
      </w:r>
      <w:r>
        <w:rPr>
          <w:sz w:val="20"/>
          <w:i/>
          <w:b/>
          <w:szCs w:val="20"/>
          <w:rFonts w:cs="Arial" w:ascii="Arial" w:hAnsi="Arial"/>
          <w:lang w:eastAsia="en-US"/>
        </w:rPr>
        <w:instrText xml:space="preserve">Nome do PO</w:instrText>
      </w:r>
      <w:r>
        <w:rPr>
          <w:rFonts w:cs="Arial" w:ascii="Arial" w:hAnsi="Arial"/>
          <w:b/>
          <w:i/>
          <w:sz w:val="20"/>
          <w:szCs w:val="20"/>
          <w:lang w:eastAsia="en-US"/>
        </w:rPr>
      </w:r>
      <w:r>
        <w:rPr>
          <w:sz w:val="20"/>
          <w:i/>
          <w:b/>
          <w:szCs w:val="20"/>
          <w:rFonts w:cs="Arial" w:ascii="Arial" w:hAnsi="Arial"/>
          <w:lang w:eastAsia="en-US"/>
        </w:rPr>
        <w:fldChar w:fldCharType="separate"/>
      </w:r>
      <w:r>
        <w:rPr>
          <w:rFonts w:cs="Arial" w:ascii="Arial" w:hAnsi="Arial"/>
          <w:b/>
          <w:i/>
          <w:sz w:val="20"/>
          <w:szCs w:val="20"/>
          <w:lang w:eastAsia="en-US"/>
        </w:rPr>
      </w:r>
      <w:r/>
      <w:r>
        <w:rPr>
          <w:sz w:val="20"/>
          <w:i/>
          <w:b/>
          <w:szCs w:val="20"/>
          <w:rFonts w:cs="Arial" w:ascii="Arial" w:hAnsi="Arial"/>
          <w:lang w:eastAsia="en-US"/>
        </w:rPr>
        <w:fldChar w:fldCharType="end"/>
      </w:r>
      <w:r>
        <w:rPr>
          <w:rFonts w:cs="Arial" w:ascii="Arial" w:hAnsi="Arial"/>
          <w:b/>
          <w:i/>
          <w:sz w:val="20"/>
          <w:szCs w:val="20"/>
          <w:lang w:eastAsia="en-US"/>
        </w:rPr>
      </w:r>
    </w:p>
    <w:p>
      <w:pPr>
        <w:pStyle w:val="Normal"/>
        <w:jc w:val="end"/>
        <w:rPr/>
      </w:pPr>
      <w:r>
        <w:fldChar w:fldCharType="begin"/>
      </w:r>
      <w:r>
        <w:rPr>
          <w:rStyle w:val="Hyperlink"/>
        </w:rPr>
      </w:r>
      <w:hyperlink r:id="rId2">
        <w:r>
          <w:rPr>
            <w:rStyle w:val="Hyperlink"/>
          </w:rPr>
          <w:t>Bruno.siqueira@tce.mg.gov.br</w:t>
        </w:r>
      </w:hyperlink>
      <w:r>
        <w:rPr>
          <w:rStyle w:val="Hyperlink"/>
        </w:rPr>
        <w:fldChar w:fldCharType="separate"/>
      </w:r>
      <w:r/>
      <w:r>
        <w:rPr>
          <w:rStyle w:val="Hyperlink"/>
        </w:rPr>
        <w:fldChar w:fldCharType="end"/>
      </w:r>
    </w:p>
    <w:p>
      <w:pPr>
        <w:pStyle w:val="Normal"/>
        <w:jc w:val="end"/>
        <w:rPr>
          <w:rFonts w:ascii="Arial" w:hAnsi="Arial" w:cs="Arial"/>
          <w:sz w:val="20"/>
          <w:szCs w:val="20"/>
          <w:lang w:eastAsia="en-US"/>
        </w:rPr>
      </w:pPr>
      <w:r>
        <w:rPr>
          <w:rFonts w:cs="Arial" w:ascii="Arial" w:hAnsi="Arial"/>
          <w:sz w:val="20"/>
          <w:szCs w:val="20"/>
          <w:lang w:eastAsia="en-US"/>
        </w:rPr>
      </w:r>
    </w:p>
    <w:p>
      <w:pPr>
        <w:pStyle w:val="Normal"/>
        <w:jc w:val="end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jc w:val="end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Title"/>
        <w:spacing w:before="120" w:after="0"/>
        <w:jc w:val="end"/>
        <w:rPr>
          <w:rFonts w:ascii="Arial" w:hAnsi="Arial" w:cs="Arial"/>
          <w:sz w:val="32"/>
          <w:szCs w:val="32"/>
          <w:lang w:val="pt-BR"/>
        </w:rPr>
      </w:pPr>
      <w:r>
        <w:rPr>
          <w:rFonts w:cs="Arial" w:ascii="Arial" w:hAnsi="Arial"/>
          <w:sz w:val="32"/>
          <w:szCs w:val="32"/>
          <w:lang w:val="pt-BR"/>
        </w:rPr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134" w:right="1134" w:gutter="0" w:header="0" w:top="1134" w:footer="1043" w:bottom="1134"/>
          <w:pgNumType w:fmt="decimal"/>
          <w:formProt w:val="false"/>
          <w:titlePg/>
          <w:textDirection w:val="lrTb"/>
        </w:sectPr>
      </w:pPr>
    </w:p>
    <w:p>
      <w:pPr>
        <w:pStyle w:val="Normal"/>
        <w:tabs>
          <w:tab w:val="clear" w:pos="709"/>
          <w:tab w:val="left" w:pos="3110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  <w:bookmarkStart w:id="0" w:name="_Toc109451418"/>
      <w:bookmarkStart w:id="1" w:name="_Toc109206528"/>
      <w:bookmarkStart w:id="2" w:name="_Toc109205771"/>
      <w:bookmarkStart w:id="3" w:name="_Toc109451418"/>
      <w:bookmarkStart w:id="4" w:name="_Toc109206528"/>
      <w:bookmarkStart w:id="5" w:name="_Toc109205771"/>
      <w:bookmarkEnd w:id="3"/>
      <w:bookmarkEnd w:id="4"/>
      <w:bookmarkEnd w:id="5"/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</w:r>
      <w:bookmarkStart w:id="6" w:name="_Toc109451418"/>
      <w:bookmarkStart w:id="7" w:name="_Toc109206528"/>
      <w:bookmarkStart w:id="8" w:name="_Toc109205771"/>
      <w:bookmarkStart w:id="9" w:name="_Toc109451418"/>
      <w:bookmarkStart w:id="10" w:name="_Toc109206528"/>
      <w:bookmarkStart w:id="11" w:name="_Toc109205771"/>
      <w:bookmarkEnd w:id="9"/>
      <w:bookmarkEnd w:id="10"/>
      <w:bookmarkEnd w:id="11"/>
    </w:p>
    <w:p>
      <w:pPr>
        <w:pStyle w:val="Normal"/>
        <w:tabs>
          <w:tab w:val="clear" w:pos="709"/>
          <w:tab w:val="left" w:pos="1846" w:leader="none"/>
        </w:tabs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Histórico de Revisão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360" w:type="dxa"/>
        <w:jc w:val="start"/>
        <w:tblInd w:w="109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 w:noHBand="0" w:noVBand="0" w:firstColumn="0" w:lastRow="0" w:lastColumn="0" w:firstRow="0"/>
      </w:tblPr>
      <w:tblGrid>
        <w:gridCol w:w="1726"/>
        <w:gridCol w:w="2553"/>
        <w:gridCol w:w="2180"/>
        <w:gridCol w:w="2900"/>
      </w:tblGrid>
      <w:tr>
        <w:trPr/>
        <w:tc>
          <w:tcPr>
            <w:tcW w:w="1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D9D9D9" w:val="clear"/>
            <w:vAlign w:val="center"/>
          </w:tcPr>
          <w:p>
            <w:pPr>
              <w:pStyle w:val="RUPTabela"/>
              <w:spacing w:before="60" w:after="60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Data</w:t>
            </w:r>
          </w:p>
        </w:tc>
        <w:tc>
          <w:tcPr>
            <w:tcW w:w="2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D9D9D9" w:val="clear"/>
            <w:vAlign w:val="center"/>
          </w:tcPr>
          <w:p>
            <w:pPr>
              <w:pStyle w:val="RUPTabela"/>
              <w:spacing w:before="60" w:after="60"/>
              <w:ind w:start="-108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Versão do Documento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D9D9D9" w:val="clear"/>
            <w:vAlign w:val="center"/>
          </w:tcPr>
          <w:p>
            <w:pPr>
              <w:pStyle w:val="RUPTabela"/>
              <w:spacing w:before="60" w:after="60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Descrição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shd w:color="auto" w:fill="D9D9D9" w:val="clear"/>
            <w:vAlign w:val="center"/>
          </w:tcPr>
          <w:p>
            <w:pPr>
              <w:pStyle w:val="RUPTabela"/>
              <w:spacing w:before="60" w:after="60"/>
              <w:jc w:val="center"/>
              <w:rPr>
                <w:rFonts w:ascii="Arial" w:hAnsi="Arial" w:cs="Arial"/>
                <w:b/>
                <w:lang w:val="pt-BR"/>
              </w:rPr>
            </w:pPr>
            <w:r>
              <w:rPr>
                <w:rFonts w:cs="Arial" w:ascii="Arial" w:hAnsi="Arial"/>
                <w:b/>
                <w:lang w:val="pt-BR"/>
              </w:rPr>
              <w:t>Autor</w:t>
            </w:r>
          </w:p>
        </w:tc>
      </w:tr>
      <w:tr>
        <w:trPr/>
        <w:tc>
          <w:tcPr>
            <w:tcW w:w="17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RUPTabela"/>
              <w:spacing w:before="60" w:after="60"/>
              <w:jc w:val="center"/>
              <w:rPr>
                <w:rFonts w:ascii="Arial" w:hAnsi="Arial" w:cs="Arial"/>
                <w:lang w:val="pt-BR"/>
              </w:rPr>
            </w:pPr>
            <w:r>
              <w:fldChar w:fldCharType="begin"/>
            </w:r>
            <w:r>
              <w:rPr>
                <w:rFonts w:cs="Arial" w:ascii="Arial" w:hAnsi="Arial"/>
                <w:lang w:val="pt-BR"/>
              </w:rPr>
              <w:instrText xml:space="preserve">Data Versao</w:instrText>
              <w:fldChar w:fldCharType="separate"/>
            </w:r>
            <w:r/>
            <w:r>
              <w:rPr>
                <w:rFonts w:cs="Arial" w:ascii="Arial" w:hAnsi="Arial"/>
                <w:lang w:val="pt-BR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15/07/2026</w:t>
            </w:r>
          </w:p>
        </w:tc>
        <w:tc>
          <w:tcPr>
            <w:tcW w:w="25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RUPTabela"/>
              <w:spacing w:before="60" w:after="60"/>
              <w:jc w:val="center"/>
              <w:rPr>
                <w:rFonts w:ascii="Arial" w:hAnsi="Arial" w:cs="Arial"/>
                <w:lang w:val="pt-BR"/>
              </w:rPr>
            </w:pPr>
            <w:r>
              <w:fldChar w:fldCharType="begin"/>
            </w:r>
            <w:r>
              <w:rPr>
                <w:rFonts w:cs="Arial" w:ascii="Arial" w:hAnsi="Arial"/>
                <w:lang w:val="pt-BR"/>
              </w:rPr>
              <w:instrText xml:space="preserve">Numero Versao</w:instrText>
              <w:fldChar w:fldCharType="separate"/>
            </w:r>
            <w:r/>
            <w:r>
              <w:rPr>
                <w:rFonts w:cs="Arial" w:ascii="Arial" w:hAnsi="Arial"/>
                <w:lang w:val="pt-BR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1.0</w:t>
            </w:r>
          </w:p>
        </w:tc>
        <w:tc>
          <w:tcPr>
            <w:tcW w:w="21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RUPTabela"/>
              <w:spacing w:before="60" w:after="60"/>
              <w:rPr>
                <w:rFonts w:ascii="Arial" w:hAnsi="Arial" w:cs="Arial"/>
                <w:lang w:val="pt-BR"/>
              </w:rPr>
            </w:pPr>
            <w:r>
              <w:fldChar w:fldCharType="begin"/>
            </w:r>
            <w:r>
              <w:rPr>
                <w:rFonts w:cs="Arial" w:ascii="Arial" w:hAnsi="Arial"/>
                <w:lang w:val="pt-BR"/>
              </w:rPr>
              <w:instrText xml:space="preserve">Descricao Versao</w:instrText>
              <w:fldChar w:fldCharType="separate"/>
            </w:r>
            <w:r/>
            <w:r>
              <w:rPr>
                <w:rFonts w:cs="Arial" w:ascii="Arial" w:hAnsi="Arial"/>
                <w:lang w:val="pt-BR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Criação do documento</w:t>
            </w:r>
          </w:p>
        </w:tc>
        <w:tc>
          <w:tcPr>
            <w:tcW w:w="29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RUPTabela"/>
              <w:spacing w:before="60" w:after="60"/>
              <w:jc w:val="center"/>
              <w:rPr>
                <w:rFonts w:ascii="Arial" w:hAnsi="Arial" w:cs="Arial"/>
                <w:lang w:val="pt-BR"/>
              </w:rPr>
            </w:pPr>
            <w:r>
              <w:fldChar w:fldCharType="begin"/>
            </w:r>
            <w:r>
              <w:rPr>
                <w:rFonts w:cs="Arial" w:ascii="Arial" w:hAnsi="Arial"/>
                <w:lang w:val="pt-BR"/>
              </w:rPr>
              <w:instrText xml:space="preserve">Nome do PO</w:instrText>
              <w:fldChar w:fldCharType="separate"/>
            </w:r>
            <w:r/>
            <w:r>
              <w:rPr>
                <w:rFonts w:cs="Arial" w:ascii="Arial" w:hAnsi="Arial"/>
                <w:lang w:val="pt-BR"/>
              </w:rPr>
              <w:fldChar w:fldCharType="end"/>
            </w:r>
            <w:r>
              <w:rPr>
                <w:rFonts w:cs="Arial" w:ascii="Arial" w:hAnsi="Arial"/>
                <w:sz w:val="20"/>
                <w:szCs w:val="20"/>
              </w:rPr>
              <w:t xml:space="preserve">Bruno Alves Siqueira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color w:val="FF0000"/>
        </w:rPr>
      </w:pPr>
      <w:r>
        <w:rPr>
          <w:rFonts w:cs="Arial" w:ascii="Arial" w:hAnsi="Arial"/>
          <w:color w:val="FF0000"/>
        </w:rPr>
      </w:r>
    </w:p>
    <w:p>
      <w:pPr>
        <w:pStyle w:val="Title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Normal"/>
        <w:rPr>
          <w:rFonts w:ascii="Arial" w:hAnsi="Arial" w:cs="Arial"/>
          <w:lang w:eastAsia="en-US"/>
        </w:rPr>
      </w:pPr>
      <w:r>
        <w:rPr>
          <w:rFonts w:cs="Arial" w:ascii="Arial" w:hAnsi="Arial"/>
          <w:lang w:eastAsia="en-US"/>
        </w:rPr>
      </w:r>
    </w:p>
    <w:p>
      <w:pPr>
        <w:pStyle w:val="Title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Title"/>
        <w:tabs>
          <w:tab w:val="clear" w:pos="709"/>
          <w:tab w:val="left" w:pos="2241" w:leader="none"/>
        </w:tabs>
        <w:jc w:val="start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</w:r>
    </w:p>
    <w:p>
      <w:pPr>
        <w:pStyle w:val="Title"/>
        <w:jc w:val="start"/>
        <w:rPr>
          <w:rFonts w:ascii="Arial" w:hAnsi="Arial" w:cs="Arial"/>
          <w:bCs/>
          <w:iCs/>
          <w:color w:val="000000"/>
          <w:sz w:val="20"/>
          <w:lang w:val="pt-BR" w:eastAsia="pt-BR"/>
        </w:rPr>
      </w:pPr>
      <w:r>
        <w:rPr>
          <w:rFonts w:cs="Arial" w:ascii="Arial" w:hAnsi="Arial"/>
          <w:bCs/>
          <w:iCs/>
          <w:color w:val="000000"/>
          <w:sz w:val="20"/>
          <w:lang w:val="pt-BR" w:eastAsia="pt-BR"/>
        </w:rPr>
        <w:t xml:space="preserve">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Heading1"/>
        <w:numPr>
          <w:ilvl w:val="0"/>
          <w:numId w:val="2"/>
        </w:numPr>
        <w:tabs>
          <w:tab w:val="clear" w:pos="709"/>
          <w:tab w:val="left" w:pos="360" w:leader="none"/>
        </w:tabs>
        <w:spacing w:before="0" w:after="240"/>
        <w:ind w:hanging="720" w:start="644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Introdução</w:t>
      </w:r>
    </w:p>
    <w:p>
      <w:pPr>
        <w:pStyle w:val="Normal"/>
        <w:rPr>
          <w:rFonts w:ascii="Arial" w:hAnsi="Arial" w:cs="Arial"/>
        </w:rPr>
      </w:pPr>
      <w:r>
        <w:rPr>
          <w:rFonts w:ascii="Arial" w:hAnsi="Arial" w:cs="Arial"/>
        </w:rPr>
        <w:t xml:space="preserve">A História de Usuário é uma técnica utilizada no desenvolvimento ágil para descrever funcionalidades do sistema a partir da perspectiva do usuário, focando no valor entregue.</w:t>
      </w:r>
    </w:p>
    <w:p>
      <w:pPr>
        <w:pStyle w:val="Normal"/>
        <w:rPr>
          <w:rFonts w:ascii="Arial" w:hAnsi="Arial" w:cs="Arial"/>
        </w:rPr>
      </w:pPr>
    </w:p>
    <w:p>
      <w:pPr>
        <w:pStyle w:val="Normal"/>
        <w:rPr>
          <w:rFonts w:ascii="Arial" w:hAnsi="Arial" w:cs="Arial"/>
        </w:rPr>
      </w:pPr>
      <w:r>
        <w:rPr>
          <w:rFonts w:ascii="Arial" w:hAnsi="Arial" w:cs="Arial"/>
        </w:rPr>
        <w:t xml:space="preserve">Já o BDD (Behavior-Driven Development) complementa essa prática ao detalhar comportamentos esperados do sistema por meio de exemplos concretos, usando uma linguagem acessível e estruturada. Ambas as abordagens contribuem para alinhar as necessidades do negócio com a implementação técnica, promovendo uma comunicação eficaz entre equipe e stakeholders.</w:t>
      </w:r>
    </w:p>
    <w:p>
      <w:pPr>
        <w:pStyle w:val="Normal"/>
        <w:rPr>
          <w:rFonts w:ascii="Arial" w:hAnsi="Arial" w:cs="Arial"/>
        </w:rPr>
      </w:pPr>
    </w:p>
    <w:p>
      <w:pPr>
        <w:pStyle w:val="Normal"/>
        <w:rPr>
          <w:rFonts w:ascii="Arial" w:hAnsi="Arial" w:cs="Arial"/>
        </w:rPr>
      </w:pPr>
      <w:r>
        <w:rPr>
          <w:rFonts w:ascii="Arial" w:hAnsi="Arial" w:cs="Arial"/>
        </w:rPr>
        <w:t xml:space="preserve">Este documento apresenta a especificação funcional da funcionalidade Gerenciamento de Serviços Monitorados do sistema Monitoramento de Indisponibilidade, incluindo as histórias de usuário, critérios de aceite, cenários BDD e protótipo de tela.</w:t>
      </w:r>
    </w:p>
    <w:p>
      <w:pPr>
        <w:pStyle w:val="Normal"/>
        <w:rPr>
          <w:rFonts w:ascii="Arial" w:hAnsi="Arial" w:cs="Arial"/>
        </w:rPr>
      </w:pPr>
    </w:p>
    <w:p>
      <w:pPr>
        <w:pStyle w:val="Heading1"/>
        <w:numPr>
          <w:ilvl w:val="0"/>
          <w:numId w:val="2"/>
        </w:numPr>
        <w:tabs>
          <w:tab w:val="clear" w:pos="709"/>
          <w:tab w:val="left" w:pos="360" w:leader="none"/>
        </w:tabs>
        <w:spacing w:before="0" w:after="240"/>
        <w:ind w:hanging="720" w:start="644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Dados Gerais</w:t>
      </w:r>
    </w:p>
    <w:p>
      <w:pPr>
        <w:pStyle w:val="Normal"/>
      </w:pPr>
      <w:r>
        <w:rPr>
          <w:rFonts w:ascii="Arial" w:hAnsi="Arial" w:cs="Arial"/>
          <w:b/>
        </w:rPr>
        <w:t xml:space="preserve">Projeto: </w:t>
      </w:r>
      <w:r>
        <w:rPr>
          <w:rFonts w:ascii="Arial" w:hAnsi="Arial" w:cs="Arial"/>
        </w:rPr>
        <w:t xml:space="preserve">Monitoramento de Indisponibilidade</w:t>
      </w:r>
    </w:p>
    <w:p>
      <w:pPr>
        <w:pStyle w:val="Normal"/>
      </w:pPr>
      <w:r>
        <w:rPr>
          <w:rFonts w:ascii="Arial" w:hAnsi="Arial" w:cs="Arial"/>
          <w:b/>
        </w:rPr>
        <w:t xml:space="preserve">Funcionalidade: </w:t>
      </w:r>
      <w:r>
        <w:rPr>
          <w:rFonts w:ascii="Arial" w:hAnsi="Arial" w:cs="Arial"/>
        </w:rPr>
        <w:t xml:space="preserve">Gerenciamento de Serviços Monitorados</w:t>
      </w:r>
    </w:p>
    <w:p>
      <w:pPr>
        <w:pStyle w:val="Normal"/>
      </w:pPr>
      <w:r>
        <w:rPr>
          <w:rFonts w:ascii="Arial" w:hAnsi="Arial" w:cs="Arial"/>
          <w:b/>
        </w:rPr>
        <w:t xml:space="preserve">Versão: </w:t>
      </w:r>
      <w:r>
        <w:rPr>
          <w:rFonts w:ascii="Arial" w:hAnsi="Arial" w:cs="Arial"/>
        </w:rPr>
        <w:t xml:space="preserve">1.0</w:t>
      </w:r>
    </w:p>
    <w:p>
      <w:pPr>
        <w:pStyle w:val="Normal"/>
      </w:pPr>
      <w:r>
        <w:rPr>
          <w:rFonts w:ascii="Arial" w:hAnsi="Arial" w:cs="Arial"/>
          <w:b/>
        </w:rPr>
        <w:t xml:space="preserve">Data: </w:t>
      </w:r>
      <w:r>
        <w:rPr>
          <w:rFonts w:ascii="Arial" w:hAnsi="Arial" w:cs="Arial"/>
        </w:rPr>
        <w:t xml:space="preserve">15/07/2026</w:t>
      </w:r>
    </w:p>
    <w:p>
      <w:pPr>
        <w:pStyle w:val="Normal"/>
      </w:pPr>
      <w:r>
        <w:rPr>
          <w:rFonts w:ascii="Arial" w:hAnsi="Arial" w:cs="Arial"/>
          <w:b/>
        </w:rPr>
        <w:t xml:space="preserve">Responsável: </w:t>
      </w:r>
      <w:r>
        <w:rPr>
          <w:rFonts w:ascii="Arial" w:hAnsi="Arial" w:cs="Arial"/>
        </w:rPr>
        <w:t xml:space="preserve">Bruno Alves Siqueira</w:t>
      </w:r>
    </w:p>
    <w:p>
      <w:pPr>
        <w:pStyle w:val="Normal"/>
        <w:rPr>
          <w:rFonts w:ascii="Arial" w:hAnsi="Arial" w:cs="Arial"/>
        </w:rPr>
      </w:pPr>
    </w:p>
    <w:p>
      <w:pPr>
        <w:pStyle w:val="Heading1"/>
        <w:numPr>
          <w:ilvl w:val="1"/>
          <w:numId w:val="2"/>
        </w:numPr>
        <w:tabs>
          <w:tab w:val="clear" w:pos="709"/>
          <w:tab w:val="left" w:pos="360" w:leader="none"/>
        </w:tabs>
        <w:spacing w:before="0" w:after="240"/>
        <w:ind w:hanging="720" w:start="644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Funcionalidade</w:t>
      </w:r>
    </w:p>
    <w:p>
      <w:pPr>
        <w:pStyle w:val="Normal"/>
        <w:rPr>
          <w:rFonts w:ascii="Arial" w:hAnsi="Arial" w:cs="Arial"/>
        </w:rPr>
      </w:pPr>
      <w:r>
        <w:rPr>
          <w:rFonts w:ascii="Arial" w:hAnsi="Arial" w:cs="Arial"/>
        </w:rPr>
        <w:t xml:space="preserve">O Gerenciamento de Serviços Monitorados permite ao Administrador de Sistemas controlar quais aplicações do tribunal são monitoradas pelo sistema de indisponibilidade. A lista de sistemas disponíveis é obtida do inventário do Portal de Serviços, e o Administrador informa a URL do endpoint de healthcheck de cada serviço, podendo configurar relações hierárquicas entre eles (um serviço pode ter múltiplos pais).</w:t>
      </w:r>
    </w:p>
    <w:p>
      <w:pPr>
        <w:pStyle w:val="Normal"/>
        <w:rPr>
          <w:rFonts w:ascii="Arial" w:hAnsi="Arial" w:cs="Arial"/>
        </w:rPr>
      </w:pPr>
    </w:p>
    <w:p>
      <w:pPr>
        <w:pStyle w:val="Normal"/>
        <w:rPr>
          <w:rFonts w:ascii="Arial" w:hAnsi="Arial" w:cs="Arial"/>
        </w:rPr>
      </w:pPr>
      <w:r>
        <w:rPr>
          <w:rFonts w:ascii="Arial" w:hAnsi="Arial" w:cs="Arial"/>
        </w:rPr>
        <w:t xml:space="preserve">Cada serviço possui um ciclo de vida com três estados: Ativo (monitorado), Inativo (monitoramento pausado, histórico preservado) e Removido (fora da lista de monitoramento, histórico preservado). A funcionalidade garante que apenas endpoints válidos e acessíveis sejam cadastrados, por meio de validação de formato e de resposta HTTP.</w:t>
      </w:r>
    </w:p>
    <w:p>
      <w:pPr>
        <w:pStyle w:val="Normal"/>
        <w:rPr>
          <w:rFonts w:ascii="Arial" w:hAnsi="Arial" w:cs="Arial"/>
        </w:rPr>
      </w:pPr>
    </w:p>
    <w:p>
      <w:pPr>
        <w:pStyle w:val="Heading1"/>
        <w:numPr>
          <w:ilvl w:val="1"/>
          <w:numId w:val="2"/>
        </w:numPr>
        <w:tabs>
          <w:tab w:val="clear" w:pos="709"/>
          <w:tab w:val="left" w:pos="360" w:leader="none"/>
        </w:tabs>
        <w:spacing w:before="0" w:after="240"/>
        <w:ind w:hanging="720" w:start="644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Histórias de usuário e BDD</w:t>
      </w:r>
    </w:p>
    <w:p>
      <w:pPr>
        <w:pStyle w:val="Heading1"/>
        <w:numPr>
          <w:ilvl w:val="2"/>
          <w:numId w:val="2"/>
        </w:numPr>
        <w:tabs>
          <w:tab w:val="clear" w:pos="709"/>
          <w:tab w:val="left" w:pos="360" w:leader="none"/>
        </w:tabs>
        <w:spacing w:before="0" w:after="240"/>
        <w:ind w:hanging="720" w:start="644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Incluir serviço no monitoramento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  <w:b/>
        </w:rPr>
        <w:t xml:space="preserve">Como </w:t>
      </w:r>
      <w:r>
        <w:rPr>
          <w:rFonts w:eastAsia="Cambria Math" w:cs="Arial" w:ascii="Arial" w:hAnsi="Arial"/>
        </w:rPr>
        <w:t xml:space="preserve">Administrador de Sistemas, </w:t>
      </w:r>
      <w:r>
        <w:rPr>
          <w:rFonts w:eastAsia="Cambria Math" w:cs="Arial" w:ascii="Arial" w:hAnsi="Arial"/>
          <w:b/>
        </w:rPr>
        <w:t xml:space="preserve">eu quero </w:t>
      </w:r>
      <w:r>
        <w:rPr>
          <w:rFonts w:eastAsia="Cambria Math" w:cs="Arial" w:ascii="Arial" w:hAnsi="Arial"/>
        </w:rPr>
        <w:t xml:space="preserve">incluir sistemas do inventário do Portal de Serviços no monitoramento informando a URL do healthcheck e os vínculos hierárquicos, </w:t>
      </w:r>
      <w:r>
        <w:rPr>
          <w:rFonts w:eastAsia="Cambria Math" w:cs="Arial" w:ascii="Arial" w:hAnsi="Arial"/>
          <w:b/>
        </w:rPr>
        <w:t xml:space="preserve">para </w:t>
      </w:r>
      <w:r>
        <w:rPr>
          <w:rFonts w:eastAsia="Cambria Math" w:cs="Arial" w:ascii="Arial" w:hAnsi="Arial"/>
        </w:rPr>
        <w:t xml:space="preserve">que a saúde dessas aplicações seja rastreada e as indisponibilidades sejam registradas.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Critérios de aceite:</w:t>
      </w:r>
    </w:p>
    <w:p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Campos Obrigatórios</w:t>
      </w:r>
    </w:p>
    <w:p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Sistema (selecionado da lista do inventário do Portal de Serviços)</w:t>
      </w:r>
    </w:p>
    <w:p>
      <w:pPr>
        <w:pStyle w:val="ListParagraph"/>
        <w:numPr>
          <w:ilvl w:val="1"/>
          <w:numId w:val="4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URL do healthcheck</w:t>
      </w:r>
    </w:p>
    <w:p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A lista de sistemas exibe apenas sistemas ainda não incluídos no monitoramento (RN-1.1)</w:t>
      </w:r>
    </w:p>
    <w:p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Um serviço pode ter múltiplos pais na hierarquia (RN-1.4)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Validações:</w:t>
      </w:r>
    </w:p>
    <w:p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A URL do healthcheck deve ter formato válido (RN-1.2)</w:t>
      </w:r>
    </w:p>
    <w:p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A URL deve responder com status code entre 200 e 204; status Degraded com código 200–204 não invalida a URL (RN-1.3)</w:t>
      </w:r>
    </w:p>
    <w:p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Se o inventário do Portal estiver indisponível, a lista de sistemas é exibida vazia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Cenários: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Cenário 1: Incluir serviço sem hierarquia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Dado que sou Administrador autenticado no Portal de Serviço Administrativo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existem sistemas no inventário do Portal ainda não incluídos no monitoramento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Quando incluo um sistema informando uma URL de healthcheck que responde com status 200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Então o serviço passa a ser monitorado com status Ativo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a URL do healthcheck informada é salva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Cenário 2: Incluir serviço com um ou mais pais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Dado que sou Administrador autenticado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existem serviços com status Ativo disponíveis como pai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Quando incluo um sistema selecionando dois serviços pai e informando URL de healthcheck válida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Então o serviço passa a ser monitorado com status Ativo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os dois vínculos hierárquicos com os pais são registrados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Cenário 3: Tentativa de inclusão sem informar URL do healthcheck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Dado que sou Administrador autenticado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selecionei um sistema do inventário para incluir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Quando confirmo a inclusão sem informar a URL do healthcheck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Então o serviço não é incluído no monitoramento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o sistema exibe mensagem indicando que o campo URL do healthcheck é obrigatório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Cenário 4: Tentativa de inclusão com URL em formato inválido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Dado que sou Administrador autenticado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selecionei um sistema do inventário para incluir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Quando confirmo a inclusão informando uma URL com formato inválido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Então o serviço não é incluído no monitoramento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o sistema exibe mensagem indicando que a URL informada não está funcionando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Cenário 5: Tentativa de inclusão com URL que não responde com sucesso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Dado que sou Administrador autenticado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selecionei um sistema do inventário para incluir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Quando confirmo a inclusão informando uma URL válida que retorna status code 500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Então o serviço não é incluído no monitoramento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o sistema exibe mensagem indicando que a URL informada não está funcionando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Cenário 6: URL com status Degraded não invalida a inclusão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Dado que sou Administrador autenticado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selecionei um sistema do inventário para incluir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Quando confirmo a inclusão informando uma URL que retorna status Degraded com código 200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Então o serviço passa a ser monitorado com status Ativo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a URL do healthcheck informada é salva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Cenário 7: Inventário externo indisponível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Dado que sou Administrador autenticado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o endpoint de inventário do Portal de Serviços está indisponível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Quando acesso a tela de inclusão de serviços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Então a lista de sistemas disponíveis é exibida vazia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eading1"/>
        <w:numPr>
          <w:ilvl w:val="2"/>
          <w:numId w:val="2"/>
        </w:numPr>
        <w:tabs>
          <w:tab w:val="clear" w:pos="709"/>
          <w:tab w:val="left" w:pos="360" w:leader="none"/>
        </w:tabs>
        <w:spacing w:before="0" w:after="240"/>
        <w:ind w:hanging="720" w:start="644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Editar serviço monitorado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  <w:b/>
        </w:rPr>
        <w:t xml:space="preserve">Como </w:t>
      </w:r>
      <w:r>
        <w:rPr>
          <w:rFonts w:eastAsia="Cambria Math" w:cs="Arial" w:ascii="Arial" w:hAnsi="Arial"/>
        </w:rPr>
        <w:t xml:space="preserve">Administrador de Sistemas, </w:t>
      </w:r>
      <w:r>
        <w:rPr>
          <w:rFonts w:eastAsia="Cambria Math" w:cs="Arial" w:ascii="Arial" w:hAnsi="Arial"/>
          <w:b/>
        </w:rPr>
        <w:t xml:space="preserve">eu quero </w:t>
      </w:r>
      <w:r>
        <w:rPr>
          <w:rFonts w:eastAsia="Cambria Math" w:cs="Arial" w:ascii="Arial" w:hAnsi="Arial"/>
        </w:rPr>
        <w:t xml:space="preserve">editar a URL do healthcheck, os vínculos hierárquicos e o status de um serviço monitorado, </w:t>
      </w:r>
      <w:r>
        <w:rPr>
          <w:rFonts w:eastAsia="Cambria Math" w:cs="Arial" w:ascii="Arial" w:hAnsi="Arial"/>
          <w:b/>
        </w:rPr>
        <w:t xml:space="preserve">para </w:t>
      </w:r>
      <w:r>
        <w:rPr>
          <w:rFonts w:eastAsia="Cambria Math" w:cs="Arial" w:ascii="Arial" w:hAnsi="Arial"/>
        </w:rPr>
        <w:t xml:space="preserve">manter as configurações de monitoramento atualizadas conforme as mudanças nos ambientes.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Critérios de aceite:</w:t>
      </w:r>
    </w:p>
    <w:p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Campos editáveis: URL do healthcheck, vínculos hierárquicos (pais) e status Ativo/Inativo (RN-1.5)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Validações:</w:t>
      </w:r>
    </w:p>
    <w:p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A nova URL do healthcheck passa pelas mesmas validações da inclusão: formato válido e resposta com status 200–204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Cenários: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Cenário 1: Editar URL do healthcheck e hierarquia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Dado que existe um serviço com status Ativo no monitoramento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Quando edito a URL do healthcheck para uma URL válida que responde com status 200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removo um serviço pai e adiciono outro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Então a nova URL é salva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os vínculos hierárquicos são atualizados conforme informado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eading1"/>
        <w:numPr>
          <w:ilvl w:val="2"/>
          <w:numId w:val="2"/>
        </w:numPr>
        <w:tabs>
          <w:tab w:val="clear" w:pos="709"/>
          <w:tab w:val="left" w:pos="360" w:leader="none"/>
        </w:tabs>
        <w:spacing w:before="0" w:after="240"/>
        <w:ind w:hanging="720" w:start="644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Inativar e reativar serviço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  <w:b/>
        </w:rPr>
        <w:t xml:space="preserve">Como </w:t>
      </w:r>
      <w:r>
        <w:rPr>
          <w:rFonts w:eastAsia="Cambria Math" w:cs="Arial" w:ascii="Arial" w:hAnsi="Arial"/>
        </w:rPr>
        <w:t xml:space="preserve">Administrador de Sistemas, </w:t>
      </w:r>
      <w:r>
        <w:rPr>
          <w:rFonts w:eastAsia="Cambria Math" w:cs="Arial" w:ascii="Arial" w:hAnsi="Arial"/>
          <w:b/>
        </w:rPr>
        <w:t xml:space="preserve">eu quero </w:t>
      </w:r>
      <w:r>
        <w:rPr>
          <w:rFonts w:eastAsia="Cambria Math" w:cs="Arial" w:ascii="Arial" w:hAnsi="Arial"/>
        </w:rPr>
        <w:t xml:space="preserve">inativar temporariamente um serviço e reativá-lo quando necessário, </w:t>
      </w:r>
      <w:r>
        <w:rPr>
          <w:rFonts w:eastAsia="Cambria Math" w:cs="Arial" w:ascii="Arial" w:hAnsi="Arial"/>
          <w:b/>
        </w:rPr>
        <w:t xml:space="preserve">para </w:t>
      </w:r>
      <w:r>
        <w:rPr>
          <w:rFonts w:eastAsia="Cambria Math" w:cs="Arial" w:ascii="Arial" w:hAnsi="Arial"/>
        </w:rPr>
        <w:t xml:space="preserve">pausar o monitoramento durante manutenções planejadas sem perder o histórico de indisponibilidades.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Critérios de aceite:</w:t>
      </w:r>
    </w:p>
    <w:p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Inativar interrompe o monitoramento e remove os vínculos hierárquicos, mantendo o histórico (RN-1.6)</w:t>
      </w:r>
    </w:p>
    <w:p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Reativar exige decisão explícita sobre restaurar ou não a hierarquia anterior (RN-1.7)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Cenários: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Cenário 1: Inativar serviço que possui filhos vinculados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Dado que o serviço E-TCE tem status Ativo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o serviço Consulta Processual está vinculado a E-TCE como filho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Quando inativo o serviço E-TCE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Então E-TCE passa para status Inativo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o monitoramento de E-TCE é interrompido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o vínculo hierárquico entre E-TCE e Consulta Processual é removido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o histórico de indisponibilidades de E-TCE é mantido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Cenário 2: Reativar serviço restaurando a hierarquia anterior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Dado que o serviço E-TCE tem status Inativo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possuía vínculo hierárquico com Consulta Processual antes de ser inativado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Quando reativo E-TCE e opto por restaurar a hierarquia anterior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Então E-TCE passa para status Ativo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o monitoramento de E-TCE é retomado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os vínculos hierárquicos são restaurados com Consulta Processual como pai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Cenário 3: Reativar serviço sem restaurar a hierarquia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Dado que o serviço E-TCE tem status Inativo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possuía vínculo hierárquico com Consulta Processual antes de ser inativado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Quando reativo E-TCE e opto por não restaurar a hierarquia anterior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Então E-TCE passa para status Ativo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o monitoramento de E-TCE é retomado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os vínculos hierárquicos permanecem removidos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eading1"/>
        <w:numPr>
          <w:ilvl w:val="2"/>
          <w:numId w:val="2"/>
        </w:numPr>
        <w:tabs>
          <w:tab w:val="clear" w:pos="709"/>
          <w:tab w:val="left" w:pos="360" w:leader="none"/>
        </w:tabs>
        <w:spacing w:before="0" w:after="240"/>
        <w:ind w:hanging="720" w:start="644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Remover serviço do monitoramento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  <w:b/>
        </w:rPr>
        <w:t xml:space="preserve">Como </w:t>
      </w:r>
      <w:r>
        <w:rPr>
          <w:rFonts w:eastAsia="Cambria Math" w:cs="Arial" w:ascii="Arial" w:hAnsi="Arial"/>
        </w:rPr>
        <w:t xml:space="preserve">Administrador de Sistemas, </w:t>
      </w:r>
      <w:r>
        <w:rPr>
          <w:rFonts w:eastAsia="Cambria Math" w:cs="Arial" w:ascii="Arial" w:hAnsi="Arial"/>
          <w:b/>
        </w:rPr>
        <w:t xml:space="preserve">eu quero </w:t>
      </w:r>
      <w:r>
        <w:rPr>
          <w:rFonts w:eastAsia="Cambria Math" w:cs="Arial" w:ascii="Arial" w:hAnsi="Arial"/>
        </w:rPr>
        <w:t xml:space="preserve">remover um serviço da lista de monitoramento, </w:t>
      </w:r>
      <w:r>
        <w:rPr>
          <w:rFonts w:eastAsia="Cambria Math" w:cs="Arial" w:ascii="Arial" w:hAnsi="Arial"/>
          <w:b/>
        </w:rPr>
        <w:t xml:space="preserve">para </w:t>
      </w:r>
      <w:r>
        <w:rPr>
          <w:rFonts w:eastAsia="Cambria Math" w:cs="Arial" w:ascii="Arial" w:hAnsi="Arial"/>
        </w:rPr>
        <w:t xml:space="preserve">descontinuar o acompanhamento de sistemas desativados mantendo o histórico para consultas futuras.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Critérios de aceite:</w:t>
      </w:r>
    </w:p>
    <w:p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cs="Arial" w:ascii="Arial" w:hAnsi="Arial"/>
        </w:rPr>
        <w:t xml:space="preserve">Remover elimina os vínculos hierárquicos permanentemente e mantém o histórico; o serviço não aparece mais na lista de monitorados (RN-1.8)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Cenários: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Cenário 1: Remover serviço do monitoramento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Dado que o serviço Portal de Serviços tem status Inativo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possuía vínculos hierárquicos registrados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Quando removo o serviço Portal de Serviços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Então o serviço passa para status Removido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não aparece mais na lista de serviços monitorados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todos os vínculos hierárquicos são eliminados permanentemente</w:t>
      </w:r>
    </w:p>
    <w:p>
      <w:pPr>
        <w:pStyle w:val="HTMLPreformatted"/>
        <w:ind w:start="709"/>
        <w:rPr>
          <w:rFonts w:ascii="Arial" w:hAnsi="Arial" w:eastAsia="Cambria Math" w:cs="Arial"/>
        </w:rPr>
      </w:pPr>
      <w:r>
        <w:rPr>
          <w:rFonts w:eastAsia="Cambria Math" w:cs="Arial" w:ascii="Arial" w:hAnsi="Arial"/>
        </w:rPr>
        <w:t xml:space="preserve">E o histórico de indisponibilidades é mantido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HTMLPreformatted"/>
        <w:ind w:start="709"/>
        <w:rPr>
          <w:rFonts w:ascii="Arial" w:hAnsi="Arial" w:eastAsia="Cambria Math" w:cs="Arial"/>
          <w:b/>
        </w:rPr>
      </w:pPr>
      <w:r>
        <w:rPr>
          <w:rFonts w:eastAsia="Cambria Math" w:cs="Arial" w:ascii="Arial" w:hAnsi="Arial"/>
          <w:b/>
        </w:rPr>
        <w:t xml:space="preserve">Prototipo:</w:t>
      </w:r>
    </w:p>
    <w:p>
      <w:pPr>
        <w:pStyle w:val="HTMLPreformatted"/>
        <w:ind w:start="709"/>
        <w:rPr>
          <w:rFonts w:ascii="Arial" w:hAnsi="Arial" w:eastAsia="Cambria Math" w:cs="Arial"/>
        </w:rPr>
      </w:pPr>
    </w:p>
    <w:p>
      <w:pPr>
        <w:pStyle w:val="Normal"/>
        <w:jc w:val="center"/>
      </w:pPr>
      <w:r>
        <w:drawing>
          <wp:inline distT="0" distB="0" distL="0" distR="0">
            <wp:extent cx="5760000" cy="4083000"/>
            <wp:effectExtent l="0" t="0" r="0" b="0"/>
            <wp:docPr id="100" name="Prototip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rototipo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 xml:space="preserve">Tela de Gerenciamento de Serviços — protótipo navegável disponível em docs/protótipos/gerenciamento-servicos.html</w:t>
      </w:r>
    </w:p>
    <w:p>
      <w:pPr>
        <w:pStyle w:val="Normal"/>
        <w:rPr>
          <w:rFonts w:ascii="Arial" w:hAnsi="Arial" w:cs="Arial"/>
        </w:rPr>
      </w:pPr>
    </w:p>
    <w:p>
      <w:pPr>
        <w:pStyle w:val="Normal"/>
        <w:rPr>
          <w:rFonts w:ascii="Arial" w:hAnsi="Arial" w:cs="Arial"/>
        </w:rPr>
      </w:pPr>
      <w:r>
        <w:rPr>
          <w:rFonts w:ascii="Arial" w:hAnsi="Arial" w:cs="Arial"/>
        </w:rPr>
        <w:t xml:space="preserve">Aprovadores</w:t>
      </w:r>
    </w:p>
    <w:p>
      <w:pPr>
        <w:pStyle w:val="Normal"/>
        <w:rPr>
          <w:rFonts w:ascii="Arial" w:hAnsi="Arial" w:cs="Arial"/>
        </w:rPr>
      </w:pPr>
    </w:p>
    <w:tbl>
      <w:tblPr>
        <w:tblW w:w="8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100"/>
        <w:gridCol w:w="4100"/>
      </w:tblGrid>
      <w:tr>
        <w:tc>
          <w:tcPr>
            <w:tcW w:w="4100" w:type="dxa"/>
            <w:shd w:val="clear" w:color="auto" w:fill="D9D9D9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Envolvido</w:t>
            </w:r>
          </w:p>
        </w:tc>
        <w:tc>
          <w:tcPr>
            <w:tcW w:w="4100" w:type="dxa"/>
            <w:shd w:val="clear" w:color="auto" w:fill="D9D9D9"/>
          </w:tcPr>
          <w:p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</w:rPr>
              <w:t xml:space="preserve">Área</w:t>
            </w:r>
          </w:p>
        </w:tc>
      </w:tr>
      <w:tr>
        <w:tc>
          <w:tcPr>
            <w:tcW w:w="4100" w:type="dxa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Bruno Alves Siqueira</w:t>
            </w:r>
          </w:p>
        </w:tc>
        <w:tc>
          <w:tcPr>
            <w:tcW w:w="4100" w:type="dxa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DTI</w:t>
            </w:r>
          </w:p>
        </w:tc>
      </w:tr>
      <w:tr>
        <w:tc>
          <w:tcPr>
            <w:tcW w:w="4100" w:type="dxa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Diretor DTI</w:t>
            </w:r>
          </w:p>
        </w:tc>
        <w:tc>
          <w:tcPr>
            <w:tcW w:w="4100" w:type="dxa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 xml:space="preserve">DTI</w:t>
            </w:r>
          </w:p>
        </w:tc>
      </w:tr>
    </w:tbl>
    <w:p>
      <w:pPr>
        <w:pStyle w:val="Normal"/>
        <w:rPr>
          <w:rFonts w:ascii="Arial" w:hAnsi="Arial" w:cs="Arial"/>
        </w:rPr>
      </w:pPr>
    </w:p>
    <w:sectPr>
      <w:headerReference w:type="default" r:id="rId11"/>
      <w:headerReference w:type="first" r:id="rId12"/>
      <w:footerReference w:type="default" r:id="rId13"/>
      <w:footerReference w:type="first" r:id="rId14"/>
      <w:type w:val="nextPage"/>
      <w:pgSz w:w="11906" w:h="16838"/>
      <w:pgMar w:left="1200" w:right="1587" w:gutter="0" w:header="0" w:top="1134" w:footer="1043" w:bottom="1134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 Math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Cascadia Mono SemiBold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  <w:font w:name="Tahoma">
    <w:charset w:val="01"/>
    <w:family w:val="swiss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68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3613"/>
      <w:gridCol w:w="3263"/>
      <w:gridCol w:w="1558"/>
      <w:gridCol w:w="1433"/>
    </w:tblGrid>
    <w:tr>
      <w:trPr>
        <w:trHeight w:val="300" w:hRule="atLeast"/>
        <w:cantSplit w:val="true"/>
      </w:trPr>
      <w:tc>
        <w:tcPr>
          <w:tcW w:w="36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>Emitido por: DTI</w:t>
          </w:r>
        </w:p>
      </w:tc>
      <w:tc>
        <w:tcPr>
          <w:tcW w:w="326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 xml:space="preserve">Aprovado por: </w:t>
          </w:r>
          <w:r>
            <w:rPr>
              <w:rFonts w:cs="Arial" w:ascii="Arial" w:hAnsi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tabs>
              <w:tab w:val="clear" w:pos="4419"/>
              <w:tab w:val="clear" w:pos="8838"/>
              <w:tab w:val="left" w:pos="1038" w:leader="none"/>
            </w:tabs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>Xx/xx/xx</w:t>
          </w:r>
        </w:p>
      </w:tc>
      <w:tc>
        <w:tcPr>
          <w:tcW w:w="143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tabs>
              <w:tab w:val="clear" w:pos="4419"/>
              <w:tab w:val="clear" w:pos="8838"/>
              <w:tab w:val="left" w:pos="1038" w:leader="none"/>
            </w:tabs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 xml:space="preserve">Página </w:t>
          </w:r>
          <w:r>
            <w:rPr>
              <w:rFonts w:cs="Arial" w:ascii="Arial" w:hAnsi="Arial"/>
              <w:color w:val="auto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  <w:color w:val="auto"/>
            </w:rPr>
            <w:instrText xml:space="preserve"> PAGE </w:instrTex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separate"/>
          </w:r>
          <w:r>
            <w:rPr>
              <w:sz w:val="16"/>
              <w:szCs w:val="16"/>
              <w:rFonts w:cs="Arial" w:ascii="Arial" w:hAnsi="Arial"/>
              <w:color w:val="auto"/>
            </w:rPr>
            <w:t>0</w: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end"/>
          </w:r>
          <w:r>
            <w:rPr>
              <w:rFonts w:cs="Arial" w:ascii="Arial" w:hAnsi="Arial"/>
              <w:color w:val="auto"/>
              <w:sz w:val="16"/>
              <w:szCs w:val="16"/>
            </w:rPr>
            <w:t xml:space="preserve"> de </w:t>
          </w:r>
          <w:r>
            <w:rPr>
              <w:rFonts w:cs="Arial" w:ascii="Arial" w:hAnsi="Arial"/>
              <w:color w:val="auto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  <w:color w:val="auto"/>
            </w:rPr>
            <w:instrText xml:space="preserve"> NUMPAGES </w:instrTex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separate"/>
          </w:r>
          <w:r>
            <w:rPr>
              <w:sz w:val="16"/>
              <w:szCs w:val="16"/>
              <w:rFonts w:cs="Arial" w:ascii="Arial" w:hAnsi="Arial"/>
              <w:color w:val="auto"/>
            </w:rPr>
            <w:t>5</w: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end"/>
          </w:r>
        </w:p>
      </w:tc>
    </w:tr>
  </w:tbl>
  <w:p>
    <w:pPr>
      <w:pStyle w:val="Footer"/>
      <w:tabs>
        <w:tab w:val="clear" w:pos="4419"/>
        <w:tab w:val="clear" w:pos="8838"/>
      </w:tabs>
      <w:rPr>
        <w:sz w:val="16"/>
        <w:szCs w:val="16"/>
      </w:rPr>
    </w:pPr>
    <w:r>
      <w:rPr>
        <w:sz w:val="16"/>
        <w:szCs w:val="16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68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3613"/>
      <w:gridCol w:w="3263"/>
      <w:gridCol w:w="1558"/>
      <w:gridCol w:w="1433"/>
    </w:tblGrid>
    <w:tr>
      <w:trPr>
        <w:trHeight w:val="300" w:hRule="atLeast"/>
        <w:cantSplit w:val="true"/>
      </w:trPr>
      <w:tc>
        <w:tcPr>
          <w:tcW w:w="36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>Emitido por: DTI</w:t>
          </w:r>
        </w:p>
      </w:tc>
      <w:tc>
        <w:tcPr>
          <w:tcW w:w="326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 xml:space="preserve">Aprovado por: </w:t>
          </w:r>
          <w:r>
            <w:rPr>
              <w:rFonts w:cs="Arial" w:ascii="Arial" w:hAnsi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tabs>
              <w:tab w:val="clear" w:pos="4419"/>
              <w:tab w:val="clear" w:pos="8838"/>
              <w:tab w:val="left" w:pos="1038" w:leader="none"/>
            </w:tabs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>Xx/xx/xx</w:t>
          </w:r>
        </w:p>
      </w:tc>
      <w:tc>
        <w:tcPr>
          <w:tcW w:w="143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tabs>
              <w:tab w:val="clear" w:pos="4419"/>
              <w:tab w:val="clear" w:pos="8838"/>
              <w:tab w:val="left" w:pos="1038" w:leader="none"/>
            </w:tabs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 xml:space="preserve">Página </w:t>
          </w:r>
          <w:r>
            <w:rPr>
              <w:rFonts w:cs="Arial" w:ascii="Arial" w:hAnsi="Arial"/>
              <w:color w:val="auto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  <w:color w:val="auto"/>
            </w:rPr>
            <w:instrText xml:space="preserve"> PAGE </w:instrTex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separate"/>
          </w:r>
          <w:r>
            <w:rPr>
              <w:sz w:val="16"/>
              <w:szCs w:val="16"/>
              <w:rFonts w:cs="Arial" w:ascii="Arial" w:hAnsi="Arial"/>
              <w:color w:val="auto"/>
            </w:rPr>
            <w:t>5</w: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end"/>
          </w:r>
          <w:r>
            <w:rPr>
              <w:rFonts w:cs="Arial" w:ascii="Arial" w:hAnsi="Arial"/>
              <w:color w:val="auto"/>
              <w:sz w:val="16"/>
              <w:szCs w:val="16"/>
            </w:rPr>
            <w:t xml:space="preserve"> de </w:t>
          </w:r>
          <w:r>
            <w:rPr>
              <w:rFonts w:cs="Arial" w:ascii="Arial" w:hAnsi="Arial"/>
              <w:color w:val="auto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  <w:color w:val="auto"/>
            </w:rPr>
            <w:instrText xml:space="preserve"> NUMPAGES </w:instrTex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separate"/>
          </w:r>
          <w:r>
            <w:rPr>
              <w:sz w:val="16"/>
              <w:szCs w:val="16"/>
              <w:rFonts w:cs="Arial" w:ascii="Arial" w:hAnsi="Arial"/>
              <w:color w:val="auto"/>
            </w:rPr>
            <w:t>5</w: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end"/>
          </w:r>
        </w:p>
      </w:tc>
    </w:tr>
  </w:tbl>
  <w:p>
    <w:pPr>
      <w:pStyle w:val="Footer"/>
      <w:tabs>
        <w:tab w:val="clear" w:pos="4419"/>
        <w:tab w:val="clear" w:pos="8838"/>
      </w:tabs>
      <w:rPr>
        <w:sz w:val="16"/>
        <w:szCs w:val="16"/>
      </w:rPr>
    </w:pPr>
    <w:r>
      <w:rPr>
        <w:sz w:val="16"/>
        <w:szCs w:val="16"/>
      </w:rPr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68" w:type="dxa"/>
      <w:jc w:val="start"/>
      <w:tblInd w:w="0" w:type="dxa"/>
      <w:tblLayout w:type="fixed"/>
      <w:tblCellMar>
        <w:top w:w="0" w:type="dxa"/>
        <w:start w:w="70" w:type="dxa"/>
        <w:bottom w:w="0" w:type="dxa"/>
        <w:end w:w="70" w:type="dxa"/>
      </w:tblCellMar>
      <w:tblLook w:val="0000" w:noHBand="0" w:noVBand="0" w:firstColumn="0" w:lastRow="0" w:lastColumn="0" w:firstRow="0"/>
    </w:tblPr>
    <w:tblGrid>
      <w:gridCol w:w="3613"/>
      <w:gridCol w:w="3263"/>
      <w:gridCol w:w="1558"/>
      <w:gridCol w:w="1433"/>
    </w:tblGrid>
    <w:tr>
      <w:trPr>
        <w:trHeight w:val="300" w:hRule="atLeast"/>
        <w:cantSplit w:val="true"/>
      </w:trPr>
      <w:tc>
        <w:tcPr>
          <w:tcW w:w="36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 xml:space="preserve">Emitido por: </w:t>
          </w:r>
          <w:r>
            <w:fldChar w:fldCharType="begin"/>
          </w:r>
          <w:r>
            <w:rPr>
              <w:sz w:val="16"/>
              <w:szCs w:val="16"/>
              <w:rFonts w:cs="Arial" w:ascii="Arial" w:hAnsi="Arial"/>
              <w:color w:val="auto"/>
            </w:rPr>
            <w:instrText xml:space="preserve">Nome do PO</w:instrText>
          </w:r>
          <w:r>
            <w:rPr>
              <w:rFonts w:cs="Arial" w:ascii="Arial" w:hAnsi="Arial"/>
              <w:color w:val="auto"/>
              <w:sz w:val="16"/>
              <w:szCs w:val="16"/>
            </w:rPr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separate"/>
          </w:r>
          <w:r>
            <w:rPr>
              <w:rFonts w:cs="Arial" w:ascii="Arial" w:hAnsi="Arial"/>
              <w:color w:val="auto"/>
              <w:sz w:val="16"/>
              <w:szCs w:val="16"/>
            </w:rPr>
          </w:r>
          <w:r/>
          <w:r>
            <w:rPr>
              <w:sz w:val="16"/>
              <w:szCs w:val="16"/>
              <w:rFonts w:cs="Arial" w:ascii="Arial" w:hAnsi="Arial"/>
              <w:color w:val="auto"/>
            </w:rPr>
            <w:fldChar w:fldCharType="end"/>
          </w:r>
          <w:r>
            <w:rPr>
              <w:rFonts w:cs="Arial" w:ascii="Arial" w:hAnsi="Arial"/>
              <w:color w:val="auto"/>
              <w:sz w:val="16"/>
              <w:szCs w:val="16"/>
            </w:rPr>
          </w:r>
        </w:p>
      </w:tc>
      <w:tc>
        <w:tcPr>
          <w:tcW w:w="326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 xml:space="preserve">Aprovado por: </w:t>
          </w:r>
          <w:r>
            <w:rPr>
              <w:rFonts w:cs="Arial" w:ascii="Arial" w:hAnsi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tabs>
              <w:tab w:val="clear" w:pos="4419"/>
              <w:tab w:val="clear" w:pos="8838"/>
              <w:tab w:val="left" w:pos="1038" w:leader="none"/>
            </w:tabs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>Xx/xx/xx</w:t>
          </w:r>
        </w:p>
      </w:tc>
      <w:tc>
        <w:tcPr>
          <w:tcW w:w="143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Footer"/>
            <w:tabs>
              <w:tab w:val="clear" w:pos="4419"/>
              <w:tab w:val="clear" w:pos="8838"/>
              <w:tab w:val="left" w:pos="1038" w:leader="none"/>
            </w:tabs>
            <w:rPr>
              <w:rFonts w:ascii="Arial" w:hAnsi="Arial" w:cs="Arial"/>
              <w:color w:val="auto"/>
              <w:sz w:val="16"/>
              <w:szCs w:val="16"/>
            </w:rPr>
          </w:pPr>
          <w:r>
            <w:rPr>
              <w:rFonts w:cs="Arial" w:ascii="Arial" w:hAnsi="Arial"/>
              <w:color w:val="auto"/>
              <w:sz w:val="16"/>
              <w:szCs w:val="16"/>
            </w:rPr>
            <w:t xml:space="preserve">Página </w:t>
          </w:r>
          <w:r>
            <w:rPr>
              <w:rFonts w:cs="Arial" w:ascii="Arial" w:hAnsi="Arial"/>
              <w:color w:val="auto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  <w:color w:val="auto"/>
            </w:rPr>
            <w:instrText xml:space="preserve"> PAGE </w:instrTex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separate"/>
          </w:r>
          <w:r>
            <w:rPr>
              <w:sz w:val="16"/>
              <w:szCs w:val="16"/>
              <w:rFonts w:cs="Arial" w:ascii="Arial" w:hAnsi="Arial"/>
              <w:color w:val="auto"/>
            </w:rPr>
            <w:t>2</w: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end"/>
          </w:r>
          <w:r>
            <w:rPr>
              <w:rFonts w:cs="Arial" w:ascii="Arial" w:hAnsi="Arial"/>
              <w:color w:val="auto"/>
              <w:sz w:val="16"/>
              <w:szCs w:val="16"/>
            </w:rPr>
            <w:t xml:space="preserve"> de </w:t>
          </w:r>
          <w:r>
            <w:rPr>
              <w:rFonts w:cs="Arial" w:ascii="Arial" w:hAnsi="Arial"/>
              <w:color w:val="auto"/>
              <w:sz w:val="16"/>
              <w:szCs w:val="16"/>
            </w:rPr>
            <w:fldChar w:fldCharType="begin"/>
          </w:r>
          <w:r>
            <w:rPr>
              <w:sz w:val="16"/>
              <w:szCs w:val="16"/>
              <w:rFonts w:cs="Arial" w:ascii="Arial" w:hAnsi="Arial"/>
              <w:color w:val="auto"/>
            </w:rPr>
            <w:instrText xml:space="preserve"> NUMPAGES </w:instrTex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separate"/>
          </w:r>
          <w:r>
            <w:rPr>
              <w:sz w:val="16"/>
              <w:szCs w:val="16"/>
              <w:rFonts w:cs="Arial" w:ascii="Arial" w:hAnsi="Arial"/>
              <w:color w:val="auto"/>
            </w:rPr>
            <w:t>5</w:t>
          </w:r>
          <w:r>
            <w:rPr>
              <w:sz w:val="16"/>
              <w:szCs w:val="16"/>
              <w:rFonts w:cs="Arial" w:ascii="Arial" w:hAnsi="Arial"/>
              <w:color w:val="auto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635" distL="0" distR="3810" simplePos="0" locked="0" layoutInCell="1" allowOverlap="1" relativeHeight="2" wp14:anchorId="5D77F209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7848600" cy="21590"/>
              <wp:effectExtent l="0" t="0" r="0" b="0"/>
              <wp:wrapNone/>
              <wp:docPr id="1" name="Rectangle 5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48720" cy="21600"/>
                      </a:xfrm>
                      <a:prstGeom prst="rect">
                        <a:avLst/>
                      </a:prstGeom>
                      <a:solidFill>
                        <a:srgbClr val="7fc349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56" path="m0,0l-2147483645,0l-2147483645,-2147483646l0,-2147483646xe" fillcolor="#7fc349" stroked="f" o:allowincell="f" style="position:absolute;margin-left:-47.55pt;margin-top:-106pt;width:617.95pt;height:1.65pt;mso-wrap-style:none;v-text-anchor:middle" wp14:anchorId="5D77F209">
              <v:fill o:detectmouseclick="t" type="solid" color2="#803cb6"/>
              <v:stroke color="#3465a4" joinstyle="round" endcap="flat"/>
              <w10:wrap type="none"/>
            </v:rect>
          </w:pict>
        </mc:Fallback>
      </mc:AlternateContent>
    </w:r>
  </w:p>
  <w:p>
    <w:pPr>
      <w:pStyle w:val="Header"/>
      <w:rPr>
        <w:szCs w:val="24"/>
      </w:rPr>
    </w:pPr>
    <w:r>
      <w:rPr>
        <w:szCs w:val="24"/>
      </w:rPr>
    </w:r>
  </w:p>
  <w:tbl>
    <w:tblPr>
      <w:tblW w:w="9356" w:type="dxa"/>
      <w:jc w:val="start"/>
      <w:tblInd w:w="25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700"/>
      <w:gridCol w:w="7655"/>
    </w:tblGrid>
    <w:tr>
      <w:trPr>
        <w:trHeight w:val="709" w:hRule="atLeast"/>
      </w:trPr>
      <w:tc>
        <w:tcPr>
          <w:tcW w:w="1700" w:type="dxa"/>
          <w:tcBorders/>
        </w:tcPr>
        <w:p>
          <w:pPr>
            <w:pStyle w:val="Header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>
            <w:rPr/>
            <w:drawing>
              <wp:inline distT="0" distB="0" distL="0" distR="0">
                <wp:extent cx="714375" cy="666750"/>
                <wp:effectExtent l="0" t="0" r="0" b="0"/>
                <wp:docPr id="2" name="Imagem 3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3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tcBorders/>
          <w:vAlign w:val="center"/>
        </w:tcPr>
        <w:p>
          <w:pPr>
            <w:pStyle w:val="Title"/>
            <w:jc w:val="star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cs="Arial" w:ascii="Arial" w:hAnsi="Arial"/>
              <w:sz w:val="24"/>
              <w:szCs w:val="24"/>
              <w:lang w:val="pt-BR"/>
            </w:rPr>
            <w:t>Monitoramento de Indisponibilidade</w:t>
          </w:r>
        </w:p>
        <w:p>
          <w:pPr>
            <w:pStyle w:val="Normal"/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cs="Arial" w:ascii="Arial" w:hAnsi="Arial"/>
              <w:bCs/>
              <w:sz w:val="20"/>
              <w:szCs w:val="20"/>
              <w:lang w:eastAsia="en-US"/>
            </w:rPr>
            <w:t>Feature</w:t>
          </w:r>
          <w:r>
            <w:rPr>
              <w:rFonts w:cs="Arial" w:ascii="Arial" w:hAnsi="Arial"/>
              <w:sz w:val="20"/>
              <w:szCs w:val="20"/>
            </w:rPr>
            <w:t xml:space="preserve"> – Nome da feature</w:t>
          </w:r>
        </w:p>
      </w:tc>
    </w:tr>
  </w:tbl>
  <w:p>
    <w:pPr>
      <w:pStyle w:val="Header"/>
      <w:rPr/>
    </w:pPr>
    <w:r>
      <w:rPr/>
      <w:t xml:space="preserve">                                        </w:t>
    </w:r>
    <w:r>
      <w:rPr>
        <w:lang w:val="pt-BR"/>
      </w:rPr>
      <w:tab/>
    </w:r>
    <w:r>
      <w:rPr/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356" w:type="dxa"/>
      <w:jc w:val="start"/>
      <w:tblInd w:w="25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700"/>
      <w:gridCol w:w="7655"/>
    </w:tblGrid>
    <w:tr>
      <w:trPr>
        <w:trHeight w:val="709" w:hRule="atLeast"/>
      </w:trPr>
      <w:tc>
        <w:tcPr>
          <w:tcW w:w="1700" w:type="dxa"/>
          <w:tcBorders/>
        </w:tcPr>
        <w:p>
          <w:pPr>
            <w:pStyle w:val="Header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>
            <w:rPr/>
            <w:drawing>
              <wp:inline distT="0" distB="0" distL="0" distR="0">
                <wp:extent cx="714375" cy="666750"/>
                <wp:effectExtent l="0" t="0" r="0" b="0"/>
                <wp:docPr id="3" name="Imagem 63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63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tcBorders/>
          <w:vAlign w:val="center"/>
        </w:tcPr>
        <w:p>
          <w:pPr>
            <w:pStyle w:val="Header"/>
            <w:tabs>
              <w:tab w:val="clear" w:pos="4419"/>
              <w:tab w:val="clear" w:pos="8838"/>
            </w:tabs>
            <w:ind w:start="1276"/>
            <w:jc w:val="center"/>
            <w:rPr>
              <w:rFonts w:ascii="Arial" w:hAnsi="Arial" w:cs="Arial"/>
              <w:b/>
              <w:lang w:val="pt-BR"/>
            </w:rPr>
          </w:pPr>
          <w:r>
            <w:rPr>
              <w:rFonts w:cs="Arial" w:ascii="Arial" w:hAnsi="Arial"/>
              <w:b/>
            </w:rPr>
            <w:t>Tribunal de Contas do Estado de Minas Gerais</w:t>
          </w:r>
        </w:p>
        <w:p>
          <w:pPr>
            <w:pStyle w:val="Header"/>
            <w:tabs>
              <w:tab w:val="clear" w:pos="4419"/>
              <w:tab w:val="clear" w:pos="8838"/>
            </w:tabs>
            <w:ind w:start="1276"/>
            <w:jc w:val="center"/>
            <w:rPr>
              <w:lang w:val="pt-BR"/>
            </w:rPr>
          </w:pPr>
          <w:r>
            <w:rPr>
              <w:rFonts w:cs="Arial" w:ascii="Arial" w:hAnsi="Arial"/>
            </w:rPr>
            <w:t>DIRETORIA DE TECNOLOGIA DA INFORMAÇÃO</w:t>
          </w:r>
        </w:p>
      </w:tc>
    </w:tr>
  </w:tbl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0" distB="635" distL="0" distR="3810" simplePos="0" locked="0" layoutInCell="1" allowOverlap="1" relativeHeight="11" wp14:anchorId="5D77F209">
              <wp:simplePos x="0" y="0"/>
              <wp:positionH relativeFrom="column">
                <wp:posOffset>-603885</wp:posOffset>
              </wp:positionH>
              <wp:positionV relativeFrom="paragraph">
                <wp:posOffset>-1346200</wp:posOffset>
              </wp:positionV>
              <wp:extent cx="7848600" cy="21590"/>
              <wp:effectExtent l="0" t="0" r="0" b="0"/>
              <wp:wrapNone/>
              <wp:docPr id="5" name="Rectangle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48720" cy="21600"/>
                      </a:xfrm>
                      <a:prstGeom prst="rect">
                        <a:avLst/>
                      </a:prstGeom>
                      <a:solidFill>
                        <a:srgbClr val="7fc349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1" path="m0,0l-2147483645,0l-2147483645,-2147483646l0,-2147483646xe" fillcolor="#7fc349" stroked="f" o:allowincell="f" style="position:absolute;margin-left:-47.55pt;margin-top:-106pt;width:617.95pt;height:1.65pt;mso-wrap-style:none;v-text-anchor:middle" wp14:anchorId="5D77F209">
              <v:fill o:detectmouseclick="t" type="solid" color2="#803cb6"/>
              <v:stroke color="#3465a4" joinstyle="round" endcap="flat"/>
              <w10:wrap type="none"/>
            </v:rect>
          </w:pict>
        </mc:Fallback>
      </mc:AlternateContent>
    </w:r>
  </w:p>
  <w:p>
    <w:pPr>
      <w:pStyle w:val="Header"/>
      <w:rPr>
        <w:szCs w:val="24"/>
      </w:rPr>
    </w:pPr>
    <w:r>
      <w:rPr>
        <w:szCs w:val="24"/>
      </w:rPr>
    </w:r>
  </w:p>
  <w:tbl>
    <w:tblPr>
      <w:tblW w:w="9356" w:type="dxa"/>
      <w:jc w:val="start"/>
      <w:tblInd w:w="25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700"/>
      <w:gridCol w:w="7655"/>
    </w:tblGrid>
    <w:tr>
      <w:trPr>
        <w:trHeight w:val="709" w:hRule="atLeast"/>
      </w:trPr>
      <w:tc>
        <w:tcPr>
          <w:tcW w:w="1700" w:type="dxa"/>
          <w:tcBorders/>
        </w:tcPr>
        <w:p>
          <w:pPr>
            <w:pStyle w:val="Header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>
            <w:rPr/>
            <w:drawing>
              <wp:inline distT="0" distB="0" distL="0" distR="0">
                <wp:extent cx="714375" cy="666750"/>
                <wp:effectExtent l="0" t="0" r="0" b="0"/>
                <wp:docPr id="6" name="Imagem 3 Copy 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m 3 Copy 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tcBorders/>
          <w:vAlign w:val="center"/>
        </w:tcPr>
        <w:p>
          <w:pPr>
            <w:pStyle w:val="Title"/>
            <w:jc w:val="star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cs="Arial" w:ascii="Arial" w:hAnsi="Arial"/>
              <w:sz w:val="24"/>
              <w:szCs w:val="24"/>
              <w:lang w:val="pt-BR"/>
            </w:rPr>
            <w:t>Monitoramento de Indisponibilidade</w:t>
          </w:r>
        </w:p>
        <w:p>
          <w:pPr>
            <w:pStyle w:val="Normal"/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cs="Arial" w:ascii="Arial" w:hAnsi="Arial"/>
              <w:bCs/>
              <w:sz w:val="20"/>
              <w:szCs w:val="20"/>
              <w:lang w:eastAsia="en-US"/>
            </w:rPr>
            <w:t>Feature</w:t>
          </w:r>
          <w:r>
            <w:rPr>
              <w:rFonts w:cs="Arial" w:ascii="Arial" w:hAnsi="Arial"/>
              <w:sz w:val="20"/>
              <w:szCs w:val="20"/>
            </w:rPr>
            <w:t xml:space="preserve"> – Nome da feature</w:t>
          </w:r>
        </w:p>
      </w:tc>
    </w:tr>
  </w:tbl>
  <w:p>
    <w:pPr>
      <w:pStyle w:val="Header"/>
      <w:rPr/>
    </w:pPr>
    <w:r>
      <w:rPr/>
      <w:t xml:space="preserve">                                        </w:t>
    </w:r>
    <w:r>
      <w:rPr>
        <w:lang w:val="pt-BR"/>
      </w:rPr>
      <w:tab/>
    </w:r>
    <w:r>
      <w:rPr/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W w:w="9356" w:type="dxa"/>
      <w:jc w:val="start"/>
      <w:tblInd w:w="25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700"/>
      <w:gridCol w:w="7655"/>
    </w:tblGrid>
    <w:tr>
      <w:trPr>
        <w:trHeight w:val="709" w:hRule="atLeast"/>
      </w:trPr>
      <w:tc>
        <w:tcPr>
          <w:tcW w:w="1700" w:type="dxa"/>
          <w:tcBorders/>
        </w:tcPr>
        <w:p>
          <w:pPr>
            <w:pStyle w:val="Header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>
            <w:rPr/>
            <w:drawing>
              <wp:inline distT="0" distB="0" distL="0" distR="0">
                <wp:extent cx="714375" cy="666750"/>
                <wp:effectExtent l="0" t="0" r="0" b="0"/>
                <wp:docPr id="7" name="Imagem 65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65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tcBorders/>
          <w:vAlign w:val="center"/>
        </w:tcPr>
        <w:p>
          <w:pPr>
            <w:pStyle w:val="Title"/>
            <w:jc w:val="start"/>
            <w:rPr>
              <w:rFonts w:ascii="Arial" w:hAnsi="Arial" w:cs="Arial"/>
              <w:sz w:val="24"/>
              <w:szCs w:val="24"/>
              <w:lang w:val="pt-BR"/>
            </w:rPr>
          </w:pPr>
          <w:r>
            <w:fldChar w:fldCharType="begin"/>
          </w:r>
          <w:r>
            <w:rPr>
              <w:sz w:val="24"/>
              <w:szCs w:val="24"/>
              <w:rFonts w:cs="Arial" w:ascii="Arial" w:hAnsi="Arial"/>
              <w:lang w:val="pt-BR"/>
            </w:rPr>
            <w:instrText xml:space="preserve">Nome Projeto</w:instrText>
          </w:r>
          <w:r>
            <w:rPr>
              <w:rFonts w:cs="Arial" w:ascii="Arial" w:hAnsi="Arial"/>
              <w:sz w:val="24"/>
              <w:szCs w:val="24"/>
              <w:lang w:val="pt-BR"/>
            </w:rPr>
          </w:r>
          <w:r>
            <w:rPr>
              <w:sz w:val="24"/>
              <w:szCs w:val="24"/>
              <w:rFonts w:cs="Arial" w:ascii="Arial" w:hAnsi="Arial"/>
              <w:lang w:val="pt-BR"/>
            </w:rPr>
            <w:fldChar w:fldCharType="separate"/>
          </w:r>
          <w:r>
            <w:rPr>
              <w:rFonts w:cs="Arial" w:ascii="Arial" w:hAnsi="Arial"/>
              <w:sz w:val="24"/>
              <w:szCs w:val="24"/>
              <w:lang w:val="pt-BR"/>
            </w:rPr>
          </w:r>
          <w:r/>
          <w:r>
            <w:rPr>
              <w:sz w:val="24"/>
              <w:szCs w:val="24"/>
              <w:rFonts w:cs="Arial" w:ascii="Arial" w:hAnsi="Arial"/>
              <w:lang w:val="pt-BR"/>
            </w:rPr>
            <w:fldChar w:fldCharType="end"/>
          </w:r>
          <w:r>
            <w:rPr>
              <w:rFonts w:cs="Arial" w:ascii="Arial" w:hAnsi="Arial"/>
              <w:sz w:val="24"/>
              <w:szCs w:val="24"/>
              <w:lang w:val="pt-BR"/>
            </w:rPr>
          </w:r>
        </w:p>
        <w:p>
          <w:pPr>
            <w:pStyle w:val="Normal"/>
            <w:rPr>
              <w:rFonts w:ascii="Courier New" w:hAnsi="Courier New" w:cs="Courier New"/>
              <w:sz w:val="20"/>
              <w:szCs w:val="20"/>
            </w:rPr>
          </w:pPr>
          <w:r>
            <w:fldChar w:fldCharType="begin"/>
          </w:r>
          <w:r>
            <w:rPr>
              <w:sz w:val="20"/>
              <w:szCs w:val="20"/>
              <w:rFonts w:cs="Arial" w:ascii="Arial" w:hAnsi="Arial"/>
            </w:rPr>
            <w:instrText xml:space="preserve">Nome da feature</w:instrText>
          </w:r>
          <w:r>
            <w:rPr>
              <w:rFonts w:cs="Arial" w:ascii="Arial" w:hAnsi="Arial"/>
              <w:sz w:val="20"/>
              <w:szCs w:val="20"/>
            </w:rPr>
          </w:r>
          <w:r>
            <w:rPr>
              <w:sz w:val="20"/>
              <w:szCs w:val="20"/>
              <w:rFonts w:cs="Arial" w:ascii="Arial" w:hAnsi="Arial"/>
            </w:rPr>
            <w:fldChar w:fldCharType="separate"/>
          </w:r>
          <w:r>
            <w:rPr>
              <w:rFonts w:cs="Arial" w:ascii="Arial" w:hAnsi="Arial"/>
              <w:sz w:val="20"/>
              <w:szCs w:val="20"/>
            </w:rPr>
          </w:r>
          <w:r/>
          <w:r>
            <w:rPr>
              <w:sz w:val="20"/>
              <w:szCs w:val="20"/>
              <w:rFonts w:cs="Arial" w:ascii="Arial" w:hAnsi="Arial"/>
            </w:rPr>
            <w:fldChar w:fldCharType="end"/>
          </w:r>
          <w:r>
            <w:rPr>
              <w:rFonts w:cs="Arial" w:ascii="Arial" w:hAnsi="Arial"/>
              <w:sz w:val="20"/>
              <w:szCs w:val="20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isLgl/>
      <w:numFmt w:val="decimal"/>
      <w:lvlText w:val="%1.%2."/>
      <w:lvlJc w:val="start"/>
      <w:pPr>
        <w:tabs>
          <w:tab w:val="num" w:pos="1146"/>
        </w:tabs>
        <w:ind w:start="1146" w:hanging="720"/>
      </w:pPr>
      <w:rPr/>
    </w:lvl>
    <w:lvl w:ilvl="2">
      <w:start w:val="1"/>
      <w:isLgl/>
      <w:numFmt w:val="decimal"/>
      <w:lvlText w:val="%1.%2.%3."/>
      <w:lvlJc w:val="start"/>
      <w:pPr>
        <w:tabs>
          <w:tab w:val="num" w:pos="1440"/>
        </w:tabs>
        <w:ind w:start="1440" w:hanging="720"/>
      </w:pPr>
      <w:rPr/>
    </w:lvl>
    <w:lvl w:ilvl="3">
      <w:start w:val="1"/>
      <w:isLgl/>
      <w:numFmt w:val="decimal"/>
      <w:lvlText w:val="%1.%2.%3.%4."/>
      <w:lvlJc w:val="start"/>
      <w:pPr>
        <w:tabs>
          <w:tab w:val="num" w:pos="2160"/>
        </w:tabs>
        <w:ind w:start="2160" w:hanging="1080"/>
      </w:pPr>
      <w:rPr/>
    </w:lvl>
    <w:lvl w:ilvl="4">
      <w:start w:val="1"/>
      <w:isLgl/>
      <w:numFmt w:val="decimal"/>
      <w:lvlText w:val="%1.%2.%3.%4.%5."/>
      <w:lvlJc w:val="start"/>
      <w:pPr>
        <w:tabs>
          <w:tab w:val="num" w:pos="2880"/>
        </w:tabs>
        <w:ind w:start="2520" w:hanging="1080"/>
      </w:pPr>
      <w:rPr/>
    </w:lvl>
    <w:lvl w:ilvl="5">
      <w:start w:val="1"/>
      <w:isLgl/>
      <w:numFmt w:val="decimal"/>
      <w:lvlText w:val="%1.%2.%3.%4.%5.%6."/>
      <w:lvlJc w:val="start"/>
      <w:pPr>
        <w:tabs>
          <w:tab w:val="num" w:pos="3240"/>
        </w:tabs>
        <w:ind w:start="3240" w:hanging="1440"/>
      </w:pPr>
      <w:rPr/>
    </w:lvl>
    <w:lvl w:ilvl="6">
      <w:start w:val="1"/>
      <w:isLgl/>
      <w:numFmt w:val="decimal"/>
      <w:lvlText w:val="%1.%2.%3.%4.%5.%6.%7."/>
      <w:lvlJc w:val="start"/>
      <w:pPr>
        <w:tabs>
          <w:tab w:val="num" w:pos="3600"/>
        </w:tabs>
        <w:ind w:start="3600" w:hanging="1440"/>
      </w:pPr>
      <w:rPr/>
    </w:lvl>
    <w:lvl w:ilvl="7">
      <w:start w:val="1"/>
      <w:isLgl/>
      <w:numFmt w:val="decimal"/>
      <w:lvlText w:val="%1.%2.%3.%4.%5.%6.%7.%8."/>
      <w:lvlJc w:val="start"/>
      <w:pPr>
        <w:tabs>
          <w:tab w:val="num" w:pos="4320"/>
        </w:tabs>
        <w:ind w:start="4320" w:hanging="1800"/>
      </w:pPr>
      <w:rPr/>
    </w:lvl>
    <w:lvl w:ilvl="8">
      <w:start w:val="1"/>
      <w:isLgl/>
      <w:numFmt w:val="decimal"/>
      <w:lvlText w:val="%1.%2.%3.%4.%5.%6.%7.%8.%9."/>
      <w:lvlJc w:val="start"/>
      <w:pPr>
        <w:tabs>
          <w:tab w:val="num" w:pos="5040"/>
        </w:tabs>
        <w:ind w:start="5040" w:hanging="21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644"/>
        </w:tabs>
        <w:ind w:start="644" w:hanging="360"/>
      </w:pPr>
      <w:rPr/>
    </w:lvl>
    <w:lvl w:ilvl="1">
      <w:start w:val="1"/>
      <w:isLgl/>
      <w:numFmt w:val="decimal"/>
      <w:lvlText w:val="%1.%2"/>
      <w:lvlJc w:val="start"/>
      <w:pPr>
        <w:tabs>
          <w:tab w:val="num" w:pos="993"/>
        </w:tabs>
        <w:ind w:start="1333" w:hanging="340"/>
      </w:pPr>
      <w:rPr/>
    </w:lvl>
    <w:lvl w:ilvl="2">
      <w:start w:val="1"/>
      <w:isLgl/>
      <w:numFmt w:val="decimal"/>
      <w:lvlText w:val="%1.%2.%3"/>
      <w:lvlJc w:val="start"/>
      <w:pPr>
        <w:tabs>
          <w:tab w:val="num" w:pos="1080"/>
        </w:tabs>
        <w:ind w:start="1080" w:hanging="720"/>
      </w:pPr>
      <w:rPr>
        <w:b/>
        <w:rFonts w:ascii="Courier New" w:hAnsi="Courier New" w:cs="Courier New"/>
      </w:rPr>
    </w:lvl>
    <w:lvl w:ilvl="3">
      <w:start w:val="1"/>
      <w:isLgl/>
      <w:numFmt w:val="decimal"/>
      <w:lvlText w:val="%1.%2.%3.%4"/>
      <w:lvlJc w:val="start"/>
      <w:pPr>
        <w:tabs>
          <w:tab w:val="num" w:pos="1080"/>
        </w:tabs>
        <w:ind w:start="1080" w:hanging="720"/>
      </w:pPr>
      <w:rPr/>
    </w:lvl>
    <w:lvl w:ilvl="4">
      <w:start w:val="1"/>
      <w:isLgl/>
      <w:numFmt w:val="decimal"/>
      <w:lvlText w:val="%1.%2.%3.%4.%5"/>
      <w:lvlJc w:val="start"/>
      <w:pPr>
        <w:tabs>
          <w:tab w:val="num" w:pos="1440"/>
        </w:tabs>
        <w:ind w:start="1440" w:hanging="1080"/>
      </w:pPr>
      <w:rPr/>
    </w:lvl>
    <w:lvl w:ilvl="5">
      <w:start w:val="1"/>
      <w:isLgl/>
      <w:numFmt w:val="decimal"/>
      <w:lvlText w:val="%1.%2.%3.%4.%5.%6"/>
      <w:lvlJc w:val="start"/>
      <w:pPr>
        <w:tabs>
          <w:tab w:val="num" w:pos="1440"/>
        </w:tabs>
        <w:ind w:start="1440" w:hanging="1080"/>
      </w:pPr>
      <w:rPr/>
    </w:lvl>
    <w:lvl w:ilvl="6">
      <w:start w:val="1"/>
      <w:isLgl/>
      <w:numFmt w:val="decimal"/>
      <w:lvlText w:val="%1.%2.%3.%4.%5.%6.%7"/>
      <w:lvlJc w:val="start"/>
      <w:pPr>
        <w:tabs>
          <w:tab w:val="num" w:pos="1800"/>
        </w:tabs>
        <w:ind w:start="1800" w:hanging="1440"/>
      </w:pPr>
      <w:rPr/>
    </w:lvl>
    <w:lvl w:ilvl="7">
      <w:start w:val="1"/>
      <w:isLgl/>
      <w:numFmt w:val="decimal"/>
      <w:lvlText w:val="%1.%2.%3.%4.%5.%6.%7.%8"/>
      <w:lvlJc w:val="start"/>
      <w:pPr>
        <w:tabs>
          <w:tab w:val="num" w:pos="1800"/>
        </w:tabs>
        <w:ind w:start="1800" w:hanging="1440"/>
      </w:pPr>
      <w:rPr/>
    </w:lvl>
    <w:lvl w:ilvl="8">
      <w:start w:val="1"/>
      <w:isLgl/>
      <w:numFmt w:val="decimal"/>
      <w:lvlText w:val="%1.%2.%3.%4.%5.%6.%7.%8.%9"/>
      <w:lvlJc w:val="start"/>
      <w:pPr>
        <w:tabs>
          <w:tab w:val="num" w:pos="2160"/>
        </w:tabs>
        <w:ind w:start="2160" w:hanging="180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Tahoma" w:hAnsi="Tahoma" w:cs="Tahoma" w:hint="default"/>
      </w:rPr>
    </w:lvl>
    <w:lvl w:ilvl="1">
      <w:start w:val="1"/>
      <w:numFmt w:val="bullet"/>
      <w:lvlText w:val="o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start"/>
      <w:pPr>
        <w:tabs>
          <w:tab w:val="num" w:pos="1800"/>
        </w:tabs>
        <w:ind w:star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Tahoma" w:hAnsi="Tahoma" w:cs="Tahoma" w:hint="default"/>
      </w:rPr>
    </w:lvl>
    <w:lvl w:ilvl="4">
      <w:start w:val="1"/>
      <w:numFmt w:val="bullet"/>
      <w:lvlText w:val="o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5">
      <w:start w:val="1"/>
      <w:numFmt w:val="bullet"/>
      <w:lvlText w:val=""/>
      <w:lvlJc w:val="start"/>
      <w:pPr>
        <w:tabs>
          <w:tab w:val="num" w:pos="3960"/>
        </w:tabs>
        <w:ind w:start="3960" w:hanging="360"/>
      </w:pPr>
      <w:rPr>
        <w:rFonts w:ascii="Courier New" w:hAnsi="Courier New" w:cs="Courier New" w:hint="default"/>
      </w:rPr>
    </w:lvl>
    <w:lvl w:ilvl="6">
      <w:start w:val="1"/>
      <w:numFmt w:val="bullet"/>
      <w:lvlText w:val=""/>
      <w:lvlJc w:val="start"/>
      <w:pPr>
        <w:tabs>
          <w:tab w:val="num" w:pos="4680"/>
        </w:tabs>
        <w:ind w:start="4680" w:hanging="360"/>
      </w:pPr>
      <w:rPr>
        <w:rFonts w:ascii="Tahoma" w:hAnsi="Tahoma" w:cs="Tahoma" w:hint="default"/>
      </w:rPr>
    </w:lvl>
    <w:lvl w:ilvl="7">
      <w:start w:val="1"/>
      <w:numFmt w:val="bullet"/>
      <w:lvlText w:val="o"/>
      <w:lvlJc w:val="start"/>
      <w:pPr>
        <w:tabs>
          <w:tab w:val="num" w:pos="5400"/>
        </w:tabs>
        <w:ind w:start="5400" w:hanging="360"/>
      </w:pPr>
      <w:rPr>
        <w:rFonts w:ascii="Symbol" w:hAnsi="Symbol" w:cs="Symbol" w:hint="default"/>
      </w:rPr>
    </w:lvl>
    <w:lvl w:ilvl="8">
      <w:start w:val="1"/>
      <w:numFmt w:val="bullet"/>
      <w:lvlText w:val=""/>
      <w:lvlJc w:val="start"/>
      <w:pPr>
        <w:tabs>
          <w:tab w:val="num" w:pos="6120"/>
        </w:tabs>
        <w:ind w:start="6120" w:hanging="360"/>
      </w:pPr>
      <w:rPr>
        <w:rFonts w:ascii="Courier New" w:hAnsi="Courier New" w:cs="Courier New" w:hint="default"/>
      </w:rPr>
    </w:lvl>
  </w:abstractNum>
  <w:abstractNum w:abstractNumId="4">
    <w:lvl w:ilvl="0">
      <w:start w:val="2"/>
      <w:numFmt w:val="decimal"/>
      <w:lvlText w:val="%1"/>
      <w:lvlJc w:val="start"/>
      <w:pPr>
        <w:tabs>
          <w:tab w:val="num" w:pos="360"/>
        </w:tabs>
        <w:ind w:start="360" w:hanging="360"/>
      </w:pPr>
      <w:rPr>
        <w:sz w:val="24"/>
        <w:rFonts w:ascii="Cambria Math" w:hAnsi="Cambria Math" w:cs="Cambria Math"/>
      </w:rPr>
    </w:lvl>
    <w:lvl w:ilvl="1">
      <w:start w:val="4"/>
      <w:numFmt w:val="decimal"/>
      <w:lvlText w:val="%1.%2"/>
      <w:lvlJc w:val="start"/>
      <w:pPr>
        <w:tabs>
          <w:tab w:val="num" w:pos="1320"/>
        </w:tabs>
        <w:ind w:start="1320" w:hanging="360"/>
      </w:pPr>
      <w:rPr>
        <w:sz w:val="26"/>
        <w:b/>
        <w:szCs w:val="26"/>
        <w:rFonts w:ascii="Courier New" w:hAnsi="Courier New" w:cs="Courier New"/>
      </w:rPr>
    </w:lvl>
    <w:lvl w:ilvl="2">
      <w:start w:val="1"/>
      <w:numFmt w:val="decimal"/>
      <w:lvlText w:val="%1.%2.%3"/>
      <w:lvlJc w:val="start"/>
      <w:pPr>
        <w:tabs>
          <w:tab w:val="num" w:pos="2640"/>
        </w:tabs>
        <w:ind w:start="2640" w:hanging="720"/>
      </w:pPr>
      <w:rPr>
        <w:sz w:val="24"/>
        <w:rFonts w:ascii="Cambria Math" w:hAnsi="Cambria Math" w:cs="Cambria Math"/>
      </w:rPr>
    </w:lvl>
    <w:lvl w:ilvl="3">
      <w:start w:val="1"/>
      <w:numFmt w:val="decimal"/>
      <w:lvlText w:val="%1.%2.%3.%4"/>
      <w:lvlJc w:val="start"/>
      <w:pPr>
        <w:tabs>
          <w:tab w:val="num" w:pos="3600"/>
        </w:tabs>
        <w:ind w:start="3600" w:hanging="720"/>
      </w:pPr>
      <w:rPr>
        <w:sz w:val="24"/>
        <w:rFonts w:ascii="Cambria Math" w:hAnsi="Cambria Math" w:cs="Cambria Math"/>
      </w:rPr>
    </w:lvl>
    <w:lvl w:ilvl="4">
      <w:start w:val="1"/>
      <w:numFmt w:val="decimal"/>
      <w:lvlText w:val="%1.%2.%3.%4.%5"/>
      <w:lvlJc w:val="start"/>
      <w:pPr>
        <w:tabs>
          <w:tab w:val="num" w:pos="4920"/>
        </w:tabs>
        <w:ind w:start="4920" w:hanging="1080"/>
      </w:pPr>
      <w:rPr>
        <w:sz w:val="24"/>
        <w:rFonts w:ascii="Cambria Math" w:hAnsi="Cambria Math" w:cs="Cambria Math"/>
      </w:rPr>
    </w:lvl>
    <w:lvl w:ilvl="5">
      <w:start w:val="1"/>
      <w:numFmt w:val="decimal"/>
      <w:lvlText w:val="%1.%2.%3.%4.%5.%6"/>
      <w:lvlJc w:val="start"/>
      <w:pPr>
        <w:tabs>
          <w:tab w:val="num" w:pos="5880"/>
        </w:tabs>
        <w:ind w:start="5880" w:hanging="1080"/>
      </w:pPr>
      <w:rPr>
        <w:sz w:val="24"/>
        <w:rFonts w:ascii="Cambria Math" w:hAnsi="Cambria Math" w:cs="Cambria Math"/>
      </w:rPr>
    </w:lvl>
    <w:lvl w:ilvl="6">
      <w:start w:val="1"/>
      <w:numFmt w:val="decimal"/>
      <w:lvlText w:val="%1.%2.%3.%4.%5.%6.%7"/>
      <w:lvlJc w:val="start"/>
      <w:pPr>
        <w:tabs>
          <w:tab w:val="num" w:pos="7200"/>
        </w:tabs>
        <w:ind w:start="7200" w:hanging="1440"/>
      </w:pPr>
      <w:rPr>
        <w:sz w:val="24"/>
        <w:rFonts w:ascii="Cambria Math" w:hAnsi="Cambria Math" w:cs="Cambria Math"/>
      </w:rPr>
    </w:lvl>
    <w:lvl w:ilvl="7">
      <w:start w:val="1"/>
      <w:numFmt w:val="decimal"/>
      <w:lvlText w:val="%1.%2.%3.%4.%5.%6.%7.%8"/>
      <w:lvlJc w:val="start"/>
      <w:pPr>
        <w:tabs>
          <w:tab w:val="num" w:pos="8160"/>
        </w:tabs>
        <w:ind w:start="8160" w:hanging="1440"/>
      </w:pPr>
      <w:rPr>
        <w:sz w:val="24"/>
        <w:rFonts w:ascii="Cambria Math" w:hAnsi="Cambria Math" w:cs="Cambria Math"/>
      </w:rPr>
    </w:lvl>
    <w:lvl w:ilvl="8">
      <w:start w:val="1"/>
      <w:numFmt w:val="decimal"/>
      <w:lvlText w:val="%1.%2.%3.%4.%5.%6.%7.%8.%9"/>
      <w:lvlJc w:val="start"/>
      <w:pPr>
        <w:tabs>
          <w:tab w:val="num" w:pos="9480"/>
        </w:tabs>
        <w:ind w:start="9480" w:hanging="1800"/>
      </w:pPr>
      <w:rPr>
        <w:sz w:val="24"/>
        <w:rFonts w:ascii="Cambria Math" w:hAnsi="Cambria Math" w:cs="Cambria Math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644"/>
        </w:tabs>
        <w:ind w:start="644" w:hanging="360"/>
      </w:pPr>
      <w:rPr/>
    </w:lvl>
    <w:lvl w:ilvl="1">
      <w:start w:val="1"/>
      <w:isLgl/>
      <w:numFmt w:val="decimal"/>
      <w:lvlText w:val="%1.%2"/>
      <w:lvlJc w:val="start"/>
      <w:pPr>
        <w:tabs>
          <w:tab w:val="num" w:pos="993"/>
        </w:tabs>
        <w:ind w:start="1333" w:hanging="340"/>
      </w:pPr>
      <w:rPr/>
    </w:lvl>
    <w:lvl w:ilvl="2">
      <w:start w:val="1"/>
      <w:isLgl/>
      <w:numFmt w:val="decimal"/>
      <w:lvlText w:val="%1.%2.%3"/>
      <w:lvlJc w:val="start"/>
      <w:pPr>
        <w:tabs>
          <w:tab w:val="num" w:pos="1080"/>
        </w:tabs>
        <w:ind w:start="1080" w:hanging="720"/>
      </w:pPr>
      <w:rPr>
        <w:b/>
        <w:rFonts w:ascii="Courier New" w:hAnsi="Courier New" w:cs="Courier New"/>
      </w:rPr>
    </w:lvl>
    <w:lvl w:ilvl="3">
      <w:start w:val="1"/>
      <w:isLgl/>
      <w:numFmt w:val="decimal"/>
      <w:lvlText w:val="%1.%2.%3.%4"/>
      <w:lvlJc w:val="start"/>
      <w:pPr>
        <w:tabs>
          <w:tab w:val="num" w:pos="1080"/>
        </w:tabs>
        <w:ind w:start="1080" w:hanging="720"/>
      </w:pPr>
      <w:rPr/>
    </w:lvl>
    <w:lvl w:ilvl="4">
      <w:start w:val="1"/>
      <w:isLgl/>
      <w:numFmt w:val="decimal"/>
      <w:lvlText w:val="%1.%2.%3.%4.%5"/>
      <w:lvlJc w:val="start"/>
      <w:pPr>
        <w:tabs>
          <w:tab w:val="num" w:pos="1440"/>
        </w:tabs>
        <w:ind w:start="1440" w:hanging="1080"/>
      </w:pPr>
      <w:rPr/>
    </w:lvl>
    <w:lvl w:ilvl="5">
      <w:start w:val="1"/>
      <w:isLgl/>
      <w:numFmt w:val="decimal"/>
      <w:lvlText w:val="%1.%2.%3.%4.%5.%6"/>
      <w:lvlJc w:val="start"/>
      <w:pPr>
        <w:tabs>
          <w:tab w:val="num" w:pos="1440"/>
        </w:tabs>
        <w:ind w:start="1440" w:hanging="1080"/>
      </w:pPr>
      <w:rPr/>
    </w:lvl>
    <w:lvl w:ilvl="6">
      <w:start w:val="1"/>
      <w:isLgl/>
      <w:numFmt w:val="decimal"/>
      <w:lvlText w:val="%1.%2.%3.%4.%5.%6.%7"/>
      <w:lvlJc w:val="start"/>
      <w:pPr>
        <w:tabs>
          <w:tab w:val="num" w:pos="1800"/>
        </w:tabs>
        <w:ind w:start="1800" w:hanging="1440"/>
      </w:pPr>
      <w:rPr/>
    </w:lvl>
    <w:lvl w:ilvl="7">
      <w:start w:val="1"/>
      <w:isLgl/>
      <w:numFmt w:val="decimal"/>
      <w:lvlText w:val="%1.%2.%3.%4.%5.%6.%7.%8"/>
      <w:lvlJc w:val="start"/>
      <w:pPr>
        <w:tabs>
          <w:tab w:val="num" w:pos="1800"/>
        </w:tabs>
        <w:ind w:start="1800" w:hanging="1440"/>
      </w:pPr>
      <w:rPr/>
    </w:lvl>
    <w:lvl w:ilvl="8">
      <w:start w:val="1"/>
      <w:isLgl/>
      <w:numFmt w:val="decimal"/>
      <w:lvlText w:val="%1.%2.%3.%4.%5.%6.%7.%8.%9"/>
      <w:lvlJc w:val="start"/>
      <w:pPr>
        <w:tabs>
          <w:tab w:val="num" w:pos="2160"/>
        </w:tabs>
        <w:ind w:start="2160" w:hanging="180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1364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0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04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24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2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964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684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24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="http://schemas.openxmlformats.org/wordprocessingml/2006/main">
  <w:zoom w:percent="160"/>
  <w:gutterAtTop/>
  <w:defaultTabStop w:val="709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 Math" w:hAnsi="Cambria Math" w:eastAsia="Cambria Math" w:cs="Cambria Math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d0c40"/>
    <w:pPr>
      <w:widowControl/>
      <w:bidi w:val="0"/>
      <w:spacing w:before="0" w:after="0"/>
      <w:jc w:val="start"/>
    </w:pPr>
    <w:rPr>
      <w:rFonts w:ascii="Cambria Math" w:hAnsi="Cambria Math" w:eastAsia="Cambria Math" w:cs="Cambria Math"/>
      <w:color w:val="auto"/>
      <w:kern w:val="0"/>
      <w:sz w:val="24"/>
      <w:szCs w:val="24"/>
      <w:lang w:val="pt-BR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spacing w:before="240" w:after="60"/>
      <w:outlineLvl w:val="0"/>
    </w:pPr>
    <w:rPr>
      <w:rFonts w:ascii="Courier New" w:hAnsi="Courier New" w:cs="Courier New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spacing w:before="240" w:after="60"/>
      <w:outlineLvl w:val="1"/>
    </w:pPr>
    <w:rPr>
      <w:rFonts w:ascii="Courier New" w:hAnsi="Courier New" w:cs="Courier New"/>
      <w:b/>
      <w:bCs/>
      <w:i/>
      <w:iCs/>
      <w:sz w:val="28"/>
      <w:szCs w:val="28"/>
    </w:rPr>
  </w:style>
  <w:style w:type="paragraph" w:styleId="Heading3">
    <w:name w:val="Heading 3"/>
    <w:basedOn w:val="Heading1"/>
    <w:next w:val="Normal"/>
    <w:qFormat/>
    <w:rsid w:val="003b2af5"/>
    <w:pPr>
      <w:numPr>
        <w:ilvl w:val="1"/>
        <w:numId w:val="2"/>
      </w:numPr>
      <w:tabs>
        <w:tab w:val="clear" w:pos="709"/>
        <w:tab w:val="left" w:pos="567" w:leader="none"/>
      </w:tabs>
      <w:spacing w:before="240" w:after="240"/>
      <w:ind w:hanging="0" w:start="0"/>
      <w:outlineLvl w:val="2"/>
    </w:pPr>
    <w:rPr>
      <w:sz w:val="24"/>
    </w:rPr>
  </w:style>
  <w:style w:type="paragraph" w:styleId="Heading4">
    <w:name w:val="Heading 4"/>
    <w:basedOn w:val="Normal"/>
    <w:next w:val="Normal"/>
    <w:qFormat/>
    <w:pPr>
      <w:keepNext w:val="true"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keepNext w:val="true"/>
      <w:tabs>
        <w:tab w:val="clear" w:pos="709"/>
        <w:tab w:val="center" w:pos="914" w:leader="none"/>
        <w:tab w:val="left" w:pos="1008" w:leader="none"/>
      </w:tabs>
      <w:ind w:hanging="1008" w:start="1008"/>
      <w:jc w:val="center"/>
      <w:outlineLvl w:val="4"/>
    </w:pPr>
    <w:rPr>
      <w:rFonts w:ascii="Cascadia Mono SemiBold" w:hAnsi="Cascadia Mono SemiBold"/>
      <w:b/>
      <w:color w:val="000000"/>
      <w:sz w:val="16"/>
      <w:szCs w:val="2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Ttulo7Char"/>
    <w:qFormat/>
    <w:pPr>
      <w:widowControl w:val="false"/>
      <w:tabs>
        <w:tab w:val="clear" w:pos="709"/>
        <w:tab w:val="left" w:pos="1296" w:leader="none"/>
      </w:tabs>
      <w:spacing w:lineRule="atLeast" w:line="240" w:before="240" w:after="60"/>
      <w:ind w:hanging="1296" w:start="1296"/>
      <w:outlineLvl w:val="6"/>
    </w:pPr>
    <w:rPr>
      <w:sz w:val="20"/>
      <w:szCs w:val="20"/>
      <w:lang w:val="en-US" w:eastAsia="en-US"/>
    </w:rPr>
  </w:style>
  <w:style w:type="paragraph" w:styleId="Heading8">
    <w:name w:val="Heading 8"/>
    <w:basedOn w:val="Normal"/>
    <w:next w:val="Normal"/>
    <w:qFormat/>
    <w:pPr>
      <w:widowControl w:val="false"/>
      <w:tabs>
        <w:tab w:val="clear" w:pos="709"/>
        <w:tab w:val="left" w:pos="1440" w:leader="none"/>
      </w:tabs>
      <w:spacing w:lineRule="atLeast" w:line="240" w:before="240" w:after="60"/>
      <w:ind w:hanging="1440" w:start="1440"/>
      <w:outlineLvl w:val="7"/>
    </w:pPr>
    <w:rPr>
      <w:i/>
      <w:sz w:val="20"/>
      <w:szCs w:val="20"/>
      <w:lang w:val="en-US" w:eastAsia="en-US"/>
    </w:rPr>
  </w:style>
  <w:style w:type="paragraph" w:styleId="Heading9">
    <w:name w:val="Heading 9"/>
    <w:basedOn w:val="Normal"/>
    <w:next w:val="Normal"/>
    <w:qFormat/>
    <w:pPr>
      <w:widowControl w:val="false"/>
      <w:tabs>
        <w:tab w:val="clear" w:pos="709"/>
        <w:tab w:val="left" w:pos="1584" w:leader="none"/>
      </w:tabs>
      <w:spacing w:lineRule="atLeast" w:line="240" w:before="240" w:after="60"/>
      <w:ind w:hanging="1584" w:start="1584"/>
      <w:outlineLvl w:val="8"/>
    </w:pPr>
    <w:rPr>
      <w:b/>
      <w:i/>
      <w:sz w:val="18"/>
      <w:szCs w:val="20"/>
      <w:lang w:val="en-US" w:eastAsia="en-US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ageNumber">
    <w:name w:val="Page Number"/>
    <w:basedOn w:val="DefaultParagraphFont"/>
    <w:semiHidden/>
    <w:rPr/>
  </w:style>
  <w:style w:type="character" w:styleId="Hyperlink">
    <w:name w:val="Hyperlink"/>
    <w:uiPriority w:val="99"/>
    <w:rPr>
      <w:color w:val="0000FF"/>
      <w:u w:val="single"/>
    </w:rPr>
  </w:style>
  <w:style w:type="character" w:styleId="CabealhoChar" w:customStyle="1">
    <w:name w:val="Cabeçalho Char"/>
    <w:link w:val="Header"/>
    <w:uiPriority w:val="99"/>
    <w:qFormat/>
    <w:rsid w:val="000c44f9"/>
    <w:rPr>
      <w:rFonts w:ascii="Courier New" w:hAnsi="Courier New"/>
      <w:color w:val="000000"/>
      <w:sz w:val="24"/>
    </w:rPr>
  </w:style>
  <w:style w:type="character" w:styleId="annotationreference">
    <w:name w:val="annotation reference"/>
    <w:semiHidden/>
    <w:qFormat/>
    <w:rPr>
      <w:sz w:val="16"/>
      <w:szCs w:val="16"/>
    </w:rPr>
  </w:style>
  <w:style w:type="character" w:styleId="FollowedHyperlink">
    <w:name w:val="FollowedHyperlink"/>
    <w:semiHidden/>
    <w:rPr>
      <w:color w:val="800080"/>
      <w:u w:val="single"/>
    </w:rPr>
  </w:style>
  <w:style w:type="character" w:styleId="CorpodetextoChar" w:customStyle="1">
    <w:name w:val="Corpo de texto Char"/>
    <w:qFormat/>
    <w:rPr>
      <w:sz w:val="24"/>
      <w:lang w:val="en-US" w:eastAsia="en-US" w:bidi="ar-SA"/>
    </w:rPr>
  </w:style>
  <w:style w:type="character" w:styleId="Ttulo3Char" w:customStyle="1">
    <w:name w:val="Título 3 Char"/>
    <w:qFormat/>
    <w:rPr>
      <w:rFonts w:ascii="Courier New" w:hAnsi="Courier New" w:cs="Courier New"/>
      <w:b/>
      <w:bCs/>
      <w:sz w:val="26"/>
      <w:szCs w:val="26"/>
      <w:lang w:val="pt-BR" w:eastAsia="pt-BR" w:bidi="ar-SA"/>
    </w:rPr>
  </w:style>
  <w:style w:type="character" w:styleId="Ttulo2Char" w:customStyle="1">
    <w:name w:val="Título 2 Char"/>
    <w:qFormat/>
    <w:rPr>
      <w:rFonts w:ascii="Courier New" w:hAnsi="Courier New" w:cs="Courier New"/>
      <w:b/>
      <w:bCs/>
      <w:i/>
      <w:iCs/>
      <w:sz w:val="28"/>
      <w:szCs w:val="28"/>
      <w:lang w:val="pt-BR" w:eastAsia="pt-BR" w:bidi="ar-SA"/>
    </w:rPr>
  </w:style>
  <w:style w:type="character" w:styleId="Ttulo313ptChar" w:customStyle="1">
    <w:name w:val="Título 3 + 13 pt Char"/>
    <w:qFormat/>
    <w:rPr>
      <w:rFonts w:ascii="Courier New" w:hAnsi="Courier New" w:cs="Courier New"/>
      <w:b/>
      <w:bCs/>
      <w:i/>
      <w:iCs/>
      <w:sz w:val="26"/>
      <w:szCs w:val="26"/>
      <w:lang w:val="pt-BR" w:eastAsia="pt-BR" w:bidi="ar-SA"/>
    </w:rPr>
  </w:style>
  <w:style w:type="character" w:styleId="Ttulo5Char" w:customStyle="1">
    <w:name w:val="Título 5 Char"/>
    <w:qFormat/>
    <w:rPr>
      <w:rFonts w:ascii="Cascadia Mono SemiBold" w:hAnsi="Cascadia Mono SemiBold"/>
      <w:b/>
      <w:color w:val="000000"/>
      <w:sz w:val="16"/>
      <w:lang w:val="pt-BR" w:eastAsia="pt-BR" w:bidi="ar-SA"/>
    </w:rPr>
  </w:style>
  <w:style w:type="character" w:styleId="CitaoChar" w:customStyle="1">
    <w:name w:val="Citação Char"/>
    <w:link w:val="Quote"/>
    <w:uiPriority w:val="29"/>
    <w:qFormat/>
    <w:rsid w:val="006d4219"/>
    <w:rPr>
      <w:rFonts w:ascii="Wingdings" w:hAnsi="Wingdings" w:eastAsia="Wingdings" w:cs="Cambria Math"/>
      <w:i/>
      <w:sz w:val="22"/>
      <w:szCs w:val="22"/>
      <w:lang w:eastAsia="en-US"/>
    </w:rPr>
  </w:style>
  <w:style w:type="character" w:styleId="FillinginstructionChar" w:customStyle="1">
    <w:name w:val="Filling instruction Char"/>
    <w:link w:val="Fillinginstruction"/>
    <w:qFormat/>
    <w:rsid w:val="00174a2c"/>
    <w:rPr>
      <w:rFonts w:ascii="Courier New" w:hAnsi="Courier New"/>
      <w:i/>
      <w:color w:val="0000FF"/>
      <w:lang w:val="x-none"/>
    </w:rPr>
  </w:style>
  <w:style w:type="character" w:styleId="BookTitle">
    <w:name w:val="Book Title"/>
    <w:uiPriority w:val="33"/>
    <w:qFormat/>
    <w:rsid w:val="00174a2c"/>
    <w:rPr>
      <w:b/>
      <w:bCs/>
      <w:smallCaps/>
      <w:spacing w:val="5"/>
    </w:rPr>
  </w:style>
  <w:style w:type="character" w:styleId="Strong">
    <w:name w:val="Strong"/>
    <w:uiPriority w:val="22"/>
    <w:qFormat/>
    <w:rsid w:val="00174a2c"/>
    <w:rPr>
      <w:b/>
      <w:bCs/>
    </w:rPr>
  </w:style>
  <w:style w:type="character" w:styleId="TextodebaloChar" w:customStyle="1">
    <w:name w:val="Texto de balão Char"/>
    <w:link w:val="BalloonText"/>
    <w:qFormat/>
    <w:rsid w:val="00905d5e"/>
    <w:rPr>
      <w:rFonts w:ascii="Cascadia Mono SemiBold" w:hAnsi="Cascadia Mono SemiBold" w:cs="Cascadia Mono SemiBold"/>
      <w:sz w:val="16"/>
      <w:szCs w:val="16"/>
    </w:rPr>
  </w:style>
  <w:style w:type="character" w:styleId="TextodenotadefimChar" w:customStyle="1">
    <w:name w:val="Texto de nota de fim Char"/>
    <w:basedOn w:val="DefaultParagraphFont"/>
    <w:link w:val="EndnoteText"/>
    <w:uiPriority w:val="99"/>
    <w:semiHidden/>
    <w:qFormat/>
    <w:rsid w:val="005d4a58"/>
    <w:rPr/>
  </w:style>
  <w:style w:type="character" w:styleId="EndnoteCharacters">
    <w:name w:val="Endnote Characters"/>
    <w:uiPriority w:val="99"/>
    <w:semiHidden/>
    <w:unhideWhenUsed/>
    <w:qFormat/>
    <w:rsid w:val="005d4a58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tulo1Char" w:customStyle="1">
    <w:name w:val="Título 1 Char"/>
    <w:link w:val="Heading1"/>
    <w:qFormat/>
    <w:rsid w:val="00aa36c4"/>
    <w:rPr>
      <w:rFonts w:ascii="Courier New" w:hAnsi="Courier New" w:cs="Courier New"/>
      <w:b/>
      <w:bCs/>
      <w:kern w:val="2"/>
      <w:sz w:val="32"/>
      <w:szCs w:val="32"/>
    </w:rPr>
  </w:style>
  <w:style w:type="character" w:styleId="RodapChar" w:customStyle="1">
    <w:name w:val="Rodapé Char"/>
    <w:link w:val="Footer"/>
    <w:qFormat/>
    <w:rsid w:val="005c1931"/>
    <w:rPr>
      <w:rFonts w:ascii="Courier New" w:hAnsi="Courier New"/>
      <w:color w:val="000000"/>
      <w:sz w:val="24"/>
    </w:rPr>
  </w:style>
  <w:style w:type="character" w:styleId="TtuloChar" w:customStyle="1">
    <w:name w:val="Título Char"/>
    <w:link w:val="Title"/>
    <w:qFormat/>
    <w:rsid w:val="005c1931"/>
    <w:rPr>
      <w:rFonts w:ascii="Courier New" w:hAnsi="Courier New"/>
      <w:b/>
      <w:sz w:val="36"/>
      <w:lang w:val="en-US" w:eastAsia="en-US"/>
    </w:rPr>
  </w:style>
  <w:style w:type="character" w:styleId="Ttulo7Char" w:customStyle="1">
    <w:name w:val="Título 7 Char"/>
    <w:link w:val="Heading7"/>
    <w:qFormat/>
    <w:rsid w:val="00ba742d"/>
    <w:rPr>
      <w:lang w:val="en-US" w:eastAsia="en-US"/>
    </w:rPr>
  </w:style>
  <w:style w:type="character" w:styleId="TextodecomentrioChar" w:customStyle="1">
    <w:name w:val="Texto de comentário Char"/>
    <w:link w:val="AnnotationText"/>
    <w:semiHidden/>
    <w:qFormat/>
    <w:rsid w:val="00f320ce"/>
    <w:rPr>
      <w:lang w:eastAsia="en-US"/>
    </w:rPr>
  </w:style>
  <w:style w:type="character" w:styleId="AssuntodocomentrioChar" w:customStyle="1">
    <w:name w:val="Assunto do comentário Char"/>
    <w:link w:val="annotationsubject"/>
    <w:uiPriority w:val="99"/>
    <w:semiHidden/>
    <w:qFormat/>
    <w:rsid w:val="00f320ce"/>
    <w:rPr>
      <w:b/>
      <w:bCs/>
      <w:lang w:eastAsia="en-US"/>
    </w:rPr>
  </w:style>
  <w:style w:type="character" w:styleId="Pr-formataoHTMLChar" w:customStyle="1">
    <w:name w:val="Pré-formatação HTML Char"/>
    <w:basedOn w:val="DefaultParagraphFont"/>
    <w:link w:val="HTMLPreformatted"/>
    <w:uiPriority w:val="99"/>
    <w:qFormat/>
    <w:rsid w:val="00136fc5"/>
    <w:rPr>
      <w:rFonts w:ascii="Courier New" w:hAnsi="Courier New" w:eastAsia="Times New Roman" w:cs="Courier New"/>
    </w:rPr>
  </w:style>
  <w:style w:type="character" w:styleId="HTMLCode">
    <w:name w:val="HTML Code"/>
    <w:basedOn w:val="DefaultParagraphFont"/>
    <w:uiPriority w:val="99"/>
    <w:semiHidden/>
    <w:unhideWhenUsed/>
    <w:qFormat/>
    <w:rsid w:val="00136fc5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e67f5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semiHidden/>
    <w:pPr>
      <w:overflowPunct w:val="true"/>
      <w:spacing w:before="0" w:after="240"/>
      <w:ind w:start="720"/>
      <w:textAlignment w:val="baseline"/>
    </w:pPr>
    <w:rPr>
      <w:szCs w:val="20"/>
      <w:lang w:val="en-US" w:eastAsia="en-US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har"/>
    <w:qFormat/>
    <w:pPr>
      <w:widowControl w:val="false"/>
      <w:jc w:val="center"/>
    </w:pPr>
    <w:rPr>
      <w:rFonts w:ascii="Courier New" w:hAnsi="Courier New"/>
      <w:b/>
      <w:sz w:val="36"/>
      <w:szCs w:val="20"/>
      <w:lang w:val="en-US" w:eastAsia="en-US"/>
    </w:rPr>
  </w:style>
  <w:style w:type="paragraph" w:styleId="TOC1">
    <w:name w:val="TOC 1"/>
    <w:basedOn w:val="Normal"/>
    <w:next w:val="Normal"/>
    <w:autoRedefine/>
    <w:uiPriority w:val="39"/>
    <w:pPr>
      <w:tabs>
        <w:tab w:val="clear" w:pos="709"/>
        <w:tab w:val="left" w:pos="480" w:leader="none"/>
        <w:tab w:val="right" w:pos="9600" w:leader="dot"/>
      </w:tabs>
      <w:spacing w:before="120" w:after="0"/>
    </w:pPr>
    <w:rPr>
      <w:rFonts w:ascii="Courier New" w:hAnsi="Courier New"/>
      <w:b/>
      <w:bCs/>
      <w:iCs/>
      <w:color w:val="000000"/>
      <w:szCs w:val="28"/>
    </w:rPr>
  </w:style>
  <w:style w:type="paragraph" w:styleId="TOC2">
    <w:name w:val="TOC 2"/>
    <w:basedOn w:val="Normal"/>
    <w:next w:val="Normal"/>
    <w:autoRedefine/>
    <w:uiPriority w:val="39"/>
    <w:rsid w:val="00be37e5"/>
    <w:pPr>
      <w:tabs>
        <w:tab w:val="clear" w:pos="709"/>
        <w:tab w:val="left" w:pos="851" w:leader="none"/>
        <w:tab w:val="right" w:pos="9563" w:leader="dot"/>
      </w:tabs>
      <w:spacing w:before="120" w:after="0"/>
      <w:ind w:start="480" w:end="-661"/>
    </w:pPr>
    <w:rPr>
      <w:b/>
      <w:bCs/>
      <w:color w:val="000000"/>
      <w:szCs w:val="26"/>
    </w:rPr>
  </w:style>
  <w:style w:type="paragraph" w:styleId="TOC3">
    <w:name w:val="TOC 3"/>
    <w:basedOn w:val="Normal"/>
    <w:next w:val="Normal"/>
    <w:autoRedefine/>
    <w:uiPriority w:val="39"/>
    <w:rsid w:val="009c0643"/>
    <w:pPr>
      <w:tabs>
        <w:tab w:val="clear" w:pos="709"/>
        <w:tab w:val="left" w:pos="840" w:leader="none"/>
        <w:tab w:val="right" w:pos="9563" w:leader="dot"/>
      </w:tabs>
      <w:ind w:start="480"/>
    </w:pPr>
    <w:rPr>
      <w:rFonts w:ascii="Courier New" w:hAnsi="Courier New" w:cs="Courier New"/>
      <w:color w:val="000000"/>
    </w:rPr>
  </w:style>
  <w:style w:type="paragraph" w:styleId="RUPNvel2" w:customStyle="1">
    <w:name w:val="RUP Nível 2"/>
    <w:basedOn w:val="Normal"/>
    <w:next w:val="RUPNvel3"/>
    <w:qFormat/>
    <w:pPr>
      <w:keepNext w:val="true"/>
      <w:numPr>
        <w:ilvl w:val="1"/>
        <w:numId w:val="1"/>
      </w:numPr>
      <w:spacing w:before="240" w:after="0"/>
      <w:jc w:val="both"/>
    </w:pPr>
    <w:rPr>
      <w:rFonts w:ascii="Courier New" w:hAnsi="Courier New"/>
      <w:b/>
      <w:i/>
      <w:sz w:val="20"/>
      <w:szCs w:val="20"/>
    </w:rPr>
  </w:style>
  <w:style w:type="paragraph" w:styleId="RUPNvel3" w:customStyle="1">
    <w:name w:val="RUP Nível 3"/>
    <w:basedOn w:val="Normal"/>
    <w:next w:val="RUPCorpo1"/>
    <w:qFormat/>
    <w:pPr>
      <w:numPr>
        <w:ilvl w:val="2"/>
        <w:numId w:val="1"/>
      </w:numPr>
      <w:tabs>
        <w:tab w:val="clear" w:pos="709"/>
        <w:tab w:val="left" w:pos="720" w:leader="none"/>
      </w:tabs>
      <w:spacing w:before="180" w:after="0"/>
      <w:jc w:val="both"/>
    </w:pPr>
    <w:rPr>
      <w:rFonts w:ascii="Courier New" w:hAnsi="Courier New"/>
      <w:sz w:val="20"/>
      <w:szCs w:val="20"/>
    </w:rPr>
  </w:style>
  <w:style w:type="paragraph" w:styleId="RUPCorpo1" w:customStyle="1">
    <w:name w:val="RUP Corpo 1"/>
    <w:qFormat/>
    <w:pPr>
      <w:widowControl/>
      <w:bidi w:val="0"/>
      <w:spacing w:before="120" w:after="0"/>
      <w:ind w:firstLine="425"/>
      <w:jc w:val="both"/>
    </w:pPr>
    <w:rPr>
      <w:rFonts w:ascii="Courier New" w:hAnsi="Courier New" w:eastAsia="Cambria Math" w:cs="Cambria Math"/>
      <w:color w:val="auto"/>
      <w:kern w:val="0"/>
      <w:sz w:val="20"/>
      <w:szCs w:val="20"/>
      <w:lang w:val="pt-BR" w:eastAsia="pt-BR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pPr>
      <w:tabs>
        <w:tab w:val="clear" w:pos="709"/>
        <w:tab w:val="center" w:pos="4419" w:leader="none"/>
        <w:tab w:val="right" w:pos="8838" w:leader="none"/>
      </w:tabs>
    </w:pPr>
    <w:rPr>
      <w:rFonts w:ascii="Courier New" w:hAnsi="Courier New"/>
      <w:color w:val="000000"/>
      <w:szCs w:val="20"/>
      <w:lang w:val="x-none" w:eastAsia="x-none"/>
    </w:rPr>
  </w:style>
  <w:style w:type="paragraph" w:styleId="Footer">
    <w:name w:val="Footer"/>
    <w:basedOn w:val="Normal"/>
    <w:link w:val="RodapChar"/>
    <w:pPr>
      <w:tabs>
        <w:tab w:val="clear" w:pos="709"/>
        <w:tab w:val="center" w:pos="4419" w:leader="none"/>
        <w:tab w:val="right" w:pos="8838" w:leader="none"/>
      </w:tabs>
    </w:pPr>
    <w:rPr>
      <w:rFonts w:ascii="Courier New" w:hAnsi="Courier New"/>
      <w:color w:val="000000"/>
      <w:szCs w:val="20"/>
    </w:rPr>
  </w:style>
  <w:style w:type="paragraph" w:styleId="RUPTabela" w:customStyle="1">
    <w:name w:val="RUP Tabela"/>
    <w:qFormat/>
    <w:pPr>
      <w:widowControl/>
      <w:bidi w:val="0"/>
      <w:spacing w:before="60" w:after="60"/>
      <w:jc w:val="start"/>
    </w:pPr>
    <w:rPr>
      <w:rFonts w:ascii="Courier New" w:hAnsi="Courier New" w:cs="Courier New" w:eastAsia="Cambria Math"/>
      <w:color w:val="auto"/>
      <w:kern w:val="0"/>
      <w:sz w:val="20"/>
      <w:szCs w:val="20"/>
      <w:lang w:val="es-ES_tradnl" w:eastAsia="pt-BR" w:bidi="ar-SA"/>
    </w:rPr>
  </w:style>
  <w:style w:type="paragraph" w:styleId="Nvel1" w:customStyle="1">
    <w:name w:val="Nível 1"/>
    <w:next w:val="RUPNvel2"/>
    <w:qFormat/>
    <w:pPr>
      <w:keepNext w:val="true"/>
      <w:widowControl/>
      <w:numPr>
        <w:ilvl w:val="0"/>
        <w:numId w:val="1"/>
      </w:numPr>
      <w:bidi w:val="0"/>
      <w:spacing w:before="240" w:after="0"/>
      <w:jc w:val="start"/>
    </w:pPr>
    <w:rPr>
      <w:rFonts w:ascii="Courier New" w:hAnsi="Courier New" w:eastAsia="Cambria Math" w:cs="Cambria Math"/>
      <w:b/>
      <w:caps/>
      <w:color w:val="auto"/>
      <w:kern w:val="0"/>
      <w:sz w:val="24"/>
      <w:szCs w:val="20"/>
      <w:lang w:val="pt-BR" w:eastAsia="pt-BR" w:bidi="ar-SA"/>
    </w:rPr>
  </w:style>
  <w:style w:type="paragraph" w:styleId="RUPCorpo2" w:customStyle="1">
    <w:name w:val="RUP Corpo 2"/>
    <w:qFormat/>
    <w:pPr>
      <w:widowControl/>
      <w:bidi w:val="0"/>
      <w:spacing w:before="120" w:after="0"/>
      <w:ind w:firstLine="567"/>
      <w:jc w:val="both"/>
    </w:pPr>
    <w:rPr>
      <w:rFonts w:ascii="Courier New" w:hAnsi="Courier New" w:cs="Courier New" w:eastAsia="Cambria Math"/>
      <w:color w:val="auto"/>
      <w:kern w:val="0"/>
      <w:sz w:val="20"/>
      <w:szCs w:val="20"/>
      <w:lang w:val="pt-BR" w:eastAsia="pt-BR" w:bidi="ar-SA"/>
    </w:rPr>
  </w:style>
  <w:style w:type="paragraph" w:styleId="RUPInstrues" w:customStyle="1">
    <w:name w:val="RUP Instruções"/>
    <w:qFormat/>
    <w:pPr>
      <w:widowControl/>
      <w:bidi w:val="0"/>
      <w:spacing w:before="60" w:after="60"/>
      <w:jc w:val="both"/>
    </w:pPr>
    <w:rPr>
      <w:rFonts w:ascii="Courier New" w:hAnsi="Courier New" w:cs="Courier New" w:eastAsia="Cambria Math"/>
      <w:i/>
      <w:color w:val="0000FF"/>
      <w:kern w:val="0"/>
      <w:sz w:val="18"/>
      <w:szCs w:val="20"/>
      <w:lang w:val="pt-BR" w:eastAsia="pt-BR" w:bidi="ar-SA"/>
    </w:rPr>
  </w:style>
  <w:style w:type="paragraph" w:styleId="TOC4">
    <w:name w:val="TOC 4"/>
    <w:basedOn w:val="Normal"/>
    <w:next w:val="Normal"/>
    <w:autoRedefine/>
    <w:uiPriority w:val="39"/>
    <w:pPr>
      <w:tabs>
        <w:tab w:val="clear" w:pos="709"/>
        <w:tab w:val="right" w:pos="9563" w:leader="dot"/>
      </w:tabs>
      <w:ind w:start="720"/>
    </w:pPr>
    <w:rPr/>
  </w:style>
  <w:style w:type="paragraph" w:styleId="TOC5">
    <w:name w:val="TOC 5"/>
    <w:basedOn w:val="Normal"/>
    <w:next w:val="Normal"/>
    <w:autoRedefine/>
    <w:semiHidden/>
    <w:pPr>
      <w:ind w:start="960"/>
    </w:pPr>
    <w:rPr/>
  </w:style>
  <w:style w:type="paragraph" w:styleId="TOC6">
    <w:name w:val="TOC 6"/>
    <w:basedOn w:val="Normal"/>
    <w:next w:val="Normal"/>
    <w:autoRedefine/>
    <w:semiHidden/>
    <w:pPr>
      <w:ind w:start="1200"/>
    </w:pPr>
    <w:rPr/>
  </w:style>
  <w:style w:type="paragraph" w:styleId="TOC7">
    <w:name w:val="TOC 7"/>
    <w:basedOn w:val="Normal"/>
    <w:next w:val="Normal"/>
    <w:autoRedefine/>
    <w:semiHidden/>
    <w:pPr>
      <w:ind w:start="1440"/>
    </w:pPr>
    <w:rPr/>
  </w:style>
  <w:style w:type="paragraph" w:styleId="TOC8">
    <w:name w:val="TOC 8"/>
    <w:basedOn w:val="Normal"/>
    <w:next w:val="Normal"/>
    <w:autoRedefine/>
    <w:semiHidden/>
    <w:pPr>
      <w:ind w:start="1680"/>
    </w:pPr>
    <w:rPr/>
  </w:style>
  <w:style w:type="paragraph" w:styleId="TOC9">
    <w:name w:val="TOC 9"/>
    <w:basedOn w:val="Normal"/>
    <w:next w:val="Normal"/>
    <w:autoRedefine/>
    <w:semiHidden/>
    <w:pPr>
      <w:ind w:start="1920"/>
    </w:pPr>
    <w:rPr/>
  </w:style>
  <w:style w:type="paragraph" w:styleId="TituloCasodeUso" w:customStyle="1">
    <w:name w:val="Titulo Caso de Uso"/>
    <w:basedOn w:val="Normal"/>
    <w:qFormat/>
    <w:pPr>
      <w:jc w:val="both"/>
    </w:pPr>
    <w:rPr>
      <w:rFonts w:ascii="Courier New" w:hAnsi="Courier New"/>
      <w:b/>
      <w:color w:val="FFFFFF"/>
      <w:szCs w:val="20"/>
      <w:lang w:eastAsia="en-US"/>
    </w:rPr>
  </w:style>
  <w:style w:type="paragraph" w:styleId="SubTituloCasodeUso" w:customStyle="1">
    <w:name w:val="SubTitulo Caso de Uso"/>
    <w:basedOn w:val="Normal"/>
    <w:qFormat/>
    <w:pPr>
      <w:shd w:val="pct15" w:color="auto" w:fill="FFFFFF"/>
      <w:jc w:val="both"/>
    </w:pPr>
    <w:rPr>
      <w:rFonts w:ascii="Courier New" w:hAnsi="Courier New"/>
      <w:b/>
      <w:sz w:val="20"/>
      <w:szCs w:val="20"/>
      <w:lang w:eastAsia="en-US"/>
    </w:rPr>
  </w:style>
  <w:style w:type="paragraph" w:styleId="AnnotationText">
    <w:name w:val="Annotation Text"/>
    <w:basedOn w:val="Normal"/>
    <w:link w:val="TextodecomentrioChar"/>
    <w:semiHidden/>
    <w:pPr>
      <w:widowControl w:val="false"/>
      <w:spacing w:lineRule="atLeast" w:line="240"/>
    </w:pPr>
    <w:rPr>
      <w:sz w:val="20"/>
      <w:szCs w:val="20"/>
      <w:lang w:eastAsia="en-US"/>
    </w:rPr>
  </w:style>
  <w:style w:type="paragraph" w:styleId="BalloonText">
    <w:name w:val="Balloon Text"/>
    <w:basedOn w:val="Normal"/>
    <w:link w:val="TextodebaloChar"/>
    <w:qFormat/>
    <w:pPr/>
    <w:rPr>
      <w:rFonts w:ascii="Cascadia Mono SemiBold" w:hAnsi="Cascadia Mono SemiBold" w:cs="Cascadia Mono SemiBold"/>
      <w:sz w:val="16"/>
      <w:szCs w:val="16"/>
    </w:rPr>
  </w:style>
  <w:style w:type="paragraph" w:styleId="Estilo1" w:customStyle="1">
    <w:name w:val="Estilo1"/>
    <w:basedOn w:val="Normal"/>
    <w:qFormat/>
    <w:pPr>
      <w:spacing w:before="40" w:after="40"/>
    </w:pPr>
    <w:rPr>
      <w:rFonts w:ascii="Courier New" w:hAnsi="Courier New" w:cs="Courier New"/>
      <w:b/>
      <w:sz w:val="20"/>
      <w:szCs w:val="20"/>
    </w:rPr>
  </w:style>
  <w:style w:type="paragraph" w:styleId="Estilo2" w:customStyle="1">
    <w:name w:val="Estilo2"/>
    <w:basedOn w:val="Normal"/>
    <w:qFormat/>
    <w:pPr>
      <w:spacing w:before="40" w:after="40"/>
    </w:pPr>
    <w:rPr>
      <w:rFonts w:ascii="Courier New" w:hAnsi="Courier New"/>
      <w:b/>
      <w:sz w:val="20"/>
    </w:rPr>
  </w:style>
  <w:style w:type="paragraph" w:styleId="Estilo3" w:customStyle="1">
    <w:name w:val="Estilo3"/>
    <w:basedOn w:val="Normal"/>
    <w:qFormat/>
    <w:pPr>
      <w:spacing w:before="40" w:after="40"/>
    </w:pPr>
    <w:rPr>
      <w:rFonts w:ascii="Courier New" w:hAnsi="Courier New" w:cs="Courier New"/>
      <w:b/>
      <w:sz w:val="20"/>
      <w:szCs w:val="20"/>
      <w:u w:val="single"/>
    </w:rPr>
  </w:style>
  <w:style w:type="paragraph" w:styleId="Estilo4" w:customStyle="1">
    <w:name w:val="Estilo4"/>
    <w:basedOn w:val="Normal"/>
    <w:qFormat/>
    <w:pPr>
      <w:spacing w:before="40" w:after="40"/>
    </w:pPr>
    <w:rPr>
      <w:rFonts w:ascii="Courier New" w:hAnsi="Courier New"/>
      <w:b/>
      <w:sz w:val="20"/>
    </w:rPr>
  </w:style>
  <w:style w:type="paragraph" w:styleId="CabealhodoSumrio1" w:customStyle="1">
    <w:name w:val="Cabeçalho do Sumário1"/>
    <w:basedOn w:val="Heading1"/>
    <w:qFormat/>
    <w:pPr>
      <w:tabs>
        <w:tab w:val="clear" w:pos="709"/>
        <w:tab w:val="left" w:pos="720" w:leader="none"/>
      </w:tabs>
      <w:overflowPunct w:val="true"/>
      <w:spacing w:before="0" w:after="240"/>
      <w:jc w:val="center"/>
      <w:textAlignment w:val="baseline"/>
      <w:outlineLvl w:val="9"/>
    </w:pPr>
    <w:rPr>
      <w:rFonts w:cs="Cambria Math"/>
      <w:bCs w:val="false"/>
      <w:kern w:val="0"/>
      <w:sz w:val="36"/>
      <w:szCs w:val="20"/>
      <w:lang w:val="en-US" w:eastAsia="en-US"/>
    </w:rPr>
  </w:style>
  <w:style w:type="paragraph" w:styleId="Date">
    <w:name w:val="Date"/>
    <w:basedOn w:val="Normal"/>
    <w:semiHidden/>
    <w:qFormat/>
    <w:pPr>
      <w:overflowPunct w:val="true"/>
      <w:spacing w:before="5400" w:after="0"/>
      <w:jc w:val="center"/>
      <w:textAlignment w:val="baseline"/>
    </w:pPr>
    <w:rPr>
      <w:b/>
      <w:szCs w:val="20"/>
      <w:lang w:val="en-US" w:eastAsia="en-US"/>
    </w:rPr>
  </w:style>
  <w:style w:type="paragraph" w:styleId="Version" w:customStyle="1">
    <w:name w:val="Version"/>
    <w:basedOn w:val="Normal"/>
    <w:qFormat/>
    <w:pPr>
      <w:overflowPunct w:val="true"/>
      <w:spacing w:before="0" w:after="240"/>
      <w:jc w:val="center"/>
      <w:textAlignment w:val="baseline"/>
    </w:pPr>
    <w:rPr>
      <w:b/>
      <w:szCs w:val="20"/>
      <w:lang w:val="en-US" w:eastAsia="en-US"/>
    </w:rPr>
  </w:style>
  <w:style w:type="paragraph" w:styleId="Tabletext" w:customStyle="1">
    <w:name w:val="Table text"/>
    <w:basedOn w:val="Normal"/>
    <w:qFormat/>
    <w:pPr>
      <w:overflowPunct w:val="true"/>
      <w:spacing w:before="60" w:after="60"/>
      <w:textAlignment w:val="baseline"/>
    </w:pPr>
    <w:rPr>
      <w:rFonts w:ascii="Courier New" w:hAnsi="Courier New"/>
      <w:sz w:val="20"/>
      <w:szCs w:val="20"/>
      <w:lang w:val="en-US" w:eastAsia="en-US"/>
    </w:rPr>
  </w:style>
  <w:style w:type="paragraph" w:styleId="Tablecolheads" w:customStyle="1">
    <w:name w:val="Table colheads"/>
    <w:basedOn w:val="Tabletext"/>
    <w:next w:val="Tabletext"/>
    <w:qFormat/>
    <w:pPr/>
    <w:rPr>
      <w:b/>
    </w:rPr>
  </w:style>
  <w:style w:type="paragraph" w:styleId="BodyText2">
    <w:name w:val="Body Text 2"/>
    <w:basedOn w:val="Normal"/>
    <w:semiHidden/>
    <w:qFormat/>
    <w:pPr>
      <w:spacing w:lineRule="auto" w:line="480" w:before="0" w:after="120"/>
    </w:pPr>
    <w:rPr/>
  </w:style>
  <w:style w:type="paragraph" w:styleId="ListBullet2">
    <w:name w:val="List Bullet 2"/>
    <w:basedOn w:val="Normal"/>
    <w:autoRedefine/>
    <w:semiHidden/>
    <w:pPr>
      <w:numPr>
        <w:ilvl w:val="0"/>
        <w:numId w:val="3"/>
      </w:numPr>
      <w:overflowPunct w:val="true"/>
      <w:spacing w:before="0" w:after="240"/>
      <w:textAlignment w:val="baseline"/>
    </w:pPr>
    <w:rPr>
      <w:i/>
      <w:szCs w:val="20"/>
      <w:lang w:val="en-US" w:eastAsia="en-US"/>
    </w:rPr>
  </w:style>
  <w:style w:type="paragraph" w:styleId="Ttulo313pt" w:customStyle="1">
    <w:name w:val="Título 3 + 13 pt"/>
    <w:basedOn w:val="Heading2"/>
    <w:qFormat/>
    <w:pPr>
      <w:overflowPunct w:val="true"/>
      <w:spacing w:before="120" w:after="120"/>
      <w:textAlignment w:val="baseline"/>
    </w:pPr>
    <w:rPr>
      <w:sz w:val="26"/>
      <w:szCs w:val="26"/>
    </w:rPr>
  </w:style>
  <w:style w:type="paragraph" w:styleId="Ttulo13" w:customStyle="1">
    <w:name w:val="Título13"/>
    <w:basedOn w:val="BodyText2"/>
    <w:qFormat/>
    <w:pPr>
      <w:numPr>
        <w:ilvl w:val="1"/>
        <w:numId w:val="4"/>
      </w:numPr>
      <w:tabs>
        <w:tab w:val="clear" w:pos="709"/>
        <w:tab w:val="left" w:pos="840" w:leader="none"/>
      </w:tabs>
      <w:overflowPunct w:val="true"/>
      <w:spacing w:lineRule="auto" w:line="240" w:before="0" w:after="240"/>
      <w:ind w:start="720"/>
      <w:textAlignment w:val="baseline"/>
    </w:pPr>
    <w:rPr>
      <w:rFonts w:ascii="Courier New" w:hAnsi="Courier New" w:cs="Courier New"/>
      <w:b/>
      <w:sz w:val="26"/>
      <w:szCs w:val="26"/>
    </w:rPr>
  </w:style>
  <w:style w:type="paragraph" w:styleId="Ttulo3" w:customStyle="1">
    <w:name w:val="Título3"/>
    <w:basedOn w:val="Ttulo13"/>
    <w:qFormat/>
    <w:pPr/>
    <w:rPr/>
  </w:style>
  <w:style w:type="paragraph" w:styleId="RUPNvel4" w:customStyle="1">
    <w:name w:val="RUP Nível 4"/>
    <w:next w:val="RUPCorpo1"/>
    <w:qFormat/>
    <w:pPr>
      <w:widowControl/>
      <w:tabs>
        <w:tab w:val="clear" w:pos="709"/>
        <w:tab w:val="left" w:pos="840" w:leader="none"/>
        <w:tab w:val="left" w:pos="2160" w:leader="none"/>
      </w:tabs>
      <w:bidi w:val="0"/>
      <w:spacing w:before="120" w:after="0"/>
      <w:ind w:hanging="1080" w:start="2160"/>
      <w:jc w:val="both"/>
    </w:pPr>
    <w:rPr>
      <w:rFonts w:ascii="Courier New" w:hAnsi="Courier New" w:eastAsia="Cambria Math" w:cs="Cambria Math"/>
      <w:color w:val="auto"/>
      <w:kern w:val="0"/>
      <w:sz w:val="20"/>
      <w:szCs w:val="20"/>
      <w:lang w:val="pt-BR" w:eastAsia="pt-BR" w:bidi="ar-SA"/>
    </w:rPr>
  </w:style>
  <w:style w:type="paragraph" w:styleId="Ttulo1" w:customStyle="1">
    <w:name w:val="Título 1."/>
    <w:basedOn w:val="Normal"/>
    <w:qFormat/>
    <w:pPr>
      <w:keepNext w:val="true"/>
      <w:tabs>
        <w:tab w:val="clear" w:pos="709"/>
        <w:tab w:val="left" w:pos="360" w:leader="none"/>
      </w:tabs>
      <w:spacing w:before="240" w:after="0"/>
      <w:ind w:hanging="360" w:start="360"/>
    </w:pPr>
    <w:rPr>
      <w:rFonts w:ascii="Courier New" w:hAnsi="Courier New" w:cs="Courier New"/>
      <w:b/>
      <w:caps/>
      <w:szCs w:val="20"/>
    </w:rPr>
  </w:style>
  <w:style w:type="paragraph" w:styleId="Ttulo412pt" w:customStyle="1">
    <w:name w:val="Título 4 + 12 pt"/>
    <w:basedOn w:val="Heading1"/>
    <w:qFormat/>
    <w:pPr>
      <w:spacing w:before="0" w:after="0"/>
      <w:ind w:start="960"/>
    </w:pPr>
    <w:rPr>
      <w:sz w:val="24"/>
      <w:szCs w:val="24"/>
    </w:rPr>
  </w:style>
  <w:style w:type="paragraph" w:styleId="TableofFigures">
    <w:name w:val="Table of Figures"/>
    <w:basedOn w:val="Normal"/>
    <w:next w:val="Normal"/>
    <w:semiHidden/>
    <w:pPr/>
    <w:rPr/>
  </w:style>
  <w:style w:type="paragraph" w:styleId="Quote">
    <w:name w:val="Quote"/>
    <w:basedOn w:val="Normal"/>
    <w:next w:val="Normal"/>
    <w:link w:val="CitaoChar"/>
    <w:uiPriority w:val="29"/>
    <w:qFormat/>
    <w:rsid w:val="006d4219"/>
    <w:pPr>
      <w:spacing w:lineRule="auto" w:line="276" w:before="0" w:after="200"/>
      <w:jc w:val="both"/>
    </w:pPr>
    <w:rPr>
      <w:rFonts w:ascii="Wingdings" w:hAnsi="Wingdings" w:eastAsia="Wingdings"/>
      <w:i/>
      <w:sz w:val="22"/>
      <w:szCs w:val="22"/>
      <w:lang w:val="x-none" w:eastAsia="en-US"/>
    </w:rPr>
  </w:style>
  <w:style w:type="paragraph" w:styleId="Fillinginstruction" w:customStyle="1">
    <w:name w:val="Filling instruction"/>
    <w:basedOn w:val="Normal"/>
    <w:next w:val="Normal"/>
    <w:link w:val="FillinginstructionChar"/>
    <w:qFormat/>
    <w:rsid w:val="00174a2c"/>
    <w:pPr>
      <w:spacing w:before="60" w:after="60"/>
      <w:jc w:val="both"/>
    </w:pPr>
    <w:rPr>
      <w:rFonts w:ascii="Courier New" w:hAnsi="Courier New"/>
      <w:i/>
      <w:color w:val="0000FF"/>
      <w:sz w:val="20"/>
      <w:szCs w:val="20"/>
      <w:lang w:val="x-none"/>
    </w:rPr>
  </w:style>
  <w:style w:type="paragraph" w:styleId="Fillinginstructiontablecell" w:customStyle="1">
    <w:name w:val="Filling instruction (table cell)"/>
    <w:qFormat/>
    <w:rsid w:val="00174a2c"/>
    <w:pPr>
      <w:widowControl/>
      <w:bidi w:val="0"/>
      <w:spacing w:before="0" w:after="0"/>
      <w:ind w:start="34"/>
      <w:jc w:val="center"/>
    </w:pPr>
    <w:rPr>
      <w:rFonts w:ascii="Courier New" w:hAnsi="Courier New" w:eastAsia="Cambria Math" w:cs="Cambria Math"/>
      <w:i/>
      <w:color w:val="0000FF"/>
      <w:kern w:val="0"/>
      <w:sz w:val="20"/>
      <w:szCs w:val="20"/>
      <w:lang w:val="pt-BR" w:eastAsia="pt-BR" w:bidi="ar-SA"/>
    </w:rPr>
  </w:style>
  <w:style w:type="paragraph" w:styleId="Tableheader" w:customStyle="1">
    <w:name w:val="Table header"/>
    <w:qFormat/>
    <w:rsid w:val="00174a2c"/>
    <w:pPr>
      <w:widowControl/>
      <w:bidi w:val="0"/>
      <w:spacing w:before="0" w:after="0"/>
      <w:jc w:val="center"/>
    </w:pPr>
    <w:rPr>
      <w:rFonts w:ascii="Courier New" w:hAnsi="Courier New" w:eastAsia="Cambria Math" w:cs="Cambria Math"/>
      <w:b/>
      <w:color w:val="auto"/>
      <w:kern w:val="0"/>
      <w:sz w:val="20"/>
      <w:szCs w:val="20"/>
      <w:lang w:val="pt-BR" w:eastAsia="pt-BR" w:bidi="ar-SA"/>
    </w:rPr>
  </w:style>
  <w:style w:type="paragraph" w:styleId="infoblue" w:customStyle="1">
    <w:name w:val="infoblue"/>
    <w:basedOn w:val="Normal"/>
    <w:qFormat/>
    <w:rsid w:val="00174a2c"/>
    <w:pPr>
      <w:spacing w:lineRule="atLeast" w:line="240" w:before="0" w:after="120"/>
      <w:ind w:start="720"/>
    </w:pPr>
    <w:rPr>
      <w:i/>
      <w:iCs/>
      <w:color w:val="0000FF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174a2c"/>
    <w:pPr>
      <w:spacing w:beforeAutospacing="1" w:afterAutospacing="1"/>
    </w:pPr>
    <w:rPr/>
  </w:style>
  <w:style w:type="paragraph" w:styleId="ListParagraph">
    <w:name w:val="List Paragraph"/>
    <w:basedOn w:val="Normal"/>
    <w:uiPriority w:val="34"/>
    <w:qFormat/>
    <w:rsid w:val="001f0644"/>
    <w:pPr>
      <w:ind w:start="708"/>
    </w:pPr>
    <w:rPr/>
  </w:style>
  <w:style w:type="paragraph" w:styleId="EndnoteText">
    <w:name w:val="Endnote Text"/>
    <w:basedOn w:val="Normal"/>
    <w:link w:val="TextodenotadefimChar"/>
    <w:uiPriority w:val="99"/>
    <w:semiHidden/>
    <w:unhideWhenUsed/>
    <w:rsid w:val="005d4a58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/>
    <w:unhideWhenUsed/>
    <w:qFormat/>
    <w:rsid w:val="00f320ce"/>
    <w:pPr>
      <w:widowControl/>
      <w:spacing w:lineRule="auto" w:line="240"/>
    </w:pPr>
    <w:rPr>
      <w:b/>
      <w:bCs/>
      <w:lang w:eastAsia="pt-BR"/>
    </w:rPr>
  </w:style>
  <w:style w:type="paragraph" w:styleId="Aprovaes" w:customStyle="1">
    <w:name w:val="Aprovações"/>
    <w:qFormat/>
    <w:rsid w:val="00c76a77"/>
    <w:pPr>
      <w:widowControl/>
      <w:bidi w:val="0"/>
      <w:spacing w:before="0" w:after="0"/>
      <w:jc w:val="center"/>
    </w:pPr>
    <w:rPr>
      <w:rFonts w:ascii="Wingdings" w:hAnsi="Wingdings" w:eastAsia="Wingdings" w:cs="Cambria Math"/>
      <w:b/>
      <w:color w:val="auto"/>
      <w:kern w:val="0"/>
      <w:sz w:val="22"/>
      <w:szCs w:val="22"/>
      <w:lang w:eastAsia="en-US" w:val="pt-BR" w:bidi="ar-SA"/>
    </w:rPr>
  </w:style>
  <w:style w:type="paragraph" w:styleId="HTMLPreformatted">
    <w:name w:val="HTML Preformatted"/>
    <w:basedOn w:val="Normal"/>
    <w:link w:val="Pr-formataoHTMLChar"/>
    <w:uiPriority w:val="99"/>
    <w:unhideWhenUsed/>
    <w:qFormat/>
    <w:rsid w:val="00136fc5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rsid w:val="0095480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mail@tce.mg.gov.br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hyperlink" Target="teste" TargetMode="External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footer" Target="footer4.xml"/><Relationship Id="rId14" Type="http://schemas.openxmlformats.org/officeDocument/2006/relationships/footer" Target="footer5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<Relationship Id="rId20" Type="http://schemas.openxmlformats.org/officeDocument/2006/relationships/customXml" Target="../customXml/item2.xml"/><Relationship Id="rId21" Type="http://schemas.openxmlformats.org/officeDocument/2006/relationships/customXml" Target="../customXml/item3.xml"/><Relationship Id="rId22" Type="http://schemas.openxmlformats.org/officeDocument/2006/relationships/customXml" Target="../customXml/item4.xml"/><Relationship Id="rId23" Type="http://schemas.openxmlformats.org/officeDocument/2006/relationships/customXml" Target="../customXml/item5.xml"/><Relationship Id="rId24" Type="http://schemas.openxmlformats.org/officeDocument/2006/relationships/customXml" Target="../customXml/item6.xml"/>
<Relationship Id="rId100" Type="http://schemas.openxmlformats.org/officeDocument/2006/relationships/image" Target="media/image3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_rels/item6.xml.rels><?xml version="1.0" encoding="UTF-8"?>
<Relationships xmlns="http://schemas.openxmlformats.org/package/2006/relationships"><Relationship Id="rId1" Type="http://schemas.openxmlformats.org/officeDocument/2006/relationships/customXmlProps" Target="itemProps6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d5f14-0f17-470e-a9d1-102b4ca3f18c">
      <Terms xmlns="http://schemas.microsoft.com/office/infopath/2007/PartnerControls"/>
    </lcf76f155ced4ddcb4097134ff3c332f>
    <TaxCatchAll xmlns="d425330a-7233-4c74-8ea4-1e52e8e11878" xsi:nil="true"/>
    <Com_x0020_Checkout_x0020_para xmlns="f2fd5f14-0f17-470e-a9d1-102b4ca3f18c">
      <UserInfo>
        <DisplayName/>
        <AccountId xsi:nil="true"/>
        <AccountType/>
      </UserInfo>
    </Com_x0020_Checkout_x0020_para>
    <_dlc_DocId xmlns="d425330a-7233-4c74-8ea4-1e52e8e11878">RUQDWRHESAVV-1145296948-30793</_dlc_DocId>
    <_dlc_DocIdUrl xmlns="d425330a-7233-4c74-8ea4-1e52e8e11878">
      <Url>https://tcemggovbr.sharepoint.com/sites/desenvolvimentoemanutencao_/_layouts/15/DocIdRedir.aspx?ID=RUQDWRHESAVV-1145296948-30793</Url>
      <Description>RUQDWRHESAVV-1145296948-30793</Description>
    </_dlc_DocIdUrl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LongProperties xmlns="http://schemas.microsoft.com/office/2006/metadata/longProperties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67A51E5DB094A9EC24CE7ED6439B0" ma:contentTypeVersion="13" ma:contentTypeDescription="Crie um novo documento." ma:contentTypeScope="" ma:versionID="78e95d2ee4c79d0d2caef11826d8345b">
  <xsd:schema xmlns:xsd="http://www.w3.org/2001/XMLSchema" xmlns:xs="http://www.w3.org/2001/XMLSchema" xmlns:p="http://schemas.microsoft.com/office/2006/metadata/properties" xmlns:ns2="d425330a-7233-4c74-8ea4-1e52e8e11878" xmlns:ns3="f2fd5f14-0f17-470e-a9d1-102b4ca3f18c" targetNamespace="http://schemas.microsoft.com/office/2006/metadata/properties" ma:root="true" ma:fieldsID="4762f8852487577c38e0d6fcf1450c55" ns2:_="" ns3:_="">
    <xsd:import namespace="d425330a-7233-4c74-8ea4-1e52e8e11878"/>
    <xsd:import namespace="f2fd5f14-0f17-470e-a9d1-102b4ca3f18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om_x0020_Checkout_x0020_para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5330a-7233-4c74-8ea4-1e52e8e1187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7a677e3b-0874-450f-b52a-0aeb8998c59b}" ma:internalName="TaxCatchAll" ma:showField="CatchAllData" ma:web="d425330a-7233-4c74-8ea4-1e52e8e118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d5f14-0f17-470e-a9d1-102b4ca3f18c" elementFormDefault="qualified">
    <xsd:import namespace="http://schemas.microsoft.com/office/2006/documentManagement/types"/>
    <xsd:import namespace="http://schemas.microsoft.com/office/infopath/2007/PartnerControls"/>
    <xsd:element name="Com_x0020_Checkout_x0020_para" ma:index="11" nillable="true" ma:displayName="Com Checkout para" ma:list="UserInfo" ma:SharePointGroup="0" ma:internalName="Com_x0020_Checkout_x0020_para" ma:showField="EMai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25f0830b-4c39-44c2-ade8-557122c503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0BA74A9-FD1D-4853-A246-83221D1B4589}">
  <ds:schemaRefs>
    <ds:schemaRef ds:uri="http://schemas.microsoft.com/office/2006/metadata/properties"/>
    <ds:schemaRef ds:uri="http://schemas.microsoft.com/office/infopath/2007/PartnerControls"/>
    <ds:schemaRef ds:uri="f2fd5f14-0f17-470e-a9d1-102b4ca3f18c"/>
    <ds:schemaRef ds:uri="d425330a-7233-4c74-8ea4-1e52e8e11878"/>
  </ds:schemaRefs>
</ds:datastoreItem>
</file>

<file path=customXml/itemProps2.xml><?xml version="1.0" encoding="utf-8"?>
<ds:datastoreItem xmlns:ds="http://schemas.openxmlformats.org/officeDocument/2006/customXml" ds:itemID="{4589411B-1D6A-45AC-9BF3-35D3144C80C0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B888B817-7572-4529-9754-C71C139FD987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849C88CA-D8B3-42C4-B888-F70A5ED91B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25330a-7233-4c74-8ea4-1e52e8e11878"/>
    <ds:schemaRef ds:uri="f2fd5f14-0f17-470e-a9d1-102b4ca3f1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1B918BA-ED55-4A9B-9043-5AE2C913FB9C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72234FAF-DBB6-4BE9-A932-B6D9A4E7829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Documento Padrao.dotx</Template>
  <TotalTime>73</TotalTime>
  <Application>LibreOffice/24.2.7.2$Linux_X86_64 LibreOffice_project/420$Build-2</Application>
  <AppVersion>15.0000</AppVersion>
  <Pages>5</Pages>
  <Words>349</Words>
  <Characters>1888</Characters>
  <CharactersWithSpaces>2233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2026-07-15T12:58:00Z</dcterms:created>
  <dc:creator>Administrador</dc:creator>
  <dc:description/>
  <dc:language>en-US</dc:language>
  <cp:lastModifiedBy>Bruno Alves Siqueira</cp:lastModifiedBy>
  <cp:lastPrinted>2005-12-26T18:24:00Z</cp:lastPrinted>
  <dcterms:modified xsi:type="dcterms:W3CDTF">2026-07-15T14:13:00Z</dcterms:modified>
  <cp:revision>3</cp:revision>
  <dc:subject/>
  <dc:title>Caso de Uso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entário">
    <vt:lpwstr/>
  </property>
  <property fmtid="{D5CDD505-2E9C-101B-9397-08002B2CF9AE}" pid="3" name="ContentType">
    <vt:lpwstr>Documento</vt:lpwstr>
  </property>
  <property fmtid="{D5CDD505-2E9C-101B-9397-08002B2CF9AE}" pid="4" name="ContentTypeId">
    <vt:lpwstr>0x010100B4B67A51E5DB094A9EC24CE7ED6439B0</vt:lpwstr>
  </property>
  <property fmtid="{D5CDD505-2E9C-101B-9397-08002B2CF9AE}" pid="5" name="Etapa do Projeto">
    <vt:lpwstr>CONCEPÇÃO</vt:lpwstr>
  </property>
  <property fmtid="{D5CDD505-2E9C-101B-9397-08002B2CF9AE}" pid="6" name="Order">
    <vt:r8>340800</vt:r8>
  </property>
  <property fmtid="{D5CDD505-2E9C-101B-9397-08002B2CF9AE}" pid="7" name="TaxKeyword">
    <vt:lpwstr/>
  </property>
  <property fmtid="{D5CDD505-2E9C-101B-9397-08002B2CF9AE}" pid="8" name="_dlc_DocIdItemGuid">
    <vt:lpwstr>15f2dfb7-4cf7-47c2-be51-ef573f967101</vt:lpwstr>
  </property>
</Properties>
</file>