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9267" w14:textId="77777777" w:rsidR="00EA41AF" w:rsidRDefault="00000000">
      <w:pPr>
        <w:jc w:val="center"/>
      </w:pPr>
      <w:r>
        <w:rPr>
          <w:b/>
          <w:sz w:val="28"/>
        </w:rPr>
        <w:t>Análise dos apontamentos — IT.CM.QLD.001 - Fundações</w:t>
      </w:r>
    </w:p>
    <w:p w14:paraId="723322DA" w14:textId="77777777" w:rsidR="00EA41AF" w:rsidRDefault="00000000">
      <w:pPr>
        <w:jc w:val="center"/>
      </w:pPr>
      <w:r>
        <w:rPr>
          <w:i/>
          <w:color w:val="555555"/>
        </w:rPr>
        <w:t>Revisão feita por terceiros via outra sessão de Claude — verificação item a item contra o histórico de geração do documento</w:t>
      </w:r>
    </w:p>
    <w:p w14:paraId="2ECCF032" w14:textId="77777777" w:rsidR="00EA41AF" w:rsidRDefault="00EA41AF"/>
    <w:p w14:paraId="07277054" w14:textId="77777777" w:rsidR="00EA41AF" w:rsidRDefault="00000000">
      <w:pPr>
        <w:spacing w:after="240"/>
      </w:pPr>
      <w:r>
        <w:t>Este documento cobre apenas os apontamentos referentes ao IT.CM.QLD.001 - Fundações, único documento da lista revisada que foi efetivamente produzido nesta sessão. Os demais documentos (RE.* e PO.*) não foram criados aqui, por isso os apontamentos sobre eles não foram avaliados.</w:t>
      </w:r>
    </w:p>
    <w:p w14:paraId="0F0D08E8" w14:textId="77777777" w:rsidR="00EA41AF" w:rsidRPr="00BA0E1A" w:rsidRDefault="00000000">
      <w:pPr>
        <w:spacing w:before="280" w:after="40"/>
        <w:rPr>
          <w:highlight w:val="green"/>
        </w:rPr>
      </w:pPr>
      <w:r w:rsidRPr="00BA0E1A">
        <w:rPr>
          <w:b/>
          <w:sz w:val="22"/>
          <w:highlight w:val="green"/>
        </w:rPr>
        <w:t xml:space="preserve">1. </w:t>
      </w:r>
      <w:r w:rsidRPr="00BA0E1A">
        <w:rPr>
          <w:b/>
          <w:color w:val="B00000"/>
          <w:sz w:val="22"/>
          <w:highlight w:val="green"/>
        </w:rPr>
        <w:t>CONFIRMADO</w:t>
      </w:r>
    </w:p>
    <w:p w14:paraId="021B5D37" w14:textId="77777777" w:rsidR="00EA41AF" w:rsidRPr="00BA0E1A" w:rsidRDefault="00000000">
      <w:pPr>
        <w:spacing w:after="80"/>
        <w:rPr>
          <w:highlight w:val="green"/>
        </w:rPr>
      </w:pPr>
      <w:r w:rsidRPr="00BA0E1A">
        <w:rPr>
          <w:b/>
          <w:i/>
          <w:sz w:val="18"/>
          <w:highlight w:val="green"/>
        </w:rPr>
        <w:t xml:space="preserve">Apontamento original: </w:t>
      </w:r>
      <w:r w:rsidRPr="00BA0E1A">
        <w:rPr>
          <w:i/>
          <w:color w:val="555555"/>
          <w:sz w:val="18"/>
          <w:highlight w:val="green"/>
        </w:rPr>
        <w:t>[E] Item 2: "...radier e muro de arrimo.etores envolvidos no processo." Resíduo de template no meio da frase.</w:t>
      </w:r>
    </w:p>
    <w:p w14:paraId="6ED3AB8B" w14:textId="77777777" w:rsidR="00EA41AF" w:rsidRDefault="00000000">
      <w:pPr>
        <w:spacing w:after="120"/>
      </w:pPr>
      <w:r w:rsidRPr="00BA0E1A">
        <w:rPr>
          <w:highlight w:val="green"/>
        </w:rPr>
        <w:t>Erro real. O parágrafo de Aplicação no arquivo atual termina literalmente em "...muro de arrimo.etores envolvidos no processo." Isso é sobra do texto original do placeholder do template ("Descrever a Empresa aplicável e os setores envolvidos no processo."). A palavra "setores" estava fragmentada em duas runs no XML do Word; ao substituir o texto do parágrafo eu só limpei a primeira run e deixei a segunda ("etores envolvidos no processo.") grudada no final. Precisa ser corrigido.</w:t>
      </w:r>
    </w:p>
    <w:p w14:paraId="4968E5EA" w14:textId="77777777" w:rsidR="00EA41AF" w:rsidRDefault="00EA41AF">
      <w:pPr>
        <w:pBdr>
          <w:bottom w:val="single" w:sz="4" w:space="1" w:color="CCCCCC"/>
        </w:pBdr>
        <w:spacing w:after="0"/>
      </w:pPr>
    </w:p>
    <w:p w14:paraId="58491A7F" w14:textId="77777777" w:rsidR="00EA41AF" w:rsidRDefault="00000000">
      <w:pPr>
        <w:spacing w:before="280" w:after="40"/>
      </w:pPr>
      <w:r>
        <w:rPr>
          <w:b/>
          <w:sz w:val="22"/>
        </w:rPr>
        <w:t xml:space="preserve">2. </w:t>
      </w:r>
      <w:r>
        <w:rPr>
          <w:b/>
          <w:color w:val="B88600"/>
          <w:sz w:val="22"/>
        </w:rPr>
        <w:t>PARCIAL</w:t>
      </w:r>
    </w:p>
    <w:p w14:paraId="078A67D6" w14:textId="77777777" w:rsidR="00EA41AF" w:rsidRDefault="00000000">
      <w:pPr>
        <w:spacing w:after="80"/>
      </w:pPr>
      <w:r>
        <w:rPr>
          <w:b/>
          <w:i/>
          <w:sz w:val="18"/>
        </w:rPr>
        <w:t xml:space="preserve">Apontamento original: </w:t>
      </w:r>
      <w:r>
        <w:rPr>
          <w:i/>
          <w:color w:val="555555"/>
          <w:sz w:val="18"/>
        </w:rPr>
        <w:t>[C] "Conferência do Serviço" como 5.9.2 dentro de "5.9 Muro de Arrimo", mas lista os FIS 003.1 a 003.6 de todas as fundações. Subir para 5.10, "Registros" vira 5.11.</w:t>
      </w:r>
    </w:p>
    <w:p w14:paraId="63BE2D38" w14:textId="513C3ED4" w:rsidR="00EA41AF" w:rsidRDefault="00000000">
      <w:pPr>
        <w:spacing w:after="120"/>
      </w:pPr>
      <w:r>
        <w:t>A numeração "5.9.2" citada não existe no arquivo — não há numeração hierárquica nenhuma na seção 5; todos os subtítulos (Método Executivo para X, Conferência do Serviço, Registros) são parágrafos em negrito no mesmo nível visual, sem número. Então esse "5.9.2" é uma numeração que a ferramenta de revisão da outra pessoa inferiu por conta própria, não texto real do documento. Mas o problema de fundo apontado é válido: sem diferenciação visual/numérica entre os métodos executivos e tópicos como "Conferência do Serviço"/"Registros", fica ambíguo se estes últimos pertencem ao último método (Muro de Arrimo) ou são tópicos novos e independentes. Vale considerar numerar os subtítulos da seção 5 para eliminar essa ambiguidade.</w:t>
      </w:r>
    </w:p>
    <w:p w14:paraId="11D9AB31" w14:textId="77777777" w:rsidR="00EA41AF" w:rsidRDefault="00EA41AF">
      <w:pPr>
        <w:pBdr>
          <w:bottom w:val="single" w:sz="4" w:space="1" w:color="CCCCCC"/>
        </w:pBdr>
        <w:spacing w:after="0"/>
      </w:pPr>
    </w:p>
    <w:p w14:paraId="66893537" w14:textId="77777777" w:rsidR="00EA41AF" w:rsidRDefault="00000000">
      <w:pPr>
        <w:spacing w:before="280" w:after="40"/>
      </w:pPr>
      <w:r>
        <w:rPr>
          <w:b/>
          <w:sz w:val="22"/>
        </w:rPr>
        <w:t xml:space="preserve">3. </w:t>
      </w:r>
      <w:r>
        <w:rPr>
          <w:b/>
          <w:color w:val="B00000"/>
          <w:sz w:val="22"/>
        </w:rPr>
        <w:t>CONFIRMADO</w:t>
      </w:r>
    </w:p>
    <w:p w14:paraId="38CB6496" w14:textId="77777777" w:rsidR="00EA41AF" w:rsidRDefault="00000000">
      <w:pPr>
        <w:spacing w:after="80"/>
      </w:pPr>
      <w:r>
        <w:rPr>
          <w:b/>
          <w:i/>
          <w:sz w:val="18"/>
        </w:rPr>
        <w:t xml:space="preserve">Apontamento original: </w:t>
      </w:r>
      <w:r>
        <w:rPr>
          <w:i/>
          <w:color w:val="555555"/>
          <w:sz w:val="18"/>
        </w:rPr>
        <w:t>[E] Rev. 01 registra "Revisão do item 12 e 13", numeração do documento antigo. Atualizar para a numeração atual ou anotar "numeração anterior à migração de template".</w:t>
      </w:r>
    </w:p>
    <w:p w14:paraId="6DDE8DA7" w14:textId="77777777" w:rsidR="00EA41AF" w:rsidRDefault="00000000">
      <w:pPr>
        <w:spacing w:after="120"/>
      </w:pPr>
      <w:r>
        <w:t>Erro real. Essa referência veio de uma versão anterior do documento, quando eu ainda tinha organizado o conteúdo em 15 seções numeradas (antes de comprimir tudo para os 6 títulos fixos do template IT.GG.PRO.001). O texto "item 12 e 13" ficou órfão dessa numeração antiga e não foi atualizado quando o documento foi reestruturado. Precisa ser corrigido ou anotado.</w:t>
      </w:r>
    </w:p>
    <w:p w14:paraId="0DED4498" w14:textId="77777777" w:rsidR="00EA41AF" w:rsidRDefault="00EA41AF">
      <w:pPr>
        <w:pBdr>
          <w:bottom w:val="single" w:sz="4" w:space="1" w:color="CCCCCC"/>
        </w:pBdr>
        <w:spacing w:after="0"/>
      </w:pPr>
    </w:p>
    <w:p w14:paraId="626D37AF" w14:textId="77777777" w:rsidR="00EA41AF" w:rsidRDefault="00000000">
      <w:pPr>
        <w:spacing w:before="280" w:after="40"/>
      </w:pPr>
      <w:r>
        <w:rPr>
          <w:b/>
          <w:sz w:val="22"/>
        </w:rPr>
        <w:t xml:space="preserve">4. </w:t>
      </w:r>
      <w:r>
        <w:rPr>
          <w:b/>
          <w:color w:val="B00000"/>
          <w:sz w:val="22"/>
        </w:rPr>
        <w:t>CONFIRMADO</w:t>
      </w:r>
    </w:p>
    <w:p w14:paraId="12FE24D2" w14:textId="77777777" w:rsidR="00EA41AF" w:rsidRDefault="00000000">
      <w:pPr>
        <w:spacing w:after="80"/>
      </w:pPr>
      <w:r>
        <w:rPr>
          <w:b/>
          <w:i/>
          <w:sz w:val="18"/>
        </w:rPr>
        <w:t xml:space="preserve">Apontamento original: </w:t>
      </w:r>
      <w:r>
        <w:rPr>
          <w:i/>
          <w:color w:val="555555"/>
          <w:sz w:val="18"/>
        </w:rPr>
        <w:t>[E] FIS 003.1 a 003.6, Mobuss e FP 08 002 J citados no corpo e ausentes de Definições e Referências.</w:t>
      </w:r>
    </w:p>
    <w:p w14:paraId="3AD74383" w14:textId="77777777" w:rsidR="00EA41AF" w:rsidRDefault="00000000">
      <w:pPr>
        <w:spacing w:after="120"/>
      </w:pPr>
      <w:r>
        <w:t xml:space="preserve">Correto. A tabela de Definições só contém "EPI", porque foi o único termo com definição explícita no texto-fonte original da Make It — deliberadamente não inventei definições para termos que a fonte não explicava, </w:t>
      </w:r>
      <w:r>
        <w:lastRenderedPageBreak/>
        <w:t>por regra de não fabricar conteúdo. Porém "FIS" e "FP" seguem as siglas oficiais do PO.GG.QLD.002 (FI = Ficha de Inspeção, FP = Formulário Padrão), então dá para completar essas definições sem fabricar nada, apenas aplicando a nomenclatura já oficial do Grupo Gadens.</w:t>
      </w:r>
    </w:p>
    <w:p w14:paraId="6F45CD68" w14:textId="77777777" w:rsidR="00EA41AF" w:rsidRDefault="00EA41AF">
      <w:pPr>
        <w:pBdr>
          <w:bottom w:val="single" w:sz="4" w:space="1" w:color="CCCCCC"/>
        </w:pBdr>
        <w:spacing w:after="0"/>
      </w:pPr>
    </w:p>
    <w:p w14:paraId="63E6004C" w14:textId="77777777" w:rsidR="00EA41AF" w:rsidRDefault="00000000">
      <w:pPr>
        <w:spacing w:before="280" w:after="40"/>
      </w:pPr>
      <w:r>
        <w:rPr>
          <w:b/>
          <w:sz w:val="22"/>
        </w:rPr>
        <w:t xml:space="preserve">5. </w:t>
      </w:r>
      <w:r>
        <w:rPr>
          <w:b/>
          <w:color w:val="B00000"/>
          <w:sz w:val="22"/>
        </w:rPr>
        <w:t>CONFIRMADO</w:t>
      </w:r>
    </w:p>
    <w:p w14:paraId="09A644A5" w14:textId="77777777" w:rsidR="00EA41AF" w:rsidRDefault="00000000">
      <w:pPr>
        <w:spacing w:after="80"/>
      </w:pPr>
      <w:r>
        <w:rPr>
          <w:b/>
          <w:i/>
          <w:sz w:val="18"/>
        </w:rPr>
        <w:t xml:space="preserve">Apontamento original: </w:t>
      </w:r>
      <w:r>
        <w:rPr>
          <w:i/>
          <w:color w:val="555555"/>
          <w:sz w:val="18"/>
        </w:rPr>
        <w:t>[E] Rótulo "Consenso/Aprovação" na rev. 01 contra "Elaboração/Aprovação" nas demais.</w:t>
      </w:r>
    </w:p>
    <w:p w14:paraId="4AA42A09" w14:textId="77777777" w:rsidR="00EA41AF" w:rsidRDefault="00000000">
      <w:pPr>
        <w:spacing w:after="120"/>
      </w:pPr>
      <w:r>
        <w:t>Correto. O rótulo "Consenso / Aprovação" foi copiado literalmente da tabela do documento Make It original (fonte) para a linha de Revisão 01, enquanto a linha de Revisão 02 (mais recente, adicionada por Bruno) usa apenas "Aprovação". A tabela ficou com rótulos inconsistentes entre linhas — precisa padronizar.</w:t>
      </w:r>
    </w:p>
    <w:p w14:paraId="16ED68AC" w14:textId="77777777" w:rsidR="00EA41AF" w:rsidRDefault="00EA41AF">
      <w:pPr>
        <w:pBdr>
          <w:bottom w:val="single" w:sz="4" w:space="1" w:color="CCCCCC"/>
        </w:pBdr>
        <w:spacing w:after="0"/>
      </w:pPr>
    </w:p>
    <w:p w14:paraId="2CD55A50" w14:textId="77777777" w:rsidR="00EA41AF" w:rsidRDefault="00000000">
      <w:pPr>
        <w:spacing w:before="280" w:after="40"/>
      </w:pPr>
      <w:r>
        <w:rPr>
          <w:b/>
          <w:sz w:val="22"/>
        </w:rPr>
        <w:t xml:space="preserve">6. </w:t>
      </w:r>
      <w:r>
        <w:rPr>
          <w:b/>
          <w:color w:val="444444"/>
          <w:sz w:val="22"/>
        </w:rPr>
        <w:t>NÃO É ERRO MEU</w:t>
      </w:r>
    </w:p>
    <w:p w14:paraId="0FF68203" w14:textId="77777777" w:rsidR="00EA41AF" w:rsidRDefault="00000000">
      <w:pPr>
        <w:spacing w:after="80"/>
      </w:pPr>
      <w:r>
        <w:rPr>
          <w:b/>
          <w:i/>
          <w:sz w:val="18"/>
        </w:rPr>
        <w:t xml:space="preserve">Apontamento original: </w:t>
      </w:r>
      <w:r>
        <w:rPr>
          <w:i/>
          <w:color w:val="555555"/>
          <w:sz w:val="18"/>
        </w:rPr>
        <w:t>[C] Sem vínculo com POP pai ou fluxo de origem.</w:t>
      </w:r>
    </w:p>
    <w:p w14:paraId="7EE6637C" w14:textId="77777777" w:rsidR="00EA41AF" w:rsidRDefault="00000000">
      <w:pPr>
        <w:spacing w:after="120"/>
      </w:pPr>
      <w:r>
        <w:t>O documento-fonte da Make It não citava nenhum POP pai ou fluxograma de origem para o processo de Fundações — não foi omitido por mim, simplesmente não existia essa informação no texto original e não fabriquei uma referência que não estava lá. É uma sugestão de melhoria legítima para levar à área responsável pelo processo, não uma falha de transposição do documento.</w:t>
      </w:r>
    </w:p>
    <w:p w14:paraId="6783874D" w14:textId="77777777" w:rsidR="00EA41AF" w:rsidRDefault="00EA41AF">
      <w:pPr>
        <w:pBdr>
          <w:bottom w:val="single" w:sz="4" w:space="1" w:color="CCCCCC"/>
        </w:pBdr>
        <w:spacing w:after="0"/>
      </w:pPr>
    </w:p>
    <w:p w14:paraId="3BEA8D88" w14:textId="77777777" w:rsidR="00EA41AF" w:rsidRDefault="00000000">
      <w:pPr>
        <w:spacing w:before="280" w:after="40"/>
      </w:pPr>
      <w:r>
        <w:rPr>
          <w:b/>
          <w:sz w:val="22"/>
        </w:rPr>
        <w:t xml:space="preserve">7. </w:t>
      </w:r>
      <w:r>
        <w:rPr>
          <w:b/>
          <w:color w:val="444444"/>
          <w:sz w:val="22"/>
        </w:rPr>
        <w:t>NÃO É ERRO MEU</w:t>
      </w:r>
    </w:p>
    <w:p w14:paraId="30447E36" w14:textId="77777777" w:rsidR="00EA41AF" w:rsidRDefault="00000000">
      <w:pPr>
        <w:spacing w:after="80"/>
      </w:pPr>
      <w:r>
        <w:rPr>
          <w:b/>
          <w:i/>
          <w:sz w:val="18"/>
        </w:rPr>
        <w:t xml:space="preserve">Apontamento original: </w:t>
      </w:r>
      <w:r>
        <w:rPr>
          <w:i/>
          <w:color w:val="555555"/>
          <w:sz w:val="18"/>
        </w:rPr>
        <w:t>[C] Papéis citados no texto (Supervisor, Mestre de Obra, Operador de Perfuratriz, topógrafo) sem definição em lugar nenhum.</w:t>
      </w:r>
    </w:p>
    <w:p w14:paraId="4EAAB55C" w14:textId="77777777" w:rsidR="00EA41AF" w:rsidRDefault="00000000">
      <w:pPr>
        <w:spacing w:after="120"/>
      </w:pPr>
      <w:r>
        <w:t>Mesmo caso do ponto 6: esses papéis são mencionados no texto-fonte original sem definição formal, e eu não inventei definições para eles. É uma lacuna genuína do conteúdo original, válida como sugestão de melhoria, mas não um erro que eu tenha introduzido na transposição.</w:t>
      </w:r>
    </w:p>
    <w:p w14:paraId="05FC58CD" w14:textId="77777777" w:rsidR="00EA41AF" w:rsidRDefault="00EA41AF">
      <w:pPr>
        <w:pBdr>
          <w:bottom w:val="single" w:sz="4" w:space="1" w:color="CCCCCC"/>
        </w:pBdr>
        <w:spacing w:after="0"/>
      </w:pPr>
    </w:p>
    <w:p w14:paraId="3CE763CD" w14:textId="77777777" w:rsidR="00EA41AF" w:rsidRDefault="00000000">
      <w:pPr>
        <w:spacing w:before="280" w:after="40"/>
      </w:pPr>
      <w:r>
        <w:rPr>
          <w:b/>
          <w:sz w:val="22"/>
        </w:rPr>
        <w:t xml:space="preserve">8. </w:t>
      </w:r>
      <w:r>
        <w:rPr>
          <w:b/>
          <w:color w:val="006600"/>
          <w:sz w:val="22"/>
        </w:rPr>
        <w:t>IMPRECISO</w:t>
      </w:r>
    </w:p>
    <w:p w14:paraId="13EC7336" w14:textId="77777777" w:rsidR="00EA41AF" w:rsidRDefault="00000000">
      <w:pPr>
        <w:spacing w:after="80"/>
      </w:pPr>
      <w:r>
        <w:rPr>
          <w:b/>
          <w:i/>
          <w:sz w:val="18"/>
        </w:rPr>
        <w:t xml:space="preserve">Apontamento original: </w:t>
      </w:r>
      <w:r>
        <w:rPr>
          <w:i/>
          <w:color w:val="555555"/>
          <w:sz w:val="18"/>
        </w:rPr>
        <w:t>[C] Tolerâncias quantitativas só na estaca escavada (5 mm, 20 a 30 cm, 12 horas, 3 diâmetros). Conferir com a Obra se baldrame, blocos, radier e muro têm critérios equivalentes.</w:t>
      </w:r>
    </w:p>
    <w:p w14:paraId="710C99E2" w14:textId="77777777" w:rsidR="00EA41AF" w:rsidRDefault="00000000">
      <w:pPr>
        <w:spacing w:after="120"/>
      </w:pPr>
      <w:r>
        <w:t>A afirmação de que as tolerâncias aparecem "só na estaca escavada" está incorreta. O método executivo para Viga Baldrame também tem tolerâncias explícitas no texto-fonte, nas "Diretrizes finais": tolerância ± 5,0 cm (verificação de cota de fundo com nível a laser/mangueira) e tolerância ± 5,0 mm (conferência de locação com trena/prumo de centro). Vale pedir que esse apontamento seja revisado antes de ser levado à Obra como premissa, já que a generalização não está certa.</w:t>
      </w:r>
    </w:p>
    <w:p w14:paraId="0B7866F2" w14:textId="77777777" w:rsidR="00EA41AF" w:rsidRDefault="00EA41AF">
      <w:pPr>
        <w:pBdr>
          <w:bottom w:val="single" w:sz="4" w:space="1" w:color="CCCCCC"/>
        </w:pBdr>
        <w:spacing w:after="0"/>
      </w:pPr>
    </w:p>
    <w:p w14:paraId="2511FE80" w14:textId="77777777" w:rsidR="00EA41AF" w:rsidRDefault="00000000">
      <w:pPr>
        <w:spacing w:before="280" w:after="40"/>
      </w:pPr>
      <w:r>
        <w:rPr>
          <w:b/>
          <w:sz w:val="22"/>
        </w:rPr>
        <w:t xml:space="preserve">9. </w:t>
      </w:r>
      <w:r>
        <w:rPr>
          <w:b/>
          <w:color w:val="444444"/>
          <w:sz w:val="22"/>
        </w:rPr>
        <w:t>INTENCIONAL</w:t>
      </w:r>
    </w:p>
    <w:p w14:paraId="3E5D2AE6" w14:textId="77777777" w:rsidR="00EA41AF" w:rsidRDefault="00000000">
      <w:pPr>
        <w:spacing w:after="80"/>
      </w:pPr>
      <w:r>
        <w:rPr>
          <w:b/>
          <w:i/>
          <w:sz w:val="18"/>
        </w:rPr>
        <w:t xml:space="preserve">Apontamento original: </w:t>
      </w:r>
      <w:r>
        <w:rPr>
          <w:i/>
          <w:color w:val="555555"/>
          <w:sz w:val="18"/>
        </w:rPr>
        <w:t>[E] Placeholder Xxxx/2026.</w:t>
      </w:r>
    </w:p>
    <w:p w14:paraId="17438E74" w14:textId="77777777" w:rsidR="00EA41AF" w:rsidRDefault="00000000">
      <w:pPr>
        <w:spacing w:after="120"/>
      </w:pPr>
      <w:r>
        <w:t>O placeholder existe de fato, mas é intencional: é a data de aprovação do Carlos Vargas para a Revisão 02, que ainda não aconteceu. Não é um erro de preenchimento — é um campo genuinamente pendente até a aprovação ocorrer, e só deve ser preenchido quando a data real for conhecida.</w:t>
      </w:r>
    </w:p>
    <w:p w14:paraId="15BCA3E7" w14:textId="77777777" w:rsidR="00EA41AF" w:rsidRDefault="00EA41AF">
      <w:pPr>
        <w:pBdr>
          <w:bottom w:val="single" w:sz="4" w:space="1" w:color="CCCCCC"/>
        </w:pBdr>
        <w:spacing w:after="0"/>
      </w:pPr>
    </w:p>
    <w:p w14:paraId="00E88B65" w14:textId="77777777" w:rsidR="00EA41AF" w:rsidRDefault="00EA41AF"/>
    <w:p w14:paraId="74385730" w14:textId="77777777" w:rsidR="00EA41AF" w:rsidRDefault="00000000">
      <w:r>
        <w:rPr>
          <w:b/>
          <w:sz w:val="24"/>
        </w:rPr>
        <w:lastRenderedPageBreak/>
        <w:t>Resumo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EA41AF" w14:paraId="2F0B7EDF" w14:textId="77777777">
        <w:trPr>
          <w:jc w:val="center"/>
        </w:trPr>
        <w:tc>
          <w:tcPr>
            <w:tcW w:w="4844" w:type="dxa"/>
          </w:tcPr>
          <w:p w14:paraId="3075C0CE" w14:textId="77777777" w:rsidR="00EA41AF" w:rsidRDefault="00000000">
            <w:r>
              <w:rPr>
                <w:b/>
              </w:rPr>
              <w:t>Veredito</w:t>
            </w:r>
          </w:p>
        </w:tc>
        <w:tc>
          <w:tcPr>
            <w:tcW w:w="4844" w:type="dxa"/>
          </w:tcPr>
          <w:p w14:paraId="3072614C" w14:textId="77777777" w:rsidR="00EA41AF" w:rsidRDefault="00000000">
            <w:r>
              <w:rPr>
                <w:b/>
              </w:rPr>
              <w:t>Pontos</w:t>
            </w:r>
          </w:p>
        </w:tc>
      </w:tr>
      <w:tr w:rsidR="00EA41AF" w14:paraId="4C6FF3CF" w14:textId="77777777">
        <w:trPr>
          <w:jc w:val="center"/>
        </w:trPr>
        <w:tc>
          <w:tcPr>
            <w:tcW w:w="4844" w:type="dxa"/>
          </w:tcPr>
          <w:p w14:paraId="670EF7D1" w14:textId="77777777" w:rsidR="00EA41AF" w:rsidRDefault="00000000">
            <w:r>
              <w:t>Confirmado (bug real meu)</w:t>
            </w:r>
          </w:p>
        </w:tc>
        <w:tc>
          <w:tcPr>
            <w:tcW w:w="4844" w:type="dxa"/>
          </w:tcPr>
          <w:p w14:paraId="4445FFB7" w14:textId="77777777" w:rsidR="00EA41AF" w:rsidRDefault="00000000">
            <w:r>
              <w:t>1, 3, 4, 5</w:t>
            </w:r>
          </w:p>
        </w:tc>
      </w:tr>
      <w:tr w:rsidR="00EA41AF" w14:paraId="36F6B6AA" w14:textId="77777777">
        <w:trPr>
          <w:jc w:val="center"/>
        </w:trPr>
        <w:tc>
          <w:tcPr>
            <w:tcW w:w="4844" w:type="dxa"/>
          </w:tcPr>
          <w:p w14:paraId="7DE92E5A" w14:textId="77777777" w:rsidR="00EA41AF" w:rsidRDefault="00000000">
            <w:r>
              <w:t>Parcialmente correto / ambiguidade real, número citado não existe</w:t>
            </w:r>
          </w:p>
        </w:tc>
        <w:tc>
          <w:tcPr>
            <w:tcW w:w="4844" w:type="dxa"/>
          </w:tcPr>
          <w:p w14:paraId="75A430F2" w14:textId="77777777" w:rsidR="00EA41AF" w:rsidRDefault="00000000">
            <w:r>
              <w:t>2</w:t>
            </w:r>
          </w:p>
        </w:tc>
      </w:tr>
      <w:tr w:rsidR="00EA41AF" w14:paraId="60D940F8" w14:textId="77777777">
        <w:trPr>
          <w:jc w:val="center"/>
        </w:trPr>
        <w:tc>
          <w:tcPr>
            <w:tcW w:w="4844" w:type="dxa"/>
          </w:tcPr>
          <w:p w14:paraId="31CA7040" w14:textId="77777777" w:rsidR="00EA41AF" w:rsidRDefault="00000000">
            <w:r>
              <w:t>Não é erro meu (lacuna do documento-fonte)</w:t>
            </w:r>
          </w:p>
        </w:tc>
        <w:tc>
          <w:tcPr>
            <w:tcW w:w="4844" w:type="dxa"/>
          </w:tcPr>
          <w:p w14:paraId="3E410E95" w14:textId="77777777" w:rsidR="00EA41AF" w:rsidRDefault="00000000">
            <w:r>
              <w:t>6, 7</w:t>
            </w:r>
          </w:p>
        </w:tc>
      </w:tr>
      <w:tr w:rsidR="00EA41AF" w14:paraId="1900C756" w14:textId="77777777">
        <w:trPr>
          <w:jc w:val="center"/>
        </w:trPr>
        <w:tc>
          <w:tcPr>
            <w:tcW w:w="4844" w:type="dxa"/>
          </w:tcPr>
          <w:p w14:paraId="099E57F1" w14:textId="77777777" w:rsidR="00EA41AF" w:rsidRDefault="00000000">
            <w:r>
              <w:t>Impreciso (generalização errada)</w:t>
            </w:r>
          </w:p>
        </w:tc>
        <w:tc>
          <w:tcPr>
            <w:tcW w:w="4844" w:type="dxa"/>
          </w:tcPr>
          <w:p w14:paraId="1AA076F8" w14:textId="77777777" w:rsidR="00EA41AF" w:rsidRDefault="00000000">
            <w:r>
              <w:t>8</w:t>
            </w:r>
          </w:p>
        </w:tc>
      </w:tr>
      <w:tr w:rsidR="00EA41AF" w14:paraId="5CDE2549" w14:textId="77777777">
        <w:trPr>
          <w:jc w:val="center"/>
        </w:trPr>
        <w:tc>
          <w:tcPr>
            <w:tcW w:w="4844" w:type="dxa"/>
          </w:tcPr>
          <w:p w14:paraId="4DEBED68" w14:textId="77777777" w:rsidR="00EA41AF" w:rsidRDefault="00000000">
            <w:r>
              <w:t>Existe, mas é intencional</w:t>
            </w:r>
          </w:p>
        </w:tc>
        <w:tc>
          <w:tcPr>
            <w:tcW w:w="4844" w:type="dxa"/>
          </w:tcPr>
          <w:p w14:paraId="6EFF8D57" w14:textId="77777777" w:rsidR="00EA41AF" w:rsidRDefault="00000000">
            <w:r>
              <w:t>9</w:t>
            </w:r>
          </w:p>
        </w:tc>
      </w:tr>
    </w:tbl>
    <w:p w14:paraId="5CE33607" w14:textId="77777777" w:rsidR="00BB4BE4" w:rsidRDefault="00BB4BE4"/>
    <w:sectPr w:rsidR="00BB4BE4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219878">
    <w:abstractNumId w:val="8"/>
  </w:num>
  <w:num w:numId="2" w16cid:durableId="84427531">
    <w:abstractNumId w:val="6"/>
  </w:num>
  <w:num w:numId="3" w16cid:durableId="974604750">
    <w:abstractNumId w:val="5"/>
  </w:num>
  <w:num w:numId="4" w16cid:durableId="415977039">
    <w:abstractNumId w:val="4"/>
  </w:num>
  <w:num w:numId="5" w16cid:durableId="360084415">
    <w:abstractNumId w:val="7"/>
  </w:num>
  <w:num w:numId="6" w16cid:durableId="1270774366">
    <w:abstractNumId w:val="3"/>
  </w:num>
  <w:num w:numId="7" w16cid:durableId="86585448">
    <w:abstractNumId w:val="2"/>
  </w:num>
  <w:num w:numId="8" w16cid:durableId="284233238">
    <w:abstractNumId w:val="1"/>
  </w:num>
  <w:num w:numId="9" w16cid:durableId="69206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B07"/>
    <w:rsid w:val="0015074B"/>
    <w:rsid w:val="0029639D"/>
    <w:rsid w:val="00326F90"/>
    <w:rsid w:val="003B6824"/>
    <w:rsid w:val="004802BE"/>
    <w:rsid w:val="00AA1D8D"/>
    <w:rsid w:val="00B47730"/>
    <w:rsid w:val="00BA0E1A"/>
    <w:rsid w:val="00BB4BE4"/>
    <w:rsid w:val="00CB0664"/>
    <w:rsid w:val="00EA41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C8CFAD4-724D-4ED9-A912-C3952CF0C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909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Kawasaki</cp:lastModifiedBy>
  <cp:revision>4</cp:revision>
  <dcterms:created xsi:type="dcterms:W3CDTF">2013-12-23T23:15:00Z</dcterms:created>
  <dcterms:modified xsi:type="dcterms:W3CDTF">2026-08-12T16:46:00Z</dcterms:modified>
  <cp:category/>
</cp:coreProperties>
</file>