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CellMar>
          <w:top w:w="57" w:type="dxa"/>
          <w:left w:w="91" w:type="dxa"/>
          <w:bottom w:w="57" w:type="dxa"/>
          <w:right w:w="91" w:type="dxa"/>
        </w:tblCellMar>
      </w:tblPr>
      <w:tblGrid>
        <w:gridCol w:w="2041"/>
        <w:gridCol w:w="7597"/>
      </w:tblGrid>
      <w:tr>
        <w:tc>
          <w:tcPr>
            <w:tcW w:type="dxa" w:w="2041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1080000" cy="800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gaden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00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/>
                <w:i w:val="0"/>
                <w:color w:val="58595B"/>
                <w:sz w:val="30"/>
              </w:rPr>
              <w:t>ROTEIRO DE PERGUNTAS - LINHA AXIAL</w:t>
            </w:r>
          </w:p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767171"/>
                <w:sz w:val="19"/>
              </w:rPr>
              <w:t>Projeto Next - Fase 2 - Etapa 1 | Comercial - Entrega de Chaves (Gadens e Make It)</w:t>
            </w:r>
          </w:p>
        </w:tc>
      </w:tr>
    </w:tbl>
    <w:p>
      <w:pPr>
        <w:keepNext w:val="0"/>
        <w:pBdr>
          <w:bottom w:val="single" w:sz="18" w:space="1" w:color="C0272D"/>
        </w:pBd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c>
          <w:tcPr>
            <w:tcW w:type="dxa" w:w="9638"/>
            <w:shd w:val="clear" w:fill="F2F2F2"/>
          </w:tcPr>
          <w:p>
            <w:pPr>
              <w:keepNext w:val="0"/>
              <w:spacing w:before="0" w:after="80"/>
            </w:pPr>
            <w:r>
              <w:rPr>
                <w:rFonts w:ascii="Calibri" w:hAnsi="Calibri"/>
                <w:b/>
                <w:i w:val="0"/>
                <w:color w:val="C0272D"/>
                <w:sz w:val="22"/>
              </w:rPr>
              <w:t>Como conduzir a reuniao</w:t>
            </w:r>
          </w:p>
          <w:p>
            <w:pPr>
              <w:keepNext w:val="0"/>
              <w:spacing w:before="0" w:after="120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Este roteiro apoia o preenchimento da Linha Axial (aba 1) e da planilha de Dores e Rupturas (aba 3) do arquivo "Projeto Next - Fase 2 - Linha Axial - Comercial - Entrega de Chaves". Percorra os subprocessos na ordem em que acontecem na cadeia, nomeando cada um na propria reuniao.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Nao presumir: informacao nao confirmada fica em branco ou vai para "Pontos a decidir".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Cadeia direta: fornecedor e cliente sao apenas o elo imediato (subprocesso anterior e seguinte). Nao abrir a cadeia toda.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Fornecedor externo (banco, cartorio, CEF, corretor, cliente): escrever o nome e o que ele entrega.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Responsavel e quem responde pelo resultado, nao apenas quem executa. Se a resposta for "ninguem", registrar assim.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Indicador: somente o que ja e medido hoje, com valor e fonte. Ausencia de medicao e um achado do projeto, nao falha da area.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Ruptura e solucao: registrar a ruptura primeiro e a solucao proposta depois, no mesmo campo.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Quando o comportamento diferir entre as empresas, indicar (Gadens) ou (Make It) - assimetria e intencional.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Nome de subprocesso/atividade: verbo + complemento. Ex.: "Aprovar contrato".</w:t>
            </w:r>
          </w:p>
        </w:tc>
      </w:tr>
    </w:tbl>
    <w:p>
      <w:pPr>
        <w:keepNext w:val="0"/>
        <w:spacing w:before="0" w:after="80"/>
      </w:pPr>
    </w:p>
    <w:p>
      <w:pPr>
        <w:shd w:val="clear" w:fill="58595B"/>
        <w:keepNext/>
        <w:pBdr>
          <w:left w:val="single" w:sz="24" w:space="4" w:color="C0272D"/>
        </w:pBdr>
        <w:spacing w:before="120" w:after="120"/>
      </w:pPr>
      <w:r>
        <w:rPr>
          <w:rFonts w:ascii="Calibri" w:hAnsi="Calibri"/>
          <w:b/>
          <w:i w:val="0"/>
          <w:color w:val="FFFFFF"/>
          <w:sz w:val="24"/>
        </w:rPr>
        <w:t>IDENTIFICAÇÃO DA REUNIÃO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3118"/>
        <w:gridCol w:w="6520"/>
      </w:tblGrid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Data da reunião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Participantes e área/empresa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Facilitador (Processos)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Subprocessos previstos na cadeia (nomes provisórios)</w:t>
            </w:r>
          </w:p>
        </w:tc>
        <w:tc>
          <w:tcPr>
            <w:tcW w:type="dxa" w:w="6520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A6A6A6"/>
                <w:sz w:val="17"/>
              </w:rPr>
              <w:t>preencher antes ou no início da reunião</w:t>
            </w:r>
          </w:p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Ponto de início e fim da cadeia mapeada</w:t>
            </w:r>
          </w:p>
        </w:tc>
        <w:tc>
          <w:tcPr>
            <w:tcW w:type="dxa" w:w="6520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A6A6A6"/>
                <w:sz w:val="17"/>
              </w:rPr>
              <w:t>ex.: da assinatura do contrato até a entrega das chaves</w:t>
            </w: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1.  BLOCO POR SUBPROCESSO</w:t>
      </w:r>
      <w:r>
        <w:rPr>
          <w:rFonts w:ascii="Calibri" w:hAnsi="Calibri"/>
          <w:color w:val="E3C6C8"/>
          <w:sz w:val="15"/>
        </w:rPr>
        <w:tab/>
        <w:t>Linha Axial · aba 1 — repetir uma vez por subprocesso da cadeia</w:t>
      </w:r>
    </w:p>
    <w:p>
      <w:pPr>
        <w:keepNext w:val="0"/>
        <w:spacing w:before="0" w:after="160"/>
      </w:pPr>
      <w:r>
        <w:rPr>
          <w:rFonts w:ascii="Calibri" w:hAnsi="Calibri"/>
          <w:b w:val="0"/>
          <w:i/>
          <w:color w:val="767171"/>
          <w:sz w:val="19"/>
        </w:rPr>
        <w:t>Preencha um bloco destes para cada subprocesso identificado na cadeia direta (fotocopie/repita a página quantas vezes forem necessárias, até 22 subprocessos).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Nome do subprocesso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Como esse subprocesso é chamado no dia a dia? (verbo + complemento)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Ex.: "Formalizar contrato", "Vistoriar imóvel", "Entregar chaves".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624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Fornecedor / Input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Quem entrega o insumo para este subprocesso começar? O que exatamente ele entrega?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Normalmente é o subprocesso anterior na cadeia. Se for externo (banco, cartório, CEF, corretor, cliente), escreva o nome e o que ele entrega.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4252"/>
        <w:gridCol w:w="5386"/>
      </w:tblGrid>
      <w:tr>
        <w:trPr>
          <w:trHeight w:val="369" w:hRule="atLeast"/>
          <w:tblHeader w:val="true"/>
        </w:trPr>
        <w:tc>
          <w:tcPr>
            <w:tcW w:type="dxa" w:w="425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Fornecedor</w:t>
            </w:r>
          </w:p>
        </w:tc>
        <w:tc>
          <w:tcPr>
            <w:tcW w:type="dxa" w:w="5386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Input (o que é entregue)</w:t>
            </w:r>
          </w:p>
        </w:tc>
      </w:tr>
      <w:tr>
        <w:trPr>
          <w:trHeight w:val="794" w:hRule="atLeast"/>
        </w:trPr>
        <w:tc>
          <w:tcPr>
            <w:tcW w:type="dxa" w:w="4252"/>
          </w:tcPr>
          <w:p/>
        </w:tc>
        <w:tc>
          <w:tcPr>
            <w:tcW w:type="dxa" w:w="5386"/>
          </w:tcPr>
          <w:p/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Entregável / Responsável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O que este subprocesso produz? Quem responde pelo resultado (não apenas quem executa)?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Se a resposta for "ninguém", registre assim mesmo.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4819"/>
        <w:gridCol w:w="4819"/>
      </w:tblGrid>
      <w:tr>
        <w:trPr>
          <w:trHeight w:val="369" w:hRule="atLeast"/>
          <w:tblHeader w:val="true"/>
        </w:trPr>
        <w:tc>
          <w:tcPr>
            <w:tcW w:type="dxa" w:w="4819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Entregável</w:t>
            </w:r>
          </w:p>
        </w:tc>
        <w:tc>
          <w:tcPr>
            <w:tcW w:type="dxa" w:w="4819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Responsável</w:t>
            </w:r>
          </w:p>
        </w:tc>
      </w:tr>
      <w:tr>
        <w:trPr>
          <w:trHeight w:val="794" w:hRule="atLeast"/>
        </w:trP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Cliente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Quem recebe esse entregável? (cadeia direta — normalmente o subprocesso seguinte)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624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Indicador (KPI) medido hoje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Existe algum indicador já medido hoje para este subprocesso? Qual o valor e de onde ele vem (fonte)?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Se não existir medição, registre a ausência — isso já é um achado do projeto.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907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Rupturas / Soluções deste subprocesso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Onde este subprocesso falha? O que a área propõe para resolver?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Escreva a ruptura primeiro e a solução proposta depois de uma barra. Ex.: "contrato montado fora do CV / usar módulo de contratos".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1134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Pontos a decidir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O que está sem definição de dono ou de regra neste subprocesso?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907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Diferença entre empresas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Alguma coisa acima muda entre Gadens e Make It? Se sim, o quê?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Indicar (Gadens) ou (Make It) nos campos correspondentes acima. Se não houver diferença, escrever "não há diferença".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737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2.  DORES E RUPTURAS (CONSOLIDADO DA REUNIÃO)</w:t>
      </w:r>
      <w:r>
        <w:rPr>
          <w:rFonts w:ascii="Calibri" w:hAnsi="Calibri"/>
          <w:color w:val="E3C6C8"/>
          <w:sz w:val="15"/>
        </w:rPr>
        <w:tab/>
        <w:t>Dores e Rupturas · aba 3</w:t>
      </w:r>
    </w:p>
    <w:p>
      <w:pPr>
        <w:keepNext w:val="0"/>
        <w:spacing w:before="0" w:after="120"/>
      </w:pPr>
      <w:r>
        <w:rPr>
          <w:rFonts w:ascii="Calibri" w:hAnsi="Calibri"/>
          <w:b w:val="0"/>
          <w:i/>
          <w:color w:val="767171"/>
          <w:sz w:val="19"/>
        </w:rPr>
        <w:t>Uma linha por ruptura relatada durante a reunião, mesmo que já tenha sido citada no bloco do subprocesso acima. Alimenta o TO BE e o 5W2H nas próximas etapas.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567"/>
        <w:gridCol w:w="1701"/>
        <w:gridCol w:w="3402"/>
        <w:gridCol w:w="1701"/>
        <w:gridCol w:w="1020"/>
        <w:gridCol w:w="1531"/>
      </w:tblGrid>
      <w:tr>
        <w:trPr>
          <w:trHeight w:val="397" w:hRule="atLeast"/>
          <w:tblHeader w:val="true"/>
        </w:trPr>
        <w:tc>
          <w:tcPr>
            <w:tcW w:type="dxa" w:w="56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Nº</w:t>
            </w:r>
          </w:p>
        </w:tc>
        <w:tc>
          <w:tcPr>
            <w:tcW w:type="dxa" w:w="1701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Subprocesso</w:t>
            </w:r>
          </w:p>
        </w:tc>
        <w:tc>
          <w:tcPr>
            <w:tcW w:type="dxa" w:w="3402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Ruptura e solução proposta</w:t>
            </w:r>
          </w:p>
        </w:tc>
        <w:tc>
          <w:tcPr>
            <w:tcW w:type="dxa" w:w="1701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Quem relatou / demandante</w:t>
            </w:r>
          </w:p>
        </w:tc>
        <w:tc>
          <w:tcPr>
            <w:tcW w:type="dxa" w:w="1020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Empresa</w:t>
            </w:r>
          </w:p>
        </w:tc>
        <w:tc>
          <w:tcPr>
            <w:tcW w:type="dxa" w:w="1531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1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2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3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4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5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6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7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8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9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10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11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12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13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14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  <w:tr>
        <w:trPr>
          <w:trHeight w:val="482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19"/>
              </w:rPr>
              <w:t>15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  <w:tc>
          <w:tcPr>
            <w:tcW w:type="dxa" w:w="1020"/>
          </w:tcPr>
          <w:p/>
        </w:tc>
        <w:tc>
          <w:tcPr>
            <w:tcW w:type="dxa" w:w="1531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c>
          <w:tcPr>
            <w:tcW w:type="dxa" w:w="9638"/>
            <w:shd w:val="clear" w:fill="F2F2F2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/>
                <w:i w:val="0"/>
                <w:color w:val="C0272D"/>
                <w:sz w:val="21"/>
              </w:rPr>
              <w:t>Depois da reunião</w:t>
            </w:r>
          </w:p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As respostas deste roteiro são transcritas para as abas "1. Linha Axial" e "3. Dores e Rupturas" do arquivo original. A aba "2. Subprocessos e Escopo" é consolidada depois, pela equipe de Processos, a partir do que foi registrado aqui, para a reunião de decisão com a Diretoria (Etapa 2).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4" w:space="3" w:color="D9D9D9"/>
      </w:pBdr>
    </w:pPr>
    <w:r/>
    <w:r>
      <w:rPr>
        <w:rFonts w:ascii="Calibri" w:hAnsi="Calibri"/>
        <w:color w:val="767171"/>
        <w:sz w:val="17"/>
      </w:rPr>
      <w:t>Roteiro de Perguntas — Linha Axial — Comercial — Entrega de Chaves — Projeto Next</w:t>
      <w:tab/>
    </w:r>
    <w:r>
      <w:rPr>
        <w:rFonts w:ascii="Calibri" w:hAnsi="Calibri"/>
        <w:color w:val="767171"/>
        <w:sz w:val="17"/>
      </w:rPr>
      <w:t xml:space="preserve">Página </w:t>
    </w:r>
    <w:fldSimple w:instr=" PAGE ">
      <w:r>
        <w:rPr>
          <w:sz w:val="17"/>
          <w:color w:val="767171"/>
        </w:rPr>
        <w:t>1</w:t>
      </w:r>
    </w:fldSimple>
    <w:r>
      <w:rPr>
        <w:rFonts w:ascii="Calibri" w:hAnsi="Calibri"/>
        <w:color w:val="767171"/>
        <w:sz w:val="17"/>
      </w:rPr>
      <w:t xml:space="preserve"> de </w:t>
    </w:r>
    <w:fldSimple w:instr=" NUMPAGES ">
      <w:r>
        <w:rPr>
          <w:sz w:val="17"/>
          <w:color w:val="76717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Perguntas - Linha Axial - Comercial - Entrega de Chaves</dc:title>
  <dc:subject/>
  <dc:creator>Grupo Gadens - Projeto Next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