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76C1F5" w14:textId="626E5D2A" w:rsidR="00946CCF" w:rsidRPr="006F02A2" w:rsidRDefault="00F60BF9" w:rsidP="00CC4589">
            <w:pPr>
              <w:snapToGrid w:val="0"/>
              <w:rPr>
                <w:sz w:val="20"/>
                <w:szCs w:val="20"/>
              </w:rPr>
            </w:pPr>
            <w:r w:rsidR="00E70D43" w:rsidRPr="006F02A2">
              <w:rPr>
                <w:b/>
                <w:bCs/>
                <w:sz w:val="20"/>
                <w:szCs w:val="20"/>
              </w:rPr>
              <w:t xml:space="preserve">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Acme Industria S.A.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1D88024" w14:textId="6FB00197" w:rsidR="00946CCF" w:rsidRPr="006F02A2" w:rsidRDefault="00F60BF9" w:rsidP="00CC4589">
            <w:pPr>
              <w:snapToGrid w:val="0"/>
              <w:rPr>
                <w:sz w:val="20"/>
                <w:szCs w:val="20"/>
              </w:rPr>
            </w:pPr>
            <w:r w:rsidR="00E70D43" w:rsidRPr="006F02A2">
              <w:rPr>
                <w:b/>
                <w:bCs/>
                <w:sz w:val="20"/>
                <w:szCs w:val="20"/>
              </w:rPr>
              <w:t xml:space="preserve">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11.222.333/0001-81</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Av. Paulista, 1000, Bela Vista, 01310-100, Sao Paulo/SP</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Maria Souza</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 xml:space="preserve">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Telefone: (11) 3000-1000; E-mail: maria@acme.com</w:t>
              <w:br/>
              <w:t xml:space="preserve">Telefone: (11) 3000-1001; E-mail: juridico@acme.com</w:t>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 xml:space="preserve">Consultoria empresarial completa.</w:t>
            </w:r>
          </w:p>
        </w:tc>
      </w:tr>
    </w:tbl>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 xml:space="preserve">Defesa em processos civeis e trabalhistas.</w:t>
            </w:r>
          </w:p>
        </w:tc>
      </w:tr>
    </w:tbl>
    <w:p w14:paraId="4245D5DF" w14:textId="77777777" w:rsidR="008A175E" w:rsidRDefault="008A175E" w:rsidP="00CC4589">
      <w:pPr>
        <w:keepNext/>
        <w:snapToGrid w:val="0"/>
        <w:rPr>
          <w:b/>
          <w:bCs/>
          <w:sz w:val="20"/>
          <w:szCs w:val="20"/>
        </w:rPr>
      </w:pPr>
    </w:p>
    <w:p w14:paraId="35B3FF7D" w14:textId="1B1CFDEB"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 xml:space="preserve">Baixa: 5 dias</w:t>
              <w:br/>
              <w:t xml:space="preserve">Media: 2 dias</w:t>
              <w:br/>
              <w:t xml:space="preserve">Alta: 24 horas</w:t>
            </w:r>
          </w:p>
        </w:tc>
      </w:tr>
    </w:tbl>
    <w:p w14:paraId="3534044B" w14:textId="77777777" w:rsidR="00946CCF" w:rsidRPr="006F02A2" w:rsidRDefault="00946CCF" w:rsidP="00CC4589">
      <w:pPr>
        <w:snapToGrid w:val="0"/>
        <w:rPr>
          <w:sz w:val="20"/>
          <w:szCs w:val="20"/>
        </w:rPr>
      </w:pP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 xml:space="preserve">DA ATUAÇÃO CONSULTIVA</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 xml:space="preserve">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R$ 1.050,00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R$ 850,00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R$ 650,00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R$ 450,00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R$ 250,00</w:t>
            </w:r>
          </w:p>
        </w:tc>
      </w:tr>
    </w:tbl>
    <w:p w14:paraId="7D712B3F" w14:textId="77777777" w:rsidR="00946CCF" w:rsidRPr="006F02A2" w:rsidRDefault="00946CCF" w:rsidP="00CC4589">
      <w:pPr>
        <w:snapToGrid w:val="0"/>
        <w:rPr>
          <w:sz w:val="20"/>
          <w:szCs w:val="20"/>
        </w:rPr>
      </w:pP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 xml:space="preserve">R$ 15.000,00</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43BAF7D4" w:rsidR="006B7A14" w:rsidRPr="006F02A2" w:rsidRDefault="006B7A14" w:rsidP="00CC4589">
            <w:pPr>
              <w:snapToGrid w:val="0"/>
              <w:rPr>
                <w:b/>
                <w:bCs/>
                <w:sz w:val="20"/>
                <w:szCs w:val="20"/>
              </w:rPr>
            </w:pPr>
            <w:r w:rsidRPr="006F02A2">
              <w:rPr>
                <w:b/>
                <w:bCs/>
                <w:sz w:val="20"/>
                <w:szCs w:val="20"/>
              </w:rPr>
              <w:t xml:space="preserve">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3A2486B5" w:rsidR="006B7A14" w:rsidRPr="006F02A2" w:rsidRDefault="00F852FD" w:rsidP="00CC4589">
            <w:pPr>
              <w:snapToGrid w:val="0"/>
              <w:rPr>
                <w:sz w:val="20"/>
                <w:szCs w:val="20"/>
              </w:rPr>
            </w:pPr>
            <w:r>
              <w:rPr>
                <w:sz w:val="20"/>
                <w:szCs w:val="20"/>
              </w:rPr>
              <w:t xml:space="preserve">30 horas</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 xml:space="preserve">R$ 600,00</w:t>
            </w:r>
          </w:p>
        </w:tc>
      </w:tr>
    </w:tbl>
    <w:p w14:paraId="60999376" w14:textId="77777777" w:rsidR="00946CCF" w:rsidRPr="006F02A2" w:rsidRDefault="00946CCF" w:rsidP="00CC4589">
      <w:pPr>
        <w:snapToGrid w:val="0"/>
        <w:rPr>
          <w:sz w:val="20"/>
          <w:szCs w:val="20"/>
        </w:rPr>
      </w:pPr>
    </w:p>
    <w:p w14:paraId="1DA86CED" w14:textId="1528554E" w:rsidR="00960094" w:rsidRDefault="00FE2EE6" w:rsidP="00863709">
      <w:pPr>
        <w:keepNext/>
        <w:snapToGrid w:val="0"/>
        <w:rPr>
          <w:b/>
          <w:bCs/>
          <w:smallCaps/>
          <w:sz w:val="20"/>
          <w:szCs w:val="20"/>
        </w:rPr>
      </w:pPr>
      <w:r w:rsidRPr="006F02A2">
        <w:rPr>
          <w:b/>
          <w:bCs/>
          <w:smallCaps/>
          <w:sz w:val="20"/>
          <w:szCs w:val="20"/>
        </w:rPr>
        <w:t xml:space="preserve">HONORÁRIOS DE ASSESSORIA CONTENCIOSA</w:t>
      </w:r>
    </w:p>
    <w:p w14:paraId="77783B5B" w14:textId="77777777" w:rsidR="00D55EBC" w:rsidRPr="006F02A2" w:rsidRDefault="00D55EBC" w:rsidP="00CC4589">
      <w:pPr>
        <w:snapToGrid w:val="0"/>
        <w:jc w:val="both"/>
        <w:rPr>
          <w:sz w:val="20"/>
          <w:szCs w:val="20"/>
        </w:rPr>
      </w:pP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 xml:space="preserve">Valor por Ação (R$)</w:t>
            </w: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 xml:space="preserve">Trabalhista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 xml:space="preserve">Conhecimento</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 xml:space="preserve">R$ 5.000,00</w:t>
            </w:r>
          </w:p>
        </w:tc>
      </w:tr>
    </w:tbl>
    <w:p w14:paraId="672B2CDF" w14:textId="77777777" w:rsidR="00946CCF" w:rsidRPr="006F02A2" w:rsidRDefault="00946CCF" w:rsidP="00CC4589">
      <w:pPr>
        <w:snapToGrid w:val="0"/>
        <w:rPr>
          <w:sz w:val="20"/>
          <w:szCs w:val="20"/>
        </w:rPr>
      </w:pP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 xml:space="preserve">Valor (R$)</w:t>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Realização de diligência presencial em cartório, órgão público ou 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bl>
    <w:p w14:paraId="381C5069" w14:textId="77777777" w:rsidR="00946CCF" w:rsidRPr="006F02A2" w:rsidRDefault="00946CCF" w:rsidP="00CC4589">
      <w:pPr>
        <w:snapToGrid w:val="0"/>
        <w:rPr>
          <w:sz w:val="20"/>
          <w:szCs w:val="20"/>
        </w:rPr>
      </w:pP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 xml:space="preserve">10%</w:t>
            </w:r>
          </w:p>
        </w:tc>
      </w:tr>
    </w:tbl>
    <w:p w14:paraId="11328D11"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 xml:space="preserve">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 xml:space="preserve">Valor por Hora (R$)</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R$ 1.050,00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R$ 850,00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R$ 650,00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R$ 450,00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R$ 250,00</w:t>
            </w:r>
          </w:p>
        </w:tc>
      </w:tr>
    </w:tbl>
    <w:p w14:paraId="05C05E6F" w14:textId="77777777" w:rsidR="00D55EBC" w:rsidRDefault="00D55EBC"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2BC6EC0F" w:rsidR="00AA1BEC" w:rsidRPr="006F02A2" w:rsidRDefault="00AA1BEC" w:rsidP="00C17760">
            <w:pPr>
              <w:snapToGrid w:val="0"/>
              <w:rPr>
                <w:b/>
                <w:bCs/>
                <w:sz w:val="20"/>
                <w:szCs w:val="20"/>
              </w:rPr>
            </w:pPr>
            <w:r>
              <w:rPr>
                <w:b/>
                <w:bCs/>
                <w:sz w:val="20"/>
                <w:szCs w:val="20"/>
              </w:rPr>
              <w:t>Taxa de Manutenção Processual</w:t>
            </w:r>
            <w:r w:rsidR="000A3188">
              <w:rPr>
                <w:b/>
                <w:bCs/>
                <w:sz w:val="20"/>
                <w:szCs w:val="20"/>
              </w:rPr>
              <w:t xml:space="preserve"> (Mensal/Por Processo)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 xml:space="preserve">R$ 50,00 por processo/mes</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1E2D0895" w14:textId="409B552A" w:rsidR="00946CCF" w:rsidRPr="006F02A2" w:rsidRDefault="00F60BF9" w:rsidP="00CC4589">
      <w:pPr>
        <w:keepNext/>
        <w:snapToGrid w:val="0"/>
        <w:rPr>
          <w:b/>
          <w:bCs/>
          <w:smallCaps/>
          <w:sz w:val="20"/>
          <w:szCs w:val="20"/>
        </w:rPr>
      </w:pPr>
      <w:r>
        <w:rPr>
          <w:b/>
          <w:bCs/>
          <w:smallCaps/>
          <w:sz w:val="20"/>
          <w:szCs w:val="20"/>
        </w:rPr>
        <w:t>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 xml:space="preserve">Foro eleito: comarca de Sao Paulo/SP.</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 xml:space="preserve">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Acme Industria S.A.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