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[SE_CONSULTIVA_ESCOPO_UNICO]</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[PARA_CADA_ESCOPO_CONSULTIVO]</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[ESCOPO_LETRA]: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[SE_CONTENCIOSA_ESCOPO_UNICO]</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[SE_CONTENCIOSA_MULTI_ESCOPOS]</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[PARA_CADA_ESCOPO_CONTENCIOSO]</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[ESCOPO_LETRA]: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[ESCOPO_DESCRICAO]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[SE_CONSULTIVA_FORMA_UNICA]</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[CONS_HORA_MEDIA_VALOR]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[CONS_PRECO_GLOBAL_CAP]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[SE_CONSULTIVA_FORMA_POR_ESCOPO]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[PARA_CADA_HONORARIO_CONSULTIVO]</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[SE_CONTENCIOSA_FORMA_UNICA]</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[SE_CONTENCIOSA_FORMA_POR_ESCOPO]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[PARA_CADA_HONORARIO_CONTENCIOSO]</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[HONORARIO_BLOCO]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[FIM_PARA_CADA_BLOCO]</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[DISPOSICOES_DESCRICAO]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