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 xml:space="preserve"/>
      </w:r>
      <w:r>
        <w:rPr>
          <w:sz w:val="20"/>
          <w:szCs w:val="20"/>
          <w:b/>
          <w:rFonts w:ascii="Arvo" w:hAnsi="Arvo" w:cs="Arvo"/>
        </w:rPr>
        <w:t xml:space="preserve">EMPRESA DEMO MULTI-ESCOPO LTDA.</w:t>
      </w:r>
      <w:r>
        <w:t xml:space="preserve"/>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xml:space="preserve"/>
      </w:r>
      <w:r>
        <w:rPr>
          <w:rFonts w:ascii="Arvo" w:hAnsi="Arvo"/>
          <w:sz w:val="20"/>
          <w:szCs w:val="20"/>
        </w:rPr>
        <w:t>CNPJ</w:t>
      </w:r>
      <w:r w:rsidRPr="00AC667A">
        <w:rPr>
          <w:rFonts w:ascii="Arvo" w:hAnsi="Arvo"/>
          <w:sz w:val="20"/>
          <w:szCs w:val="20"/>
        </w:rPr>
        <w:t xml:space="preserve"/>
      </w:r>
      <w:r>
        <w:rPr>
          <w:rFonts w:ascii="Arvo" w:hAnsi="Arvo"/>
          <w:sz w:val="20"/>
          <w:szCs w:val="20"/>
        </w:rPr>
        <w:t xml:space="preserve">: </w:t>
      </w:r>
      <w:r w:rsidR="004842D6" w:rsidRPr="00AC667A">
        <w:rPr>
          <w:rFonts w:ascii="Arvo" w:hAnsi="Arvo"/>
          <w:sz w:val="20"/>
          <w:szCs w:val="20"/>
        </w:rPr>
        <w:t xml:space="preserve">12.345.678/0001-90</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Avenida Paulista, 1578, Bela Vista, 01310-200, São Paulo/SP</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A/C: Dra. Maria Helena Carvalho</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Telefone: (11) 98765-4321; E-mail: maria.carvalho@empresademo.com.br</w:t>
        <w:br/>
        <w:t xml:space="preserve">Telefone: (11) 3456-7890; E-mail: juridico@empresademo.com.br</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113ACF51" w14:textId="77777777" w:rsidR="003D70F3" w:rsidRPr="00AC667A" w:rsidRDefault="005273C2" w:rsidP="00AC667A">
      <w:pPr>
        <w:spacing w:line="276" w:lineRule="auto"/>
        <w:rPr>
          <w:rFonts w:ascii="Arvo" w:hAnsi="Arvo"/>
          <w:sz w:val="20"/>
          <w:szCs w:val="20"/>
        </w:rPr>
      </w:pPr>
      <w:r>
        <w:rPr>
          <w:rFonts w:ascii="Arvo" w:hAnsi="Arvo"/>
          <w:b/>
          <w:bCs/>
          <w:sz w:val="20"/>
          <w:szCs w:val="20"/>
        </w:rPr>
        <w:t xml:space="preserve">Escopo Consultivo A:</w:t>
      </w:r>
    </w:p>
    <w:p w14:paraId="18300569" w14:textId="77777777" w:rsidR="004842D6" w:rsidRPr="00AC667A" w:rsidRDefault="004842D6" w:rsidP="00AC667A">
      <w:pPr>
        <w:spacing w:line="276" w:lineRule="auto"/>
        <w:rPr>
          <w:rFonts w:ascii="Arvo" w:hAnsi="Arvo"/>
          <w:sz w:val="20"/>
          <w:szCs w:val="20"/>
        </w:rPr>
      </w:pPr>
      <w:r>
        <w:rPr>
          <w:rFonts w:ascii="Arvo" w:hAnsi="Arvo"/>
          <w:sz w:val="20"/>
          <w:szCs w:val="20"/>
        </w:rPr>
        <w:t xml:space="preserve">Consultoria societária permanente: revisão e elaboração de atos societários (atas, alterações contratuais, acordos de sócios), pareceres em operações de M, due diligence jurídica, governança corporativa e compliance societário.</w:t>
      </w:r>
    </w:p>
    <w:p w14:paraId="113ACF51" w14:textId="77777777" w:rsidR="003D70F3" w:rsidRPr="00AC667A" w:rsidRDefault="005273C2" w:rsidP="00AC667A">
      <w:pPr>
        <w:spacing w:line="276" w:lineRule="auto"/>
        <w:rPr>
          <w:rFonts w:ascii="Arvo" w:hAnsi="Arvo"/>
          <w:sz w:val="20"/>
          <w:szCs w:val="20"/>
        </w:rPr>
      </w:pPr>
      <w:r>
        <w:rPr>
          <w:rFonts w:ascii="Arvo" w:hAnsi="Arvo"/>
          <w:b/>
          <w:bCs/>
          <w:sz w:val="20"/>
          <w:szCs w:val="20"/>
        </w:rPr>
        <w:t xml:space="preserve">Escopo Consultivo B:</w:t>
      </w:r>
    </w:p>
    <w:p w14:paraId="18300569" w14:textId="77777777" w:rsidR="004842D6" w:rsidRPr="00AC667A" w:rsidRDefault="004842D6" w:rsidP="00AC667A">
      <w:pPr>
        <w:spacing w:line="276" w:lineRule="auto"/>
        <w:rPr>
          <w:rFonts w:ascii="Arvo" w:hAnsi="Arvo"/>
          <w:sz w:val="20"/>
          <w:szCs w:val="20"/>
        </w:rPr>
      </w:pPr>
      <w:r>
        <w:rPr>
          <w:rFonts w:ascii="Arvo" w:hAnsi="Arvo"/>
          <w:sz w:val="20"/>
          <w:szCs w:val="20"/>
        </w:rPr>
        <w:t xml:space="preserve">Consultoria contratual: revisão, elaboração e negociação de contratos comerciais (prestação de serviços, fornecimento, distribuição, franquia, licenciamento), termos de uso, políticas de privacidade e adequação à LGPD.</w:t>
      </w:r>
    </w:p>
    <w:p w14:paraId="113ACF51" w14:textId="77777777" w:rsidR="003D70F3" w:rsidRPr="00AC667A" w:rsidRDefault="005273C2" w:rsidP="00AC667A">
      <w:pPr>
        <w:spacing w:line="276" w:lineRule="auto"/>
        <w:rPr>
          <w:rFonts w:ascii="Arvo" w:hAnsi="Arvo"/>
          <w:sz w:val="20"/>
          <w:szCs w:val="20"/>
        </w:rPr>
      </w:pPr>
      <w:r>
        <w:rPr>
          <w:rFonts w:ascii="Arvo" w:hAnsi="Arvo"/>
          <w:b/>
          <w:bCs/>
          <w:sz w:val="20"/>
          <w:szCs w:val="20"/>
        </w:rPr>
        <w:t xml:space="preserve">Escopo Consultivo C:</w:t>
      </w:r>
    </w:p>
    <w:p w14:paraId="18300569" w14:textId="77777777" w:rsidR="004842D6" w:rsidRPr="00AC667A" w:rsidRDefault="004842D6" w:rsidP="00AC667A">
      <w:pPr>
        <w:spacing w:line="276" w:lineRule="auto"/>
        <w:rPr>
          <w:rFonts w:ascii="Arvo" w:hAnsi="Arvo"/>
          <w:sz w:val="20"/>
          <w:szCs w:val="20"/>
        </w:rPr>
      </w:pPr>
      <w:r>
        <w:rPr>
          <w:rFonts w:ascii="Arvo" w:hAnsi="Arvo"/>
          <w:sz w:val="20"/>
          <w:szCs w:val="20"/>
        </w:rPr>
        <w:t xml:space="preserve">Consultoria trabalhista e regulatória: orientações em rotinas de RH, elaboração de políticas internas, programas de integridade, treinamentos in company, pareceres regulatórios (ANATEL, ANEEL, CVM) e acompanhamento de obrigações acessórias.</w:t>
      </w:r>
    </w:p>
    <w:p w14:paraId="58B40CCE" w14:textId="77777777" w:rsidR="004842D6" w:rsidRPr="00AC667A" w:rsidRDefault="004842D6" w:rsidP="00AC667A">
      <w:pPr>
        <w:snapToGrid w:val="0"/>
        <w:spacing w:line="276" w:lineRule="auto"/>
        <w:rPr>
          <w:rFonts w:ascii="Arvo" w:hAnsi="Arvo"/>
          <w:sz w:val="20"/>
          <w:szCs w:val="20"/>
        </w:rPr>
      </w:pPr>
    </w:p>
    <w:p w14:paraId="7E35DB25" w14:textId="77777777" w:rsidR="004842D6" w:rsidRPr="00AC667A" w:rsidRDefault="004842D6" w:rsidP="00AC667A">
      <w:pPr>
        <w:keepNext/>
        <w:snapToGrid w:val="0"/>
        <w:spacing w:line="276" w:lineRule="auto"/>
        <w:rPr>
          <w:rFonts w:ascii="Arvo" w:hAnsi="Arvo"/>
          <w:b/>
          <w:bCs/>
          <w:sz w:val="20"/>
          <w:szCs w:val="20"/>
        </w:rPr>
      </w:pPr>
      <w:r w:rsidRPr="00AC667A">
        <w:rPr>
          <w:rFonts w:ascii="Arvo" w:hAnsi="Arvo"/>
          <w:b/>
          <w:bCs/>
          <w:sz w:val="20"/>
          <w:szCs w:val="20"/>
        </w:rPr>
        <w:t xml:space="preserve">Prazos de Entrega/SLA: </w:t>
      </w:r>
    </w:p>
    <w:p w14:paraId="73251579"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 xml:space="preserve">Demandas de baixa complexidade: até 3 dias úteis;</w:t>
        <w:br/>
        <w:t xml:space="preserve">Demandas de média complexidade: até 5 dias úteis;</w:t>
        <w:br/>
        <w:t xml:space="preserve">Demandas de alta complexidade (ou em língua estrangeira): entre 5 e 10 dias úteis.</w:t>
        <w:br/>
        <w:t xml:space="preserve">Projetos de altíssima complexidade ou alto volume: prazo a definir em conjunto com o Contratante.</w:t>
        <w:br/>
        <w:t xml:space="preserve">Solicitações de urgência fora do SLA acima poderão ser atendidas mediante alinhamento entre as Partes e disponibilidade.</w:t>
      </w:r>
    </w:p>
    <w:p w14:paraId="03C2BF0C" w14:textId="77777777" w:rsidR="004842D6" w:rsidRPr="00AC667A" w:rsidRDefault="004842D6" w:rsidP="00AC667A">
      <w:pPr>
        <w:snapToGrid w:val="0"/>
        <w:spacing w:line="276" w:lineRule="auto"/>
        <w:rPr>
          <w:rFonts w:ascii="Arvo" w:hAnsi="Arvo"/>
          <w:sz w:val="20"/>
          <w:szCs w:val="20"/>
        </w:rPr>
      </w:pPr>
    </w:p>
    <w:p w14:paraId="5366AFB4" w14:textId="77777777" w:rsidR="004842D6" w:rsidRPr="00AC667A" w:rsidRDefault="005273C2" w:rsidP="00AC667A">
      <w:pPr>
        <w:spacing w:line="276" w:lineRule="auto"/>
        <w:rPr>
          <w:rFonts w:ascii="Arvo" w:hAnsi="Arvo"/>
          <w:b/>
          <w:bCs/>
          <w:sz w:val="20"/>
          <w:szCs w:val="20"/>
        </w:rPr>
      </w:pPr>
      <w:r>
        <w:rPr>
          <w:rFonts w:ascii="Arvo" w:hAnsi="Arvo"/>
          <w:b/>
          <w:bCs/>
          <w:sz w:val="20"/>
          <w:szCs w:val="20"/>
        </w:rPr>
        <w:t xml:space="preserve">Escopo Contencioso A:</w:t>
      </w:r>
    </w:p>
    <w:p w14:paraId="256F7D4F" w14:textId="77777777" w:rsidR="004842D6" w:rsidRPr="00AC667A" w:rsidRDefault="004842D6" w:rsidP="00AC667A">
      <w:pPr>
        <w:spacing w:line="276" w:lineRule="auto"/>
        <w:rPr>
          <w:rFonts w:ascii="Arvo" w:hAnsi="Arvo"/>
          <w:sz w:val="20"/>
          <w:szCs w:val="20"/>
        </w:rPr>
      </w:pPr>
      <w:r>
        <w:rPr>
          <w:rFonts w:ascii="Arvo" w:hAnsi="Arvo"/>
          <w:sz w:val="20"/>
          <w:szCs w:val="20"/>
        </w:rPr>
        <w:t xml:space="preserve">Contencioso trabalhista de massa: defesa em reclamações trabalhistas em primeira e segunda instâncias, fase de conhecimento e execução, em todos os TRTs do território nacional, incluindo audiências e recursos.</w:t>
      </w:r>
    </w:p>
    <w:p w14:paraId="5366AFB4" w14:textId="77777777" w:rsidR="004842D6" w:rsidRPr="00AC667A" w:rsidRDefault="005273C2" w:rsidP="00AC667A">
      <w:pPr>
        <w:spacing w:line="276" w:lineRule="auto"/>
        <w:rPr>
          <w:rFonts w:ascii="Arvo" w:hAnsi="Arvo"/>
          <w:b/>
          <w:bCs/>
          <w:sz w:val="20"/>
          <w:szCs w:val="20"/>
        </w:rPr>
      </w:pPr>
      <w:r>
        <w:rPr>
          <w:rFonts w:ascii="Arvo" w:hAnsi="Arvo"/>
          <w:b/>
          <w:bCs/>
          <w:sz w:val="20"/>
          <w:szCs w:val="20"/>
        </w:rPr>
        <w:t xml:space="preserve">Escopo Contencioso B:</w:t>
      </w:r>
    </w:p>
    <w:p w14:paraId="256F7D4F" w14:textId="77777777" w:rsidR="004842D6" w:rsidRPr="00AC667A" w:rsidRDefault="004842D6" w:rsidP="00AC667A">
      <w:pPr>
        <w:spacing w:line="276" w:lineRule="auto"/>
        <w:rPr>
          <w:rFonts w:ascii="Arvo" w:hAnsi="Arvo"/>
          <w:sz w:val="20"/>
          <w:szCs w:val="20"/>
        </w:rPr>
      </w:pPr>
      <w:r>
        <w:rPr>
          <w:rFonts w:ascii="Arvo" w:hAnsi="Arvo"/>
          <w:sz w:val="20"/>
          <w:szCs w:val="20"/>
        </w:rPr>
        <w:t xml:space="preserve">Contencioso cível estratégico: defesa em ações cíveis de alta complexidade — ações de cobrança, indenizatórias, ações coletivas — perante juízos cíveis estaduais e federais, com atuação por ato processual.</w:t>
      </w:r>
    </w:p>
    <w:p w14:paraId="5366AFB4" w14:textId="77777777" w:rsidR="004842D6" w:rsidRPr="00AC667A" w:rsidRDefault="005273C2" w:rsidP="00AC667A">
      <w:pPr>
        <w:spacing w:line="276" w:lineRule="auto"/>
        <w:rPr>
          <w:rFonts w:ascii="Arvo" w:hAnsi="Arvo"/>
          <w:b/>
          <w:bCs/>
          <w:sz w:val="20"/>
          <w:szCs w:val="20"/>
        </w:rPr>
      </w:pPr>
      <w:r>
        <w:rPr>
          <w:rFonts w:ascii="Arvo" w:hAnsi="Arvo"/>
          <w:b/>
          <w:bCs/>
          <w:sz w:val="20"/>
          <w:szCs w:val="20"/>
        </w:rPr>
        <w:t xml:space="preserve">Escopo Contencioso C:</w:t>
      </w:r>
    </w:p>
    <w:p w14:paraId="256F7D4F" w14:textId="77777777" w:rsidR="004842D6" w:rsidRPr="00AC667A" w:rsidRDefault="004842D6" w:rsidP="00AC667A">
      <w:pPr>
        <w:spacing w:line="276" w:lineRule="auto"/>
        <w:rPr>
          <w:rFonts w:ascii="Arvo" w:hAnsi="Arvo"/>
          <w:sz w:val="20"/>
          <w:szCs w:val="20"/>
        </w:rPr>
      </w:pPr>
      <w:r>
        <w:rPr>
          <w:rFonts w:ascii="Arvo" w:hAnsi="Arvo"/>
          <w:sz w:val="20"/>
          <w:szCs w:val="20"/>
        </w:rPr>
        <w:t xml:space="preserve">Litígio tributário projeto-único: condução integral de mandado de segurança e subsequente ação ordinária visando recuperação de créditos de PIS/COFINS sobre ICMS, com acompanhamento em todas as instâncias até o STF.</w:t>
      </w:r>
    </w:p>
    <w:p w14:paraId="1281C687" w14:textId="77777777" w:rsidR="00946CCF" w:rsidRPr="00AC667A" w:rsidRDefault="00946CCF" w:rsidP="00AC667A">
      <w:pPr>
        <w:snapToGrid w:val="0"/>
        <w:spacing w:line="276" w:lineRule="auto"/>
        <w:rPr>
          <w:rFonts w:ascii="Arvo" w:hAnsi="Arvo"/>
          <w:sz w:val="20"/>
          <w:szCs w:val="20"/>
        </w:rPr>
      </w:pPr>
    </w:p>
    <w:p w14:paraId="113ACF51" w14:textId="77777777" w:rsidR="003D70F3" w:rsidRPr="00AC667A" w:rsidRDefault="005273C2" w:rsidP="00AC667A">
      <w:pPr>
        <w:spacing w:line="276" w:lineRule="auto"/>
        <w:rPr>
          <w:rFonts w:ascii="Arvo" w:hAnsi="Arvo"/>
          <w:sz w:val="20"/>
          <w:szCs w:val="20"/>
        </w:rPr>
      </w:pPr>
      <w:r>
        <w:rPr>
          <w:rFonts w:ascii="Arvo" w:hAnsi="Arvo"/>
          <w:b/>
          <w:bCs/>
          <w:sz w:val="20"/>
          <w:szCs w:val="20"/>
        </w:rPr>
        <w:t xml:space="preserve">Honorários — Escopo Consultivo A</w:t>
      </w:r>
    </w:p>
    <w:p w14:paraId="18300569" w14:textId="77777777" w:rsidR="004842D6" w:rsidRPr="00AC667A" w:rsidRDefault="004842D6" w:rsidP="00AC667A">
      <w:pPr>
        <w:spacing w:line="276" w:lineRule="auto"/>
        <w:rPr>
          <w:rFonts w:ascii="Arvo" w:hAnsi="Arvo"/>
          <w:sz w:val="20"/>
          <w:szCs w:val="20"/>
        </w:rPr>
      </w:pPr>
      <w:r>
        <w:rPr>
          <w:rFonts w:ascii="Arvo" w:hAnsi="Arvo"/>
          <w:sz w:val="20"/>
          <w:szCs w:val="20"/>
        </w:rPr>
        <w:t xml:space="preserve">Os honorários serão apurados conforme tabela de senioridade: Sócio: R$ 1.200,00, Associado Sênior: R$ 950,00, Associado Pleno: R$ 750,00, Associado Júnior: R$ 500,00, Estagiário/Paralegal: R$ 280,00</w:t>
      </w:r>
    </w:p>
    <w:p w14:paraId="113ACF51" w14:textId="77777777" w:rsidR="003D70F3" w:rsidRPr="00AC667A" w:rsidRDefault="005273C2" w:rsidP="00AC667A">
      <w:pPr>
        <w:spacing w:line="276" w:lineRule="auto"/>
        <w:rPr>
          <w:rFonts w:ascii="Arvo" w:hAnsi="Arvo"/>
          <w:sz w:val="20"/>
          <w:szCs w:val="20"/>
        </w:rPr>
      </w:pPr>
      <w:r>
        <w:rPr>
          <w:rFonts w:ascii="Arvo" w:hAnsi="Arvo"/>
          <w:b/>
          <w:bCs/>
          <w:sz w:val="20"/>
          <w:szCs w:val="20"/>
        </w:rPr>
        <w:t xml:space="preserve">Honorários — Escopo Consultivo B</w:t>
      </w:r>
    </w:p>
    <w:p w14:paraId="18300569" w14:textId="77777777" w:rsidR="004842D6" w:rsidRPr="00AC667A" w:rsidRDefault="004842D6" w:rsidP="00AC667A">
      <w:pPr>
        <w:spacing w:line="276" w:lineRule="auto"/>
        <w:rPr>
          <w:rFonts w:ascii="Arvo" w:hAnsi="Arvo"/>
          <w:sz w:val="20"/>
          <w:szCs w:val="20"/>
        </w:rPr>
      </w:pPr>
      <w:r>
        <w:rPr>
          <w:rFonts w:ascii="Arvo" w:hAnsi="Arvo"/>
          <w:sz w:val="20"/>
          <w:szCs w:val="20"/>
        </w:rPr>
        <w:t xml:space="preserve">Os honorários serão apurados com base em valor horário único de R$ 700,00 por hora.</w:t>
      </w:r>
    </w:p>
    <w:p w14:paraId="113ACF51" w14:textId="77777777" w:rsidR="003D70F3" w:rsidRPr="00AC667A" w:rsidRDefault="005273C2" w:rsidP="00AC667A">
      <w:pPr>
        <w:spacing w:line="276" w:lineRule="auto"/>
        <w:rPr>
          <w:rFonts w:ascii="Arvo" w:hAnsi="Arvo"/>
          <w:sz w:val="20"/>
          <w:szCs w:val="20"/>
        </w:rPr>
      </w:pPr>
      <w:r>
        <w:rPr>
          <w:rFonts w:ascii="Arvo" w:hAnsi="Arvo"/>
          <w:b/>
          <w:bCs/>
          <w:sz w:val="20"/>
          <w:szCs w:val="20"/>
        </w:rPr>
        <w:t xml:space="preserve">Honorários — Escopo Consultivo C</w:t>
      </w:r>
    </w:p>
    <w:p w14:paraId="18300569" w14:textId="77777777" w:rsidR="004842D6" w:rsidRPr="00AC667A" w:rsidRDefault="004842D6" w:rsidP="00AC667A">
      <w:pPr>
        <w:spacing w:line="276" w:lineRule="auto"/>
        <w:rPr>
          <w:rFonts w:ascii="Arvo" w:hAnsi="Arvo"/>
          <w:sz w:val="20"/>
          <w:szCs w:val="20"/>
        </w:rPr>
      </w:pPr>
      <w:r>
        <w:rPr>
          <w:rFonts w:ascii="Arvo" w:hAnsi="Arvo"/>
          <w:sz w:val="20"/>
          <w:szCs w:val="20"/>
        </w:rPr>
        <w:t xml:space="preserve">Honorários fixos mensais: R$ 18.500,00 / Cap: 35 horas horas / Hora excedente: R$ 650,00.</w:t>
      </w:r>
    </w:p>
    <w:p w14:paraId="5714AF7B" w14:textId="77777777" w:rsidR="005273C2" w:rsidRPr="00AC667A" w:rsidRDefault="005273C2" w:rsidP="00AC667A">
      <w:pPr>
        <w:spacing w:line="276" w:lineRule="auto"/>
        <w:rPr>
          <w:rFonts w:ascii="Arvo" w:hAnsi="Arvo"/>
          <w:sz w:val="20"/>
          <w:szCs w:val="20"/>
        </w:rPr>
      </w:pP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 xml:space="preserve">15%</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R$ 1.200,00</w:t>
            </w: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R$ 950,00</w:t>
            </w: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R$ 750,00</w:t>
            </w: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R$ 500,00</w:t>
            </w: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R$ 280,00</w:t>
            </w:r>
          </w:p>
        </w:tc>
      </w:tr>
    </w:tbl>
    <w:p w14:paraId="52B3FC8B" w14:textId="77777777" w:rsidR="00D55EBC" w:rsidRPr="00AC667A" w:rsidRDefault="00D55EBC" w:rsidP="00AC667A">
      <w:pPr>
        <w:snapToGrid w:val="0"/>
        <w:spacing w:line="276" w:lineRule="auto"/>
        <w:rPr>
          <w:rFonts w:ascii="Arvo" w:hAnsi="Arvo"/>
          <w:sz w:val="20"/>
          <w:szCs w:val="20"/>
        </w:rPr>
      </w:pPr>
    </w:p>
    <w:p w14:paraId="113ACF51" w14:textId="77777777" w:rsidR="003D70F3" w:rsidRPr="00AC667A" w:rsidRDefault="005273C2" w:rsidP="00AC667A">
      <w:pPr>
        <w:spacing w:line="276" w:lineRule="auto"/>
        <w:rPr>
          <w:rFonts w:ascii="Arvo" w:hAnsi="Arvo"/>
          <w:sz w:val="20"/>
          <w:szCs w:val="20"/>
        </w:rPr>
      </w:pPr>
      <w:r>
        <w:rPr>
          <w:rFonts w:ascii="Arvo" w:hAnsi="Arvo"/>
          <w:b/>
          <w:bCs/>
          <w:sz w:val="20"/>
          <w:szCs w:val="20"/>
        </w:rPr>
        <w:t xml:space="preserve">Honorários — Escopo Contencioso A</w:t>
      </w:r>
    </w:p>
    <w:p w14:paraId="18300569" w14:textId="77777777" w:rsidR="004842D6" w:rsidRPr="00AC667A" w:rsidRDefault="004842D6" w:rsidP="00AC667A">
      <w:pPr>
        <w:spacing w:line="276" w:lineRule="auto"/>
        <w:rPr>
          <w:rFonts w:ascii="Arvo" w:hAnsi="Arvo"/>
          <w:sz w:val="20"/>
          <w:szCs w:val="20"/>
        </w:rPr>
      </w:pPr>
      <w:r>
        <w:rPr>
          <w:rFonts w:ascii="Arvo" w:hAnsi="Arvo"/>
          <w:sz w:val="20"/>
          <w:szCs w:val="20"/>
        </w:rPr>
        <w:t xml:space="preserve">Valor mensal por processo: Trabalhista | Conhecimento | R$ 5.500,00; Trabalhista | Execução | R$ 3.800,00; Cível | Conhecimento | R$ 7.200,00; Tributária | Conhecimento | R$ 9.500,00</w:t>
      </w:r>
    </w:p>
    <w:p w14:paraId="113ACF51" w14:textId="77777777" w:rsidR="003D70F3" w:rsidRPr="00AC667A" w:rsidRDefault="005273C2" w:rsidP="00AC667A">
      <w:pPr>
        <w:spacing w:line="276" w:lineRule="auto"/>
        <w:rPr>
          <w:rFonts w:ascii="Arvo" w:hAnsi="Arvo"/>
          <w:sz w:val="20"/>
          <w:szCs w:val="20"/>
        </w:rPr>
      </w:pPr>
      <w:r>
        <w:rPr>
          <w:rFonts w:ascii="Arvo" w:hAnsi="Arvo"/>
          <w:b/>
          <w:bCs/>
          <w:sz w:val="20"/>
          <w:szCs w:val="20"/>
        </w:rPr>
        <w:t xml:space="preserve">Honorários — Escopo Contencioso B</w:t>
      </w:r>
    </w:p>
    <w:p w14:paraId="18300569" w14:textId="77777777" w:rsidR="004842D6" w:rsidRPr="00AC667A" w:rsidRDefault="004842D6" w:rsidP="00AC667A">
      <w:pPr>
        <w:spacing w:line="276" w:lineRule="auto"/>
        <w:rPr>
          <w:rFonts w:ascii="Arvo" w:hAnsi="Arvo"/>
          <w:sz w:val="20"/>
          <w:szCs w:val="20"/>
        </w:rPr>
      </w:pPr>
      <w:r>
        <w:rPr>
          <w:rFonts w:ascii="Arvo" w:hAnsi="Arvo"/>
          <w:sz w:val="20"/>
          <w:szCs w:val="20"/>
        </w:rPr>
        <w:t xml:space="preserve">Valor por ato processual: Petição Inicial: R$ 2.500,00; Contestação: R$ 2.200,00; Recurso Ordinário: R$ 3.000,00; Agravo: R$ 1.800,00; Apelação: R$ 3.500,00; Recurso Especial / Extraordinário: R$ 6.500,00; Audiência: R$ 1.500,00; Diligência Externa: R$ 850,00</w:t>
      </w:r>
    </w:p>
    <w:p w14:paraId="113ACF51" w14:textId="77777777" w:rsidR="003D70F3" w:rsidRPr="00AC667A" w:rsidRDefault="005273C2" w:rsidP="00AC667A">
      <w:pPr>
        <w:spacing w:line="276" w:lineRule="auto"/>
        <w:rPr>
          <w:rFonts w:ascii="Arvo" w:hAnsi="Arvo"/>
          <w:sz w:val="20"/>
          <w:szCs w:val="20"/>
        </w:rPr>
      </w:pPr>
      <w:r>
        <w:rPr>
          <w:rFonts w:ascii="Arvo" w:hAnsi="Arvo"/>
          <w:b/>
          <w:bCs/>
          <w:sz w:val="20"/>
          <w:szCs w:val="20"/>
        </w:rPr>
        <w:t xml:space="preserve">Honorários — Escopo Contencioso C</w:t>
      </w:r>
    </w:p>
    <w:p w14:paraId="18300569" w14:textId="77777777" w:rsidR="004842D6" w:rsidRPr="00AC667A" w:rsidRDefault="004842D6" w:rsidP="00AC667A">
      <w:pPr>
        <w:spacing w:line="276" w:lineRule="auto"/>
        <w:rPr>
          <w:rFonts w:ascii="Arvo" w:hAnsi="Arvo"/>
          <w:sz w:val="20"/>
          <w:szCs w:val="20"/>
        </w:rPr>
      </w:pPr>
      <w:r>
        <w:rPr>
          <w:rFonts w:ascii="Arvo" w:hAnsi="Arvo"/>
          <w:sz w:val="20"/>
          <w:szCs w:val="20"/>
        </w:rPr>
        <w:t xml:space="preserve">Preço global contencioso: R$ 85.000,00 / Fases: Conhecimento e Execução em primeira e segunda instâncias (TRT/TRF), incluindo embargos de declaração e demais incidentes.. 40% no ato da assinatura da proposta; 30% após sentença de primeiro grau; 30% após trânsito em julgado.</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Logísticas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Deslocamento em veículo próprio: R$ 2,50 por km e estacionamento, táxi, transporte por aplicativo, hospedagem e alimentação.</w:t>
            </w: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Gerais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Custas e emolumentos judiciais e administrativos, depósitos recursais, diligências externas simples (R$ 150,00 por diligência), serviços de correspondentes e demais despesas correlatas.</w:t>
            </w: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Periciais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Honorários periciais e custos de assistente técnico, suportados conforme determinação judicial e prévia ciência ao Contratante.</w:t>
            </w: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 xml:space="preserve">R$ 75,00 por processo/mês</w:t>
            </w: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 xml:space="preserve">1. Cláusula de não solicitação de colaboradores: as Partes se comprometem a não contratar ou solicitar serviços de colaboradores da outra Parte durante a vigência deste contrato e pelo período de 12 (doze) meses após seu término.</w:t>
        <w:br/>
        <w:t xml:space="preserve"/>
        <w:br/>
        <w:t xml:space="preserve">2. Confidencialidade reforçada: aplicar-se-á NDA específico para informações classificadas como estratégicas pelo Contratante, com prazo de confidencialidade de 5 (cinco) anos.</w:t>
        <w:br/>
        <w:t xml:space="preserve"/>
        <w:br/>
        <w:t xml:space="preserve">3. Reajuste anual: os honorários previstos nesta proposta serão reajustados anualmente pelo IPCA-IBGE acumulado nos 12 meses anteriores, aplicado na data-base da assinatura.</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 xml:space="preserve"/>
            </w:r>
            <w:r>
              <w:rPr>
                <w:sz w:val="20"/>
                <w:szCs w:val="20"/>
                <w:b/>
                <w:rFonts w:ascii="Arvo" w:hAnsi="Arvo" w:cs="Arvo"/>
              </w:rPr>
              <w:t xml:space="preserve">EMPRESA DEMO MULTI-ESCOPO LTDA.</w:t>
            </w:r>
            <w:r>
              <w:t xml:space="preserve"/>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sz w:val="20"/>
        <w:szCs w:val="20"/>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sz w:val="20"/>
            <w:szCs w:val="20"/>
          </w:rPr>
        </w:pPr>
        <w:r>
          <w:rPr>
            <w:rStyle w:val="Nmerodepgina"/>
            <w:sz w:val="20"/>
            <w:szCs w:val="20"/>
          </w:rPr>
          <w:fldChar w:fldCharType="begin"/>
        </w:r>
        <w:r>
          <w:rPr>
            <w:rStyle w:val="Nmerodepgina"/>
            <w:sz w:val="20"/>
            <w:szCs w:val="20"/>
          </w:rPr>
          <w:instrText xml:space="preserve"> PAGE </w:instrText>
        </w:r>
        <w:r>
          <w:rPr>
            <w:rStyle w:val="Nmerodepgina"/>
            <w:sz w:val="20"/>
            <w:szCs w:val="20"/>
          </w:rPr>
          <w:fldChar w:fldCharType="separate"/>
        </w:r>
        <w:r>
          <w:rPr>
            <w:rStyle w:val="Nmerodepgina"/>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sz w:val="20"/>
        <w:szCs w:val="20"/>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sz w:val="20"/>
            <w:szCs w:val="20"/>
          </w:rPr>
        </w:pPr>
        <w:r>
          <w:rPr>
            <w:rStyle w:val="Nmerodepgina"/>
            <w:sz w:val="20"/>
            <w:szCs w:val="20"/>
          </w:rPr>
          <w:fldChar w:fldCharType="begin"/>
        </w:r>
        <w:r>
          <w:rPr>
            <w:rStyle w:val="Nmerodepgina"/>
            <w:sz w:val="20"/>
            <w:szCs w:val="20"/>
          </w:rPr>
          <w:instrText xml:space="preserve"> PAGE </w:instrText>
        </w:r>
        <w:r>
          <w:rPr>
            <w:rStyle w:val="Nmerodepgina"/>
            <w:sz w:val="20"/>
            <w:szCs w:val="20"/>
          </w:rPr>
          <w:fldChar w:fldCharType="separate"/>
        </w:r>
        <w:r>
          <w:rPr>
            <w:rStyle w:val="Nmerodepgina"/>
            <w:noProof/>
            <w:sz w:val="20"/>
            <w:szCs w:val="20"/>
          </w:rPr>
          <w:t>8</w:t>
        </w:r>
        <w:r>
          <w:rPr>
            <w:rStyle w:val="Nmerodepgina"/>
            <w:sz w:val="20"/>
            <w:szCs w:val="20"/>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sz w:val="20"/>
        <w:szCs w:val="2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