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{{escopo.titulo_secao}}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A1B20001"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escopo.show_subtitulo_consultivo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A1B20002"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{{item.letra}}: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consultiva.forma_por_escopo %}</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{{escopo.sla_titulo}}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A1B2000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escopo.show_subtitulo_contencioso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A1B20004"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{{item.letra}}: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contenciosa.forma_por_escopo %}</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A1B20005"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contenciosa.show_horas_extra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A1B2000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18E6E26C" w14:textId="34BDCFB6" w:rsidR="003F47BF" w:rsidRPr="00AC667A" w:rsidRDefault="003F47BF" w:rsidP="00AC667A">
      <w:pPr>
        <w:keepNext/>
        <w:snapToGrid w:val="0"/>
        <w:spacing w:line="276" w:lineRule="auto"/>
        <w:rPr>
          <w:rFonts w:ascii="Arvo" w:hAnsi="Arvo"/>
          <w:b/>
          <w:bCs/>
          <w:color w:val="FFFFFF" w:themeColor="background1"/>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