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pPr>
    </w:p>
    <w:p w14:paraId="00000001"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00000002" w14:textId="77777777" w:rsidR="004842D6" w:rsidRPr="00AC667A" w:rsidRDefault="004842D6" w:rsidP="00AC667A">
      <w:pPr>
        <w:spacing w:line="276" w:lineRule="auto"/>
        <w:rPr>
          <w:rFonts w:ascii="Arvo" w:hAnsi="Arvo"/>
          <w:sz w:val="20"/>
          <w:szCs w:val="20"/>
        </w:rPr>
      </w:pPr>
    </w:p>
    <w:p w14:paraId="00000003"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B:</w:t>
      </w:r>
    </w:p>
    <w:p w14:paraId="00000004" w14:textId="77777777" w:rsidR="004842D6" w:rsidRPr="00AC667A" w:rsidRDefault="004842D6" w:rsidP="00AC667A">
      <w:pPr>
        <w:spacing w:line="276" w:lineRule="auto"/>
        <w:rPr>
          <w:rFonts w:ascii="Arvo" w:hAnsi="Arvo"/>
          <w:sz w:val="20"/>
          <w:szCs w:val="20"/>
        </w:rPr>
      </w:pPr>
    </w:p>
    <w:p w14:paraId="00000005"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00000006" w14:textId="77777777" w:rsidR="004842D6" w:rsidRPr="00AC667A" w:rsidRDefault="004842D6" w:rsidP="00AC667A">
      <w:pPr>
        <w:spacing w:line="276" w:lineRule="auto"/>
        <w:rPr>
          <w:rFonts w:ascii="Arvo" w:hAnsi="Arvo"/>
          <w:sz w:val="20"/>
          <w:szCs w:val="20"/>
        </w:rPr>
      </w:pPr>
    </w:p>
    <w:p w14:paraId="00000007"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C:</w:t>
      </w:r>
    </w:p>
    <w:p w14:paraId="00000008" w14:textId="77777777" w:rsidR="004842D6" w:rsidRPr="00AC667A" w:rsidRDefault="004842D6" w:rsidP="00AC667A">
      <w:pPr>
        <w:spacing w:line="276" w:lineRule="auto"/>
        <w:rPr>
          <w:rFonts w:ascii="Arvo" w:hAnsi="Arvo"/>
          <w:sz w:val="20"/>
          <w:szCs w:val="20"/>
        </w:rPr>
      </w:pPr>
    </w:p>
    <w:p w14:paraId="0000000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0000000A" w14:textId="77777777" w:rsidR="004842D6" w:rsidRPr="00AC667A" w:rsidRDefault="004842D6" w:rsidP="00AC667A">
      <w:pPr>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Prazos de Entrega/SLA dos Escopos Consultivos</w:t>
      </w:r>
    </w:p>
    <w:p w14:paraId="73251579" w14:textId="77777777" w:rsidR="004842D6" w:rsidRPr="00AC667A" w:rsidRDefault="004842D6" w:rsidP="00AC667A">
      <w:pPr>
        <w:spacing w:line="276" w:lineRule="auto"/>
        <w:rPr>
          <w:rFonts w:ascii="Arvo" w:hAnsi="Arvo"/>
          <w:sz w:val="20"/>
          <w:szCs w:val="20"/>
        </w:rPr>
      </w:pPr>
    </w:p>
    <w:p w14:paraId="0000000B"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pPr>
    </w:p>
    <w:p w14:paraId="0000000C"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0000000D" w14:textId="77777777" w:rsidR="004842D6" w:rsidRPr="00AC667A" w:rsidRDefault="004842D6" w:rsidP="00AC667A">
      <w:pPr>
        <w:spacing w:line="276" w:lineRule="auto"/>
        <w:rPr>
          <w:rFonts w:ascii="Arvo" w:hAnsi="Arvo"/>
          <w:sz w:val="20"/>
          <w:szCs w:val="20"/>
        </w:rPr>
      </w:pPr>
    </w:p>
    <w:p w14:paraId="0000000E"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B:</w:t>
      </w:r>
    </w:p>
    <w:p w14:paraId="0000000F" w14:textId="77777777" w:rsidR="004842D6" w:rsidRPr="00AC667A" w:rsidRDefault="004842D6" w:rsidP="00AC667A">
      <w:pPr>
        <w:spacing w:line="276" w:lineRule="auto"/>
        <w:rPr>
          <w:rFonts w:ascii="Arvo" w:hAnsi="Arvo"/>
          <w:sz w:val="20"/>
          <w:szCs w:val="20"/>
        </w:rPr>
      </w:pPr>
    </w:p>
    <w:p w14:paraId="00000010"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00000011" w14:textId="77777777" w:rsidR="004842D6" w:rsidRPr="00AC667A" w:rsidRDefault="004842D6" w:rsidP="00AC667A">
      <w:pPr>
        <w:spacing w:line="276" w:lineRule="auto"/>
        <w:rPr>
          <w:rFonts w:ascii="Arvo" w:hAnsi="Arvo"/>
          <w:sz w:val="20"/>
          <w:szCs w:val="20"/>
        </w:rPr>
      </w:pPr>
    </w:p>
    <w:p w14:paraId="00000012"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C:</w:t>
      </w:r>
    </w:p>
    <w:p w14:paraId="00000013" w14:textId="77777777" w:rsidR="004842D6" w:rsidRPr="00AC667A" w:rsidRDefault="004842D6" w:rsidP="00AC667A">
      <w:pPr>
        <w:spacing w:line="276" w:lineRule="auto"/>
        <w:rPr>
          <w:rFonts w:ascii="Arvo" w:hAnsi="Arvo"/>
          <w:sz w:val="20"/>
          <w:szCs w:val="20"/>
        </w:rPr>
      </w:pPr>
    </w:p>
    <w:p w14:paraId="00000014"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00000015" w14:textId="77777777" w:rsidR="004842D6" w:rsidRPr="00AC667A" w:rsidRDefault="004842D6" w:rsidP="00AC667A">
      <w:pPr>
        <w:spacing w:line="276" w:lineRule="auto"/>
        <w:rPr>
          <w:rFonts w:ascii="Arvo" w:hAnsi="Arvo"/>
          <w:sz w:val="20"/>
          <w:szCs w:val="20"/>
        </w:rPr>
      </w:pPr>
    </w:p>
    <w:p w14:paraId="00000016"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00000017"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A</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conforme a tabela de senioridade abaixo, com base em relatório mensal de horas executadas.</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tc>
          <w:tcPr>
            <w:tcW w:w="3208"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Categoria</w:t>
            </w:r>
          </w:p>
        </w:tc>
        <w:tc>
          <w:tcPr>
            <w:tcW w:w="6426"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Hora (R$)</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Sócio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R$ 1.200,00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Sênior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Pleno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Júnior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Estagiário/Paralegal</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R$ 280,00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B</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com base em valor horário único, aplicável indistintamente a qualquer profissional alocado na prestação dos serviços consultivos, ao valor de R$ 700,00 por hora.</w:t>
      </w:r>
    </w:p>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C</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fixados em valor mensal pré-estabelecido, abrangendo um cap de horas inclusas. Horas excedentes ao cap serão cobradas separadamente.</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R$ 18.500,00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35 horas horas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w:t>
            </w:r>
          </w:p>
        </w:tc>
      </w:tr>
    </w:tbl>
    <w:p>
      <w:pPr>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0000001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9"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A"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0000001B"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C"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0000001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F"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20"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0000002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2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14:paraId="0000002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00000025"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A</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conforme valor mensal por processo em curso, conforme a natureza da ação e fase processual coberta pela atuação, nos termos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4"/>
      </w:tblGrid>
      <w:tr>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Natureza da Ação</w:t>
            </w:r>
          </w:p>
        </w:tc>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Instâncias de Atuação</w:t>
            </w:r>
          </w:p>
        </w:tc>
        <w:tc>
          <w:tcPr>
            <w:tcW w:w="28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Ação (R$)</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R$ 5.500,00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Execução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R$ 3.800,00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Cível</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R$ 7.200,00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Tributária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B</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por ato processual efetivamente praticado pelo Contratado, conforme os valores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4"/>
        <w:gridCol w:w="2500"/>
      </w:tblGrid>
      <w:tr>
        <w:tc>
          <w:tcPr>
            <w:tcW w:w="28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Ato Processual</w:t>
            </w:r>
          </w:p>
        </w:tc>
        <w:tc>
          <w:tcPr>
            <w:tcW w:w="43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Descrição</w:t>
            </w:r>
          </w:p>
        </w:tc>
        <w:tc>
          <w:tcPr>
            <w:tcW w:w="25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(R$)</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Petição Inicial</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da peça inaugural.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Contestação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defesa em processo judicial.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R$ 2.200,00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 ordinário na Justiça do Trabalho.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R$ 3.000,00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Agravo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agravo de instrumento ou agravo interno.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Apelação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apelação cível em 1º grau de jurisdição.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Especial / Extraordinário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recursos excepcionais ao STJ e STF, inclusive agravos correlatos.</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Audiência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Comparecimento, acompanhamento e atuação em audiência.</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Diligência Externa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Realização de diligência presencial em cartório, órgão público ou unidade do Contratante.</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C</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fixados em valor global fechado para a condução integral do escopo delimitado, distribuído conforme o cronograma de pagamento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 e Execução em primeira e segunda instâncias (TRT/TRF), incluindo embargos de declaração e demais incidentes.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Cronograma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40% no ato da assinatura da proposta; 30% após sentença de primeiro grau; 30% após trânsito em julgado.</w:t>
            </w:r>
          </w:p>
        </w:tc>
      </w:tr>
    </w:tbl>
    <w:p>
      <w:pPr>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26"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8"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000002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A"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B"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