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jc w:val="both"/>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[ESCOPO_LETRA]: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59123805" w14:textId="0CA1946E" w:rsidR="004842D6" w:rsidRPr="00AC667A" w:rsidRDefault="004842D6" w:rsidP="00AC667A">
      <w:pPr>
        <w:spacing w:line="276" w:lineRule="auto"/>
        <w:rPr>
          <w:rFonts w:ascii="Arvo" w:hAnsi="Arvo"/>
          <w:sz w:val="2"/>
          <w:szCs w:val="2"/>
        </w:rPr>
      </w:pPr>
      <w:r w:rsidRPr="00AC667A">
        <w:rPr>
          <w:rFonts w:ascii="Arvo" w:hAnsi="Arvo"/>
          <w:sz w:val="2"/>
          <w:szCs w:val="2"/>
        </w:rPr>
        <w:t>[SE_HONORARIO_INLINE]</w:t>
      </w:r>
    </w:p>
    <w:p w14:paraId="837E51D6" w14:textId="A505E556" w:rsidR="004842D6" w:rsidRPr="00AC667A" w:rsidRDefault="004842D6" w:rsidP="00AC667A">
      <w:pPr>
        <w:spacing w:line="276" w:lineRule="auto"/>
        <w:rPr>
          <w:rFonts w:ascii="Arvo" w:hAnsi="Arvo"/>
          <w:sz w:val="2"/>
          <w:szCs w:val="2"/>
        </w:rPr>
      </w:pPr>
      <w:r w:rsidRPr="00AC667A">
        <w:rPr>
          <w:rFonts w:ascii="Arvo" w:hAnsi="Arvo"/>
          <w:sz w:val="2"/>
          <w:szCs w:val="2"/>
        </w:rPr>
        <w:t>[HONORARIO_INLINE]</w:t>
      </w:r>
    </w:p>
    <w:p w14:paraId="4AE7B7BB" w14:textId="5B767C9B"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jc w:val="both"/>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jc w:val="both"/>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[ESCOPO_LETRA]: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E02D4100" w14:textId="03E3361F" w:rsidR="004842D6" w:rsidRPr="00AC667A" w:rsidRDefault="004842D6" w:rsidP="00AC667A">
      <w:pPr>
        <w:spacing w:line="276" w:lineRule="auto"/>
        <w:rPr>
          <w:rFonts w:ascii="Arvo" w:hAnsi="Arvo"/>
          <w:sz w:val="2"/>
          <w:szCs w:val="2"/>
        </w:rPr>
      </w:pPr>
      <w:r w:rsidRPr="00AC667A">
        <w:rPr>
          <w:rFonts w:ascii="Arvo" w:hAnsi="Arvo"/>
          <w:sz w:val="2"/>
          <w:szCs w:val="2"/>
        </w:rPr>
        <w:t>[SE_HONORARIO_INLINE]</w:t>
      </w:r>
    </w:p>
    <w:p w14:paraId="DAB0531E" w14:textId="F6ECE50E" w:rsidR="004842D6" w:rsidRPr="00AC667A" w:rsidRDefault="004842D6" w:rsidP="00AC667A">
      <w:pPr>
        <w:spacing w:line="276" w:lineRule="auto"/>
        <w:rPr>
          <w:rFonts w:ascii="Arvo" w:hAnsi="Arvo"/>
          <w:sz w:val="2"/>
          <w:szCs w:val="2"/>
        </w:rPr>
      </w:pPr>
      <w:r w:rsidRPr="00AC667A">
        <w:rPr>
          <w:rFonts w:ascii="Arvo" w:hAnsi="Arvo"/>
          <w:sz w:val="2"/>
          <w:szCs w:val="2"/>
        </w:rPr>
        <w:t>[HONORARIO_INLINE]</w:t>
      </w:r>
    </w:p>
    <w:p w14:paraId="E480B55D" w14:textId="C76EFE0A"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[SE_CONSULTIVA_SECAO_CONSOLIDADA]</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u w:val="single"/>
          <w:sz w:val="20"/>
          <w:szCs w:val="20"/>
        </w:rPr>
        <w:t xml:space="preserve">Honorários Propostos para os Escopos Consultivos</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[PARA_CADA_HONORARIO_CONSULTIVO]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[SE_CONTENCIOSA_SECAO_CONSOLIDADA]</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u w:val="single"/>
          <w:sz w:val="20"/>
          <w:szCs w:val="20"/>
        </w:rPr>
        <w:t xml:space="preserve">Honorários Propostos para os Escopos Contenciosos</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[PARA_CADA_HONORARIO_CONTENCIOSO]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jc w:val="both"/>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jc w:val="both"/>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