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AFC96E" w14:textId="174C77B4" w:rsidR="00A66DD4" w:rsidRPr="001E34FA" w:rsidRDefault="00A66DD4">
      <w:pPr>
        <w:rPr>
          <w:color w:val="FF0000"/>
        </w:rPr>
      </w:pPr>
      <w:r w:rsidRPr="001E34FA">
        <w:rPr>
          <w:color w:val="FF0000"/>
        </w:rPr>
        <w:t>- Menu –</w:t>
      </w:r>
    </w:p>
    <w:p w14:paraId="0B787B71" w14:textId="2E5D5ED4" w:rsidR="00A66DD4" w:rsidRDefault="00A66DD4">
      <w:r>
        <w:t>HOME - O ESCRITÓRIO – DESTAQUES – SÓCIOS – ATUAÇÃO – CONTATO</w:t>
      </w:r>
    </w:p>
    <w:p w14:paraId="739D9ABF" w14:textId="6DA48820" w:rsidR="00A66DD4" w:rsidRDefault="00A66DD4">
      <w:r>
        <w:t>(IMAGEM+ LOGO)</w:t>
      </w:r>
    </w:p>
    <w:p w14:paraId="5C072B95" w14:textId="234655D5" w:rsidR="00A66DD4" w:rsidRPr="001E34FA" w:rsidRDefault="00A66DD4">
      <w:pPr>
        <w:rPr>
          <w:color w:val="FF0000"/>
        </w:rPr>
      </w:pPr>
      <w:r w:rsidRPr="001E34FA">
        <w:rPr>
          <w:color w:val="FF0000"/>
        </w:rPr>
        <w:t xml:space="preserve">- SÓCIOS – </w:t>
      </w:r>
    </w:p>
    <w:p w14:paraId="0A067B7A" w14:textId="77777777" w:rsidR="00AE1959" w:rsidRDefault="00AE1959" w:rsidP="00AE1959">
      <w:r>
        <w:t>Gustavo Alves</w:t>
      </w:r>
    </w:p>
    <w:p w14:paraId="35BBA780" w14:textId="77777777" w:rsidR="00AE1959" w:rsidRDefault="00AE1959" w:rsidP="00AE1959">
      <w:pPr>
        <w:jc w:val="both"/>
      </w:pPr>
      <w:r>
        <w:t xml:space="preserve">Sócio corporativo da firma. Atuação em âmbito trabalhista, consumerista e cível. Atuação para grandes nomes do setor bancário do país, tais como Banco Bradesco e Banco Itaú. Responsável pelo </w:t>
      </w:r>
      <w:proofErr w:type="spellStart"/>
      <w:r>
        <w:t>compliance</w:t>
      </w:r>
      <w:proofErr w:type="spellEnd"/>
      <w:r>
        <w:t xml:space="preserve"> trabalhista. Referência na gestão de execuções cíveis, recuperação de créditos e negociação de dívidas judiciais. </w:t>
      </w:r>
      <w:proofErr w:type="spellStart"/>
      <w:r>
        <w:t>Cotencioso</w:t>
      </w:r>
      <w:proofErr w:type="spellEnd"/>
      <w:r>
        <w:t xml:space="preserve"> cível. Responsável pela elaboração de medidas protetivas fiscais (PROCON). Responsável pela </w:t>
      </w:r>
      <w:proofErr w:type="gramStart"/>
      <w:r>
        <w:t>estruturação  de</w:t>
      </w:r>
      <w:proofErr w:type="gramEnd"/>
      <w:r>
        <w:t xml:space="preserve"> políticas de atendimento ao cliente conforme legislação consumerista. </w:t>
      </w:r>
    </w:p>
    <w:p w14:paraId="7B15AB78" w14:textId="77777777" w:rsidR="00AE1959" w:rsidRDefault="00AE1959" w:rsidP="00AE1959">
      <w:pPr>
        <w:jc w:val="both"/>
      </w:pPr>
    </w:p>
    <w:p w14:paraId="09600FDC" w14:textId="77777777" w:rsidR="00AE1959" w:rsidRDefault="00AE1959" w:rsidP="00AE1959">
      <w:pPr>
        <w:jc w:val="both"/>
      </w:pPr>
      <w:r>
        <w:t>Bismark Lima</w:t>
      </w:r>
    </w:p>
    <w:p w14:paraId="454D28BD" w14:textId="77777777" w:rsidR="00AE1959" w:rsidRDefault="00AE1959" w:rsidP="00AE1959">
      <w:pPr>
        <w:jc w:val="both"/>
      </w:pPr>
      <w:r>
        <w:t xml:space="preserve">Sócio corporativo da firma. Especialista em Direito e Processo do Trabalho. Atuação em âmbito Trabalhista, cível e </w:t>
      </w:r>
      <w:proofErr w:type="spellStart"/>
      <w:r>
        <w:t>empresárial</w:t>
      </w:r>
      <w:proofErr w:type="spellEnd"/>
      <w:r>
        <w:t xml:space="preserve">. Membro da Associação dos Advogados da </w:t>
      </w:r>
      <w:proofErr w:type="gramStart"/>
      <w:r>
        <w:t>Paraíba(</w:t>
      </w:r>
      <w:proofErr w:type="gramEnd"/>
      <w:r>
        <w:t xml:space="preserve">AATRA). Referência na atuação em demandas trabalhistas. Consultor </w:t>
      </w:r>
      <w:proofErr w:type="spellStart"/>
      <w:r>
        <w:t>empresrial</w:t>
      </w:r>
      <w:proofErr w:type="spellEnd"/>
      <w:r>
        <w:t>. Regularização e enquadramento do porte empresarial. Contenção e administração em execuções. Homologação de acordos extrajudiciais. Consultor em registros de marca, nome fantasia, nome empresarial, domínio e logomarca. Recuperação judicial e extrajudicial.</w:t>
      </w:r>
    </w:p>
    <w:p w14:paraId="3C20AEE1" w14:textId="77777777" w:rsidR="00AE1959" w:rsidRDefault="00AE1959" w:rsidP="00AE1959">
      <w:pPr>
        <w:jc w:val="both"/>
      </w:pPr>
    </w:p>
    <w:p w14:paraId="4CE1CDDF" w14:textId="77777777" w:rsidR="00AE1959" w:rsidRDefault="00AE1959" w:rsidP="00AE1959">
      <w:pPr>
        <w:jc w:val="both"/>
      </w:pPr>
      <w:r>
        <w:t>Bruno Dias</w:t>
      </w:r>
    </w:p>
    <w:p w14:paraId="4198D86D" w14:textId="0DA3BF94" w:rsidR="000E5A10" w:rsidRDefault="00AE1959" w:rsidP="00AE1959">
      <w:pPr>
        <w:jc w:val="both"/>
      </w:pPr>
      <w:r>
        <w:t xml:space="preserve">Sócio corporativo da firma. Atuação em Direito Empresarial, Tributário e Trabalhista. Membro </w:t>
      </w:r>
      <w:proofErr w:type="gramStart"/>
      <w:r>
        <w:t>da  Comissão</w:t>
      </w:r>
      <w:proofErr w:type="gramEnd"/>
      <w:r>
        <w:t xml:space="preserve"> de Direito do Trabalho da Paraíba (CDT). Consultor empresarial. Constante atuação na junta comercial da Paraíba. Consultoria e efetivação acerca de cisões, fusões ou incorporações empresariais. Responsável pela elaboração e análise de contratos </w:t>
      </w:r>
      <w:proofErr w:type="spellStart"/>
      <w:r>
        <w:t>empresáriais</w:t>
      </w:r>
      <w:proofErr w:type="spellEnd"/>
      <w:r>
        <w:t xml:space="preserve">. Recuperação de créditos tributários. Atuação e acompanhamento em processos administrativos junto </w:t>
      </w:r>
      <w:proofErr w:type="spellStart"/>
      <w:r>
        <w:t>a</w:t>
      </w:r>
      <w:proofErr w:type="spellEnd"/>
      <w:r>
        <w:t xml:space="preserve"> Receita Federal. Consultoria acerca de alteração tributária, forma e meio.</w:t>
      </w:r>
    </w:p>
    <w:p w14:paraId="2AA6A592" w14:textId="2EB3E915" w:rsidR="00A66DD4" w:rsidRPr="001E34FA" w:rsidRDefault="00A66DD4">
      <w:pPr>
        <w:rPr>
          <w:color w:val="FF0000"/>
        </w:rPr>
      </w:pPr>
      <w:r w:rsidRPr="001E34FA">
        <w:rPr>
          <w:color w:val="FF0000"/>
        </w:rPr>
        <w:t>- ATUAÇÃO PARA –</w:t>
      </w:r>
    </w:p>
    <w:p w14:paraId="08CF1AC5" w14:textId="4CDEEF2B" w:rsidR="003B5517" w:rsidRDefault="003B5517">
      <w:r>
        <w:t xml:space="preserve">BANCO ITAÚ – BANCO BRADESCO – CASAS BAHIA – EXTRA – ASSAÍ – </w:t>
      </w:r>
      <w:r>
        <w:t>PÃO DE AÇUCAR</w:t>
      </w:r>
    </w:p>
    <w:p w14:paraId="3C44F584" w14:textId="4D0C2049" w:rsidR="003B5517" w:rsidRDefault="003B5517">
      <w:r>
        <w:t xml:space="preserve">GRUPO GPA / MARQUISE / </w:t>
      </w:r>
      <w:r>
        <w:t>PAGUE MENOS</w:t>
      </w:r>
      <w:r>
        <w:t xml:space="preserve"> / AJA CIMENTOS / TECH MASTER / LOCARX / </w:t>
      </w:r>
      <w:r w:rsidR="001978A5">
        <w:t xml:space="preserve">CTRT / </w:t>
      </w:r>
      <w:r>
        <w:t xml:space="preserve">UNIMED / DESIGN PB / AMBIENTAL COMÉRCIO / AMBIENTAL CONSTRUTORA / LG CONSTRUTORA / JP COMÉRCIO VAREJISTA / CIA DE ALUMÍNIO / VALE DO AÇO / ESC – COBRANÇAS / FLASH CONECTIVIDADE / </w:t>
      </w:r>
      <w:r w:rsidR="001978A5">
        <w:t xml:space="preserve">RMS CONSTRUTORA / </w:t>
      </w:r>
    </w:p>
    <w:p w14:paraId="1142DD77" w14:textId="655FE4A5" w:rsidR="00A66DD4" w:rsidRPr="001E34FA" w:rsidRDefault="00A66DD4">
      <w:pPr>
        <w:rPr>
          <w:color w:val="FF0000"/>
        </w:rPr>
      </w:pPr>
      <w:r w:rsidRPr="001E34FA">
        <w:rPr>
          <w:color w:val="FF0000"/>
        </w:rPr>
        <w:t>- ÁREAS DE ATUAÇÃO –</w:t>
      </w:r>
    </w:p>
    <w:p w14:paraId="4A1A24D6" w14:textId="77777777" w:rsidR="001E34FA" w:rsidRDefault="001E34FA" w:rsidP="00A66DD4"/>
    <w:p w14:paraId="77C06AB9" w14:textId="09096FFE" w:rsidR="00A66DD4" w:rsidRDefault="00A66DD4" w:rsidP="00A66DD4">
      <w:r>
        <w:t>DIREITO EMPRESARIAL</w:t>
      </w:r>
    </w:p>
    <w:p w14:paraId="2BCB3917" w14:textId="65B802C0" w:rsidR="00A66DD4" w:rsidRDefault="00A66DD4" w:rsidP="00A66DD4">
      <w:r>
        <w:tab/>
      </w:r>
      <w:r w:rsidR="00AB77F9">
        <w:t>Registro de marca, nome fantasia, nome empresarial, domínio e logomarca</w:t>
      </w:r>
    </w:p>
    <w:p w14:paraId="2E59E0D4" w14:textId="616C47B6" w:rsidR="00A66DD4" w:rsidRDefault="00AB77F9" w:rsidP="00A66DD4">
      <w:r>
        <w:lastRenderedPageBreak/>
        <w:tab/>
        <w:t>alteração do contrato social.</w:t>
      </w:r>
    </w:p>
    <w:p w14:paraId="2AD38DC5" w14:textId="7B8611F8" w:rsidR="00A66DD4" w:rsidRDefault="00AB77F9" w:rsidP="00AB77F9">
      <w:pPr>
        <w:ind w:firstLine="708"/>
      </w:pPr>
      <w:r>
        <w:t>Enquadramento de porte empresarial. (EIRELI, ME, EPP S.A.)</w:t>
      </w:r>
    </w:p>
    <w:p w14:paraId="1DD3A1C2" w14:textId="75CE0440" w:rsidR="001E34FA" w:rsidRDefault="00AB77F9" w:rsidP="001E34FA">
      <w:pPr>
        <w:ind w:left="708"/>
      </w:pPr>
      <w:r>
        <w:t>Recuperação de credito.</w:t>
      </w:r>
    </w:p>
    <w:p w14:paraId="4FEA18CE" w14:textId="1207EB42" w:rsidR="001E34FA" w:rsidRDefault="001E34FA" w:rsidP="001E34FA">
      <w:pPr>
        <w:ind w:left="708"/>
      </w:pPr>
      <w:r>
        <w:t>R</w:t>
      </w:r>
      <w:r w:rsidR="00AB77F9">
        <w:t>ecuperação judicial e extrajudicial.</w:t>
      </w:r>
    </w:p>
    <w:p w14:paraId="1EC6FAC9" w14:textId="54D90A28" w:rsidR="00E61B20" w:rsidRDefault="00AB77F9" w:rsidP="001E34FA">
      <w:pPr>
        <w:ind w:left="708"/>
      </w:pPr>
      <w:r>
        <w:t>Cisões fusões e incorporações de empresas.</w:t>
      </w:r>
    </w:p>
    <w:p w14:paraId="643436E2" w14:textId="685B7172" w:rsidR="00E61B20" w:rsidRDefault="00AB77F9" w:rsidP="001E34FA">
      <w:pPr>
        <w:ind w:left="708"/>
      </w:pPr>
      <w:r>
        <w:t>Elaboração e análise de contratos.</w:t>
      </w:r>
    </w:p>
    <w:p w14:paraId="5E42A577" w14:textId="3DD2BFFD" w:rsidR="001E34FA" w:rsidRDefault="001E34FA" w:rsidP="00A66DD4"/>
    <w:p w14:paraId="29550BCE" w14:textId="77777777" w:rsidR="001E34FA" w:rsidRDefault="001E34FA" w:rsidP="001E34FA">
      <w:r>
        <w:t>DIREITO FISCAL TRIBUTÁRIO</w:t>
      </w:r>
    </w:p>
    <w:p w14:paraId="3EB29E20" w14:textId="73929E40" w:rsidR="001E34FA" w:rsidRDefault="001E34FA" w:rsidP="001E34FA">
      <w:r>
        <w:tab/>
      </w:r>
      <w:r w:rsidR="00AB77F9">
        <w:t>Obrigações principais e acessórias.</w:t>
      </w:r>
    </w:p>
    <w:p w14:paraId="591C2D1E" w14:textId="44681BC2" w:rsidR="001E34FA" w:rsidRDefault="00AB77F9" w:rsidP="001E34FA">
      <w:r>
        <w:tab/>
      </w:r>
      <w:r w:rsidR="00270143">
        <w:t>Recuperação de créditos.</w:t>
      </w:r>
    </w:p>
    <w:p w14:paraId="68FDAD60" w14:textId="66307025" w:rsidR="00270143" w:rsidRDefault="00270143" w:rsidP="001E34FA">
      <w:r>
        <w:tab/>
        <w:t>Acompanhamento de processos administrativos.</w:t>
      </w:r>
    </w:p>
    <w:p w14:paraId="51FAF407" w14:textId="0B8A19A7" w:rsidR="001E34FA" w:rsidRDefault="00270143" w:rsidP="001E34FA">
      <w:r>
        <w:tab/>
        <w:t xml:space="preserve">Alteração </w:t>
      </w:r>
      <w:r w:rsidR="00ED154E">
        <w:t>tributária</w:t>
      </w:r>
      <w:r>
        <w:t>.</w:t>
      </w:r>
    </w:p>
    <w:p w14:paraId="7C11ED11" w14:textId="56C09378" w:rsidR="001E34FA" w:rsidRDefault="001E34FA" w:rsidP="001E34FA"/>
    <w:p w14:paraId="7C3F42FE" w14:textId="77777777" w:rsidR="001E34FA" w:rsidRDefault="001E34FA" w:rsidP="001E34FA">
      <w:r>
        <w:t>DIREITO CIVIL</w:t>
      </w:r>
    </w:p>
    <w:p w14:paraId="21FA0DB3" w14:textId="4DB56C1A" w:rsidR="001E34FA" w:rsidRDefault="00AB77F9" w:rsidP="00AB77F9">
      <w:pPr>
        <w:ind w:firstLine="708"/>
      </w:pPr>
      <w:r>
        <w:t>Revisão, elaboração e acompanhamento de contratos cíveis.</w:t>
      </w:r>
    </w:p>
    <w:p w14:paraId="795A672C" w14:textId="77777777" w:rsidR="00270143" w:rsidRDefault="00AB77F9" w:rsidP="001E34FA">
      <w:r>
        <w:tab/>
        <w:t>Execução judicial</w:t>
      </w:r>
      <w:r w:rsidR="00270143">
        <w:t>.</w:t>
      </w:r>
      <w:r>
        <w:t xml:space="preserve"> </w:t>
      </w:r>
    </w:p>
    <w:p w14:paraId="110B9B1F" w14:textId="77777777" w:rsidR="00270143" w:rsidRDefault="00270143" w:rsidP="00270143">
      <w:pPr>
        <w:ind w:firstLine="708"/>
      </w:pPr>
      <w:r>
        <w:t>R</w:t>
      </w:r>
      <w:r w:rsidR="00AB77F9">
        <w:t>ecuperação de créditos</w:t>
      </w:r>
      <w:r>
        <w:t>.</w:t>
      </w:r>
    </w:p>
    <w:p w14:paraId="34E64AD2" w14:textId="7A44B0D7" w:rsidR="001E34FA" w:rsidRDefault="00270143" w:rsidP="00270143">
      <w:pPr>
        <w:ind w:firstLine="708"/>
      </w:pPr>
      <w:r>
        <w:t>N</w:t>
      </w:r>
      <w:r w:rsidR="00AB77F9">
        <w:t>egociação de dívidas jurídicas.</w:t>
      </w:r>
    </w:p>
    <w:p w14:paraId="38412FF4" w14:textId="45567527" w:rsidR="00270143" w:rsidRDefault="00270143" w:rsidP="00270143">
      <w:pPr>
        <w:ind w:firstLine="708"/>
      </w:pPr>
      <w:r>
        <w:t>Mediação e Arbitragem.</w:t>
      </w:r>
    </w:p>
    <w:p w14:paraId="1D2B0C7C" w14:textId="178ABF93" w:rsidR="001E34FA" w:rsidRDefault="001E34FA" w:rsidP="001E34FA"/>
    <w:p w14:paraId="7EA91987" w14:textId="77777777" w:rsidR="001E34FA" w:rsidRDefault="001E34FA" w:rsidP="001E34FA">
      <w:r>
        <w:t>DIREITO DO TRABALHO</w:t>
      </w:r>
    </w:p>
    <w:p w14:paraId="38454562" w14:textId="6062FBA7" w:rsidR="001E34FA" w:rsidRDefault="001E34FA" w:rsidP="001E34FA">
      <w:r>
        <w:tab/>
      </w:r>
      <w:proofErr w:type="spellStart"/>
      <w:r w:rsidR="00AB77F9">
        <w:t>Compliance</w:t>
      </w:r>
      <w:proofErr w:type="spellEnd"/>
      <w:r w:rsidR="00AB77F9">
        <w:t xml:space="preserve"> trabalhista. (atuação preventiva)</w:t>
      </w:r>
    </w:p>
    <w:p w14:paraId="54838576" w14:textId="6C144333" w:rsidR="001E34FA" w:rsidRDefault="00AB77F9" w:rsidP="001E34FA">
      <w:r>
        <w:tab/>
        <w:t>Revisão de contrato de trabalho.</w:t>
      </w:r>
    </w:p>
    <w:p w14:paraId="54A3D6EF" w14:textId="097BC3D4" w:rsidR="001E34FA" w:rsidRDefault="00AB77F9" w:rsidP="001E34FA">
      <w:r>
        <w:tab/>
        <w:t>Defesas em ações trabalhistas.</w:t>
      </w:r>
    </w:p>
    <w:p w14:paraId="40E42BAA" w14:textId="2D875057" w:rsidR="001E34FA" w:rsidRDefault="00AB77F9" w:rsidP="001E34FA">
      <w:r>
        <w:tab/>
      </w:r>
      <w:r w:rsidR="00ED154E">
        <w:t>Terceirização de serviços.</w:t>
      </w:r>
    </w:p>
    <w:p w14:paraId="3B21D28D" w14:textId="4245F99C" w:rsidR="005539EE" w:rsidRDefault="005539EE" w:rsidP="001E34FA">
      <w:r>
        <w:tab/>
        <w:t>Contenção e administração em execuções.</w:t>
      </w:r>
    </w:p>
    <w:p w14:paraId="1185A938" w14:textId="47D522AB" w:rsidR="005539EE" w:rsidRDefault="005539EE" w:rsidP="001E34FA">
      <w:r>
        <w:tab/>
        <w:t>Treinamento para Staff.</w:t>
      </w:r>
    </w:p>
    <w:p w14:paraId="569FE39E" w14:textId="771E97E4" w:rsidR="005539EE" w:rsidRDefault="005539EE" w:rsidP="001E34FA">
      <w:r>
        <w:tab/>
        <w:t>Homologação de acordos extrajudiciais.</w:t>
      </w:r>
    </w:p>
    <w:p w14:paraId="6BB5F1A6" w14:textId="3E0455D5" w:rsidR="005539EE" w:rsidRDefault="005539EE" w:rsidP="001E34FA">
      <w:r>
        <w:tab/>
      </w:r>
    </w:p>
    <w:p w14:paraId="719D4CA1" w14:textId="3A91BDD1" w:rsidR="001E34FA" w:rsidRDefault="001E34FA" w:rsidP="001E34FA"/>
    <w:p w14:paraId="19673B35" w14:textId="77777777" w:rsidR="001E34FA" w:rsidRDefault="001E34FA" w:rsidP="001E34FA">
      <w:r>
        <w:t>DIREITO DO CONSUMIDOR</w:t>
      </w:r>
    </w:p>
    <w:p w14:paraId="042BC230" w14:textId="6A23A07D" w:rsidR="001E34FA" w:rsidRDefault="001E34FA" w:rsidP="001E34FA">
      <w:r>
        <w:lastRenderedPageBreak/>
        <w:tab/>
      </w:r>
      <w:r w:rsidR="00AB77F9">
        <w:t>Consultoria e defesa jurídica.</w:t>
      </w:r>
    </w:p>
    <w:p w14:paraId="55F54E53" w14:textId="73D0DDEF" w:rsidR="001E34FA" w:rsidRDefault="00AB77F9" w:rsidP="001E34FA">
      <w:r>
        <w:tab/>
        <w:t>Contencioso cível.</w:t>
      </w:r>
    </w:p>
    <w:p w14:paraId="32BB32A3" w14:textId="475D8ED7" w:rsidR="001E34FA" w:rsidRDefault="00AB77F9" w:rsidP="001E34FA">
      <w:r>
        <w:tab/>
        <w:t>Procedimentos administrativos. (PROCON</w:t>
      </w:r>
      <w:r w:rsidR="001E34FA">
        <w:t>)</w:t>
      </w:r>
    </w:p>
    <w:p w14:paraId="6B3DAC5D" w14:textId="6C02609E" w:rsidR="005539EE" w:rsidRDefault="005539EE" w:rsidP="001E34FA">
      <w:r>
        <w:tab/>
        <w:t>Estruturação e elaboração de medidas protetivas fiscais.</w:t>
      </w:r>
    </w:p>
    <w:p w14:paraId="32417D1E" w14:textId="372A9A10" w:rsidR="005539EE" w:rsidRDefault="005539EE" w:rsidP="001E34FA">
      <w:r>
        <w:tab/>
        <w:t>Estruturação de políticas de atendimento ao cliente.</w:t>
      </w:r>
    </w:p>
    <w:p w14:paraId="4FD85E08" w14:textId="77777777" w:rsidR="001E34FA" w:rsidRDefault="001E34FA" w:rsidP="001E34FA"/>
    <w:p w14:paraId="23D7A9C6" w14:textId="1DF0C7E1" w:rsidR="00A66DD4" w:rsidRPr="001E34FA" w:rsidRDefault="00A66DD4">
      <w:pPr>
        <w:rPr>
          <w:color w:val="FF0000"/>
        </w:rPr>
      </w:pPr>
      <w:r w:rsidRPr="001E34FA">
        <w:rPr>
          <w:color w:val="FF0000"/>
        </w:rPr>
        <w:t>- CONTATOS</w:t>
      </w:r>
      <w:r w:rsidR="001E34FA" w:rsidRPr="001E34FA">
        <w:rPr>
          <w:color w:val="FF0000"/>
        </w:rPr>
        <w:t xml:space="preserve"> –</w:t>
      </w:r>
    </w:p>
    <w:p w14:paraId="21C96015" w14:textId="77777777" w:rsidR="001E34FA" w:rsidRDefault="001E34FA"/>
    <w:p w14:paraId="01C79BF6" w14:textId="753743BF" w:rsidR="00A66DD4" w:rsidRDefault="00A66DD4"/>
    <w:p w14:paraId="642EF8D6" w14:textId="790D0CB8" w:rsidR="00E61B20" w:rsidRDefault="00E61B20"/>
    <w:p w14:paraId="69653084" w14:textId="77777777" w:rsidR="00E61B20" w:rsidRPr="00E61B20" w:rsidRDefault="00E61B20" w:rsidP="00E61B20">
      <w:pPr>
        <w:shd w:val="clear" w:color="auto" w:fill="FFFFFF"/>
        <w:spacing w:before="100" w:beforeAutospacing="1" w:after="100" w:afterAutospacing="1" w:line="240" w:lineRule="auto"/>
        <w:outlineLvl w:val="1"/>
        <w:rPr>
          <w:rFonts w:ascii="Arial" w:eastAsia="Times New Roman" w:hAnsi="Arial" w:cs="Arial"/>
          <w:b/>
          <w:bCs/>
          <w:color w:val="666666"/>
          <w:sz w:val="36"/>
          <w:szCs w:val="36"/>
          <w:lang w:eastAsia="pt-BR"/>
        </w:rPr>
      </w:pPr>
      <w:r w:rsidRPr="00E61B20">
        <w:rPr>
          <w:rFonts w:ascii="Arial" w:eastAsia="Times New Roman" w:hAnsi="Arial" w:cs="Arial"/>
          <w:b/>
          <w:bCs/>
          <w:color w:val="666666"/>
          <w:sz w:val="36"/>
          <w:szCs w:val="36"/>
          <w:lang w:eastAsia="pt-BR"/>
        </w:rPr>
        <w:t>Contencioso Cível Geral</w:t>
      </w:r>
    </w:p>
    <w:p w14:paraId="6A033109" w14:textId="77777777" w:rsidR="00E61B20" w:rsidRPr="00E61B20" w:rsidRDefault="00E61B20" w:rsidP="00E61B20">
      <w:pPr>
        <w:shd w:val="clear" w:color="auto" w:fill="FFFFFF"/>
        <w:spacing w:before="100" w:beforeAutospacing="1" w:after="100" w:afterAutospacing="1" w:line="240" w:lineRule="auto"/>
        <w:rPr>
          <w:rFonts w:ascii="Arial" w:eastAsia="Times New Roman" w:hAnsi="Arial" w:cs="Arial"/>
          <w:color w:val="666666"/>
          <w:sz w:val="24"/>
          <w:szCs w:val="24"/>
          <w:lang w:eastAsia="pt-BR"/>
        </w:rPr>
      </w:pPr>
      <w:r w:rsidRPr="00E61B20">
        <w:rPr>
          <w:rFonts w:ascii="Arial" w:eastAsia="Times New Roman" w:hAnsi="Arial" w:cs="Arial"/>
          <w:color w:val="666666"/>
          <w:sz w:val="24"/>
          <w:szCs w:val="24"/>
          <w:lang w:eastAsia="pt-BR"/>
        </w:rPr>
        <w:t xml:space="preserve">O Contencioso Cível Geral de </w:t>
      </w:r>
      <w:proofErr w:type="spellStart"/>
      <w:r w:rsidRPr="00E61B20">
        <w:rPr>
          <w:rFonts w:ascii="Arial" w:eastAsia="Times New Roman" w:hAnsi="Arial" w:cs="Arial"/>
          <w:color w:val="666666"/>
          <w:sz w:val="24"/>
          <w:szCs w:val="24"/>
          <w:lang w:eastAsia="pt-BR"/>
        </w:rPr>
        <w:t>Martorelli</w:t>
      </w:r>
      <w:proofErr w:type="spellEnd"/>
      <w:r w:rsidRPr="00E61B20">
        <w:rPr>
          <w:rFonts w:ascii="Arial" w:eastAsia="Times New Roman" w:hAnsi="Arial" w:cs="Arial"/>
          <w:color w:val="666666"/>
          <w:sz w:val="24"/>
          <w:szCs w:val="24"/>
          <w:lang w:eastAsia="pt-BR"/>
        </w:rPr>
        <w:t xml:space="preserve"> Advogados atende a alguns dos maiores grupos empresariais brasileiros, multinacionais e empresas dos principais segmentos econômicos do país, com destaque para o setor sucroalcooleiro, indústrias de base, construção civil, prestadoras de serviços, grandes varejistas, entre outros. A área patrocina diversos </w:t>
      </w:r>
      <w:proofErr w:type="spellStart"/>
      <w:r w:rsidRPr="00E61B20">
        <w:rPr>
          <w:rFonts w:ascii="Arial" w:eastAsia="Times New Roman" w:hAnsi="Arial" w:cs="Arial"/>
          <w:color w:val="666666"/>
          <w:sz w:val="24"/>
          <w:szCs w:val="24"/>
          <w:lang w:eastAsia="pt-BR"/>
        </w:rPr>
        <w:t>processo</w:t>
      </w:r>
      <w:proofErr w:type="spellEnd"/>
      <w:r w:rsidRPr="00E61B20">
        <w:rPr>
          <w:rFonts w:ascii="Arial" w:eastAsia="Times New Roman" w:hAnsi="Arial" w:cs="Arial"/>
          <w:color w:val="666666"/>
          <w:sz w:val="24"/>
          <w:szCs w:val="24"/>
          <w:lang w:eastAsia="pt-BR"/>
        </w:rPr>
        <w:t xml:space="preserve"> judiciais envolvendo questões cíveis de alta complexidade.</w:t>
      </w:r>
    </w:p>
    <w:p w14:paraId="177D147E" w14:textId="77777777" w:rsidR="00E61B20" w:rsidRPr="00E61B20" w:rsidRDefault="00E61B20" w:rsidP="00E61B20">
      <w:pPr>
        <w:shd w:val="clear" w:color="auto" w:fill="FFFFFF"/>
        <w:spacing w:before="100" w:beforeAutospacing="1" w:after="100" w:afterAutospacing="1" w:line="240" w:lineRule="auto"/>
        <w:rPr>
          <w:rFonts w:ascii="Arial" w:eastAsia="Times New Roman" w:hAnsi="Arial" w:cs="Arial"/>
          <w:color w:val="666666"/>
          <w:sz w:val="24"/>
          <w:szCs w:val="24"/>
          <w:lang w:eastAsia="pt-BR"/>
        </w:rPr>
      </w:pPr>
      <w:r w:rsidRPr="00E61B20">
        <w:rPr>
          <w:rFonts w:ascii="Arial" w:eastAsia="Times New Roman" w:hAnsi="Arial" w:cs="Arial"/>
          <w:color w:val="666666"/>
          <w:sz w:val="24"/>
          <w:szCs w:val="24"/>
          <w:lang w:eastAsia="pt-BR"/>
        </w:rPr>
        <w:t>São três grandes segmentos: (a) Consultivo em geral, abrangendo Direito Civil, Processual Civil, Constitucional, Ambiental, Imobiliário, Administrativo e Regulatório; (b) Arbitragem, envolvendo todas as discussões de contratos submetidos a juízo arbitral; e (c) Contencioso judicial, abrangendo todo o patrocínio e gerenciamento das demandas que, por não estarem submetidas a juízo arbitral, sejam levadas ao Poder Judiciário.</w:t>
      </w:r>
    </w:p>
    <w:p w14:paraId="3487E0AB" w14:textId="77777777" w:rsidR="00E61B20" w:rsidRPr="00E61B20" w:rsidRDefault="00E61B20" w:rsidP="00E61B20">
      <w:pPr>
        <w:shd w:val="clear" w:color="auto" w:fill="FFFFFF"/>
        <w:spacing w:before="100" w:beforeAutospacing="1" w:after="100" w:afterAutospacing="1" w:line="240" w:lineRule="auto"/>
        <w:rPr>
          <w:rFonts w:ascii="Arial" w:eastAsia="Times New Roman" w:hAnsi="Arial" w:cs="Arial"/>
          <w:color w:val="666666"/>
          <w:sz w:val="24"/>
          <w:szCs w:val="24"/>
          <w:lang w:eastAsia="pt-BR"/>
        </w:rPr>
      </w:pPr>
      <w:r w:rsidRPr="00E61B20">
        <w:rPr>
          <w:rFonts w:ascii="Arial" w:eastAsia="Times New Roman" w:hAnsi="Arial" w:cs="Arial"/>
          <w:color w:val="666666"/>
          <w:sz w:val="24"/>
          <w:szCs w:val="24"/>
          <w:lang w:eastAsia="pt-BR"/>
        </w:rPr>
        <w:t xml:space="preserve">O Contencioso Cível de </w:t>
      </w:r>
      <w:proofErr w:type="spellStart"/>
      <w:r w:rsidRPr="00E61B20">
        <w:rPr>
          <w:rFonts w:ascii="Arial" w:eastAsia="Times New Roman" w:hAnsi="Arial" w:cs="Arial"/>
          <w:color w:val="666666"/>
          <w:sz w:val="24"/>
          <w:szCs w:val="24"/>
          <w:lang w:eastAsia="pt-BR"/>
        </w:rPr>
        <w:t>Martorelli</w:t>
      </w:r>
      <w:proofErr w:type="spellEnd"/>
      <w:r w:rsidRPr="00E61B20">
        <w:rPr>
          <w:rFonts w:ascii="Arial" w:eastAsia="Times New Roman" w:hAnsi="Arial" w:cs="Arial"/>
          <w:color w:val="666666"/>
          <w:sz w:val="24"/>
          <w:szCs w:val="24"/>
          <w:lang w:eastAsia="pt-BR"/>
        </w:rPr>
        <w:t xml:space="preserve"> Advogados assessorou juridicamente processos considerados entre as maiores ações de indenização do país, referentes à construção de hidrelétricas. A atuação também envolve a administração de grandes passivos junto a instituições financeiras em geral e o contencioso administrativo junto aos órgãos reguladores (Banco </w:t>
      </w:r>
      <w:proofErr w:type="spellStart"/>
      <w:proofErr w:type="gramStart"/>
      <w:r w:rsidRPr="00E61B20">
        <w:rPr>
          <w:rFonts w:ascii="Arial" w:eastAsia="Times New Roman" w:hAnsi="Arial" w:cs="Arial"/>
          <w:color w:val="666666"/>
          <w:sz w:val="24"/>
          <w:szCs w:val="24"/>
          <w:lang w:eastAsia="pt-BR"/>
        </w:rPr>
        <w:t>Central,CVM</w:t>
      </w:r>
      <w:proofErr w:type="spellEnd"/>
      <w:proofErr w:type="gramEnd"/>
      <w:r w:rsidRPr="00E61B20">
        <w:rPr>
          <w:rFonts w:ascii="Arial" w:eastAsia="Times New Roman" w:hAnsi="Arial" w:cs="Arial"/>
          <w:color w:val="666666"/>
          <w:sz w:val="24"/>
          <w:szCs w:val="24"/>
          <w:lang w:eastAsia="pt-BR"/>
        </w:rPr>
        <w:t>, ANS, ANTAQ, entre outros).</w:t>
      </w:r>
    </w:p>
    <w:p w14:paraId="5BC2D11E" w14:textId="77777777" w:rsidR="00E61B20" w:rsidRPr="00E61B20" w:rsidRDefault="00E61B20" w:rsidP="00E61B20">
      <w:pPr>
        <w:shd w:val="clear" w:color="auto" w:fill="FFFFFF"/>
        <w:spacing w:before="100" w:beforeAutospacing="1" w:after="100" w:afterAutospacing="1" w:line="240" w:lineRule="auto"/>
        <w:rPr>
          <w:rFonts w:ascii="Arial" w:eastAsia="Times New Roman" w:hAnsi="Arial" w:cs="Arial"/>
          <w:color w:val="666666"/>
          <w:sz w:val="24"/>
          <w:szCs w:val="24"/>
          <w:lang w:eastAsia="pt-BR"/>
        </w:rPr>
      </w:pPr>
      <w:r w:rsidRPr="00E61B20">
        <w:rPr>
          <w:rFonts w:ascii="Arial" w:eastAsia="Times New Roman" w:hAnsi="Arial" w:cs="Arial"/>
          <w:color w:val="666666"/>
          <w:sz w:val="24"/>
          <w:szCs w:val="24"/>
          <w:lang w:eastAsia="pt-BR"/>
        </w:rPr>
        <w:t>O principal diferencial da área é o tratamento individual e particularizado de cada caso, disponibilizando profissionais com alto nível de especialização para o atendimento aos clientes.</w:t>
      </w:r>
    </w:p>
    <w:p w14:paraId="796851F8" w14:textId="77777777" w:rsidR="00E61B20" w:rsidRDefault="00E61B20" w:rsidP="00E61B20">
      <w:pPr>
        <w:pStyle w:val="Ttulo2"/>
        <w:shd w:val="clear" w:color="auto" w:fill="FFFFFF"/>
        <w:rPr>
          <w:rFonts w:ascii="Arial" w:hAnsi="Arial" w:cs="Arial"/>
          <w:color w:val="666666"/>
        </w:rPr>
      </w:pPr>
      <w:r>
        <w:rPr>
          <w:rFonts w:ascii="Arial" w:hAnsi="Arial" w:cs="Arial"/>
          <w:color w:val="666666"/>
        </w:rPr>
        <w:t>Contencioso Cível Geral</w:t>
      </w:r>
    </w:p>
    <w:p w14:paraId="321D7FB2"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 xml:space="preserve">O Contencioso Cível Geral de </w:t>
      </w:r>
      <w:proofErr w:type="spellStart"/>
      <w:r>
        <w:rPr>
          <w:rFonts w:ascii="Arial" w:hAnsi="Arial" w:cs="Arial"/>
          <w:color w:val="666666"/>
        </w:rPr>
        <w:t>Martorelli</w:t>
      </w:r>
      <w:proofErr w:type="spellEnd"/>
      <w:r>
        <w:rPr>
          <w:rFonts w:ascii="Arial" w:hAnsi="Arial" w:cs="Arial"/>
          <w:color w:val="666666"/>
        </w:rPr>
        <w:t xml:space="preserve"> Advogados atende a alguns dos maiores grupos empresariais brasileiros, multinacionais e empresas dos principais segmentos econômicos do país, com destaque para o setor </w:t>
      </w:r>
      <w:r>
        <w:rPr>
          <w:rFonts w:ascii="Arial" w:hAnsi="Arial" w:cs="Arial"/>
          <w:color w:val="666666"/>
        </w:rPr>
        <w:lastRenderedPageBreak/>
        <w:t xml:space="preserve">sucroalcooleiro, indústrias de base, construção civil, prestadoras de serviços, grandes varejistas, entre outros. A área patrocina diversos </w:t>
      </w:r>
      <w:proofErr w:type="spellStart"/>
      <w:r>
        <w:rPr>
          <w:rFonts w:ascii="Arial" w:hAnsi="Arial" w:cs="Arial"/>
          <w:color w:val="666666"/>
        </w:rPr>
        <w:t>processo</w:t>
      </w:r>
      <w:proofErr w:type="spellEnd"/>
      <w:r>
        <w:rPr>
          <w:rFonts w:ascii="Arial" w:hAnsi="Arial" w:cs="Arial"/>
          <w:color w:val="666666"/>
        </w:rPr>
        <w:t xml:space="preserve"> judiciais envolvendo questões cíveis de alta complexidade.</w:t>
      </w:r>
    </w:p>
    <w:p w14:paraId="30B89905"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São três grandes segmentos: (a) Consultivo em geral, abrangendo Direito Civil, Processual Civil, Constitucional, Ambiental, Imobiliário, Administrativo e Regulatório; (b) Arbitragem, envolvendo todas as discussões de contratos submetidos a juízo arbitral; e (c) Contencioso judicial, abrangendo todo o patrocínio e gerenciamento das demandas que, por não estarem submetidas a juízo arbitral, sejam levadas ao Poder Judiciário.</w:t>
      </w:r>
    </w:p>
    <w:p w14:paraId="34D327FD"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 xml:space="preserve">O Contencioso Cível de </w:t>
      </w:r>
      <w:proofErr w:type="spellStart"/>
      <w:r>
        <w:rPr>
          <w:rFonts w:ascii="Arial" w:hAnsi="Arial" w:cs="Arial"/>
          <w:color w:val="666666"/>
        </w:rPr>
        <w:t>Martorelli</w:t>
      </w:r>
      <w:proofErr w:type="spellEnd"/>
      <w:r>
        <w:rPr>
          <w:rFonts w:ascii="Arial" w:hAnsi="Arial" w:cs="Arial"/>
          <w:color w:val="666666"/>
        </w:rPr>
        <w:t xml:space="preserve"> Advogados assessorou juridicamente processos considerados entre as maiores ações de indenização do país, referentes à construção de hidrelétricas. A atuação também envolve a administração de grandes passivos junto a instituições financeiras em geral e o contencioso administrativo junto aos órgãos reguladores (Banco </w:t>
      </w:r>
      <w:proofErr w:type="spellStart"/>
      <w:proofErr w:type="gramStart"/>
      <w:r>
        <w:rPr>
          <w:rFonts w:ascii="Arial" w:hAnsi="Arial" w:cs="Arial"/>
          <w:color w:val="666666"/>
        </w:rPr>
        <w:t>Central,CVM</w:t>
      </w:r>
      <w:proofErr w:type="spellEnd"/>
      <w:proofErr w:type="gramEnd"/>
      <w:r>
        <w:rPr>
          <w:rFonts w:ascii="Arial" w:hAnsi="Arial" w:cs="Arial"/>
          <w:color w:val="666666"/>
        </w:rPr>
        <w:t>, ANS, ANTAQ, entre outros).</w:t>
      </w:r>
    </w:p>
    <w:p w14:paraId="23B1E037"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O principal diferencial da área é o tratamento individual e particularizado de cada caso, disponibilizando profissionais com alto nível de especialização para o atendimento aos clientes.</w:t>
      </w:r>
    </w:p>
    <w:p w14:paraId="0FA3D68C" w14:textId="77777777" w:rsidR="00E61B20" w:rsidRDefault="00E61B20" w:rsidP="00E61B20">
      <w:pPr>
        <w:pStyle w:val="Ttulo2"/>
        <w:shd w:val="clear" w:color="auto" w:fill="FFFFFF"/>
        <w:rPr>
          <w:rFonts w:ascii="Arial" w:hAnsi="Arial" w:cs="Arial"/>
          <w:color w:val="666666"/>
        </w:rPr>
      </w:pPr>
      <w:proofErr w:type="spellStart"/>
      <w:r>
        <w:rPr>
          <w:rFonts w:ascii="Arial" w:hAnsi="Arial" w:cs="Arial"/>
          <w:color w:val="666666"/>
        </w:rPr>
        <w:t>mpresarial</w:t>
      </w:r>
      <w:proofErr w:type="spellEnd"/>
    </w:p>
    <w:p w14:paraId="1B6A7328"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A equipe da área Empresarial é formada por advogados e consultores, especialistas em contratos, fusões e aquisições, planejamento patrimonial e sucessório, reorganização societária, estruturação de investimentos (nacionais ou estrangeiros), parceria público privadas, </w:t>
      </w:r>
      <w:proofErr w:type="spellStart"/>
      <w:r>
        <w:rPr>
          <w:rStyle w:val="nfase"/>
          <w:rFonts w:ascii="Arial" w:hAnsi="Arial" w:cs="Arial"/>
          <w:color w:val="666666"/>
        </w:rPr>
        <w:t>project</w:t>
      </w:r>
      <w:proofErr w:type="spellEnd"/>
      <w:r>
        <w:rPr>
          <w:rStyle w:val="nfase"/>
          <w:rFonts w:ascii="Arial" w:hAnsi="Arial" w:cs="Arial"/>
          <w:color w:val="666666"/>
        </w:rPr>
        <w:t xml:space="preserve"> </w:t>
      </w:r>
      <w:proofErr w:type="spellStart"/>
      <w:r>
        <w:rPr>
          <w:rStyle w:val="nfase"/>
          <w:rFonts w:ascii="Arial" w:hAnsi="Arial" w:cs="Arial"/>
          <w:color w:val="666666"/>
        </w:rPr>
        <w:t>finance</w:t>
      </w:r>
      <w:proofErr w:type="spellEnd"/>
      <w:r>
        <w:rPr>
          <w:rFonts w:ascii="Arial" w:hAnsi="Arial" w:cs="Arial"/>
          <w:color w:val="666666"/>
        </w:rPr>
        <w:t> e propriedade intelectual, entre outras matérias.</w:t>
      </w:r>
    </w:p>
    <w:p w14:paraId="5DD08525"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 xml:space="preserve">A área Empresarial se destaca na assessoria jurídica a investimentos na Região Nordeste, realizados por estrangeiros e investidores de outras regiões do País. Profundo conhecedor da cultura local, </w:t>
      </w:r>
      <w:proofErr w:type="spellStart"/>
      <w:r>
        <w:rPr>
          <w:rFonts w:ascii="Arial" w:hAnsi="Arial" w:cs="Arial"/>
          <w:color w:val="666666"/>
        </w:rPr>
        <w:t>Martorelli</w:t>
      </w:r>
      <w:proofErr w:type="spellEnd"/>
      <w:r>
        <w:rPr>
          <w:rFonts w:ascii="Arial" w:hAnsi="Arial" w:cs="Arial"/>
          <w:color w:val="666666"/>
        </w:rPr>
        <w:t xml:space="preserve"> Advogados desenvolveu uma tecnologia e </w:t>
      </w:r>
      <w:proofErr w:type="spellStart"/>
      <w:r>
        <w:rPr>
          <w:rStyle w:val="nfase"/>
          <w:rFonts w:ascii="Arial" w:hAnsi="Arial" w:cs="Arial"/>
          <w:color w:val="666666"/>
        </w:rPr>
        <w:t>know</w:t>
      </w:r>
      <w:proofErr w:type="spellEnd"/>
      <w:r>
        <w:rPr>
          <w:rStyle w:val="nfase"/>
          <w:rFonts w:ascii="Arial" w:hAnsi="Arial" w:cs="Arial"/>
          <w:color w:val="666666"/>
        </w:rPr>
        <w:t xml:space="preserve"> </w:t>
      </w:r>
      <w:proofErr w:type="spellStart"/>
      <w:r>
        <w:rPr>
          <w:rStyle w:val="nfase"/>
          <w:rFonts w:ascii="Arial" w:hAnsi="Arial" w:cs="Arial"/>
          <w:color w:val="666666"/>
        </w:rPr>
        <w:t>how</w:t>
      </w:r>
      <w:proofErr w:type="spellEnd"/>
      <w:r>
        <w:rPr>
          <w:rFonts w:ascii="Arial" w:hAnsi="Arial" w:cs="Arial"/>
          <w:color w:val="666666"/>
        </w:rPr>
        <w:t> próprios para promover essa intermediação e assegurar a efetiva realização de negócios, sejam eles estruturados via </w:t>
      </w:r>
      <w:proofErr w:type="spellStart"/>
      <w:r>
        <w:rPr>
          <w:rStyle w:val="nfase"/>
          <w:rFonts w:ascii="Arial" w:hAnsi="Arial" w:cs="Arial"/>
          <w:color w:val="666666"/>
        </w:rPr>
        <w:t>private</w:t>
      </w:r>
      <w:proofErr w:type="spellEnd"/>
      <w:r>
        <w:rPr>
          <w:rStyle w:val="nfase"/>
          <w:rFonts w:ascii="Arial" w:hAnsi="Arial" w:cs="Arial"/>
          <w:color w:val="666666"/>
        </w:rPr>
        <w:t xml:space="preserve"> </w:t>
      </w:r>
      <w:proofErr w:type="spellStart"/>
      <w:r>
        <w:rPr>
          <w:rStyle w:val="nfase"/>
          <w:rFonts w:ascii="Arial" w:hAnsi="Arial" w:cs="Arial"/>
          <w:color w:val="666666"/>
        </w:rPr>
        <w:t>equity</w:t>
      </w:r>
      <w:proofErr w:type="spellEnd"/>
      <w:r>
        <w:rPr>
          <w:rStyle w:val="nfase"/>
          <w:rFonts w:ascii="Arial" w:hAnsi="Arial" w:cs="Arial"/>
          <w:color w:val="666666"/>
        </w:rPr>
        <w:t xml:space="preserve">, </w:t>
      </w:r>
      <w:proofErr w:type="spellStart"/>
      <w:r>
        <w:rPr>
          <w:rStyle w:val="nfase"/>
          <w:rFonts w:ascii="Arial" w:hAnsi="Arial" w:cs="Arial"/>
          <w:color w:val="666666"/>
        </w:rPr>
        <w:t>funding</w:t>
      </w:r>
      <w:proofErr w:type="spellEnd"/>
      <w:r>
        <w:rPr>
          <w:rFonts w:ascii="Arial" w:hAnsi="Arial" w:cs="Arial"/>
          <w:color w:val="666666"/>
        </w:rPr>
        <w:t xml:space="preserve"> em geral, M&amp;A ou </w:t>
      </w:r>
      <w:proofErr w:type="gramStart"/>
      <w:r>
        <w:rPr>
          <w:rFonts w:ascii="Arial" w:hAnsi="Arial" w:cs="Arial"/>
          <w:color w:val="666666"/>
        </w:rPr>
        <w:t>parcerias público</w:t>
      </w:r>
      <w:proofErr w:type="gramEnd"/>
      <w:r>
        <w:rPr>
          <w:rFonts w:ascii="Arial" w:hAnsi="Arial" w:cs="Arial"/>
          <w:color w:val="666666"/>
        </w:rPr>
        <w:t xml:space="preserve"> privadas.</w:t>
      </w:r>
    </w:p>
    <w:p w14:paraId="2390BE73"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 xml:space="preserve">Assessorou a implantação e continua a prestar assessoria jurídica ao primeiro terminal de containers do Complexo Industrial Portuário de Suape, tendo vasta experiência na estruturação de investimentos no porto de Suape, com conhecimento profundo das peculiaridades deste que hoje é um dos principais </w:t>
      </w:r>
      <w:proofErr w:type="spellStart"/>
      <w:r>
        <w:rPr>
          <w:rFonts w:ascii="Arial" w:hAnsi="Arial" w:cs="Arial"/>
          <w:color w:val="666666"/>
        </w:rPr>
        <w:t>pólos</w:t>
      </w:r>
      <w:proofErr w:type="spellEnd"/>
      <w:r>
        <w:rPr>
          <w:rFonts w:ascii="Arial" w:hAnsi="Arial" w:cs="Arial"/>
          <w:color w:val="666666"/>
        </w:rPr>
        <w:t xml:space="preserve"> industriais do País. Também conduziu, com destaque, operações de compra e venda de usinas de açúcar nas regiões Nordeste e Centro-Oeste.</w:t>
      </w:r>
    </w:p>
    <w:p w14:paraId="02E70BBC"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Entre os serviços oferecidos, especificamente, podem ser destacados:</w:t>
      </w:r>
    </w:p>
    <w:p w14:paraId="74B9E97C"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Constituição de sociedades, alterações contratuais, elaboração de documentos societários em geral e acordos de acionistas.</w:t>
      </w:r>
    </w:p>
    <w:p w14:paraId="1B3F311D"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Cisões, fusões e incorporações de empresas.</w:t>
      </w:r>
    </w:p>
    <w:p w14:paraId="624BE1B3"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lastRenderedPageBreak/>
        <w:t>Auditoria legal (</w:t>
      </w:r>
      <w:proofErr w:type="spellStart"/>
      <w:r>
        <w:rPr>
          <w:rFonts w:ascii="Arial" w:hAnsi="Arial" w:cs="Arial"/>
          <w:color w:val="666666"/>
        </w:rPr>
        <w:t>Due</w:t>
      </w:r>
      <w:proofErr w:type="spellEnd"/>
      <w:r>
        <w:rPr>
          <w:rFonts w:ascii="Arial" w:hAnsi="Arial" w:cs="Arial"/>
          <w:color w:val="666666"/>
        </w:rPr>
        <w:t xml:space="preserve"> </w:t>
      </w:r>
      <w:proofErr w:type="spellStart"/>
      <w:r>
        <w:rPr>
          <w:rFonts w:ascii="Arial" w:hAnsi="Arial" w:cs="Arial"/>
          <w:color w:val="666666"/>
        </w:rPr>
        <w:t>Diligence</w:t>
      </w:r>
      <w:proofErr w:type="spellEnd"/>
      <w:r>
        <w:rPr>
          <w:rFonts w:ascii="Arial" w:hAnsi="Arial" w:cs="Arial"/>
          <w:color w:val="666666"/>
        </w:rPr>
        <w:t>) para aquisições de empresas em geral.</w:t>
      </w:r>
    </w:p>
    <w:p w14:paraId="141E8AC3"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Contratos de associação em geral, incluindo joint ventures, no Brasil e no exterior.</w:t>
      </w:r>
    </w:p>
    <w:p w14:paraId="72BE228B"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Planejamento e reformulação e processos de internacionalização de empresas (subsidiárias operacionais, empresas off-</w:t>
      </w:r>
      <w:proofErr w:type="spellStart"/>
      <w:r>
        <w:rPr>
          <w:rFonts w:ascii="Arial" w:hAnsi="Arial" w:cs="Arial"/>
          <w:color w:val="666666"/>
        </w:rPr>
        <w:t>shore</w:t>
      </w:r>
      <w:proofErr w:type="spellEnd"/>
      <w:r>
        <w:rPr>
          <w:rFonts w:ascii="Arial" w:hAnsi="Arial" w:cs="Arial"/>
          <w:color w:val="666666"/>
        </w:rPr>
        <w:t>, etc.).</w:t>
      </w:r>
    </w:p>
    <w:p w14:paraId="0340282F"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Registro de investimentos estrangeiros, em moeda ou bens, no Banco Central do Brasil.</w:t>
      </w:r>
    </w:p>
    <w:p w14:paraId="4F5245F3"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Assessoria para capitalização, remessa de lucros e dividendos, e repatriação de capital de pessoas jurídicas.</w:t>
      </w:r>
    </w:p>
    <w:p w14:paraId="225261EF"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Planejamento e apoio à implantação de investimentos no exterior.</w:t>
      </w:r>
    </w:p>
    <w:p w14:paraId="4D83D275"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Assessoria em operações financeiras de ofertas ou emissões públicas ou privadas de valores mobiliários (incluindo registros junto à CVM).</w:t>
      </w:r>
    </w:p>
    <w:p w14:paraId="552DBB07"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Consultoria e análise das legislações bancária, fiscal e cambial, visando ao desenvolvimento de novos produtos financeiros.</w:t>
      </w:r>
    </w:p>
    <w:p w14:paraId="566CE44B"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Elaboração e análise de contratos de empréstimo, financiamento e prestação de garantias.</w:t>
      </w:r>
    </w:p>
    <w:p w14:paraId="2A7EE88A"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Assessoria e apoio às operações que envolvam aprovação de autoridades brasileiras de defesa de concorrência e abuso de poder econômico.</w:t>
      </w:r>
    </w:p>
    <w:p w14:paraId="61ABC10F" w14:textId="77777777" w:rsidR="00E61B20" w:rsidRDefault="00E61B20" w:rsidP="00E61B20">
      <w:pPr>
        <w:numPr>
          <w:ilvl w:val="0"/>
          <w:numId w:val="1"/>
        </w:numPr>
        <w:shd w:val="clear" w:color="auto" w:fill="FFFFFF"/>
        <w:spacing w:after="0" w:line="240" w:lineRule="auto"/>
        <w:rPr>
          <w:rFonts w:ascii="Arial" w:hAnsi="Arial" w:cs="Arial"/>
          <w:color w:val="666666"/>
        </w:rPr>
      </w:pPr>
      <w:r>
        <w:rPr>
          <w:rFonts w:ascii="Arial" w:hAnsi="Arial" w:cs="Arial"/>
          <w:color w:val="666666"/>
        </w:rPr>
        <w:t>Assessoria na implementação de Fundos de Investimento e estruturação de operações de </w:t>
      </w:r>
      <w:r>
        <w:rPr>
          <w:rStyle w:val="nfase"/>
          <w:rFonts w:ascii="Arial" w:hAnsi="Arial" w:cs="Arial"/>
          <w:color w:val="666666"/>
        </w:rPr>
        <w:t xml:space="preserve">Private </w:t>
      </w:r>
      <w:proofErr w:type="spellStart"/>
      <w:r>
        <w:rPr>
          <w:rStyle w:val="nfase"/>
          <w:rFonts w:ascii="Arial" w:hAnsi="Arial" w:cs="Arial"/>
          <w:color w:val="666666"/>
        </w:rPr>
        <w:t>Equity</w:t>
      </w:r>
      <w:proofErr w:type="spellEnd"/>
      <w:r>
        <w:rPr>
          <w:rFonts w:ascii="Arial" w:hAnsi="Arial" w:cs="Arial"/>
          <w:color w:val="666666"/>
        </w:rPr>
        <w:t> e </w:t>
      </w:r>
      <w:r>
        <w:rPr>
          <w:rStyle w:val="nfase"/>
          <w:rFonts w:ascii="Arial" w:hAnsi="Arial" w:cs="Arial"/>
          <w:color w:val="666666"/>
        </w:rPr>
        <w:t xml:space="preserve">Project </w:t>
      </w:r>
      <w:proofErr w:type="spellStart"/>
      <w:r>
        <w:rPr>
          <w:rStyle w:val="nfase"/>
          <w:rFonts w:ascii="Arial" w:hAnsi="Arial" w:cs="Arial"/>
          <w:color w:val="666666"/>
        </w:rPr>
        <w:t>Finance</w:t>
      </w:r>
      <w:proofErr w:type="spellEnd"/>
      <w:r>
        <w:rPr>
          <w:rFonts w:ascii="Arial" w:hAnsi="Arial" w:cs="Arial"/>
          <w:color w:val="666666"/>
        </w:rPr>
        <w:t>.</w:t>
      </w:r>
    </w:p>
    <w:p w14:paraId="04ADED07" w14:textId="0B8078E2" w:rsidR="00E61B20" w:rsidRDefault="00E61B20"/>
    <w:p w14:paraId="32C8D900" w14:textId="77777777" w:rsidR="00E61B20" w:rsidRDefault="00E61B20" w:rsidP="00E61B20">
      <w:pPr>
        <w:pStyle w:val="Ttulo2"/>
        <w:shd w:val="clear" w:color="auto" w:fill="FFFFFF"/>
        <w:rPr>
          <w:rFonts w:ascii="Arial" w:hAnsi="Arial" w:cs="Arial"/>
          <w:color w:val="666666"/>
        </w:rPr>
      </w:pPr>
      <w:r>
        <w:rPr>
          <w:rFonts w:ascii="Arial" w:hAnsi="Arial" w:cs="Arial"/>
          <w:color w:val="666666"/>
        </w:rPr>
        <w:t>Trabalhista</w:t>
      </w:r>
    </w:p>
    <w:p w14:paraId="5E39A579"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 xml:space="preserve">A atuação da Área Trabalhista de </w:t>
      </w:r>
      <w:proofErr w:type="spellStart"/>
      <w:r>
        <w:rPr>
          <w:rFonts w:ascii="Arial" w:hAnsi="Arial" w:cs="Arial"/>
          <w:color w:val="666666"/>
        </w:rPr>
        <w:t>Martorelli</w:t>
      </w:r>
      <w:proofErr w:type="spellEnd"/>
      <w:r>
        <w:rPr>
          <w:rFonts w:ascii="Arial" w:hAnsi="Arial" w:cs="Arial"/>
          <w:color w:val="666666"/>
        </w:rPr>
        <w:t xml:space="preserve"> Advogados compreende tanto o Direito Coletivo quanto o Direito Individual do Trabalho.</w:t>
      </w:r>
    </w:p>
    <w:p w14:paraId="648DEFF1"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A Área Trabalhista, Especializada e Geral, possui um portfólio de clientes que abrange todos os setores da economia, com destaque para agroindústrias sucroalcooleiras, indústrias química e de plásticos, além de construção civil e prestadores de serviços de telecomunicação, setor automobilístico, hotelaria e operações portuárias e comércio varejista.</w:t>
      </w:r>
    </w:p>
    <w:p w14:paraId="343ADA5A" w14:textId="77777777" w:rsidR="00E61B20" w:rsidRDefault="00E61B20" w:rsidP="00E61B20">
      <w:pPr>
        <w:pStyle w:val="NormalWeb"/>
        <w:shd w:val="clear" w:color="auto" w:fill="FFFFFF"/>
        <w:rPr>
          <w:rFonts w:ascii="Arial" w:hAnsi="Arial" w:cs="Arial"/>
          <w:color w:val="666666"/>
        </w:rPr>
      </w:pPr>
      <w:r>
        <w:rPr>
          <w:rStyle w:val="Forte"/>
          <w:rFonts w:ascii="Arial" w:hAnsi="Arial" w:cs="Arial"/>
          <w:color w:val="666666"/>
        </w:rPr>
        <w:t>Trabalhista Especializada</w:t>
      </w:r>
    </w:p>
    <w:p w14:paraId="50D77474"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Na parte consultiva, dedica-se aos serviços de assessoria em relações sindicais, negociações coletivas, direito internacional do trabalho, etc. No âmbito contencioso, atua em dissídios coletivos, ações civis públicas e procedimentos especiais, processos de alta complexidade e estratégicos, tramitação processual nos tribunais superiores da Justiça do Trabalho, além de questões administrativas e judiciais de iniciativa do Ministério Público do Trabalho.</w:t>
      </w:r>
    </w:p>
    <w:p w14:paraId="749B6419"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Conta com especialistas em temas como Direito Portuário, Direito do Estrangeiro, Direito Empresarial do Trabalho (Direito do Trabalho nas transações de empresas), Tramitação de Processos nos Tribunais Superiores do Trabalho.</w:t>
      </w:r>
    </w:p>
    <w:p w14:paraId="085C0ABF" w14:textId="77777777" w:rsidR="00E61B20" w:rsidRDefault="00E61B20" w:rsidP="00E61B20">
      <w:pPr>
        <w:pStyle w:val="NormalWeb"/>
        <w:shd w:val="clear" w:color="auto" w:fill="FFFFFF"/>
        <w:rPr>
          <w:rFonts w:ascii="Arial" w:hAnsi="Arial" w:cs="Arial"/>
          <w:color w:val="666666"/>
        </w:rPr>
      </w:pPr>
      <w:r>
        <w:rPr>
          <w:rStyle w:val="Forte"/>
          <w:rFonts w:ascii="Arial" w:hAnsi="Arial" w:cs="Arial"/>
          <w:color w:val="666666"/>
        </w:rPr>
        <w:t>Trabalhista Geral</w:t>
      </w:r>
    </w:p>
    <w:p w14:paraId="4E14F802"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lastRenderedPageBreak/>
        <w:t>Na parte consultiva, dedica-se aos serviços de assessoria e orientação quanto à prevenção de litígios, às comissões de conciliação prévia, às rotinas trabalhistas e de engenharia, medicina e segurança do trabalho. No âmbito contencioso, trabalha com grandes acervos processuais (massa, volume) e nas mais diversas questões individuais, sejam processos administrativos ou judiciais, além de administração de passivo trabalhista visando à redução de acervo processual.</w:t>
      </w:r>
    </w:p>
    <w:p w14:paraId="157B4E87"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Conta com especialistas em temas como Engenharia, Medicina e Segurança do Trabalho, Direito Desportivo, Terceirizações, ações indenizatórias decorrentes de acidentes do trabalho, entre outros.</w:t>
      </w:r>
    </w:p>
    <w:p w14:paraId="3E07B254" w14:textId="77777777" w:rsidR="00E61B20" w:rsidRDefault="00E61B20" w:rsidP="00E61B20">
      <w:pPr>
        <w:pStyle w:val="Ttulo2"/>
        <w:shd w:val="clear" w:color="auto" w:fill="FFFFFF"/>
        <w:rPr>
          <w:rFonts w:ascii="Arial" w:hAnsi="Arial" w:cs="Arial"/>
          <w:color w:val="666666"/>
        </w:rPr>
      </w:pPr>
      <w:r>
        <w:rPr>
          <w:rFonts w:ascii="Arial" w:hAnsi="Arial" w:cs="Arial"/>
          <w:color w:val="666666"/>
        </w:rPr>
        <w:t>Tributário</w:t>
      </w:r>
    </w:p>
    <w:p w14:paraId="4851243F"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 xml:space="preserve">A área Tributária de </w:t>
      </w:r>
      <w:proofErr w:type="spellStart"/>
      <w:r>
        <w:rPr>
          <w:rFonts w:ascii="Arial" w:hAnsi="Arial" w:cs="Arial"/>
          <w:color w:val="666666"/>
        </w:rPr>
        <w:t>Martorelli</w:t>
      </w:r>
      <w:proofErr w:type="spellEnd"/>
      <w:r>
        <w:rPr>
          <w:rFonts w:ascii="Arial" w:hAnsi="Arial" w:cs="Arial"/>
          <w:color w:val="666666"/>
        </w:rPr>
        <w:t xml:space="preserve"> Advogados tem uma carteira de clientes formada por mais de cinquenta empresas dos setores de comércio, indústria e serviços, com destaque para prestadoras de serviços, concessionárias de veículos, empresas de transporte de passageiros e construtoras. Possui experiência no atendimento a grandes grupos empresariais, com filiais em todo o Brasil, no contencioso judicial, contencioso administrativo e consultoria tributária.</w:t>
      </w:r>
    </w:p>
    <w:p w14:paraId="6BE855A8"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Tem atuação de destaque no Contencioso Administrativo Tributário, notadamente nas causas que envolvem questões relacionadas ao ICMS. A assessoria jurídica engloba os segmentos Consultivo e Contencioso, com grande </w:t>
      </w:r>
      <w:proofErr w:type="spellStart"/>
      <w:r>
        <w:rPr>
          <w:rStyle w:val="nfase"/>
          <w:rFonts w:ascii="Arial" w:hAnsi="Arial" w:cs="Arial"/>
          <w:color w:val="666666"/>
        </w:rPr>
        <w:t>know</w:t>
      </w:r>
      <w:proofErr w:type="spellEnd"/>
      <w:r>
        <w:rPr>
          <w:rStyle w:val="nfase"/>
          <w:rFonts w:ascii="Arial" w:hAnsi="Arial" w:cs="Arial"/>
          <w:color w:val="666666"/>
        </w:rPr>
        <w:t xml:space="preserve"> </w:t>
      </w:r>
      <w:proofErr w:type="spellStart"/>
      <w:r>
        <w:rPr>
          <w:rStyle w:val="nfase"/>
          <w:rFonts w:ascii="Arial" w:hAnsi="Arial" w:cs="Arial"/>
          <w:color w:val="666666"/>
        </w:rPr>
        <w:t>how</w:t>
      </w:r>
      <w:proofErr w:type="spellEnd"/>
      <w:r>
        <w:rPr>
          <w:rFonts w:ascii="Arial" w:hAnsi="Arial" w:cs="Arial"/>
          <w:color w:val="666666"/>
        </w:rPr>
        <w:t> na administração de passivos tributários federal, estadual e/ou municipais. Atualmente, administra aproximadamente 1.200 processos, a maioria visando à recuperação de créditos tributários das empresas clientes.</w:t>
      </w:r>
    </w:p>
    <w:p w14:paraId="4B2B06E4" w14:textId="77777777" w:rsidR="00E61B20" w:rsidRDefault="00E61B20" w:rsidP="00E61B20">
      <w:pPr>
        <w:pStyle w:val="NormalWeb"/>
        <w:shd w:val="clear" w:color="auto" w:fill="FFFFFF"/>
        <w:rPr>
          <w:rFonts w:ascii="Arial" w:hAnsi="Arial" w:cs="Arial"/>
          <w:color w:val="666666"/>
        </w:rPr>
      </w:pPr>
      <w:r>
        <w:rPr>
          <w:rFonts w:ascii="Arial" w:hAnsi="Arial" w:cs="Arial"/>
          <w:color w:val="666666"/>
        </w:rPr>
        <w:t>O diferencial da área Tributária é o desenvolvimento de um trabalho quase artesanal. Cada demanda ou processo é analisado individualmente para que seja identificada não só a melhor solução para o caso, mas também o profissional com a melhor expertise para atender cada cliente.</w:t>
      </w:r>
    </w:p>
    <w:p w14:paraId="5AAA277A" w14:textId="77777777" w:rsidR="00E61B20" w:rsidRDefault="00E61B20"/>
    <w:sectPr w:rsidR="00E61B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DF6E16"/>
    <w:multiLevelType w:val="multilevel"/>
    <w:tmpl w:val="267E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DD4"/>
    <w:rsid w:val="000E5A10"/>
    <w:rsid w:val="00164CDD"/>
    <w:rsid w:val="001978A5"/>
    <w:rsid w:val="001E34FA"/>
    <w:rsid w:val="00270143"/>
    <w:rsid w:val="003B5517"/>
    <w:rsid w:val="005539EE"/>
    <w:rsid w:val="00A66DD4"/>
    <w:rsid w:val="00AB77F9"/>
    <w:rsid w:val="00AE1959"/>
    <w:rsid w:val="00AF76DB"/>
    <w:rsid w:val="00E61B20"/>
    <w:rsid w:val="00ED15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4057"/>
  <w15:chartTrackingRefBased/>
  <w15:docId w15:val="{3AF4C218-EF73-4541-A019-8C5818C6D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61B2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E34FA"/>
    <w:pPr>
      <w:ind w:left="720"/>
      <w:contextualSpacing/>
    </w:pPr>
  </w:style>
  <w:style w:type="character" w:customStyle="1" w:styleId="Ttulo2Char">
    <w:name w:val="Título 2 Char"/>
    <w:basedOn w:val="Fontepargpadro"/>
    <w:link w:val="Ttulo2"/>
    <w:uiPriority w:val="9"/>
    <w:rsid w:val="00E61B20"/>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E61B2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E61B20"/>
    <w:rPr>
      <w:i/>
      <w:iCs/>
    </w:rPr>
  </w:style>
  <w:style w:type="character" w:styleId="Forte">
    <w:name w:val="Strong"/>
    <w:basedOn w:val="Fontepargpadro"/>
    <w:uiPriority w:val="22"/>
    <w:qFormat/>
    <w:rsid w:val="00E61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7715980">
      <w:bodyDiv w:val="1"/>
      <w:marLeft w:val="0"/>
      <w:marRight w:val="0"/>
      <w:marTop w:val="0"/>
      <w:marBottom w:val="0"/>
      <w:divBdr>
        <w:top w:val="none" w:sz="0" w:space="0" w:color="auto"/>
        <w:left w:val="none" w:sz="0" w:space="0" w:color="auto"/>
        <w:bottom w:val="none" w:sz="0" w:space="0" w:color="auto"/>
        <w:right w:val="none" w:sz="0" w:space="0" w:color="auto"/>
      </w:divBdr>
    </w:div>
    <w:div w:id="707873645">
      <w:bodyDiv w:val="1"/>
      <w:marLeft w:val="0"/>
      <w:marRight w:val="0"/>
      <w:marTop w:val="0"/>
      <w:marBottom w:val="0"/>
      <w:divBdr>
        <w:top w:val="none" w:sz="0" w:space="0" w:color="auto"/>
        <w:left w:val="none" w:sz="0" w:space="0" w:color="auto"/>
        <w:bottom w:val="none" w:sz="0" w:space="0" w:color="auto"/>
        <w:right w:val="none" w:sz="0" w:space="0" w:color="auto"/>
      </w:divBdr>
    </w:div>
    <w:div w:id="733509297">
      <w:bodyDiv w:val="1"/>
      <w:marLeft w:val="0"/>
      <w:marRight w:val="0"/>
      <w:marTop w:val="0"/>
      <w:marBottom w:val="0"/>
      <w:divBdr>
        <w:top w:val="none" w:sz="0" w:space="0" w:color="auto"/>
        <w:left w:val="none" w:sz="0" w:space="0" w:color="auto"/>
        <w:bottom w:val="none" w:sz="0" w:space="0" w:color="auto"/>
        <w:right w:val="none" w:sz="0" w:space="0" w:color="auto"/>
      </w:divBdr>
    </w:div>
    <w:div w:id="1233928962">
      <w:bodyDiv w:val="1"/>
      <w:marLeft w:val="0"/>
      <w:marRight w:val="0"/>
      <w:marTop w:val="0"/>
      <w:marBottom w:val="0"/>
      <w:divBdr>
        <w:top w:val="none" w:sz="0" w:space="0" w:color="auto"/>
        <w:left w:val="none" w:sz="0" w:space="0" w:color="auto"/>
        <w:bottom w:val="none" w:sz="0" w:space="0" w:color="auto"/>
        <w:right w:val="none" w:sz="0" w:space="0" w:color="auto"/>
      </w:divBdr>
    </w:div>
    <w:div w:id="168809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839</TotalTime>
  <Pages>6</Pages>
  <Words>1847</Words>
  <Characters>9975</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2020-09-02T00:58:00Z</dcterms:created>
  <dcterms:modified xsi:type="dcterms:W3CDTF">2020-09-03T11:35:00Z</dcterms:modified>
</cp:coreProperties>
</file>