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tgguvjjxrnc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sz w:val="24"/>
          <w:szCs w:val="24"/>
        </w:rPr>
      </w:pPr>
      <w:bookmarkStart w:colFirst="0" w:colLast="0" w:name="_jdi1ueuhb04f" w:id="1"/>
      <w:bookmarkEnd w:id="1"/>
      <w:r w:rsidDel="00000000" w:rsidR="00000000" w:rsidRPr="00000000">
        <w:rPr>
          <w:sz w:val="24"/>
          <w:szCs w:val="24"/>
          <w:rtl w:val="0"/>
        </w:rPr>
        <w:t xml:space="preserve">Análise e Predição de Vendas Globais de Jogos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Aluno: Bruno Felipe Soares Santos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bfss@cesar.school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jc w:val="both"/>
        <w:rPr>
          <w:b w:val="1"/>
          <w:sz w:val="24"/>
          <w:szCs w:val="24"/>
        </w:rPr>
      </w:pPr>
      <w:bookmarkStart w:colFirst="0" w:colLast="0" w:name="_j930d4d46p0y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tem como objetivo a análise e previsão das vendas globais de jogos ao longo dos anos, de 1980 a 2015. Para isso, foi utilizado um dataset do Kaggle (https://www.kaggle.com/datasets/thedevastator/global-video-game-sales), contendo informações sobre títulos, plataformas, gêneros, anos de lançamento e vendas globais. Vale notar que primeiro foi definido o dataset e após uma análise dos dados é que foi definido que seria a quantidade de vendas globais. Além disso, observa-se que o dataset contém informações precisas até o ano de 2015, a partir de 2016 existem muitos dados sem informação do ano, o que compromete a utilização destas informações para uma previsão com mais acurácia.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abordagem utilizada incluiu uma análise descritiva dos dados, modelagem com métodos clássicos e redes neurais, e uma avaliação comparativa entre os modelos.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4"/>
        </w:numPr>
        <w:jc w:val="both"/>
        <w:rPr>
          <w:b w:val="1"/>
          <w:sz w:val="24"/>
          <w:szCs w:val="24"/>
        </w:rPr>
      </w:pPr>
      <w:bookmarkStart w:colFirst="0" w:colLast="0" w:name="_2vliznd6sp92" w:id="3"/>
      <w:bookmarkEnd w:id="3"/>
      <w:r w:rsidDel="00000000" w:rsidR="00000000" w:rsidRPr="00000000">
        <w:rPr>
          <w:rtl w:val="0"/>
        </w:rPr>
        <w:t xml:space="preserve">Análise Descritiva dos Dados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os dados foram carregados e inspecionados para entender sua estrutura e consistência. Algumas etapas importantes foram: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Remoção de valores nulos na coluna 'Year' e conversão dos valores para inteiro.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Exclusão de dados após 2015, devido às limitações do dataset para anos mais recentes.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Substituição de valores nulos em 'Publisher' por 'Desconhecido'.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visualizações exploratórias, como distribuição de vendas por ano, frequência de vendas globais, distribuição de jogos por plataforma e gênero.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Conversão da coluna 'Year' para o formato de data e agregação das vendas globais por ano para análise temporal.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tratamento de dados inicial, foram analisadas as informações existentes no dataset a fim de encontrar relações interessantes para definição do que seria trabalhado, escolhendo então a quantidade de vendas globais.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4"/>
        </w:numPr>
        <w:jc w:val="both"/>
        <w:rPr>
          <w:b w:val="1"/>
          <w:sz w:val="24"/>
          <w:szCs w:val="24"/>
        </w:rPr>
      </w:pPr>
      <w:bookmarkStart w:colFirst="0" w:colLast="0" w:name="_b5ubk3mi0t6p" w:id="4"/>
      <w:bookmarkEnd w:id="4"/>
      <w:r w:rsidDel="00000000" w:rsidR="00000000" w:rsidRPr="00000000">
        <w:rPr>
          <w:rtl w:val="0"/>
        </w:rPr>
        <w:t xml:space="preserve">Modelagem com ARIMA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previsão utilizando métodos clássicos, foi utilizado o modelo ARIMA. As etapas incluíram: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das funções de autocorrelação (ACF) e autocorrelação parcial (PACF) para definir a ordem do modelo, escolhendo então os valores p = 1, d = 1, e q = 2.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do modelo ARIMA e previsão das vendas globais para os próximos cinco anos.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de métricas de avaliação: MSE (Erro Quadrático Médio), RMSE (Raiz do Erro Quadrático Médio) e MAE (Erro Absoluto Médio).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4"/>
        </w:numPr>
        <w:jc w:val="both"/>
        <w:rPr>
          <w:b w:val="1"/>
          <w:sz w:val="24"/>
          <w:szCs w:val="24"/>
        </w:rPr>
      </w:pPr>
      <w:bookmarkStart w:colFirst="0" w:colLast="0" w:name="_txywvng3k3qv" w:id="5"/>
      <w:bookmarkEnd w:id="5"/>
      <w:r w:rsidDel="00000000" w:rsidR="00000000" w:rsidRPr="00000000">
        <w:rPr>
          <w:rtl w:val="0"/>
        </w:rPr>
        <w:t xml:space="preserve">Modelagem com LSTM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modelo ARIMA, foi utilizado o modelo de redes neurais recorrentes (LSTM) para previsão temporal. Os principais passos foram: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Normalização dos dados utilizando MinMaxScaler.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sequências temporais para treinamento e teste do modelo.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de uma rede neural LSTM com duas camadas LSTM e uma camada densa de saída.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do modelo utilizando otimizador Adam e Early Stopping para evitar overfitting.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das previsões e inversão da normalização.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das mesmas métricas de avaliação utilizadas no ARIMA.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notar que foi testado diversos valores de time_step (1,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3, 4, 5, 10, 15), diferentes valores de units (</w:t>
      </w:r>
      <w:r w:rsidDel="00000000" w:rsidR="00000000" w:rsidRPr="00000000">
        <w:rPr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,150) para return_sequences sendo True e sendo False, com e sem dropout e com diferentes valores (0.1,  </w:t>
      </w:r>
      <w:r w:rsidDel="00000000" w:rsidR="00000000" w:rsidRPr="00000000">
        <w:rPr>
          <w:b w:val="1"/>
          <w:sz w:val="24"/>
          <w:szCs w:val="24"/>
          <w:rtl w:val="0"/>
        </w:rPr>
        <w:t xml:space="preserve">0.2</w:t>
      </w:r>
      <w:r w:rsidDel="00000000" w:rsidR="00000000" w:rsidRPr="00000000">
        <w:rPr>
          <w:sz w:val="24"/>
          <w:szCs w:val="24"/>
          <w:rtl w:val="0"/>
        </w:rPr>
        <w:t xml:space="preserve">, 0.3), diferentes valores de patience (5, 10 e 15), quantidades de épocas distintas (20, 30, 50, 70,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 e diferentes tamanhos de batch size (16, 32, </w:t>
      </w:r>
      <w:r w:rsidDel="00000000" w:rsidR="00000000" w:rsidRPr="00000000">
        <w:rPr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 e 64), além da inclusão do callback de EarlyStopping. Sendo então os valores encontrados no notebook (e destacados aqui) os utilizados.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4"/>
        </w:numPr>
        <w:jc w:val="both"/>
        <w:rPr>
          <w:b w:val="1"/>
          <w:sz w:val="24"/>
          <w:szCs w:val="24"/>
        </w:rPr>
      </w:pPr>
      <w:bookmarkStart w:colFirst="0" w:colLast="0" w:name="_lmcv2exm38md" w:id="6"/>
      <w:bookmarkEnd w:id="6"/>
      <w:r w:rsidDel="00000000" w:rsidR="00000000" w:rsidRPr="00000000">
        <w:rPr>
          <w:rtl w:val="0"/>
        </w:rPr>
        <w:t xml:space="preserve">Análise Comparativa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das previsões foram comparados utilizando as métricas obtidas: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ARIMA: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MSE: 28983.12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RMSE: 170.24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MAE: 156.24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LSTM: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MSE: 13546.70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RMSE: 116.39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MAE: 98.79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LSTM apresentou melhor desempenho que o modelo ARIMA, com menor erro absoluto e quadrático médio, indicando maior precisão nas previsões.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jc w:val="both"/>
        <w:rPr>
          <w:b w:val="1"/>
          <w:sz w:val="24"/>
          <w:szCs w:val="24"/>
        </w:rPr>
      </w:pPr>
      <w:bookmarkStart w:colFirst="0" w:colLast="0" w:name="_bhg6p0mys5lc" w:id="7"/>
      <w:bookmarkEnd w:id="7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demonstrou a importância da análise temporal para compreender padrões de vendas no mercado de jogos. Modelos de redes neurais, como LSTM, mostraram-se mais eficazes que métodos clássicos como ARIMA, ao capturar padrões mais complexos nos dados. Os resultados indicam que o uso de abordagens mais sofisticadas pode contribuir para previsões mais acuradas no setor.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fss@cesar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