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  <w:jc w:val="center"/>
      </w:pPr>
      <w:r>
        <w:rPr>
          <w:b/>
          <w:bCs/>
          <w:color w:val="12344F"/>
          <w:sz w:val="48"/>
          <w:szCs w:val="48"/>
        </w:rPr>
        <w:t xml:space="preserve">PLANO DE BONIFICAÇÃO</w:t>
      </w:r>
    </w:p>
    <w:p>
      <w:pPr>
        <w:spacing w:after="60"/>
        <w:jc w:val="center"/>
      </w:pPr>
      <w:r>
        <w:rPr>
          <w:b/>
          <w:bCs/>
          <w:color w:val="1F6FB2"/>
          <w:sz w:val="28"/>
          <w:szCs w:val="28"/>
        </w:rPr>
        <w:t xml:space="preserve">Equipe do Quiosque de Carrinhos</w:t>
      </w:r>
    </w:p>
    <w:p>
      <w:pPr>
        <w:spacing w:after="300"/>
        <w:jc w:val="center"/>
      </w:pPr>
      <w:r>
        <w:rPr>
          <w:color w:val="555555"/>
          <w:sz w:val="22"/>
          <w:szCs w:val="22"/>
        </w:rPr>
        <w:t xml:space="preserve">Ecossistema FaçaAmigos · Parque Shopping, Belém/PA</w:t>
      </w:r>
    </w:p>
    <w:p>
      <w:pPr>
        <w:pStyle w:val="Heading1"/>
      </w:pPr>
      <w:r>
        <w:t xml:space="preserve">1. Objetivo e Princípios</w:t>
      </w:r>
    </w:p>
    <w:p>
      <w:pPr>
        <w:spacing w:after="140"/>
      </w:pPr>
      <w:r>
        <w:t xml:space="preserve">Este plano alinha o interesse da equipe do quiosque ao resultado financeiro do negócio, premiando volume de locações e a captura do minuto excedente — os dois indicadores que sustentam a viabilidade da tabela de preços vigente (ver Plano de Negócios, Seção 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Alinhamento: a equipe só é bonificada quando o quiosque está de fato lucrativo.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Transparência: todo o cálculo usa dados já registrados na planilha de Acompanhamento Diário de Metas — nenhum critério oculto.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Segurança em primeiro lugar: nenhuma meta de volume justifica pular etapas de segurança ou do POP de operação. A trava de segurança (Seção 4.3) tem prioridade sobre qualquer bônus.</w:t>
      </w:r>
    </w:p>
    <w:p>
      <w:pPr>
        <w:pStyle w:val="Heading1"/>
      </w:pPr>
      <w:r>
        <w:t xml:space="preserve">2. Elegibilidade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2 atendentes fixos do quiosque, sem folguista, são elegíveis integralmente a cada mês trabalhado.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Atendente admitido ou desligado no meio do mês recebe o bônus de volume da equipe integralmente (é um resultado coletivo), e o bônus de excedente proporcional aos dias efetivamente trabalhados.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Eventual reforço/freelancer de fim de semana (ver Plano de Negócios, Seção 4) não participa deste plano, salvo acordo específico.</w:t>
      </w:r>
    </w:p>
    <w:p>
      <w:pPr>
        <w:pStyle w:val="Heading1"/>
      </w:pPr>
      <w:r>
        <w:t xml:space="preserve">3. Estrutura da Bonificação</w:t>
      </w:r>
    </w:p>
    <w:p>
      <w:pPr>
        <w:pStyle w:val="Heading2"/>
      </w:pPr>
      <w:r>
        <w:t xml:space="preserve">3.1 Bônus por Volume (por atendente)</w:t>
      </w:r>
    </w:p>
    <w:p>
      <w:pPr>
        <w:spacing w:after="140"/>
      </w:pPr>
      <w:r>
        <w:t xml:space="preserve">Calculado sobre o total de locações do mês, já apurado na planilha de Acompanhamento (linha TOTAL, coluna Realizado).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Faixa de locações/mês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Nível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Bônus por atendente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Abaixo de 824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Abaixo do Piso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Sem bônus — quiosque no vermelho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824 a 1.499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Piso a Meta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Sem bônus de volume (elegível ao bônus de excedente — Seção 3.2)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1.500 a 1.949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Meta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R$ 300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1.950 ou mais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Super-meta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R$ 600 + R$ 10 a cada 50 locações acima de 1.950</w:t>
            </w:r>
          </w:p>
        </w:tc>
      </w:tr>
    </w:tbl>
    <w:p>
      <w:pPr>
        <w:spacing w:after="140"/>
      </w:pPr>
      <w:r>
        <w:t xml:space="preserve">Exemplo de escalonamento: com 2.200 locações no mês (250 acima de 1.950 = 5 blocos de 50), o bônus de volume é R$ 600 + 5 × R$ 10 = R$ 650 por atendente.</w:t>
      </w:r>
    </w:p>
    <w:p>
      <w:pPr>
        <w:pStyle w:val="Heading2"/>
      </w:pPr>
      <w:r>
        <w:t xml:space="preserve">3.2 Bônus por Captura de Excedente</w:t>
      </w:r>
    </w:p>
    <w:p>
      <w:pPr>
        <w:spacing w:after="140"/>
      </w:pPr>
      <w:r>
        <w:t xml:space="preserve">O ticket médio de R$ 27 que sustenta o cenário realista pressupõe capturar, em média, R$ 2,00 de excedente por locação (preço-base é R$ 25). Este bônus recompensa diretamente esse comportamento, independentemente do volume do mês.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Regra: </w:t>
      </w:r>
      <w:r>
        <w:t xml:space="preserve">se o ticket médio real do mês (Receita total ÷ Locações realizadas, ambos já calculados na planilha de Acompanhamento) for igual ou superior a R$ 27, cada atendente recebe R$ 100.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Condição: </w:t>
      </w:r>
      <w:r>
        <w:t xml:space="preserve">aplicável em qualquer mês em que o quiosque tenha superado o Piso (824 locações) — inclusive em meses abaixo da Meta, para reforçar o hábito mesmo quando o volume ainda não está no ponto ideal.</w:t>
      </w:r>
    </w:p>
    <w:p>
      <w:pPr>
        <w:pStyle w:val="Heading2"/>
      </w:pPr>
      <w:r>
        <w:t xml:space="preserve">3.3 Trava de Segurança e Qualidade</w:t>
      </w:r>
    </w:p>
    <w:p>
      <w:pPr>
        <w:spacing w:after="140"/>
      </w:pPr>
      <w:r>
        <w:t xml:space="preserve">O bônus do mês (volume + excedente) é integralmente cancelado, independentemente do resultado financeiro, se ocorrer qualquer um dos itens abaixo: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Incidente de segurança grave (acidente com criança por falha de protocolo).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Checklist de abertura ou fechamento não preenchido em 3 dias ou mais no mês.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Divergência de caixa não justificada.</w:t>
      </w:r>
    </w:p>
    <w:p>
      <w:pPr>
        <w:pStyle w:val="Heading1"/>
      </w:pPr>
      <w:r>
        <w:t xml:space="preserve">4. Exemplos de Cálculo por Cenário</w:t>
      </w:r>
    </w:p>
    <w:p>
      <w:pPr>
        <w:spacing w:after="140"/>
      </w:pPr>
      <w:r>
        <w:t xml:space="preserve">Valores de locações, ticket e lucro extraídos do Simulador Financeiro (aba Cenários). O bônus de excedente assume que a meta de ticket foi atingida nos cenários Realista e Otimista.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50"/>
        <w:gridCol w:w="1550"/>
        <w:gridCol w:w="1550"/>
        <w:gridCol w:w="1500"/>
        <w:gridCol w:w="101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Cenário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Locações/mês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Ticket médio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Bônus de volume (equipe)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Bônus de excedente (equipe)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Total/atendente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Conservador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1.050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R$ 25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R$ 0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Realista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1.500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R$ 27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R$ 600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R$ 200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R$ 400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Otimista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1.950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R$ 30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R$ 1.200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R$ 200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R$ 700</w:t>
            </w:r>
          </w:p>
        </w:tc>
      </w:tr>
    </w:tbl>
    <w:p>
      <w:pPr>
        <w:spacing w:after="140"/>
      </w:pPr>
      <w:r>
        <w:t xml:space="preserve">Como referência de proporcionalidade: no cenário Realista, o bônus total da equipe (R$ 800) equivale a ~5,6% do lucro líquido do mês (R$ 14.407); no Otimista, R$ 1.400 equivalem a ~4,6% do lucro (R$ 30.157) — uma faixa saudável para planos de incentivo, que não compromete a rentabilidade do negócio.</w:t>
      </w:r>
    </w:p>
    <w:p>
      <w:pPr>
        <w:spacing w:after="140"/>
      </w:pPr>
      <w:r>
        <w:t xml:space="preserve">Observação: no cenário Conservador, o quiosque está entre o Piso e a Meta — por isso não há bônus de volume nem de excedente (ticket abaixo de R$ 27). Este é o resultado esperado do desenho do plano: reforçar que a operação precisa consistentemente superar a Meta para gerar bonificação relevante.</w:t>
      </w:r>
    </w:p>
    <w:p>
      <w:pPr>
        <w:pStyle w:val="Heading1"/>
      </w:pPr>
      <w:r>
        <w:t xml:space="preserve">5. Pagamento e Governança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Apuração: no primeiro dia útil do mês seguinte, com base no total acumulado da planilha de Acompanhamento Diário de Metas do mês fechado.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Pagamento: junto com a folha de pagamento do mês seguinte, como verba variável identificada no holerite.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Comunicação: o resultado (locações, ticket médio, bônus apurado) é compartilhado com a equipe no fechamento do mês, reforçando a transparência do cálculo.</w:t>
      </w:r>
    </w:p>
    <w:p>
      <w:pPr>
        <w:pStyle w:val="Heading1"/>
      </w:pPr>
      <w:r>
        <w:t xml:space="preserve">6. Revisão do Plano</w:t>
      </w:r>
    </w:p>
    <w:p>
      <w:pPr>
        <w:spacing w:after="140"/>
      </w:pPr>
      <w:r>
        <w:t xml:space="preserve">Este plano deve ser revisado sempre que houver mudança relevante na tabela de preços, no CAPEX ou nos custos fixos do quiosque — os parâmetros que definem Piso, Meta e Super-meta vêm diretamente do Simulador Financeiro. Recomenda-se revisão formal a cada trimestre, mesmo sem mudanças de preço, para calibrar os valores de bônus à realidade operacional observada nos primeiros meses de piloto.</w:t>
      </w:r>
    </w:p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Documento de gestão interna. Valores de bônus são uma proposta inicial e podem ser recalibrados após validação do giro real de locações no piloto de 90 dias (ver Plano de Negócios, Seção 10).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FaçaAmigos – Plano de Bonificação  |  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2344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1F6FB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2026-07-24T05:55:09.284Z</dcterms:created>
  <dcterms:modified xsi:type="dcterms:W3CDTF">2026-07-24T05:55:09.285Z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