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B2E"/>
          <w:spacing w:val="20"/>
          <w:sz w:val="18"/>
          <w:szCs w:val="18"/>
        </w:rPr>
        <w:t xml:space="preserve">PRIME STEP · PREMIUM SNEAKER CARE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2E0F5E"/>
          <w:sz w:val="40"/>
          <w:szCs w:val="40"/>
        </w:rPr>
        <w:t xml:space="preserve">Plano de Ação — Escala de Set a Dez/2026</w:t>
      </w:r>
    </w:p>
    <w:p>
      <w:pPr>
        <w:spacing w:after="140"/>
      </w:pPr>
      <w:r>
        <w:rPr>
          <w:b w:val="false"/>
          <w:bCs w:val="false"/>
          <w:i/>
          <w:iCs/>
          <w:color w:val="1C1626"/>
          <w:sz w:val="22"/>
          <w:szCs w:val="22"/>
        </w:rPr>
        <w:t xml:space="preserve">Como sair de 1 cliente a cada 2 dias para uma média de 3 pares/dia até dezembro, com previsibilidade de caixa e uso planejado do aporte de R$ 15.000 de um possível sócio.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1. Diagnóstico atual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Demanda hoje: </w:t>
      </w:r>
      <w:r>
        <w:rPr>
          <w:color w:val="1C1626"/>
          <w:sz w:val="22"/>
          <w:szCs w:val="22"/>
        </w:rPr>
        <w:t xml:space="preserve">cerca de 1 cliente a cada 2 dias (~0,5 par/dia). Baixa, mas com um detalhe importante: o problema não é falta de mercado — é falta de exposição e de capacidade de atendimento.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Ticket médio: </w:t>
      </w:r>
      <w:r>
        <w:rPr>
          <w:color w:val="1C1626"/>
          <w:sz w:val="22"/>
          <w:szCs w:val="22"/>
        </w:rPr>
        <w:t xml:space="preserve">R$ 140 por par, com margem de contribuição alta (produtos e insumos custam uma fração baixa do serviço).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Mercado endereçável: </w:t>
      </w:r>
      <w:r>
        <w:rPr>
          <w:color w:val="1C1626"/>
          <w:sz w:val="22"/>
          <w:szCs w:val="22"/>
        </w:rPr>
        <w:t xml:space="preserve">praticamente qualquer pessoa que usa tênis é cliente em potencial — o produto (tempo) é escasso pra quase todo mundo, e cuidar do próprio calçado é baixa prioridade até alguém oferecer a conveniência.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Conclusão: o gargalo atual é aquisição de clientes, não validação do serviço. O plano abaixo ataca isso diretamente.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2. Meta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8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Hoje</w:t>
            </w:r>
          </w:p>
        </w:tc>
        <w:tc>
          <w:tcPr>
            <w:tcW w:type="dxa" w:w="305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dez/26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Pares/dia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0,5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R$ 140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R$ 140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Volume mensal (~26 dias úteis)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~13 pares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~78 pares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~R$ 1.820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~R$ 10.920</w:t>
            </w:r>
          </w:p>
        </w:tc>
      </w:tr>
    </w:tbl>
    <w:p>
      <w:pPr>
        <w:spacing w:after="80" w:before="160"/>
      </w:pPr>
      <w:r>
        <w:rPr>
          <w:i/>
          <w:iCs/>
          <w:color w:val="5B4A78"/>
          <w:sz w:val="22"/>
          <w:szCs w:val="22"/>
        </w:rPr>
        <w:t xml:space="preserve">Isso é um crescimento de 6x em volume em cerca de 4 meses. É agressivo — e por isso o plano é construído em rampa, mês a mês, apoiado em tráfego pago, não só orgânico.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3. Estratégia de aquisição de clientes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B1D96"/>
          <w:sz w:val="24"/>
          <w:szCs w:val="24"/>
        </w:rPr>
        <w:t xml:space="preserve">Tráfego pago (motor principal)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Meta Ads (Instagram/Facebook): </w:t>
      </w:r>
      <w:r>
        <w:rPr>
          <w:color w:val="1C1626"/>
          <w:sz w:val="22"/>
          <w:szCs w:val="22"/>
        </w:rPr>
        <w:t xml:space="preserve">campanhas locais (raio de entrega) com criativos de antes/depois — é o formato que mais converte em serviços de estética/cuidado.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Segmentação: </w:t>
      </w:r>
      <w:r>
        <w:rPr>
          <w:color w:val="1C1626"/>
          <w:sz w:val="22"/>
          <w:szCs w:val="22"/>
        </w:rPr>
        <w:t xml:space="preserve">interesse em tênis/sneakers, moda, corrida, e público de bairros específicos de Cuiabá e VG.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Orçamento inicial: </w:t>
      </w:r>
      <w:r>
        <w:rPr>
          <w:color w:val="1C1626"/>
          <w:sz w:val="22"/>
          <w:szCs w:val="22"/>
        </w:rPr>
        <w:t xml:space="preserve">R$ 1.000/mês em setembro, subindo para R$ 1.750/mês em novembro–dezembro — acompanhando a capacidade de atendimento (ver seção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Meta de CAC (custo por cliente): </w:t>
      </w:r>
      <w:r>
        <w:rPr>
          <w:color w:val="1C1626"/>
          <w:sz w:val="22"/>
          <w:szCs w:val="22"/>
        </w:rPr>
        <w:t xml:space="preserve">manter abaixo de ~R$ 35–40 por par vendido, o que preserva a margem de contribuição de ~R$ 120/par.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B1D96"/>
          <w:sz w:val="24"/>
          <w:szCs w:val="24"/>
        </w:rPr>
        <w:t xml:space="preserve">Orgânico e retenção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Conteúdo semanal de antes/depois (reels) — é o gatilho de prova social mais forte nesse nicho.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Programa de indicação: cliente indica, ganha desconto na próxima higienização.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Parcerias com lojas de tênis, academias e personal trainers — público que já se importa com aparência.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Coleta e entrega: reduzir a fricção de "não ter tempo" é literalmente o argumento de venda — leve isso ao limite operacional.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4. Cronograma mensal (set–dez/2026)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6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pares/dia</w:t>
            </w:r>
          </w:p>
        </w:tc>
        <w:tc>
          <w:tcPr>
            <w:tcW w:type="dxa" w:w="20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Investimento em tráfego</w:t>
            </w:r>
          </w:p>
        </w:tc>
        <w:tc>
          <w:tcPr>
            <w:tcW w:type="dxa" w:w="425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do mês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Setembro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1,0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R$ 1.000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Validar criativos e públicos de anúncio; estruturar coleta/entrega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Outubro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1,75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R$ 1.500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Escalar o público que converteu melhor; iniciar parcerias locais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Novembro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2,4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R$ 1.750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Lançar programa de indicação; avaliar necessidade de ajuda operacional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Dezembro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3,0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R$ 1.750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Consolidar operação em regime; planejar 2027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5. Capacidade operacional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3 pares/dia é uma meta viável para uma pessoa, desde que o fluxo (coleta → higienização → secagem → entrega) esteja padronizado. Vale mapear, já em setembro, quanto tempo cada etapa leva por par, pra saber com antecedência em que mês a operação passa a exigir uma segunda pessoa (mesmo que meio período) — contratar tarde é o erro mais comum nesse tipo de escala.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Use o painel de Controle Financeiro (já em uso) para lançar cada venda com os serviços do catálogo — isso alimenta automaticamente os relatórios de serviço mais vendido e a comparação entre meses, que são os dados que vão dizer se o plano está funcionando ou se precisa de ajuste no meio do caminho.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6. Uso do capital do sócio (R$ 15.000)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5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shd w:fill="2E0F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do capital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Equipamentos (máquina a vapor, escovas, secador etc.)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R$ 5.000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Estoque inicial de insumos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R$ 1.500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Tráfego pago (set–dez)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R$ 6.000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Capital de giro / reserva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R$ 2.500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626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C1626"/>
                <w:sz w:val="20"/>
                <w:szCs w:val="20"/>
              </w:rPr>
              <w:t xml:space="preserve">R$ 15.000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C1626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/>
      </w:pPr>
      <w:r>
        <w:rPr>
          <w:i/>
          <w:iCs/>
          <w:color w:val="5B4A78"/>
          <w:sz w:val="20"/>
          <w:szCs w:val="20"/>
        </w:rPr>
        <w:t xml:space="preserve">Esses valores são estimativas de ponto de partida — o modelo financeiro em planilha (aba "Premissas") permite ajustar cada número e ver o impacto imediato no caixa.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7. Projeção financeira (resumo)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Receita total projetada (set–dez)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R$ 29.666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Lucro líquido total (set–dez)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R$ 18.228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626"/>
                <w:sz w:val="20"/>
                <w:szCs w:val="20"/>
              </w:rPr>
              <w:t xml:space="preserve">Saldo de caixa em 31/dez/26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0F5E"/>
                <w:sz w:val="20"/>
                <w:szCs w:val="20"/>
              </w:rPr>
              <w:t xml:space="preserve">R$ 26.728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O caixa projetado não fica negativo em nenhum mês do período — mesmo com o investimento inicial em equipamento e estoque, e com o orçamento de tráfego pago crescendo mês a mês. O detalhamento completo, mês a mês e com todas as fórmulas abertas, está na planilha "Prime Step — Plano Financeiro".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8. Indicadores para acompanhar toda semana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Pares/dia: </w:t>
      </w:r>
      <w:r>
        <w:rPr>
          <w:color w:val="1C1626"/>
          <w:sz w:val="22"/>
          <w:szCs w:val="22"/>
        </w:rPr>
        <w:t xml:space="preserve">o número que mais importa — é o termômetro direto da meta.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CAC (custo por cliente adquirido via tráfego pago): </w:t>
      </w:r>
      <w:r>
        <w:rPr>
          <w:color w:val="1C1626"/>
          <w:sz w:val="22"/>
          <w:szCs w:val="22"/>
        </w:rPr>
        <w:t xml:space="preserve">gasto em anúncios ÷ novos clientes no período.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Ticket médio: </w:t>
      </w:r>
      <w:r>
        <w:rPr>
          <w:color w:val="1C1626"/>
          <w:sz w:val="22"/>
          <w:szCs w:val="22"/>
        </w:rPr>
        <w:t xml:space="preserve">confirma se o mix de serviços está saudável (ver aba "Análises" do painel).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Taxa de recompra/indicação: </w:t>
      </w:r>
      <w:r>
        <w:rPr>
          <w:color w:val="1C1626"/>
          <w:sz w:val="22"/>
          <w:szCs w:val="22"/>
        </w:rPr>
        <w:t xml:space="preserve">sinal de que o serviço está satisfazendo, o que reduz a dependência de tráfego pago com o tempo.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9. Sociedade — pontos para alinhar formalmente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Isto não substitui orientação de um contador ou advogado — mas são os pontos que normalmente precisam ser decididos antes do aporte entrar: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Percentual de participação do sócio (pode considerar capital investido, mas também se ele terá papel operacional ou só financeiro).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Se haverá pró-labore para quem opera o dia a dia.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Enquadramento jurídico (MEI tem limite de faturamento anual — nesse ritmo de crescimento, vale simular se o MEI ainda comporta a operação até o fim do ano).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626"/>
          <w:sz w:val="22"/>
          <w:szCs w:val="22"/>
        </w:rPr>
        <w:t xml:space="preserve">Contrato de sociedade por escrito, com cláusula de saída (o que acontece se um dos dois quiser sair depois).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626"/>
          <w:sz w:val="22"/>
          <w:szCs w:val="22"/>
        </w:rPr>
        <w:t xml:space="preserve">Recomendo formalizar isso com um contador antes do aporte entrar na conta — evita desalinhamento mais à frente.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E0F5E"/>
          <w:sz w:val="30"/>
          <w:szCs w:val="30"/>
        </w:rPr>
        <w:t xml:space="preserve">10. Riscos e como mitigar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Tráfego pago não converter como esperado: </w:t>
      </w:r>
      <w:r>
        <w:rPr>
          <w:color w:val="1C1626"/>
          <w:sz w:val="22"/>
          <w:szCs w:val="22"/>
        </w:rPr>
        <w:t xml:space="preserve">testar 2–3 criativos e públicos diferentes já em setembro, em vez de apostar tudo em um único anúncio.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CAC subir acima da margem: </w:t>
      </w:r>
      <w:r>
        <w:rPr>
          <w:color w:val="1C1626"/>
          <w:sz w:val="22"/>
          <w:szCs w:val="22"/>
        </w:rPr>
        <w:t xml:space="preserve">pausar e revisar segmentação antes de aumentar o orçamento do mês seguinte.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Capacidade operacional não acompanhar a demanda: </w:t>
      </w:r>
      <w:r>
        <w:rPr>
          <w:color w:val="1C1626"/>
          <w:sz w:val="22"/>
          <w:szCs w:val="22"/>
        </w:rPr>
        <w:t xml:space="preserve">mapear o tempo por par desde já, pra saber com antecedência quando contratar ajuda.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0F5E"/>
          <w:sz w:val="22"/>
          <w:szCs w:val="22"/>
        </w:rPr>
        <w:t xml:space="preserve">Sazonalidade (fim de ano): </w:t>
      </w:r>
      <w:r>
        <w:rPr>
          <w:color w:val="1C1626"/>
          <w:sz w:val="22"/>
          <w:szCs w:val="22"/>
        </w:rPr>
        <w:t xml:space="preserve">dezembro tende a ter mais gente querendo o tênis limpo para festas — pode ser vento a favor, mas vale reforçar estoque de insumos nesse mês.</w:t>
      </w:r>
    </w:p>
    <w:p>
      <w:pPr>
        <w:pBdr>
          <w:top w:val="single" w:color="7B2FE0" w:sz="6"/>
        </w:pBdr>
        <w:spacing w:before="300"/>
      </w:pPr>
    </w:p>
    <w:p>
      <w:pPr>
        <w:spacing w:after="140"/>
      </w:pPr>
      <w:r>
        <w:rPr>
          <w:b w:val="false"/>
          <w:bCs w:val="false"/>
          <w:i/>
          <w:iCs/>
          <w:color w:val="1C1626"/>
          <w:sz w:val="22"/>
          <w:szCs w:val="22"/>
        </w:rPr>
        <w:t xml:space="preserve">Prime Step · Cuiabá e VG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2026-08-11T22:14:02.107Z</dcterms:created>
  <dcterms:modified xsi:type="dcterms:W3CDTF">2026-08-11T22:14:02.126Z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