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b/>
          <w:bCs/>
          <w:sz w:val="36"/>
          <w:szCs w:val="36"/>
        </w:rPr>
        <w:t xml:space="preserve">ANÁLISE DO CASE VITALIZA</w:t>
      </w:r>
    </w:p>
    <w:p>
      <w:pPr>
        <w:spacing w:after="120"/>
        <w:jc w:val="center"/>
      </w:pPr>
      <w:r>
        <w:rPr>
          <w:sz w:val="24"/>
          <w:szCs w:val="24"/>
        </w:rPr>
        <w:t xml:space="preserve">Arquitetura da Retenção Preditiva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MBA em IA e Dados para Negócios | Inteli</w:t>
      </w:r>
    </w:p>
    <w:p>
      <w:pPr>
        <w:pStyle w:val="Heading2"/>
      </w:pPr>
      <w:r>
        <w:t xml:space="preserve">Resumo Executivo</w:t>
      </w:r>
    </w:p>
    <w:p>
      <w:pPr>
        <w:spacing w:after="200"/>
      </w:pPr>
      <w:r>
        <w:t xml:space="preserve">Este documento apresenta uma análise estruturada do case Vitaliza, respondendo a cinco perguntas fundamentais sobre o problema de retenção da empresa, gargalos operacionais, o papel da IA em cada caminho estratégico, riscos associados e o impacto do movimento competitivo do Strava Premium.</w:t>
      </w:r>
    </w:p>
    <w:p>
      <w:pPr>
        <w:spacing w:after="400"/>
      </w:pPr>
      <w:r>
        <w:t xml:space="preserve">A análise revela uma situação complexa onde duas arquiteturas tecnicamente viáveis competem por recursos limitados, enquanto um movimento externo de um concorrente global redimensiona o problema de decisão.</w:t>
      </w:r>
    </w:p>
    <w:p>
      <w:pPr>
        <w:pStyle w:val="Heading1"/>
      </w:pPr>
      <w:r>
        <w:t xml:space="preserve">1. Qual é o Problema Central?</w:t>
      </w:r>
    </w:p>
    <w:p>
      <w:pPr>
        <w:pStyle w:val="Heading3"/>
      </w:pPr>
      <w:r>
        <w:t xml:space="preserve">Elevação Insustentável da Taxa de Churn</w:t>
      </w:r>
    </w:p>
    <w:p>
      <w:pPr>
        <w:spacing w:after="400"/>
      </w:pPr>
      <w:r>
        <w:t xml:space="preserve">A Vitaliza enfrenta uma crise de retenção: a taxa de churn mensal passou de ~6-7% (2022-2023) para 10,2% em setembro de 2025, causando perda mensal de R$ 113.523 em MRR sem qualquer mecanismo para capturar causas-raiz de cancelamento.\n\n</w:t>
      </w:r>
      <w:r>
        <w:rPr>
          <w:b/>
          <w:bCs/>
        </w:rPr>
        <w:t xml:space="preserve">Impactos Críticos:</w:t>
      </w:r>
      <w:r>
        <w:t xml:space="preserve">\n• Contrato de Investimento em Risco: Meta contratada de 32,5% de retenção mês 6 vs. 14% real (57% abaixo)\n• Economia Unitária Deteriorada: LTV/CAC caiu de 3,4 para 2,0 (piso viável: 3,0)\n• Série B em Jogo: Próxima rodada de R$ 50 milhões (Q2 2026) condicionada à reversão do LTV/CAC\n• Ausência de Inteligência: Dos 2.847 cancelamentos de setembro, zero informação sobre causas-raiz</w:t>
      </w:r>
    </w:p>
    <w:p>
      <w:pPr>
        <w:pStyle w:val="Heading1"/>
      </w:pPr>
      <w:r>
        <w:t xml:space="preserve">2. Gargalos Identificados</w:t>
      </w:r>
    </w:p>
    <w:p>
      <w:pPr>
        <w:pStyle w:val="Heading3"/>
      </w:pPr>
      <w:r>
        <w:t xml:space="preserve">Gargalo 1: Ausência de Instrumentação de Saída</w:t>
      </w:r>
    </w:p>
    <w:p>
      <w:pPr>
        <w:spacing w:after="200"/>
      </w:pPr>
      <w:r>
        <w:t xml:space="preserve">Fluxo de cancelamento no app é simples (4 cliques) sem coleta de motivo. Dos 2.847 cancelamentos: 71% pelo endpoint direto (sem registro), 22% por falha de pagamento, 7% via suporte.</w:t>
      </w:r>
    </w:p>
    <w:p>
      <w:pPr>
        <w:pStyle w:val="Heading3"/>
      </w:pPr>
      <w:r>
        <w:t xml:space="preserve">Gargalo 2: Fragmentação de Dados</w:t>
      </w:r>
    </w:p>
    <w:p>
      <w:pPr>
        <w:spacing w:after="200"/>
      </w:pPr>
      <w:r>
        <w:t xml:space="preserve">Comportamento distribuído em 3 sistemas não-integrados: Mixpanel (120 tipos de eventos), PostgreSQL 13 (transações/perfil), GA4 (tráfego). Responder a pergunta simples leva 2 dias de trabalho manual.</w:t>
      </w:r>
    </w:p>
    <w:p>
      <w:pPr>
        <w:pStyle w:val="Heading3"/>
      </w:pPr>
      <w:r>
        <w:t xml:space="preserve">Gargalo 3: Comunicação Genérica</w:t>
      </w:r>
    </w:p>
    <w:p>
      <w:pPr>
        <w:spacing w:after="200"/>
      </w:pPr>
      <w:r>
        <w:t xml:space="preserve">Email semanal único para toda base (11,2% abertura, 1,3% clique). Usuário de meditação em 2020 recebe conteúdo idêntico ao de musculação em 2024.</w:t>
      </w:r>
    </w:p>
    <w:p>
      <w:pPr>
        <w:pStyle w:val="Heading3"/>
      </w:pPr>
      <w:r>
        <w:t xml:space="preserve">Gargalo 4: Zero Retenção Proativa</w:t>
      </w:r>
    </w:p>
    <w:p>
      <w:pPr>
        <w:spacing w:after="200"/>
      </w:pPr>
      <w:r>
        <w:t xml:space="preserve">Acompanhamento manual em Excel de apenas 30 usuários (top 1%). Para outros 99%: zero processo de retenção ativa. Capacidade é apenas defensiva.</w:t>
      </w:r>
    </w:p>
    <w:p>
      <w:pPr>
        <w:pStyle w:val="Heading3"/>
      </w:pPr>
      <w:r>
        <w:t xml:space="preserve">Gargalo 5: CAC sem Contrapartida de Retenção</w:t>
      </w:r>
    </w:p>
    <w:p>
      <w:pPr>
        <w:spacing w:after="400"/>
      </w:pPr>
      <w:r>
        <w:t xml:space="preserve">CAC: R$ 142 | LTV: R$ 287 | Razão LTV/CAC: 2,0 (insustentável). Cada nova aquisição queima valor de retenção insuficiente para cobrir investimento em aquisição.</w:t>
      </w:r>
    </w:p>
    <w:p>
      <w:pPr>
        <w:pStyle w:val="Heading1"/>
      </w:pPr>
      <w:r>
        <w:t xml:space="preserve">3. Definição da IA em Cada Caminho</w:t>
      </w:r>
    </w:p>
    <w:p>
      <w:pPr>
        <w:pStyle w:val="Heading3"/>
      </w:pPr>
      <w:r>
        <w:t xml:space="preserve">Caminho A: Win-back Reativo</w:t>
      </w:r>
    </w:p>
    <w:p>
      <w:pPr>
        <w:spacing w:after="200"/>
      </w:pPr>
      <w:r>
        <w:t xml:space="preserve">Clique em 'Cancelar' → Classificador (PostgreSQL) atribui segmento → IA Generativa (GPT-4o mini/Gemini) gera oferta em &lt;2s → Usuário responde\n\n</w:t>
      </w:r>
      <w:r>
        <w:rPr>
          <w:b/>
          <w:bCs/>
        </w:rPr>
        <w:t xml:space="preserve">IA:</w:t>
      </w:r>
      <w:r>
        <w:t xml:space="preserve"> Classificador determinístico + gerador de oferta contextualizada\n</w:t>
      </w:r>
      <w:r>
        <w:rPr>
          <w:b/>
          <w:bCs/>
        </w:rPr>
        <w:t xml:space="preserve">Escopo:</w:t>
      </w:r>
      <w:r>
        <w:t xml:space="preserve"> Somente no momento do clique; não toca comportamento pré-cancelamento</w:t>
      </w:r>
    </w:p>
    <w:p>
      <w:pPr>
        <w:pStyle w:val="Heading3"/>
      </w:pPr>
      <w:r>
        <w:t xml:space="preserve">Caminho B: Engagement Forecasting Proativo</w:t>
      </w:r>
    </w:p>
    <w:p>
      <w:pPr>
        <w:spacing w:after="400"/>
      </w:pPr>
      <w:r>
        <w:t xml:space="preserve">Pipeline unificado (Mixpanel + PostgreSQL + GA4) → Data warehouse → Modelo prediz score de churn diário para 27.901 usuários → Intervenções proativas (push, email, desafios)\n\n</w:t>
      </w:r>
      <w:r>
        <w:rPr>
          <w:b/>
          <w:bCs/>
        </w:rPr>
        <w:t xml:space="preserve">IA:</w:t>
      </w:r>
      <w:r>
        <w:t xml:space="preserve"> Preditor contínuo de série temporal + gerador de plano individual\n</w:t>
      </w:r>
      <w:r>
        <w:rPr>
          <w:b/>
          <w:bCs/>
        </w:rPr>
        <w:t xml:space="preserve">Escopo:</w:t>
      </w:r>
      <w:r>
        <w:t xml:space="preserve"> Preventivo, contínuo, antes de cancelamento; toca experiência do produto</w:t>
      </w:r>
    </w:p>
    <w:p>
      <w:pPr>
        <w:pStyle w:val="Heading1"/>
      </w:pPr>
      <w:r>
        <w:t xml:space="preserve">4. Riscos Apresentados</w:t>
      </w:r>
    </w:p>
    <w:p>
      <w:pPr>
        <w:pStyle w:val="Heading2"/>
      </w:pPr>
      <w:r>
        <w:t xml:space="preserve">Riscos do Caminho A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Cegueira para ~33% do Problema: </w:t>
      </w:r>
      <w:r>
        <w:t xml:space="preserve">Early churn (≤1 mês) cancelam por mecanismos invisíveis (exclusão do app, chargeback, cancelamento de cartão). Nunca chegam à tela de cancelamento.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Canibalização de Margem: </w:t>
      </w:r>
      <w:r>
        <w:t xml:space="preserve">Descontos reduzem MRR para recuperar usuários. ROI positivo apenas se reengajamento for duradouro.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Subestimação da Literatura: </w:t>
      </w:r>
      <w:r>
        <w:t xml:space="preserve">Taxa de 15% (faixa inferior) vs. 25% (faixa superior) = delta de R$ 11.350/mês em impacto.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Falha de Diagnóstico: </w:t>
      </w:r>
      <w:r>
        <w:t xml:space="preserve">Pressuposto: problema é preço no momento. Risco: problema real é desengajamento anterior (intervenção é tarde demais).</w:t>
      </w:r>
    </w:p>
    <w:p>
      <w:pPr>
        <w:pStyle w:val="ListParagraph"/>
        <w:numPr>
          <w:ilvl w:val="0"/>
          <w:numId w:val="{bullets-0}"/>
        </w:numPr>
        <w:spacing w:after="200"/>
      </w:pPr>
      <w:r>
        <w:rPr>
          <w:b/>
          <w:bCs/>
        </w:rPr>
        <w:t xml:space="preserve">Diferencial Competitivo Nulo: </w:t>
      </w:r>
      <w:r>
        <w:t xml:space="preserve">Strava anunciou Caminho B. Caminho A = solução conhecida como insuficiente pelo líder de categoria.</w:t>
      </w:r>
    </w:p>
    <w:p>
      <w:pPr>
        <w:pStyle w:val="Heading2"/>
      </w:pPr>
      <w:r>
        <w:t xml:space="preserve">Riscos do Caminho B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Slip de Cronograma: </w:t>
      </w:r>
      <w:r>
        <w:t xml:space="preserve">6 semanas para pipeline = 60% do tempo total. Atraso de 2-3 semanas deixa 1 semana para modelagem com dados imaturos.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Acordamento de Sleeping Dogs: </w:t>
      </w:r>
      <w:r>
        <w:t xml:space="preserve">~320 usuários (8%) com &gt;6 meses e frequência &lt;0,5. Valor: R$ 153k ARR. Intervenção = lembrete de pagamento desnecessário = cancelamento inadvertido.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Chegada Atrás do Concorrente: </w:t>
      </w:r>
      <w:r>
        <w:t xml:space="preserve">Strava anunciou para Q1 2026. Vitaliza MVP em janeiro 2026. Strava terá 3+ meses de head start em comunicação.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Infraestrutura Não Madura: </w:t>
      </w:r>
      <w:r>
        <w:t xml:space="preserve">Série B em Q2 2026. MVP em janeiro = 3-4 meses de produção antes do Board. Bugs ou instabilidade prejudicam narrativa.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Modelo Pode Estar Errado: </w:t>
      </w:r>
      <w:r>
        <w:t xml:space="preserve">Hipótese: declínio de frequência é sinal forte. Realidade: sem série temporal granular, não é validado. Modelo treina em sinais não-preditivos.</w:t>
      </w:r>
    </w:p>
    <w:p>
      <w:pPr>
        <w:pStyle w:val="ListParagraph"/>
        <w:numPr>
          <w:ilvl w:val="0"/>
          <w:numId w:val="{bullets-0}"/>
        </w:numPr>
        <w:spacing w:after="400"/>
      </w:pPr>
      <w:r>
        <w:rPr>
          <w:b/>
          <w:bCs/>
        </w:rPr>
        <w:t xml:space="preserve">Investimento Sem Uso Claro: </w:t>
      </w:r>
      <w:r>
        <w:t xml:space="preserve">Se modelo falhar, R$ 600k em infraestrutura = custo de aprendizado custoso.</w:t>
      </w:r>
    </w:p>
    <w:p>
      <w:pPr>
        <w:pStyle w:val="Heading1"/>
      </w:pPr>
      <w:r>
        <w:t xml:space="preserve">5. O Anúncio do Strava Muda a Natureza</w:t>
      </w:r>
    </w:p>
    <w:p>
      <w:pPr>
        <w:spacing w:after="200"/>
      </w:pPr>
      <w:r>
        <w:rPr>
          <w:b/>
          <w:bCs/>
        </w:rPr>
        <w:t xml:space="preserve">Resposta: Muda fundamentalmente a natureza da decisão, não apenas cronograma.</w:t>
      </w:r>
    </w:p>
    <w:p>
      <w:pPr>
        <w:pStyle w:val="Heading3"/>
      </w:pPr>
      <w:r>
        <w:t xml:space="preserve">Antes (17h41): Simetria</w:t>
      </w:r>
    </w:p>
    <w:p>
      <w:pPr>
        <w:spacing w:after="200"/>
      </w:pPr>
      <w:r>
        <w:t xml:space="preserve">Caminho B operava como aposta estratégica opcional: defensável tecnicamente, mas competia com urgência do Caminho A. Ambos em pé de igualdade.</w:t>
      </w:r>
    </w:p>
    <w:p>
      <w:pPr>
        <w:pStyle w:val="Heading3"/>
      </w:pPr>
      <w:r>
        <w:t xml:space="preserve">Depois (17h42+): Assimetria</w:t>
      </w:r>
    </w:p>
    <w:p>
      <w:pPr>
        <w:pStyle w:val="ListParagraph"/>
        <w:numPr>
          <w:ilvl w:val="0"/>
          <w:numId w:val="{bullets-0}"/>
        </w:numPr>
      </w:pPr>
      <w:r>
        <w:t xml:space="preserve">Caminho B: de 'opção' para 'mandato competitivo'. Strava (líder global) sinalizou que essa é a arquitetura convergente.</w:t>
      </w:r>
    </w:p>
    <w:p>
      <w:pPr>
        <w:pStyle w:val="ListParagraph"/>
        <w:numPr>
          <w:ilvl w:val="0"/>
          <w:numId w:val="{bullets-0}"/>
        </w:numPr>
      </w:pPr>
      <w:r>
        <w:t xml:space="preserve">Caminho A: de 'solução suficiente' para 'insuficiente'. Mesmo funcionando, posicionado como inferior ao Strava.</w:t>
      </w:r>
    </w:p>
    <w:p>
      <w:pPr>
        <w:pStyle w:val="ListParagraph"/>
        <w:numPr>
          <w:ilvl w:val="0"/>
          <w:numId w:val="{bullets-0}"/>
        </w:numPr>
        <w:spacing w:after="400"/>
      </w:pPr>
      <w:r>
        <w:t xml:space="preserve">Pergunta reformulada: 'Recuperar usuários que já decidiram sair, ou prevenir que decidam sair — com concorrente já implementando segunda opção?'</w:t>
      </w:r>
    </w:p>
    <w:p>
      <w:pPr>
        <w:pStyle w:val="Heading1"/>
      </w:pPr>
      <w:r>
        <w:t xml:space="preserve">Conclusão</w:t>
      </w:r>
    </w:p>
    <w:p>
      <w:pPr>
        <w:spacing w:after="200"/>
      </w:pPr>
      <w:r>
        <w:t xml:space="preserve">Decisões arquiteturais em empresas de dados não são meramente técnicas — envolvem riscos operacionais, incerteza sobre dados, dinâmicas competitivas externas, e escolhas entre caminhos que parecem, alternadamente, óbvios e desastrosos.\n\nEm mercados competitivos, a 'melhor' escolha frequentemente é aquela que evita estar visto como atrasado, não aquela que maximiza ROI isolado.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after="80" w:before="16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2026-04-22T22:28:32.009Z</dcterms:created>
  <dcterms:modified xsi:type="dcterms:W3CDTF">2026-04-22T22:28:32.010Z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