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66F0" w14:textId="0C429515" w:rsidR="004B00D5" w:rsidRPr="004B00D5" w:rsidRDefault="004B00D5" w:rsidP="004B00D5">
      <w:pPr>
        <w:jc w:val="both"/>
      </w:pPr>
      <w:r w:rsidRPr="004B00D5">
        <w:t xml:space="preserve">Monitorar o setor imobiliário dos EUA para decidir </w:t>
      </w:r>
      <w:r>
        <w:t>com assertividade</w:t>
      </w:r>
    </w:p>
    <w:p w14:paraId="4F5CE911" w14:textId="56F962D0" w:rsidR="004B00D5" w:rsidRPr="004B00D5" w:rsidRDefault="004B00D5" w:rsidP="004B00D5">
      <w:pPr>
        <w:jc w:val="both"/>
      </w:pPr>
      <w:r w:rsidRPr="004B00D5">
        <w:t>Para uma empresa industrial</w:t>
      </w:r>
      <w:r>
        <w:t>, que produz produtos de madeira voltados para a construção civil dos EUA</w:t>
      </w:r>
      <w:r w:rsidRPr="004B00D5">
        <w:t xml:space="preserve">, acompanhar o setor imobiliário </w:t>
      </w:r>
      <w:r>
        <w:t xml:space="preserve">daquele país se tornou </w:t>
      </w:r>
      <w:r w:rsidRPr="004B00D5">
        <w:t>uma necessidade estratégica. O desafio inicial era claro: havia muitas informações disponíveis, mas elas estavam dispersas em diferentes fontes, sem uma estrutura consolidada que permitisse transformar dados em leitura econômica útil para a diretoria, para o setor comercial e para a produção.</w:t>
      </w:r>
    </w:p>
    <w:p w14:paraId="290E4852" w14:textId="77777777" w:rsidR="005E79E9" w:rsidRDefault="004B00D5" w:rsidP="004B00D5">
      <w:pPr>
        <w:jc w:val="both"/>
      </w:pPr>
      <w:r w:rsidRPr="004B00D5">
        <w:t xml:space="preserve">A questão central </w:t>
      </w:r>
      <w:r w:rsidR="005E79E9">
        <w:t xml:space="preserve">era </w:t>
      </w:r>
      <w:r>
        <w:t xml:space="preserve">sair </w:t>
      </w:r>
      <w:r w:rsidR="005E79E9">
        <w:t>da confusão causada pelo</w:t>
      </w:r>
      <w:r>
        <w:t xml:space="preserve"> emaranhado de dados</w:t>
      </w:r>
      <w:r w:rsidR="005E79E9">
        <w:t xml:space="preserve"> esparsos</w:t>
      </w:r>
      <w:r>
        <w:t>, confusos e sem lógica, deixando de simplesmente</w:t>
      </w:r>
      <w:r w:rsidRPr="004B00D5">
        <w:t xml:space="preserve"> “acompanhar </w:t>
      </w:r>
      <w:r w:rsidR="005E79E9">
        <w:t xml:space="preserve">o mercado imobiliário dos </w:t>
      </w:r>
      <w:r w:rsidRPr="004B00D5">
        <w:t xml:space="preserve">EUA”, </w:t>
      </w:r>
      <w:r>
        <w:t xml:space="preserve">para começar a </w:t>
      </w:r>
      <w:r w:rsidR="005E79E9">
        <w:t xml:space="preserve">aplicar inteligência, identificando </w:t>
      </w:r>
      <w:r w:rsidRPr="004B00D5">
        <w:t xml:space="preserve">quais variáveis realmente importavam para o negócio. </w:t>
      </w:r>
    </w:p>
    <w:p w14:paraId="3A660FE3" w14:textId="3544BCDD" w:rsidR="004B00D5" w:rsidRPr="004B00D5" w:rsidRDefault="004B00D5" w:rsidP="004B00D5">
      <w:pPr>
        <w:jc w:val="both"/>
      </w:pPr>
      <w:r w:rsidRPr="004B00D5">
        <w:t>Como o ciclo da construção residencial influencia a demanda por produtos ligados a obras, acabamentos e componentes</w:t>
      </w:r>
      <w:r>
        <w:t xml:space="preserve"> de madeira</w:t>
      </w:r>
      <w:r w:rsidRPr="004B00D5">
        <w:t>, o monitoramento do setor imobiliário passou a funcionar como um radar econômico para antecipar movimentos relevantes do mercado.</w:t>
      </w:r>
    </w:p>
    <w:p w14:paraId="787C41B7" w14:textId="17956887" w:rsidR="004B00D5" w:rsidRPr="004B00D5" w:rsidRDefault="004B00D5" w:rsidP="004B00D5">
      <w:pPr>
        <w:jc w:val="both"/>
      </w:pPr>
    </w:p>
    <w:p w14:paraId="51F209E8" w14:textId="77777777" w:rsidR="004B00D5" w:rsidRPr="004B00D5" w:rsidRDefault="004B00D5" w:rsidP="004B00D5">
      <w:pPr>
        <w:jc w:val="both"/>
      </w:pPr>
      <w:r w:rsidRPr="004B00D5">
        <w:t>[GRÁFICO 1 — Taxa hipotecária de 30 anos]</w:t>
      </w:r>
    </w:p>
    <w:p w14:paraId="2D9AD3E1" w14:textId="3C2AB8F5" w:rsidR="005E79E9" w:rsidRDefault="00725B98" w:rsidP="004B00D5">
      <w:pPr>
        <w:jc w:val="both"/>
      </w:pPr>
      <w:r>
        <w:t>Código da variável a ser utilizada</w:t>
      </w:r>
      <w:r w:rsidR="005E79E9">
        <w:t>:</w:t>
      </w:r>
      <w:r>
        <w:t xml:space="preserve"> </w:t>
      </w:r>
      <w:r w:rsidR="004B00D5" w:rsidRPr="004B00D5">
        <w:t>MORTGAGE30US</w:t>
      </w:r>
    </w:p>
    <w:p w14:paraId="4D72F002" w14:textId="18B33C71" w:rsidR="004B00D5" w:rsidRPr="004B00D5" w:rsidRDefault="004B00D5" w:rsidP="004B00D5">
      <w:pPr>
        <w:jc w:val="both"/>
      </w:pPr>
      <w:r w:rsidRPr="004B00D5">
        <w:t xml:space="preserve"> </w:t>
      </w:r>
      <w:r w:rsidR="005E79E9">
        <w:t>Título:</w:t>
      </w:r>
      <w:r w:rsidRPr="004B00D5">
        <w:t xml:space="preserve"> </w:t>
      </w:r>
      <w:r w:rsidR="005E79E9" w:rsidRPr="004B00D5">
        <w:t xml:space="preserve">Taxa </w:t>
      </w:r>
      <w:r w:rsidRPr="004B00D5">
        <w:t>média das hipotecas fixas de 30 anos nos Estados Unidos.</w:t>
      </w:r>
    </w:p>
    <w:p w14:paraId="344A9D17" w14:textId="77777777" w:rsidR="005E79E9" w:rsidRDefault="004B00D5" w:rsidP="004B00D5">
      <w:pPr>
        <w:jc w:val="both"/>
      </w:pPr>
      <w:r w:rsidRPr="004B00D5">
        <w:t xml:space="preserve">O primeiro sinal desse radar </w:t>
      </w:r>
      <w:r w:rsidR="005E79E9">
        <w:t xml:space="preserve">de variáveis </w:t>
      </w:r>
      <w:r w:rsidRPr="004B00D5">
        <w:t xml:space="preserve">está nas condições financeiras. O mercado imobiliário americano é fortemente dependente de crédito, e a taxa das hipotecas de 30 anos é uma das variáveis mais relevantes para entender o custo de financiamento das famílias. </w:t>
      </w:r>
      <w:r w:rsidR="005E79E9">
        <w:t xml:space="preserve">A elevação dessa taxa significa que </w:t>
      </w:r>
      <w:r w:rsidRPr="004B00D5">
        <w:t xml:space="preserve">comprar uma casa fica mais caro, a acessibilidade piora e parte da demanda pode ser adiada. </w:t>
      </w:r>
    </w:p>
    <w:p w14:paraId="4D6E57B0" w14:textId="55D7D3D0" w:rsidR="004B00D5" w:rsidRPr="004B00D5" w:rsidRDefault="004B00D5" w:rsidP="004B00D5">
      <w:pPr>
        <w:jc w:val="both"/>
      </w:pPr>
      <w:r w:rsidRPr="004B00D5">
        <w:t xml:space="preserve">Para a empresa, isso </w:t>
      </w:r>
      <w:r w:rsidR="005E79E9">
        <w:t>é central,</w:t>
      </w:r>
      <w:r w:rsidRPr="004B00D5">
        <w:t xml:space="preserve"> porque a desaceleração do financiamento pode </w:t>
      </w:r>
      <w:r w:rsidR="005E79E9">
        <w:t xml:space="preserve">se manifestar </w:t>
      </w:r>
      <w:r w:rsidR="0086669E">
        <w:t xml:space="preserve">através de um </w:t>
      </w:r>
      <w:r w:rsidRPr="004B00D5">
        <w:t>menor ritmo de construção e em menor demanda por produtos associados ao setor.</w:t>
      </w:r>
    </w:p>
    <w:p w14:paraId="1D26E869" w14:textId="5A60D5FF" w:rsidR="004B00D5" w:rsidRPr="004B00D5" w:rsidRDefault="004B00D5" w:rsidP="004B00D5">
      <w:pPr>
        <w:jc w:val="both"/>
      </w:pPr>
    </w:p>
    <w:p w14:paraId="78AEC614" w14:textId="33C7EB2A" w:rsidR="004B00D5" w:rsidRPr="004B00D5" w:rsidRDefault="004B00D5" w:rsidP="004B00D5">
      <w:pPr>
        <w:jc w:val="both"/>
      </w:pPr>
    </w:p>
    <w:p w14:paraId="63F1E779" w14:textId="77777777" w:rsidR="004B00D5" w:rsidRPr="004B00D5" w:rsidRDefault="004B00D5" w:rsidP="004B00D5">
      <w:pPr>
        <w:jc w:val="both"/>
      </w:pPr>
      <w:r w:rsidRPr="004B00D5">
        <w:t>[GRÁFICO 2 — Acessibilidade habitacional e originação de hipotecas]</w:t>
      </w:r>
    </w:p>
    <w:p w14:paraId="102A64AB" w14:textId="515F3E04" w:rsidR="005E79E9" w:rsidRDefault="004B00D5" w:rsidP="004B00D5">
      <w:pPr>
        <w:jc w:val="both"/>
      </w:pPr>
      <w:r w:rsidRPr="004B00D5">
        <w:br/>
      </w:r>
      <w:r w:rsidR="00725B98">
        <w:t xml:space="preserve">Código da variável a ser </w:t>
      </w:r>
      <w:r w:rsidR="0086669E">
        <w:t>utilizada</w:t>
      </w:r>
      <w:r w:rsidR="0086669E" w:rsidRPr="004B00D5">
        <w:t>:</w:t>
      </w:r>
      <w:r w:rsidR="00725B98">
        <w:t xml:space="preserve"> </w:t>
      </w:r>
      <w:r w:rsidRPr="004B00D5">
        <w:t xml:space="preserve">RCMFLOORIG </w:t>
      </w:r>
    </w:p>
    <w:p w14:paraId="5249F0B0" w14:textId="580AF64C" w:rsidR="004B00D5" w:rsidRDefault="005E79E9" w:rsidP="004B00D5">
      <w:pPr>
        <w:jc w:val="both"/>
      </w:pPr>
      <w:r>
        <w:t>Título</w:t>
      </w:r>
      <w:r w:rsidRPr="004B00D5">
        <w:t xml:space="preserve"> </w:t>
      </w:r>
      <w:r>
        <w:t>:</w:t>
      </w:r>
      <w:r w:rsidRPr="004B00D5">
        <w:t xml:space="preserve">Originação </w:t>
      </w:r>
      <w:r w:rsidR="004B00D5" w:rsidRPr="004B00D5">
        <w:t>de novas hipotecas.</w:t>
      </w:r>
    </w:p>
    <w:p w14:paraId="56828301" w14:textId="77777777" w:rsidR="005E79E9" w:rsidRPr="004B00D5" w:rsidRDefault="005E79E9" w:rsidP="004B00D5">
      <w:pPr>
        <w:jc w:val="both"/>
      </w:pPr>
    </w:p>
    <w:p w14:paraId="5215EFB4" w14:textId="77777777" w:rsidR="005E79E9" w:rsidRDefault="004B00D5" w:rsidP="004B00D5">
      <w:pPr>
        <w:jc w:val="both"/>
      </w:pPr>
      <w:r w:rsidRPr="004B00D5">
        <w:lastRenderedPageBreak/>
        <w:t>Texto do gráfico:</w:t>
      </w:r>
    </w:p>
    <w:p w14:paraId="79A360B5" w14:textId="3797B560" w:rsidR="004B00D5" w:rsidRPr="004B00D5" w:rsidRDefault="004B00D5" w:rsidP="004B00D5">
      <w:pPr>
        <w:jc w:val="both"/>
      </w:pPr>
      <w:r w:rsidRPr="004B00D5">
        <w:br/>
        <w:t>Mas os juros, sozinhos, não contam toda a história. Por isso, a segunda etapa da análise foi observar como as condições financeiras se transformam em comportamento efetivo do mercado. Indicadores de acessibilidade habitacional e de originação de hipotecas ajudam a mostrar se as famílias conseguem transformar intenção de compra em financiamento. Quando a acessibilidade se deteriora ou a originação de crédito perde força, o mercado residencial tende a mostrar sinais de enfraquecimento.</w:t>
      </w:r>
    </w:p>
    <w:p w14:paraId="0BC1F89E" w14:textId="77777777" w:rsidR="004B00D5" w:rsidRPr="004B00D5" w:rsidRDefault="004B00D5" w:rsidP="004B00D5">
      <w:pPr>
        <w:jc w:val="both"/>
      </w:pPr>
      <w:r w:rsidRPr="004B00D5">
        <w:t>Para a empresa, essa leitura ajuda a interpretar melhor o ambiente comercial. Uma eventual redução na demanda pode não ser apenas um movimento isolado de vendas, mas o reflexo de um ciclo financeiro mais restritivo no principal mercado externo.</w:t>
      </w:r>
    </w:p>
    <w:p w14:paraId="54F7BBD2" w14:textId="722C97C9" w:rsidR="004B00D5" w:rsidRPr="004B00D5" w:rsidRDefault="004B00D5" w:rsidP="004B00D5">
      <w:pPr>
        <w:jc w:val="both"/>
      </w:pPr>
    </w:p>
    <w:p w14:paraId="3EED5968" w14:textId="77777777" w:rsidR="004B00D5" w:rsidRPr="004B00D5" w:rsidRDefault="004B00D5" w:rsidP="004B00D5">
      <w:pPr>
        <w:jc w:val="both"/>
      </w:pPr>
      <w:r w:rsidRPr="004B00D5">
        <w:t>[GRÁFICO 3 — Casas iniciadas]</w:t>
      </w:r>
    </w:p>
    <w:p w14:paraId="328BB6C2" w14:textId="6B2F467C" w:rsidR="004B00D5" w:rsidRPr="004B00D5" w:rsidRDefault="0086669E" w:rsidP="004B00D5">
      <w:r>
        <w:t xml:space="preserve">Código </w:t>
      </w:r>
      <w:r>
        <w:t>das variáveis</w:t>
      </w:r>
      <w:r>
        <w:t xml:space="preserve"> a ser</w:t>
      </w:r>
      <w:r>
        <w:t>em</w:t>
      </w:r>
      <w:r>
        <w:t xml:space="preserve"> utilizada</w:t>
      </w:r>
      <w:r>
        <w:t>s</w:t>
      </w:r>
      <w:r w:rsidRPr="004B00D5">
        <w:t>:</w:t>
      </w:r>
      <w:r w:rsidR="004B00D5" w:rsidRPr="004B00D5">
        <w:br/>
        <w:t>HOUSTNSA — novas casas iniciadas nos Estados Unidos, total.</w:t>
      </w:r>
      <w:r w:rsidR="004B00D5" w:rsidRPr="004B00D5">
        <w:br/>
        <w:t>HOUST1FNSA — novas casas iniciadas unifamiliares.</w:t>
      </w:r>
    </w:p>
    <w:p w14:paraId="34EF115C" w14:textId="77777777" w:rsidR="004B00D5" w:rsidRPr="004B00D5" w:rsidRDefault="004B00D5" w:rsidP="004B00D5">
      <w:r w:rsidRPr="004B00D5">
        <w:t>Variáveis regionais opcionais:</w:t>
      </w:r>
      <w:r w:rsidRPr="004B00D5">
        <w:br/>
        <w:t>HOUSTSNSA — novas casas iniciadas na região Sul.</w:t>
      </w:r>
      <w:r w:rsidRPr="004B00D5">
        <w:br/>
        <w:t>HOUSTS1FNSA — novas casas unifamiliares iniciadas na região Sul.</w:t>
      </w:r>
      <w:r w:rsidRPr="004B00D5">
        <w:br/>
        <w:t>HOUSTNENSA — novas casas iniciadas no Nordeste.</w:t>
      </w:r>
      <w:r w:rsidRPr="004B00D5">
        <w:br/>
        <w:t>HOUSTNE1FNSA — novas casas unifamiliares iniciadas no Nordeste.</w:t>
      </w:r>
      <w:r w:rsidRPr="004B00D5">
        <w:br/>
        <w:t xml:space="preserve">HOUSTMWNSA — novas casas iniciadas no </w:t>
      </w:r>
      <w:proofErr w:type="spellStart"/>
      <w:r w:rsidRPr="004B00D5">
        <w:t>Meio-Oeste</w:t>
      </w:r>
      <w:proofErr w:type="spellEnd"/>
      <w:r w:rsidRPr="004B00D5">
        <w:t>.</w:t>
      </w:r>
      <w:r w:rsidRPr="004B00D5">
        <w:br/>
        <w:t xml:space="preserve">HOUSTMW1FNSA — novas casas unifamiliares iniciadas no </w:t>
      </w:r>
      <w:proofErr w:type="spellStart"/>
      <w:r w:rsidRPr="004B00D5">
        <w:t>Meio-Oeste</w:t>
      </w:r>
      <w:proofErr w:type="spellEnd"/>
      <w:r w:rsidRPr="004B00D5">
        <w:t>.</w:t>
      </w:r>
      <w:r w:rsidRPr="004B00D5">
        <w:br/>
        <w:t>HOUSTWNSA — novas casas iniciadas no Oeste.</w:t>
      </w:r>
      <w:r w:rsidRPr="004B00D5">
        <w:br/>
        <w:t>HOUSTW1FNSA — novas casas unifamiliares iniciadas no Oeste.</w:t>
      </w:r>
    </w:p>
    <w:p w14:paraId="6AC17852" w14:textId="77777777" w:rsidR="0086669E" w:rsidRDefault="0086669E" w:rsidP="0086669E">
      <w:pPr>
        <w:jc w:val="both"/>
      </w:pPr>
      <w:r w:rsidRPr="004B00D5">
        <w:t>Texto do gráfico:</w:t>
      </w:r>
    </w:p>
    <w:p w14:paraId="5279CAF1" w14:textId="00E76584" w:rsidR="004B00D5" w:rsidRPr="004B00D5" w:rsidRDefault="004B00D5" w:rsidP="004B00D5">
      <w:pPr>
        <w:jc w:val="both"/>
      </w:pPr>
      <w:r w:rsidRPr="004B00D5">
        <w:t xml:space="preserve">A terceira camada da análise aproxima a leitura econômica do coração do negócio: a atividade da construção residencial. As casas iniciadas mostram quando novos projetos começam efetivamente a sair do papel. Para uma empresa do ramo de </w:t>
      </w:r>
      <w:r w:rsidR="0086669E">
        <w:t>produtos de madeira para a construção</w:t>
      </w:r>
      <w:r w:rsidRPr="004B00D5">
        <w:t>, esse indicador é especialmente relevante porque novas construções hoje podem sinalizar demanda futura por componentes, acabamentos e materiais.</w:t>
      </w:r>
    </w:p>
    <w:p w14:paraId="7E516682" w14:textId="60DBFAAD" w:rsidR="004B00D5" w:rsidRDefault="004B00D5" w:rsidP="004B00D5">
      <w:pPr>
        <w:jc w:val="both"/>
      </w:pPr>
    </w:p>
    <w:p w14:paraId="6D0DD4B9" w14:textId="77777777" w:rsidR="000D40F3" w:rsidRPr="004B00D5" w:rsidRDefault="000D40F3" w:rsidP="004B00D5">
      <w:pPr>
        <w:jc w:val="both"/>
      </w:pPr>
    </w:p>
    <w:p w14:paraId="13D68F34" w14:textId="77777777" w:rsidR="004B00D5" w:rsidRPr="004B00D5" w:rsidRDefault="004B00D5" w:rsidP="004B00D5">
      <w:pPr>
        <w:jc w:val="both"/>
      </w:pPr>
      <w:r w:rsidRPr="004B00D5">
        <w:lastRenderedPageBreak/>
        <w:t>[GRÁFICO 4 — Casas concluídas e oferta de novas casas]</w:t>
      </w:r>
    </w:p>
    <w:p w14:paraId="294068AD" w14:textId="7C69629C" w:rsidR="004B00D5" w:rsidRPr="004B00D5" w:rsidRDefault="0086669E" w:rsidP="0086669E">
      <w:r>
        <w:t>Código das variáveis a serem utilizadas</w:t>
      </w:r>
      <w:r w:rsidRPr="004B00D5">
        <w:t>:</w:t>
      </w:r>
      <w:r w:rsidR="004B00D5" w:rsidRPr="004B00D5">
        <w:br/>
        <w:t>COMPUTSA — novas unidades habitacionais privadas concluídas.</w:t>
      </w:r>
      <w:r w:rsidR="004B00D5" w:rsidRPr="004B00D5">
        <w:br/>
        <w:t>MSACSR — oferta de novas casas em meses.</w:t>
      </w:r>
    </w:p>
    <w:p w14:paraId="26FC83D3" w14:textId="77777777" w:rsidR="004B00D5" w:rsidRDefault="004B00D5" w:rsidP="0086669E">
      <w:r w:rsidRPr="004B00D5">
        <w:t>Variáveis complementares:</w:t>
      </w:r>
      <w:r w:rsidRPr="004B00D5">
        <w:br/>
        <w:t>NHSDPCS — casas concluídas vendidas.</w:t>
      </w:r>
      <w:r w:rsidRPr="004B00D5">
        <w:br/>
        <w:t>NHFSEPCS — casas concluídas à venda.</w:t>
      </w:r>
    </w:p>
    <w:p w14:paraId="3379206F" w14:textId="77777777" w:rsidR="0086669E" w:rsidRPr="004B00D5" w:rsidRDefault="0086669E" w:rsidP="004B00D5">
      <w:pPr>
        <w:jc w:val="both"/>
      </w:pPr>
    </w:p>
    <w:p w14:paraId="131A296E" w14:textId="77777777" w:rsidR="005E79E9" w:rsidRDefault="004B00D5" w:rsidP="005E79E9">
      <w:pPr>
        <w:jc w:val="both"/>
      </w:pPr>
      <w:r w:rsidRPr="004B00D5">
        <w:t>Texto do gráfico:</w:t>
      </w:r>
    </w:p>
    <w:p w14:paraId="4059FA5D" w14:textId="64BF1F21" w:rsidR="004B00D5" w:rsidRPr="004B00D5" w:rsidRDefault="004B00D5" w:rsidP="005E79E9">
      <w:pPr>
        <w:jc w:val="both"/>
      </w:pPr>
      <w:r w:rsidRPr="004B00D5">
        <w:br/>
        <w:t>A leitura do ciclo imobiliário não termina no início das obras. Também é necessário observar se as casas estão sendo concluídas e se o mercado consegue absorver essa oferta. Por isso, o monitoramento de casas concluídas e da oferta de novas casas em meses permite avaliar o equilíbrio entre produção imobiliária e demanda efetiva.</w:t>
      </w:r>
    </w:p>
    <w:p w14:paraId="56E68AEA" w14:textId="77777777" w:rsidR="004B00D5" w:rsidRPr="004B00D5" w:rsidRDefault="004B00D5" w:rsidP="004B00D5">
      <w:pPr>
        <w:jc w:val="both"/>
      </w:pPr>
      <w:r w:rsidRPr="004B00D5">
        <w:t>Quando as casas concluídas aumentam, mas a oferta em meses também cresce, isso pode indicar que o mercado está acumulando estoque. Por outro lado, quando a oferta se mantém ajustada, há sinais de maior equilíbrio entre construção e absorção. Para a empresa, essa leitura ajuda a calibrar expectativas comerciais e produtivas, evitando decisões baseadas apenas no volume bruto de obras.</w:t>
      </w:r>
    </w:p>
    <w:p w14:paraId="7ED39FE1" w14:textId="2F8D755B" w:rsidR="004B00D5" w:rsidRPr="004B00D5" w:rsidRDefault="004B00D5" w:rsidP="004B00D5">
      <w:pPr>
        <w:jc w:val="both"/>
      </w:pPr>
    </w:p>
    <w:p w14:paraId="1EA7B2E1" w14:textId="77777777" w:rsidR="004B00D5" w:rsidRPr="004B00D5" w:rsidRDefault="004B00D5" w:rsidP="004B00D5">
      <w:pPr>
        <w:jc w:val="both"/>
      </w:pPr>
      <w:r w:rsidRPr="004B00D5">
        <w:t>Fechamento</w:t>
      </w:r>
    </w:p>
    <w:p w14:paraId="22862567" w14:textId="77777777" w:rsidR="004B00D5" w:rsidRPr="004B00D5" w:rsidRDefault="004B00D5" w:rsidP="004B00D5">
      <w:pPr>
        <w:jc w:val="both"/>
      </w:pPr>
      <w:r w:rsidRPr="004B00D5">
        <w:t>Ao final, a inteligência econômica permitiu transformar dados dispersos em um sistema estruturado de leitura do mercado. A empresa passou a monitorar não apenas o que aconteceu no setor imobiliário americano, mas também os sinais que ajudam a interpretar seus próximos movimentos.</w:t>
      </w:r>
    </w:p>
    <w:p w14:paraId="0F5594B9" w14:textId="77777777" w:rsidR="004B00D5" w:rsidRPr="004B00D5" w:rsidRDefault="004B00D5" w:rsidP="004B00D5">
      <w:pPr>
        <w:jc w:val="both"/>
      </w:pPr>
      <w:r w:rsidRPr="004B00D5">
        <w:t>Para a diretoria, isso significa tomar decisões com mais contexto. Para o setor comercial, significa compreender melhor o momento do principal mercado externo. Para a produção, significa acompanhar sinais que podem antecipar mudanças na demanda.</w:t>
      </w:r>
    </w:p>
    <w:p w14:paraId="61372870" w14:textId="58C1BB32" w:rsidR="004B00D5" w:rsidRPr="004B00D5" w:rsidRDefault="000D40F3" w:rsidP="004B00D5">
      <w:pPr>
        <w:jc w:val="both"/>
      </w:pPr>
      <w:r>
        <w:t xml:space="preserve">O foco é, utilizando variáveis centrais para o negócio </w:t>
      </w:r>
      <w:proofErr w:type="gramStart"/>
      <w:r>
        <w:t>da empresas</w:t>
      </w:r>
      <w:proofErr w:type="gramEnd"/>
      <w:r w:rsidR="004B00D5" w:rsidRPr="004B00D5">
        <w:t>, compreender suas relações econômicas e transformar informação em decisão estratégica.</w:t>
      </w:r>
    </w:p>
    <w:p w14:paraId="22A80E13" w14:textId="77777777" w:rsidR="00FD2551" w:rsidRPr="004B00D5" w:rsidRDefault="00FD2551" w:rsidP="004B00D5">
      <w:pPr>
        <w:jc w:val="both"/>
      </w:pPr>
    </w:p>
    <w:sectPr w:rsidR="00FD2551" w:rsidRPr="004B00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02F0F"/>
    <w:multiLevelType w:val="multilevel"/>
    <w:tmpl w:val="2D4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2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79"/>
    <w:rsid w:val="000D40F3"/>
    <w:rsid w:val="001A4628"/>
    <w:rsid w:val="002F56CE"/>
    <w:rsid w:val="004B00D5"/>
    <w:rsid w:val="005E79E9"/>
    <w:rsid w:val="00725B98"/>
    <w:rsid w:val="00790E8F"/>
    <w:rsid w:val="0086669E"/>
    <w:rsid w:val="00A75F36"/>
    <w:rsid w:val="00C14D79"/>
    <w:rsid w:val="00DE291D"/>
    <w:rsid w:val="00FD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7E090"/>
  <w15:chartTrackingRefBased/>
  <w15:docId w15:val="{C7991914-C84E-4FEC-839A-4B1A4612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4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4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D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4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D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4D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4D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4D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D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864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HAEMING</dc:creator>
  <cp:keywords/>
  <dc:description/>
  <cp:lastModifiedBy>BRUNO HAEMING</cp:lastModifiedBy>
  <cp:revision>1</cp:revision>
  <dcterms:created xsi:type="dcterms:W3CDTF">2026-05-14T17:48:00Z</dcterms:created>
  <dcterms:modified xsi:type="dcterms:W3CDTF">2026-05-14T18:56:00Z</dcterms:modified>
</cp:coreProperties>
</file>