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Metodologia dos indicadores reais do painel de Tijucas</w:t>
      </w:r>
    </w:p>
    <w:p>
      <w:r>
        <w:t>Objetivo: organizar indicadores acion?veis para uma prefeitura de pequeno a m?dio porte, com foco em tr?s perguntas de gest?o: onde h? press?o social, como est? o mercado de trabalho e qual ? a intensidade de uso da rede ambulatorial.</w:t>
      </w:r>
    </w:p>
    <w:p>
      <w:pPr>
        <w:pStyle w:val="Heading1"/>
      </w:pPr>
      <w:r>
        <w:t>Bases utilizadas</w:t>
      </w:r>
    </w:p>
    <w:p>
      <w:pPr>
        <w:pStyle w:val="ListParagraph"/>
      </w:pPr>
      <w:r>
        <w:t>? Bolsa Fam?lia: fam?lias benefici?rias, valor total repassado e valor m?dio do benef?cio por munic?pio e m?s.</w:t>
      </w:r>
    </w:p>
    <w:p>
      <w:pPr>
        <w:pStyle w:val="ListParagraph"/>
      </w:pPr>
      <w:r>
        <w:t>? MTE/CAGED: saldo de empregos formais por munic?pio, m?s e atividade econ?mica.</w:t>
      </w:r>
    </w:p>
    <w:p>
      <w:pPr>
        <w:pStyle w:val="ListParagraph"/>
      </w:pPr>
      <w:r>
        <w:t>? DataSUS/SIA: quantidade aprovada de procedimentos ambulatoriais por munic?pio gestor e m?s.</w:t>
      </w:r>
    </w:p>
    <w:p>
      <w:pPr>
        <w:pStyle w:val="Heading1"/>
      </w:pPr>
      <w:r>
        <w:t>C?lculos</w:t>
      </w:r>
    </w:p>
    <w:p>
      <w:r>
        <w:t>Total estadual mensal: X_SC,t = soma_i X_i,t, onde i representa cada munic?pio catarinense e t o m?s de refer?ncia.</w:t>
      </w:r>
    </w:p>
    <w:p>
      <w:r>
        <w:t>Valor m?dio do benef?cio: VMB_i,t = ValorTotal_i,t / Fam?lias_i,t. Esse indicador aproxima o ticket m?dio recebido pelas fam?lias benefici?rias.</w:t>
      </w:r>
    </w:p>
    <w:p>
      <w:r>
        <w:t>Varia??o mensal: Var%_t = (X_t / X_t-1 - 1) x 100. Usada nos cart?es para destacar acelera??o ou desacelera??o recente.</w:t>
      </w:r>
    </w:p>
    <w:p>
      <w:r>
        <w:t>Saldo de empregos acumulado em 12 meses: S12_i,t = soma_k=0^11 Saldo_i,t-k. Esse indicador reduz ru?do mensal e comunica tend?ncia de gera??o ou perda l?quida de postos formais.</w:t>
      </w:r>
    </w:p>
    <w:p>
      <w:r>
        <w:t>Ranking setorial de emprego: soma do saldo_total por divis?o CNAE em Tijucas no per?odo dispon?vel da base MTE.</w:t>
      </w:r>
    </w:p>
    <w:p>
      <w:r>
        <w:t>Scatter municipal: eixo X = fam?lias benefici?rias do Bolsa Fam?lia no m?s mais recente; eixo Y = saldo acumulado de empregos no per?odo MTE dispon?vel; tamanho do ponto = quantidade de procedimentos ambulatoriais no m?s DataSUS mais recente; cor destaca Tijucas.</w:t>
      </w:r>
    </w:p>
    <w:p>
      <w:pPr>
        <w:pStyle w:val="Heading1"/>
      </w:pPr>
      <w:r>
        <w:t>O que cada indicador comunica ao prefeito</w:t>
      </w:r>
    </w:p>
    <w:p>
      <w:pPr>
        <w:pStyle w:val="ListParagraph"/>
      </w:pPr>
      <w:r>
        <w:t>? Bolsa Fam?lia: mede press?o social e necessidade potencial de articula??o com assist?ncia social, qualifica??o profissional e busca ativa.</w:t>
      </w:r>
    </w:p>
    <w:p>
      <w:pPr>
        <w:pStyle w:val="ListParagraph"/>
      </w:pPr>
      <w:r>
        <w:t>? Emprego formal: mostra se a economia local est? absorvendo trabalhadores ou perdendo postos, e quais setores sustentam ou reduzem o saldo.</w:t>
      </w:r>
    </w:p>
    <w:p>
      <w:pPr>
        <w:pStyle w:val="ListParagraph"/>
      </w:pPr>
      <w:r>
        <w:t>? Procedimentos ambulatoriais: sinaliza intensidade de uso da rede de sa?de e ajuda a planejar capacidade, filas, pactua??es regionais e aten??o b?sica.</w:t>
      </w:r>
    </w:p>
    <w:p>
      <w:pPr>
        <w:pStyle w:val="ListParagraph"/>
      </w:pPr>
      <w:r>
        <w:t>? Scatter municipal: compara munic?pios em uma matriz simples. Munic?pios ? direita t?m maior vulnerabilidade absoluta; munic?pios abaixo t?m mercado formal mais fraco; pontos maiores t?m maior demanda ambulatorial registrada.</w:t>
      </w:r>
    </w:p>
    <w:p>
      <w:pPr>
        <w:pStyle w:val="Heading1"/>
      </w:pPr>
      <w:r>
        <w:t>Leitura estrat?gica para Tijucas</w:t>
      </w:r>
    </w:p>
    <w:p>
      <w:r>
        <w:t>Para uma cidade como Tijucas, o painel deve evitar apenas rankings decorativos. A leitura relevante ? combinar vulnerabilidade, emprego e sa?de: quando fam?lias benefici?rias sobem e o saldo de empregos enfraquece, aumenta a necessidade de pol?ticas de inclus?o produtiva. Quando procedimentos ambulatoriais sobem junto com press?o social, a gest?o deve investigar se h? demanda reprimida, mudan?a sazonal, pactua??o regional ou fragilidade da aten??o prim?ria.</w:t>
      </w:r>
    </w:p>
    <w:p>
      <w:pPr>
        <w:pStyle w:val="Heading1"/>
      </w:pPr>
      <w:r>
        <w:t>Limita??es</w:t>
      </w:r>
    </w:p>
    <w:p>
      <w:pPr>
        <w:pStyle w:val="ListParagraph"/>
      </w:pPr>
      <w:r>
        <w:t>? Os indicadores s?o absolutos e ainda n?o foram normalizados por popula??o, pois n?o h? s?rie populacional municipal mensal no projeto.</w:t>
      </w:r>
    </w:p>
    <w:p>
      <w:pPr>
        <w:pStyle w:val="ListParagraph"/>
      </w:pPr>
      <w:r>
        <w:t>? A produ??o ambulatorial ? por munic?pio gestor, n?o necessariamente por resid?ncia do paciente.</w:t>
      </w:r>
    </w:p>
    <w:p>
      <w:pPr>
        <w:pStyle w:val="ListParagraph"/>
      </w:pPr>
      <w:r>
        <w:t>? O saldo de empregos mede v?nculos formais e n?o captura informalidade, renda dos aut?nomos ou qualidade da ocupa??o.</w:t>
      </w:r>
    </w:p>
    <w:p>
      <w:pPr>
        <w:pStyle w:val="ListParagraph"/>
      </w:pPr>
      <w:r>
        <w:t>? H? descontinuidade program?tica no Bolsa Fam?lia entre as fases at? outubro de 2021 e a partir de mar?o de 2023; a compara??o hist?rica deve reconhecer essa mudan?a institucional.</w:t>
      </w:r>
    </w:p>
    <w:p>
      <w:pPr>
        <w:pStyle w:val="Heading1"/>
      </w:pPr>
      <w:r>
        <w:t>Pr?ximos aprimoramentos recomendados</w:t>
      </w:r>
    </w:p>
    <w:p>
      <w:pPr>
        <w:pStyle w:val="ListParagraph"/>
      </w:pPr>
      <w:r>
        <w:t>? Adicionar popula??o municipal para calcular taxas por mil habitantes.</w:t>
      </w:r>
    </w:p>
    <w:p>
      <w:pPr>
        <w:pStyle w:val="ListParagraph"/>
      </w:pPr>
      <w:r>
        <w:t>? Separar DataSUS por tipo de procedimento ou complexidade, quando dispon?vel.</w:t>
      </w:r>
    </w:p>
    <w:p>
      <w:pPr>
        <w:pStyle w:val="ListParagraph"/>
      </w:pPr>
      <w:r>
        <w:t>? Incluir admiss?es e desligamentos brutos, al?m do saldo, para medir rotatividade.</w:t>
      </w:r>
    </w:p>
    <w:p>
      <w:pPr>
        <w:pStyle w:val="ListParagraph"/>
      </w:pPr>
      <w:r>
        <w:t>? Criar uma r?gua de alerta municipal combinando emprego fraco, alta vulnerabilidade e press?o ambulatorial.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rPr>
      <w:b/>
      <w:sz w:val="32"/>
      <w:color w:val="003B73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/>
</file>