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D1" w:rsidRPr="003677D1" w:rsidRDefault="003677D1" w:rsidP="003677D1">
      <w:pPr>
        <w:pStyle w:val="Ttulo1"/>
        <w:spacing w:line="276" w:lineRule="auto"/>
        <w:rPr>
          <w:color w:val="C2260C" w:themeColor="accent6" w:themeShade="BF"/>
        </w:rPr>
      </w:pPr>
      <w:r w:rsidRPr="003677D1">
        <w:rPr>
          <w:color w:val="C2260C" w:themeColor="accent6" w:themeShade="BF"/>
        </w:rPr>
        <w:t>Sistemas de Informação</w:t>
      </w:r>
      <w:r w:rsidR="002A4CCC">
        <w:rPr>
          <w:color w:val="C2260C" w:themeColor="accent6" w:themeShade="BF"/>
        </w:rPr>
        <w:t xml:space="preserve"> P2</w:t>
      </w:r>
    </w:p>
    <w:p w:rsidR="003677D1" w:rsidRDefault="003677D1" w:rsidP="003677D1">
      <w:pPr>
        <w:autoSpaceDE w:val="0"/>
        <w:autoSpaceDN w:val="0"/>
        <w:adjustRightInd w:val="0"/>
        <w:spacing w:line="276" w:lineRule="auto"/>
        <w:ind w:left="360" w:hanging="360"/>
      </w:pPr>
    </w:p>
    <w:p w:rsidR="003677D1" w:rsidRPr="002A4CCC" w:rsidRDefault="003677D1" w:rsidP="003677D1">
      <w:pPr>
        <w:autoSpaceDE w:val="0"/>
        <w:autoSpaceDN w:val="0"/>
        <w:adjustRightInd w:val="0"/>
        <w:spacing w:line="276" w:lineRule="auto"/>
        <w:ind w:left="360" w:hanging="360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SPT:</w:t>
      </w:r>
      <w:r w:rsidRPr="002A4CCC">
        <w:rPr>
          <w:color w:val="21306A" w:themeColor="accent1" w:themeShade="80"/>
        </w:rPr>
        <w:tab/>
        <w:t>Sistema de Processamento de Transação</w:t>
      </w:r>
    </w:p>
    <w:p w:rsidR="003677D1" w:rsidRPr="002A4CCC" w:rsidRDefault="003677D1" w:rsidP="003677D1">
      <w:pPr>
        <w:autoSpaceDE w:val="0"/>
        <w:autoSpaceDN w:val="0"/>
        <w:adjustRightInd w:val="0"/>
        <w:spacing w:line="276" w:lineRule="auto"/>
        <w:rPr>
          <w:color w:val="0B769D" w:themeColor="accent2" w:themeShade="80"/>
        </w:rPr>
      </w:pPr>
      <w:r w:rsidRPr="002A4CCC">
        <w:rPr>
          <w:color w:val="0B769D" w:themeColor="accent2" w:themeShade="80"/>
        </w:rPr>
        <w:t>SIG:</w:t>
      </w:r>
      <w:r w:rsidRPr="002A4CCC">
        <w:rPr>
          <w:color w:val="0B769D" w:themeColor="accent2" w:themeShade="80"/>
        </w:rPr>
        <w:tab/>
        <w:t>Sistema de Informação Gerencial</w:t>
      </w:r>
    </w:p>
    <w:p w:rsidR="003677D1" w:rsidRPr="002A4CCC" w:rsidRDefault="003677D1" w:rsidP="003677D1">
      <w:pPr>
        <w:autoSpaceDE w:val="0"/>
        <w:autoSpaceDN w:val="0"/>
        <w:adjustRightInd w:val="0"/>
        <w:spacing w:line="276" w:lineRule="auto"/>
        <w:rPr>
          <w:color w:val="568D11" w:themeColor="accent3" w:themeShade="80"/>
        </w:rPr>
      </w:pPr>
      <w:r w:rsidRPr="002A4CCC">
        <w:rPr>
          <w:color w:val="568D11" w:themeColor="accent3" w:themeShade="80"/>
        </w:rPr>
        <w:t>SAD:</w:t>
      </w:r>
      <w:r w:rsidRPr="002A4CCC">
        <w:rPr>
          <w:color w:val="568D11" w:themeColor="accent3" w:themeShade="80"/>
        </w:rPr>
        <w:tab/>
        <w:t>Sistema de Apoio à Decisão</w:t>
      </w:r>
    </w:p>
    <w:p w:rsidR="003677D1" w:rsidRPr="002A4CCC" w:rsidRDefault="003677D1" w:rsidP="003677D1">
      <w:pPr>
        <w:autoSpaceDE w:val="0"/>
        <w:autoSpaceDN w:val="0"/>
        <w:adjustRightInd w:val="0"/>
        <w:spacing w:line="276" w:lineRule="auto"/>
        <w:rPr>
          <w:color w:val="23735D" w:themeColor="accent4" w:themeShade="80"/>
        </w:rPr>
      </w:pPr>
      <w:r w:rsidRPr="002A4CCC">
        <w:rPr>
          <w:color w:val="23735D" w:themeColor="accent4" w:themeShade="80"/>
        </w:rPr>
        <w:t>SAE:</w:t>
      </w:r>
      <w:r w:rsidRPr="002A4CCC">
        <w:rPr>
          <w:color w:val="23735D" w:themeColor="accent4" w:themeShade="80"/>
        </w:rPr>
        <w:tab/>
        <w:t>Sistema de Apoio ao Executivo</w:t>
      </w:r>
    </w:p>
    <w:p w:rsidR="003677D1" w:rsidRPr="002A4CCC" w:rsidRDefault="003677D1" w:rsidP="003677D1">
      <w:pPr>
        <w:autoSpaceDE w:val="0"/>
        <w:autoSpaceDN w:val="0"/>
        <w:adjustRightInd w:val="0"/>
        <w:spacing w:line="276" w:lineRule="auto"/>
        <w:rPr>
          <w:color w:val="903D00" w:themeColor="accent5" w:themeShade="80"/>
        </w:rPr>
      </w:pPr>
      <w:r w:rsidRPr="002A4CCC">
        <w:rPr>
          <w:color w:val="903D00" w:themeColor="accent5" w:themeShade="80"/>
        </w:rPr>
        <w:t>ERP:</w:t>
      </w:r>
      <w:r w:rsidRPr="002A4CCC">
        <w:rPr>
          <w:color w:val="903D00" w:themeColor="accent5" w:themeShade="80"/>
        </w:rPr>
        <w:tab/>
      </w:r>
      <w:r w:rsidRPr="002A4CCC">
        <w:rPr>
          <w:i/>
          <w:color w:val="903D00" w:themeColor="accent5" w:themeShade="80"/>
        </w:rPr>
        <w:t xml:space="preserve">Enterprise </w:t>
      </w:r>
      <w:proofErr w:type="spellStart"/>
      <w:r w:rsidRPr="002A4CCC">
        <w:rPr>
          <w:i/>
          <w:color w:val="903D00" w:themeColor="accent5" w:themeShade="80"/>
        </w:rPr>
        <w:t>Resource</w:t>
      </w:r>
      <w:proofErr w:type="spellEnd"/>
      <w:r w:rsidRPr="002A4CCC">
        <w:rPr>
          <w:i/>
          <w:color w:val="903D00" w:themeColor="accent5" w:themeShade="80"/>
        </w:rPr>
        <w:t xml:space="preserve"> Planning</w:t>
      </w:r>
    </w:p>
    <w:p w:rsidR="003677D1" w:rsidRPr="002A4CCC" w:rsidRDefault="002A4CCC" w:rsidP="003677D1">
      <w:pPr>
        <w:autoSpaceDE w:val="0"/>
        <w:autoSpaceDN w:val="0"/>
        <w:adjustRightInd w:val="0"/>
        <w:spacing w:line="276" w:lineRule="auto"/>
        <w:rPr>
          <w:color w:val="903D00" w:themeColor="accent5" w:themeShade="80"/>
          <w:sz w:val="22"/>
          <w:szCs w:val="22"/>
        </w:rPr>
      </w:pPr>
      <w:r w:rsidRPr="002A4CCC">
        <w:rPr>
          <w:color w:val="903D00" w:themeColor="accent5" w:themeShade="80"/>
        </w:rPr>
        <w:tab/>
      </w:r>
      <w:r w:rsidRPr="002A4CCC">
        <w:rPr>
          <w:color w:val="903D00" w:themeColor="accent5" w:themeShade="80"/>
          <w:sz w:val="22"/>
          <w:szCs w:val="22"/>
        </w:rPr>
        <w:t>(sistema integrado de gestão empresarial)</w:t>
      </w:r>
    </w:p>
    <w:p w:rsidR="002A4CCC" w:rsidRPr="002A4CCC" w:rsidRDefault="002A4CCC" w:rsidP="002A4CCC">
      <w:pPr>
        <w:autoSpaceDE w:val="0"/>
        <w:autoSpaceDN w:val="0"/>
        <w:adjustRightInd w:val="0"/>
        <w:spacing w:line="276" w:lineRule="auto"/>
        <w:rPr>
          <w:color w:val="821908" w:themeColor="accent6" w:themeShade="80"/>
          <w:lang w:val="en-US"/>
        </w:rPr>
      </w:pPr>
      <w:r w:rsidRPr="002A4CCC">
        <w:rPr>
          <w:color w:val="821908" w:themeColor="accent6" w:themeShade="80"/>
          <w:lang w:val="en-US"/>
        </w:rPr>
        <w:t>SCM</w:t>
      </w:r>
      <w:r w:rsidRPr="002A4CCC">
        <w:rPr>
          <w:color w:val="821908" w:themeColor="accent6" w:themeShade="80"/>
          <w:lang w:val="en-US"/>
        </w:rPr>
        <w:t>:</w:t>
      </w:r>
      <w:r w:rsidRPr="002A4CCC">
        <w:rPr>
          <w:color w:val="821908" w:themeColor="accent6" w:themeShade="80"/>
          <w:lang w:val="en-US"/>
        </w:rPr>
        <w:tab/>
      </w:r>
      <w:proofErr w:type="spellStart"/>
      <w:r w:rsidRPr="002A4CCC">
        <w:rPr>
          <w:i/>
          <w:color w:val="821908" w:themeColor="accent6" w:themeShade="80"/>
          <w:lang w:val="en-US"/>
        </w:rPr>
        <w:t>Suply</w:t>
      </w:r>
      <w:proofErr w:type="spellEnd"/>
      <w:r w:rsidRPr="002A4CCC">
        <w:rPr>
          <w:i/>
          <w:color w:val="821908" w:themeColor="accent6" w:themeShade="80"/>
          <w:lang w:val="en-US"/>
        </w:rPr>
        <w:t xml:space="preserve"> Chain Management</w:t>
      </w:r>
    </w:p>
    <w:p w:rsidR="003677D1" w:rsidRPr="002A4CCC" w:rsidRDefault="002A4CCC" w:rsidP="002A4CCC">
      <w:pPr>
        <w:autoSpaceDE w:val="0"/>
        <w:autoSpaceDN w:val="0"/>
        <w:adjustRightInd w:val="0"/>
        <w:spacing w:line="276" w:lineRule="auto"/>
        <w:rPr>
          <w:color w:val="821908" w:themeColor="accent6" w:themeShade="80"/>
          <w:sz w:val="22"/>
          <w:szCs w:val="22"/>
        </w:rPr>
      </w:pPr>
      <w:r w:rsidRPr="002A4CCC">
        <w:rPr>
          <w:color w:val="821908" w:themeColor="accent6" w:themeShade="80"/>
          <w:lang w:val="en-US"/>
        </w:rPr>
        <w:tab/>
      </w:r>
      <w:r w:rsidRPr="002A4CCC">
        <w:rPr>
          <w:color w:val="821908" w:themeColor="accent6" w:themeShade="80"/>
          <w:sz w:val="22"/>
          <w:szCs w:val="22"/>
        </w:rPr>
        <w:t>(</w:t>
      </w:r>
      <w:r w:rsidRPr="002A4CCC">
        <w:rPr>
          <w:color w:val="821908" w:themeColor="accent6" w:themeShade="80"/>
          <w:sz w:val="22"/>
          <w:szCs w:val="22"/>
        </w:rPr>
        <w:t>gestão de cadeia de suprimentos)</w:t>
      </w:r>
    </w:p>
    <w:p w:rsidR="002A4CCC" w:rsidRPr="002A4CCC" w:rsidRDefault="002A4CCC" w:rsidP="002A4CCC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CRM</w:t>
      </w:r>
      <w:r w:rsidRPr="002A4CCC">
        <w:rPr>
          <w:color w:val="21306A" w:themeColor="accent1" w:themeShade="80"/>
        </w:rPr>
        <w:t>:</w:t>
      </w:r>
      <w:r w:rsidRPr="002A4CCC">
        <w:rPr>
          <w:color w:val="21306A" w:themeColor="accent1" w:themeShade="80"/>
        </w:rPr>
        <w:tab/>
      </w:r>
      <w:proofErr w:type="spellStart"/>
      <w:r w:rsidRPr="002A4CCC">
        <w:rPr>
          <w:i/>
          <w:color w:val="21306A" w:themeColor="accent1" w:themeShade="80"/>
        </w:rPr>
        <w:t>Customer</w:t>
      </w:r>
      <w:proofErr w:type="spellEnd"/>
      <w:r w:rsidRPr="002A4CCC">
        <w:rPr>
          <w:i/>
          <w:color w:val="21306A" w:themeColor="accent1" w:themeShade="80"/>
        </w:rPr>
        <w:t xml:space="preserve"> </w:t>
      </w:r>
      <w:proofErr w:type="spellStart"/>
      <w:r w:rsidRPr="002A4CCC">
        <w:rPr>
          <w:i/>
          <w:color w:val="21306A" w:themeColor="accent1" w:themeShade="80"/>
        </w:rPr>
        <w:t>Relationship</w:t>
      </w:r>
      <w:proofErr w:type="spellEnd"/>
      <w:r w:rsidRPr="002A4CCC">
        <w:rPr>
          <w:i/>
          <w:color w:val="21306A" w:themeColor="accent1" w:themeShade="80"/>
        </w:rPr>
        <w:t xml:space="preserve"> Management</w:t>
      </w:r>
    </w:p>
    <w:p w:rsidR="002A4CCC" w:rsidRPr="002A4CCC" w:rsidRDefault="002A4CCC" w:rsidP="002A4CCC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ab/>
      </w:r>
      <w:r w:rsidRPr="002A4CCC">
        <w:rPr>
          <w:color w:val="21306A" w:themeColor="accent1" w:themeShade="80"/>
          <w:sz w:val="22"/>
          <w:szCs w:val="22"/>
        </w:rPr>
        <w:t xml:space="preserve">(gestão de </w:t>
      </w:r>
      <w:r w:rsidRPr="002A4CCC">
        <w:rPr>
          <w:color w:val="21306A" w:themeColor="accent1" w:themeShade="80"/>
          <w:sz w:val="22"/>
          <w:szCs w:val="22"/>
        </w:rPr>
        <w:t>relacionamento com o cliente</w:t>
      </w:r>
      <w:r w:rsidRPr="002A4CCC">
        <w:rPr>
          <w:color w:val="21306A" w:themeColor="accent1" w:themeShade="80"/>
          <w:sz w:val="22"/>
          <w:szCs w:val="22"/>
        </w:rPr>
        <w:t>)</w:t>
      </w:r>
    </w:p>
    <w:p w:rsidR="003677D1" w:rsidRPr="002A4CCC" w:rsidRDefault="003677D1" w:rsidP="005B3A5E">
      <w:pPr>
        <w:autoSpaceDE w:val="0"/>
        <w:autoSpaceDN w:val="0"/>
        <w:adjustRightInd w:val="0"/>
        <w:spacing w:line="276" w:lineRule="auto"/>
      </w:pPr>
      <w:bookmarkStart w:id="0" w:name="_GoBack"/>
      <w:bookmarkEnd w:id="0"/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Por que o SPT é crítico para a empresa? Cite um exemplo de SPT que você</w:t>
      </w:r>
      <w:r w:rsidRPr="003677D1">
        <w:rPr>
          <w:rFonts w:ascii="Raleway" w:hAnsi="Raleway" w:cs="Times New Roman"/>
          <w:sz w:val="22"/>
          <w:szCs w:val="22"/>
        </w:rPr>
        <w:t xml:space="preserve"> </w:t>
      </w:r>
      <w:r w:rsidRPr="003677D1">
        <w:rPr>
          <w:rFonts w:ascii="Raleway" w:hAnsi="Raleway" w:cs="Times New Roman"/>
          <w:sz w:val="22"/>
          <w:szCs w:val="22"/>
        </w:rPr>
        <w:t>costuma utilizar e justifique sua resposta.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Em relação ao SIG, explique no que consiste um indicador e como ele é</w:t>
      </w:r>
      <w:r w:rsidRPr="003677D1">
        <w:rPr>
          <w:rFonts w:ascii="Raleway" w:hAnsi="Raleway" w:cs="Times New Roman"/>
          <w:sz w:val="22"/>
          <w:szCs w:val="22"/>
        </w:rPr>
        <w:t xml:space="preserve"> </w:t>
      </w:r>
      <w:r w:rsidRPr="003677D1">
        <w:rPr>
          <w:rFonts w:ascii="Raleway" w:hAnsi="Raleway" w:cs="Times New Roman"/>
          <w:sz w:val="22"/>
          <w:szCs w:val="22"/>
        </w:rPr>
        <w:t>gerado.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Explique a diferença entre as duas abordagens dos SAD (simulação e business</w:t>
      </w:r>
      <w:r w:rsidRPr="003677D1">
        <w:rPr>
          <w:rFonts w:ascii="Raleway" w:hAnsi="Raleway" w:cs="Times New Roman"/>
          <w:sz w:val="22"/>
          <w:szCs w:val="22"/>
        </w:rPr>
        <w:t xml:space="preserve"> </w:t>
      </w:r>
      <w:proofErr w:type="spellStart"/>
      <w:r w:rsidRPr="003677D1">
        <w:rPr>
          <w:rFonts w:ascii="Raleway" w:hAnsi="Raleway" w:cs="Times New Roman"/>
          <w:sz w:val="22"/>
          <w:szCs w:val="22"/>
        </w:rPr>
        <w:t>Intelligence</w:t>
      </w:r>
      <w:proofErr w:type="spellEnd"/>
      <w:r w:rsidRPr="003677D1">
        <w:rPr>
          <w:rFonts w:ascii="Raleway" w:hAnsi="Raleway" w:cs="Times New Roman"/>
          <w:sz w:val="22"/>
          <w:szCs w:val="22"/>
        </w:rPr>
        <w:t>).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Caracterize a interface e o usuário de um SAE.</w:t>
      </w:r>
    </w:p>
    <w:p w:rsidR="003677D1" w:rsidRPr="003677D1" w:rsidRDefault="003677D1" w:rsidP="003677D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Conceitue o sistema ERP.</w:t>
      </w:r>
    </w:p>
    <w:p w:rsidR="003677D1" w:rsidRPr="003677D1" w:rsidRDefault="003677D1" w:rsidP="003677D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Explique a diferença entre customização e parametrização em um sistema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ERP.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Qual a diferença entre SCM de planejamento e SCM de execução?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Cite benefícios e desafios de um SCM.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Quais são as características do CRM analítico e do CRM operacional?</w:t>
      </w: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3677D1" w:rsidRPr="003677D1" w:rsidRDefault="003677D1" w:rsidP="003677D1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2"/>
          <w:szCs w:val="22"/>
        </w:rPr>
      </w:pPr>
    </w:p>
    <w:p w:rsidR="00B26B85" w:rsidRPr="003677D1" w:rsidRDefault="003677D1" w:rsidP="003677D1">
      <w:pPr>
        <w:pStyle w:val="PargrafodaLista"/>
        <w:numPr>
          <w:ilvl w:val="0"/>
          <w:numId w:val="1"/>
        </w:numPr>
        <w:spacing w:line="276" w:lineRule="auto"/>
        <w:rPr>
          <w:rFonts w:ascii="Raleway" w:hAnsi="Raleway"/>
          <w:sz w:val="22"/>
          <w:szCs w:val="22"/>
        </w:rPr>
      </w:pPr>
      <w:r w:rsidRPr="003677D1">
        <w:rPr>
          <w:rFonts w:ascii="Raleway" w:hAnsi="Raleway" w:cs="Times New Roman"/>
          <w:sz w:val="22"/>
          <w:szCs w:val="22"/>
        </w:rPr>
        <w:t>Cite benefícios e desafios de um CRM.</w:t>
      </w:r>
    </w:p>
    <w:sectPr w:rsidR="00B26B85" w:rsidRPr="003677D1" w:rsidSect="005B3A5E">
      <w:pgSz w:w="11900" w:h="16840"/>
      <w:pgMar w:top="423" w:right="555" w:bottom="764" w:left="57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B60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1"/>
    <w:rsid w:val="002A4CCC"/>
    <w:rsid w:val="003677D1"/>
    <w:rsid w:val="00380377"/>
    <w:rsid w:val="005B3A5E"/>
    <w:rsid w:val="007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AD5"/>
  <w15:chartTrackingRefBased/>
  <w15:docId w15:val="{FB055E4A-8DFD-FE49-852A-54508085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7D1"/>
    <w:pPr>
      <w:autoSpaceDE w:val="0"/>
      <w:autoSpaceDN w:val="0"/>
      <w:adjustRightInd w:val="0"/>
      <w:ind w:left="360" w:hanging="360"/>
      <w:outlineLvl w:val="0"/>
    </w:pPr>
    <w:rPr>
      <w:rFonts w:ascii="Oswald" w:hAnsi="Oswald"/>
      <w:color w:val="C2260C" w:themeColor="accent6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77D1"/>
    <w:rPr>
      <w:rFonts w:ascii="Oswald" w:hAnsi="Oswald"/>
      <w:color w:val="C2260C" w:themeColor="accent6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Integração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2</cp:revision>
  <dcterms:created xsi:type="dcterms:W3CDTF">2019-06-12T18:43:00Z</dcterms:created>
  <dcterms:modified xsi:type="dcterms:W3CDTF">2019-06-12T19:36:00Z</dcterms:modified>
</cp:coreProperties>
</file>